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ADC4" w14:textId="3BD3DD06" w:rsidR="00BF474D" w:rsidRPr="00BF474D" w:rsidRDefault="00BE795C" w:rsidP="00BF474D">
      <w:pPr>
        <w:pStyle w:val="Heading1-nobackground"/>
        <w:spacing w:before="0" w:after="0" w:line="240" w:lineRule="auto"/>
        <w:rPr>
          <w:color w:val="FFFFFF" w:themeColor="background1"/>
          <w:sz w:val="16"/>
          <w:szCs w:val="16"/>
        </w:rPr>
      </w:pPr>
      <w:bookmarkStart w:id="0" w:name="_Toc140480683"/>
      <w:bookmarkStart w:id="1" w:name="_Toc140495453"/>
      <w:r>
        <w:rPr>
          <w:noProof/>
          <w:color w:val="FFFFFF" w:themeColor="background1"/>
          <w:sz w:val="16"/>
          <w:szCs w:val="16"/>
        </w:rPr>
        <w:drawing>
          <wp:anchor distT="0" distB="0" distL="114300" distR="114300" simplePos="0" relativeHeight="251658240" behindDoc="0" locked="0" layoutInCell="1" allowOverlap="1" wp14:anchorId="3390BC7B" wp14:editId="345D6DE2">
            <wp:simplePos x="0" y="0"/>
            <wp:positionH relativeFrom="page">
              <wp:align>center</wp:align>
            </wp:positionH>
            <wp:positionV relativeFrom="page">
              <wp:align>top</wp:align>
            </wp:positionV>
            <wp:extent cx="7559999" cy="10685647"/>
            <wp:effectExtent l="0" t="0" r="0" b="0"/>
            <wp:wrapNone/>
            <wp:docPr id="1749933129" name="Picture 1749933129" descr="Productivity Commission, Review of the National Agreement on Closing the Gap, Priority Reform 2: Strengthening the community-controlled sector, Information paper 3, Draf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33129" name="Picture 1749933129" descr="Productivity Commission, Review of the National Agreement on Closing the Gap, Priority Reform 2: Strengthening the community-controlled sector, Information paper 3, Draft repor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margin">
              <wp14:pctWidth>0</wp14:pctWidth>
            </wp14:sizeRelH>
            <wp14:sizeRelV relativeFrom="margin">
              <wp14:pctHeight>0</wp14:pctHeight>
            </wp14:sizeRelV>
          </wp:anchor>
        </w:drawing>
      </w:r>
      <w:r w:rsidR="00BF474D" w:rsidRPr="00BF474D">
        <w:rPr>
          <w:color w:val="FFFFFF" w:themeColor="background1"/>
          <w:sz w:val="16"/>
          <w:szCs w:val="16"/>
        </w:rPr>
        <w:t>Review of the National Agreement on Closing the Gap draft report</w:t>
      </w:r>
      <w:bookmarkEnd w:id="0"/>
      <w:bookmarkEnd w:id="1"/>
    </w:p>
    <w:p w14:paraId="62D93B64" w14:textId="3859E952" w:rsidR="00123FE1" w:rsidRPr="00BF474D" w:rsidRDefault="0072289B" w:rsidP="00BF474D">
      <w:pPr>
        <w:pStyle w:val="Heading1-nobackground"/>
        <w:spacing w:before="0" w:after="0" w:line="240" w:lineRule="auto"/>
        <w:rPr>
          <w:color w:val="FFFFFF" w:themeColor="background1"/>
          <w:sz w:val="16"/>
          <w:szCs w:val="16"/>
        </w:rPr>
      </w:pPr>
      <w:bookmarkStart w:id="2" w:name="_Toc140480684"/>
      <w:bookmarkStart w:id="3" w:name="_Toc140495454"/>
      <w:r w:rsidRPr="00BF474D">
        <w:rPr>
          <w:color w:val="FFFFFF" w:themeColor="background1"/>
          <w:sz w:val="16"/>
          <w:szCs w:val="16"/>
        </w:rPr>
        <w:t>Information paper 3</w:t>
      </w:r>
      <w:bookmarkEnd w:id="2"/>
      <w:bookmarkEnd w:id="3"/>
    </w:p>
    <w:p w14:paraId="3D5F8BD6" w14:textId="1111664C" w:rsidR="00FD3FE4" w:rsidRPr="00BF474D" w:rsidRDefault="00477A13" w:rsidP="00BF474D">
      <w:pPr>
        <w:pStyle w:val="Heading1-nobackground"/>
        <w:spacing w:before="0" w:after="0" w:line="240" w:lineRule="auto"/>
        <w:rPr>
          <w:color w:val="FFFFFF" w:themeColor="background1"/>
          <w:sz w:val="16"/>
          <w:szCs w:val="16"/>
        </w:rPr>
      </w:pPr>
      <w:bookmarkStart w:id="4" w:name="_Toc140480685"/>
      <w:bookmarkStart w:id="5" w:name="_Toc140495455"/>
      <w:r w:rsidRPr="00BF474D">
        <w:rPr>
          <w:color w:val="FFFFFF" w:themeColor="background1"/>
          <w:sz w:val="16"/>
          <w:szCs w:val="16"/>
        </w:rPr>
        <w:t>Priority</w:t>
      </w:r>
      <w:r w:rsidR="0072289B" w:rsidRPr="00BF474D">
        <w:rPr>
          <w:color w:val="FFFFFF" w:themeColor="background1"/>
          <w:sz w:val="16"/>
          <w:szCs w:val="16"/>
        </w:rPr>
        <w:t> </w:t>
      </w:r>
      <w:r w:rsidRPr="00BF474D">
        <w:rPr>
          <w:color w:val="FFFFFF" w:themeColor="background1"/>
          <w:sz w:val="16"/>
          <w:szCs w:val="16"/>
        </w:rPr>
        <w:t>Reform</w:t>
      </w:r>
      <w:r w:rsidR="0072289B" w:rsidRPr="00BF474D">
        <w:rPr>
          <w:color w:val="FFFFFF" w:themeColor="background1"/>
          <w:sz w:val="16"/>
          <w:szCs w:val="16"/>
        </w:rPr>
        <w:t> </w:t>
      </w:r>
      <w:r w:rsidR="0032719C" w:rsidRPr="00BF474D">
        <w:rPr>
          <w:color w:val="FFFFFF" w:themeColor="background1"/>
          <w:sz w:val="16"/>
          <w:szCs w:val="16"/>
        </w:rPr>
        <w:t>2</w:t>
      </w:r>
      <w:r w:rsidR="002D6FBE" w:rsidRPr="00BF474D">
        <w:rPr>
          <w:color w:val="FFFFFF" w:themeColor="background1"/>
          <w:sz w:val="16"/>
          <w:szCs w:val="16"/>
        </w:rPr>
        <w:t>:</w:t>
      </w:r>
      <w:r w:rsidRPr="00BF474D">
        <w:rPr>
          <w:color w:val="FFFFFF" w:themeColor="background1"/>
          <w:sz w:val="16"/>
          <w:szCs w:val="16"/>
        </w:rPr>
        <w:t xml:space="preserve"> </w:t>
      </w:r>
      <w:r w:rsidR="00757A69" w:rsidRPr="00BF474D">
        <w:rPr>
          <w:color w:val="FFFFFF" w:themeColor="background1"/>
          <w:sz w:val="16"/>
          <w:szCs w:val="16"/>
        </w:rPr>
        <w:t>S</w:t>
      </w:r>
      <w:r w:rsidR="00E748E0" w:rsidRPr="00BF474D">
        <w:rPr>
          <w:color w:val="FFFFFF" w:themeColor="background1"/>
          <w:sz w:val="16"/>
          <w:szCs w:val="16"/>
        </w:rPr>
        <w:t xml:space="preserve">trengthening </w:t>
      </w:r>
      <w:r w:rsidRPr="00BF474D">
        <w:rPr>
          <w:color w:val="FFFFFF" w:themeColor="background1"/>
          <w:sz w:val="16"/>
          <w:szCs w:val="16"/>
        </w:rPr>
        <w:t xml:space="preserve">the </w:t>
      </w:r>
      <w:r w:rsidR="00262348" w:rsidRPr="00BF474D">
        <w:rPr>
          <w:color w:val="FFFFFF" w:themeColor="background1"/>
          <w:sz w:val="16"/>
          <w:szCs w:val="16"/>
        </w:rPr>
        <w:t>community-controlled</w:t>
      </w:r>
      <w:r w:rsidRPr="00BF474D">
        <w:rPr>
          <w:color w:val="FFFFFF" w:themeColor="background1"/>
          <w:sz w:val="16"/>
          <w:szCs w:val="16"/>
        </w:rPr>
        <w:t xml:space="preserve"> sector</w:t>
      </w:r>
      <w:bookmarkEnd w:id="4"/>
      <w:bookmarkEnd w:id="5"/>
    </w:p>
    <w:p w14:paraId="7F022EA6" w14:textId="7D79919B" w:rsidR="004A1F2E" w:rsidRPr="00BF474D" w:rsidRDefault="004A1F2E" w:rsidP="00BF474D">
      <w:pPr>
        <w:pStyle w:val="BodyText"/>
        <w:spacing w:before="0" w:after="0" w:line="240" w:lineRule="auto"/>
        <w:rPr>
          <w:color w:val="FFFFFF" w:themeColor="background1"/>
          <w:sz w:val="16"/>
          <w:szCs w:val="16"/>
        </w:rPr>
      </w:pPr>
      <w:r w:rsidRPr="00BF474D">
        <w:rPr>
          <w:color w:val="FFFFFF" w:themeColor="background1"/>
          <w:sz w:val="16"/>
          <w:szCs w:val="16"/>
        </w:rPr>
        <w:t>July 2023</w:t>
      </w:r>
    </w:p>
    <w:p w14:paraId="7578FE47" w14:textId="77777777" w:rsidR="004A6063" w:rsidRDefault="00B56BCF">
      <w:pPr>
        <w:spacing w:before="0" w:after="160" w:line="259" w:lineRule="auto"/>
      </w:pPr>
      <w:r>
        <w:br w:type="page"/>
      </w:r>
    </w:p>
    <w:tbl>
      <w:tblPr>
        <w:tblStyle w:val="CopyrightPage"/>
        <w:tblW w:w="0" w:type="auto"/>
        <w:shd w:val="clear" w:color="auto" w:fill="CB6027" w:themeFill="text2"/>
        <w:tblLook w:val="04A0" w:firstRow="1" w:lastRow="0" w:firstColumn="1" w:lastColumn="0" w:noHBand="0" w:noVBand="1"/>
      </w:tblPr>
      <w:tblGrid>
        <w:gridCol w:w="9638"/>
      </w:tblGrid>
      <w:tr w:rsidR="004A6063" w14:paraId="02FF592D" w14:textId="77777777" w:rsidTr="0049000A">
        <w:trPr>
          <w:trHeight w:hRule="exact" w:val="12586"/>
        </w:trPr>
        <w:tc>
          <w:tcPr>
            <w:tcW w:w="9638" w:type="dxa"/>
            <w:shd w:val="clear" w:color="auto" w:fill="CB6027" w:themeFill="text2"/>
            <w:tcMar>
              <w:top w:w="113" w:type="dxa"/>
            </w:tcMar>
          </w:tcPr>
          <w:p w14:paraId="3DBFD3BE" w14:textId="77777777" w:rsidR="004A6063" w:rsidRPr="00151C74" w:rsidRDefault="004A6063" w:rsidP="003A6AB8">
            <w:pPr>
              <w:pStyle w:val="Copyrightpage-BodyBold"/>
              <w:ind w:right="-284"/>
              <w:rPr>
                <w:rFonts w:asciiTheme="majorHAnsi" w:hAnsiTheme="majorHAnsi"/>
              </w:rPr>
            </w:pPr>
            <w:r>
              <w:rPr>
                <w:rStyle w:val="White"/>
              </w:rPr>
              <w:lastRenderedPageBreak/>
              <w:br w:type="page"/>
            </w:r>
            <w:r w:rsidRPr="00151C74">
              <w:rPr>
                <w:rFonts w:asciiTheme="majorHAnsi" w:hAnsiTheme="majorHAnsi"/>
              </w:rPr>
              <w:t>The Productivity Commission acknowledges that Aboriginal and Torres Strait Islander people are the first storytellers of this land and Traditional Owners of Country on which we now live and work. We recognise their continuing connection to lands, waters, communities and cultures. We pay our respects to Aboriginal and Torres Strait Islander cultures, and to Elders past and present.</w:t>
            </w:r>
          </w:p>
          <w:p w14:paraId="032AF3DF" w14:textId="77777777" w:rsidR="004A6063" w:rsidRPr="000F4488" w:rsidRDefault="004A6063" w:rsidP="003A6AB8">
            <w:pPr>
              <w:pStyle w:val="Copyrightpage-BodyBold"/>
              <w:ind w:right="-284"/>
              <w:rPr>
                <w:rFonts w:asciiTheme="majorHAnsi" w:hAnsiTheme="majorHAnsi"/>
              </w:rPr>
            </w:pPr>
            <w:r w:rsidRPr="00151C74">
              <w:rPr>
                <w:rFonts w:asciiTheme="majorHAnsi" w:hAnsiTheme="majorHAnsi"/>
              </w:rPr>
              <w:t>Aboriginal and Torres Strait Islander people should be aware that this report may contain the names of people who have since passed away.</w:t>
            </w:r>
          </w:p>
          <w:p w14:paraId="21DA6F4E" w14:textId="77777777" w:rsidR="004A6063" w:rsidRPr="007729DE" w:rsidRDefault="004A6063" w:rsidP="003A6AB8">
            <w:pPr>
              <w:pStyle w:val="Copyrightpage-Keylinenotext"/>
              <w:ind w:right="-284"/>
              <w:rPr>
                <w:color w:val="FFFFFF" w:themeColor="background1"/>
              </w:rPr>
            </w:pPr>
          </w:p>
          <w:p w14:paraId="53ECCD24" w14:textId="77777777" w:rsidR="004A6063" w:rsidRPr="00D96F65" w:rsidRDefault="004A6063" w:rsidP="003A6AB8">
            <w:pPr>
              <w:pStyle w:val="Copyrightpage-Heading"/>
              <w:ind w:right="-284"/>
            </w:pPr>
            <w:r w:rsidRPr="00D96F65">
              <w:t>The Productivity Commission</w:t>
            </w:r>
          </w:p>
          <w:p w14:paraId="3E86CBB3" w14:textId="77777777" w:rsidR="004A6063" w:rsidRPr="00A57443" w:rsidRDefault="004A6063" w:rsidP="003A6AB8">
            <w:pPr>
              <w:pStyle w:val="Copyrightpage-BodyBold"/>
              <w:rPr>
                <w:spacing w:val="-4"/>
              </w:rPr>
            </w:pPr>
            <w:r w:rsidRPr="00A57443">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544161E6" w14:textId="77777777" w:rsidR="004A6063" w:rsidRPr="000F4488" w:rsidRDefault="004A6063" w:rsidP="003A6AB8">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6B55A685" w14:textId="77777777" w:rsidR="004A6063" w:rsidRPr="000F4488" w:rsidRDefault="004A6063" w:rsidP="003A6AB8">
            <w:pPr>
              <w:pStyle w:val="Copyrightpage-BodyBold"/>
            </w:pPr>
            <w:r w:rsidRPr="000561CF">
              <w:t>Further information on the Productivity Commission can be obtained from the Commission’s website (www.pc.gov.au).</w:t>
            </w:r>
          </w:p>
          <w:p w14:paraId="4FE220B8" w14:textId="77777777" w:rsidR="004A6063" w:rsidRPr="007729DE" w:rsidRDefault="004A6063" w:rsidP="003A6AB8">
            <w:pPr>
              <w:pStyle w:val="Copyrightpage-Keylinenotext"/>
              <w:ind w:right="-284"/>
              <w:rPr>
                <w:b/>
                <w:bCs/>
                <w:color w:val="FFFFFF" w:themeColor="background1"/>
              </w:rPr>
            </w:pPr>
          </w:p>
          <w:p w14:paraId="310E1BF8" w14:textId="77777777" w:rsidR="004A6063" w:rsidRPr="000561CF" w:rsidRDefault="004A6063" w:rsidP="003A6AB8">
            <w:pPr>
              <w:pStyle w:val="Copyrightpage-BodyBold"/>
            </w:pPr>
            <w:r w:rsidRPr="00E72EE0">
              <w:t>©</w:t>
            </w:r>
            <w:r w:rsidRPr="00137FAB">
              <w:t xml:space="preserve"> Commonwealth of Australia 202</w:t>
            </w:r>
            <w:r>
              <w:t>3</w:t>
            </w:r>
          </w:p>
          <w:p w14:paraId="0553CCDE" w14:textId="77777777" w:rsidR="004A6063" w:rsidRPr="00E72EE0" w:rsidRDefault="004A6063" w:rsidP="003A6AB8">
            <w:pPr>
              <w:pStyle w:val="Copyrightpage-Heading2"/>
              <w:spacing w:before="0"/>
              <w:ind w:right="-284"/>
              <w:rPr>
                <w:bCs/>
              </w:rPr>
            </w:pPr>
            <w:r w:rsidRPr="00E72EE0">
              <w:rPr>
                <w:bCs/>
                <w:noProof/>
              </w:rPr>
              <w:drawing>
                <wp:inline distT="0" distB="0" distL="0" distR="0" wp14:anchorId="190CBF42" wp14:editId="1B6BDF96">
                  <wp:extent cx="774000" cy="270000"/>
                  <wp:effectExtent l="0" t="0" r="7620" b="0"/>
                  <wp:docPr id="1715624067" name="Graphic 1715624067"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74000" cy="270000"/>
                          </a:xfrm>
                          <a:prstGeom prst="rect">
                            <a:avLst/>
                          </a:prstGeom>
                        </pic:spPr>
                      </pic:pic>
                    </a:graphicData>
                  </a:graphic>
                </wp:inline>
              </w:drawing>
            </w:r>
          </w:p>
          <w:p w14:paraId="7AE716F8" w14:textId="77777777" w:rsidR="004A6063" w:rsidRPr="000F4488" w:rsidRDefault="004A6063" w:rsidP="003A6AB8">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0E691C63" w14:textId="77777777" w:rsidR="004A6063" w:rsidRPr="000F4488" w:rsidRDefault="004A6063" w:rsidP="003A6AB8">
            <w:pPr>
              <w:pStyle w:val="Copyrightpage-BodyBold"/>
            </w:pPr>
            <w:r w:rsidRPr="000561CF">
              <w:t>The terms under which the Coat of Arms can be used are detailed at: www.pmc.gov.au/government/commonwealth-coat-arms.</w:t>
            </w:r>
          </w:p>
          <w:p w14:paraId="7172B1D7" w14:textId="77777777" w:rsidR="004A6063" w:rsidRPr="000561CF" w:rsidRDefault="004A6063" w:rsidP="003A6AB8">
            <w:pPr>
              <w:pStyle w:val="Copyrightpage-BodyBold"/>
            </w:pPr>
            <w:r w:rsidRPr="000561CF">
              <w:t>Wherever a third party holds copyright in this material the copyright remains with that party. Their permission may be required to use the material, please contact them directly.</w:t>
            </w:r>
          </w:p>
          <w:p w14:paraId="581D87EE" w14:textId="0A86E2AC" w:rsidR="004A6063" w:rsidRPr="00137FAB" w:rsidRDefault="004A6063" w:rsidP="003A6AB8">
            <w:pPr>
              <w:pStyle w:val="Copyrightpage-BodyBold"/>
            </w:pPr>
            <w:r w:rsidRPr="000F4488">
              <w:t>An appropriate reference for this publication is:</w:t>
            </w:r>
            <w:r>
              <w:br/>
              <w:t xml:space="preserve">Productivity Commission 2023, </w:t>
            </w:r>
            <w:r>
              <w:rPr>
                <w:i/>
                <w:iCs/>
              </w:rPr>
              <w:t>Review of the National Agreement on Closing the Ga</w:t>
            </w:r>
            <w:r w:rsidR="006348E8">
              <w:rPr>
                <w:i/>
                <w:iCs/>
              </w:rPr>
              <w:t>p</w:t>
            </w:r>
            <w:r>
              <w:rPr>
                <w:i/>
                <w:iCs/>
              </w:rPr>
              <w:t xml:space="preserve">, </w:t>
            </w:r>
            <w:r w:rsidRPr="009B6068">
              <w:t xml:space="preserve">Information Paper </w:t>
            </w:r>
            <w:r>
              <w:t>3, Draft Report, Canberra, July</w:t>
            </w:r>
          </w:p>
          <w:p w14:paraId="7FF494FE" w14:textId="77777777" w:rsidR="004A6063" w:rsidRDefault="004A6063" w:rsidP="003A6AB8">
            <w:pPr>
              <w:pStyle w:val="Copyrightpage-BodyBold"/>
              <w:ind w:right="-284"/>
            </w:pPr>
          </w:p>
          <w:p w14:paraId="6504C4D0" w14:textId="77777777" w:rsidR="004A6063" w:rsidRDefault="004A6063" w:rsidP="003A6AB8">
            <w:pPr>
              <w:pStyle w:val="Copyrightpage-BodyBold"/>
              <w:ind w:right="-284"/>
            </w:pPr>
            <w:r w:rsidRPr="00E72EE0">
              <w:t xml:space="preserve">Publication enquiries: </w:t>
            </w:r>
            <w:r>
              <w:br/>
              <w:t>P</w:t>
            </w:r>
            <w:r w:rsidRPr="00137FAB">
              <w:t xml:space="preserve">hone 03 9653 2244 | </w:t>
            </w:r>
            <w:r>
              <w:t>E</w:t>
            </w:r>
            <w:r w:rsidRPr="00137FAB">
              <w:t xml:space="preserve">mail </w:t>
            </w:r>
            <w:r w:rsidRPr="00AC587D">
              <w:t>publications@pc.gov.au</w:t>
            </w:r>
          </w:p>
        </w:tc>
      </w:tr>
    </w:tbl>
    <w:p w14:paraId="4272632E" w14:textId="3C787DA5" w:rsidR="00BE795C" w:rsidRDefault="00BE795C">
      <w:pPr>
        <w:spacing w:before="0" w:after="160" w:line="259" w:lineRule="auto"/>
      </w:pPr>
      <w:r>
        <w:br w:type="page"/>
      </w:r>
    </w:p>
    <w:p w14:paraId="16ED4FEA" w14:textId="1537C419" w:rsidR="00410787" w:rsidRDefault="00410787" w:rsidP="00A744F6">
      <w:pPr>
        <w:pStyle w:val="TOCHeading"/>
        <w:rPr>
          <w:noProof/>
        </w:rPr>
      </w:pPr>
      <w:r>
        <w:rPr>
          <w:noProof/>
        </w:rPr>
        <w:lastRenderedPageBreak/>
        <w:t>Contents</w:t>
      </w:r>
    </w:p>
    <w:p w14:paraId="38AF31CF" w14:textId="0B60B674" w:rsidR="003858FC" w:rsidRPr="003858FC" w:rsidRDefault="003858FC" w:rsidP="0074238A">
      <w:pPr>
        <w:pStyle w:val="TOC1"/>
        <w:rPr>
          <w:rFonts w:asciiTheme="minorHAnsi" w:eastAsiaTheme="minorEastAsia" w:hAnsiTheme="minorHAnsi"/>
          <w:noProof/>
          <w:color w:val="auto"/>
          <w:kern w:val="2"/>
          <w:sz w:val="22"/>
          <w:szCs w:val="22"/>
          <w:lang w:eastAsia="en-AU"/>
          <w14:ligatures w14:val="standardContextual"/>
        </w:rPr>
      </w:pPr>
      <w:r>
        <w:rPr>
          <w:noProof/>
          <w:color w:val="0D8380" w:themeColor="background2"/>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color w:val="0D8380" w:themeColor="background2"/>
        </w:rPr>
        <w:fldChar w:fldCharType="separate"/>
      </w:r>
      <w:r>
        <w:rPr>
          <w:noProof/>
        </w:rPr>
        <w:t>Key points</w:t>
      </w:r>
      <w:r>
        <w:rPr>
          <w:noProof/>
        </w:rPr>
        <w:tab/>
        <w:t>4</w:t>
      </w:r>
    </w:p>
    <w:p w14:paraId="558FCD70" w14:textId="4CD93E51" w:rsidR="003858FC" w:rsidRPr="003858FC" w:rsidRDefault="003858FC" w:rsidP="0074238A">
      <w:pPr>
        <w:pStyle w:val="TOC1"/>
        <w:rPr>
          <w:noProof/>
        </w:rPr>
      </w:pPr>
      <w:r>
        <w:rPr>
          <w:noProof/>
        </w:rPr>
        <w:t>1</w:t>
      </w:r>
      <w:r w:rsidRPr="003858FC">
        <w:rPr>
          <w:noProof/>
        </w:rPr>
        <w:tab/>
      </w:r>
      <w:r>
        <w:rPr>
          <w:noProof/>
        </w:rPr>
        <w:t>What is Priority Reform 2 about?</w:t>
      </w:r>
      <w:r>
        <w:rPr>
          <w:noProof/>
          <w:webHidden/>
        </w:rPr>
        <w:tab/>
      </w:r>
      <w:r>
        <w:rPr>
          <w:noProof/>
          <w:webHidden/>
        </w:rPr>
        <w:fldChar w:fldCharType="begin"/>
      </w:r>
      <w:r>
        <w:rPr>
          <w:noProof/>
          <w:webHidden/>
        </w:rPr>
        <w:instrText xml:space="preserve"> PAGEREF _Toc140495456 \h </w:instrText>
      </w:r>
      <w:r>
        <w:rPr>
          <w:noProof/>
          <w:webHidden/>
        </w:rPr>
      </w:r>
      <w:r>
        <w:rPr>
          <w:noProof/>
          <w:webHidden/>
        </w:rPr>
        <w:fldChar w:fldCharType="separate"/>
      </w:r>
      <w:r w:rsidR="0074238A">
        <w:rPr>
          <w:noProof/>
          <w:webHidden/>
        </w:rPr>
        <w:t>5</w:t>
      </w:r>
      <w:r>
        <w:rPr>
          <w:noProof/>
          <w:webHidden/>
        </w:rPr>
        <w:fldChar w:fldCharType="end"/>
      </w:r>
    </w:p>
    <w:p w14:paraId="08C913E3" w14:textId="234D222C" w:rsidR="003858FC" w:rsidRPr="003858FC" w:rsidRDefault="003858FC" w:rsidP="0074238A">
      <w:pPr>
        <w:pStyle w:val="TOC1"/>
        <w:rPr>
          <w:noProof/>
        </w:rPr>
      </w:pPr>
      <w:r>
        <w:rPr>
          <w:noProof/>
        </w:rPr>
        <w:t>2</w:t>
      </w:r>
      <w:r w:rsidRPr="003858FC">
        <w:rPr>
          <w:noProof/>
        </w:rPr>
        <w:tab/>
      </w:r>
      <w:r>
        <w:rPr>
          <w:noProof/>
        </w:rPr>
        <w:t>Commissioning relationships that value ACCO knowledge and expertise</w:t>
      </w:r>
      <w:r>
        <w:rPr>
          <w:noProof/>
          <w:webHidden/>
        </w:rPr>
        <w:tab/>
      </w:r>
      <w:r>
        <w:rPr>
          <w:noProof/>
          <w:webHidden/>
        </w:rPr>
        <w:fldChar w:fldCharType="begin"/>
      </w:r>
      <w:r>
        <w:rPr>
          <w:noProof/>
          <w:webHidden/>
        </w:rPr>
        <w:instrText xml:space="preserve"> PAGEREF _Toc140495457 \h </w:instrText>
      </w:r>
      <w:r>
        <w:rPr>
          <w:noProof/>
          <w:webHidden/>
        </w:rPr>
      </w:r>
      <w:r>
        <w:rPr>
          <w:noProof/>
          <w:webHidden/>
        </w:rPr>
        <w:fldChar w:fldCharType="separate"/>
      </w:r>
      <w:r w:rsidR="0074238A">
        <w:rPr>
          <w:noProof/>
          <w:webHidden/>
        </w:rPr>
        <w:t>10</w:t>
      </w:r>
      <w:r>
        <w:rPr>
          <w:noProof/>
          <w:webHidden/>
        </w:rPr>
        <w:fldChar w:fldCharType="end"/>
      </w:r>
    </w:p>
    <w:p w14:paraId="250CA8E8" w14:textId="579B9E24" w:rsidR="003858FC" w:rsidRPr="003858FC" w:rsidRDefault="003858FC" w:rsidP="0074238A">
      <w:pPr>
        <w:pStyle w:val="TOC1"/>
        <w:rPr>
          <w:noProof/>
        </w:rPr>
      </w:pPr>
      <w:r>
        <w:rPr>
          <w:noProof/>
        </w:rPr>
        <w:t>3</w:t>
      </w:r>
      <w:r w:rsidRPr="003858FC">
        <w:rPr>
          <w:noProof/>
        </w:rPr>
        <w:tab/>
      </w:r>
      <w:r>
        <w:rPr>
          <w:noProof/>
        </w:rPr>
        <w:t>Shifting more service delivery to ACCOs</w:t>
      </w:r>
      <w:r>
        <w:rPr>
          <w:noProof/>
          <w:webHidden/>
        </w:rPr>
        <w:tab/>
      </w:r>
      <w:r>
        <w:rPr>
          <w:noProof/>
          <w:webHidden/>
        </w:rPr>
        <w:fldChar w:fldCharType="begin"/>
      </w:r>
      <w:r>
        <w:rPr>
          <w:noProof/>
          <w:webHidden/>
        </w:rPr>
        <w:instrText xml:space="preserve"> PAGEREF _Toc140495458 \h </w:instrText>
      </w:r>
      <w:r>
        <w:rPr>
          <w:noProof/>
          <w:webHidden/>
        </w:rPr>
      </w:r>
      <w:r>
        <w:rPr>
          <w:noProof/>
          <w:webHidden/>
        </w:rPr>
        <w:fldChar w:fldCharType="separate"/>
      </w:r>
      <w:r w:rsidR="0074238A">
        <w:rPr>
          <w:noProof/>
          <w:webHidden/>
        </w:rPr>
        <w:t>25</w:t>
      </w:r>
      <w:r>
        <w:rPr>
          <w:noProof/>
          <w:webHidden/>
        </w:rPr>
        <w:fldChar w:fldCharType="end"/>
      </w:r>
    </w:p>
    <w:p w14:paraId="71B8A405" w14:textId="3421A552" w:rsidR="003858FC" w:rsidRPr="003858FC" w:rsidRDefault="003858FC" w:rsidP="0074238A">
      <w:pPr>
        <w:pStyle w:val="TOC1"/>
        <w:rPr>
          <w:noProof/>
        </w:rPr>
      </w:pPr>
      <w:r>
        <w:rPr>
          <w:noProof/>
        </w:rPr>
        <w:t>4</w:t>
      </w:r>
      <w:r w:rsidRPr="003858FC">
        <w:rPr>
          <w:noProof/>
        </w:rPr>
        <w:tab/>
        <w:t>Sector strengthening plans: progress, actions and accountability</w:t>
      </w:r>
      <w:r>
        <w:rPr>
          <w:noProof/>
          <w:webHidden/>
        </w:rPr>
        <w:tab/>
      </w:r>
      <w:r>
        <w:rPr>
          <w:noProof/>
          <w:webHidden/>
        </w:rPr>
        <w:fldChar w:fldCharType="begin"/>
      </w:r>
      <w:r>
        <w:rPr>
          <w:noProof/>
          <w:webHidden/>
        </w:rPr>
        <w:instrText xml:space="preserve"> PAGEREF _Toc140495459 \h </w:instrText>
      </w:r>
      <w:r>
        <w:rPr>
          <w:noProof/>
          <w:webHidden/>
        </w:rPr>
      </w:r>
      <w:r>
        <w:rPr>
          <w:noProof/>
          <w:webHidden/>
        </w:rPr>
        <w:fldChar w:fldCharType="separate"/>
      </w:r>
      <w:r w:rsidR="0074238A">
        <w:rPr>
          <w:noProof/>
          <w:webHidden/>
        </w:rPr>
        <w:t>32</w:t>
      </w:r>
      <w:r>
        <w:rPr>
          <w:noProof/>
          <w:webHidden/>
        </w:rPr>
        <w:fldChar w:fldCharType="end"/>
      </w:r>
    </w:p>
    <w:p w14:paraId="5379488E" w14:textId="0DEAFF37" w:rsidR="003858FC" w:rsidRPr="003858FC" w:rsidRDefault="003858FC" w:rsidP="0074238A">
      <w:pPr>
        <w:pStyle w:val="TOC1"/>
        <w:rPr>
          <w:noProof/>
        </w:rPr>
      </w:pPr>
      <w:r>
        <w:rPr>
          <w:noProof/>
        </w:rPr>
        <w:t>5</w:t>
      </w:r>
      <w:r w:rsidRPr="003858FC">
        <w:rPr>
          <w:noProof/>
        </w:rPr>
        <w:tab/>
      </w:r>
      <w:r w:rsidRPr="000515BB">
        <w:rPr>
          <w:noProof/>
          <w:spacing w:val="-6"/>
        </w:rPr>
        <w:t>The ACCO workforce: addressing persistent skill gaps and barriers</w:t>
      </w:r>
      <w:r w:rsidRPr="000515BB">
        <w:rPr>
          <w:noProof/>
          <w:webHidden/>
          <w:spacing w:val="-4"/>
        </w:rPr>
        <w:tab/>
      </w:r>
      <w:r>
        <w:rPr>
          <w:noProof/>
          <w:webHidden/>
        </w:rPr>
        <w:fldChar w:fldCharType="begin"/>
      </w:r>
      <w:r>
        <w:rPr>
          <w:noProof/>
          <w:webHidden/>
        </w:rPr>
        <w:instrText xml:space="preserve"> PAGEREF _Toc140495460 \h </w:instrText>
      </w:r>
      <w:r>
        <w:rPr>
          <w:noProof/>
          <w:webHidden/>
        </w:rPr>
      </w:r>
      <w:r>
        <w:rPr>
          <w:noProof/>
          <w:webHidden/>
        </w:rPr>
        <w:fldChar w:fldCharType="separate"/>
      </w:r>
      <w:r w:rsidR="0074238A">
        <w:rPr>
          <w:noProof/>
          <w:webHidden/>
        </w:rPr>
        <w:t>38</w:t>
      </w:r>
      <w:r>
        <w:rPr>
          <w:noProof/>
          <w:webHidden/>
        </w:rPr>
        <w:fldChar w:fldCharType="end"/>
      </w:r>
    </w:p>
    <w:p w14:paraId="6EE1496C" w14:textId="3D307C8D" w:rsidR="003858FC" w:rsidRPr="003858FC" w:rsidRDefault="003858FC" w:rsidP="0074238A">
      <w:pPr>
        <w:pStyle w:val="TOC1"/>
        <w:rPr>
          <w:noProof/>
        </w:rPr>
      </w:pPr>
      <w:r>
        <w:rPr>
          <w:noProof/>
        </w:rPr>
        <w:t>6</w:t>
      </w:r>
      <w:r w:rsidRPr="003858FC">
        <w:rPr>
          <w:noProof/>
        </w:rPr>
        <w:tab/>
        <w:t>Overall progress toward a stronger community</w:t>
      </w:r>
      <w:r w:rsidRPr="003858FC">
        <w:rPr>
          <w:noProof/>
        </w:rPr>
        <w:noBreakHyphen/>
        <w:t>controlled sector</w:t>
      </w:r>
      <w:r>
        <w:rPr>
          <w:noProof/>
          <w:webHidden/>
        </w:rPr>
        <w:tab/>
      </w:r>
      <w:r>
        <w:rPr>
          <w:noProof/>
          <w:webHidden/>
        </w:rPr>
        <w:fldChar w:fldCharType="begin"/>
      </w:r>
      <w:r>
        <w:rPr>
          <w:noProof/>
          <w:webHidden/>
        </w:rPr>
        <w:instrText xml:space="preserve"> PAGEREF _Toc140495461 \h </w:instrText>
      </w:r>
      <w:r>
        <w:rPr>
          <w:noProof/>
          <w:webHidden/>
        </w:rPr>
      </w:r>
      <w:r>
        <w:rPr>
          <w:noProof/>
          <w:webHidden/>
        </w:rPr>
        <w:fldChar w:fldCharType="separate"/>
      </w:r>
      <w:r w:rsidR="0074238A">
        <w:rPr>
          <w:noProof/>
          <w:webHidden/>
        </w:rPr>
        <w:t>45</w:t>
      </w:r>
      <w:r>
        <w:rPr>
          <w:noProof/>
          <w:webHidden/>
        </w:rPr>
        <w:fldChar w:fldCharType="end"/>
      </w:r>
    </w:p>
    <w:p w14:paraId="53CAAC45" w14:textId="5C9CFE9A" w:rsidR="003858FC" w:rsidRDefault="003858FC" w:rsidP="0074238A">
      <w:pPr>
        <w:pStyle w:val="TOC1"/>
        <w:rPr>
          <w:rFonts w:asciiTheme="minorHAnsi" w:eastAsiaTheme="minorEastAsia" w:hAnsiTheme="minorHAnsi"/>
          <w:noProof/>
          <w:color w:val="auto"/>
          <w:kern w:val="2"/>
          <w:sz w:val="22"/>
          <w:szCs w:val="22"/>
          <w:lang w:eastAsia="en-AU"/>
          <w14:ligatures w14:val="standardContextual"/>
        </w:rPr>
      </w:pPr>
      <w:r>
        <w:rPr>
          <w:noProof/>
        </w:rPr>
        <w:t>References</w:t>
      </w:r>
      <w:r>
        <w:rPr>
          <w:noProof/>
          <w:webHidden/>
        </w:rPr>
        <w:tab/>
      </w:r>
      <w:r>
        <w:rPr>
          <w:noProof/>
          <w:webHidden/>
        </w:rPr>
        <w:fldChar w:fldCharType="begin"/>
      </w:r>
      <w:r>
        <w:rPr>
          <w:noProof/>
          <w:webHidden/>
        </w:rPr>
        <w:instrText xml:space="preserve"> PAGEREF _Toc140495462 \h </w:instrText>
      </w:r>
      <w:r>
        <w:rPr>
          <w:noProof/>
          <w:webHidden/>
        </w:rPr>
      </w:r>
      <w:r>
        <w:rPr>
          <w:noProof/>
          <w:webHidden/>
        </w:rPr>
        <w:fldChar w:fldCharType="separate"/>
      </w:r>
      <w:r w:rsidR="0074238A">
        <w:rPr>
          <w:noProof/>
          <w:webHidden/>
        </w:rPr>
        <w:t>46</w:t>
      </w:r>
      <w:r>
        <w:rPr>
          <w:noProof/>
          <w:webHidden/>
        </w:rPr>
        <w:fldChar w:fldCharType="end"/>
      </w:r>
    </w:p>
    <w:p w14:paraId="531A607B" w14:textId="213FAC9C" w:rsidR="003858FC" w:rsidRDefault="003858FC" w:rsidP="003858FC">
      <w:pPr>
        <w:pStyle w:val="BodyText"/>
      </w:pPr>
      <w:r>
        <w:rPr>
          <w:sz w:val="18"/>
        </w:rPr>
        <w:fldChar w:fldCharType="end"/>
      </w:r>
    </w:p>
    <w:p w14:paraId="4EA30EA9" w14:textId="7637BB53" w:rsidR="00B56BCF" w:rsidRDefault="00BE795C" w:rsidP="003858FC">
      <w:pPr>
        <w:pStyle w:val="BodyText"/>
      </w:pPr>
      <w:r>
        <w:br w:type="page"/>
      </w:r>
    </w:p>
    <w:tbl>
      <w:tblPr>
        <w:tblStyle w:val="Texttable-Paleblue"/>
        <w:tblW w:w="5000" w:type="pct"/>
        <w:tblLook w:val="04A0" w:firstRow="1" w:lastRow="0" w:firstColumn="1" w:lastColumn="0" w:noHBand="0" w:noVBand="1"/>
      </w:tblPr>
      <w:tblGrid>
        <w:gridCol w:w="577"/>
        <w:gridCol w:w="9061"/>
      </w:tblGrid>
      <w:tr w:rsidR="00FD3FE4" w:rsidRPr="002F759A" w14:paraId="11B501ED" w14:textId="77777777" w:rsidTr="001B3442">
        <w:tc>
          <w:tcPr>
            <w:tcW w:w="9638" w:type="dxa"/>
            <w:gridSpan w:val="2"/>
            <w:shd w:val="clear" w:color="auto" w:fill="FBF3EC"/>
            <w:tcMar>
              <w:left w:w="170" w:type="dxa"/>
            </w:tcMar>
          </w:tcPr>
          <w:p w14:paraId="15845B73" w14:textId="74A8E6CE" w:rsidR="00FD3FE4" w:rsidRPr="002F759A" w:rsidRDefault="00FD3FE4">
            <w:pPr>
              <w:pStyle w:val="Keypoints-heading"/>
            </w:pPr>
            <w:r w:rsidRPr="002F759A">
              <w:lastRenderedPageBreak/>
              <w:t>Key points</w:t>
            </w:r>
          </w:p>
        </w:tc>
      </w:tr>
      <w:tr w:rsidR="00FD3FE4" w14:paraId="5966C177" w14:textId="77777777" w:rsidTr="001B3442">
        <w:tc>
          <w:tcPr>
            <w:tcW w:w="577" w:type="dxa"/>
            <w:shd w:val="clear" w:color="auto" w:fill="FBF3EC"/>
            <w:tcMar>
              <w:top w:w="0" w:type="dxa"/>
              <w:bottom w:w="0" w:type="dxa"/>
              <w:right w:w="113" w:type="dxa"/>
            </w:tcMar>
          </w:tcPr>
          <w:p w14:paraId="6817AEF2" w14:textId="1715871D" w:rsidR="00FD3FE4" w:rsidRDefault="00273C92" w:rsidP="000C6B77">
            <w:pPr>
              <w:pStyle w:val="KeyPointsicon"/>
            </w:pPr>
            <w:r w:rsidRPr="00A51374">
              <w:rPr>
                <w:noProof/>
              </w:rPr>
              <w:drawing>
                <wp:inline distT="0" distB="0" distL="0" distR="0" wp14:anchorId="2FED17D6" wp14:editId="35B83E57">
                  <wp:extent cx="219850" cy="223849"/>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2A933A61" w14:textId="30261F14" w:rsidR="00152898" w:rsidRDefault="005A55E4" w:rsidP="00DF4F6F">
            <w:pPr>
              <w:pStyle w:val="KeyPoints-Bold"/>
            </w:pPr>
            <w:r>
              <w:t xml:space="preserve">Priority Reform </w:t>
            </w:r>
            <w:r w:rsidR="00D009B4">
              <w:t>2</w:t>
            </w:r>
            <w:r>
              <w:t xml:space="preserve"> is </w:t>
            </w:r>
            <w:r w:rsidR="00757602">
              <w:t xml:space="preserve">about </w:t>
            </w:r>
            <w:r w:rsidR="007E4ACB">
              <w:t xml:space="preserve">strengthening </w:t>
            </w:r>
            <w:r w:rsidR="000642EB">
              <w:t xml:space="preserve">the </w:t>
            </w:r>
            <w:r w:rsidR="007E4ACB">
              <w:t>ability of</w:t>
            </w:r>
            <w:r w:rsidR="00141352">
              <w:t xml:space="preserve"> </w:t>
            </w:r>
            <w:r w:rsidR="00D013CF">
              <w:t xml:space="preserve">Aboriginal and Torres Strait Islander </w:t>
            </w:r>
            <w:r>
              <w:t>community</w:t>
            </w:r>
            <w:r w:rsidR="00FF0CF9">
              <w:noBreakHyphen/>
            </w:r>
            <w:r>
              <w:t xml:space="preserve">controlled </w:t>
            </w:r>
            <w:r w:rsidR="00141352">
              <w:t xml:space="preserve">organisations (ACCOs) </w:t>
            </w:r>
            <w:r>
              <w:t xml:space="preserve">to </w:t>
            </w:r>
            <w:r w:rsidR="000642EB">
              <w:t xml:space="preserve">use </w:t>
            </w:r>
            <w:r w:rsidR="00BA0E46">
              <w:t>their</w:t>
            </w:r>
            <w:r w:rsidR="000642EB">
              <w:t xml:space="preserve"> </w:t>
            </w:r>
            <w:r w:rsidR="008F2F54">
              <w:t xml:space="preserve">knowledge, </w:t>
            </w:r>
            <w:r w:rsidR="000642EB">
              <w:t xml:space="preserve">expertise </w:t>
            </w:r>
            <w:r w:rsidR="00FA5195">
              <w:t xml:space="preserve">and connection to community </w:t>
            </w:r>
            <w:r w:rsidR="000642EB">
              <w:t xml:space="preserve">to </w:t>
            </w:r>
            <w:r w:rsidR="00CF71C3">
              <w:t xml:space="preserve">design and </w:t>
            </w:r>
            <w:r>
              <w:t xml:space="preserve">deliver </w:t>
            </w:r>
            <w:r w:rsidR="007F3757">
              <w:t>high quality, holistic</w:t>
            </w:r>
            <w:r w:rsidR="003B77C5">
              <w:t>,</w:t>
            </w:r>
            <w:r w:rsidR="007F3757">
              <w:t xml:space="preserve"> and culturally safe </w:t>
            </w:r>
            <w:r>
              <w:t xml:space="preserve">services. </w:t>
            </w:r>
          </w:p>
          <w:p w14:paraId="7E4C99F1" w14:textId="391400E5" w:rsidR="003D38E8" w:rsidRDefault="000D4ECD" w:rsidP="002B1112">
            <w:pPr>
              <w:pStyle w:val="KeyPoints-Bullet"/>
            </w:pPr>
            <w:r>
              <w:t xml:space="preserve">Priority Reform </w:t>
            </w:r>
            <w:r w:rsidR="00D009B4">
              <w:t>2</w:t>
            </w:r>
            <w:r>
              <w:t xml:space="preserve"> requires </w:t>
            </w:r>
            <w:r w:rsidR="00DA4DA1">
              <w:t xml:space="preserve">more than </w:t>
            </w:r>
            <w:r w:rsidR="00DA4DA1" w:rsidRPr="003F139B">
              <w:t>shift</w:t>
            </w:r>
            <w:r w:rsidR="00DA4DA1">
              <w:t>ing</w:t>
            </w:r>
            <w:r w:rsidR="00DA4DA1" w:rsidRPr="003F139B">
              <w:t xml:space="preserve"> service</w:t>
            </w:r>
            <w:r w:rsidR="00DA4DA1">
              <w:t xml:space="preserve"> delivery</w:t>
            </w:r>
            <w:r w:rsidR="00A32ECC">
              <w:t xml:space="preserve"> from government or the non-Indigenous service sector</w:t>
            </w:r>
            <w:r w:rsidR="00DA4DA1">
              <w:t xml:space="preserve">. </w:t>
            </w:r>
            <w:r w:rsidR="00914E3F">
              <w:t>G</w:t>
            </w:r>
            <w:r>
              <w:t xml:space="preserve">enuine </w:t>
            </w:r>
            <w:r w:rsidR="0015273A">
              <w:t>sector</w:t>
            </w:r>
            <w:r>
              <w:t xml:space="preserve"> </w:t>
            </w:r>
            <w:r w:rsidRPr="003F139B">
              <w:t xml:space="preserve">strengthening </w:t>
            </w:r>
            <w:r>
              <w:t>would</w:t>
            </w:r>
            <w:r w:rsidR="000964EE">
              <w:t xml:space="preserve"> </w:t>
            </w:r>
            <w:r w:rsidR="00974470">
              <w:t>give</w:t>
            </w:r>
            <w:r w:rsidR="00DA4DA1" w:rsidRPr="003F139B">
              <w:t xml:space="preserve"> </w:t>
            </w:r>
            <w:r w:rsidR="00DA4DA1" w:rsidRPr="003F139B" w:rsidDel="00141352">
              <w:t>ACCOs</w:t>
            </w:r>
            <w:r w:rsidR="00A32ECC">
              <w:t xml:space="preserve"> </w:t>
            </w:r>
            <w:r w:rsidR="003132EE">
              <w:t xml:space="preserve">the </w:t>
            </w:r>
            <w:r w:rsidR="00A32ECC">
              <w:t>decision-making and leadership</w:t>
            </w:r>
            <w:r w:rsidR="003132EE">
              <w:t xml:space="preserve"> position</w:t>
            </w:r>
            <w:r w:rsidR="00DA4DA1" w:rsidRPr="003F139B">
              <w:t xml:space="preserve"> to </w:t>
            </w:r>
            <w:r w:rsidR="001C65DC">
              <w:t xml:space="preserve">identify </w:t>
            </w:r>
            <w:r w:rsidR="008021F8">
              <w:t xml:space="preserve">problems, design solutions, </w:t>
            </w:r>
            <w:r w:rsidR="00DA4DA1" w:rsidRPr="003F139B">
              <w:t xml:space="preserve">deliver services </w:t>
            </w:r>
            <w:r w:rsidR="00FB649D">
              <w:t>and define success</w:t>
            </w:r>
            <w:r w:rsidR="0015273A">
              <w:t xml:space="preserve"> in a way</w:t>
            </w:r>
            <w:r w:rsidR="00FB649D">
              <w:t xml:space="preserve"> </w:t>
            </w:r>
            <w:r w:rsidR="008021F8">
              <w:t xml:space="preserve">that </w:t>
            </w:r>
            <w:r w:rsidR="005B2B51">
              <w:t>meet</w:t>
            </w:r>
            <w:r w:rsidR="0015273A">
              <w:t>s</w:t>
            </w:r>
            <w:r w:rsidR="005B2B51">
              <w:t xml:space="preserve"> the </w:t>
            </w:r>
            <w:r w:rsidR="00CF6F87">
              <w:t xml:space="preserve">priorities and </w:t>
            </w:r>
            <w:r w:rsidR="005B2B51">
              <w:t xml:space="preserve">needs of </w:t>
            </w:r>
            <w:r w:rsidR="00E96C43">
              <w:t>the people who use their services.</w:t>
            </w:r>
            <w:r w:rsidR="009327C8">
              <w:t xml:space="preserve"> </w:t>
            </w:r>
          </w:p>
          <w:p w14:paraId="2539824D" w14:textId="0012114F" w:rsidR="00823A18" w:rsidRDefault="00D13074" w:rsidP="008E7E70">
            <w:pPr>
              <w:pStyle w:val="KeyPoints-Bullet"/>
            </w:pPr>
            <w:r>
              <w:t>T</w:t>
            </w:r>
            <w:r w:rsidR="00823A18">
              <w:t xml:space="preserve">ransferring ‘mainstream’ service delivery models and their </w:t>
            </w:r>
            <w:r w:rsidR="00A45439">
              <w:t>associated</w:t>
            </w:r>
            <w:r w:rsidR="00C41DB2">
              <w:t xml:space="preserve"> </w:t>
            </w:r>
            <w:r w:rsidR="00823A18">
              <w:t xml:space="preserve">key performance indicators </w:t>
            </w:r>
            <w:r w:rsidR="00A45439">
              <w:t xml:space="preserve">to </w:t>
            </w:r>
            <w:r w:rsidR="00823A18">
              <w:t xml:space="preserve">ACCOs, without empowering ACCOs to redesign these for their communities, </w:t>
            </w:r>
            <w:r>
              <w:t xml:space="preserve">would </w:t>
            </w:r>
            <w:r w:rsidR="00823A18">
              <w:t xml:space="preserve">shift the risk of failure </w:t>
            </w:r>
            <w:r>
              <w:t>(</w:t>
            </w:r>
            <w:r w:rsidR="00823A18">
              <w:t>and even harm</w:t>
            </w:r>
            <w:r>
              <w:t>)</w:t>
            </w:r>
            <w:r w:rsidR="00823A18">
              <w:t xml:space="preserve"> onto ACCOs.</w:t>
            </w:r>
          </w:p>
          <w:p w14:paraId="2CCD41EC" w14:textId="387BFAAE" w:rsidR="001E4203" w:rsidRPr="00946170" w:rsidRDefault="00C32429" w:rsidP="001E4203">
            <w:pPr>
              <w:pStyle w:val="KeyPoints-Bullet"/>
              <w:rPr>
                <w:spacing w:val="-4"/>
              </w:rPr>
            </w:pPr>
            <w:r w:rsidRPr="00946170">
              <w:rPr>
                <w:spacing w:val="-4"/>
              </w:rPr>
              <w:t xml:space="preserve">Commissioning </w:t>
            </w:r>
            <w:r w:rsidR="00EC152B" w:rsidRPr="00946170">
              <w:rPr>
                <w:spacing w:val="-4"/>
              </w:rPr>
              <w:t xml:space="preserve">processes </w:t>
            </w:r>
            <w:r w:rsidR="00824689" w:rsidRPr="00946170">
              <w:rPr>
                <w:spacing w:val="-4"/>
              </w:rPr>
              <w:t>s</w:t>
            </w:r>
            <w:r w:rsidR="007E5F8E" w:rsidRPr="00946170">
              <w:rPr>
                <w:spacing w:val="-4"/>
              </w:rPr>
              <w:t xml:space="preserve">hould </w:t>
            </w:r>
            <w:r w:rsidR="002232CD" w:rsidRPr="00946170">
              <w:rPr>
                <w:spacing w:val="-4"/>
              </w:rPr>
              <w:t xml:space="preserve">recognise </w:t>
            </w:r>
            <w:r w:rsidR="00EC152B" w:rsidRPr="00946170">
              <w:rPr>
                <w:spacing w:val="-4"/>
              </w:rPr>
              <w:t xml:space="preserve">that </w:t>
            </w:r>
            <w:r w:rsidR="002232CD" w:rsidRPr="00946170">
              <w:rPr>
                <w:spacing w:val="-4"/>
              </w:rPr>
              <w:t xml:space="preserve">Aboriginal and Torres Strait Islander </w:t>
            </w:r>
            <w:r w:rsidR="00EC152B" w:rsidRPr="00946170">
              <w:rPr>
                <w:spacing w:val="-4"/>
              </w:rPr>
              <w:t>organisations are expert partner</w:t>
            </w:r>
            <w:r w:rsidR="00433F00" w:rsidRPr="00946170">
              <w:rPr>
                <w:spacing w:val="-4"/>
              </w:rPr>
              <w:t>s</w:t>
            </w:r>
            <w:r w:rsidR="00EC152B" w:rsidRPr="00946170">
              <w:rPr>
                <w:spacing w:val="-4"/>
              </w:rPr>
              <w:t xml:space="preserve"> in service delivery. </w:t>
            </w:r>
            <w:r w:rsidR="00A34396" w:rsidRPr="00946170">
              <w:rPr>
                <w:spacing w:val="-4"/>
              </w:rPr>
              <w:t>Service delivery and wellbeing outcomes stand to improve w</w:t>
            </w:r>
            <w:r w:rsidR="007465D9" w:rsidRPr="00946170">
              <w:rPr>
                <w:spacing w:val="-4"/>
              </w:rPr>
              <w:t xml:space="preserve">here governments value </w:t>
            </w:r>
            <w:r w:rsidR="00823A18" w:rsidRPr="00946170">
              <w:rPr>
                <w:spacing w:val="-4"/>
              </w:rPr>
              <w:t>the knowledge</w:t>
            </w:r>
            <w:r w:rsidR="001A3190" w:rsidRPr="00946170">
              <w:rPr>
                <w:spacing w:val="-4"/>
              </w:rPr>
              <w:t xml:space="preserve"> and</w:t>
            </w:r>
            <w:r w:rsidR="001A60DD" w:rsidRPr="00946170">
              <w:rPr>
                <w:spacing w:val="-4"/>
              </w:rPr>
              <w:t xml:space="preserve"> expertise</w:t>
            </w:r>
            <w:r w:rsidR="00823A18" w:rsidRPr="00946170" w:rsidDel="001A3190">
              <w:rPr>
                <w:spacing w:val="-4"/>
              </w:rPr>
              <w:t xml:space="preserve"> </w:t>
            </w:r>
            <w:r w:rsidR="00823A18" w:rsidRPr="00946170">
              <w:rPr>
                <w:spacing w:val="-4"/>
              </w:rPr>
              <w:t>th</w:t>
            </w:r>
            <w:r w:rsidR="00CE00D0" w:rsidRPr="00946170">
              <w:rPr>
                <w:spacing w:val="-4"/>
              </w:rPr>
              <w:t>at ACCOs</w:t>
            </w:r>
            <w:r w:rsidR="00823A18" w:rsidRPr="00946170">
              <w:rPr>
                <w:spacing w:val="-4"/>
              </w:rPr>
              <w:t xml:space="preserve"> bring</w:t>
            </w:r>
            <w:r w:rsidR="00CE00D0" w:rsidRPr="00946170">
              <w:rPr>
                <w:spacing w:val="-4"/>
              </w:rPr>
              <w:t xml:space="preserve">. </w:t>
            </w:r>
            <w:r w:rsidR="00C86CA0" w:rsidRPr="00946170">
              <w:rPr>
                <w:spacing w:val="-4"/>
              </w:rPr>
              <w:t>Through</w:t>
            </w:r>
            <w:r w:rsidR="001E4203" w:rsidRPr="00946170">
              <w:rPr>
                <w:spacing w:val="-4"/>
              </w:rPr>
              <w:t xml:space="preserve"> shared decision</w:t>
            </w:r>
            <w:r w:rsidR="00440651" w:rsidRPr="00946170">
              <w:rPr>
                <w:spacing w:val="-4"/>
              </w:rPr>
              <w:noBreakHyphen/>
            </w:r>
            <w:r w:rsidR="001E4203" w:rsidRPr="00946170">
              <w:rPr>
                <w:spacing w:val="-4"/>
              </w:rPr>
              <w:t>making</w:t>
            </w:r>
            <w:r w:rsidR="00184B47" w:rsidRPr="00946170">
              <w:rPr>
                <w:spacing w:val="-4"/>
              </w:rPr>
              <w:t xml:space="preserve">, </w:t>
            </w:r>
            <w:r w:rsidR="003114E0" w:rsidRPr="00946170">
              <w:rPr>
                <w:spacing w:val="-4"/>
              </w:rPr>
              <w:t>genuine</w:t>
            </w:r>
            <w:r w:rsidR="001E4203" w:rsidRPr="00946170">
              <w:rPr>
                <w:spacing w:val="-4"/>
              </w:rPr>
              <w:t xml:space="preserve"> partnerships</w:t>
            </w:r>
            <w:r w:rsidR="00101AEE" w:rsidRPr="00946170">
              <w:rPr>
                <w:spacing w:val="-4"/>
              </w:rPr>
              <w:t xml:space="preserve"> </w:t>
            </w:r>
            <w:r w:rsidR="00184B47" w:rsidRPr="00946170">
              <w:rPr>
                <w:spacing w:val="-4"/>
              </w:rPr>
              <w:t xml:space="preserve">and government transformation </w:t>
            </w:r>
            <w:r w:rsidR="00101AEE" w:rsidRPr="00946170">
              <w:rPr>
                <w:spacing w:val="-4"/>
              </w:rPr>
              <w:t>(</w:t>
            </w:r>
            <w:r w:rsidR="00036157" w:rsidRPr="00946170">
              <w:rPr>
                <w:spacing w:val="-4"/>
              </w:rPr>
              <w:t>Priority Reforms</w:t>
            </w:r>
            <w:r w:rsidR="00582DE3" w:rsidRPr="00946170">
              <w:rPr>
                <w:spacing w:val="-4"/>
              </w:rPr>
              <w:t xml:space="preserve"> </w:t>
            </w:r>
            <w:r w:rsidR="00184B47" w:rsidRPr="00946170">
              <w:rPr>
                <w:spacing w:val="-4"/>
              </w:rPr>
              <w:t>1</w:t>
            </w:r>
            <w:r w:rsidR="00036157" w:rsidRPr="00946170" w:rsidDel="00184B47">
              <w:rPr>
                <w:spacing w:val="-4"/>
              </w:rPr>
              <w:t xml:space="preserve"> </w:t>
            </w:r>
            <w:r w:rsidR="00036157" w:rsidRPr="00946170">
              <w:rPr>
                <w:spacing w:val="-4"/>
              </w:rPr>
              <w:t xml:space="preserve">and </w:t>
            </w:r>
            <w:r w:rsidR="00184B47" w:rsidRPr="00946170">
              <w:rPr>
                <w:spacing w:val="-4"/>
              </w:rPr>
              <w:t>3</w:t>
            </w:r>
            <w:r w:rsidR="00036157" w:rsidRPr="00946170">
              <w:rPr>
                <w:spacing w:val="-4"/>
              </w:rPr>
              <w:t>)</w:t>
            </w:r>
            <w:r w:rsidR="009D56B4" w:rsidRPr="00946170">
              <w:rPr>
                <w:spacing w:val="-4"/>
              </w:rPr>
              <w:t>,</w:t>
            </w:r>
            <w:r w:rsidR="001E4203" w:rsidRPr="00946170">
              <w:rPr>
                <w:spacing w:val="-4"/>
              </w:rPr>
              <w:t xml:space="preserve"> </w:t>
            </w:r>
            <w:r w:rsidR="00C86CA0" w:rsidRPr="00946170">
              <w:rPr>
                <w:spacing w:val="-4"/>
              </w:rPr>
              <w:t xml:space="preserve">governments </w:t>
            </w:r>
            <w:r w:rsidR="005C5643" w:rsidRPr="00946170">
              <w:rPr>
                <w:spacing w:val="-4"/>
              </w:rPr>
              <w:t>will be</w:t>
            </w:r>
            <w:r w:rsidR="001E4203" w:rsidRPr="00946170">
              <w:rPr>
                <w:spacing w:val="-4"/>
              </w:rPr>
              <w:t xml:space="preserve"> better able to support ACCOs with reliable funding, </w:t>
            </w:r>
            <w:r w:rsidR="007064D1" w:rsidRPr="00946170">
              <w:rPr>
                <w:spacing w:val="-4"/>
              </w:rPr>
              <w:t xml:space="preserve">as well as </w:t>
            </w:r>
            <w:r w:rsidR="001E4203" w:rsidRPr="00946170">
              <w:rPr>
                <w:spacing w:val="-4"/>
              </w:rPr>
              <w:t xml:space="preserve">invest in workforce and other </w:t>
            </w:r>
            <w:r w:rsidR="00B8039C" w:rsidRPr="00946170">
              <w:rPr>
                <w:spacing w:val="-4"/>
              </w:rPr>
              <w:t>sector strengthening</w:t>
            </w:r>
            <w:r w:rsidR="00273121" w:rsidRPr="00946170">
              <w:rPr>
                <w:spacing w:val="-4"/>
              </w:rPr>
              <w:t xml:space="preserve"> elements</w:t>
            </w:r>
            <w:r w:rsidR="001E4203" w:rsidRPr="00946170">
              <w:rPr>
                <w:spacing w:val="-4"/>
              </w:rPr>
              <w:t xml:space="preserve">. </w:t>
            </w:r>
          </w:p>
        </w:tc>
      </w:tr>
      <w:tr w:rsidR="00333676" w14:paraId="486E8449" w14:textId="77777777" w:rsidTr="001B3442">
        <w:tc>
          <w:tcPr>
            <w:tcW w:w="577" w:type="dxa"/>
            <w:shd w:val="clear" w:color="auto" w:fill="FBF3EC"/>
            <w:tcMar>
              <w:top w:w="0" w:type="dxa"/>
              <w:bottom w:w="0" w:type="dxa"/>
              <w:right w:w="113" w:type="dxa"/>
            </w:tcMar>
          </w:tcPr>
          <w:p w14:paraId="325401E6" w14:textId="3657345C" w:rsidR="00333676" w:rsidRPr="00A51374" w:rsidRDefault="00273C92">
            <w:pPr>
              <w:pStyle w:val="KeyPointsicon"/>
            </w:pPr>
            <w:r w:rsidRPr="00A51374">
              <w:rPr>
                <w:noProof/>
              </w:rPr>
              <w:drawing>
                <wp:inline distT="0" distB="0" distL="0" distR="0" wp14:anchorId="4A8078B9" wp14:editId="3DA4401A">
                  <wp:extent cx="219850" cy="223849"/>
                  <wp:effectExtent l="0" t="0" r="0" b="5080"/>
                  <wp:docPr id="155999826" name="Picture 1559998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5BD99238" w14:textId="14EA7F53" w:rsidR="00333676" w:rsidRPr="00A62FED" w:rsidRDefault="00333676">
            <w:pPr>
              <w:pStyle w:val="KeyPoints-Bold"/>
            </w:pPr>
            <w:r w:rsidRPr="00A62FED">
              <w:t>Key to achieving a strong community</w:t>
            </w:r>
            <w:r w:rsidR="008923E0">
              <w:t>-</w:t>
            </w:r>
            <w:r w:rsidRPr="00A62FED">
              <w:t xml:space="preserve">controlled sector is </w:t>
            </w:r>
            <w:r w:rsidR="00C27C2B">
              <w:t xml:space="preserve">the </w:t>
            </w:r>
            <w:r w:rsidR="00D44CF7">
              <w:t xml:space="preserve">use of longer-term, collaborative </w:t>
            </w:r>
            <w:r w:rsidR="00B25E72">
              <w:t xml:space="preserve">approaches to </w:t>
            </w:r>
            <w:r w:rsidR="001B792C">
              <w:t>commissioning</w:t>
            </w:r>
            <w:r w:rsidRPr="00A62FED">
              <w:t xml:space="preserve"> ACCOs</w:t>
            </w:r>
            <w:r w:rsidR="00C34B8A">
              <w:t>. This</w:t>
            </w:r>
            <w:r w:rsidR="00C34B8A" w:rsidDel="00494634">
              <w:t xml:space="preserve"> </w:t>
            </w:r>
            <w:r w:rsidR="00494634">
              <w:t xml:space="preserve">includes </w:t>
            </w:r>
            <w:r w:rsidR="00FF56E6">
              <w:t xml:space="preserve">governments providing </w:t>
            </w:r>
            <w:r w:rsidR="00C34B8A">
              <w:t>ACCOs</w:t>
            </w:r>
            <w:r w:rsidRPr="00A62FED">
              <w:t xml:space="preserve"> </w:t>
            </w:r>
            <w:r w:rsidR="00FF56E6">
              <w:t>with</w:t>
            </w:r>
            <w:r w:rsidR="00FF56E6" w:rsidRPr="00A62FED">
              <w:t xml:space="preserve"> </w:t>
            </w:r>
            <w:r w:rsidR="00FD426F" w:rsidRPr="00A62FED">
              <w:t>dedicated</w:t>
            </w:r>
            <w:r w:rsidR="00C54A5B">
              <w:t xml:space="preserve"> and</w:t>
            </w:r>
            <w:r w:rsidR="00FD426F" w:rsidRPr="00A62FED">
              <w:t xml:space="preserve"> reliable</w:t>
            </w:r>
            <w:r w:rsidR="00FD426F" w:rsidRPr="00A62FED" w:rsidDel="00C54A5B">
              <w:t xml:space="preserve"> </w:t>
            </w:r>
            <w:r w:rsidR="00FD426F" w:rsidRPr="00A62FED">
              <w:t xml:space="preserve">funding that covers the full costs of </w:t>
            </w:r>
            <w:r w:rsidR="00F437CC">
              <w:t xml:space="preserve">service </w:t>
            </w:r>
            <w:r w:rsidR="00FD426F" w:rsidRPr="00A62FED" w:rsidDel="003A22CA">
              <w:t>provision</w:t>
            </w:r>
            <w:r w:rsidR="00FA7FC4" w:rsidDel="003A22CA">
              <w:t xml:space="preserve"> </w:t>
            </w:r>
            <w:r w:rsidR="00FB1935">
              <w:t xml:space="preserve">and </w:t>
            </w:r>
            <w:r w:rsidR="00A23BD4">
              <w:t>gives</w:t>
            </w:r>
            <w:r w:rsidR="00FB1935">
              <w:t xml:space="preserve"> </w:t>
            </w:r>
            <w:r w:rsidR="00F6792A">
              <w:t>ACCO</w:t>
            </w:r>
            <w:r w:rsidR="00CF1241">
              <w:t>s</w:t>
            </w:r>
            <w:r w:rsidR="00F6792A">
              <w:t xml:space="preserve"> </w:t>
            </w:r>
            <w:r w:rsidR="00506E9B">
              <w:t xml:space="preserve">the flexibility to design and deliver </w:t>
            </w:r>
            <w:r w:rsidR="00F6792A">
              <w:t>service</w:t>
            </w:r>
            <w:r w:rsidR="00506E9B">
              <w:t>s</w:t>
            </w:r>
            <w:r w:rsidR="00FD426F" w:rsidRPr="00A62FED">
              <w:t>.</w:t>
            </w:r>
          </w:p>
          <w:p w14:paraId="767B7F8B" w14:textId="116EB643" w:rsidR="00333676" w:rsidRDefault="00D462CF" w:rsidP="00F165D6">
            <w:pPr>
              <w:pStyle w:val="KeyPoints-Bullet"/>
            </w:pPr>
            <w:r w:rsidRPr="00B46AB1">
              <w:t xml:space="preserve">Some jurisdictions </w:t>
            </w:r>
            <w:r w:rsidR="008301E2">
              <w:t xml:space="preserve">are </w:t>
            </w:r>
            <w:r w:rsidR="0039754C">
              <w:t>develop</w:t>
            </w:r>
            <w:r w:rsidR="00F23D6A">
              <w:t>ing</w:t>
            </w:r>
            <w:r w:rsidR="0039754C">
              <w:t xml:space="preserve"> </w:t>
            </w:r>
            <w:r w:rsidR="00F23D6A">
              <w:t xml:space="preserve">and </w:t>
            </w:r>
            <w:r w:rsidR="000C541E" w:rsidRPr="00B46AB1">
              <w:t>trial</w:t>
            </w:r>
            <w:r w:rsidR="00F23D6A">
              <w:t>ling</w:t>
            </w:r>
            <w:r w:rsidR="0039754C">
              <w:t xml:space="preserve"> </w:t>
            </w:r>
            <w:r w:rsidR="008F388B">
              <w:t xml:space="preserve">programs </w:t>
            </w:r>
            <w:r w:rsidR="00F23D6A">
              <w:t xml:space="preserve">to </w:t>
            </w:r>
            <w:r w:rsidR="00B46AB1" w:rsidRPr="00B46AB1">
              <w:t xml:space="preserve">provide more flexibility, </w:t>
            </w:r>
            <w:r w:rsidR="00FF76DC">
              <w:t>introduc</w:t>
            </w:r>
            <w:r w:rsidR="00585F99">
              <w:t>e</w:t>
            </w:r>
            <w:r w:rsidR="00FF76DC">
              <w:t xml:space="preserve"> </w:t>
            </w:r>
            <w:r w:rsidR="00B46AB1" w:rsidRPr="00B46AB1">
              <w:t>longer</w:t>
            </w:r>
            <w:r w:rsidR="002E1931">
              <w:t>-</w:t>
            </w:r>
            <w:r w:rsidR="00B46AB1" w:rsidRPr="00B46AB1">
              <w:t>term contracts</w:t>
            </w:r>
            <w:r w:rsidR="00D43921">
              <w:t>, or reduc</w:t>
            </w:r>
            <w:r w:rsidR="00585F99">
              <w:t>e</w:t>
            </w:r>
            <w:r w:rsidR="00D43921">
              <w:t xml:space="preserve"> </w:t>
            </w:r>
            <w:r w:rsidR="00B46AB1" w:rsidRPr="00B46AB1">
              <w:t xml:space="preserve">reporting </w:t>
            </w:r>
            <w:r w:rsidR="00B46AB1" w:rsidRPr="00102294">
              <w:t xml:space="preserve">burdens. </w:t>
            </w:r>
            <w:r w:rsidR="005D0FD9">
              <w:t>While t</w:t>
            </w:r>
            <w:r w:rsidR="00CD7132" w:rsidRPr="00102294">
              <w:t xml:space="preserve">hese approaches </w:t>
            </w:r>
            <w:r w:rsidR="00184517">
              <w:t>show promise</w:t>
            </w:r>
            <w:r w:rsidR="005D0FD9">
              <w:t>, they</w:t>
            </w:r>
            <w:r w:rsidR="00184517">
              <w:t xml:space="preserve"> </w:t>
            </w:r>
            <w:r w:rsidR="004D0F3F">
              <w:t xml:space="preserve">would </w:t>
            </w:r>
            <w:r w:rsidR="00284FE8" w:rsidRPr="00102294">
              <w:t xml:space="preserve">need to </w:t>
            </w:r>
            <w:r w:rsidR="00102294" w:rsidRPr="00102294">
              <w:t xml:space="preserve">be rolled out </w:t>
            </w:r>
            <w:r w:rsidR="00A52DA5">
              <w:t xml:space="preserve">more </w:t>
            </w:r>
            <w:r w:rsidR="002033F1">
              <w:t>widely</w:t>
            </w:r>
            <w:r w:rsidR="003A18C8" w:rsidRPr="00102294">
              <w:t xml:space="preserve"> before ACCOs </w:t>
            </w:r>
            <w:r w:rsidR="00B56A68">
              <w:t xml:space="preserve">and service users </w:t>
            </w:r>
            <w:r w:rsidR="00102294" w:rsidRPr="00102294">
              <w:t>see improvements at the ground level.</w:t>
            </w:r>
            <w:r w:rsidR="009327C8">
              <w:t xml:space="preserve"> </w:t>
            </w:r>
          </w:p>
          <w:p w14:paraId="13799867" w14:textId="0531C1CB" w:rsidR="007E6A72" w:rsidRDefault="00FB41DD" w:rsidP="00F165D6">
            <w:pPr>
              <w:pStyle w:val="KeyPoints-Bullet"/>
            </w:pPr>
            <w:r>
              <w:t xml:space="preserve">Without </w:t>
            </w:r>
            <w:r w:rsidR="007E6A72" w:rsidRPr="00F73D59">
              <w:t xml:space="preserve">reform </w:t>
            </w:r>
            <w:r>
              <w:t xml:space="preserve">to </w:t>
            </w:r>
            <w:r w:rsidR="00F57800">
              <w:t xml:space="preserve">contracting, funding, service delivery and evaluation, </w:t>
            </w:r>
            <w:r w:rsidR="00187A10">
              <w:t xml:space="preserve">approaches </w:t>
            </w:r>
            <w:r w:rsidR="00422FE6">
              <w:t xml:space="preserve">that </w:t>
            </w:r>
            <w:r w:rsidR="00163222">
              <w:t xml:space="preserve">are </w:t>
            </w:r>
            <w:r w:rsidR="0055190A">
              <w:t xml:space="preserve">poorly suited to </w:t>
            </w:r>
            <w:r w:rsidR="00B16756">
              <w:t xml:space="preserve">the needs of </w:t>
            </w:r>
            <w:r w:rsidR="00FE73BF">
              <w:t>communit</w:t>
            </w:r>
            <w:r w:rsidR="00B16756">
              <w:t>ies</w:t>
            </w:r>
            <w:r w:rsidR="00B95476">
              <w:t xml:space="preserve"> </w:t>
            </w:r>
            <w:r>
              <w:t xml:space="preserve">could be </w:t>
            </w:r>
            <w:r w:rsidR="007E6A72">
              <w:t>‘lift</w:t>
            </w:r>
            <w:r w:rsidR="00FC5BA7">
              <w:t xml:space="preserve">ed </w:t>
            </w:r>
            <w:r w:rsidR="007E6A72">
              <w:t>and shift</w:t>
            </w:r>
            <w:r w:rsidR="00FC5BA7">
              <w:t xml:space="preserve">ed’ </w:t>
            </w:r>
            <w:r w:rsidR="00F11BA4">
              <w:t xml:space="preserve">from non-Indigenous organisations </w:t>
            </w:r>
            <w:r w:rsidR="00FC5BA7">
              <w:t>to ACCOs</w:t>
            </w:r>
            <w:r w:rsidR="000251EB">
              <w:t>.</w:t>
            </w:r>
          </w:p>
          <w:p w14:paraId="44CB5AFD" w14:textId="35702A40" w:rsidR="00187A10" w:rsidRPr="00610627" w:rsidRDefault="00BC6C7C" w:rsidP="00F165D6">
            <w:pPr>
              <w:pStyle w:val="KeyPoints-Bullet"/>
            </w:pPr>
            <w:r>
              <w:t xml:space="preserve">Without consistent and adequate funding, ACCOs will continue </w:t>
            </w:r>
            <w:r w:rsidR="00600DC1">
              <w:t xml:space="preserve">to face difficulty </w:t>
            </w:r>
            <w:r w:rsidR="00F3569D">
              <w:t>maintain</w:t>
            </w:r>
            <w:r w:rsidR="00600DC1">
              <w:t>ing</w:t>
            </w:r>
            <w:r w:rsidR="00F3569D">
              <w:t xml:space="preserve"> </w:t>
            </w:r>
            <w:r w:rsidR="00664325">
              <w:t>the</w:t>
            </w:r>
            <w:r w:rsidR="00406B82">
              <w:t>ir</w:t>
            </w:r>
            <w:r w:rsidR="00664325">
              <w:t xml:space="preserve"> workforce </w:t>
            </w:r>
            <w:r w:rsidR="00250076">
              <w:t xml:space="preserve">– particularly where </w:t>
            </w:r>
            <w:r w:rsidR="00703174">
              <w:t xml:space="preserve">they </w:t>
            </w:r>
            <w:r w:rsidR="00FD1713">
              <w:t xml:space="preserve">compete for talent with </w:t>
            </w:r>
            <w:r w:rsidR="00250076">
              <w:t>non-Indigenous organisations</w:t>
            </w:r>
            <w:r w:rsidR="000733E5" w:rsidDel="00C67C3D">
              <w:t xml:space="preserve"> </w:t>
            </w:r>
            <w:r w:rsidR="00C67C3D">
              <w:t>and</w:t>
            </w:r>
            <w:r w:rsidR="00E80D5E">
              <w:t xml:space="preserve"> the public se</w:t>
            </w:r>
            <w:r w:rsidR="00F410BC">
              <w:t>ctor.</w:t>
            </w:r>
          </w:p>
        </w:tc>
      </w:tr>
      <w:tr w:rsidR="00267AEA" w14:paraId="5C3F4B23" w14:textId="77777777" w:rsidTr="001B3442">
        <w:tc>
          <w:tcPr>
            <w:tcW w:w="577" w:type="dxa"/>
            <w:shd w:val="clear" w:color="auto" w:fill="FBF3EC"/>
            <w:tcMar>
              <w:top w:w="0" w:type="dxa"/>
              <w:bottom w:w="0" w:type="dxa"/>
              <w:right w:w="113" w:type="dxa"/>
            </w:tcMar>
          </w:tcPr>
          <w:p w14:paraId="739EA655" w14:textId="388874C1" w:rsidR="00267AEA" w:rsidRPr="00A51374" w:rsidRDefault="00273C92">
            <w:pPr>
              <w:pStyle w:val="KeyPointsicon"/>
            </w:pPr>
            <w:r w:rsidRPr="00A51374">
              <w:rPr>
                <w:noProof/>
              </w:rPr>
              <w:drawing>
                <wp:inline distT="0" distB="0" distL="0" distR="0" wp14:anchorId="65F3D3D9" wp14:editId="56130D76">
                  <wp:extent cx="219850" cy="223849"/>
                  <wp:effectExtent l="0" t="0" r="0" b="5080"/>
                  <wp:docPr id="1060004350" name="Picture 1060004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135F2C53" w14:textId="5EE583FC" w:rsidR="009E34E3" w:rsidRDefault="00713CFE">
            <w:pPr>
              <w:pStyle w:val="KeyPoints-Bold"/>
            </w:pPr>
            <w:r>
              <w:t>Some g</w:t>
            </w:r>
            <w:r w:rsidR="0007231E">
              <w:t xml:space="preserve">overnment agencies </w:t>
            </w:r>
            <w:r w:rsidR="002056D7">
              <w:t xml:space="preserve">are </w:t>
            </w:r>
            <w:r w:rsidR="006E32D6">
              <w:t xml:space="preserve">beginning to prioritise </w:t>
            </w:r>
            <w:r w:rsidR="00DF778C">
              <w:t xml:space="preserve">ACCOs </w:t>
            </w:r>
            <w:r w:rsidR="00E92C4A">
              <w:t xml:space="preserve">in </w:t>
            </w:r>
            <w:r w:rsidR="00267AEA" w:rsidRPr="00D462CF">
              <w:t>procurement, grant or program guidelines</w:t>
            </w:r>
            <w:r w:rsidR="000E5C25">
              <w:t>.</w:t>
            </w:r>
            <w:r w:rsidR="004A5BE7">
              <w:t xml:space="preserve"> </w:t>
            </w:r>
            <w:r w:rsidR="000E5C25">
              <w:t>H</w:t>
            </w:r>
            <w:r w:rsidR="00F85AFD">
              <w:t>owever</w:t>
            </w:r>
            <w:r w:rsidR="002F4C2A">
              <w:t>,</w:t>
            </w:r>
            <w:r w:rsidR="00F85AFD">
              <w:t xml:space="preserve"> </w:t>
            </w:r>
            <w:r w:rsidR="000E0F1A">
              <w:t xml:space="preserve">the scope of change has been </w:t>
            </w:r>
            <w:r w:rsidR="00C43AAB">
              <w:t>piecemeal</w:t>
            </w:r>
            <w:r w:rsidR="00B64980">
              <w:t>,</w:t>
            </w:r>
            <w:r w:rsidR="00227597">
              <w:t xml:space="preserve"> </w:t>
            </w:r>
            <w:r w:rsidR="00E96603">
              <w:t>subject to</w:t>
            </w:r>
            <w:r w:rsidR="00454146">
              <w:t xml:space="preserve"> long timeframes and delays</w:t>
            </w:r>
            <w:r w:rsidR="00955647">
              <w:t>, leading to a slow and inconsistent</w:t>
            </w:r>
            <w:r w:rsidR="00C43AAB">
              <w:t xml:space="preserve"> </w:t>
            </w:r>
            <w:r w:rsidR="004A5BE7">
              <w:t>pace of change</w:t>
            </w:r>
            <w:r w:rsidR="00267AEA" w:rsidRPr="00D462CF">
              <w:t xml:space="preserve">. </w:t>
            </w:r>
          </w:p>
          <w:p w14:paraId="18E56774" w14:textId="54EC976E" w:rsidR="00267AEA" w:rsidRDefault="00736CE5" w:rsidP="00736CE5">
            <w:pPr>
              <w:pStyle w:val="KeyPoints-Bullet"/>
            </w:pPr>
            <w:r w:rsidRPr="00736CE5">
              <w:t>There has been limited progress in directing more funding to ACCOs</w:t>
            </w:r>
            <w:r>
              <w:t xml:space="preserve">. </w:t>
            </w:r>
            <w:r w:rsidR="00726C78">
              <w:t>Some g</w:t>
            </w:r>
            <w:r w:rsidR="00A21F6E">
              <w:t xml:space="preserve">overnments </w:t>
            </w:r>
            <w:r w:rsidR="00726C78">
              <w:t xml:space="preserve">have </w:t>
            </w:r>
            <w:r w:rsidR="00435502">
              <w:t xml:space="preserve">made little progress </w:t>
            </w:r>
            <w:r w:rsidR="009D2FE7">
              <w:t xml:space="preserve">in developing methodologies for understanding the current baseline of </w:t>
            </w:r>
            <w:r w:rsidR="00582753">
              <w:t xml:space="preserve">ACCO </w:t>
            </w:r>
            <w:r w:rsidR="009D2FE7">
              <w:t>funding.</w:t>
            </w:r>
          </w:p>
          <w:p w14:paraId="06FABD5D" w14:textId="5E836C5B" w:rsidR="00267AEA" w:rsidRPr="006F0BCC" w:rsidRDefault="00CE00D0" w:rsidP="00736CE5">
            <w:pPr>
              <w:pStyle w:val="KeyPoints-Bullet"/>
            </w:pPr>
            <w:r>
              <w:t xml:space="preserve">Consistent with </w:t>
            </w:r>
            <w:r w:rsidR="00BD6330">
              <w:t xml:space="preserve">the </w:t>
            </w:r>
            <w:r w:rsidR="00B50762">
              <w:t>Commission’s</w:t>
            </w:r>
            <w:r w:rsidR="003F773B">
              <w:t xml:space="preserve"> assessment of </w:t>
            </w:r>
            <w:r>
              <w:t>Priority Reform 3 (</w:t>
            </w:r>
            <w:r w:rsidR="00C97705">
              <w:t>i</w:t>
            </w:r>
            <w:r>
              <w:t xml:space="preserve">nformation </w:t>
            </w:r>
            <w:r w:rsidR="00C97705">
              <w:t>p</w:t>
            </w:r>
            <w:r>
              <w:t xml:space="preserve">aper 4), </w:t>
            </w:r>
            <w:r w:rsidR="00B50762">
              <w:t xml:space="preserve">funding </w:t>
            </w:r>
            <w:r>
              <w:t xml:space="preserve">processes </w:t>
            </w:r>
            <w:r w:rsidR="00996AFE">
              <w:t xml:space="preserve">may require </w:t>
            </w:r>
            <w:r>
              <w:t xml:space="preserve">examination for indirect discrimination and </w:t>
            </w:r>
            <w:r w:rsidR="006D35EF">
              <w:t>institutional</w:t>
            </w:r>
            <w:r>
              <w:t xml:space="preserve"> racism </w:t>
            </w:r>
            <w:r w:rsidR="007022A2">
              <w:t xml:space="preserve">that </w:t>
            </w:r>
            <w:r>
              <w:t xml:space="preserve">can </w:t>
            </w:r>
            <w:r w:rsidR="000F7CA1">
              <w:t xml:space="preserve">put </w:t>
            </w:r>
            <w:r>
              <w:t xml:space="preserve">ACCOs </w:t>
            </w:r>
            <w:r w:rsidR="000F7CA1">
              <w:t xml:space="preserve">at a disadvantage </w:t>
            </w:r>
            <w:r>
              <w:t>in tendering processes.</w:t>
            </w:r>
          </w:p>
        </w:tc>
      </w:tr>
      <w:tr w:rsidR="00521BF8" w14:paraId="616BB9DA" w14:textId="77777777" w:rsidTr="001B3442">
        <w:tc>
          <w:tcPr>
            <w:tcW w:w="577" w:type="dxa"/>
            <w:shd w:val="clear" w:color="auto" w:fill="FBF3EC"/>
            <w:tcMar>
              <w:top w:w="0" w:type="dxa"/>
              <w:bottom w:w="0" w:type="dxa"/>
              <w:right w:w="113" w:type="dxa"/>
            </w:tcMar>
          </w:tcPr>
          <w:p w14:paraId="2530A630" w14:textId="6E41DA0D" w:rsidR="00521BF8" w:rsidRPr="00F31E73" w:rsidRDefault="00273C92" w:rsidP="00521BF8">
            <w:pPr>
              <w:pStyle w:val="KeyPointsicon"/>
              <w:rPr>
                <w:noProof/>
              </w:rPr>
            </w:pPr>
            <w:r w:rsidRPr="00A51374">
              <w:rPr>
                <w:noProof/>
              </w:rPr>
              <w:drawing>
                <wp:inline distT="0" distB="0" distL="0" distR="0" wp14:anchorId="6F570CA5" wp14:editId="798D13BE">
                  <wp:extent cx="219850" cy="223849"/>
                  <wp:effectExtent l="0" t="0" r="0" b="5080"/>
                  <wp:docPr id="1039998906" name="Picture 10399989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7BCCEEB7" w14:textId="1056580D" w:rsidR="00521BF8" w:rsidRDefault="00227DA1" w:rsidP="00521BF8">
            <w:pPr>
              <w:pStyle w:val="KeyPoints-Bold"/>
            </w:pPr>
            <w:r>
              <w:t>Four s</w:t>
            </w:r>
            <w:r w:rsidR="00521BF8">
              <w:t xml:space="preserve">ector strengthening plans (SSPs) have been developed, albeit behind schedule. </w:t>
            </w:r>
            <w:r w:rsidR="00D91A22">
              <w:t>I</w:t>
            </w:r>
            <w:r w:rsidR="00521BF8">
              <w:t xml:space="preserve">t is unclear whether the SSPs will be effective in driving reform, given </w:t>
            </w:r>
            <w:r w:rsidR="009A11A4">
              <w:t xml:space="preserve">that they </w:t>
            </w:r>
            <w:r w:rsidR="00521BF8">
              <w:t>lack</w:t>
            </w:r>
            <w:r w:rsidR="00521BF8" w:rsidDel="009A11A4">
              <w:t xml:space="preserve"> </w:t>
            </w:r>
            <w:r w:rsidR="00521BF8">
              <w:t>specificity and accountability.</w:t>
            </w:r>
          </w:p>
          <w:p w14:paraId="5664505C" w14:textId="5411C6B8" w:rsidR="00521BF8" w:rsidRPr="00946170" w:rsidRDefault="00521BF8" w:rsidP="00521BF8">
            <w:pPr>
              <w:pStyle w:val="KeyPoints-Bullet"/>
              <w:rPr>
                <w:spacing w:val="-4"/>
              </w:rPr>
            </w:pPr>
            <w:r w:rsidRPr="00946170">
              <w:rPr>
                <w:spacing w:val="-4"/>
              </w:rPr>
              <w:t xml:space="preserve">Many of the actions for governments fail to specify funding, timeframes for completion, or responsible agencies for implementation. </w:t>
            </w:r>
            <w:r w:rsidR="00FE6226" w:rsidRPr="00946170">
              <w:rPr>
                <w:spacing w:val="-4"/>
              </w:rPr>
              <w:t xml:space="preserve">Reporting </w:t>
            </w:r>
            <w:r w:rsidRPr="00946170">
              <w:rPr>
                <w:spacing w:val="-4"/>
              </w:rPr>
              <w:t>on SSP progress</w:t>
            </w:r>
            <w:r w:rsidR="00727924" w:rsidRPr="00946170">
              <w:rPr>
                <w:spacing w:val="-4"/>
              </w:rPr>
              <w:t xml:space="preserve"> in annual reports has been </w:t>
            </w:r>
            <w:r w:rsidR="00FE6226" w:rsidRPr="00946170">
              <w:rPr>
                <w:spacing w:val="-4"/>
              </w:rPr>
              <w:t>inconsistent</w:t>
            </w:r>
            <w:r w:rsidR="005E706D" w:rsidRPr="00946170">
              <w:rPr>
                <w:spacing w:val="-4"/>
              </w:rPr>
              <w:t xml:space="preserve"> and inadequate</w:t>
            </w:r>
            <w:r w:rsidRPr="00946170">
              <w:rPr>
                <w:spacing w:val="-4"/>
              </w:rPr>
              <w:t xml:space="preserve">. </w:t>
            </w:r>
          </w:p>
        </w:tc>
      </w:tr>
    </w:tbl>
    <w:p w14:paraId="28ABEC8C" w14:textId="01D59E6B" w:rsidR="00AB3FF6" w:rsidRDefault="00F02170" w:rsidP="005B53EA">
      <w:pPr>
        <w:pStyle w:val="Heading2"/>
        <w:numPr>
          <w:ilvl w:val="0"/>
          <w:numId w:val="0"/>
        </w:numPr>
      </w:pPr>
      <w:r>
        <w:br w:type="column"/>
      </w:r>
      <w:bookmarkStart w:id="6" w:name="_Toc140480686"/>
      <w:bookmarkStart w:id="7" w:name="_Toc140495456"/>
      <w:r w:rsidR="005B53EA">
        <w:lastRenderedPageBreak/>
        <w:t>1</w:t>
      </w:r>
      <w:r w:rsidR="00CA3350">
        <w:tab/>
      </w:r>
      <w:r w:rsidR="00C22171">
        <w:t xml:space="preserve">What is Priority Reform </w:t>
      </w:r>
      <w:r w:rsidR="00D009B4">
        <w:t>2</w:t>
      </w:r>
      <w:r w:rsidR="00C22171">
        <w:t xml:space="preserve"> about?</w:t>
      </w:r>
      <w:bookmarkEnd w:id="6"/>
      <w:bookmarkEnd w:id="7"/>
    </w:p>
    <w:p w14:paraId="4074E1D1" w14:textId="49C19099" w:rsidR="002E03DA" w:rsidRPr="00DF3DAA" w:rsidRDefault="00735561" w:rsidP="00B572A5">
      <w:pPr>
        <w:pStyle w:val="BodyText"/>
      </w:pPr>
      <w:r w:rsidRPr="00DF3DAA">
        <w:t>Under P</w:t>
      </w:r>
      <w:r w:rsidR="002E03DA" w:rsidRPr="00DF3DAA">
        <w:t xml:space="preserve">riority Reform </w:t>
      </w:r>
      <w:r w:rsidR="00D009B4" w:rsidRPr="00DF3DAA">
        <w:t>2</w:t>
      </w:r>
      <w:r w:rsidR="002E03DA" w:rsidRPr="00DF3DAA">
        <w:t xml:space="preserve"> </w:t>
      </w:r>
      <w:r w:rsidRPr="00DF3DAA">
        <w:t xml:space="preserve">of </w:t>
      </w:r>
      <w:r w:rsidR="002E03DA" w:rsidRPr="00DF3DAA">
        <w:t xml:space="preserve">the </w:t>
      </w:r>
      <w:r w:rsidR="006B26E0" w:rsidRPr="00DF3DAA">
        <w:t>National Agreement on Closing the Gap</w:t>
      </w:r>
      <w:r w:rsidR="006B26E0" w:rsidRPr="00DF3DAA" w:rsidDel="006B26E0">
        <w:t xml:space="preserve"> </w:t>
      </w:r>
      <w:r w:rsidR="002E03DA" w:rsidRPr="00DF3DAA">
        <w:t>(the Agreement)</w:t>
      </w:r>
      <w:r w:rsidRPr="00DF3DAA">
        <w:t xml:space="preserve">, </w:t>
      </w:r>
      <w:r w:rsidR="00802DC0" w:rsidRPr="00DF3DAA">
        <w:t>g</w:t>
      </w:r>
      <w:r w:rsidRPr="00DF3DAA">
        <w:t xml:space="preserve">overnment </w:t>
      </w:r>
      <w:r w:rsidR="002B78F8" w:rsidRPr="00DF3DAA">
        <w:t>p</w:t>
      </w:r>
      <w:r w:rsidRPr="00DF3DAA">
        <w:t>arties committed to</w:t>
      </w:r>
      <w:r w:rsidR="00BA5A7A" w:rsidRPr="00DF3DAA">
        <w:t xml:space="preserve"> </w:t>
      </w:r>
      <w:r w:rsidR="00865AB8" w:rsidRPr="00DF3DAA">
        <w:t xml:space="preserve">building formal Aboriginal and Torres Strait Islander </w:t>
      </w:r>
      <w:r w:rsidR="00262348" w:rsidRPr="00DF3DAA">
        <w:t>community-controlled</w:t>
      </w:r>
      <w:r w:rsidR="00865AB8" w:rsidRPr="00DF3DAA">
        <w:t xml:space="preserve"> sectors to deliver services to support </w:t>
      </w:r>
      <w:r w:rsidR="00DF504E" w:rsidRPr="00DF3DAA">
        <w:t>c</w:t>
      </w:r>
      <w:r w:rsidR="00865AB8" w:rsidRPr="00DF3DAA">
        <w:t xml:space="preserve">losing the </w:t>
      </w:r>
      <w:r w:rsidR="00DF504E" w:rsidRPr="00DF3DAA">
        <w:t>g</w:t>
      </w:r>
      <w:r w:rsidR="00865AB8" w:rsidRPr="00DF3DAA">
        <w:t>ap</w:t>
      </w:r>
      <w:r w:rsidR="00BC29C2" w:rsidRPr="00DF3DAA">
        <w:t xml:space="preserve"> </w:t>
      </w:r>
      <w:r w:rsidRPr="00DF3DAA">
        <w:t>(clause 4</w:t>
      </w:r>
      <w:r w:rsidR="00037FBE" w:rsidRPr="00DF3DAA">
        <w:t>2</w:t>
      </w:r>
      <w:r w:rsidRPr="00DF3DAA">
        <w:t>).</w:t>
      </w:r>
      <w:r w:rsidR="00585CE2" w:rsidRPr="00DF3DAA">
        <w:t xml:space="preserve"> The </w:t>
      </w:r>
      <w:r w:rsidR="00E950DB" w:rsidRPr="00DF3DAA">
        <w:t xml:space="preserve">overall outcome of Priority Reform </w:t>
      </w:r>
      <w:r w:rsidR="00D009B4" w:rsidRPr="00DF3DAA">
        <w:t>2</w:t>
      </w:r>
      <w:r w:rsidR="00E950DB" w:rsidRPr="00DF3DAA">
        <w:t xml:space="preserve"> is summarised in the </w:t>
      </w:r>
      <w:r w:rsidR="00C4575E" w:rsidRPr="00DF3DAA">
        <w:t>A</w:t>
      </w:r>
      <w:r w:rsidR="00E950DB" w:rsidRPr="00DF3DAA">
        <w:t>greement as</w:t>
      </w:r>
      <w:r w:rsidR="003B3190" w:rsidRPr="00DF3DAA">
        <w:t xml:space="preserve"> </w:t>
      </w:r>
      <w:r w:rsidR="00BC6B6F" w:rsidRPr="00DF3DAA">
        <w:t xml:space="preserve">a state </w:t>
      </w:r>
      <w:r w:rsidR="00FE27AF" w:rsidRPr="00DF3DAA">
        <w:t>where</w:t>
      </w:r>
      <w:r w:rsidR="00E950DB" w:rsidRPr="00DF3DAA">
        <w:t>:</w:t>
      </w:r>
    </w:p>
    <w:p w14:paraId="3D834A5C" w14:textId="65F9ABFD" w:rsidR="009B55A1" w:rsidRDefault="00B82C82" w:rsidP="00F668BD">
      <w:pPr>
        <w:pStyle w:val="Quote"/>
      </w:pPr>
      <w:r>
        <w:t xml:space="preserve">There is a strong and sustainable Aboriginal and Torres Strait Islander </w:t>
      </w:r>
      <w:r w:rsidR="00262348">
        <w:t>community-controlled</w:t>
      </w:r>
      <w:r>
        <w:t xml:space="preserve"> sector delivering high quality services to meet the needs of Aboriginal and Torres Strait Islander people across the country</w:t>
      </w:r>
      <w:r w:rsidR="00277AF8">
        <w:t>.</w:t>
      </w:r>
      <w:r w:rsidR="009E0449">
        <w:t xml:space="preserve"> (p. 18)</w:t>
      </w:r>
    </w:p>
    <w:p w14:paraId="61CE69B9" w14:textId="0AC06B8F" w:rsidR="00CD7864" w:rsidRDefault="0092366A" w:rsidP="00E253B3">
      <w:pPr>
        <w:pStyle w:val="Heading3"/>
      </w:pPr>
      <w:r w:rsidRPr="00356AF0">
        <w:t>Aboriginal and Torres Strait Islander community control is</w:t>
      </w:r>
      <w:r w:rsidRPr="00B9181D">
        <w:rPr>
          <w:b/>
          <w:bCs/>
        </w:rPr>
        <w:t xml:space="preserve"> </w:t>
      </w:r>
      <w:r w:rsidRPr="00356AF0">
        <w:t>an act of</w:t>
      </w:r>
      <w:r w:rsidRPr="00B9181D">
        <w:rPr>
          <w:b/>
          <w:bCs/>
        </w:rPr>
        <w:t xml:space="preserve"> self</w:t>
      </w:r>
      <w:r w:rsidRPr="00B9181D">
        <w:rPr>
          <w:b/>
          <w:bCs/>
        </w:rPr>
        <w:noBreakHyphen/>
        <w:t>determination</w:t>
      </w:r>
      <w:r w:rsidDel="00592509">
        <w:t xml:space="preserve"> </w:t>
      </w:r>
    </w:p>
    <w:p w14:paraId="73BD4136" w14:textId="56E1FB4B" w:rsidR="005B4889" w:rsidRDefault="00504846" w:rsidP="00850774">
      <w:pPr>
        <w:pStyle w:val="BodyText"/>
      </w:pPr>
      <w:r>
        <w:t xml:space="preserve">Priority Reform </w:t>
      </w:r>
      <w:r w:rsidR="00D009B4">
        <w:t>2</w:t>
      </w:r>
      <w:r w:rsidR="00D1195D" w:rsidRPr="000E2713">
        <w:t xml:space="preserve"> affirms that </w:t>
      </w:r>
      <w:r w:rsidR="00D1195D" w:rsidRPr="00356AF0">
        <w:t>Aboriginal and Torres Strait Islander community control is</w:t>
      </w:r>
      <w:r w:rsidR="00D1195D" w:rsidRPr="00850774">
        <w:t xml:space="preserve"> </w:t>
      </w:r>
      <w:r w:rsidR="00D1195D" w:rsidRPr="00356AF0">
        <w:t>an act of</w:t>
      </w:r>
      <w:r w:rsidR="00D1195D" w:rsidRPr="00850774">
        <w:t xml:space="preserve"> self</w:t>
      </w:r>
      <w:r w:rsidR="00D1195D" w:rsidRPr="00850774">
        <w:noBreakHyphen/>
        <w:t>determination</w:t>
      </w:r>
      <w:r w:rsidR="000345F4" w:rsidRPr="00850774">
        <w:t>.</w:t>
      </w:r>
      <w:r w:rsidR="00D1195D" w:rsidRPr="000E2713">
        <w:t xml:space="preserve"> </w:t>
      </w:r>
      <w:r w:rsidR="0077762A">
        <w:t xml:space="preserve">This </w:t>
      </w:r>
      <w:r w:rsidR="00C40C63">
        <w:t xml:space="preserve">has </w:t>
      </w:r>
      <w:r w:rsidR="005B4889">
        <w:t>intrinsic value</w:t>
      </w:r>
      <w:r w:rsidR="00967288">
        <w:t xml:space="preserve"> </w:t>
      </w:r>
      <w:r w:rsidR="00A1764A">
        <w:t xml:space="preserve">as a </w:t>
      </w:r>
      <w:r w:rsidR="005B4889">
        <w:t xml:space="preserve">human right </w:t>
      </w:r>
      <w:r w:rsidR="001E2149">
        <w:t xml:space="preserve">recognised under the United Nations Declaration </w:t>
      </w:r>
      <w:r w:rsidR="00611C78">
        <w:t xml:space="preserve">on </w:t>
      </w:r>
      <w:r w:rsidR="001E2149">
        <w:t>the Rights of Indigenous P</w:t>
      </w:r>
      <w:r w:rsidR="001F1EFE">
        <w:t xml:space="preserve">eoples </w:t>
      </w:r>
      <w:r w:rsidR="001E2149">
        <w:t>(</w:t>
      </w:r>
      <w:r w:rsidR="005B4889">
        <w:t>UNDRIP)</w:t>
      </w:r>
      <w:r w:rsidR="001F1EFE">
        <w:t xml:space="preserve">. </w:t>
      </w:r>
      <w:r w:rsidR="002561BA">
        <w:t xml:space="preserve">Self-determination can also have extrinsic benefits </w:t>
      </w:r>
      <w:r w:rsidR="00703E63">
        <w:t xml:space="preserve">through better and more informed decision-making. Community control, </w:t>
      </w:r>
      <w:r w:rsidR="00B578BE">
        <w:t xml:space="preserve">as a </w:t>
      </w:r>
      <w:r w:rsidR="00703E63">
        <w:t xml:space="preserve">particular </w:t>
      </w:r>
      <w:r w:rsidR="00B578BE">
        <w:t xml:space="preserve">example of self-determination, </w:t>
      </w:r>
      <w:r w:rsidR="00703E63">
        <w:t xml:space="preserve">can lead to decisions </w:t>
      </w:r>
      <w:r w:rsidR="00B85C7B">
        <w:t xml:space="preserve">and service designs </w:t>
      </w:r>
      <w:r w:rsidR="00703E63">
        <w:t xml:space="preserve">that are </w:t>
      </w:r>
      <w:r w:rsidR="00FE032F">
        <w:t xml:space="preserve">made with more </w:t>
      </w:r>
      <w:r w:rsidR="0013337C">
        <w:t xml:space="preserve">information about and </w:t>
      </w:r>
      <w:r w:rsidR="00567523">
        <w:t>engagement</w:t>
      </w:r>
      <w:r w:rsidR="0013337C" w:rsidDel="006E5A1D">
        <w:t xml:space="preserve"> </w:t>
      </w:r>
      <w:r w:rsidR="006E5A1D">
        <w:t xml:space="preserve">with </w:t>
      </w:r>
      <w:r w:rsidR="0013337C">
        <w:t xml:space="preserve">the people </w:t>
      </w:r>
      <w:r w:rsidR="00306F51">
        <w:t xml:space="preserve">who use </w:t>
      </w:r>
      <w:r w:rsidR="00E9341E">
        <w:t>those services</w:t>
      </w:r>
      <w:r w:rsidR="00C2404C">
        <w:t xml:space="preserve">, accounting for the </w:t>
      </w:r>
      <w:r w:rsidR="00A842A8">
        <w:t xml:space="preserve">differences </w:t>
      </w:r>
      <w:r w:rsidR="008E56FB">
        <w:t xml:space="preserve">in need, preference, and culture </w:t>
      </w:r>
      <w:r w:rsidR="00A842A8">
        <w:t>between communities</w:t>
      </w:r>
      <w:r w:rsidR="00E9341E">
        <w:t xml:space="preserve">. </w:t>
      </w:r>
    </w:p>
    <w:p w14:paraId="171839C6" w14:textId="1D1E0668" w:rsidR="002C0844" w:rsidRDefault="00513601" w:rsidP="00850774">
      <w:pPr>
        <w:pStyle w:val="BodyText"/>
      </w:pPr>
      <w:r>
        <w:t>Priority Refo</w:t>
      </w:r>
      <w:r w:rsidR="00A47097">
        <w:t xml:space="preserve">rm </w:t>
      </w:r>
      <w:r w:rsidR="00D009B4">
        <w:t>2</w:t>
      </w:r>
      <w:r w:rsidR="00A47097">
        <w:t xml:space="preserve"> also affirms that </w:t>
      </w:r>
      <w:r w:rsidR="00D1195D" w:rsidRPr="000E2713">
        <w:t xml:space="preserve">Aboriginal and Torres Strait Islander </w:t>
      </w:r>
      <w:r w:rsidR="00262348">
        <w:t>community-controlled</w:t>
      </w:r>
      <w:r w:rsidR="00D1195D" w:rsidRPr="000E2713">
        <w:t xml:space="preserve"> services </w:t>
      </w:r>
      <w:r w:rsidR="001459B3" w:rsidRPr="00850774">
        <w:t xml:space="preserve">lead to better </w:t>
      </w:r>
      <w:r w:rsidR="00AE38ED" w:rsidRPr="00850774">
        <w:t xml:space="preserve">service </w:t>
      </w:r>
      <w:r w:rsidR="001459B3" w:rsidRPr="00850774">
        <w:t xml:space="preserve">outcomes </w:t>
      </w:r>
      <w:r w:rsidR="0022008B">
        <w:t>for Aboriginal and Torres Strait Islander people</w:t>
      </w:r>
      <w:r w:rsidR="009679FD">
        <w:t xml:space="preserve"> (box</w:t>
      </w:r>
      <w:r w:rsidR="009327C8">
        <w:t> </w:t>
      </w:r>
      <w:r w:rsidR="00837918">
        <w:t>1</w:t>
      </w:r>
      <w:r w:rsidR="009679FD">
        <w:t>)</w:t>
      </w:r>
      <w:r w:rsidR="00D57AE1">
        <w:t xml:space="preserve">. </w:t>
      </w:r>
      <w:r w:rsidR="000336CE">
        <w:t>Aboriginal and Torres Strait Islander community-controlled organisations (</w:t>
      </w:r>
      <w:r w:rsidR="0045687E">
        <w:t>ACCOs</w:t>
      </w:r>
      <w:r w:rsidR="000336CE">
        <w:t>)</w:t>
      </w:r>
      <w:r w:rsidR="0045687E">
        <w:t xml:space="preserve"> are well</w:t>
      </w:r>
      <w:r w:rsidR="00A47175">
        <w:noBreakHyphen/>
      </w:r>
      <w:r w:rsidR="0045687E">
        <w:t xml:space="preserve">placed to design </w:t>
      </w:r>
      <w:r w:rsidR="00FC0755">
        <w:t xml:space="preserve">and deliver </w:t>
      </w:r>
      <w:r w:rsidR="00BF7E81">
        <w:t>culturally safe and effective services</w:t>
      </w:r>
      <w:r w:rsidR="00FD3550">
        <w:t xml:space="preserve">. </w:t>
      </w:r>
      <w:r w:rsidR="00B73AC3">
        <w:t xml:space="preserve">This is in part because ACCOs employ more Aboriginal and Torres Strait Islander people, have greater </w:t>
      </w:r>
      <w:r w:rsidR="006F78E5">
        <w:t xml:space="preserve">cultural expertise, skills and knowledge, </w:t>
      </w:r>
      <w:r w:rsidR="007A7B77">
        <w:t xml:space="preserve">and </w:t>
      </w:r>
      <w:r w:rsidR="00CA6FF4">
        <w:t xml:space="preserve">have </w:t>
      </w:r>
      <w:r w:rsidR="006F78E5">
        <w:t>strong</w:t>
      </w:r>
      <w:r w:rsidR="00CA6FF4">
        <w:t>er</w:t>
      </w:r>
      <w:r w:rsidR="006F78E5">
        <w:t xml:space="preserve"> ties to the community</w:t>
      </w:r>
      <w:r w:rsidR="0017754F">
        <w:t>.</w:t>
      </w:r>
      <w:r w:rsidR="006026D9" w:rsidRPr="006026D9">
        <w:t xml:space="preserve"> </w:t>
      </w:r>
      <w:r w:rsidR="006026D9">
        <w:t xml:space="preserve">This would suggest that service outcomes for Aboriginal and Torres Strait Islander people and communities can benefit substantially from the </w:t>
      </w:r>
      <w:r w:rsidR="00177972">
        <w:t>e</w:t>
      </w:r>
      <w:r w:rsidR="00FE6937">
        <w:t xml:space="preserve">xpertise </w:t>
      </w:r>
      <w:r w:rsidR="006026D9">
        <w:t>of ACCOs.</w:t>
      </w:r>
    </w:p>
    <w:p w14:paraId="41FE4C20" w14:textId="77777777" w:rsidR="0019798B" w:rsidRDefault="00E76F2E" w:rsidP="006C622C">
      <w:pPr>
        <w:pStyle w:val="BodyText"/>
        <w:sectPr w:rsidR="0019798B" w:rsidSect="004A1F2E">
          <w:headerReference w:type="even" r:id="rId17"/>
          <w:headerReference w:type="default" r:id="rId18"/>
          <w:footerReference w:type="even" r:id="rId19"/>
          <w:footerReference w:type="default" r:id="rId20"/>
          <w:pgSz w:w="11906" w:h="16838" w:code="9"/>
          <w:pgMar w:top="1134" w:right="1134" w:bottom="1134" w:left="1134" w:header="794" w:footer="510" w:gutter="0"/>
          <w:cols w:space="708"/>
          <w:titlePg/>
          <w:docGrid w:linePitch="360"/>
        </w:sectPr>
      </w:pPr>
      <w:r>
        <w:t xml:space="preserve">From an economic perspective, more effectively designed and delivered human services present a more efficient use of private and public resources. This in turn can have broader economic implications, particularly for </w:t>
      </w:r>
      <w:r w:rsidR="00FE3C86">
        <w:t xml:space="preserve">the </w:t>
      </w:r>
      <w:r>
        <w:t xml:space="preserve">types of services that are fundamental to </w:t>
      </w:r>
      <w:r w:rsidR="005F29CA">
        <w:t>social and economic</w:t>
      </w:r>
      <w:r>
        <w:t xml:space="preserve"> participation.</w:t>
      </w:r>
      <w:r w:rsidR="005F29CA" w:rsidRPr="006E7E0B">
        <w:rPr>
          <w:rStyle w:val="FootnoteReference"/>
        </w:rPr>
        <w:footnoteReference w:id="2"/>
      </w:r>
      <w:r>
        <w:t xml:space="preserve"> </w:t>
      </w:r>
      <w:r w:rsidR="00131C64">
        <w:t>In communities</w:t>
      </w:r>
      <w:r w:rsidR="003C2C4E">
        <w:t xml:space="preserve"> where </w:t>
      </w:r>
      <w:r w:rsidR="007B5AE8">
        <w:t>publicly</w:t>
      </w:r>
      <w:r w:rsidR="00184B47">
        <w:t xml:space="preserve"> </w:t>
      </w:r>
      <w:r w:rsidR="007B5AE8">
        <w:t xml:space="preserve">funded services and infrastructure play a more central role (for instance, due to </w:t>
      </w:r>
      <w:r w:rsidR="00131C64">
        <w:t>geographic remoteness</w:t>
      </w:r>
      <w:r w:rsidR="007B5AE8">
        <w:t xml:space="preserve"> and thin markets)</w:t>
      </w:r>
      <w:r w:rsidR="00131C64">
        <w:t xml:space="preserve">, </w:t>
      </w:r>
      <w:r w:rsidR="00A22E89">
        <w:t xml:space="preserve">more effective provision </w:t>
      </w:r>
      <w:r w:rsidR="006C622C">
        <w:t xml:space="preserve">can </w:t>
      </w:r>
      <w:r w:rsidR="00FD738B">
        <w:t>not only improve the wellbeing of individuals but also that of whole communities</w:t>
      </w:r>
      <w:r w:rsidR="001134AF">
        <w:t>.</w:t>
      </w:r>
    </w:p>
    <w:p w14:paraId="4598A33A" w14:textId="64B28016" w:rsidR="00927BBE" w:rsidRPr="00EC7CFE" w:rsidRDefault="00927BBE" w:rsidP="00CF26BE">
      <w:pPr>
        <w:pStyle w:val="NoSpacing"/>
        <w:rPr>
          <w:vanish/>
        </w:rPr>
      </w:pPr>
    </w:p>
    <w:tbl>
      <w:tblPr>
        <w:tblStyle w:val="Boxtable"/>
        <w:tblW w:w="5000" w:type="pct"/>
        <w:tblLook w:val="04A0" w:firstRow="1" w:lastRow="0" w:firstColumn="1" w:lastColumn="0" w:noHBand="0" w:noVBand="1"/>
      </w:tblPr>
      <w:tblGrid>
        <w:gridCol w:w="906"/>
        <w:gridCol w:w="8732"/>
      </w:tblGrid>
      <w:tr w:rsidR="008A16AD" w14:paraId="159705DD" w14:textId="77777777" w:rsidTr="008A16AD">
        <w:trPr>
          <w:tblHeader/>
        </w:trPr>
        <w:tc>
          <w:tcPr>
            <w:tcW w:w="851" w:type="dxa"/>
            <w:shd w:val="clear" w:color="auto" w:fill="FBF3EC"/>
            <w:tcMar>
              <w:top w:w="170" w:type="dxa"/>
              <w:left w:w="170" w:type="dxa"/>
              <w:bottom w:w="113" w:type="dxa"/>
              <w:right w:w="170" w:type="dxa"/>
            </w:tcMar>
            <w:hideMark/>
          </w:tcPr>
          <w:p w14:paraId="583B5253" w14:textId="4E052CB5" w:rsidR="008A16AD" w:rsidRPr="00ED4386" w:rsidRDefault="0026772B" w:rsidP="0026772B">
            <w:pPr>
              <w:pStyle w:val="BoxHeading1"/>
              <w:spacing w:before="0"/>
            </w:pPr>
            <w:r w:rsidRPr="00A031AA">
              <w:rPr>
                <w:b/>
                <w:bCs/>
                <w:noProof/>
              </w:rPr>
              <w:drawing>
                <wp:inline distT="0" distB="0" distL="0" distR="0" wp14:anchorId="3790F1B3" wp14:editId="4E95209D">
                  <wp:extent cx="360000" cy="424800"/>
                  <wp:effectExtent l="0" t="0" r="0" b="0"/>
                  <wp:docPr id="1293616939" name="Picture 1293616939"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0BBABAA5" w14:textId="48642400" w:rsidR="008A16AD" w:rsidRPr="00ED4386" w:rsidRDefault="008A16AD" w:rsidP="00DA2C27">
            <w:pPr>
              <w:pStyle w:val="BoxHeading1"/>
            </w:pPr>
            <w:r>
              <w:t xml:space="preserve">Box </w:t>
            </w:r>
            <w:r>
              <w:rPr>
                <w:noProof/>
              </w:rPr>
              <w:t>1</w:t>
            </w:r>
            <w:r>
              <w:t xml:space="preserve"> – The value of the community-controlled sector</w:t>
            </w:r>
          </w:p>
        </w:tc>
      </w:tr>
      <w:tr w:rsidR="00927BBE" w14:paraId="672D9011" w14:textId="77777777" w:rsidTr="00805AAD">
        <w:tc>
          <w:tcPr>
            <w:tcW w:w="9638" w:type="dxa"/>
            <w:gridSpan w:val="2"/>
            <w:shd w:val="clear" w:color="auto" w:fill="FBF3EC"/>
            <w:tcMar>
              <w:top w:w="28" w:type="dxa"/>
              <w:left w:w="170" w:type="dxa"/>
              <w:bottom w:w="170" w:type="dxa"/>
              <w:right w:w="170" w:type="dxa"/>
            </w:tcMar>
            <w:hideMark/>
          </w:tcPr>
          <w:p w14:paraId="0BEF5CF6" w14:textId="58CB111C" w:rsidR="00422DD5" w:rsidRDefault="00422DD5" w:rsidP="000B2EF9">
            <w:pPr>
              <w:pStyle w:val="BoxHeading2"/>
            </w:pPr>
            <w:r>
              <w:t>What are</w:t>
            </w:r>
            <w:r w:rsidR="00D00295">
              <w:t xml:space="preserve"> ACCOs</w:t>
            </w:r>
            <w:r>
              <w:t>?</w:t>
            </w:r>
          </w:p>
          <w:p w14:paraId="6DCC85FB" w14:textId="1FCEB77F" w:rsidR="00D00295" w:rsidRDefault="00D00295" w:rsidP="00D00295">
            <w:pPr>
              <w:pStyle w:val="BodyText"/>
            </w:pPr>
            <w:r>
              <w:t>Under clause 44 of the Agreement, an ACCO</w:t>
            </w:r>
            <w:r w:rsidR="00342A28">
              <w:t xml:space="preserve"> </w:t>
            </w:r>
            <w:r>
              <w:t xml:space="preserve">is an organisation delivering services, including land and resource management, that builds the strength and empowerment of Aboriginal and Torres Strait Islander communities and people and is: </w:t>
            </w:r>
          </w:p>
          <w:p w14:paraId="5A3CD4AF" w14:textId="77777777" w:rsidR="00D00295" w:rsidRDefault="00D00295" w:rsidP="00F51D42">
            <w:pPr>
              <w:pStyle w:val="ListBullet"/>
            </w:pPr>
            <w:r>
              <w:t>incorporated under relevant legislation and not-for-profit</w:t>
            </w:r>
          </w:p>
          <w:p w14:paraId="6AB829FE" w14:textId="72F015C5" w:rsidR="00D00295" w:rsidRDefault="00D00295" w:rsidP="00F51D42">
            <w:pPr>
              <w:pStyle w:val="ListBullet"/>
            </w:pPr>
            <w:r>
              <w:t>controlled and operated by Aboriginal and/or Torres Strait Islander people</w:t>
            </w:r>
            <w:r w:rsidR="00AF316C" w:rsidRPr="00BC1503">
              <w:rPr>
                <w:b/>
                <w:vertAlign w:val="superscript"/>
              </w:rPr>
              <w:t>a</w:t>
            </w:r>
            <w:r w:rsidR="00C2422E">
              <w:t xml:space="preserve"> </w:t>
            </w:r>
          </w:p>
          <w:p w14:paraId="362FEF1C" w14:textId="77777777" w:rsidR="00D00295" w:rsidRDefault="00D00295" w:rsidP="00F51D42">
            <w:pPr>
              <w:pStyle w:val="ListBullet"/>
            </w:pPr>
            <w:r>
              <w:t>connected to the community, or communities, in which they deliver the services</w:t>
            </w:r>
          </w:p>
          <w:p w14:paraId="67F4C5FC" w14:textId="77777777" w:rsidR="00D00295" w:rsidRDefault="00D00295" w:rsidP="00F51D42">
            <w:pPr>
              <w:pStyle w:val="ListBullet"/>
            </w:pPr>
            <w:r>
              <w:t xml:space="preserve">governed by a majority Aboriginal and/or Torres Strait Islander governing body. </w:t>
            </w:r>
          </w:p>
          <w:p w14:paraId="3AA23441" w14:textId="7035C8C1" w:rsidR="00422DD5" w:rsidRDefault="00D00295" w:rsidP="00D00295">
            <w:pPr>
              <w:pStyle w:val="BodyText"/>
            </w:pPr>
            <w:r>
              <w:t>The scope of services and activities that ACCOs deliver is broad, and includes health services, legal services, child and family services, alcohol and drug services, and housing</w:t>
            </w:r>
            <w:r w:rsidR="00555D26">
              <w:t xml:space="preserve"> </w:t>
            </w:r>
            <w:r w:rsidR="00813E6B">
              <w:t>–</w:t>
            </w:r>
            <w:r w:rsidR="00555D26">
              <w:t xml:space="preserve"> </w:t>
            </w:r>
            <w:r>
              <w:t>and many provide multiple services to communities. In some instances, ACCOs are the main provider of human and social services in communities, particularly in regional and remote communities with large Aboriginal and Torres Strait Islander populations.</w:t>
            </w:r>
          </w:p>
          <w:p w14:paraId="2545456A" w14:textId="02BF291B" w:rsidR="00E11071" w:rsidRDefault="00E11071" w:rsidP="00D00295">
            <w:pPr>
              <w:pStyle w:val="BodyText"/>
            </w:pPr>
            <w:r>
              <w:t xml:space="preserve">ACCOs are funded through various sources, including government grants and/or </w:t>
            </w:r>
            <w:r w:rsidR="00824381">
              <w:t>procurement tenders for service</w:t>
            </w:r>
            <w:r>
              <w:t>, as well as sector specific funding streams such as Medicare (for health services ACCOs) and the childcare subsidy (for childcare ACCOs). Some ACCOs also generate o</w:t>
            </w:r>
            <w:r w:rsidRPr="002A20F7">
              <w:t>wn</w:t>
            </w:r>
            <w:r>
              <w:noBreakHyphen/>
            </w:r>
            <w:r w:rsidRPr="002A20F7">
              <w:t>source income through business activities</w:t>
            </w:r>
            <w:r>
              <w:t xml:space="preserve"> (such as</w:t>
            </w:r>
            <w:r w:rsidRPr="002A20F7">
              <w:t xml:space="preserve"> membership fees or fee</w:t>
            </w:r>
            <w:r>
              <w:t>s</w:t>
            </w:r>
            <w:r w:rsidRPr="002A20F7">
              <w:t xml:space="preserve"> for servic</w:t>
            </w:r>
            <w:r>
              <w:t xml:space="preserve">e) or donations. </w:t>
            </w:r>
          </w:p>
          <w:p w14:paraId="51522A9B" w14:textId="2BD7D523" w:rsidR="00422DD5" w:rsidRDefault="00422DD5" w:rsidP="000B2EF9">
            <w:pPr>
              <w:pStyle w:val="BoxHeading2"/>
            </w:pPr>
            <w:r>
              <w:t xml:space="preserve">Why </w:t>
            </w:r>
            <w:r w:rsidR="000B2EF9">
              <w:t>are ACCOs important for improving service delivery and outcomes?</w:t>
            </w:r>
          </w:p>
          <w:p w14:paraId="725D29B4" w14:textId="65A7A4B8" w:rsidR="003B72A6" w:rsidRPr="00C2422E" w:rsidRDefault="00A86B71" w:rsidP="003B72A6">
            <w:pPr>
              <w:pStyle w:val="BodyText"/>
            </w:pPr>
            <w:r w:rsidRPr="00A86B71">
              <w:t xml:space="preserve">Priority Reform </w:t>
            </w:r>
            <w:r w:rsidR="00D009B4">
              <w:t>2</w:t>
            </w:r>
            <w:r w:rsidRPr="00A86B71">
              <w:t xml:space="preserve"> </w:t>
            </w:r>
            <w:r w:rsidR="00A917F6">
              <w:t xml:space="preserve">aims to boost </w:t>
            </w:r>
            <w:r w:rsidRPr="00A86B71">
              <w:t>Aboriginal and Torres Strait Islander community control</w:t>
            </w:r>
            <w:r w:rsidR="00A917F6">
              <w:t xml:space="preserve">, </w:t>
            </w:r>
            <w:r w:rsidR="005A79F1">
              <w:t xml:space="preserve">both </w:t>
            </w:r>
            <w:r w:rsidR="00A917F6">
              <w:t>as</w:t>
            </w:r>
            <w:r w:rsidR="00F34863">
              <w:t xml:space="preserve"> </w:t>
            </w:r>
            <w:r w:rsidRPr="00A86B71">
              <w:t xml:space="preserve">an act of </w:t>
            </w:r>
            <w:r w:rsidR="00824381" w:rsidRPr="00A86B71">
              <w:t>self-determination</w:t>
            </w:r>
            <w:r w:rsidRPr="00A86B71">
              <w:t xml:space="preserve"> and </w:t>
            </w:r>
            <w:r w:rsidR="00A917F6">
              <w:t xml:space="preserve">because </w:t>
            </w:r>
            <w:r w:rsidR="001047AC">
              <w:t xml:space="preserve">it would improve </w:t>
            </w:r>
            <w:r w:rsidR="00A917F6">
              <w:t xml:space="preserve">outcomes. </w:t>
            </w:r>
            <w:r w:rsidR="003B72A6">
              <w:t xml:space="preserve">The Commission heard many examples around the country where outcomes for communities were greatly improved when service delivery was both designed and controlled by ACCOs </w:t>
            </w:r>
            <w:r w:rsidR="00E71796">
              <w:rPr>
                <w:rFonts w:cstheme="minorHAnsi"/>
              </w:rPr>
              <w:t>–</w:t>
            </w:r>
            <w:r w:rsidR="003B72A6">
              <w:t xml:space="preserve"> particularly in the areas of child protection and mental health</w:t>
            </w:r>
            <w:r w:rsidR="007E1934">
              <w:t>.</w:t>
            </w:r>
          </w:p>
          <w:p w14:paraId="691CDB90" w14:textId="26B6CB76" w:rsidR="00CD00BF" w:rsidRDefault="006F0FCD" w:rsidP="00DB4771">
            <w:pPr>
              <w:pStyle w:val="BodyText"/>
            </w:pPr>
            <w:r>
              <w:t>There is growing evidence that</w:t>
            </w:r>
            <w:r w:rsidR="00824381">
              <w:t xml:space="preserve"> </w:t>
            </w:r>
            <w:r>
              <w:t>ACC</w:t>
            </w:r>
            <w:r w:rsidR="00824381">
              <w:t xml:space="preserve">Os </w:t>
            </w:r>
            <w:r>
              <w:t xml:space="preserve">can improve outcomes for Aboriginal and Torres Strait Islander people. </w:t>
            </w:r>
            <w:r w:rsidR="00617097">
              <w:t xml:space="preserve">For instance, regarding health services, </w:t>
            </w:r>
            <w:r w:rsidR="00DB4771">
              <w:t>Pearson</w:t>
            </w:r>
            <w:r w:rsidR="00201219">
              <w:t xml:space="preserve"> et al.</w:t>
            </w:r>
            <w:r w:rsidR="00DB4771">
              <w:t xml:space="preserve"> </w:t>
            </w:r>
            <w:r w:rsidR="00DB4771" w:rsidRPr="00DB4771">
              <w:rPr>
                <w:rFonts w:ascii="Arial" w:hAnsi="Arial" w:cs="Arial"/>
              </w:rPr>
              <w:t>(2020)</w:t>
            </w:r>
            <w:r w:rsidR="005B68A3">
              <w:t xml:space="preserve"> </w:t>
            </w:r>
            <w:r w:rsidR="00744C5E">
              <w:t>noted</w:t>
            </w:r>
            <w:r w:rsidR="00824381">
              <w:t>:</w:t>
            </w:r>
          </w:p>
          <w:p w14:paraId="63CF249D" w14:textId="3DC98D68" w:rsidR="00C20384" w:rsidRDefault="00744C5E" w:rsidP="00CD00BF">
            <w:pPr>
              <w:pStyle w:val="Quote"/>
            </w:pPr>
            <w:r>
              <w:t xml:space="preserve">… </w:t>
            </w:r>
            <w:r w:rsidR="00824381">
              <w:t xml:space="preserve">[health] </w:t>
            </w:r>
            <w:r w:rsidR="00DB4771" w:rsidRPr="00DB4771">
              <w:t>ACCOs not only have an essential role in addressing immediate healthcare needs but also invest in driving change in the more entrenched structural determinants of health. These are important actions that likely have an accumulative positive effect in closing the gap towards health equity</w:t>
            </w:r>
            <w:r w:rsidR="00956790">
              <w:t xml:space="preserve"> (p.</w:t>
            </w:r>
            <w:r w:rsidR="009327C8">
              <w:t> </w:t>
            </w:r>
            <w:r w:rsidR="00956790">
              <w:t>2)</w:t>
            </w:r>
            <w:r w:rsidR="00CD00BF">
              <w:t>.</w:t>
            </w:r>
          </w:p>
          <w:p w14:paraId="0BEDE959" w14:textId="5F256C28" w:rsidR="00D82283" w:rsidRDefault="00F51981" w:rsidP="002E28CD">
            <w:pPr>
              <w:pStyle w:val="BodyText"/>
            </w:pPr>
            <w:r>
              <w:t xml:space="preserve">Panaretto </w:t>
            </w:r>
            <w:r w:rsidR="004851CA" w:rsidRPr="002F0DBA">
              <w:rPr>
                <w:rFonts w:ascii="Arial" w:hAnsi="Arial" w:cs="Arial"/>
                <w:szCs w:val="24"/>
              </w:rPr>
              <w:t>(2014, p. 649)</w:t>
            </w:r>
            <w:r w:rsidR="001956C8">
              <w:t xml:space="preserve"> </w:t>
            </w:r>
            <w:r w:rsidR="00083304">
              <w:t>stated</w:t>
            </w:r>
            <w:r w:rsidR="007D15DB">
              <w:t xml:space="preserve"> that</w:t>
            </w:r>
            <w:r w:rsidR="00614382">
              <w:t xml:space="preserve"> t</w:t>
            </w:r>
            <w:r w:rsidR="00E46F6F">
              <w:t xml:space="preserve">here is </w:t>
            </w:r>
            <w:r w:rsidR="009E29DA">
              <w:t>‘</w:t>
            </w:r>
            <w:r w:rsidR="00D82283">
              <w:t xml:space="preserve">a sound evidence base for comparing the health outcomes for Indigenous people in </w:t>
            </w:r>
            <w:r w:rsidR="00570F68">
              <w:t>[Aboriginal community-controlled health services]</w:t>
            </w:r>
            <w:r w:rsidR="00D82283">
              <w:t xml:space="preserve"> with the outcomes achieved through mainstream services</w:t>
            </w:r>
            <w:r w:rsidR="0025424A">
              <w:t>’</w:t>
            </w:r>
            <w:r w:rsidR="00F40DF0">
              <w:t>. T</w:t>
            </w:r>
            <w:r w:rsidR="00D82283">
              <w:t>hese data show</w:t>
            </w:r>
            <w:r w:rsidR="00F40DF0">
              <w:t xml:space="preserve"> that</w:t>
            </w:r>
            <w:r w:rsidR="00D82283">
              <w:t>:</w:t>
            </w:r>
          </w:p>
          <w:p w14:paraId="411DC4D6" w14:textId="4C982F4E" w:rsidR="00D82283" w:rsidRPr="007729DE" w:rsidRDefault="00D82283" w:rsidP="007729DE">
            <w:pPr>
              <w:pStyle w:val="QuoteBullet"/>
            </w:pPr>
            <w:r w:rsidRPr="007729DE">
              <w:t>models of comprehensive primary health care consistent with the patient-centred medical home model;</w:t>
            </w:r>
          </w:p>
          <w:p w14:paraId="2E1526DA" w14:textId="0B915F89" w:rsidR="00D82283" w:rsidRPr="007729DE" w:rsidRDefault="00D82283" w:rsidP="007729DE">
            <w:pPr>
              <w:pStyle w:val="QuoteBullet"/>
            </w:pPr>
            <w:r w:rsidRPr="007729DE">
              <w:t>coverage of the Aboriginal population higher than 60% outside major metropolitan centres;</w:t>
            </w:r>
          </w:p>
          <w:p w14:paraId="7C803C41" w14:textId="6CC94C29" w:rsidR="00D82283" w:rsidRPr="007729DE" w:rsidRDefault="00D82283" w:rsidP="007729DE">
            <w:pPr>
              <w:pStyle w:val="QuoteBullet"/>
              <w:rPr>
                <w:spacing w:val="-4"/>
              </w:rPr>
            </w:pPr>
            <w:r w:rsidRPr="007729DE">
              <w:rPr>
                <w:spacing w:val="-4"/>
              </w:rPr>
              <w:t>consistently improving performance in key performance on best-practice care indicators; and</w:t>
            </w:r>
          </w:p>
          <w:p w14:paraId="325BD595" w14:textId="5E3115D8" w:rsidR="00D82283" w:rsidRPr="007729DE" w:rsidRDefault="00D82283" w:rsidP="007729DE">
            <w:pPr>
              <w:pStyle w:val="QuoteBullet"/>
            </w:pPr>
            <w:r w:rsidRPr="007729DE">
              <w:t>superior performance to mainstream general practice.</w:t>
            </w:r>
          </w:p>
          <w:p w14:paraId="05DBB656" w14:textId="52DF4BA2" w:rsidR="00067D19" w:rsidRDefault="00570F68" w:rsidP="00067D19">
            <w:pPr>
              <w:pStyle w:val="Quote"/>
            </w:pPr>
            <w:r>
              <w:lastRenderedPageBreak/>
              <w:t xml:space="preserve">[Aboriginal community-controlled health services] </w:t>
            </w:r>
            <w:r w:rsidR="00067D19" w:rsidRPr="00067D19">
              <w:t>play a significant role in training the medical workforce and employing Aboriginal people.</w:t>
            </w:r>
            <w:r w:rsidR="00E405E2">
              <w:t xml:space="preserve"> </w:t>
            </w:r>
            <w:r w:rsidR="00B00DC6" w:rsidRPr="00B00DC6">
              <w:rPr>
                <w:rFonts w:ascii="Arial" w:hAnsi="Arial" w:cs="Arial"/>
                <w:szCs w:val="24"/>
              </w:rPr>
              <w:t>(Panaretto et al. 2014, p. 649)</w:t>
            </w:r>
          </w:p>
          <w:p w14:paraId="3EB0BB5C" w14:textId="584C2403" w:rsidR="00535E62" w:rsidRPr="00F51D42" w:rsidRDefault="002D7801" w:rsidP="00535E62">
            <w:pPr>
              <w:pStyle w:val="BodyText"/>
              <w:rPr>
                <w:spacing w:val="-4"/>
              </w:rPr>
            </w:pPr>
            <w:r w:rsidRPr="00F51D42">
              <w:rPr>
                <w:spacing w:val="-4"/>
              </w:rPr>
              <w:t xml:space="preserve">In part, </w:t>
            </w:r>
            <w:r w:rsidR="002C17B6" w:rsidRPr="00F51D42">
              <w:rPr>
                <w:spacing w:val="-4"/>
              </w:rPr>
              <w:t>improved outcomes arise</w:t>
            </w:r>
            <w:r w:rsidRPr="00F51D42">
              <w:rPr>
                <w:spacing w:val="-4"/>
              </w:rPr>
              <w:t xml:space="preserve"> </w:t>
            </w:r>
            <w:r w:rsidR="002C17B6" w:rsidRPr="00F51D42">
              <w:rPr>
                <w:spacing w:val="-4"/>
              </w:rPr>
              <w:t xml:space="preserve">from </w:t>
            </w:r>
            <w:r w:rsidR="00063575" w:rsidRPr="00F51D42">
              <w:rPr>
                <w:spacing w:val="-4"/>
              </w:rPr>
              <w:t>superior</w:t>
            </w:r>
            <w:r w:rsidR="002C17B6" w:rsidRPr="00F51D42">
              <w:rPr>
                <w:spacing w:val="-4"/>
              </w:rPr>
              <w:t xml:space="preserve"> </w:t>
            </w:r>
            <w:r w:rsidRPr="00F51D42">
              <w:rPr>
                <w:spacing w:val="-4"/>
              </w:rPr>
              <w:t xml:space="preserve">cultural understanding and local knowledge </w:t>
            </w:r>
            <w:r w:rsidR="002C17B6" w:rsidRPr="00F51D42">
              <w:rPr>
                <w:spacing w:val="-4"/>
              </w:rPr>
              <w:t xml:space="preserve">that shape </w:t>
            </w:r>
            <w:r w:rsidRPr="00F51D42">
              <w:rPr>
                <w:spacing w:val="-4"/>
              </w:rPr>
              <w:t xml:space="preserve">services </w:t>
            </w:r>
            <w:r w:rsidR="002C17B6" w:rsidRPr="00F51D42">
              <w:rPr>
                <w:spacing w:val="-4"/>
              </w:rPr>
              <w:t xml:space="preserve">to </w:t>
            </w:r>
            <w:r w:rsidRPr="00F51D42">
              <w:rPr>
                <w:spacing w:val="-4"/>
              </w:rPr>
              <w:t xml:space="preserve">meet the needs of Aboriginal and Torres Strait Islander communities. </w:t>
            </w:r>
            <w:r w:rsidR="00535E62" w:rsidRPr="00F51D42">
              <w:rPr>
                <w:spacing w:val="-4"/>
              </w:rPr>
              <w:t xml:space="preserve">One clear advantage that ACCOs may have in some sectors relates to their connections within the community. Cultural expertise and local knowledge can be key drivers to increasing access and utilisation rates of health services </w:t>
            </w:r>
            <w:r w:rsidR="00116860" w:rsidRPr="00F51D42">
              <w:rPr>
                <w:rFonts w:cs="Arial"/>
                <w:spacing w:val="-4"/>
                <w:szCs w:val="24"/>
              </w:rPr>
              <w:t>(Ware 2013, p. 6)</w:t>
            </w:r>
            <w:r w:rsidR="007B4025" w:rsidRPr="00F51D42">
              <w:rPr>
                <w:spacing w:val="-4"/>
              </w:rPr>
              <w:t xml:space="preserve">. </w:t>
            </w:r>
            <w:r w:rsidR="007840E7" w:rsidRPr="00F51D42">
              <w:rPr>
                <w:spacing w:val="-4"/>
              </w:rPr>
              <w:t>Both cultural expertise and connection stems partly from the</w:t>
            </w:r>
            <w:r w:rsidR="00C54DD4" w:rsidRPr="00F51D42">
              <w:rPr>
                <w:spacing w:val="-4"/>
              </w:rPr>
              <w:t xml:space="preserve"> employment of Aboriginal and Torres Strait Islander people</w:t>
            </w:r>
            <w:r w:rsidR="006046C5" w:rsidRPr="00F51D42">
              <w:rPr>
                <w:spacing w:val="-4"/>
              </w:rPr>
              <w:t>, a</w:t>
            </w:r>
            <w:r w:rsidR="00535E62" w:rsidRPr="00F51D42">
              <w:rPr>
                <w:spacing w:val="-4"/>
              </w:rPr>
              <w:t>s the Aboriginal Family Legal Service W</w:t>
            </w:r>
            <w:r w:rsidR="001B2C4E" w:rsidRPr="00F51D42">
              <w:rPr>
                <w:spacing w:val="-4"/>
              </w:rPr>
              <w:t xml:space="preserve">estern </w:t>
            </w:r>
            <w:r w:rsidR="00535E62" w:rsidRPr="00F51D42">
              <w:rPr>
                <w:spacing w:val="-4"/>
              </w:rPr>
              <w:t>A</w:t>
            </w:r>
            <w:r w:rsidR="001B2C4E" w:rsidRPr="00F51D42">
              <w:rPr>
                <w:spacing w:val="-4"/>
              </w:rPr>
              <w:t xml:space="preserve">ustralia (AFLS WA) </w:t>
            </w:r>
            <w:r w:rsidR="00535E62" w:rsidRPr="00F51D42">
              <w:rPr>
                <w:spacing w:val="-4"/>
              </w:rPr>
              <w:t>note</w:t>
            </w:r>
            <w:r w:rsidR="00EF1419" w:rsidRPr="00F51D42">
              <w:rPr>
                <w:spacing w:val="-4"/>
              </w:rPr>
              <w:t>d</w:t>
            </w:r>
            <w:r w:rsidR="00535E62" w:rsidRPr="00F51D42">
              <w:rPr>
                <w:spacing w:val="-4"/>
              </w:rPr>
              <w:t>:</w:t>
            </w:r>
          </w:p>
          <w:p w14:paraId="1D109197" w14:textId="2F51A426" w:rsidR="00535E62" w:rsidRDefault="00535E62" w:rsidP="00535E62">
            <w:pPr>
              <w:pStyle w:val="Quote"/>
            </w:pPr>
            <w:r>
              <w:t>At AFLS, for example, we employ local Aboriginal staff in each of the regional areas we operate, to engage with the community, provide information on the services AFLS provides, and bring clients to the service as required and necessary. The capacity for local Aboriginal staff to enter their local communities where they are known and trusted, speak to local people who may be at-risk of, experiencing or have previous experiences of family violence and sexual assault, and develop trusting relationships that encourage and enable clients to seek the services of the organisation, is unparalleled. (sub. 7, pp.</w:t>
            </w:r>
            <w:r w:rsidR="009327C8">
              <w:t> </w:t>
            </w:r>
            <w:r>
              <w:t>6–7)</w:t>
            </w:r>
          </w:p>
          <w:p w14:paraId="64B26CD8" w14:textId="76839253" w:rsidR="00922777" w:rsidRDefault="004856EA" w:rsidP="006032B8">
            <w:pPr>
              <w:pStyle w:val="BodyText"/>
            </w:pPr>
            <w:r>
              <w:t xml:space="preserve">This cultural expertise is embodied in how </w:t>
            </w:r>
            <w:r w:rsidR="00DE6A28">
              <w:t xml:space="preserve">ACCOs </w:t>
            </w:r>
            <w:r>
              <w:t xml:space="preserve">design and deliver services, which </w:t>
            </w:r>
            <w:r w:rsidR="00BD0AD6">
              <w:t>is underpinned by</w:t>
            </w:r>
            <w:r w:rsidR="00EF5F94">
              <w:t xml:space="preserve"> an </w:t>
            </w:r>
            <w:r w:rsidR="00F67812">
              <w:t>understand</w:t>
            </w:r>
            <w:r w:rsidR="00EF5F94">
              <w:t>ing</w:t>
            </w:r>
            <w:r w:rsidR="00F67812">
              <w:t xml:space="preserve"> </w:t>
            </w:r>
            <w:r w:rsidR="00EF5F94">
              <w:t xml:space="preserve">of </w:t>
            </w:r>
            <w:r w:rsidR="00817798">
              <w:t xml:space="preserve">Indigenous </w:t>
            </w:r>
            <w:r w:rsidR="008815A9">
              <w:t>wellbeing</w:t>
            </w:r>
            <w:r w:rsidR="00EF5F94">
              <w:t xml:space="preserve">, </w:t>
            </w:r>
            <w:r w:rsidR="008815A9">
              <w:t>encompass</w:t>
            </w:r>
            <w:r w:rsidR="00120A0B">
              <w:t>ing</w:t>
            </w:r>
            <w:r w:rsidR="008815A9">
              <w:t xml:space="preserve"> social, spiritual, cultural and community elements</w:t>
            </w:r>
            <w:r w:rsidR="00F67812">
              <w:t xml:space="preserve">. </w:t>
            </w:r>
            <w:r w:rsidR="00E90303">
              <w:t>Osborne, Baum and Brown</w:t>
            </w:r>
            <w:r w:rsidR="00603066">
              <w:t xml:space="preserve"> </w:t>
            </w:r>
            <w:r w:rsidR="004925F8" w:rsidRPr="004925F8">
              <w:rPr>
                <w:rFonts w:ascii="Arial" w:hAnsi="Arial" w:cs="Arial"/>
                <w:szCs w:val="24"/>
              </w:rPr>
              <w:t>(2013, p. 2)</w:t>
            </w:r>
            <w:r w:rsidR="00E90303">
              <w:t xml:space="preserve"> </w:t>
            </w:r>
            <w:r w:rsidR="006D30BA">
              <w:t>f</w:t>
            </w:r>
            <w:r w:rsidR="00DB1B82">
              <w:t>ou</w:t>
            </w:r>
            <w:r w:rsidR="006D30BA">
              <w:t>nd that:</w:t>
            </w:r>
          </w:p>
          <w:p w14:paraId="4D6DFD6D" w14:textId="23358C9A" w:rsidR="00922777" w:rsidRDefault="00145223" w:rsidP="00234D6A">
            <w:pPr>
              <w:pStyle w:val="Quote"/>
            </w:pPr>
            <w:r>
              <w:t>Effective approaches are characterised by</w:t>
            </w:r>
            <w:r w:rsidR="009327C8">
              <w:t xml:space="preserve"> </w:t>
            </w:r>
            <w:r>
              <w:t>…</w:t>
            </w:r>
            <w:r w:rsidR="009327C8">
              <w:t xml:space="preserve"> </w:t>
            </w:r>
            <w:r>
              <w:t>holistic approaches which work with Indigenous people in ways which take into account the full cultural, social, emotional and economic context of their lives, including an awareness of the ongoing legacy of trauma, grief and loss associated with colonisation</w:t>
            </w:r>
            <w:r w:rsidR="00234D6A">
              <w:t>.</w:t>
            </w:r>
          </w:p>
          <w:p w14:paraId="080A37BA" w14:textId="49F9C51D" w:rsidR="006032B8" w:rsidRPr="00F51D42" w:rsidRDefault="00393960" w:rsidP="006032B8">
            <w:pPr>
              <w:pStyle w:val="BodyText"/>
              <w:rPr>
                <w:spacing w:val="-4"/>
              </w:rPr>
            </w:pPr>
            <w:r w:rsidRPr="00F51D42">
              <w:rPr>
                <w:spacing w:val="-4"/>
              </w:rPr>
              <w:t xml:space="preserve">Such services are often based on a </w:t>
            </w:r>
            <w:r w:rsidR="002A01BB" w:rsidRPr="00F51D42">
              <w:rPr>
                <w:spacing w:val="-4"/>
              </w:rPr>
              <w:t xml:space="preserve">holistic model of care in comparison to the mainstream understanding of health and wellbeing. </w:t>
            </w:r>
            <w:r w:rsidR="00C967F0" w:rsidRPr="00F51D42">
              <w:rPr>
                <w:spacing w:val="-4"/>
              </w:rPr>
              <w:t xml:space="preserve">In addition, where </w:t>
            </w:r>
            <w:r w:rsidR="002155D3" w:rsidRPr="00F51D42">
              <w:rPr>
                <w:spacing w:val="-4"/>
              </w:rPr>
              <w:t xml:space="preserve">Aboriginal and Torres Strait Islander </w:t>
            </w:r>
            <w:r w:rsidR="00C967F0" w:rsidRPr="00F51D42">
              <w:rPr>
                <w:spacing w:val="-4"/>
              </w:rPr>
              <w:t xml:space="preserve">organisations design and deliver services that reflect their cultural expertise, this can further strengthen culture within communities. </w:t>
            </w:r>
            <w:r w:rsidR="002A01BB" w:rsidRPr="00F51D42">
              <w:rPr>
                <w:spacing w:val="-4"/>
              </w:rPr>
              <w:t xml:space="preserve">As </w:t>
            </w:r>
            <w:r w:rsidR="00070D0B" w:rsidRPr="00F51D42">
              <w:rPr>
                <w:spacing w:val="-4"/>
              </w:rPr>
              <w:t>SNAICC</w:t>
            </w:r>
            <w:r w:rsidR="00B36668" w:rsidRPr="00F51D42">
              <w:rPr>
                <w:spacing w:val="-4"/>
              </w:rPr>
              <w:t xml:space="preserve">, </w:t>
            </w:r>
            <w:r w:rsidR="00B36668" w:rsidRPr="00F51D42">
              <w:rPr>
                <w:rStyle w:val="cf01"/>
                <w:rFonts w:asciiTheme="minorHAnsi" w:hAnsiTheme="minorHAnsi" w:cstheme="minorBidi"/>
                <w:spacing w:val="-4"/>
                <w:sz w:val="20"/>
                <w:szCs w:val="20"/>
              </w:rPr>
              <w:t>the National Voice for Aboriginal and Torres Strait Islander Children,</w:t>
            </w:r>
            <w:r w:rsidR="00070D0B" w:rsidRPr="00F51D42">
              <w:rPr>
                <w:spacing w:val="-4"/>
              </w:rPr>
              <w:t xml:space="preserve"> </w:t>
            </w:r>
            <w:r w:rsidR="00B36668" w:rsidRPr="00F51D42">
              <w:rPr>
                <w:spacing w:val="-4"/>
              </w:rPr>
              <w:t xml:space="preserve">stated </w:t>
            </w:r>
            <w:r w:rsidR="00CE4BD3" w:rsidRPr="00F51D42">
              <w:rPr>
                <w:rFonts w:cs="Arial"/>
                <w:spacing w:val="-4"/>
              </w:rPr>
              <w:t>(2012)</w:t>
            </w:r>
            <w:r w:rsidR="008815A9" w:rsidRPr="00F51D42">
              <w:rPr>
                <w:spacing w:val="-4"/>
              </w:rPr>
              <w:t>:</w:t>
            </w:r>
          </w:p>
          <w:p w14:paraId="6C03CBC1" w14:textId="7B69C655" w:rsidR="00535E62" w:rsidRDefault="008815A9" w:rsidP="003E0648">
            <w:pPr>
              <w:pStyle w:val="Quote"/>
            </w:pPr>
            <w:r>
              <w:t xml:space="preserve">Local Aboriginal and Torres Strait Islander </w:t>
            </w:r>
            <w:r w:rsidR="00262348">
              <w:t>community-controlled</w:t>
            </w:r>
            <w:r>
              <w:t xml:space="preserve"> organisations are rooted in their communities, cultures and country. As such, they play a significant role in supporting families and communities to raise children strong in culture. Large national or state</w:t>
            </w:r>
            <w:r w:rsidR="00A82609">
              <w:noBreakHyphen/>
            </w:r>
            <w:r>
              <w:t>wide non</w:t>
            </w:r>
            <w:r w:rsidR="00A82609">
              <w:noBreakHyphen/>
            </w:r>
            <w:r>
              <w:t>Indigenous child and family services cannot provide the appropriate support and cultural education to assist Aboriginal and Torres Strait Islander children to reconnect and stay connected with their culture, their mob and their family in ways that uphold the integrity of the child’s particular culture or community</w:t>
            </w:r>
            <w:r w:rsidR="00A86A36">
              <w:t>.</w:t>
            </w:r>
            <w:r w:rsidR="00271715">
              <w:t xml:space="preserve"> (p.</w:t>
            </w:r>
            <w:r w:rsidR="009327C8">
              <w:t> </w:t>
            </w:r>
            <w:r w:rsidR="00271715">
              <w:t>9)</w:t>
            </w:r>
          </w:p>
          <w:p w14:paraId="14E31076" w14:textId="2EBD387C" w:rsidR="00535E62" w:rsidRPr="000A1CC9" w:rsidRDefault="006662BE" w:rsidP="007E0C6A">
            <w:pPr>
              <w:pStyle w:val="BodyText"/>
              <w:rPr>
                <w:spacing w:val="-4"/>
              </w:rPr>
            </w:pPr>
            <w:r w:rsidRPr="000A1CC9">
              <w:rPr>
                <w:spacing w:val="-4"/>
              </w:rPr>
              <w:t xml:space="preserve">Numerous studies </w:t>
            </w:r>
            <w:r w:rsidR="00F21790" w:rsidRPr="000A1CC9">
              <w:rPr>
                <w:rFonts w:cs="Arial"/>
                <w:spacing w:val="-4"/>
                <w:szCs w:val="24"/>
              </w:rPr>
              <w:t>(for example, Ong et al. 2012; Vos et al. 2010)</w:t>
            </w:r>
            <w:r w:rsidRPr="000A1CC9">
              <w:rPr>
                <w:spacing w:val="-4"/>
              </w:rPr>
              <w:t xml:space="preserve"> have </w:t>
            </w:r>
            <w:r w:rsidR="006420BC" w:rsidRPr="000A1CC9">
              <w:rPr>
                <w:spacing w:val="-4"/>
              </w:rPr>
              <w:t>shown</w:t>
            </w:r>
            <w:r w:rsidRPr="000A1CC9">
              <w:rPr>
                <w:spacing w:val="-4"/>
              </w:rPr>
              <w:t xml:space="preserve"> that ACCO health services </w:t>
            </w:r>
            <w:r w:rsidRPr="000A1CC9">
              <w:rPr>
                <w:spacing w:val="-6"/>
              </w:rPr>
              <w:t xml:space="preserve">offer greater health benefits </w:t>
            </w:r>
            <w:r w:rsidR="006613C8" w:rsidRPr="000A1CC9">
              <w:rPr>
                <w:spacing w:val="-6"/>
              </w:rPr>
              <w:t>by improving utilisation rates</w:t>
            </w:r>
            <w:r w:rsidRPr="000A1CC9">
              <w:rPr>
                <w:spacing w:val="-6"/>
              </w:rPr>
              <w:t>. Equally, the lifetime health impact of ACCO</w:t>
            </w:r>
            <w:r w:rsidRPr="000A1CC9">
              <w:rPr>
                <w:spacing w:val="-6"/>
              </w:rPr>
              <w:noBreakHyphen/>
              <w:t xml:space="preserve">delivered </w:t>
            </w:r>
            <w:r w:rsidRPr="000A1CC9">
              <w:rPr>
                <w:spacing w:val="-4"/>
              </w:rPr>
              <w:t xml:space="preserve">interventions </w:t>
            </w:r>
            <w:r w:rsidR="00E40DE0" w:rsidRPr="000A1CC9">
              <w:rPr>
                <w:spacing w:val="-4"/>
              </w:rPr>
              <w:t xml:space="preserve">has </w:t>
            </w:r>
            <w:r w:rsidR="00227264" w:rsidRPr="000A1CC9">
              <w:rPr>
                <w:spacing w:val="-4"/>
              </w:rPr>
              <w:t>been estimated to be</w:t>
            </w:r>
            <w:r w:rsidRPr="000A1CC9">
              <w:rPr>
                <w:spacing w:val="-4"/>
              </w:rPr>
              <w:t xml:space="preserve"> 50% greater than if delivered by mainstream health services, primarily due to improved access </w:t>
            </w:r>
            <w:r w:rsidR="00FA060E" w:rsidRPr="000A1CC9">
              <w:rPr>
                <w:spacing w:val="-4"/>
              </w:rPr>
              <w:t>by Aboriginal and Torres Strait Islander people</w:t>
            </w:r>
            <w:r w:rsidR="00D2746A" w:rsidRPr="000A1CC9">
              <w:rPr>
                <w:spacing w:val="-4"/>
              </w:rPr>
              <w:t xml:space="preserve"> </w:t>
            </w:r>
            <w:r w:rsidRPr="000A1CC9">
              <w:rPr>
                <w:rFonts w:cs="Arial"/>
                <w:spacing w:val="-4"/>
                <w:szCs w:val="24"/>
              </w:rPr>
              <w:t>(NACCHO 2021, p. 2)</w:t>
            </w:r>
            <w:r w:rsidRPr="000A1CC9">
              <w:rPr>
                <w:spacing w:val="-4"/>
              </w:rPr>
              <w:t>.</w:t>
            </w:r>
          </w:p>
          <w:p w14:paraId="4E81DDFA" w14:textId="1BA93A84" w:rsidR="00AF316C" w:rsidRPr="00535E62" w:rsidRDefault="005F65E3" w:rsidP="001D125E">
            <w:pPr>
              <w:pStyle w:val="Note"/>
            </w:pPr>
            <w:r w:rsidRPr="00EB173D">
              <w:rPr>
                <w:b/>
                <w:bCs/>
              </w:rPr>
              <w:t>a</w:t>
            </w:r>
            <w:r w:rsidR="00EB173D">
              <w:t>.</w:t>
            </w:r>
            <w:r>
              <w:t xml:space="preserve"> Under </w:t>
            </w:r>
            <w:r w:rsidR="0049400D">
              <w:t>the Office of the Registrar of Indigenous Corporations</w:t>
            </w:r>
            <w:r>
              <w:t xml:space="preserve">, an organisation </w:t>
            </w:r>
            <w:r w:rsidR="00126EDF">
              <w:t xml:space="preserve">can be considered to be Aboriginal and Torres Strait Islander controlled and operated if it </w:t>
            </w:r>
            <w:r w:rsidR="00216F55">
              <w:t xml:space="preserve">has </w:t>
            </w:r>
            <w:r w:rsidR="00AF316C">
              <w:t>as at least 51% Aboriginal and Torres Strait Islander governance or ownership.</w:t>
            </w:r>
          </w:p>
        </w:tc>
      </w:tr>
      <w:tr w:rsidR="00927BBE" w14:paraId="51F6058F" w14:textId="77777777">
        <w:trPr>
          <w:hidden/>
        </w:trPr>
        <w:tc>
          <w:tcPr>
            <w:tcW w:w="9638" w:type="dxa"/>
            <w:gridSpan w:val="2"/>
            <w:shd w:val="clear" w:color="auto" w:fill="auto"/>
            <w:tcMar>
              <w:top w:w="0" w:type="dxa"/>
              <w:left w:w="170" w:type="dxa"/>
              <w:bottom w:w="0" w:type="dxa"/>
              <w:right w:w="170" w:type="dxa"/>
            </w:tcMar>
          </w:tcPr>
          <w:p w14:paraId="59FCCA9E" w14:textId="2EE8B7F7" w:rsidR="00927BBE" w:rsidRPr="00465191" w:rsidRDefault="00927BBE">
            <w:pPr>
              <w:pStyle w:val="BodyText"/>
              <w:spacing w:before="0" w:after="0" w:line="80" w:lineRule="atLeast"/>
              <w:rPr>
                <w:smallCaps/>
                <w:vanish/>
              </w:rPr>
            </w:pPr>
          </w:p>
        </w:tc>
      </w:tr>
    </w:tbl>
    <w:p w14:paraId="2E958F57" w14:textId="523F9FD1" w:rsidR="00EB78E4" w:rsidRDefault="00EB78E4" w:rsidP="00EB78E4">
      <w:pPr>
        <w:pStyle w:val="BodyText"/>
      </w:pPr>
      <w:r>
        <w:lastRenderedPageBreak/>
        <w:t>Achieving the intended outcomes of Priority Reform 2 will require more than a shift in service delivery or funding to the Aboriginal and Torres Strait Islander community-controlled sector. Governments may need to consider complementary reforms to address more general barriers to service availability. Making the most of ACCOs’ expertise and connections to community requires government policy</w:t>
      </w:r>
      <w:r>
        <w:noBreakHyphen/>
        <w:t>making and commissioning approaches that enable ACCOs to design and deliver services that suit their communities, through place</w:t>
      </w:r>
      <w:r>
        <w:noBreakHyphen/>
        <w:t>based approaches, joint decision-making and community control. To support this, governments need to better understand, and learn from the knowledge and expertise that ACCOs bring as partners, working with government, in delivering better outcomes for the community.</w:t>
      </w:r>
    </w:p>
    <w:p w14:paraId="6BDF6B99" w14:textId="04ED2330" w:rsidR="00B7390D" w:rsidRDefault="00A97973" w:rsidP="002C5A3F">
      <w:pPr>
        <w:pStyle w:val="Heading3"/>
      </w:pPr>
      <w:r>
        <w:t>How have governments committed</w:t>
      </w:r>
      <w:r w:rsidR="00BA5056">
        <w:t xml:space="preserve"> </w:t>
      </w:r>
      <w:r w:rsidR="000D60B6">
        <w:t>to strengthen the Aboriginal and Torres Strait Islander community-controlled sector</w:t>
      </w:r>
      <w:r>
        <w:t>?</w:t>
      </w:r>
    </w:p>
    <w:p w14:paraId="6F81540D" w14:textId="49944D4B" w:rsidR="00274DEC" w:rsidRDefault="00274DEC" w:rsidP="00274DEC">
      <w:pPr>
        <w:pStyle w:val="BodyText"/>
      </w:pPr>
      <w:r>
        <w:t>The</w:t>
      </w:r>
      <w:r w:rsidR="00DD7948" w:rsidDel="00E42789">
        <w:t xml:space="preserve"> </w:t>
      </w:r>
      <w:r>
        <w:t>Agreement commits parties to building the ACCO sector in line with four strong sector elements, where:</w:t>
      </w:r>
    </w:p>
    <w:p w14:paraId="4F8267A4" w14:textId="77777777" w:rsidR="00274DEC" w:rsidRDefault="00274DEC" w:rsidP="00274DEC">
      <w:pPr>
        <w:pStyle w:val="ListBullet"/>
      </w:pPr>
      <w:r>
        <w:t>there is sustained capacity building and investment in ACCOs</w:t>
      </w:r>
    </w:p>
    <w:p w14:paraId="58CECE3A" w14:textId="0B4B42B6" w:rsidR="00274DEC" w:rsidRDefault="00274DEC" w:rsidP="00274DEC">
      <w:pPr>
        <w:pStyle w:val="ListBullet"/>
      </w:pPr>
      <w:r>
        <w:t xml:space="preserve">there is a dedicated and </w:t>
      </w:r>
      <w:r w:rsidRPr="00C03CCC">
        <w:t>identified</w:t>
      </w:r>
      <w:r>
        <w:t xml:space="preserve"> Aboriginal and Torres Strait Islander workforce and people working in </w:t>
      </w:r>
      <w:r w:rsidR="00262348">
        <w:t>community-controlled</w:t>
      </w:r>
      <w:r>
        <w:t xml:space="preserve"> sectors have wage parity</w:t>
      </w:r>
    </w:p>
    <w:p w14:paraId="10CA6422" w14:textId="77777777" w:rsidR="00274DEC" w:rsidRDefault="00274DEC" w:rsidP="00274DEC">
      <w:pPr>
        <w:pStyle w:val="ListBullet"/>
      </w:pPr>
      <w:r>
        <w:t>ACCOs that deliver common services are supported by a peak body, governed by a majority Aboriginal and Torres Strait Islander board, that has strong governance and capacity</w:t>
      </w:r>
    </w:p>
    <w:p w14:paraId="3F7036C1" w14:textId="77777777" w:rsidR="00274DEC" w:rsidRDefault="00274DEC" w:rsidP="00274DEC">
      <w:pPr>
        <w:pStyle w:val="ListBullet"/>
      </w:pPr>
      <w:r>
        <w:t xml:space="preserve">ACCOs have a dedicated, reliable and consistent funding model designed to suit the types of services required by communities and responsive to the needs of recipients (clause 45). </w:t>
      </w:r>
    </w:p>
    <w:p w14:paraId="386E05B0" w14:textId="04463FFD" w:rsidR="00274DEC" w:rsidRDefault="00274DEC" w:rsidP="00274DEC">
      <w:pPr>
        <w:pStyle w:val="BodyText"/>
      </w:pPr>
      <w:r>
        <w:t xml:space="preserve">Two key policy mechanisms in the Agreement are aimed at strengthening the </w:t>
      </w:r>
      <w:r w:rsidR="00262348">
        <w:t>community-controlled</w:t>
      </w:r>
      <w:r>
        <w:t xml:space="preserve"> sector</w:t>
      </w:r>
      <w:r w:rsidR="006D41E0">
        <w:t>.</w:t>
      </w:r>
      <w:r>
        <w:t xml:space="preserve"> </w:t>
      </w:r>
    </w:p>
    <w:p w14:paraId="6FDD15A3" w14:textId="59467423" w:rsidR="00274DEC" w:rsidRDefault="006D41E0" w:rsidP="00274DEC">
      <w:pPr>
        <w:pStyle w:val="ListBullet"/>
      </w:pPr>
      <w:r w:rsidRPr="006D35EF">
        <w:rPr>
          <w:b/>
        </w:rPr>
        <w:t>Sector</w:t>
      </w:r>
      <w:r w:rsidR="00274DEC" w:rsidRPr="006D35EF">
        <w:rPr>
          <w:b/>
        </w:rPr>
        <w:t xml:space="preserve"> strengthening plans</w:t>
      </w:r>
      <w:r w:rsidR="00274DEC">
        <w:t xml:space="preserve">, which identify </w:t>
      </w:r>
      <w:r w:rsidR="00274DEC" w:rsidRPr="003C6AF6">
        <w:t xml:space="preserve">a set of measures to build the capability of </w:t>
      </w:r>
      <w:r w:rsidR="00262348">
        <w:t>community</w:t>
      </w:r>
      <w:r w:rsidR="009E29DA">
        <w:noBreakHyphen/>
      </w:r>
      <w:r w:rsidR="00262348">
        <w:t>controlled</w:t>
      </w:r>
      <w:r w:rsidR="00274DEC" w:rsidRPr="003C6AF6">
        <w:t xml:space="preserve"> sector</w:t>
      </w:r>
      <w:r w:rsidR="00274DEC">
        <w:t>s</w:t>
      </w:r>
      <w:r w:rsidR="00E02DAD">
        <w:t>.</w:t>
      </w:r>
      <w:r w:rsidR="00E02DAD" w:rsidRPr="00E02DAD">
        <w:t xml:space="preserve"> </w:t>
      </w:r>
      <w:r w:rsidR="00E02DAD" w:rsidRPr="00FB5C71">
        <w:t xml:space="preserve">By July 2021, </w:t>
      </w:r>
      <w:r w:rsidR="00E02DAD">
        <w:t xml:space="preserve">parties committed to </w:t>
      </w:r>
      <w:r w:rsidR="00E02DAD" w:rsidRPr="00FB5C71">
        <w:t xml:space="preserve">develop </w:t>
      </w:r>
      <w:r w:rsidR="00E02DAD">
        <w:t>s</w:t>
      </w:r>
      <w:r w:rsidR="00E02DAD" w:rsidRPr="00FB5C71">
        <w:t xml:space="preserve">ector </w:t>
      </w:r>
      <w:r w:rsidR="00E02DAD">
        <w:t>s</w:t>
      </w:r>
      <w:r w:rsidR="00E02DAD" w:rsidRPr="00FB5C71">
        <w:t xml:space="preserve">trengthening </w:t>
      </w:r>
      <w:r w:rsidR="00E02DAD">
        <w:t>p</w:t>
      </w:r>
      <w:r w:rsidR="00E02DAD" w:rsidRPr="00FB5C71">
        <w:t xml:space="preserve">lans in line with the strong </w:t>
      </w:r>
      <w:r w:rsidR="00E02DAD">
        <w:t>community-controlled</w:t>
      </w:r>
      <w:r w:rsidR="00E02DAD" w:rsidRPr="00FB5C71">
        <w:t xml:space="preserve"> sector elements and </w:t>
      </w:r>
      <w:r w:rsidR="001E3575">
        <w:t>including the</w:t>
      </w:r>
      <w:r w:rsidR="00E02DAD" w:rsidRPr="00FB5C71">
        <w:t xml:space="preserve"> following four streams: workforce, capital infrastructure, service provision and governance</w:t>
      </w:r>
      <w:r w:rsidR="003C7C85">
        <w:t>, with a</w:t>
      </w:r>
      <w:r w:rsidR="001E3575">
        <w:t xml:space="preserve">dditional sectors for </w:t>
      </w:r>
      <w:r w:rsidR="00985DE2">
        <w:t>strengthening plans to be identified in 2023</w:t>
      </w:r>
      <w:r w:rsidR="003C7C85">
        <w:t xml:space="preserve"> (clauses 51-53)</w:t>
      </w:r>
      <w:r w:rsidR="00985DE2">
        <w:t>.</w:t>
      </w:r>
    </w:p>
    <w:p w14:paraId="0F941337" w14:textId="56AE1408" w:rsidR="00274DEC" w:rsidRDefault="0089219D" w:rsidP="00274DEC">
      <w:pPr>
        <w:pStyle w:val="ListBullet"/>
      </w:pPr>
      <w:r w:rsidRPr="006D35EF">
        <w:rPr>
          <w:b/>
        </w:rPr>
        <w:t>Increasing</w:t>
      </w:r>
      <w:r w:rsidR="00274DEC" w:rsidRPr="006D35EF">
        <w:rPr>
          <w:b/>
        </w:rPr>
        <w:t xml:space="preserve"> the proportion of services </w:t>
      </w:r>
      <w:r w:rsidR="00274DEC" w:rsidRPr="00E674E9">
        <w:t>delivered by Aboriginal and Torres Strait Islander organisations</w:t>
      </w:r>
      <w:r w:rsidR="00AE3A68">
        <w:t>,</w:t>
      </w:r>
      <w:r w:rsidR="00274DEC" w:rsidRPr="00E674E9">
        <w:t xml:space="preserve"> including by implementing funding prioritisation policies and allocating a meaningful proportion of new funding to those</w:t>
      </w:r>
      <w:r w:rsidR="00933414">
        <w:t xml:space="preserve"> organisations</w:t>
      </w:r>
      <w:r w:rsidR="00274DEC" w:rsidRPr="00E674E9">
        <w:t xml:space="preserve">, particularly </w:t>
      </w:r>
      <w:r w:rsidR="00274DEC">
        <w:t>ACCOs</w:t>
      </w:r>
      <w:r w:rsidR="00274DEC" w:rsidRPr="00E674E9">
        <w:t xml:space="preserve">. </w:t>
      </w:r>
      <w:r w:rsidR="00257160">
        <w:t>To inform this, g</w:t>
      </w:r>
      <w:r w:rsidR="00257160" w:rsidRPr="00FB5C71">
        <w:t xml:space="preserve">overnment </w:t>
      </w:r>
      <w:r w:rsidR="00257160">
        <w:t>p</w:t>
      </w:r>
      <w:r w:rsidR="00257160" w:rsidRPr="00FB5C71">
        <w:t>arties</w:t>
      </w:r>
      <w:r w:rsidR="00B41C57">
        <w:t xml:space="preserve"> agreed that </w:t>
      </w:r>
      <w:r w:rsidR="00257160" w:rsidRPr="00FB5C71">
        <w:t xml:space="preserve">by July 2022, </w:t>
      </w:r>
      <w:r w:rsidR="00B41C57">
        <w:t xml:space="preserve">they would </w:t>
      </w:r>
      <w:r w:rsidR="00257160" w:rsidRPr="00FB5C71">
        <w:t xml:space="preserve">review and identify current spending on Aboriginal and Torres Strait Islander programs and services to identify reprioritisation opportunities to Aboriginal and Torres Strait Islander organisations, particularly to </w:t>
      </w:r>
      <w:r w:rsidR="00257160">
        <w:t>community-controlled</w:t>
      </w:r>
      <w:r w:rsidR="00257160" w:rsidRPr="00FB5C71">
        <w:t xml:space="preserve"> organisations, with actions included in jurisdictional </w:t>
      </w:r>
      <w:r w:rsidR="00B900C1">
        <w:t>i</w:t>
      </w:r>
      <w:r w:rsidR="00257160" w:rsidRPr="00FB5C71">
        <w:t xml:space="preserve">mplementation </w:t>
      </w:r>
      <w:r w:rsidR="00B900C1">
        <w:t>p</w:t>
      </w:r>
      <w:r w:rsidR="00257160" w:rsidRPr="00FB5C71">
        <w:t xml:space="preserve">lans and annual reports (clause 113). </w:t>
      </w:r>
    </w:p>
    <w:p w14:paraId="62A5611D" w14:textId="4E0BA0D6" w:rsidR="00F948CA" w:rsidRPr="00F51D42" w:rsidRDefault="00721968" w:rsidP="00EA6767">
      <w:pPr>
        <w:pStyle w:val="BodyText"/>
        <w:rPr>
          <w:spacing w:val="-2"/>
        </w:rPr>
      </w:pPr>
      <w:r w:rsidRPr="00F51D42">
        <w:rPr>
          <w:spacing w:val="-2"/>
        </w:rPr>
        <w:t xml:space="preserve">As noted in information paper 1, Priority Reform 2 works in the context of </w:t>
      </w:r>
      <w:r w:rsidR="00957F82" w:rsidRPr="00F51D42">
        <w:rPr>
          <w:spacing w:val="-2"/>
        </w:rPr>
        <w:t xml:space="preserve">the </w:t>
      </w:r>
      <w:r w:rsidRPr="00F51D42">
        <w:rPr>
          <w:spacing w:val="-2"/>
        </w:rPr>
        <w:t xml:space="preserve">other Priority Reform areas. </w:t>
      </w:r>
      <w:r w:rsidR="00F07417" w:rsidRPr="00F51D42">
        <w:rPr>
          <w:spacing w:val="-2"/>
        </w:rPr>
        <w:t xml:space="preserve">As governments transform themselves (Priority Reform </w:t>
      </w:r>
      <w:r w:rsidR="007B76B3" w:rsidRPr="00F51D42">
        <w:rPr>
          <w:spacing w:val="-2"/>
        </w:rPr>
        <w:t>3</w:t>
      </w:r>
      <w:r w:rsidR="00F07417" w:rsidRPr="00F51D42">
        <w:rPr>
          <w:spacing w:val="-2"/>
        </w:rPr>
        <w:t>) and enable shared decision</w:t>
      </w:r>
      <w:r w:rsidR="005F3F84" w:rsidRPr="00F51D42">
        <w:rPr>
          <w:spacing w:val="-2"/>
        </w:rPr>
        <w:t>-</w:t>
      </w:r>
      <w:r w:rsidR="00F07417" w:rsidRPr="00F51D42">
        <w:rPr>
          <w:spacing w:val="-2"/>
        </w:rPr>
        <w:t>making (Priority Reform</w:t>
      </w:r>
      <w:r w:rsidR="002D5788" w:rsidRPr="00F51D42">
        <w:rPr>
          <w:spacing w:val="-2"/>
        </w:rPr>
        <w:t> </w:t>
      </w:r>
      <w:r w:rsidR="007B76B3" w:rsidRPr="00F51D42">
        <w:rPr>
          <w:spacing w:val="-2"/>
        </w:rPr>
        <w:t>1</w:t>
      </w:r>
      <w:r w:rsidR="00F07417" w:rsidRPr="00F51D42">
        <w:rPr>
          <w:spacing w:val="-2"/>
        </w:rPr>
        <w:t>)</w:t>
      </w:r>
      <w:r w:rsidR="00EC6675" w:rsidRPr="00F51D42">
        <w:rPr>
          <w:spacing w:val="-2"/>
        </w:rPr>
        <w:t xml:space="preserve"> and </w:t>
      </w:r>
      <w:r w:rsidR="00197FBC" w:rsidRPr="00F51D42">
        <w:rPr>
          <w:spacing w:val="-2"/>
        </w:rPr>
        <w:t xml:space="preserve">collect and share better </w:t>
      </w:r>
      <w:r w:rsidR="00C54704" w:rsidRPr="00F51D42">
        <w:rPr>
          <w:spacing w:val="-2"/>
        </w:rPr>
        <w:t>data (Priority Reform 4</w:t>
      </w:r>
      <w:r w:rsidR="00F07417" w:rsidRPr="00F51D42">
        <w:rPr>
          <w:spacing w:val="-2"/>
        </w:rPr>
        <w:t xml:space="preserve">), they </w:t>
      </w:r>
      <w:r w:rsidR="00770D37" w:rsidRPr="00F51D42">
        <w:rPr>
          <w:spacing w:val="-2"/>
        </w:rPr>
        <w:t xml:space="preserve">will </w:t>
      </w:r>
      <w:r w:rsidR="003D6AAC" w:rsidRPr="00F51D42">
        <w:rPr>
          <w:spacing w:val="-2"/>
        </w:rPr>
        <w:t>be</w:t>
      </w:r>
      <w:r w:rsidR="00F07417" w:rsidRPr="00F51D42">
        <w:rPr>
          <w:spacing w:val="-2"/>
        </w:rPr>
        <w:t xml:space="preserve"> better able to </w:t>
      </w:r>
      <w:r w:rsidR="00E92DBE" w:rsidRPr="00F51D42">
        <w:rPr>
          <w:spacing w:val="-2"/>
        </w:rPr>
        <w:t xml:space="preserve">work with and </w:t>
      </w:r>
      <w:r w:rsidR="003D6AAC" w:rsidRPr="00F51D42">
        <w:rPr>
          <w:spacing w:val="-2"/>
        </w:rPr>
        <w:t>recognise</w:t>
      </w:r>
      <w:r w:rsidR="00E92DBE" w:rsidRPr="00F51D42">
        <w:rPr>
          <w:spacing w:val="-2"/>
        </w:rPr>
        <w:t xml:space="preserve"> the value and expertise of ACCOs</w:t>
      </w:r>
      <w:r w:rsidR="003D6AAC" w:rsidRPr="00F51D42">
        <w:rPr>
          <w:spacing w:val="-2"/>
        </w:rPr>
        <w:t xml:space="preserve">. This </w:t>
      </w:r>
      <w:r w:rsidR="00465545" w:rsidRPr="00F51D42">
        <w:rPr>
          <w:spacing w:val="-2"/>
        </w:rPr>
        <w:t xml:space="preserve">will in turn </w:t>
      </w:r>
      <w:r w:rsidR="00F07417" w:rsidRPr="00F51D42">
        <w:rPr>
          <w:spacing w:val="-2"/>
        </w:rPr>
        <w:t xml:space="preserve">support </w:t>
      </w:r>
      <w:r w:rsidR="00465545" w:rsidRPr="00F51D42">
        <w:rPr>
          <w:spacing w:val="-2"/>
        </w:rPr>
        <w:t xml:space="preserve">governments to relinquish some control over </w:t>
      </w:r>
      <w:r w:rsidR="00BF6AEC" w:rsidRPr="00F51D42">
        <w:rPr>
          <w:spacing w:val="-2"/>
        </w:rPr>
        <w:t xml:space="preserve">service design and delivery, which further strengthens </w:t>
      </w:r>
      <w:r w:rsidR="007B5442" w:rsidRPr="00F51D42">
        <w:rPr>
          <w:spacing w:val="-2"/>
        </w:rPr>
        <w:t>partnerships</w:t>
      </w:r>
      <w:r w:rsidR="00BF6AEC" w:rsidRPr="00F51D42">
        <w:rPr>
          <w:spacing w:val="-2"/>
        </w:rPr>
        <w:t xml:space="preserve"> and government transformation.</w:t>
      </w:r>
      <w:r w:rsidR="007B5442" w:rsidRPr="00F51D42">
        <w:rPr>
          <w:spacing w:val="-2"/>
        </w:rPr>
        <w:t xml:space="preserve"> A strengthen</w:t>
      </w:r>
      <w:r w:rsidR="00BF4A2A" w:rsidRPr="00F51D42">
        <w:rPr>
          <w:spacing w:val="-2"/>
        </w:rPr>
        <w:t>ed</w:t>
      </w:r>
      <w:r w:rsidR="007B5442" w:rsidRPr="00F51D42">
        <w:rPr>
          <w:spacing w:val="-2"/>
        </w:rPr>
        <w:t xml:space="preserve"> ACCO sector will </w:t>
      </w:r>
      <w:r w:rsidR="00F959CB" w:rsidRPr="00F51D42">
        <w:rPr>
          <w:spacing w:val="-2"/>
        </w:rPr>
        <w:t xml:space="preserve">support </w:t>
      </w:r>
      <w:r w:rsidR="007B5442" w:rsidRPr="00F51D42">
        <w:rPr>
          <w:spacing w:val="-2"/>
        </w:rPr>
        <w:t>mak</w:t>
      </w:r>
      <w:r w:rsidR="00F959CB" w:rsidRPr="00F51D42">
        <w:rPr>
          <w:spacing w:val="-2"/>
        </w:rPr>
        <w:t>ing</w:t>
      </w:r>
      <w:r w:rsidR="007B5442" w:rsidRPr="00F51D42">
        <w:rPr>
          <w:spacing w:val="-2"/>
        </w:rPr>
        <w:t xml:space="preserve"> more </w:t>
      </w:r>
      <w:r w:rsidR="007D2984" w:rsidRPr="00F51D42">
        <w:rPr>
          <w:spacing w:val="-2"/>
        </w:rPr>
        <w:t xml:space="preserve">and better </w:t>
      </w:r>
      <w:r w:rsidR="007B5442" w:rsidRPr="00F51D42">
        <w:rPr>
          <w:spacing w:val="-2"/>
        </w:rPr>
        <w:t xml:space="preserve">decisions that meet the needs and priorities of Aboriginal and Torres Strait Islander people, as </w:t>
      </w:r>
      <w:r w:rsidR="00102F0B" w:rsidRPr="00F51D42">
        <w:rPr>
          <w:spacing w:val="-2"/>
        </w:rPr>
        <w:t>rather than primarily meeting</w:t>
      </w:r>
      <w:r w:rsidR="007B5442" w:rsidRPr="00F51D42">
        <w:rPr>
          <w:spacing w:val="-2"/>
        </w:rPr>
        <w:t xml:space="preserve"> governments</w:t>
      </w:r>
      <w:r w:rsidR="00F959CB" w:rsidRPr="00F51D42">
        <w:rPr>
          <w:spacing w:val="-2"/>
        </w:rPr>
        <w:t>’</w:t>
      </w:r>
      <w:r w:rsidR="007B5442" w:rsidRPr="00F51D42">
        <w:rPr>
          <w:spacing w:val="-2"/>
        </w:rPr>
        <w:t xml:space="preserve"> needs.</w:t>
      </w:r>
    </w:p>
    <w:p w14:paraId="6B05050A" w14:textId="6A584D38" w:rsidR="0038770D" w:rsidRDefault="0038770D" w:rsidP="00811BF7">
      <w:pPr>
        <w:pStyle w:val="Heading3"/>
      </w:pPr>
      <w:r>
        <w:t xml:space="preserve">Assessing progress </w:t>
      </w:r>
      <w:r w:rsidR="00904B15">
        <w:t xml:space="preserve">against </w:t>
      </w:r>
      <w:r w:rsidR="004A3669">
        <w:t>Priority Reform 2</w:t>
      </w:r>
    </w:p>
    <w:p w14:paraId="02E0DEDF" w14:textId="44DEB72F" w:rsidR="0068782A" w:rsidRPr="00516020" w:rsidRDefault="0038770D" w:rsidP="0038770D">
      <w:pPr>
        <w:pStyle w:val="BodyText"/>
        <w:rPr>
          <w:spacing w:val="-2"/>
        </w:rPr>
      </w:pPr>
      <w:r w:rsidRPr="00516020">
        <w:rPr>
          <w:spacing w:val="-2"/>
        </w:rPr>
        <w:t xml:space="preserve">To some extent, progress </w:t>
      </w:r>
      <w:r w:rsidR="000C0B72" w:rsidRPr="00516020">
        <w:rPr>
          <w:spacing w:val="-2"/>
        </w:rPr>
        <w:t xml:space="preserve">against Priority Reform 2 </w:t>
      </w:r>
      <w:r w:rsidRPr="00516020">
        <w:rPr>
          <w:spacing w:val="-2"/>
        </w:rPr>
        <w:t xml:space="preserve">can be assessed in terms of </w:t>
      </w:r>
      <w:r w:rsidRPr="00516020">
        <w:rPr>
          <w:b/>
          <w:bCs/>
          <w:spacing w:val="-2"/>
        </w:rPr>
        <w:t>the extent to which stated commitments have been met</w:t>
      </w:r>
      <w:r w:rsidRPr="00516020">
        <w:rPr>
          <w:spacing w:val="-2"/>
        </w:rPr>
        <w:t xml:space="preserve">. This can include </w:t>
      </w:r>
      <w:r w:rsidR="00F72D0C" w:rsidRPr="00516020">
        <w:rPr>
          <w:spacing w:val="-2"/>
        </w:rPr>
        <w:t xml:space="preserve">whether </w:t>
      </w:r>
      <w:r w:rsidRPr="00516020">
        <w:rPr>
          <w:spacing w:val="-2"/>
        </w:rPr>
        <w:t xml:space="preserve">actions </w:t>
      </w:r>
      <w:r w:rsidR="00F72D0C" w:rsidRPr="00516020">
        <w:rPr>
          <w:spacing w:val="-2"/>
        </w:rPr>
        <w:t xml:space="preserve">have been undertaken </w:t>
      </w:r>
      <w:r w:rsidRPr="00516020">
        <w:rPr>
          <w:spacing w:val="-2"/>
        </w:rPr>
        <w:t>within a slated timeframe</w:t>
      </w:r>
      <w:r w:rsidR="00F72D0C" w:rsidRPr="00516020">
        <w:rPr>
          <w:spacing w:val="-2"/>
        </w:rPr>
        <w:t xml:space="preserve">, or </w:t>
      </w:r>
      <w:r w:rsidR="00690144" w:rsidRPr="00516020">
        <w:rPr>
          <w:spacing w:val="-2"/>
        </w:rPr>
        <w:t xml:space="preserve">whether </w:t>
      </w:r>
      <w:r w:rsidRPr="00516020">
        <w:rPr>
          <w:spacing w:val="-2"/>
        </w:rPr>
        <w:t xml:space="preserve">targets </w:t>
      </w:r>
      <w:r w:rsidR="00690144" w:rsidRPr="00516020">
        <w:rPr>
          <w:spacing w:val="-2"/>
        </w:rPr>
        <w:t>have been met</w:t>
      </w:r>
      <w:r w:rsidRPr="00516020">
        <w:rPr>
          <w:spacing w:val="-2"/>
        </w:rPr>
        <w:t>.</w:t>
      </w:r>
      <w:r w:rsidR="0079770D" w:rsidRPr="00516020">
        <w:rPr>
          <w:spacing w:val="-2"/>
        </w:rPr>
        <w:t xml:space="preserve"> </w:t>
      </w:r>
      <w:r w:rsidR="000C0B72" w:rsidRPr="00516020">
        <w:rPr>
          <w:spacing w:val="-2"/>
        </w:rPr>
        <w:t>But u</w:t>
      </w:r>
      <w:r w:rsidRPr="00516020">
        <w:rPr>
          <w:spacing w:val="-2"/>
        </w:rPr>
        <w:t xml:space="preserve">ltimately, progress against Priority Reform 2 should be </w:t>
      </w:r>
      <w:r w:rsidR="00745DBE" w:rsidRPr="00516020">
        <w:rPr>
          <w:spacing w:val="-2"/>
        </w:rPr>
        <w:lastRenderedPageBreak/>
        <w:t>assessed</w:t>
      </w:r>
      <w:r w:rsidRPr="00516020">
        <w:rPr>
          <w:spacing w:val="-2"/>
        </w:rPr>
        <w:t xml:space="preserve"> relative to its</w:t>
      </w:r>
      <w:r w:rsidRPr="00516020">
        <w:rPr>
          <w:b/>
          <w:bCs/>
          <w:spacing w:val="-2"/>
        </w:rPr>
        <w:t xml:space="preserve"> </w:t>
      </w:r>
      <w:r w:rsidR="002654BB" w:rsidRPr="00516020">
        <w:rPr>
          <w:b/>
          <w:bCs/>
          <w:spacing w:val="-2"/>
        </w:rPr>
        <w:t xml:space="preserve">underlying </w:t>
      </w:r>
      <w:r w:rsidRPr="00516020">
        <w:rPr>
          <w:b/>
          <w:bCs/>
          <w:spacing w:val="-2"/>
        </w:rPr>
        <w:t>objective</w:t>
      </w:r>
      <w:r w:rsidR="00D01B9C" w:rsidRPr="00516020">
        <w:rPr>
          <w:b/>
          <w:bCs/>
          <w:spacing w:val="-2"/>
        </w:rPr>
        <w:t>s</w:t>
      </w:r>
      <w:r w:rsidRPr="00516020">
        <w:rPr>
          <w:spacing w:val="-2"/>
        </w:rPr>
        <w:t xml:space="preserve">. In other words, to what extent has there been progress toward a strong and sustainable Aboriginal and Torres Strait Islander </w:t>
      </w:r>
      <w:r w:rsidR="00262348" w:rsidRPr="00516020">
        <w:rPr>
          <w:spacing w:val="-2"/>
        </w:rPr>
        <w:t>community-controlled</w:t>
      </w:r>
      <w:r w:rsidRPr="00516020">
        <w:rPr>
          <w:spacing w:val="-2"/>
        </w:rPr>
        <w:t xml:space="preserve"> sector delivering high quality services </w:t>
      </w:r>
      <w:r w:rsidR="00BD71F5" w:rsidRPr="00516020">
        <w:rPr>
          <w:spacing w:val="-2"/>
        </w:rPr>
        <w:t xml:space="preserve">that reflect the priorities </w:t>
      </w:r>
      <w:r w:rsidRPr="00516020">
        <w:rPr>
          <w:spacing w:val="-2"/>
        </w:rPr>
        <w:t xml:space="preserve">of Aboriginal and Torres Strait Islander people across the country? </w:t>
      </w:r>
    </w:p>
    <w:p w14:paraId="3F0A882A" w14:textId="5023D2FF" w:rsidR="0068782A" w:rsidRDefault="00980148" w:rsidP="0038770D">
      <w:pPr>
        <w:pStyle w:val="BodyText"/>
      </w:pPr>
      <w:r>
        <w:t xml:space="preserve">Improvements in </w:t>
      </w:r>
      <w:r w:rsidR="00A35BAD">
        <w:t xml:space="preserve">both service delivery and </w:t>
      </w:r>
      <w:r w:rsidR="00F7266C">
        <w:t xml:space="preserve">wellbeing </w:t>
      </w:r>
      <w:r w:rsidR="00A35BAD">
        <w:t xml:space="preserve">outcomes for </w:t>
      </w:r>
      <w:r w:rsidR="00A35BAD" w:rsidRPr="003B596B">
        <w:t>Aboriginal and Torres Strait Islander people</w:t>
      </w:r>
      <w:r w:rsidR="0038770D">
        <w:t xml:space="preserve"> may only be properly </w:t>
      </w:r>
      <w:r w:rsidR="002054F4">
        <w:t>assessed</w:t>
      </w:r>
      <w:r w:rsidR="0038770D">
        <w:t xml:space="preserve"> over time, as more reforms are implemented</w:t>
      </w:r>
      <w:r w:rsidR="00C57AA5">
        <w:t xml:space="preserve"> and </w:t>
      </w:r>
      <w:r w:rsidR="001A2499">
        <w:t>a</w:t>
      </w:r>
      <w:r w:rsidR="005755BF">
        <w:t xml:space="preserve">s </w:t>
      </w:r>
      <w:r w:rsidR="007F46BC">
        <w:t xml:space="preserve">more </w:t>
      </w:r>
      <w:r w:rsidR="001A2499">
        <w:t>information and data becomes available</w:t>
      </w:r>
      <w:r w:rsidR="00C57AA5">
        <w:t>.</w:t>
      </w:r>
      <w:r w:rsidR="001C247E">
        <w:t xml:space="preserve"> </w:t>
      </w:r>
      <w:r w:rsidR="00231154">
        <w:t xml:space="preserve">In some cases, </w:t>
      </w:r>
      <w:r w:rsidR="001240D8">
        <w:t xml:space="preserve">policy actions can have an immediate effect on outcomes </w:t>
      </w:r>
      <w:r w:rsidR="001A4CB6">
        <w:t>–</w:t>
      </w:r>
      <w:r w:rsidR="00181B9A">
        <w:t xml:space="preserve"> </w:t>
      </w:r>
      <w:r w:rsidR="001240D8">
        <w:t xml:space="preserve">such as a </w:t>
      </w:r>
      <w:r w:rsidR="00071AB8">
        <w:t>boost in funding for service delivery</w:t>
      </w:r>
      <w:r w:rsidR="00181B9A">
        <w:t xml:space="preserve"> </w:t>
      </w:r>
      <w:r w:rsidR="001A4CB6">
        <w:t>–</w:t>
      </w:r>
      <w:r w:rsidR="002E5440">
        <w:t xml:space="preserve"> although this may </w:t>
      </w:r>
      <w:r w:rsidR="000E20A4">
        <w:t>not</w:t>
      </w:r>
      <w:r w:rsidR="002E5440">
        <w:t xml:space="preserve"> </w:t>
      </w:r>
      <w:r w:rsidR="00A32A72">
        <w:t>always</w:t>
      </w:r>
      <w:r w:rsidR="00524B21">
        <w:t xml:space="preserve"> be sufficient</w:t>
      </w:r>
      <w:r w:rsidR="00914BEA">
        <w:t xml:space="preserve"> to </w:t>
      </w:r>
      <w:r w:rsidR="00524B21">
        <w:t xml:space="preserve">create </w:t>
      </w:r>
      <w:r w:rsidR="00914BEA">
        <w:t xml:space="preserve">sustained, longer-term improvements. </w:t>
      </w:r>
      <w:r w:rsidR="006756DC">
        <w:t>Other policy actions can have a longer lead-time before they affect outcomes</w:t>
      </w:r>
      <w:r w:rsidR="00FE214C">
        <w:t xml:space="preserve"> </w:t>
      </w:r>
      <w:r w:rsidR="00181B9A">
        <w:t xml:space="preserve">– such </w:t>
      </w:r>
      <w:r w:rsidR="00FE214C">
        <w:t xml:space="preserve">as </w:t>
      </w:r>
      <w:r w:rsidR="00181B9A">
        <w:t>changes</w:t>
      </w:r>
      <w:r w:rsidR="00FE214C">
        <w:t xml:space="preserve"> to strategic planning</w:t>
      </w:r>
      <w:r w:rsidR="00EA0FD3">
        <w:t xml:space="preserve"> or</w:t>
      </w:r>
      <w:r w:rsidR="00FE214C">
        <w:t xml:space="preserve"> </w:t>
      </w:r>
      <w:r w:rsidR="00905999">
        <w:t xml:space="preserve">shared </w:t>
      </w:r>
      <w:r w:rsidR="00FE214C">
        <w:t>decision-making</w:t>
      </w:r>
      <w:r w:rsidR="00EA0FD3">
        <w:t xml:space="preserve"> processes</w:t>
      </w:r>
      <w:r w:rsidR="00181B9A">
        <w:t xml:space="preserve"> </w:t>
      </w:r>
      <w:r w:rsidR="00E77713">
        <w:t>–</w:t>
      </w:r>
      <w:r w:rsidR="00E31370">
        <w:t xml:space="preserve"> </w:t>
      </w:r>
      <w:r w:rsidR="00B33097">
        <w:t xml:space="preserve">but </w:t>
      </w:r>
      <w:r w:rsidR="00905999">
        <w:t xml:space="preserve">are likely </w:t>
      </w:r>
      <w:r w:rsidR="00AC4F02">
        <w:t>necessary</w:t>
      </w:r>
      <w:r w:rsidR="00B33097">
        <w:t xml:space="preserve"> for sustained, </w:t>
      </w:r>
      <w:r w:rsidR="00BB0545">
        <w:t>genuine improvements to outcomes</w:t>
      </w:r>
      <w:r w:rsidR="00D06882">
        <w:t xml:space="preserve">. </w:t>
      </w:r>
    </w:p>
    <w:p w14:paraId="5923D4B7" w14:textId="295E2C0E" w:rsidR="00BE27DD" w:rsidRDefault="0038770D" w:rsidP="0038770D">
      <w:pPr>
        <w:pStyle w:val="BodyText"/>
      </w:pPr>
      <w:r>
        <w:t xml:space="preserve">To the extent possible, </w:t>
      </w:r>
      <w:r w:rsidR="00BC7C81">
        <w:t>o</w:t>
      </w:r>
      <w:r w:rsidR="00BC7C81" w:rsidRPr="003B596B">
        <w:t>ur assessment focuse</w:t>
      </w:r>
      <w:r w:rsidR="00BC7C81">
        <w:t>s</w:t>
      </w:r>
      <w:r w:rsidR="00BC7C81" w:rsidRPr="003B596B">
        <w:t xml:space="preserve"> on </w:t>
      </w:r>
      <w:r w:rsidR="00BC7C81" w:rsidRPr="009A204B">
        <w:rPr>
          <w:b/>
        </w:rPr>
        <w:t>what governments are doing</w:t>
      </w:r>
      <w:r w:rsidR="00BC7C81" w:rsidRPr="003B596B">
        <w:t xml:space="preserve"> to </w:t>
      </w:r>
      <w:r w:rsidR="00BC7C81">
        <w:t xml:space="preserve">ensure ACCOs are able to design and deliver </w:t>
      </w:r>
      <w:r w:rsidR="00BC7C81" w:rsidRPr="00BD1D4E">
        <w:t>services that best meet the priorities and needs of Aboriginal and Torres Strait Islander people</w:t>
      </w:r>
      <w:r w:rsidR="00742460">
        <w:t xml:space="preserve">. </w:t>
      </w:r>
      <w:r w:rsidR="002104C7">
        <w:t>T</w:t>
      </w:r>
      <w:r w:rsidR="006F5A8D">
        <w:t xml:space="preserve">his includes </w:t>
      </w:r>
      <w:r w:rsidR="00CF10F5">
        <w:t xml:space="preserve">assessing the extent to which </w:t>
      </w:r>
      <w:r w:rsidR="00B722C6">
        <w:t xml:space="preserve">ACCOs </w:t>
      </w:r>
      <w:r w:rsidR="00CF10F5">
        <w:t xml:space="preserve">are </w:t>
      </w:r>
      <w:r w:rsidR="002104C7">
        <w:t xml:space="preserve">provided with </w:t>
      </w:r>
      <w:r w:rsidR="00B722C6">
        <w:t>the necessary resourcing,</w:t>
      </w:r>
      <w:r w:rsidR="00B722C6" w:rsidRPr="00BD1D4E">
        <w:t xml:space="preserve"> support, time</w:t>
      </w:r>
      <w:r w:rsidR="00B722C6">
        <w:t>,</w:t>
      </w:r>
      <w:r w:rsidR="00B722C6" w:rsidRPr="00BD1D4E">
        <w:t xml:space="preserve"> and </w:t>
      </w:r>
      <w:r w:rsidR="00461DEE">
        <w:t xml:space="preserve">shared </w:t>
      </w:r>
      <w:r w:rsidR="00B722C6">
        <w:t xml:space="preserve">decision-making; and to what extent </w:t>
      </w:r>
      <w:r w:rsidR="00B722C6" w:rsidRPr="003B596B">
        <w:t xml:space="preserve">ACCOs </w:t>
      </w:r>
      <w:r w:rsidR="0042371F">
        <w:t>are</w:t>
      </w:r>
      <w:r w:rsidR="00B722C6">
        <w:t xml:space="preserve"> more </w:t>
      </w:r>
      <w:r w:rsidR="00B722C6" w:rsidRPr="003B596B">
        <w:t>sustainable through fund</w:t>
      </w:r>
      <w:r w:rsidR="00B722C6">
        <w:t xml:space="preserve">ing, </w:t>
      </w:r>
      <w:r w:rsidR="00B722C6" w:rsidRPr="003B596B">
        <w:t>workforce and infrastructure policies.</w:t>
      </w:r>
    </w:p>
    <w:p w14:paraId="0D0F5334" w14:textId="009C5E31" w:rsidR="0038770D" w:rsidRDefault="00747623" w:rsidP="0038770D">
      <w:pPr>
        <w:pStyle w:val="BodyText"/>
      </w:pPr>
      <w:r>
        <w:t xml:space="preserve">Implicit in this approach is assessing </w:t>
      </w:r>
      <w:r w:rsidR="00BE27DD">
        <w:t xml:space="preserve">whether </w:t>
      </w:r>
      <w:r w:rsidR="00BE27DD">
        <w:rPr>
          <w:b/>
          <w:bCs/>
        </w:rPr>
        <w:t xml:space="preserve">qualitative </w:t>
      </w:r>
      <w:r w:rsidR="00BE27DD" w:rsidRPr="000E6C5B">
        <w:rPr>
          <w:b/>
          <w:bCs/>
        </w:rPr>
        <w:t>change and improvement</w:t>
      </w:r>
      <w:r w:rsidR="00BE27DD">
        <w:t xml:space="preserve"> </w:t>
      </w:r>
      <w:r w:rsidR="00785166">
        <w:t>have</w:t>
      </w:r>
      <w:r w:rsidR="00BE27DD">
        <w:t xml:space="preserve"> occurred</w:t>
      </w:r>
      <w:r w:rsidR="00760303">
        <w:t xml:space="preserve">. </w:t>
      </w:r>
      <w:r w:rsidR="00866BE0">
        <w:t>I</w:t>
      </w:r>
      <w:r w:rsidR="0038770D">
        <w:t xml:space="preserve">t is important to reform </w:t>
      </w:r>
      <w:r w:rsidR="0038770D" w:rsidRPr="009E1550">
        <w:rPr>
          <w:i/>
        </w:rPr>
        <w:t>the way</w:t>
      </w:r>
      <w:r w:rsidR="0038770D">
        <w:t xml:space="preserve"> that service</w:t>
      </w:r>
      <w:r w:rsidR="00081803">
        <w:t>s</w:t>
      </w:r>
      <w:r w:rsidR="0038770D">
        <w:t xml:space="preserve"> </w:t>
      </w:r>
      <w:r w:rsidR="00081803">
        <w:t>are</w:t>
      </w:r>
      <w:r w:rsidR="0038770D">
        <w:t xml:space="preserve"> contracted, funded, </w:t>
      </w:r>
      <w:r w:rsidR="00FE6486">
        <w:t xml:space="preserve">designed, </w:t>
      </w:r>
      <w:r w:rsidR="0038770D">
        <w:t xml:space="preserve">delivered, reported against and evaluated. Otherwise </w:t>
      </w:r>
      <w:r w:rsidR="00E9180C">
        <w:t>just</w:t>
      </w:r>
      <w:r w:rsidR="0038770D">
        <w:t xml:space="preserve"> ‘lifting and shifting’ service delivery will likely result </w:t>
      </w:r>
      <w:r w:rsidR="00905999">
        <w:t>at best,</w:t>
      </w:r>
      <w:r w:rsidR="0038770D">
        <w:t xml:space="preserve"> in the same unsuccessful outcome</w:t>
      </w:r>
      <w:r w:rsidR="00905999">
        <w:t xml:space="preserve"> and at worst, harm to the community</w:t>
      </w:r>
      <w:r w:rsidR="002B1270">
        <w:t xml:space="preserve"> </w:t>
      </w:r>
      <w:r w:rsidR="00A720DD">
        <w:t>–</w:t>
      </w:r>
      <w:r w:rsidR="002B1270">
        <w:t xml:space="preserve"> </w:t>
      </w:r>
      <w:r w:rsidR="00905999">
        <w:t>a principle underscored by what the Commission heard repeatedly around the country</w:t>
      </w:r>
      <w:r w:rsidR="0038770D">
        <w:t xml:space="preserve">. For this reason, Priority Reform 2 cannot be measured solely by examining the quantum of funding that ACCOs receive. </w:t>
      </w:r>
    </w:p>
    <w:p w14:paraId="6805E966" w14:textId="7455D391" w:rsidR="003964FC" w:rsidRDefault="00A84BEB" w:rsidP="003964FC">
      <w:pPr>
        <w:pStyle w:val="BodyText"/>
      </w:pPr>
      <w:r>
        <w:t>Any</w:t>
      </w:r>
      <w:r w:rsidR="008D37C3">
        <w:t xml:space="preserve"> assessment of progress is subject to the availability of information. </w:t>
      </w:r>
      <w:r w:rsidR="009B2FDD">
        <w:t xml:space="preserve">A key indicator of improved outcomes resulting from Priority Reform 2 is the proportion of Aboriginal and Torres Strait Islander people reporting fewer barriers </w:t>
      </w:r>
      <w:r w:rsidR="00E24275">
        <w:t>to</w:t>
      </w:r>
      <w:r w:rsidR="009B2FDD">
        <w:t xml:space="preserve"> accessing services. While this is perhaps the most important test of Priority Reform 2, it is the most difficult to assess </w:t>
      </w:r>
      <w:r w:rsidR="00F67AE5">
        <w:t>in this first review</w:t>
      </w:r>
      <w:r w:rsidR="009B2FDD">
        <w:t xml:space="preserve">, given that some reforms </w:t>
      </w:r>
      <w:r w:rsidR="00AB06D0">
        <w:t>have</w:t>
      </w:r>
      <w:r w:rsidR="009B2FDD">
        <w:t xml:space="preserve"> only recently </w:t>
      </w:r>
      <w:r w:rsidR="00AB06D0">
        <w:t xml:space="preserve">been </w:t>
      </w:r>
      <w:r w:rsidR="009B2FDD">
        <w:t xml:space="preserve">completed or </w:t>
      </w:r>
      <w:r w:rsidR="0001192A">
        <w:t xml:space="preserve">are </w:t>
      </w:r>
      <w:r w:rsidR="009B2FDD">
        <w:t>still in progress.</w:t>
      </w:r>
    </w:p>
    <w:p w14:paraId="54B17541" w14:textId="64838E23" w:rsidR="002A2416" w:rsidRDefault="007B161D" w:rsidP="002A2416">
      <w:pPr>
        <w:pStyle w:val="BodyText"/>
      </w:pPr>
      <w:r>
        <w:t xml:space="preserve">For this first review of progress against </w:t>
      </w:r>
      <w:r w:rsidR="00A36976">
        <w:t xml:space="preserve">Priority Reform 2, the Commission has </w:t>
      </w:r>
      <w:r w:rsidR="002B4997">
        <w:t xml:space="preserve">not only considered </w:t>
      </w:r>
      <w:r w:rsidR="001A5432">
        <w:t xml:space="preserve">the extent to which agreed actions </w:t>
      </w:r>
      <w:r w:rsidR="00283E36">
        <w:t xml:space="preserve">have been </w:t>
      </w:r>
      <w:r w:rsidR="00C57A34">
        <w:t>implemented</w:t>
      </w:r>
      <w:r w:rsidR="002B4997">
        <w:t xml:space="preserve">, but </w:t>
      </w:r>
      <w:r w:rsidR="00056C88">
        <w:t xml:space="preserve">has </w:t>
      </w:r>
      <w:r w:rsidR="002B4997">
        <w:t xml:space="preserve">also undertaken a preliminary examination of </w:t>
      </w:r>
      <w:r w:rsidR="00671B72">
        <w:t xml:space="preserve">the challenges to achieving the objectives of Priority Reform 2. </w:t>
      </w:r>
      <w:r w:rsidR="00E774D6">
        <w:t>(</w:t>
      </w:r>
      <w:r w:rsidR="00C57A34">
        <w:t xml:space="preserve">The latter includes </w:t>
      </w:r>
      <w:r w:rsidR="00686BDE">
        <w:t xml:space="preserve">challenges that </w:t>
      </w:r>
      <w:r w:rsidR="00033C50">
        <w:t xml:space="preserve">can arise where </w:t>
      </w:r>
      <w:r w:rsidR="00ED4FB6">
        <w:t xml:space="preserve">progress is made against </w:t>
      </w:r>
      <w:r w:rsidR="00AC697B">
        <w:t xml:space="preserve">commitments </w:t>
      </w:r>
      <w:r w:rsidR="00ED4FB6">
        <w:t xml:space="preserve">without </w:t>
      </w:r>
      <w:r w:rsidR="00E063AD">
        <w:t xml:space="preserve">necessary </w:t>
      </w:r>
      <w:r w:rsidR="00033C50">
        <w:t>qualitative change</w:t>
      </w:r>
      <w:r w:rsidR="00E063AD">
        <w:t>s</w:t>
      </w:r>
      <w:r w:rsidR="00033C50">
        <w:t xml:space="preserve"> </w:t>
      </w:r>
      <w:r w:rsidR="00C351FE">
        <w:t>– such as where</w:t>
      </w:r>
      <w:r w:rsidR="000A518F">
        <w:t xml:space="preserve"> </w:t>
      </w:r>
      <w:r w:rsidR="008D4467">
        <w:t xml:space="preserve">service delivery contracts are awarded to ACCOs </w:t>
      </w:r>
      <w:r w:rsidR="00E67D61" w:rsidRPr="00E67D61">
        <w:t xml:space="preserve">without </w:t>
      </w:r>
      <w:r w:rsidR="00B95A1E">
        <w:t>giv</w:t>
      </w:r>
      <w:r w:rsidR="002E1949">
        <w:t>ing</w:t>
      </w:r>
      <w:r w:rsidR="00E67D61" w:rsidRPr="00E67D61">
        <w:t xml:space="preserve"> ACCOs </w:t>
      </w:r>
      <w:r w:rsidR="00B95A1E">
        <w:t xml:space="preserve">the freedom to </w:t>
      </w:r>
      <w:r w:rsidR="00E67D61" w:rsidRPr="00E67D61">
        <w:t xml:space="preserve">design </w:t>
      </w:r>
      <w:r w:rsidR="008D4467">
        <w:t>service</w:t>
      </w:r>
      <w:r w:rsidR="00B95A1E">
        <w:t>s</w:t>
      </w:r>
      <w:r w:rsidR="008D4467">
        <w:t xml:space="preserve"> </w:t>
      </w:r>
      <w:r w:rsidR="00C33400">
        <w:t xml:space="preserve">that </w:t>
      </w:r>
      <w:r w:rsidR="009D14C1">
        <w:t xml:space="preserve">meet the </w:t>
      </w:r>
      <w:r w:rsidR="00BB46B6">
        <w:t xml:space="preserve">priorities and </w:t>
      </w:r>
      <w:r w:rsidR="00C33400">
        <w:t>needs of their communities</w:t>
      </w:r>
      <w:r w:rsidR="002B4997">
        <w:t>.</w:t>
      </w:r>
      <w:r w:rsidR="00E774D6">
        <w:t xml:space="preserve">) </w:t>
      </w:r>
      <w:r w:rsidR="000E4469">
        <w:t xml:space="preserve">In doing so, we have </w:t>
      </w:r>
      <w:r w:rsidR="00A36976">
        <w:t>focused on</w:t>
      </w:r>
      <w:r w:rsidR="000E4469">
        <w:t xml:space="preserve"> three areas</w:t>
      </w:r>
      <w:r w:rsidR="002A2416">
        <w:t>:</w:t>
      </w:r>
    </w:p>
    <w:p w14:paraId="5F464AC7" w14:textId="5A53E631" w:rsidR="00FB618F" w:rsidRPr="00F92C45" w:rsidRDefault="00A37C72" w:rsidP="00A37C72">
      <w:pPr>
        <w:pStyle w:val="ListBullet"/>
      </w:pPr>
      <w:r>
        <w:t>T</w:t>
      </w:r>
      <w:r w:rsidR="00FB618F" w:rsidRPr="00E26614">
        <w:t xml:space="preserve">he </w:t>
      </w:r>
      <w:r w:rsidR="00FB618F" w:rsidRPr="00F92C45">
        <w:t>commissioning relationship between governments and ACCOs, including the approaches to, and allocation of, funding for Aboriginal and Torres Strait Islander organisations</w:t>
      </w:r>
      <w:r w:rsidR="00FB618F">
        <w:t xml:space="preserve"> (sections</w:t>
      </w:r>
      <w:r w:rsidR="009327C8">
        <w:t> </w:t>
      </w:r>
      <w:r w:rsidR="00FB618F">
        <w:t xml:space="preserve">2 and </w:t>
      </w:r>
      <w:r w:rsidR="00FB618F" w:rsidDel="00FD0D48">
        <w:t>3</w:t>
      </w:r>
      <w:r w:rsidR="00FB618F">
        <w:t>)</w:t>
      </w:r>
      <w:r w:rsidR="00FB618F" w:rsidRPr="00F92C45">
        <w:t xml:space="preserve">. Key to achieving a strong community-controlled sector is ensuring ACCOs have dedicated, reliable and consistent funding that covers the full range of service provision costs. At the same time, the way in which funding is allocated, and the decision-making process around commissioning, is also central to this relationship if it is to support ACCOs to provide high quality, holistic and culturally safe services </w:t>
      </w:r>
      <w:r w:rsidR="00FB618F">
        <w:t>for</w:t>
      </w:r>
      <w:r w:rsidR="00FB618F" w:rsidRPr="00F92C45">
        <w:t xml:space="preserve"> Aboriginal and Torres Strait Islander people. </w:t>
      </w:r>
    </w:p>
    <w:p w14:paraId="03C6A33E" w14:textId="672CAB39" w:rsidR="00225A2E" w:rsidRPr="00F51D42" w:rsidRDefault="00A37C72" w:rsidP="00A37C72">
      <w:pPr>
        <w:pStyle w:val="ListBullet"/>
        <w:rPr>
          <w:spacing w:val="-4"/>
        </w:rPr>
      </w:pPr>
      <w:r w:rsidRPr="00F51D42">
        <w:rPr>
          <w:spacing w:val="-4"/>
        </w:rPr>
        <w:t>T</w:t>
      </w:r>
      <w:r w:rsidR="002A2416" w:rsidRPr="00F51D42">
        <w:rPr>
          <w:spacing w:val="-4"/>
        </w:rPr>
        <w:t>he state of SSPs and the extent to which they are</w:t>
      </w:r>
      <w:r w:rsidR="0022628B" w:rsidRPr="00F51D42">
        <w:rPr>
          <w:spacing w:val="-4"/>
        </w:rPr>
        <w:t xml:space="preserve"> likely to</w:t>
      </w:r>
      <w:r w:rsidR="002A2416" w:rsidRPr="00F51D42">
        <w:rPr>
          <w:spacing w:val="-4"/>
        </w:rPr>
        <w:t xml:space="preserve"> lead to change</w:t>
      </w:r>
      <w:r w:rsidR="00D46011" w:rsidRPr="00F51D42">
        <w:rPr>
          <w:spacing w:val="-4"/>
        </w:rPr>
        <w:t xml:space="preserve"> (section</w:t>
      </w:r>
      <w:r w:rsidR="009327C8" w:rsidRPr="00F51D42">
        <w:rPr>
          <w:spacing w:val="-4"/>
        </w:rPr>
        <w:t> </w:t>
      </w:r>
      <w:r w:rsidR="00FB618F" w:rsidRPr="00F51D42">
        <w:rPr>
          <w:spacing w:val="-4"/>
        </w:rPr>
        <w:t>4</w:t>
      </w:r>
      <w:r w:rsidR="00D46011" w:rsidRPr="00F51D42">
        <w:rPr>
          <w:spacing w:val="-4"/>
        </w:rPr>
        <w:t>)</w:t>
      </w:r>
      <w:r w:rsidR="002A2416" w:rsidRPr="00F51D42">
        <w:rPr>
          <w:spacing w:val="-4"/>
        </w:rPr>
        <w:t>. (</w:t>
      </w:r>
      <w:r w:rsidR="00D46011" w:rsidRPr="00F51D42">
        <w:rPr>
          <w:spacing w:val="-4"/>
        </w:rPr>
        <w:t>T</w:t>
      </w:r>
      <w:r w:rsidR="002A2416" w:rsidRPr="00F51D42">
        <w:rPr>
          <w:spacing w:val="-4"/>
        </w:rPr>
        <w:t xml:space="preserve">he broader set of planning and reporting processes </w:t>
      </w:r>
      <w:r w:rsidR="0022628B" w:rsidRPr="00F51D42">
        <w:rPr>
          <w:spacing w:val="-4"/>
        </w:rPr>
        <w:t xml:space="preserve">that are used to support all Priority Reforms, including use of implementation plans and annual reports, </w:t>
      </w:r>
      <w:r w:rsidR="002A2416" w:rsidRPr="00F51D42">
        <w:rPr>
          <w:spacing w:val="-4"/>
        </w:rPr>
        <w:t>are discussed more fully in information papers 6 and 7). A key question relates to whether the development of SSPs are leading to the kind of change that will strengthen the community-controlled sector in the context of the Agreement as well as the broader policy landscape</w:t>
      </w:r>
      <w:r w:rsidR="006D0C9D" w:rsidRPr="00F51D42">
        <w:rPr>
          <w:spacing w:val="-4"/>
        </w:rPr>
        <w:t xml:space="preserve"> (which includes other </w:t>
      </w:r>
      <w:r w:rsidR="008D3534" w:rsidRPr="00F51D42">
        <w:rPr>
          <w:spacing w:val="-4"/>
        </w:rPr>
        <w:t>reform</w:t>
      </w:r>
      <w:r w:rsidR="002E45B3" w:rsidRPr="00F51D42">
        <w:rPr>
          <w:spacing w:val="-4"/>
        </w:rPr>
        <w:t>s or</w:t>
      </w:r>
      <w:r w:rsidR="008D3534" w:rsidRPr="00F51D42">
        <w:rPr>
          <w:spacing w:val="-4"/>
        </w:rPr>
        <w:t xml:space="preserve"> </w:t>
      </w:r>
      <w:r w:rsidR="006207A6" w:rsidRPr="00F51D42">
        <w:rPr>
          <w:spacing w:val="-4"/>
        </w:rPr>
        <w:t>strategi</w:t>
      </w:r>
      <w:r w:rsidR="002E45B3" w:rsidRPr="00F51D42">
        <w:rPr>
          <w:spacing w:val="-4"/>
        </w:rPr>
        <w:t xml:space="preserve">c </w:t>
      </w:r>
      <w:r w:rsidR="008D3534" w:rsidRPr="00F51D42">
        <w:rPr>
          <w:spacing w:val="-4"/>
        </w:rPr>
        <w:t xml:space="preserve">plans </w:t>
      </w:r>
      <w:r w:rsidR="002E45B3" w:rsidRPr="00F51D42">
        <w:rPr>
          <w:spacing w:val="-4"/>
        </w:rPr>
        <w:t xml:space="preserve">related to </w:t>
      </w:r>
      <w:r w:rsidR="00A74B2C" w:rsidRPr="00F51D42">
        <w:rPr>
          <w:spacing w:val="-4"/>
        </w:rPr>
        <w:t xml:space="preserve">such </w:t>
      </w:r>
      <w:r w:rsidR="002E45B3" w:rsidRPr="00F51D42">
        <w:rPr>
          <w:spacing w:val="-4"/>
        </w:rPr>
        <w:t xml:space="preserve">policy areas </w:t>
      </w:r>
      <w:r w:rsidR="00A74B2C" w:rsidRPr="00F51D42">
        <w:rPr>
          <w:spacing w:val="-4"/>
        </w:rPr>
        <w:t xml:space="preserve">as </w:t>
      </w:r>
      <w:r w:rsidR="007123F1" w:rsidRPr="00F51D42">
        <w:rPr>
          <w:spacing w:val="-4"/>
        </w:rPr>
        <w:t>employment</w:t>
      </w:r>
      <w:r w:rsidR="007932BB" w:rsidRPr="00F51D42">
        <w:rPr>
          <w:spacing w:val="-4"/>
        </w:rPr>
        <w:t xml:space="preserve"> or</w:t>
      </w:r>
      <w:r w:rsidR="00A74B2C" w:rsidRPr="00F51D42">
        <w:rPr>
          <w:spacing w:val="-4"/>
        </w:rPr>
        <w:t xml:space="preserve"> health services</w:t>
      </w:r>
      <w:r w:rsidR="00EB2878" w:rsidRPr="00F51D42">
        <w:rPr>
          <w:spacing w:val="-4"/>
        </w:rPr>
        <w:t>)</w:t>
      </w:r>
      <w:r w:rsidR="002A2416" w:rsidRPr="00F51D42">
        <w:rPr>
          <w:spacing w:val="-4"/>
        </w:rPr>
        <w:t>.</w:t>
      </w:r>
      <w:r w:rsidR="005C3F6A" w:rsidRPr="00F51D42">
        <w:rPr>
          <w:spacing w:val="-4"/>
        </w:rPr>
        <w:t xml:space="preserve"> </w:t>
      </w:r>
    </w:p>
    <w:p w14:paraId="761A1E56" w14:textId="32B3E524" w:rsidR="00300684" w:rsidRDefault="00A37C72" w:rsidP="00A37C72">
      <w:pPr>
        <w:pStyle w:val="ListBullet"/>
      </w:pPr>
      <w:r>
        <w:lastRenderedPageBreak/>
        <w:t>G</w:t>
      </w:r>
      <w:r w:rsidR="005F5F04">
        <w:t xml:space="preserve">rowing and investing in </w:t>
      </w:r>
      <w:r w:rsidR="000E4469">
        <w:t xml:space="preserve">the ACCO workforce </w:t>
      </w:r>
      <w:r w:rsidR="00364919">
        <w:t xml:space="preserve">is one of several other </w:t>
      </w:r>
      <w:r w:rsidR="002A2416" w:rsidRPr="00E26614">
        <w:t>areas of sector strengthening</w:t>
      </w:r>
      <w:r w:rsidR="00B755DA">
        <w:t xml:space="preserve"> </w:t>
      </w:r>
      <w:r w:rsidR="00364919">
        <w:t xml:space="preserve">that </w:t>
      </w:r>
      <w:r w:rsidR="00B755DA">
        <w:t xml:space="preserve">are also important </w:t>
      </w:r>
      <w:r w:rsidR="005F5F04">
        <w:t xml:space="preserve">(alongside </w:t>
      </w:r>
      <w:r w:rsidR="00157DF7">
        <w:t>improving</w:t>
      </w:r>
      <w:r w:rsidR="009261C0">
        <w:t xml:space="preserve"> capital infrastructure </w:t>
      </w:r>
      <w:r w:rsidR="007328F9">
        <w:t xml:space="preserve">and </w:t>
      </w:r>
      <w:r w:rsidR="00157DF7">
        <w:t xml:space="preserve">investing in </w:t>
      </w:r>
      <w:r w:rsidR="007328F9">
        <w:t xml:space="preserve">capacity </w:t>
      </w:r>
      <w:r w:rsidR="00905F5B">
        <w:t>strengthening</w:t>
      </w:r>
      <w:r w:rsidR="005F5F04">
        <w:t xml:space="preserve"> more generally)</w:t>
      </w:r>
      <w:r w:rsidR="00672EBB">
        <w:t xml:space="preserve">. </w:t>
      </w:r>
      <w:r w:rsidR="00A633E4">
        <w:t>S</w:t>
      </w:r>
      <w:r w:rsidR="002A2416" w:rsidRPr="00F10621">
        <w:rPr>
          <w:spacing w:val="-2"/>
        </w:rPr>
        <w:t>everal Aboriginal and Torres Strait Islander organisations raised concerns about</w:t>
      </w:r>
      <w:r w:rsidR="002A2416" w:rsidRPr="00E26614">
        <w:t xml:space="preserve"> </w:t>
      </w:r>
      <w:r w:rsidR="009B5DCA" w:rsidRPr="00F10621">
        <w:rPr>
          <w:spacing w:val="-2"/>
        </w:rPr>
        <w:t xml:space="preserve">strengthening </w:t>
      </w:r>
      <w:r w:rsidR="005B0D20" w:rsidRPr="00D72987">
        <w:rPr>
          <w:spacing w:val="-2"/>
        </w:rPr>
        <w:t>the</w:t>
      </w:r>
      <w:r w:rsidR="002A2416" w:rsidRPr="00F10621">
        <w:rPr>
          <w:spacing w:val="-2"/>
        </w:rPr>
        <w:t xml:space="preserve"> workforce and retaining staff</w:t>
      </w:r>
      <w:r w:rsidR="00836E35" w:rsidRPr="00F10621">
        <w:rPr>
          <w:spacing w:val="-2"/>
        </w:rPr>
        <w:t xml:space="preserve">, including </w:t>
      </w:r>
      <w:r w:rsidR="00971CE9" w:rsidRPr="00F10621">
        <w:rPr>
          <w:spacing w:val="-2"/>
        </w:rPr>
        <w:t xml:space="preserve">difficulties competing for talent with </w:t>
      </w:r>
      <w:r w:rsidR="0006759A" w:rsidRPr="00F10621">
        <w:rPr>
          <w:spacing w:val="-2"/>
        </w:rPr>
        <w:t>non</w:t>
      </w:r>
      <w:r w:rsidR="008C2792" w:rsidRPr="00F10621">
        <w:rPr>
          <w:spacing w:val="-2"/>
        </w:rPr>
        <w:noBreakHyphen/>
      </w:r>
      <w:r w:rsidR="0006759A" w:rsidRPr="00F10621">
        <w:rPr>
          <w:spacing w:val="-2"/>
        </w:rPr>
        <w:t>Indigenous</w:t>
      </w:r>
      <w:r w:rsidR="00516998">
        <w:rPr>
          <w:spacing w:val="-2"/>
        </w:rPr>
        <w:t>,</w:t>
      </w:r>
      <w:r w:rsidR="002A51C0" w:rsidRPr="002A51C0">
        <w:t xml:space="preserve"> </w:t>
      </w:r>
      <w:r w:rsidR="00516998">
        <w:t>n</w:t>
      </w:r>
      <w:r w:rsidR="002A51C0" w:rsidRPr="002A51C0">
        <w:rPr>
          <w:spacing w:val="-2"/>
        </w:rPr>
        <w:t>on-</w:t>
      </w:r>
      <w:r w:rsidR="00516998">
        <w:rPr>
          <w:spacing w:val="-2"/>
        </w:rPr>
        <w:t>g</w:t>
      </w:r>
      <w:r w:rsidR="002A51C0" w:rsidRPr="002A51C0">
        <w:rPr>
          <w:spacing w:val="-2"/>
        </w:rPr>
        <w:t xml:space="preserve">overnmental </w:t>
      </w:r>
      <w:r w:rsidR="00516998">
        <w:rPr>
          <w:spacing w:val="-2"/>
        </w:rPr>
        <w:t>o</w:t>
      </w:r>
      <w:r w:rsidR="002A51C0" w:rsidRPr="002A51C0">
        <w:rPr>
          <w:spacing w:val="-2"/>
        </w:rPr>
        <w:t>rganisation</w:t>
      </w:r>
      <w:r w:rsidR="002A51C0">
        <w:rPr>
          <w:spacing w:val="-2"/>
        </w:rPr>
        <w:t>s (</w:t>
      </w:r>
      <w:r w:rsidR="00971CE9" w:rsidRPr="00F10621">
        <w:rPr>
          <w:spacing w:val="-2"/>
        </w:rPr>
        <w:t>NGOs</w:t>
      </w:r>
      <w:r w:rsidR="002A51C0">
        <w:rPr>
          <w:spacing w:val="-2"/>
        </w:rPr>
        <w:t>)</w:t>
      </w:r>
      <w:r w:rsidR="00971CE9" w:rsidRPr="00F10621">
        <w:rPr>
          <w:spacing w:val="-2"/>
        </w:rPr>
        <w:t xml:space="preserve"> and the public service</w:t>
      </w:r>
      <w:r w:rsidR="002A2416" w:rsidRPr="00F10621">
        <w:rPr>
          <w:spacing w:val="-2"/>
        </w:rPr>
        <w:t xml:space="preserve">. </w:t>
      </w:r>
      <w:r w:rsidR="00260376" w:rsidRPr="00F10621">
        <w:rPr>
          <w:spacing w:val="-2"/>
        </w:rPr>
        <w:t xml:space="preserve">Some </w:t>
      </w:r>
      <w:r w:rsidR="002A2416" w:rsidRPr="00E26614">
        <w:t>Aboriginal and Torres Strait Islander organisation</w:t>
      </w:r>
      <w:r w:rsidR="00040771">
        <w:t>s</w:t>
      </w:r>
      <w:r w:rsidR="002A2416" w:rsidRPr="00E26614">
        <w:t xml:space="preserve"> spoke of a ‘workforce crisis’, with medical procedures being cancelled because of the lack of doctors and nurses. Yet this can arise for reasons not limited to ACCO funding, wage differentials between sectors, the education system, career support, and broader geographical issues. Workforce issues are discussed in section</w:t>
      </w:r>
      <w:r w:rsidR="009327C8">
        <w:t> </w:t>
      </w:r>
      <w:r w:rsidR="00FB618F">
        <w:t>5</w:t>
      </w:r>
      <w:r w:rsidR="00D6722E">
        <w:t>.</w:t>
      </w:r>
    </w:p>
    <w:p w14:paraId="630AC326" w14:textId="7260ACE4" w:rsidR="00300684" w:rsidRDefault="00CA3350" w:rsidP="00CF26BE">
      <w:pPr>
        <w:pStyle w:val="Heading2"/>
        <w:numPr>
          <w:ilvl w:val="0"/>
          <w:numId w:val="0"/>
        </w:numPr>
        <w:ind w:left="720" w:hanging="720"/>
      </w:pPr>
      <w:bookmarkStart w:id="8" w:name="_Toc140480687"/>
      <w:bookmarkStart w:id="9" w:name="_Toc140495457"/>
      <w:r>
        <w:t>2</w:t>
      </w:r>
      <w:r>
        <w:tab/>
      </w:r>
      <w:r w:rsidR="00300684">
        <w:t>Commissioning relationships that value ACCO knowledge and expertise</w:t>
      </w:r>
      <w:bookmarkEnd w:id="8"/>
      <w:bookmarkEnd w:id="9"/>
    </w:p>
    <w:p w14:paraId="2EED7707" w14:textId="7EB761C2" w:rsidR="00300684" w:rsidRPr="00F51D42" w:rsidRDefault="00300684" w:rsidP="004175E2">
      <w:pPr>
        <w:pStyle w:val="BodyText"/>
        <w:spacing w:line="270" w:lineRule="atLeast"/>
        <w:rPr>
          <w:spacing w:val="-2"/>
        </w:rPr>
      </w:pPr>
      <w:r w:rsidRPr="00F51D42">
        <w:rPr>
          <w:spacing w:val="-2"/>
        </w:rPr>
        <w:t xml:space="preserve">ACCOs deliver a broad range of human and social services, and other services, including land and resource management, that </w:t>
      </w:r>
      <w:r w:rsidR="00732548" w:rsidRPr="00F51D42">
        <w:rPr>
          <w:spacing w:val="-2"/>
        </w:rPr>
        <w:t xml:space="preserve">strengthen and </w:t>
      </w:r>
      <w:r w:rsidRPr="00F51D42">
        <w:rPr>
          <w:spacing w:val="-2"/>
        </w:rPr>
        <w:t>empower Aboriginal and Torres Strait Islander communities and people. The scope of services and activities that ACCOs deliver is broad, and includes health services, legal services, child and family services, alcohol and drug services, and housing – and many provide multiple services to communities. In some instances, ACCOs are the main provider of human and social services in communities, particularly in regional and remote communities with large Aboriginal and Torres Strait Islander populations.</w:t>
      </w:r>
    </w:p>
    <w:p w14:paraId="66FC026F" w14:textId="07521E2C" w:rsidR="00300684" w:rsidRPr="004175E2" w:rsidRDefault="00300684" w:rsidP="004175E2">
      <w:pPr>
        <w:pStyle w:val="BodyText"/>
        <w:spacing w:line="270" w:lineRule="atLeast"/>
        <w:rPr>
          <w:rStyle w:val="cf01"/>
          <w:rFonts w:asciiTheme="minorHAnsi" w:hAnsiTheme="minorHAnsi" w:cstheme="minorBidi"/>
          <w:spacing w:val="-4"/>
          <w:sz w:val="20"/>
          <w:szCs w:val="20"/>
        </w:rPr>
      </w:pPr>
      <w:r w:rsidRPr="004175E2">
        <w:rPr>
          <w:rStyle w:val="cf01"/>
          <w:rFonts w:asciiTheme="minorHAnsi" w:hAnsiTheme="minorHAnsi" w:cstheme="minorBidi"/>
          <w:spacing w:val="-4"/>
          <w:sz w:val="20"/>
          <w:szCs w:val="20"/>
        </w:rPr>
        <w:t xml:space="preserve">Governments have acknowledged through the Agreement that ACCOs </w:t>
      </w:r>
      <w:r w:rsidR="00D160A1" w:rsidRPr="004175E2">
        <w:rPr>
          <w:rStyle w:val="cf01"/>
          <w:rFonts w:asciiTheme="minorHAnsi" w:hAnsiTheme="minorHAnsi" w:cstheme="minorBidi"/>
          <w:spacing w:val="-4"/>
          <w:sz w:val="20"/>
          <w:szCs w:val="20"/>
        </w:rPr>
        <w:t>generally</w:t>
      </w:r>
      <w:r w:rsidRPr="004175E2">
        <w:rPr>
          <w:rStyle w:val="cf01"/>
          <w:rFonts w:asciiTheme="minorHAnsi" w:hAnsiTheme="minorHAnsi" w:cstheme="minorBidi"/>
          <w:spacing w:val="-4"/>
          <w:sz w:val="20"/>
          <w:szCs w:val="20"/>
        </w:rPr>
        <w:t xml:space="preserve"> achieve better results, </w:t>
      </w:r>
      <w:r w:rsidRPr="004175E2">
        <w:rPr>
          <w:spacing w:val="-4"/>
        </w:rPr>
        <w:t>employ more Aboriginal and Torres Strait Islander people and are often preferred over mainstream services</w:t>
      </w:r>
      <w:r w:rsidR="008D78CE" w:rsidRPr="004175E2">
        <w:rPr>
          <w:spacing w:val="-4"/>
        </w:rPr>
        <w:t xml:space="preserve"> by some communities</w:t>
      </w:r>
      <w:r w:rsidRPr="004175E2">
        <w:rPr>
          <w:spacing w:val="-4"/>
        </w:rPr>
        <w:t xml:space="preserve">. They rely on ACCOs to provide a broad range of services to Aboriginal and Torres Strait Islander people. This reliance was perhaps most prominently demonstrated during the COVID-19 pandemic, in which governments </w:t>
      </w:r>
      <w:r w:rsidR="006E2A6A" w:rsidRPr="004175E2">
        <w:rPr>
          <w:spacing w:val="-4"/>
        </w:rPr>
        <w:t xml:space="preserve">partnered </w:t>
      </w:r>
      <w:r w:rsidR="00AD3BB2" w:rsidRPr="004175E2">
        <w:rPr>
          <w:spacing w:val="-4"/>
        </w:rPr>
        <w:t xml:space="preserve">with ACCOs </w:t>
      </w:r>
      <w:r w:rsidR="002C5C0E" w:rsidRPr="004175E2">
        <w:rPr>
          <w:spacing w:val="-4"/>
        </w:rPr>
        <w:t xml:space="preserve">who </w:t>
      </w:r>
      <w:r w:rsidR="001622E1" w:rsidRPr="004175E2">
        <w:rPr>
          <w:spacing w:val="-4"/>
        </w:rPr>
        <w:t xml:space="preserve">– through </w:t>
      </w:r>
      <w:r w:rsidRPr="004175E2">
        <w:rPr>
          <w:spacing w:val="-4"/>
        </w:rPr>
        <w:t>expertise</w:t>
      </w:r>
      <w:r w:rsidR="009F2ADA" w:rsidRPr="004175E2">
        <w:rPr>
          <w:spacing w:val="-4"/>
        </w:rPr>
        <w:t xml:space="preserve">, </w:t>
      </w:r>
      <w:r w:rsidR="00D16C86" w:rsidRPr="004175E2">
        <w:rPr>
          <w:spacing w:val="-4"/>
        </w:rPr>
        <w:t>relationship</w:t>
      </w:r>
      <w:r w:rsidR="00290BEB" w:rsidRPr="004175E2">
        <w:rPr>
          <w:spacing w:val="-4"/>
        </w:rPr>
        <w:t>s</w:t>
      </w:r>
      <w:r w:rsidR="00D16C86" w:rsidRPr="004175E2">
        <w:rPr>
          <w:spacing w:val="-4"/>
        </w:rPr>
        <w:t xml:space="preserve"> </w:t>
      </w:r>
      <w:r w:rsidR="009F2ADA" w:rsidRPr="004175E2">
        <w:rPr>
          <w:spacing w:val="-4"/>
        </w:rPr>
        <w:t>and credibility</w:t>
      </w:r>
      <w:r w:rsidR="00D16C86" w:rsidRPr="004175E2">
        <w:rPr>
          <w:spacing w:val="-4"/>
        </w:rPr>
        <w:t xml:space="preserve"> with </w:t>
      </w:r>
      <w:r w:rsidRPr="004175E2">
        <w:rPr>
          <w:spacing w:val="-4"/>
        </w:rPr>
        <w:t xml:space="preserve">communities </w:t>
      </w:r>
      <w:r w:rsidR="004D290F" w:rsidRPr="004175E2">
        <w:rPr>
          <w:spacing w:val="-4"/>
        </w:rPr>
        <w:t>–</w:t>
      </w:r>
      <w:r w:rsidR="00FE3770" w:rsidRPr="004175E2">
        <w:rPr>
          <w:spacing w:val="-4"/>
        </w:rPr>
        <w:t xml:space="preserve"> </w:t>
      </w:r>
      <w:r w:rsidR="004D290F" w:rsidRPr="004175E2">
        <w:rPr>
          <w:spacing w:val="-4"/>
        </w:rPr>
        <w:t xml:space="preserve">helped to </w:t>
      </w:r>
      <w:r w:rsidRPr="004175E2">
        <w:rPr>
          <w:spacing w:val="-4"/>
        </w:rPr>
        <w:t>provide a specialised response (information paper 2). Despite governments’ reliance on ACCOs, the</w:t>
      </w:r>
      <w:r w:rsidRPr="004175E2">
        <w:rPr>
          <w:rStyle w:val="cf01"/>
          <w:rFonts w:asciiTheme="minorHAnsi" w:hAnsiTheme="minorHAnsi" w:cstheme="minorBidi"/>
          <w:spacing w:val="-4"/>
          <w:sz w:val="20"/>
          <w:szCs w:val="20"/>
        </w:rPr>
        <w:t xml:space="preserve"> Commission’s engagement </w:t>
      </w:r>
      <w:r w:rsidR="00CB7513" w:rsidRPr="004175E2">
        <w:rPr>
          <w:rStyle w:val="cf01"/>
          <w:rFonts w:asciiTheme="minorHAnsi" w:hAnsiTheme="minorHAnsi" w:cstheme="minorBidi"/>
          <w:spacing w:val="-4"/>
          <w:sz w:val="20"/>
          <w:szCs w:val="20"/>
        </w:rPr>
        <w:t>has</w:t>
      </w:r>
      <w:r w:rsidRPr="004175E2">
        <w:rPr>
          <w:rStyle w:val="cf01"/>
          <w:rFonts w:asciiTheme="minorHAnsi" w:hAnsiTheme="minorHAnsi" w:cstheme="minorBidi"/>
          <w:spacing w:val="-4"/>
          <w:sz w:val="20"/>
          <w:szCs w:val="20"/>
        </w:rPr>
        <w:t xml:space="preserve"> shown that many ACCOs continue to be contracted by governments through transactional contracting approaches that do not recognise the value, knowledge and expertise of ACCOs. We heard that contracting approaches are regularly constraining ACCOs ability to design and deliver services in ways that best meet the priorities and needs of </w:t>
      </w:r>
      <w:r w:rsidR="0076593A" w:rsidRPr="004175E2">
        <w:rPr>
          <w:rStyle w:val="cf01"/>
          <w:rFonts w:asciiTheme="minorHAnsi" w:hAnsiTheme="minorHAnsi" w:cstheme="minorBidi"/>
          <w:spacing w:val="-4"/>
          <w:sz w:val="20"/>
          <w:szCs w:val="20"/>
        </w:rPr>
        <w:t>the</w:t>
      </w:r>
      <w:r w:rsidRPr="004175E2">
        <w:rPr>
          <w:rStyle w:val="cf01"/>
          <w:rFonts w:asciiTheme="minorHAnsi" w:hAnsiTheme="minorHAnsi" w:cstheme="minorBidi"/>
          <w:spacing w:val="-4"/>
          <w:sz w:val="20"/>
          <w:szCs w:val="20"/>
        </w:rPr>
        <w:t xml:space="preserve"> communities</w:t>
      </w:r>
      <w:r w:rsidR="0076593A" w:rsidRPr="004175E2">
        <w:rPr>
          <w:rStyle w:val="cf01"/>
          <w:rFonts w:asciiTheme="minorHAnsi" w:hAnsiTheme="minorHAnsi" w:cstheme="minorBidi"/>
          <w:spacing w:val="-4"/>
          <w:sz w:val="20"/>
          <w:szCs w:val="20"/>
        </w:rPr>
        <w:t xml:space="preserve"> they serve</w:t>
      </w:r>
      <w:r w:rsidRPr="004175E2">
        <w:rPr>
          <w:rStyle w:val="cf01"/>
          <w:rFonts w:asciiTheme="minorHAnsi" w:hAnsiTheme="minorHAnsi" w:cstheme="minorBidi"/>
          <w:spacing w:val="-4"/>
          <w:sz w:val="20"/>
          <w:szCs w:val="20"/>
        </w:rPr>
        <w:t xml:space="preserve">. </w:t>
      </w:r>
    </w:p>
    <w:p w14:paraId="40F547FA" w14:textId="1FEA93E1" w:rsidR="00300684" w:rsidRPr="00F51D42" w:rsidRDefault="00300684" w:rsidP="004175E2">
      <w:pPr>
        <w:pStyle w:val="BodyText"/>
        <w:spacing w:line="270" w:lineRule="atLeast"/>
        <w:rPr>
          <w:spacing w:val="-4"/>
        </w:rPr>
      </w:pPr>
      <w:r w:rsidRPr="00F51D42">
        <w:rPr>
          <w:rStyle w:val="cf01"/>
          <w:rFonts w:asciiTheme="minorHAnsi" w:hAnsiTheme="minorHAnsi" w:cstheme="minorBidi"/>
          <w:spacing w:val="-4"/>
          <w:sz w:val="20"/>
          <w:szCs w:val="20"/>
        </w:rPr>
        <w:t xml:space="preserve">Governments need to move away from transactional forms of contracting </w:t>
      </w:r>
      <w:r w:rsidRPr="00F51D42">
        <w:rPr>
          <w:spacing w:val="-4"/>
        </w:rPr>
        <w:t xml:space="preserve">of community services that focus on narrow problem solving, towards fostering a </w:t>
      </w:r>
      <w:r w:rsidR="00754A6A" w:rsidRPr="00F51D42">
        <w:rPr>
          <w:spacing w:val="-4"/>
        </w:rPr>
        <w:t xml:space="preserve">broader </w:t>
      </w:r>
      <w:r w:rsidRPr="00F51D42">
        <w:rPr>
          <w:spacing w:val="-4"/>
        </w:rPr>
        <w:t xml:space="preserve">understanding of wellbeing. This requires government funding agencies to work collaboratively with ACCOs and communities to define service and program outcomes and to ensure that </w:t>
      </w:r>
      <w:r w:rsidRPr="00F51D42">
        <w:rPr>
          <w:rStyle w:val="cf01"/>
          <w:rFonts w:asciiTheme="minorHAnsi" w:hAnsiTheme="minorHAnsi" w:cstheme="minorBidi"/>
          <w:spacing w:val="-4"/>
          <w:sz w:val="20"/>
          <w:szCs w:val="20"/>
        </w:rPr>
        <w:t>ACCOs have a secure base through appropriate funding (box</w:t>
      </w:r>
      <w:r w:rsidR="00E726CE" w:rsidRPr="00F51D42">
        <w:rPr>
          <w:rStyle w:val="cf01"/>
          <w:rFonts w:asciiTheme="minorHAnsi" w:hAnsiTheme="minorHAnsi" w:cstheme="minorBidi"/>
          <w:spacing w:val="-4"/>
          <w:sz w:val="20"/>
          <w:szCs w:val="20"/>
        </w:rPr>
        <w:t> 2</w:t>
      </w:r>
      <w:r w:rsidRPr="00F51D42">
        <w:rPr>
          <w:rStyle w:val="cf01"/>
          <w:rFonts w:asciiTheme="minorHAnsi" w:hAnsiTheme="minorHAnsi" w:cstheme="minorBidi"/>
          <w:spacing w:val="-4"/>
          <w:sz w:val="20"/>
          <w:szCs w:val="20"/>
        </w:rPr>
        <w:t>). This will enable ACCOs to:</w:t>
      </w:r>
    </w:p>
    <w:p w14:paraId="1CD70EC6" w14:textId="77777777" w:rsidR="00300684" w:rsidRPr="00F01B31" w:rsidRDefault="00300684" w:rsidP="004175E2">
      <w:pPr>
        <w:pStyle w:val="ListBullet"/>
        <w:spacing w:line="270" w:lineRule="atLeast"/>
      </w:pPr>
      <w:r w:rsidRPr="00F01B31">
        <w:rPr>
          <w:rStyle w:val="cf01"/>
          <w:rFonts w:ascii="Arial" w:hAnsi="Arial" w:cs="Times New Roman"/>
          <w:sz w:val="20"/>
          <w:szCs w:val="20"/>
        </w:rPr>
        <w:t>develop strategic plans and plan service delivery over the long term, building trust with the community</w:t>
      </w:r>
    </w:p>
    <w:p w14:paraId="015E8A51" w14:textId="77777777" w:rsidR="00300684" w:rsidRPr="00F01B31" w:rsidRDefault="00300684" w:rsidP="004175E2">
      <w:pPr>
        <w:pStyle w:val="ListBullet"/>
        <w:spacing w:line="270" w:lineRule="atLeast"/>
      </w:pPr>
      <w:r w:rsidRPr="00F01B31">
        <w:rPr>
          <w:rStyle w:val="cf01"/>
          <w:rFonts w:ascii="Arial" w:hAnsi="Arial" w:cs="Times New Roman"/>
          <w:sz w:val="20"/>
          <w:szCs w:val="20"/>
        </w:rPr>
        <w:t>invest in infrastructure such as buildings, equipment and information technology, ensuring ACCOs can operate effectively and efficiently</w:t>
      </w:r>
    </w:p>
    <w:p w14:paraId="22ECE460" w14:textId="46E86A4E" w:rsidR="00300684" w:rsidRPr="00F01B31" w:rsidRDefault="00300684" w:rsidP="004175E2">
      <w:pPr>
        <w:pStyle w:val="ListBullet"/>
        <w:spacing w:line="270" w:lineRule="atLeast"/>
      </w:pPr>
      <w:r w:rsidRPr="00F01B31">
        <w:rPr>
          <w:rStyle w:val="cf01"/>
          <w:rFonts w:ascii="Arial" w:hAnsi="Arial" w:cs="Times New Roman"/>
          <w:sz w:val="20"/>
          <w:szCs w:val="20"/>
        </w:rPr>
        <w:t>attract and retain staff, including professionals, who are critical to delivering high</w:t>
      </w:r>
      <w:r w:rsidRPr="00F01B31">
        <w:rPr>
          <w:rStyle w:val="cf01"/>
          <w:rFonts w:ascii="Arial" w:hAnsi="Arial" w:cs="Times New Roman"/>
          <w:sz w:val="20"/>
          <w:szCs w:val="20"/>
        </w:rPr>
        <w:noBreakHyphen/>
        <w:t>quality services</w:t>
      </w:r>
    </w:p>
    <w:p w14:paraId="7501EB06" w14:textId="1255A26C" w:rsidR="00300684" w:rsidRPr="00F01B31" w:rsidRDefault="00300684" w:rsidP="004175E2">
      <w:pPr>
        <w:pStyle w:val="ListBullet"/>
        <w:spacing w:line="270" w:lineRule="atLeast"/>
      </w:pPr>
      <w:r w:rsidRPr="00F01B31">
        <w:rPr>
          <w:rStyle w:val="cf01"/>
          <w:rFonts w:ascii="Arial" w:hAnsi="Arial" w:cs="Times New Roman"/>
          <w:sz w:val="20"/>
          <w:szCs w:val="20"/>
        </w:rPr>
        <w:t xml:space="preserve">provide holistic and culturally safe services, tailored to the needs of the community </w:t>
      </w:r>
      <w:r w:rsidR="001D67BD">
        <w:rPr>
          <w:rStyle w:val="cf01"/>
          <w:rFonts w:ascii="Arial" w:hAnsi="Arial" w:cs="Times New Roman"/>
          <w:sz w:val="20"/>
          <w:szCs w:val="20"/>
        </w:rPr>
        <w:t>(f</w:t>
      </w:r>
      <w:r w:rsidRPr="00F01B31">
        <w:rPr>
          <w:rStyle w:val="cf01"/>
          <w:rFonts w:ascii="Arial" w:hAnsi="Arial" w:cs="Times New Roman"/>
          <w:sz w:val="20"/>
          <w:szCs w:val="20"/>
        </w:rPr>
        <w:t>or example, reliable funding enables an ACCO to provide wrap-around services and address the social and emotional wellbeing of clients and their families</w:t>
      </w:r>
      <w:r w:rsidR="001D67BD">
        <w:rPr>
          <w:rStyle w:val="cf01"/>
          <w:rFonts w:ascii="Arial" w:hAnsi="Arial" w:cs="Times New Roman"/>
          <w:sz w:val="20"/>
          <w:szCs w:val="20"/>
        </w:rPr>
        <w:t>)</w:t>
      </w:r>
      <w:r w:rsidRPr="00F01B31">
        <w:rPr>
          <w:rStyle w:val="cf01"/>
          <w:rFonts w:ascii="Arial" w:hAnsi="Arial" w:cs="Times New Roman"/>
          <w:sz w:val="20"/>
          <w:szCs w:val="20"/>
        </w:rPr>
        <w:t xml:space="preserve">. </w:t>
      </w:r>
    </w:p>
    <w:p w14:paraId="425FC943" w14:textId="236C8BD6" w:rsidR="0080649E" w:rsidRDefault="0080649E" w:rsidP="00300684">
      <w:pPr>
        <w:pStyle w:val="BodyText"/>
      </w:pPr>
      <w:r>
        <w:t>The way in which commissioning occurs is intrinsically linked to sector strengthening. For example, the Commission regularly heard that commissioning approaches can be reconfigured to:</w:t>
      </w:r>
    </w:p>
    <w:p w14:paraId="2103DC92" w14:textId="24B1FDFA" w:rsidR="0080649E" w:rsidRDefault="00DE4963" w:rsidP="00087AAE">
      <w:pPr>
        <w:pStyle w:val="ListBullet"/>
      </w:pPr>
      <w:r>
        <w:t>support smaller and emerging ACCOs to compete</w:t>
      </w:r>
      <w:r w:rsidR="00DC043D">
        <w:t xml:space="preserve"> for service contracts - for instance, </w:t>
      </w:r>
      <w:r w:rsidR="0080649E">
        <w:t>by changing the criteria or approach of tendering, or by suppor</w:t>
      </w:r>
      <w:r w:rsidR="00BE3447">
        <w:t>ting</w:t>
      </w:r>
      <w:r w:rsidR="0080649E">
        <w:t xml:space="preserve"> ACCOs to grow </w:t>
      </w:r>
      <w:r w:rsidR="00912F18">
        <w:t>and strengthen their capability</w:t>
      </w:r>
    </w:p>
    <w:p w14:paraId="35ADE469" w14:textId="27F99397" w:rsidR="0080649E" w:rsidRDefault="00BB0EDB" w:rsidP="00126D03">
      <w:pPr>
        <w:pStyle w:val="ListBullet"/>
      </w:pPr>
      <w:r>
        <w:lastRenderedPageBreak/>
        <w:t xml:space="preserve">create incentives for ACCOs to collaborate, rather than compete, by </w:t>
      </w:r>
      <w:r w:rsidR="0080649E">
        <w:t xml:space="preserve">changing approaches </w:t>
      </w:r>
      <w:r>
        <w:t xml:space="preserve">to </w:t>
      </w:r>
      <w:r w:rsidR="0080649E">
        <w:t>procurement and engagement.</w:t>
      </w:r>
    </w:p>
    <w:p w14:paraId="65A23AB4" w14:textId="13004B21" w:rsidR="00300684" w:rsidRDefault="00300684" w:rsidP="00300684">
      <w:pPr>
        <w:pStyle w:val="BodyText"/>
      </w:pPr>
      <w:r>
        <w:t>Improving the commissioning and funding relationship between governments and ACCOs encompasses aspects of Priority Reform 1 (which will help to support partnerships and shared decision</w:t>
      </w:r>
      <w:r w:rsidR="00983DA0">
        <w:t>-</w:t>
      </w:r>
      <w:r>
        <w:t>making with ACCOs)</w:t>
      </w:r>
      <w:r w:rsidR="00951C77">
        <w:t>,</w:t>
      </w:r>
      <w:r>
        <w:t xml:space="preserve"> Priority Reform 3 (which will enable government agencies to better understand the value, knowledge and expertise that ACCOs bring)</w:t>
      </w:r>
      <w:r w:rsidR="00951C77">
        <w:t xml:space="preserve"> and Priority Reform 4 (</w:t>
      </w:r>
      <w:r w:rsidR="002346E0">
        <w:t xml:space="preserve">which will enable </w:t>
      </w:r>
      <w:r w:rsidR="007E4A26">
        <w:t xml:space="preserve">a shared understanding of </w:t>
      </w:r>
      <w:r w:rsidR="00F71F92">
        <w:t xml:space="preserve">community-level </w:t>
      </w:r>
      <w:r w:rsidR="00AE5D2B">
        <w:t xml:space="preserve">data to </w:t>
      </w:r>
      <w:r w:rsidR="00495138">
        <w:t xml:space="preserve">help </w:t>
      </w:r>
      <w:r w:rsidR="00B47EA8">
        <w:t xml:space="preserve">inform program design and </w:t>
      </w:r>
      <w:r w:rsidR="00946BBE">
        <w:t>outcomes monitoring)</w:t>
      </w:r>
      <w:r>
        <w:t xml:space="preserve">. </w:t>
      </w:r>
    </w:p>
    <w:p w14:paraId="3D6F4AD5" w14:textId="0E681BA8" w:rsidR="00227895" w:rsidRPr="00F82BD9" w:rsidRDefault="00227895" w:rsidP="00C16F50">
      <w:pPr>
        <w:pStyle w:val="NoSpacing"/>
      </w:pPr>
    </w:p>
    <w:tbl>
      <w:tblPr>
        <w:tblStyle w:val="Boxtable"/>
        <w:tblW w:w="5000" w:type="pct"/>
        <w:tblLook w:val="04A0" w:firstRow="1" w:lastRow="0" w:firstColumn="1" w:lastColumn="0" w:noHBand="0" w:noVBand="1"/>
      </w:tblPr>
      <w:tblGrid>
        <w:gridCol w:w="906"/>
        <w:gridCol w:w="8732"/>
      </w:tblGrid>
      <w:tr w:rsidR="00227895" w14:paraId="3D406E01" w14:textId="77777777" w:rsidTr="004175E2">
        <w:trPr>
          <w:tblHeader/>
        </w:trPr>
        <w:tc>
          <w:tcPr>
            <w:tcW w:w="906" w:type="dxa"/>
            <w:shd w:val="clear" w:color="auto" w:fill="FBF3EC"/>
            <w:tcMar>
              <w:top w:w="170" w:type="dxa"/>
              <w:left w:w="170" w:type="dxa"/>
              <w:bottom w:w="113" w:type="dxa"/>
              <w:right w:w="170" w:type="dxa"/>
            </w:tcMar>
            <w:hideMark/>
          </w:tcPr>
          <w:p w14:paraId="3A199070" w14:textId="24693336" w:rsidR="00227895" w:rsidRDefault="00504AD7" w:rsidP="004175E2">
            <w:pPr>
              <w:pStyle w:val="BoxHeading1"/>
              <w:keepNext w:val="0"/>
              <w:spacing w:before="0"/>
            </w:pPr>
            <w:r w:rsidRPr="00A031AA">
              <w:rPr>
                <w:b/>
                <w:bCs/>
                <w:noProof/>
              </w:rPr>
              <w:drawing>
                <wp:inline distT="0" distB="0" distL="0" distR="0" wp14:anchorId="72DE6413" wp14:editId="58B2155A">
                  <wp:extent cx="360000" cy="424800"/>
                  <wp:effectExtent l="0" t="0" r="0" b="0"/>
                  <wp:docPr id="1055998545" name="Picture 1055998545"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7196B23B" w14:textId="29997628" w:rsidR="00227895" w:rsidRDefault="00227895" w:rsidP="004175E2">
            <w:pPr>
              <w:pStyle w:val="BoxHeading1"/>
              <w:keepNext w:val="0"/>
            </w:pPr>
            <w:r>
              <w:t>Box 2 – Some features of an effective commissioning relationship</w:t>
            </w:r>
          </w:p>
        </w:tc>
      </w:tr>
      <w:tr w:rsidR="00227895" w14:paraId="123DF23D" w14:textId="77777777" w:rsidTr="00D66F1D">
        <w:tc>
          <w:tcPr>
            <w:tcW w:w="9638" w:type="dxa"/>
            <w:gridSpan w:val="2"/>
            <w:shd w:val="clear" w:color="auto" w:fill="FBF3EC"/>
            <w:tcMar>
              <w:top w:w="28" w:type="dxa"/>
              <w:left w:w="170" w:type="dxa"/>
              <w:bottom w:w="170" w:type="dxa"/>
              <w:right w:w="170" w:type="dxa"/>
            </w:tcMar>
            <w:hideMark/>
          </w:tcPr>
          <w:p w14:paraId="5CCBDB3E" w14:textId="4F44E45F" w:rsidR="00227895" w:rsidRDefault="00227895" w:rsidP="004175E2">
            <w:pPr>
              <w:pStyle w:val="BodyText"/>
            </w:pPr>
            <w:r>
              <w:t xml:space="preserve">In its review into Expenditure on Children in the Northern Territory, the Commission stated that a fundamental shift is required in how governments contract and fund providers of children and family services. The Commission noted that there needs to be a transition away from short-term, transactional and output-based funding, to longer-term relational and outcomes-focused funding, where governments and service providers work collaboratively to improve service delivery outcomes </w:t>
            </w:r>
            <w:r w:rsidRPr="00010C1D">
              <w:rPr>
                <w:rFonts w:ascii="Arial" w:hAnsi="Arial" w:cs="Arial"/>
                <w:szCs w:val="24"/>
              </w:rPr>
              <w:t>(2019, p. 223)</w:t>
            </w:r>
            <w:r>
              <w:t xml:space="preserve">. This would involve several key changes such as: </w:t>
            </w:r>
          </w:p>
          <w:p w14:paraId="13A6D010" w14:textId="77777777" w:rsidR="00227895" w:rsidRPr="00F51D42" w:rsidRDefault="00227895" w:rsidP="004175E2">
            <w:pPr>
              <w:pStyle w:val="ListBullet"/>
              <w:rPr>
                <w:spacing w:val="-2"/>
              </w:rPr>
            </w:pPr>
            <w:r w:rsidRPr="00F51D42">
              <w:rPr>
                <w:spacing w:val="-2"/>
              </w:rPr>
              <w:t xml:space="preserve">Adopting a relational approach to contracting, where government departments and services providers, in consultation with communities, work collaboratively towards shared outcomes. This would require government contract managers to engage with ACCOs in regular, collaborative reviews of service outcomes and continuous improvement. Governments will need to ensure that contracts are sufficiently flexible to adapt to changing priorities and needs of services users. It would also require their systems and regional networks to have the skills, capacity and authority to undertake relational contracting. </w:t>
            </w:r>
          </w:p>
          <w:p w14:paraId="0188B6EE" w14:textId="77777777" w:rsidR="00227895" w:rsidRDefault="00227895" w:rsidP="004175E2">
            <w:pPr>
              <w:pStyle w:val="ListBullet"/>
            </w:pPr>
            <w:r>
              <w:t xml:space="preserve">Ensuring selection processes take into account the characteristics and capabilities of providers that contribute to achieving outcomes for Aboriginal and Torres Strait Islander people (such as cultural safety and connection to communities). Governments are obliged through the Agreement to support capacity strengthening of an ACCO, either through direct funding for capacity strengthening activities or through supported partnerships with non-Indigenous service providers. Where a community has expressed the desire to transfer control of the service delivery to an ACCO, the funding agreement with the non-Indigenous service provider should be designed to support the transition process. In these instances, the funding contract should outline the responsibilities of the partners, and a succession plan and clear milestones over a defined timeframe. </w:t>
            </w:r>
          </w:p>
          <w:p w14:paraId="74DE7604" w14:textId="77777777" w:rsidR="00227895" w:rsidRDefault="00227895" w:rsidP="004175E2">
            <w:pPr>
              <w:pStyle w:val="ListBullet"/>
            </w:pPr>
            <w:r>
              <w:t xml:space="preserve">Setting default contract lengths of a minimum of seven years, and improved transparency and forward planning by governments of funding opportunities, which would afford service providers the stability of funding required to plan and invest for the future. </w:t>
            </w:r>
          </w:p>
          <w:p w14:paraId="15626215" w14:textId="77777777" w:rsidR="00227895" w:rsidRDefault="00227895" w:rsidP="004175E2">
            <w:pPr>
              <w:pStyle w:val="ListBullet"/>
            </w:pPr>
            <w:r>
              <w:t xml:space="preserve">Funding the full cost of providing services (taking into account the higher costs of service delivery in remote areas, capital investments needed to support effective service delivery, and the costs of monitoring and evaluating service delivery outcomes). </w:t>
            </w:r>
          </w:p>
          <w:p w14:paraId="3A52B6DC" w14:textId="7D450276" w:rsidR="00227895" w:rsidRPr="00D66F1D" w:rsidRDefault="00227895" w:rsidP="004175E2">
            <w:pPr>
              <w:pStyle w:val="Source"/>
            </w:pPr>
            <w:r w:rsidRPr="00D66F1D">
              <w:t>Source: PC (2019).</w:t>
            </w:r>
          </w:p>
        </w:tc>
      </w:tr>
    </w:tbl>
    <w:p w14:paraId="02A18583" w14:textId="015FC238" w:rsidR="00300684" w:rsidRDefault="00300684" w:rsidP="00300684">
      <w:pPr>
        <w:pStyle w:val="Heading3"/>
      </w:pPr>
      <w:r>
        <w:lastRenderedPageBreak/>
        <w:t xml:space="preserve">ACCOs have knowledge and expertise to lead service design and delivery, yet these are not sufficiently valued in decision-making </w:t>
      </w:r>
    </w:p>
    <w:p w14:paraId="19989838" w14:textId="4FA75EFA" w:rsidR="008276B1" w:rsidRDefault="00300684" w:rsidP="00300684">
      <w:pPr>
        <w:pStyle w:val="BodyText"/>
      </w:pPr>
      <w:r>
        <w:t xml:space="preserve">The Commission heard evidence that the value and expertise ACCOs bring is not always acknowledged </w:t>
      </w:r>
      <w:r w:rsidR="00FC7200">
        <w:t xml:space="preserve">or valued </w:t>
      </w:r>
      <w:r>
        <w:t xml:space="preserve">by governments </w:t>
      </w:r>
      <w:r>
        <w:rPr>
          <w:rFonts w:ascii="Arial" w:hAnsi="Arial" w:cs="Arial"/>
          <w:color w:val="202124"/>
          <w:sz w:val="21"/>
          <w:szCs w:val="21"/>
          <w:shd w:val="clear" w:color="auto" w:fill="FFFFFF"/>
        </w:rPr>
        <w:t xml:space="preserve">– </w:t>
      </w:r>
      <w:r>
        <w:t xml:space="preserve">and this is reflected in the way many ACCOs are commissioned. </w:t>
      </w:r>
      <w:r w:rsidR="00FC7200">
        <w:t>In turn, this</w:t>
      </w:r>
      <w:r w:rsidR="007B7704">
        <w:t xml:space="preserve"> </w:t>
      </w:r>
      <w:r w:rsidR="00FC7200">
        <w:t xml:space="preserve">influences whether they are seen as ‘equal’ partners in decision-making about service delivery and what is best for the communities they serve, which can undermine </w:t>
      </w:r>
      <w:r w:rsidR="00C84595">
        <w:t>P</w:t>
      </w:r>
      <w:r w:rsidR="00FC7200">
        <w:t xml:space="preserve">riority </w:t>
      </w:r>
      <w:r w:rsidR="00C84595">
        <w:t>R</w:t>
      </w:r>
      <w:r w:rsidR="00FC7200">
        <w:t>eform 1.</w:t>
      </w:r>
    </w:p>
    <w:p w14:paraId="6F827DA0" w14:textId="0E46056D" w:rsidR="008276B1" w:rsidRDefault="008276B1" w:rsidP="008276B1">
      <w:pPr>
        <w:pStyle w:val="BodyText"/>
      </w:pPr>
      <w:r>
        <w:t>The Commission heard during engagements that ACCOs are often perceived by governments as charities, or passive recipients of funding</w:t>
      </w:r>
      <w:r w:rsidR="005F11A9">
        <w:t xml:space="preserve">. This is antithetical to </w:t>
      </w:r>
      <w:r w:rsidR="00926FBA">
        <w:t xml:space="preserve">aspects of the Agreement that require ACCOs and governments to work as </w:t>
      </w:r>
      <w:r w:rsidR="008B56B4">
        <w:t>partners</w:t>
      </w:r>
      <w:r w:rsidR="00CA07F8">
        <w:t xml:space="preserve">. </w:t>
      </w:r>
      <w:r w:rsidR="004A7963">
        <w:t xml:space="preserve">It also devalues </w:t>
      </w:r>
      <w:r w:rsidR="0017590E">
        <w:t xml:space="preserve">the </w:t>
      </w:r>
      <w:r w:rsidR="00122AE4">
        <w:t xml:space="preserve">expertise ACCOs provide as </w:t>
      </w:r>
      <w:r>
        <w:t xml:space="preserve">essential partners in delivering outcomes for governments and the community. </w:t>
      </w:r>
      <w:r w:rsidR="004561A8">
        <w:t xml:space="preserve">Where </w:t>
      </w:r>
      <w:r>
        <w:t>ACCOs are not treated as equals during decision</w:t>
      </w:r>
      <w:r w:rsidR="00C26BD7">
        <w:noBreakHyphen/>
      </w:r>
      <w:r>
        <w:t xml:space="preserve">making, </w:t>
      </w:r>
      <w:r w:rsidR="004561A8">
        <w:t xml:space="preserve">governments </w:t>
      </w:r>
      <w:r w:rsidR="00C8229A">
        <w:t xml:space="preserve">can miss </w:t>
      </w:r>
      <w:r>
        <w:t xml:space="preserve">key opportunities to learn from ACCOs </w:t>
      </w:r>
      <w:r w:rsidR="00D1059A">
        <w:t xml:space="preserve">about how </w:t>
      </w:r>
      <w:r>
        <w:t xml:space="preserve">to </w:t>
      </w:r>
      <w:r w:rsidR="00D1059A">
        <w:t xml:space="preserve">better </w:t>
      </w:r>
      <w:r>
        <w:t xml:space="preserve">develop policy and service </w:t>
      </w:r>
      <w:r w:rsidR="008907B9">
        <w:t xml:space="preserve">delivery, </w:t>
      </w:r>
      <w:r>
        <w:t>and</w:t>
      </w:r>
      <w:r w:rsidR="008907B9">
        <w:t xml:space="preserve"> how</w:t>
      </w:r>
      <w:r>
        <w:t xml:space="preserve"> to transform </w:t>
      </w:r>
      <w:r w:rsidR="00D4162B">
        <w:t xml:space="preserve">its own operations </w:t>
      </w:r>
      <w:r>
        <w:t>(as envisaged by Priority Reform 3).</w:t>
      </w:r>
    </w:p>
    <w:p w14:paraId="098BAF23" w14:textId="5018F283" w:rsidR="00300684" w:rsidRDefault="008276B1" w:rsidP="00300684">
      <w:pPr>
        <w:pStyle w:val="BodyText"/>
      </w:pPr>
      <w:r>
        <w:t xml:space="preserve">The Commission also heard that services have </w:t>
      </w:r>
      <w:r w:rsidR="00742481">
        <w:t xml:space="preserve">at times </w:t>
      </w:r>
      <w:r>
        <w:t xml:space="preserve">been ‘lifted and shifted’ from the non-Indigenous service sector into the ACCO sector, </w:t>
      </w:r>
      <w:r w:rsidR="00742481">
        <w:t xml:space="preserve">without </w:t>
      </w:r>
      <w:r w:rsidR="00A64232">
        <w:t xml:space="preserve">any redesign of </w:t>
      </w:r>
      <w:r>
        <w:t xml:space="preserve">services and key performance indicators that align with Aboriginal and Torres Strait Islander community priorities, needs and measures of success. This approach was described by some ACCOs as forcing </w:t>
      </w:r>
      <w:r w:rsidR="009327C8">
        <w:t>‘</w:t>
      </w:r>
      <w:r>
        <w:t xml:space="preserve">square pegs into round holes’. </w:t>
      </w:r>
      <w:r w:rsidR="00404813">
        <w:t xml:space="preserve">It </w:t>
      </w:r>
      <w:r>
        <w:t>reveals a lack of government understanding of the knowledge and expertise that ACCOs possess, and risks delivering the same unsuccessful outcomes, or at worst, causing harm to the community.</w:t>
      </w:r>
      <w:r w:rsidR="00300684" w:rsidDel="003168A5">
        <w:t xml:space="preserve"> Where governments unilaterally define measures of success, exert excessive controls on expenditure, offer short term funding, and focus on compliance as opposed to collaboration, ACCOs ability to deliver services effectively will be limited</w:t>
      </w:r>
      <w:r w:rsidR="00300684" w:rsidDel="009B7770">
        <w:t>.</w:t>
      </w:r>
      <w:r w:rsidR="00300684">
        <w:t xml:space="preserve"> </w:t>
      </w:r>
    </w:p>
    <w:p w14:paraId="4ECA7C33" w14:textId="77777777" w:rsidR="00300684" w:rsidRDefault="00300684" w:rsidP="00300684">
      <w:pPr>
        <w:pStyle w:val="Heading4"/>
      </w:pPr>
      <w:r>
        <w:t>Approaches to contracting often do not fit ACCO models of service delivery</w:t>
      </w:r>
    </w:p>
    <w:p w14:paraId="60391153" w14:textId="77777777" w:rsidR="004C2333" w:rsidRDefault="004C2333" w:rsidP="004C2333">
      <w:pPr>
        <w:pStyle w:val="BodyText"/>
      </w:pPr>
      <w:r>
        <w:t>The overwhelming message the Commission heard from ACCOs during engagements for this review was the need for ACCOs to have more control over the design and delivery of services so they can meet community needs and respond to changing priorities.</w:t>
      </w:r>
    </w:p>
    <w:p w14:paraId="5E2BC6C0" w14:textId="590A34FA" w:rsidR="00300684" w:rsidRDefault="00300684" w:rsidP="00300684">
      <w:pPr>
        <w:pStyle w:val="BodyText"/>
      </w:pPr>
      <w:r>
        <w:t>The design of services is often driven by top-down approaches to problem identification, with targets and key performance indicators not inclusive</w:t>
      </w:r>
      <w:r w:rsidRPr="00601D4A">
        <w:t xml:space="preserve"> </w:t>
      </w:r>
      <w:r>
        <w:t>of Aboriginal and Torres Strait Islander approaches to success and wellbeing (box</w:t>
      </w:r>
      <w:r w:rsidR="00275D68">
        <w:t> </w:t>
      </w:r>
      <w:r w:rsidR="00391560">
        <w:t>3</w:t>
      </w:r>
      <w:r>
        <w:t>). As one ACCO providing out of home care services for children stated:</w:t>
      </w:r>
    </w:p>
    <w:p w14:paraId="5074A078" w14:textId="05F26E83" w:rsidR="00300684" w:rsidRDefault="00300684" w:rsidP="00300684">
      <w:pPr>
        <w:pStyle w:val="Quote"/>
      </w:pPr>
      <w:r w:rsidRPr="00FB4A03">
        <w:t>The funding is impacted by what the government see</w:t>
      </w:r>
      <w:r w:rsidR="00C50982">
        <w:t>s</w:t>
      </w:r>
      <w:r w:rsidRPr="00FB4A03">
        <w:t xml:space="preserve"> as important or what they think you should be doing. Our view of primary health care is holistic, it is a circle with everything being connected including trauma and healing, early years, everything. Government has a very narrow view of health and wellbeing, and we have to try and work within that. </w:t>
      </w:r>
      <w:r>
        <w:t xml:space="preserve">… </w:t>
      </w:r>
      <w:r w:rsidRPr="00FB4A03">
        <w:t>ACCOs are in the perfect position to lead the design of programs, if government do it we will get some watered down version that we will have to fix or try and work around, we need to be really involved in the design of any programs to support families, [government] put these things together without knowing what is happening on the ground.</w:t>
      </w:r>
      <w:r>
        <w:t xml:space="preserve"> </w:t>
      </w:r>
      <w:r w:rsidRPr="00277D94">
        <w:rPr>
          <w:rFonts w:ascii="Arial" w:hAnsi="Arial" w:cs="Arial"/>
          <w:szCs w:val="24"/>
        </w:rPr>
        <w:t>(SNAICC 2023, p. 30)</w:t>
      </w:r>
    </w:p>
    <w:p w14:paraId="3C10C456" w14:textId="288A2CC5" w:rsidR="00551B57" w:rsidRDefault="00551B57" w:rsidP="00551B57">
      <w:pPr>
        <w:pStyle w:val="BodyText"/>
      </w:pPr>
      <w:r>
        <w:t>Co-design of services and key performance indicators is one of the most important aspects of strengthening the community-controlled sector, and the Commission heard many examples where this directly translated to improved outcomes for communities (box</w:t>
      </w:r>
      <w:r w:rsidR="009327C8">
        <w:t> </w:t>
      </w:r>
      <w:r>
        <w:t>4). C</w:t>
      </w:r>
      <w:r w:rsidRPr="0022088C">
        <w:t xml:space="preserve">o-designing a model of service </w:t>
      </w:r>
      <w:r>
        <w:t xml:space="preserve">will likely not improve outcomes </w:t>
      </w:r>
      <w:r w:rsidRPr="0022088C">
        <w:t xml:space="preserve">if </w:t>
      </w:r>
      <w:r>
        <w:t>the ACCO</w:t>
      </w:r>
      <w:r w:rsidRPr="0022088C">
        <w:t xml:space="preserve"> ca</w:t>
      </w:r>
      <w:r>
        <w:t>nnot</w:t>
      </w:r>
      <w:r w:rsidRPr="0022088C">
        <w:t xml:space="preserve"> </w:t>
      </w:r>
      <w:r>
        <w:t xml:space="preserve">also </w:t>
      </w:r>
      <w:r w:rsidRPr="0022088C">
        <w:t xml:space="preserve">design its indicators of success, and specifically what success looks like for </w:t>
      </w:r>
      <w:r>
        <w:t xml:space="preserve">the </w:t>
      </w:r>
      <w:r w:rsidRPr="0022088C">
        <w:t>Aboriginal and Torres Strait Islander families and communities</w:t>
      </w:r>
      <w:r>
        <w:t xml:space="preserve"> they serve</w:t>
      </w:r>
      <w:r w:rsidRPr="0022088C">
        <w:t>.</w:t>
      </w:r>
      <w:r>
        <w:t xml:space="preserve"> </w:t>
      </w:r>
    </w:p>
    <w:p w14:paraId="60951D7C" w14:textId="60F7268E" w:rsidR="002F0EF8" w:rsidRPr="00F82BD9" w:rsidRDefault="002F0EF8" w:rsidP="002F0EF8">
      <w:pPr>
        <w:pStyle w:val="NoSpacing"/>
      </w:pPr>
    </w:p>
    <w:tbl>
      <w:tblPr>
        <w:tblStyle w:val="Boxtable"/>
        <w:tblW w:w="5000" w:type="pct"/>
        <w:tblLook w:val="04A0" w:firstRow="1" w:lastRow="0" w:firstColumn="1" w:lastColumn="0" w:noHBand="0" w:noVBand="1"/>
      </w:tblPr>
      <w:tblGrid>
        <w:gridCol w:w="906"/>
        <w:gridCol w:w="8732"/>
      </w:tblGrid>
      <w:tr w:rsidR="00504AD7" w14:paraId="334CF8E2" w14:textId="77777777" w:rsidTr="00504AD7">
        <w:trPr>
          <w:tblHeader/>
        </w:trPr>
        <w:tc>
          <w:tcPr>
            <w:tcW w:w="851" w:type="dxa"/>
            <w:shd w:val="clear" w:color="auto" w:fill="FBF3EC"/>
            <w:tcMar>
              <w:top w:w="170" w:type="dxa"/>
              <w:left w:w="170" w:type="dxa"/>
              <w:bottom w:w="113" w:type="dxa"/>
              <w:right w:w="170" w:type="dxa"/>
            </w:tcMar>
            <w:hideMark/>
          </w:tcPr>
          <w:p w14:paraId="78152021" w14:textId="6DA5587E" w:rsidR="00504AD7" w:rsidRDefault="00504AD7" w:rsidP="00504AD7">
            <w:pPr>
              <w:pStyle w:val="BoxHeading1"/>
              <w:spacing w:before="120"/>
            </w:pPr>
            <w:r w:rsidRPr="00A031AA">
              <w:rPr>
                <w:b/>
                <w:bCs/>
                <w:noProof/>
              </w:rPr>
              <w:lastRenderedPageBreak/>
              <w:drawing>
                <wp:inline distT="0" distB="0" distL="0" distR="0" wp14:anchorId="7B40DBC5" wp14:editId="023C1A78">
                  <wp:extent cx="360000" cy="424800"/>
                  <wp:effectExtent l="0" t="0" r="0" b="0"/>
                  <wp:docPr id="1838234371" name="Picture 1838234371"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5399187B" w14:textId="79668911" w:rsidR="00504AD7" w:rsidRDefault="00504AD7">
            <w:pPr>
              <w:pStyle w:val="BoxHeading1"/>
            </w:pPr>
            <w:r>
              <w:t>Box</w:t>
            </w:r>
            <w:r w:rsidDel="003D10E8">
              <w:t xml:space="preserve"> </w:t>
            </w:r>
            <w:r>
              <w:t xml:space="preserve">3 – </w:t>
            </w:r>
            <w:r w:rsidRPr="0028271E">
              <w:t>Imposed (rather than negotiated) key performance indicators</w:t>
            </w:r>
            <w:r>
              <w:t xml:space="preserve"> can</w:t>
            </w:r>
            <w:r w:rsidRPr="0028271E">
              <w:t xml:space="preserve"> lead to worse long-term outcomes</w:t>
            </w:r>
          </w:p>
        </w:tc>
      </w:tr>
      <w:tr w:rsidR="002F0EF8" w14:paraId="57FC1781" w14:textId="77777777" w:rsidTr="00504AD7">
        <w:tc>
          <w:tcPr>
            <w:tcW w:w="9638" w:type="dxa"/>
            <w:gridSpan w:val="2"/>
            <w:shd w:val="clear" w:color="auto" w:fill="FBF3EC"/>
            <w:tcMar>
              <w:top w:w="28" w:type="dxa"/>
              <w:left w:w="170" w:type="dxa"/>
              <w:bottom w:w="170" w:type="dxa"/>
              <w:right w:w="170" w:type="dxa"/>
            </w:tcMar>
            <w:hideMark/>
          </w:tcPr>
          <w:p w14:paraId="461C3A3D" w14:textId="3DCCD0EB" w:rsidR="00511217" w:rsidRPr="00F51D42" w:rsidRDefault="00511217" w:rsidP="00511217">
            <w:pPr>
              <w:rPr>
                <w:spacing w:val="-4"/>
              </w:rPr>
            </w:pPr>
            <w:r w:rsidRPr="00F51D42">
              <w:rPr>
                <w:spacing w:val="-4"/>
              </w:rPr>
              <w:t xml:space="preserve">The Commission heard from numerous ACCOs that the performance targets contained in their funding contracts </w:t>
            </w:r>
            <w:r w:rsidR="00FF5F87" w:rsidRPr="00F51D42">
              <w:rPr>
                <w:spacing w:val="-4"/>
              </w:rPr>
              <w:t>are</w:t>
            </w:r>
            <w:r w:rsidRPr="00F51D42">
              <w:rPr>
                <w:spacing w:val="-4"/>
              </w:rPr>
              <w:t xml:space="preserve"> typically unsuited to measuring the nature and impact of their work </w:t>
            </w:r>
            <w:r w:rsidR="005116B8" w:rsidRPr="00F51D42">
              <w:rPr>
                <w:rFonts w:cs="Arial"/>
                <w:spacing w:val="-4"/>
                <w:szCs w:val="24"/>
              </w:rPr>
              <w:t>(PC 2023)</w:t>
            </w:r>
            <w:r w:rsidRPr="00F51D42">
              <w:rPr>
                <w:spacing w:val="-4"/>
              </w:rPr>
              <w:t>. The nature of performance targets, outputs and outcomes stipulated in contracts with government funders mean that ACCOs</w:t>
            </w:r>
            <w:r w:rsidR="00755C63" w:rsidRPr="00F51D42">
              <w:rPr>
                <w:spacing w:val="-4"/>
              </w:rPr>
              <w:t>’</w:t>
            </w:r>
            <w:r w:rsidRPr="00F51D42">
              <w:rPr>
                <w:spacing w:val="-4"/>
              </w:rPr>
              <w:t xml:space="preserve"> ways of working – addressing the long term and structural issues that underpin needs of Aboriginal and Torres Strait Islander communities and families, rather than just treating the immediate and individual needs of clients – are not supported. The challenge for ACCOs is that, often, contracts and </w:t>
            </w:r>
            <w:r w:rsidR="005D2C67" w:rsidRPr="00F51D42">
              <w:rPr>
                <w:spacing w:val="-4"/>
              </w:rPr>
              <w:t>key performance indicators (</w:t>
            </w:r>
            <w:r w:rsidRPr="00F51D42">
              <w:rPr>
                <w:spacing w:val="-4"/>
              </w:rPr>
              <w:t>KPIs</w:t>
            </w:r>
            <w:r w:rsidR="005D2C67" w:rsidRPr="00F51D42">
              <w:rPr>
                <w:spacing w:val="-4"/>
              </w:rPr>
              <w:t xml:space="preserve">) </w:t>
            </w:r>
            <w:r w:rsidRPr="00F51D42">
              <w:rPr>
                <w:spacing w:val="-4"/>
              </w:rPr>
              <w:t>do not reflect these broader priorities. And although KPIs can sometimes be negotiated to take into account ACCO</w:t>
            </w:r>
            <w:r w:rsidR="00755C63" w:rsidRPr="00F51D42">
              <w:rPr>
                <w:spacing w:val="-4"/>
              </w:rPr>
              <w:t>s’</w:t>
            </w:r>
            <w:r w:rsidRPr="00F51D42">
              <w:rPr>
                <w:spacing w:val="-4"/>
              </w:rPr>
              <w:t xml:space="preserve"> ways of working, this takes further time and resources for the ACCO. </w:t>
            </w:r>
          </w:p>
          <w:p w14:paraId="705D309A" w14:textId="5C4CE4A3" w:rsidR="002F0EF8" w:rsidRDefault="00511217">
            <w:pPr>
              <w:pStyle w:val="BodyText"/>
            </w:pPr>
            <w:r>
              <w:t xml:space="preserve">One Review participant, a </w:t>
            </w:r>
            <w:r w:rsidRPr="00B16CB7">
              <w:t>First Nations’</w:t>
            </w:r>
            <w:r>
              <w:t xml:space="preserve"> organisation called Community First Development, stated that: </w:t>
            </w:r>
          </w:p>
          <w:p w14:paraId="421E6594" w14:textId="672B77E9" w:rsidR="002F0EF8" w:rsidRDefault="002F0EF8">
            <w:pPr>
              <w:pStyle w:val="Quote"/>
            </w:pPr>
            <w:r>
              <w:t>…</w:t>
            </w:r>
            <w:r w:rsidR="00214A17">
              <w:t xml:space="preserve"> </w:t>
            </w:r>
            <w:r w:rsidRPr="00D1539E">
              <w:t xml:space="preserve">Despite providing multiple, written reports over many years detailing our model and numerous community success-stories, the ‘value’ of the work we do with First Nations’ communities seems to be dictated by whether we fit into service delivery categories that are specified by outcome areas framed in Portfolio Budget Statements, and whether we meet several generic </w:t>
            </w:r>
            <w:r w:rsidR="00BA613C">
              <w:t>[</w:t>
            </w:r>
            <w:r w:rsidR="00BA613C" w:rsidRPr="00BA613C">
              <w:t>National Indigenous Australians Agency</w:t>
            </w:r>
            <w:r w:rsidR="00BA613C">
              <w:t>]</w:t>
            </w:r>
            <w:r w:rsidR="00BA613C" w:rsidRPr="00BA613C">
              <w:t xml:space="preserve"> </w:t>
            </w:r>
            <w:r w:rsidRPr="00D1539E">
              <w:t>Key Performance Indicators such as the number of people we employ and subsets of our employment data.</w:t>
            </w:r>
            <w:r>
              <w:t xml:space="preserve"> (sub.</w:t>
            </w:r>
            <w:r w:rsidR="009327C8">
              <w:t> </w:t>
            </w:r>
            <w:r>
              <w:t>9, p.</w:t>
            </w:r>
            <w:r w:rsidR="009327C8">
              <w:t> </w:t>
            </w:r>
            <w:r w:rsidR="008948A5" w:rsidRPr="00544D1C">
              <w:t>11</w:t>
            </w:r>
            <w:r>
              <w:t>)</w:t>
            </w:r>
          </w:p>
          <w:p w14:paraId="232BAC52" w14:textId="77777777" w:rsidR="002F0EF8" w:rsidRDefault="002F0EF8">
            <w:pPr>
              <w:pStyle w:val="BodyText"/>
            </w:pPr>
            <w:r>
              <w:t xml:space="preserve">Another Review participant, Torres Shire Council, explained that some programs have been judged as ‘unsuccessful’ where evaluation did not include Indigenous measures of success. </w:t>
            </w:r>
          </w:p>
          <w:p w14:paraId="5D7E7930" w14:textId="19733528" w:rsidR="002F0EF8" w:rsidRDefault="002F0EF8">
            <w:pPr>
              <w:pStyle w:val="Quote"/>
            </w:pPr>
            <w:r>
              <w:t>For too long, policy makers and governments have over-complicated the root cause of policy and program failures affecting First Nations people. They have argued</w:t>
            </w:r>
            <w:r w:rsidR="00214A17">
              <w:t xml:space="preserve"> </w:t>
            </w:r>
            <w:r w:rsidRPr="00544D1C">
              <w:t>…</w:t>
            </w:r>
            <w:r w:rsidR="00214A17">
              <w:t xml:space="preserve"> </w:t>
            </w:r>
            <w:r>
              <w:t>that a locus of such failure resides in policy and program evaluation. Council submits that the root cause is the absence of Indigenous agency, Indigenous policy design and Indigenous program control. Council asserts that the primacy of focus now should be on the co-design of the programs emanating out of the work of the Joint Council, and consequently and subsequently there must be the co-design of effective and objective evaluation of the programs. (sub.</w:t>
            </w:r>
            <w:r w:rsidR="009327C8">
              <w:t> </w:t>
            </w:r>
            <w:r>
              <w:t>6, p.</w:t>
            </w:r>
            <w:r w:rsidR="009327C8">
              <w:t> </w:t>
            </w:r>
            <w:r>
              <w:t>3)</w:t>
            </w:r>
          </w:p>
        </w:tc>
      </w:tr>
    </w:tbl>
    <w:p w14:paraId="566CE805" w14:textId="7A83FA44" w:rsidR="00504AD7" w:rsidRPr="00F82BD9" w:rsidRDefault="00504AD7" w:rsidP="00C16F50">
      <w:pPr>
        <w:pStyle w:val="NoSpacing"/>
      </w:pPr>
    </w:p>
    <w:tbl>
      <w:tblPr>
        <w:tblStyle w:val="Boxtable"/>
        <w:tblW w:w="5000" w:type="pct"/>
        <w:tblLook w:val="04A0" w:firstRow="1" w:lastRow="0" w:firstColumn="1" w:lastColumn="0" w:noHBand="0" w:noVBand="1"/>
      </w:tblPr>
      <w:tblGrid>
        <w:gridCol w:w="906"/>
        <w:gridCol w:w="8732"/>
      </w:tblGrid>
      <w:tr w:rsidR="00504AD7" w14:paraId="518AB9B1" w14:textId="77777777" w:rsidTr="004A1C38">
        <w:trPr>
          <w:tblHeader/>
        </w:trPr>
        <w:tc>
          <w:tcPr>
            <w:tcW w:w="851" w:type="dxa"/>
            <w:shd w:val="clear" w:color="auto" w:fill="FBF3EC"/>
            <w:tcMar>
              <w:top w:w="170" w:type="dxa"/>
              <w:left w:w="170" w:type="dxa"/>
              <w:bottom w:w="113" w:type="dxa"/>
              <w:right w:w="170" w:type="dxa"/>
            </w:tcMar>
            <w:hideMark/>
          </w:tcPr>
          <w:p w14:paraId="075569A6" w14:textId="6ED2B65B" w:rsidR="00504AD7" w:rsidRDefault="00504AD7" w:rsidP="00504AD7">
            <w:pPr>
              <w:pStyle w:val="BoxHeading1"/>
              <w:spacing w:before="0"/>
            </w:pPr>
            <w:r w:rsidRPr="00A031AA">
              <w:rPr>
                <w:b/>
                <w:bCs/>
                <w:noProof/>
              </w:rPr>
              <w:drawing>
                <wp:inline distT="0" distB="0" distL="0" distR="0" wp14:anchorId="24AAAB29" wp14:editId="4274FF2A">
                  <wp:extent cx="360000" cy="424800"/>
                  <wp:effectExtent l="0" t="0" r="0" b="0"/>
                  <wp:docPr id="1739494277" name="Picture 1739494277"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2B0DF55D" w14:textId="0A8642A0" w:rsidR="00504AD7" w:rsidRDefault="00504AD7" w:rsidP="00504AD7">
            <w:pPr>
              <w:pStyle w:val="BoxHeading1"/>
            </w:pPr>
            <w:r>
              <w:t>Box 4 – Wungening Moort: Families Healing</w:t>
            </w:r>
          </w:p>
        </w:tc>
      </w:tr>
      <w:tr w:rsidR="00504AD7" w14:paraId="2434A4F2" w14:textId="77777777" w:rsidTr="004A1C38">
        <w:tc>
          <w:tcPr>
            <w:tcW w:w="9638" w:type="dxa"/>
            <w:gridSpan w:val="2"/>
            <w:shd w:val="clear" w:color="auto" w:fill="FBF3EC"/>
            <w:tcMar>
              <w:top w:w="28" w:type="dxa"/>
              <w:left w:w="170" w:type="dxa"/>
              <w:bottom w:w="170" w:type="dxa"/>
              <w:right w:w="170" w:type="dxa"/>
            </w:tcMar>
            <w:hideMark/>
          </w:tcPr>
          <w:p w14:paraId="55D62956" w14:textId="4D29278C" w:rsidR="00504AD7" w:rsidRDefault="00504AD7" w:rsidP="00504AD7">
            <w:pPr>
              <w:pStyle w:val="BodyText"/>
            </w:pPr>
            <w:r>
              <w:t>Wungening Moort, meaning ‘</w:t>
            </w:r>
            <w:r w:rsidRPr="0007273B">
              <w:t>Families Healing</w:t>
            </w:r>
            <w:r>
              <w:t>’ in</w:t>
            </w:r>
            <w:r w:rsidRPr="0007273B">
              <w:t xml:space="preserve"> </w:t>
            </w:r>
            <w:r>
              <w:t>the</w:t>
            </w:r>
            <w:r w:rsidRPr="0007273B">
              <w:t xml:space="preserve"> Noongar language</w:t>
            </w:r>
            <w:r>
              <w:t>, is a consortium made up of four ACCOs – Wungening Aboriginal Corporation, Coolabaroo Community Services, Ebenezer Aboriginal Corporation and Moorditj Koort. Wungening Moort</w:t>
            </w:r>
            <w:r w:rsidRPr="0007273B">
              <w:t xml:space="preserve"> offer</w:t>
            </w:r>
            <w:r>
              <w:t>s</w:t>
            </w:r>
            <w:r w:rsidRPr="0007273B">
              <w:t xml:space="preserve"> an in-home support service for Aboriginal families who are currently in contact with the child protection system.</w:t>
            </w:r>
            <w:r>
              <w:t xml:space="preserve"> The service supports families to keep children safely at home and support families to get children back home (reunification). The service works directly with families to build on their strengths, supporting them in addressing parenting issues and putting in place strategies to ensure the safety of children and young people.</w:t>
            </w:r>
          </w:p>
          <w:p w14:paraId="13FCBCAF" w14:textId="77777777" w:rsidR="00504AD7" w:rsidRDefault="00504AD7" w:rsidP="00504AD7">
            <w:pPr>
              <w:pStyle w:val="BodyText"/>
            </w:pPr>
            <w:r>
              <w:t xml:space="preserve">Over the 2021-2022 financial year, Wungening Moort worked with 361 families, providing 15,399 direct occasions of service, and 9,927 occasions of advocacy to other service providers for the families. The result of this work was that only 2% of the children at risk of entering care, and that engaged in the </w:t>
            </w:r>
            <w:r>
              <w:lastRenderedPageBreak/>
              <w:t>program, progressed into out</w:t>
            </w:r>
            <w:r>
              <w:noBreakHyphen/>
              <w:t>of</w:t>
            </w:r>
            <w:r>
              <w:noBreakHyphen/>
              <w:t xml:space="preserve">home care. When they exited the service, 92% of the children referred to Wungening Moort were living with their family. In addition, Wungening Moort has facilitated the reunification of 46 children in out-of-home care with their parents or extended families. These results are directly reflective of one of the strengths of Wungening Moort </w:t>
            </w:r>
            <w:r w:rsidRPr="005A467B">
              <w:t>–</w:t>
            </w:r>
            <w:r>
              <w:t xml:space="preserve"> like many other ACCOs, it works holistically and side by side with the entire family towards positive outcomes for the children involved.</w:t>
            </w:r>
          </w:p>
          <w:p w14:paraId="7949EDCC" w14:textId="795C2836" w:rsidR="00504AD7" w:rsidRDefault="00504AD7" w:rsidP="00504AD7">
            <w:pPr>
              <w:pStyle w:val="Source"/>
            </w:pPr>
            <w:r>
              <w:t xml:space="preserve">Source: </w:t>
            </w:r>
            <w:r w:rsidRPr="00BE5B7E">
              <w:rPr>
                <w:rFonts w:ascii="Arial" w:hAnsi="Arial" w:cs="Arial"/>
                <w:szCs w:val="24"/>
              </w:rPr>
              <w:t>Wungening Aboriginal Corporation</w:t>
            </w:r>
            <w:r>
              <w:t xml:space="preserve"> </w:t>
            </w:r>
            <w:r w:rsidRPr="008D2019">
              <w:rPr>
                <w:rFonts w:ascii="Arial" w:hAnsi="Arial" w:cs="Arial"/>
                <w:szCs w:val="24"/>
              </w:rPr>
              <w:t>(2022, p. 20)</w:t>
            </w:r>
            <w:r>
              <w:t>.</w:t>
            </w:r>
          </w:p>
        </w:tc>
      </w:tr>
      <w:tr w:rsidR="00504AD7" w14:paraId="68FDB5B8" w14:textId="77777777" w:rsidTr="000717B1">
        <w:trPr>
          <w:hidden/>
        </w:trPr>
        <w:tc>
          <w:tcPr>
            <w:tcW w:w="9638" w:type="dxa"/>
            <w:gridSpan w:val="2"/>
            <w:shd w:val="clear" w:color="auto" w:fill="auto"/>
            <w:tcMar>
              <w:top w:w="0" w:type="dxa"/>
              <w:left w:w="170" w:type="dxa"/>
              <w:bottom w:w="0" w:type="dxa"/>
              <w:right w:w="170" w:type="dxa"/>
            </w:tcMar>
          </w:tcPr>
          <w:p w14:paraId="12A898E1" w14:textId="34250275" w:rsidR="00504AD7" w:rsidRPr="00465191" w:rsidRDefault="00504AD7" w:rsidP="00504AD7">
            <w:pPr>
              <w:pStyle w:val="BodyText"/>
              <w:spacing w:before="0" w:after="0" w:line="80" w:lineRule="atLeast"/>
              <w:rPr>
                <w:smallCaps/>
                <w:vanish/>
              </w:rPr>
            </w:pPr>
          </w:p>
        </w:tc>
      </w:tr>
    </w:tbl>
    <w:p w14:paraId="336282FA" w14:textId="6D724DD8" w:rsidR="00300684" w:rsidRPr="002F2D27" w:rsidRDefault="00300684" w:rsidP="002A0637">
      <w:pPr>
        <w:pStyle w:val="Heading4"/>
        <w:spacing w:before="360"/>
      </w:pPr>
      <w:r>
        <w:t>Narrow assessments of ‘value for money’ can mean ACCOs are overlooked in selection processes</w:t>
      </w:r>
    </w:p>
    <w:p w14:paraId="6143B187" w14:textId="1EBEB2DB" w:rsidR="00300684" w:rsidRDefault="00300684" w:rsidP="00300684">
      <w:pPr>
        <w:pStyle w:val="BodyText"/>
      </w:pPr>
      <w:r>
        <w:t xml:space="preserve">Government grant and </w:t>
      </w:r>
      <w:r w:rsidRPr="00495076">
        <w:t xml:space="preserve">procurement policies </w:t>
      </w:r>
      <w:r>
        <w:t xml:space="preserve">typically aim to achieve </w:t>
      </w:r>
      <w:r w:rsidRPr="00495076">
        <w:t xml:space="preserve">value for money </w:t>
      </w:r>
      <w:r>
        <w:t xml:space="preserve">by </w:t>
      </w:r>
      <w:r w:rsidRPr="00495076">
        <w:t>encouraging competition.</w:t>
      </w:r>
      <w:r>
        <w:t xml:space="preserve"> </w:t>
      </w:r>
      <w:r w:rsidR="00E56CDC">
        <w:t xml:space="preserve">According to the Commonwealth Grant Rules and Guidelines 2017, competitive processes are required to allocate grants unless otherwise agreed to by a Minister, accountable authority or delegate </w:t>
      </w:r>
      <w:r w:rsidR="00746BC2" w:rsidRPr="00746BC2">
        <w:rPr>
          <w:rFonts w:ascii="Arial" w:hAnsi="Arial" w:cs="Arial"/>
          <w:szCs w:val="24"/>
        </w:rPr>
        <w:t>(Department of Finance 2017, p. 31)</w:t>
      </w:r>
      <w:r w:rsidR="00E56CDC">
        <w:t xml:space="preserve">. </w:t>
      </w:r>
      <w:r>
        <w:t xml:space="preserve">The use of competitive funding processes aims to ensure the most efficient and effective organisations are funded. However, the Commission has found in previous inquiries that competition does not always promote the best outcomes because ‘value for money’ is much harder to define in such cases </w:t>
      </w:r>
      <w:r w:rsidRPr="00865309">
        <w:rPr>
          <w:rFonts w:ascii="Arial" w:hAnsi="Arial" w:cs="Arial"/>
          <w:szCs w:val="24"/>
        </w:rPr>
        <w:t>(PC 2017a, 2019)</w:t>
      </w:r>
      <w:r>
        <w:t xml:space="preserve"> (box</w:t>
      </w:r>
      <w:r w:rsidR="009327C8">
        <w:t> </w:t>
      </w:r>
      <w:r w:rsidR="00773FD2">
        <w:t>5</w:t>
      </w:r>
      <w:r>
        <w:t xml:space="preserve">). In particular, the value associated with providers’ connection to communities and their ability to deliver culturally safe and capable services can be difficult to quantify relative to the financial costs of service provision. </w:t>
      </w:r>
    </w:p>
    <w:p w14:paraId="7CFE6B3F" w14:textId="0D4598FE" w:rsidR="00300684" w:rsidRDefault="00300684" w:rsidP="00300684">
      <w:pPr>
        <w:pStyle w:val="BodyText"/>
      </w:pPr>
      <w:r>
        <w:t xml:space="preserve">Further, the benefits of competitive funding processes can be limited in service markets where there are few service providers (that is, where markets are ‘thin’). Where there is only one or a few viable providers, such as in remote and regional settings where many ACCOs operate, competitive funding processes are less likely to drive better outcomes, because funding agencies have less ability to switch between providers. </w:t>
      </w:r>
    </w:p>
    <w:p w14:paraId="0D73B939" w14:textId="4181D464" w:rsidR="00300684" w:rsidRPr="00F51D42" w:rsidRDefault="00300684" w:rsidP="00300684">
      <w:pPr>
        <w:pStyle w:val="BodyText"/>
        <w:rPr>
          <w:spacing w:val="-4"/>
        </w:rPr>
      </w:pPr>
      <w:r w:rsidRPr="00F51D42">
        <w:rPr>
          <w:spacing w:val="-4"/>
        </w:rPr>
        <w:t xml:space="preserve">Where the definition of ‘value for money’ does not account for cultural capability, trust, and community knowledge, contracts may be awarded to providers who can deliver outputs at least cost rather than at higher quality. </w:t>
      </w:r>
    </w:p>
    <w:p w14:paraId="506F28C9" w14:textId="141786B4" w:rsidR="002A0637" w:rsidRDefault="002A0637">
      <w:pPr>
        <w:spacing w:before="0" w:after="160" w:line="259" w:lineRule="auto"/>
      </w:pPr>
      <w:r>
        <w:br w:type="page"/>
      </w:r>
    </w:p>
    <w:tbl>
      <w:tblPr>
        <w:tblStyle w:val="Boxtable"/>
        <w:tblW w:w="5000" w:type="pct"/>
        <w:tblLook w:val="04A0" w:firstRow="1" w:lastRow="0" w:firstColumn="1" w:lastColumn="0" w:noHBand="0" w:noVBand="1"/>
      </w:tblPr>
      <w:tblGrid>
        <w:gridCol w:w="906"/>
        <w:gridCol w:w="8732"/>
      </w:tblGrid>
      <w:tr w:rsidR="004A1C38" w14:paraId="6D36E943" w14:textId="77777777" w:rsidTr="002A0637">
        <w:trPr>
          <w:tblHeader/>
        </w:trPr>
        <w:tc>
          <w:tcPr>
            <w:tcW w:w="906" w:type="dxa"/>
            <w:shd w:val="clear" w:color="auto" w:fill="FBF3EC"/>
            <w:tcMar>
              <w:top w:w="170" w:type="dxa"/>
              <w:left w:w="170" w:type="dxa"/>
              <w:bottom w:w="113" w:type="dxa"/>
              <w:right w:w="170" w:type="dxa"/>
            </w:tcMar>
            <w:hideMark/>
          </w:tcPr>
          <w:p w14:paraId="600F7A3B" w14:textId="3C500179" w:rsidR="004A1C38" w:rsidRDefault="004A1C38" w:rsidP="00481695">
            <w:pPr>
              <w:pStyle w:val="BoxHeading1"/>
              <w:keepNext w:val="0"/>
              <w:spacing w:before="0"/>
            </w:pPr>
            <w:r w:rsidRPr="00A031AA">
              <w:rPr>
                <w:b/>
                <w:bCs/>
                <w:noProof/>
              </w:rPr>
              <w:lastRenderedPageBreak/>
              <w:drawing>
                <wp:inline distT="0" distB="0" distL="0" distR="0" wp14:anchorId="645545D6" wp14:editId="36651C80">
                  <wp:extent cx="360000" cy="424800"/>
                  <wp:effectExtent l="0" t="0" r="0" b="0"/>
                  <wp:docPr id="1382473966" name="Picture 1382473966"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537C9397" w14:textId="2BBC86DF" w:rsidR="004A1C38" w:rsidRDefault="004A1C38" w:rsidP="00481695">
            <w:pPr>
              <w:pStyle w:val="BoxHeading1"/>
              <w:keepNext w:val="0"/>
            </w:pPr>
            <w:r>
              <w:t>Box 5 – Interpreting value for money criteria</w:t>
            </w:r>
          </w:p>
        </w:tc>
      </w:tr>
      <w:tr w:rsidR="004A1C38" w14:paraId="57A16961" w14:textId="77777777" w:rsidTr="00A43398">
        <w:tc>
          <w:tcPr>
            <w:tcW w:w="9638" w:type="dxa"/>
            <w:gridSpan w:val="2"/>
            <w:shd w:val="clear" w:color="auto" w:fill="FBF3EC"/>
            <w:tcMar>
              <w:top w:w="28" w:type="dxa"/>
              <w:left w:w="170" w:type="dxa"/>
              <w:bottom w:w="170" w:type="dxa"/>
              <w:right w:w="170" w:type="dxa"/>
            </w:tcMar>
            <w:hideMark/>
          </w:tcPr>
          <w:p w14:paraId="3527C5A2" w14:textId="77777777" w:rsidR="004A1C38" w:rsidRDefault="004A1C38" w:rsidP="00481695">
            <w:r>
              <w:t xml:space="preserve">Value for money is a core principle in all government funding processes. For example, according to the Commonwealth Grant Rules and Guidelines 2017, value for money is based on a: </w:t>
            </w:r>
          </w:p>
          <w:p w14:paraId="51D5B583" w14:textId="4CB54BF1" w:rsidR="004A1C38" w:rsidRDefault="004A1C38" w:rsidP="00481695">
            <w:pPr>
              <w:pStyle w:val="Quote"/>
            </w:pPr>
            <w:r>
              <w:t xml:space="preserve">… careful comparison of the costs and benefits of feasible options in all phases of grants administration, particularly when planning and designing grant opportunities and when selecting grantees. </w:t>
            </w:r>
            <w:r w:rsidRPr="00746BC2">
              <w:rPr>
                <w:rFonts w:ascii="Arial" w:hAnsi="Arial" w:cs="Arial"/>
                <w:szCs w:val="24"/>
              </w:rPr>
              <w:t>(Department of Finance 2017, p. 29)</w:t>
            </w:r>
          </w:p>
          <w:p w14:paraId="0EA13E61" w14:textId="75D107DA" w:rsidR="004A1C38" w:rsidRDefault="004A1C38" w:rsidP="00481695">
            <w:r>
              <w:t xml:space="preserve">Some government guidelines across jurisdictions also emphasise that price should not be the sole factor when assessing value for money, and officials should consider both financial and non-financial aspects to the application </w:t>
            </w:r>
            <w:r w:rsidRPr="00CC1AA8">
              <w:rPr>
                <w:rFonts w:ascii="Arial" w:hAnsi="Arial" w:cs="Arial"/>
                <w:szCs w:val="24"/>
              </w:rPr>
              <w:t>(PC 2020a, p. 238)</w:t>
            </w:r>
            <w:r>
              <w:t xml:space="preserve">. For example, the Commonwealth Procurement Rules suggest this could include: </w:t>
            </w:r>
          </w:p>
          <w:p w14:paraId="5AE2D645" w14:textId="77777777" w:rsidR="004A1C38" w:rsidRPr="00890B3D" w:rsidRDefault="004A1C38" w:rsidP="00481695">
            <w:pPr>
              <w:pStyle w:val="ListBullet"/>
            </w:pPr>
            <w:r w:rsidRPr="00890B3D">
              <w:t xml:space="preserve">the quality of the goods and services </w:t>
            </w:r>
          </w:p>
          <w:p w14:paraId="4B42F666" w14:textId="77777777" w:rsidR="004A1C38" w:rsidRPr="00890B3D" w:rsidRDefault="004A1C38" w:rsidP="00481695">
            <w:pPr>
              <w:pStyle w:val="ListBullet"/>
            </w:pPr>
            <w:r w:rsidRPr="00890B3D">
              <w:t xml:space="preserve">fitness for purpose of the proposal </w:t>
            </w:r>
          </w:p>
          <w:p w14:paraId="62F37F05" w14:textId="77777777" w:rsidR="004A1C38" w:rsidRPr="00890B3D" w:rsidRDefault="004A1C38" w:rsidP="00481695">
            <w:pPr>
              <w:pStyle w:val="ListBullet"/>
            </w:pPr>
            <w:r w:rsidRPr="00890B3D">
              <w:t xml:space="preserve">the potential supplier’s relevant experience and performance history </w:t>
            </w:r>
          </w:p>
          <w:p w14:paraId="325CC619" w14:textId="77777777" w:rsidR="004A1C38" w:rsidRPr="00890B3D" w:rsidRDefault="004A1C38" w:rsidP="00481695">
            <w:pPr>
              <w:pStyle w:val="ListBullet"/>
            </w:pPr>
            <w:r w:rsidRPr="00890B3D">
              <w:t xml:space="preserve">flexibility of the proposal (including innovation and adaptability over the lifecycle of the procurement) </w:t>
            </w:r>
          </w:p>
          <w:p w14:paraId="2C287A69" w14:textId="77777777" w:rsidR="004A1C38" w:rsidRPr="00890B3D" w:rsidRDefault="004A1C38" w:rsidP="00481695">
            <w:pPr>
              <w:pStyle w:val="ListBullet"/>
            </w:pPr>
            <w:r w:rsidRPr="00890B3D">
              <w:t>environmental sustainability of the proposed goods and services (such as energy efficiency,</w:t>
            </w:r>
            <w:r>
              <w:t xml:space="preserve"> </w:t>
            </w:r>
            <w:r w:rsidRPr="00890B3D">
              <w:t>environmental impact and use of recycled products)</w:t>
            </w:r>
          </w:p>
          <w:p w14:paraId="27ECD301" w14:textId="0C88D569" w:rsidR="004A1C38" w:rsidRPr="00890B3D" w:rsidRDefault="004A1C38" w:rsidP="00481695">
            <w:pPr>
              <w:pStyle w:val="ListBullet"/>
            </w:pPr>
            <w:r w:rsidRPr="00890B3D">
              <w:t>whole-of-life costs</w:t>
            </w:r>
            <w:r>
              <w:t>.</w:t>
            </w:r>
            <w:r w:rsidRPr="00890B3D">
              <w:t xml:space="preserve"> </w:t>
            </w:r>
            <w:r w:rsidRPr="00746BC2">
              <w:rPr>
                <w:rFonts w:cs="Arial"/>
                <w:szCs w:val="24"/>
              </w:rPr>
              <w:t>(Department of Finance 2023, pp. 11–12)</w:t>
            </w:r>
            <w:r w:rsidRPr="00890B3D">
              <w:t xml:space="preserve"> </w:t>
            </w:r>
          </w:p>
          <w:p w14:paraId="4367A46E" w14:textId="68FF545D" w:rsidR="004A1C38" w:rsidRDefault="004A1C38" w:rsidP="00481695">
            <w:pPr>
              <w:pStyle w:val="BodyText"/>
            </w:pPr>
            <w:r>
              <w:t xml:space="preserve">While neither of the above documents mention the Agreement, the </w:t>
            </w:r>
            <w:r w:rsidRPr="00DC5743">
              <w:t>Budget Process Operational Rules</w:t>
            </w:r>
            <w:r>
              <w:t xml:space="preserve">, effective from December 2022, mandate that entities demonstrate how they will meet obligations under the Agreement </w:t>
            </w:r>
            <w:r w:rsidRPr="00746BC2">
              <w:rPr>
                <w:rFonts w:ascii="Arial" w:hAnsi="Arial" w:cs="Arial"/>
                <w:szCs w:val="24"/>
              </w:rPr>
              <w:t>(Department of Finance 2022, p. 6)</w:t>
            </w:r>
            <w:r>
              <w:t xml:space="preserve">. The </w:t>
            </w:r>
            <w:r w:rsidRPr="00DC5743">
              <w:t>Budget Process Operational Rules</w:t>
            </w:r>
            <w:r>
              <w:t xml:space="preserve"> are a set of mandatory rules governing the management of the Australian Government Budget. They work alongside several other guidance documents and are designed to ensure that the government’s strategic priorities, such as the Agreement, are implemented across all budget processes. In their bids for funding allocation, the current rules oblige entities to: </w:t>
            </w:r>
          </w:p>
          <w:p w14:paraId="7A1BEC58" w14:textId="77777777" w:rsidR="004A1C38" w:rsidRDefault="004A1C38" w:rsidP="00481695">
            <w:pPr>
              <w:pStyle w:val="QuoteBullet"/>
            </w:pPr>
            <w:r>
              <w:t xml:space="preserve">identify how their policy proposals will meet the obligations under the National Agreement on Closing the Gap, including the Priority Reforms and relevant socio-economic targets. This includes working in partnership with peak organisations and strengthening the community-controlled sector (such as how they will direct funding to First Nations organisations to leverage their unique expertise to deliver essential services), consistent with Clause 55b of the National Agreement. </w:t>
            </w:r>
          </w:p>
          <w:p w14:paraId="1C46EAC0" w14:textId="77777777" w:rsidR="004A1C38" w:rsidRDefault="004A1C38" w:rsidP="00481695">
            <w:pPr>
              <w:pStyle w:val="QuoteBullet"/>
            </w:pPr>
            <w:r>
              <w:t xml:space="preserve">engage with relevant stakeholders, including First Nations peoples and organisations, and the National Indigenous Australians Agency, to ensure consideration has been given to the potential impact of policy proposals on First Nations peoples. Where there is an impact on First Nations peoples, proposals should identify pathways for engaging with First Nations communities and stakeholders on program implementation (p. 6). </w:t>
            </w:r>
          </w:p>
          <w:p w14:paraId="099942B9" w14:textId="67A8881C" w:rsidR="004A1C38" w:rsidRDefault="004A1C38" w:rsidP="00481695">
            <w:pPr>
              <w:pStyle w:val="BodyText"/>
            </w:pPr>
            <w:r>
              <w:t>Despite the above progress, much remains to be seen about the extent to which individual government departments will transform themselves, their systems and processes (Priority Reform 3) in order to comprehensively realise outcomes under Priority Reform 2.</w:t>
            </w:r>
          </w:p>
        </w:tc>
      </w:tr>
      <w:tr w:rsidR="004A1C38" w14:paraId="55D54357" w14:textId="77777777" w:rsidTr="000717B1">
        <w:trPr>
          <w:hidden/>
        </w:trPr>
        <w:tc>
          <w:tcPr>
            <w:tcW w:w="9638" w:type="dxa"/>
            <w:gridSpan w:val="2"/>
            <w:shd w:val="clear" w:color="auto" w:fill="auto"/>
            <w:tcMar>
              <w:top w:w="0" w:type="dxa"/>
              <w:left w:w="170" w:type="dxa"/>
              <w:bottom w:w="0" w:type="dxa"/>
              <w:right w:w="170" w:type="dxa"/>
            </w:tcMar>
          </w:tcPr>
          <w:p w14:paraId="66549497" w14:textId="64E012CE" w:rsidR="004A1C38" w:rsidRPr="00465191" w:rsidRDefault="004A1C38" w:rsidP="00481695">
            <w:pPr>
              <w:pStyle w:val="BodyText"/>
              <w:spacing w:before="0" w:after="0" w:line="80" w:lineRule="atLeast"/>
              <w:rPr>
                <w:smallCaps/>
                <w:vanish/>
              </w:rPr>
            </w:pPr>
          </w:p>
        </w:tc>
      </w:tr>
    </w:tbl>
    <w:p w14:paraId="596613C6" w14:textId="35F00E49" w:rsidR="00300684" w:rsidRDefault="00300684" w:rsidP="00481695">
      <w:pPr>
        <w:pStyle w:val="BodyText"/>
        <w:keepNext/>
        <w:keepLines/>
      </w:pPr>
      <w:r>
        <w:lastRenderedPageBreak/>
        <w:t xml:space="preserve">Competitive funding processes can particularly disadvantage smaller ACCOs, as a larger proportion of their resources are directed to service delivery, leaving fewer </w:t>
      </w:r>
      <w:r w:rsidRPr="00D05400">
        <w:t xml:space="preserve">resources to </w:t>
      </w:r>
      <w:r>
        <w:t xml:space="preserve">seek out and complete lengthy applications for </w:t>
      </w:r>
      <w:r w:rsidRPr="00D05400">
        <w:t>funding</w:t>
      </w:r>
      <w:r>
        <w:t>. Smaller providers or those less equipped to respond to grant processes can also find shorter time frames</w:t>
      </w:r>
      <w:r w:rsidRPr="006E7E0B">
        <w:rPr>
          <w:rStyle w:val="FootnoteReference"/>
        </w:rPr>
        <w:footnoteReference w:id="3"/>
      </w:r>
      <w:r>
        <w:t xml:space="preserve"> challenging, particularly where there is a need to form partnerships with larger organisations within that time</w:t>
      </w:r>
      <w:r w:rsidRPr="00C52159">
        <w:t xml:space="preserve">. </w:t>
      </w:r>
      <w:r w:rsidRPr="004C74D7">
        <w:t xml:space="preserve">This </w:t>
      </w:r>
      <w:r>
        <w:t xml:space="preserve">will </w:t>
      </w:r>
      <w:r w:rsidRPr="004C74D7">
        <w:t xml:space="preserve">be an impediment to the growth of the </w:t>
      </w:r>
      <w:r>
        <w:t>community-controlled</w:t>
      </w:r>
      <w:r w:rsidRPr="004C74D7">
        <w:t xml:space="preserve"> sector and its capacity to take on services that governments are seeking to transfer</w:t>
      </w:r>
      <w:r>
        <w:t>.</w:t>
      </w:r>
      <w:r w:rsidR="0061404F">
        <w:t xml:space="preserve"> </w:t>
      </w:r>
    </w:p>
    <w:p w14:paraId="3C116DAB" w14:textId="32500126" w:rsidR="00300684" w:rsidRPr="00987F73" w:rsidRDefault="00300684" w:rsidP="00300684">
      <w:pPr>
        <w:pStyle w:val="BodyText"/>
        <w:rPr>
          <w:spacing w:val="-4"/>
        </w:rPr>
      </w:pPr>
      <w:r w:rsidRPr="00987F73">
        <w:rPr>
          <w:spacing w:val="-4"/>
        </w:rPr>
        <w:t xml:space="preserve">In contrast, larger organisations are able to use their economies of scale to quickly tender for large or multiple projects. In many cases this leads to consolidation and bias in favour of larger organisations, such as big NGOs. This was echoed during the Commission’s engagements by </w:t>
      </w:r>
      <w:r w:rsidR="0060642F" w:rsidRPr="00987F73">
        <w:rPr>
          <w:spacing w:val="-4"/>
        </w:rPr>
        <w:t xml:space="preserve">one </w:t>
      </w:r>
      <w:r w:rsidRPr="00987F73">
        <w:rPr>
          <w:spacing w:val="-4"/>
        </w:rPr>
        <w:t>ACCO who feel</w:t>
      </w:r>
      <w:r w:rsidR="0060642F" w:rsidRPr="00987F73">
        <w:rPr>
          <w:spacing w:val="-4"/>
        </w:rPr>
        <w:t>s</w:t>
      </w:r>
      <w:r w:rsidRPr="00987F73">
        <w:rPr>
          <w:spacing w:val="-4"/>
        </w:rPr>
        <w:t xml:space="preserve"> that large organisations are preferenced in the tendering process. When this happens, it runs the risk that smaller organisations that provide services tailored to a community would lose funding, and would be replaced by services that are less tailored to the needs of their communities. ACCOs are deeply connected with the communities they serve, often with staff, management and boards being </w:t>
      </w:r>
      <w:r w:rsidR="00645751" w:rsidRPr="00987F73">
        <w:rPr>
          <w:spacing w:val="-4"/>
        </w:rPr>
        <w:t xml:space="preserve">active members of their </w:t>
      </w:r>
      <w:r w:rsidRPr="00987F73">
        <w:rPr>
          <w:spacing w:val="-4"/>
        </w:rPr>
        <w:t>local communities, and can provide services which are locally appropriate</w:t>
      </w:r>
      <w:r w:rsidR="00A2669F" w:rsidRPr="00987F73">
        <w:rPr>
          <w:spacing w:val="-4"/>
        </w:rPr>
        <w:t>, responsive</w:t>
      </w:r>
      <w:r w:rsidRPr="00987F73">
        <w:rPr>
          <w:spacing w:val="-4"/>
        </w:rPr>
        <w:t xml:space="preserve"> and well</w:t>
      </w:r>
      <w:r w:rsidRPr="00987F73">
        <w:rPr>
          <w:spacing w:val="-4"/>
        </w:rPr>
        <w:noBreakHyphen/>
        <w:t xml:space="preserve">tailored to community needs. </w:t>
      </w:r>
    </w:p>
    <w:p w14:paraId="03A911B1" w14:textId="3A7AC550" w:rsidR="00300684" w:rsidRPr="00D05400" w:rsidRDefault="00300684" w:rsidP="00300684">
      <w:pPr>
        <w:pStyle w:val="BodyText"/>
      </w:pPr>
      <w:r>
        <w:t xml:space="preserve">There are some government supports in place to assist smaller ACCOs. </w:t>
      </w:r>
      <w:r w:rsidRPr="00DE68D8">
        <w:rPr>
          <w:rStyle w:val="normaltextrun"/>
        </w:rPr>
        <w:t xml:space="preserve">The Australian Government, through </w:t>
      </w:r>
      <w:r w:rsidR="000213ED">
        <w:rPr>
          <w:rStyle w:val="normaltextrun"/>
        </w:rPr>
        <w:t xml:space="preserve">the </w:t>
      </w:r>
      <w:r w:rsidR="000213ED" w:rsidRPr="000213ED">
        <w:rPr>
          <w:rStyle w:val="normaltextrun"/>
        </w:rPr>
        <w:t xml:space="preserve">National Indigenous Australians Agency </w:t>
      </w:r>
      <w:r w:rsidR="000213ED">
        <w:rPr>
          <w:rStyle w:val="normaltextrun"/>
        </w:rPr>
        <w:t>(</w:t>
      </w:r>
      <w:r w:rsidRPr="00DE68D8">
        <w:rPr>
          <w:rStyle w:val="normaltextrun"/>
        </w:rPr>
        <w:t>NIAA</w:t>
      </w:r>
      <w:r w:rsidR="000213ED">
        <w:rPr>
          <w:rStyle w:val="normaltextrun"/>
        </w:rPr>
        <w:t>)</w:t>
      </w:r>
      <w:r w:rsidRPr="00DE68D8">
        <w:rPr>
          <w:rStyle w:val="normaltextrun"/>
        </w:rPr>
        <w:t>, funds four Indigenous Business and Employment Hubs</w:t>
      </w:r>
      <w:r>
        <w:rPr>
          <w:rStyle w:val="normaltextrun"/>
        </w:rPr>
        <w:t xml:space="preserve"> (in Perth, Adelaide, Western Sydney and Darwin) that offer a range of supports to Indigenous organisations, including writing tenders and </w:t>
      </w:r>
      <w:r w:rsidRPr="00D230EA">
        <w:rPr>
          <w:rStyle w:val="normaltextrun"/>
        </w:rPr>
        <w:t>back</w:t>
      </w:r>
      <w:r>
        <w:rPr>
          <w:rStyle w:val="normaltextrun"/>
        </w:rPr>
        <w:noBreakHyphen/>
      </w:r>
      <w:r w:rsidRPr="00D230EA">
        <w:rPr>
          <w:rStyle w:val="normaltextrun"/>
        </w:rPr>
        <w:t>office administration</w:t>
      </w:r>
      <w:r>
        <w:rPr>
          <w:rStyle w:val="normaltextrun"/>
        </w:rPr>
        <w:t xml:space="preserve">. More accessible assistance for small ACCOs, especially those operating outside those four cities, would allow ACCOs to focus resources on service delivery, rather than application </w:t>
      </w:r>
      <w:r w:rsidR="00035CBF">
        <w:rPr>
          <w:rStyle w:val="normaltextrun"/>
        </w:rPr>
        <w:t>processes</w:t>
      </w:r>
      <w:r>
        <w:rPr>
          <w:rStyle w:val="normaltextrun"/>
        </w:rPr>
        <w:t xml:space="preserve">. </w:t>
      </w:r>
    </w:p>
    <w:p w14:paraId="468359D7" w14:textId="0CEC3150" w:rsidR="00600810" w:rsidRPr="009F210C" w:rsidRDefault="00300684" w:rsidP="00300684">
      <w:pPr>
        <w:pStyle w:val="BodyText"/>
        <w:rPr>
          <w:spacing w:val="-4"/>
        </w:rPr>
      </w:pPr>
      <w:r w:rsidRPr="009F210C">
        <w:rPr>
          <w:spacing w:val="-4"/>
        </w:rPr>
        <w:t xml:space="preserve">Despite these government supports, </w:t>
      </w:r>
      <w:r w:rsidR="0006759A" w:rsidRPr="009F210C">
        <w:rPr>
          <w:spacing w:val="-4"/>
        </w:rPr>
        <w:t>non-Indigenous</w:t>
      </w:r>
      <w:r w:rsidRPr="009F210C">
        <w:rPr>
          <w:spacing w:val="-4"/>
        </w:rPr>
        <w:t xml:space="preserve"> NGOs </w:t>
      </w:r>
      <w:r w:rsidR="00B05E42" w:rsidRPr="009F210C">
        <w:rPr>
          <w:spacing w:val="-4"/>
        </w:rPr>
        <w:t>that</w:t>
      </w:r>
      <w:r w:rsidR="00A578E6" w:rsidRPr="009F210C">
        <w:rPr>
          <w:spacing w:val="-4"/>
        </w:rPr>
        <w:t xml:space="preserve"> are typically larger than most ACCOs, </w:t>
      </w:r>
      <w:r w:rsidR="004953A4" w:rsidRPr="009F210C">
        <w:rPr>
          <w:spacing w:val="-4"/>
        </w:rPr>
        <w:t>may be able to</w:t>
      </w:r>
      <w:r w:rsidR="0060642F" w:rsidRPr="009F210C">
        <w:rPr>
          <w:spacing w:val="-4"/>
        </w:rPr>
        <w:t xml:space="preserve"> </w:t>
      </w:r>
      <w:r w:rsidRPr="009F210C">
        <w:rPr>
          <w:spacing w:val="-4"/>
        </w:rPr>
        <w:t xml:space="preserve">offer a lower-price option on paper but, in many cases, are not as effective as community-based Indigenous organisations at engaging with, and providing services to, Aboriginal and Torres Strait Islander people. </w:t>
      </w:r>
    </w:p>
    <w:p w14:paraId="0D2ECC0B" w14:textId="5C2C7359" w:rsidR="008E7DBC" w:rsidRPr="009F210C" w:rsidRDefault="00971E69" w:rsidP="00300684">
      <w:pPr>
        <w:pStyle w:val="BodyText"/>
        <w:rPr>
          <w:spacing w:val="-2"/>
        </w:rPr>
      </w:pPr>
      <w:r w:rsidRPr="009F210C">
        <w:rPr>
          <w:spacing w:val="-2"/>
        </w:rPr>
        <w:t>For Priority Reform 2 to be implemented</w:t>
      </w:r>
      <w:r w:rsidR="00E14493" w:rsidRPr="009F210C">
        <w:rPr>
          <w:spacing w:val="-2"/>
        </w:rPr>
        <w:t>,</w:t>
      </w:r>
      <w:r w:rsidRPr="009F210C">
        <w:rPr>
          <w:spacing w:val="-2"/>
        </w:rPr>
        <w:t xml:space="preserve"> </w:t>
      </w:r>
      <w:r w:rsidR="00E14493" w:rsidRPr="009F210C">
        <w:rPr>
          <w:spacing w:val="-2"/>
        </w:rPr>
        <w:t xml:space="preserve">the control of </w:t>
      </w:r>
      <w:r w:rsidRPr="009F210C">
        <w:rPr>
          <w:spacing w:val="-2"/>
        </w:rPr>
        <w:t xml:space="preserve">many </w:t>
      </w:r>
      <w:r w:rsidR="00E14493" w:rsidRPr="009F210C">
        <w:rPr>
          <w:spacing w:val="-2"/>
        </w:rPr>
        <w:t xml:space="preserve">services will </w:t>
      </w:r>
      <w:r w:rsidRPr="009F210C">
        <w:rPr>
          <w:spacing w:val="-2"/>
        </w:rPr>
        <w:t xml:space="preserve">need to </w:t>
      </w:r>
      <w:r w:rsidR="00E14493" w:rsidRPr="009F210C">
        <w:rPr>
          <w:spacing w:val="-2"/>
        </w:rPr>
        <w:t xml:space="preserve">be </w:t>
      </w:r>
      <w:r w:rsidR="00B709C4" w:rsidRPr="009F210C">
        <w:rPr>
          <w:spacing w:val="-2"/>
        </w:rPr>
        <w:t>transition</w:t>
      </w:r>
      <w:r w:rsidR="00E14493" w:rsidRPr="009F210C">
        <w:rPr>
          <w:spacing w:val="-2"/>
        </w:rPr>
        <w:t>ed to Aboriginal and Torres Strait Islander organisations. Where a community specifies this desire, but no suitable ACCO exist</w:t>
      </w:r>
      <w:r w:rsidR="00D0349F" w:rsidRPr="009F210C">
        <w:rPr>
          <w:spacing w:val="-2"/>
        </w:rPr>
        <w:t>s</w:t>
      </w:r>
      <w:r w:rsidR="00E14493" w:rsidRPr="009F210C">
        <w:rPr>
          <w:spacing w:val="-2"/>
        </w:rPr>
        <w:t xml:space="preserve">, </w:t>
      </w:r>
      <w:r w:rsidR="008E7DBC" w:rsidRPr="009F210C">
        <w:rPr>
          <w:spacing w:val="-2"/>
        </w:rPr>
        <w:t xml:space="preserve">the funding contract with the </w:t>
      </w:r>
      <w:r w:rsidR="0006759A" w:rsidRPr="009F210C">
        <w:rPr>
          <w:spacing w:val="-2"/>
        </w:rPr>
        <w:t xml:space="preserve">non-Indigenous </w:t>
      </w:r>
      <w:r w:rsidR="008E7DBC" w:rsidRPr="009F210C">
        <w:rPr>
          <w:spacing w:val="-2"/>
        </w:rPr>
        <w:t xml:space="preserve">NGO needs to be designed </w:t>
      </w:r>
      <w:r w:rsidR="006653AC" w:rsidRPr="009F210C">
        <w:rPr>
          <w:spacing w:val="-2"/>
        </w:rPr>
        <w:t>to</w:t>
      </w:r>
      <w:r w:rsidR="008E7DBC" w:rsidRPr="009F210C">
        <w:rPr>
          <w:spacing w:val="-2"/>
        </w:rPr>
        <w:t xml:space="preserve"> support the transition process. </w:t>
      </w:r>
      <w:r w:rsidR="00D96C3B" w:rsidRPr="009F210C">
        <w:rPr>
          <w:spacing w:val="-2"/>
        </w:rPr>
        <w:t>The Commission has previous</w:t>
      </w:r>
      <w:r w:rsidR="002A117A" w:rsidRPr="009F210C">
        <w:rPr>
          <w:spacing w:val="-2"/>
        </w:rPr>
        <w:t>ly</w:t>
      </w:r>
      <w:r w:rsidR="00D96C3B" w:rsidRPr="009F210C">
        <w:rPr>
          <w:spacing w:val="-2"/>
        </w:rPr>
        <w:t xml:space="preserve"> stated that, </w:t>
      </w:r>
      <w:r w:rsidR="002A117A" w:rsidRPr="009F210C">
        <w:rPr>
          <w:spacing w:val="-2"/>
        </w:rPr>
        <w:t>i</w:t>
      </w:r>
      <w:r w:rsidR="008E7DBC" w:rsidRPr="009F210C">
        <w:rPr>
          <w:spacing w:val="-2"/>
        </w:rPr>
        <w:t xml:space="preserve">n particular, the funding contract should specify a clear transition path for the development of the emerging ACCO and transfer of skills and knowledge, including setting clear timeframes, with defined milestones, and resourcing of, amongst other things: </w:t>
      </w:r>
    </w:p>
    <w:p w14:paraId="35AE7A05" w14:textId="3F1DF0C6" w:rsidR="008E7DBC" w:rsidRDefault="008E7DBC" w:rsidP="008E7DBC">
      <w:pPr>
        <w:pStyle w:val="ListBullet"/>
      </w:pPr>
      <w:r w:rsidRPr="008E7DBC">
        <w:t>employment and training of locally</w:t>
      </w:r>
      <w:r w:rsidR="00A22B94">
        <w:t xml:space="preserve"> </w:t>
      </w:r>
      <w:r w:rsidRPr="008E7DBC">
        <w:t xml:space="preserve">based staff across all service delivery roles (where appropriate) </w:t>
      </w:r>
    </w:p>
    <w:p w14:paraId="2E001595" w14:textId="77777777" w:rsidR="008E7DBC" w:rsidRDefault="008E7DBC" w:rsidP="008E7DBC">
      <w:pPr>
        <w:pStyle w:val="ListBullet"/>
      </w:pPr>
      <w:r w:rsidRPr="008E7DBC">
        <w:t xml:space="preserve">governance capacity to ensure the organisation is able to comply with all aspects of the funding agreement, including reporting and evaluation requirements </w:t>
      </w:r>
    </w:p>
    <w:p w14:paraId="5B806B50" w14:textId="075EEEA3" w:rsidR="007678E7" w:rsidRDefault="008E7DBC" w:rsidP="00B01542">
      <w:pPr>
        <w:pStyle w:val="ListBullet"/>
      </w:pPr>
      <w:r w:rsidRPr="008E7DBC">
        <w:t xml:space="preserve">a clear exit strategy for the </w:t>
      </w:r>
      <w:r w:rsidR="0006759A">
        <w:t xml:space="preserve">non-Indigenous </w:t>
      </w:r>
      <w:r w:rsidR="00F834AA">
        <w:t>service provider</w:t>
      </w:r>
      <w:r w:rsidR="00FA0F36" w:rsidDel="00D96C3B">
        <w:t xml:space="preserve"> </w:t>
      </w:r>
      <w:r w:rsidR="004A3039" w:rsidRPr="004A3039">
        <w:rPr>
          <w:rFonts w:ascii="Arial" w:hAnsi="Arial" w:cs="Arial"/>
          <w:szCs w:val="24"/>
        </w:rPr>
        <w:t>(PC 2020a, p. 254)</w:t>
      </w:r>
      <w:r w:rsidR="0078417C">
        <w:t>.</w:t>
      </w:r>
    </w:p>
    <w:p w14:paraId="7E442277" w14:textId="191ED7C0" w:rsidR="00BB45AD" w:rsidRPr="009F7FBE" w:rsidRDefault="00126C12" w:rsidP="00BB45AD">
      <w:pPr>
        <w:pStyle w:val="BodyText"/>
        <w:rPr>
          <w:spacing w:val="-2"/>
        </w:rPr>
      </w:pPr>
      <w:r w:rsidRPr="009F7FBE">
        <w:rPr>
          <w:rStyle w:val="cf01"/>
          <w:rFonts w:asciiTheme="minorHAnsi" w:hAnsiTheme="minorHAnsi" w:cstheme="minorBidi"/>
          <w:spacing w:val="-2"/>
          <w:sz w:val="20"/>
          <w:szCs w:val="20"/>
        </w:rPr>
        <w:t>The evolution of the Australian Government’s Connected Beginnings Program is one example of government listening to and acting on the knowledge and expertise of an ACCO</w:t>
      </w:r>
      <w:r w:rsidR="000307FD" w:rsidRPr="009F7FBE">
        <w:rPr>
          <w:rStyle w:val="cf01"/>
          <w:rFonts w:asciiTheme="minorHAnsi" w:hAnsiTheme="minorHAnsi" w:cstheme="minorBidi"/>
          <w:spacing w:val="-2"/>
          <w:sz w:val="20"/>
          <w:szCs w:val="20"/>
        </w:rPr>
        <w:t xml:space="preserve"> </w:t>
      </w:r>
      <w:r w:rsidRPr="009F7FBE">
        <w:rPr>
          <w:rStyle w:val="cf01"/>
          <w:rFonts w:asciiTheme="minorHAnsi" w:hAnsiTheme="minorHAnsi" w:cstheme="minorBidi"/>
          <w:spacing w:val="-2"/>
          <w:sz w:val="20"/>
          <w:szCs w:val="20"/>
        </w:rPr>
        <w:t>to better design the program</w:t>
      </w:r>
      <w:r w:rsidR="00470177" w:rsidRPr="009F7FBE">
        <w:rPr>
          <w:rStyle w:val="cf01"/>
          <w:rFonts w:asciiTheme="minorHAnsi" w:hAnsiTheme="minorHAnsi" w:cstheme="minorBidi"/>
          <w:spacing w:val="-2"/>
          <w:sz w:val="20"/>
          <w:szCs w:val="20"/>
        </w:rPr>
        <w:t>, in this case with SNAICC</w:t>
      </w:r>
      <w:r w:rsidR="00DA76F0" w:rsidRPr="009F7FBE">
        <w:rPr>
          <w:rStyle w:val="cf01"/>
          <w:rFonts w:asciiTheme="minorHAnsi" w:hAnsiTheme="minorHAnsi" w:cstheme="minorBidi"/>
          <w:spacing w:val="-2"/>
          <w:sz w:val="20"/>
          <w:szCs w:val="20"/>
        </w:rPr>
        <w:t>, the National Voice for Aboriginal and Torres Strait Islander Children</w:t>
      </w:r>
      <w:r w:rsidRPr="009F7FBE">
        <w:rPr>
          <w:rStyle w:val="cf01"/>
          <w:rFonts w:asciiTheme="minorHAnsi" w:hAnsiTheme="minorHAnsi" w:cstheme="minorBidi"/>
          <w:spacing w:val="-2"/>
          <w:sz w:val="20"/>
          <w:szCs w:val="20"/>
        </w:rPr>
        <w:t xml:space="preserve">. </w:t>
      </w:r>
      <w:r w:rsidR="00A56EB4" w:rsidRPr="009F7FBE">
        <w:rPr>
          <w:rStyle w:val="cf01"/>
          <w:rFonts w:asciiTheme="minorHAnsi" w:hAnsiTheme="minorHAnsi" w:cstheme="minorBidi"/>
          <w:spacing w:val="-2"/>
          <w:sz w:val="20"/>
          <w:szCs w:val="20"/>
        </w:rPr>
        <w:t>The Connected Beginnings program aims to increase Aboriginal and Torres Strait Islander children and families’ engagement with health and early childhood education and care services by improving access and providing culturally safe services. It is a grant program funded by the Department of Health and Aged Care and Department of Education</w:t>
      </w:r>
      <w:r w:rsidR="008B4F6C" w:rsidRPr="009F7FBE">
        <w:rPr>
          <w:rStyle w:val="cf01"/>
          <w:rFonts w:asciiTheme="minorHAnsi" w:hAnsiTheme="minorHAnsi" w:cstheme="minorBidi"/>
          <w:spacing w:val="-2"/>
          <w:sz w:val="20"/>
          <w:szCs w:val="20"/>
        </w:rPr>
        <w:t>.</w:t>
      </w:r>
      <w:r w:rsidR="00493881" w:rsidRPr="009F7FBE">
        <w:rPr>
          <w:rStyle w:val="cf01"/>
          <w:rFonts w:asciiTheme="minorHAnsi" w:hAnsiTheme="minorHAnsi" w:cstheme="minorBidi"/>
          <w:spacing w:val="-2"/>
          <w:sz w:val="20"/>
          <w:szCs w:val="20"/>
        </w:rPr>
        <w:t xml:space="preserve"> </w:t>
      </w:r>
      <w:r w:rsidR="008B4F6C" w:rsidRPr="009F7FBE">
        <w:rPr>
          <w:rStyle w:val="cf01"/>
          <w:rFonts w:asciiTheme="minorHAnsi" w:hAnsiTheme="minorHAnsi" w:cstheme="minorBidi"/>
          <w:spacing w:val="-2"/>
          <w:sz w:val="20"/>
          <w:szCs w:val="20"/>
        </w:rPr>
        <w:t>C</w:t>
      </w:r>
      <w:r w:rsidR="00493881" w:rsidRPr="009F7FBE">
        <w:rPr>
          <w:rStyle w:val="cf01"/>
          <w:rFonts w:asciiTheme="minorHAnsi" w:hAnsiTheme="minorHAnsi" w:cstheme="minorBidi"/>
          <w:spacing w:val="-2"/>
          <w:sz w:val="20"/>
          <w:szCs w:val="20"/>
        </w:rPr>
        <w:t xml:space="preserve">andidate organisations go through a </w:t>
      </w:r>
      <w:r w:rsidR="0024061C" w:rsidRPr="009F7FBE">
        <w:rPr>
          <w:spacing w:val="-2"/>
        </w:rPr>
        <w:t>restricted non</w:t>
      </w:r>
      <w:r w:rsidR="002C04AF" w:rsidRPr="009F7FBE">
        <w:rPr>
          <w:spacing w:val="-2"/>
        </w:rPr>
        <w:noBreakHyphen/>
      </w:r>
      <w:r w:rsidR="0024061C" w:rsidRPr="009F7FBE">
        <w:rPr>
          <w:spacing w:val="-2"/>
        </w:rPr>
        <w:t>competitive selection process</w:t>
      </w:r>
      <w:r w:rsidR="00493881" w:rsidRPr="009F7FBE">
        <w:rPr>
          <w:spacing w:val="-2"/>
        </w:rPr>
        <w:t xml:space="preserve">, where </w:t>
      </w:r>
      <w:r w:rsidR="0024061C" w:rsidRPr="009F7FBE">
        <w:rPr>
          <w:spacing w:val="-2"/>
        </w:rPr>
        <w:t>only specific organisations are invited to apply</w:t>
      </w:r>
      <w:r w:rsidR="00493881" w:rsidRPr="009F7FBE">
        <w:rPr>
          <w:spacing w:val="-2"/>
        </w:rPr>
        <w:t xml:space="preserve">. </w:t>
      </w:r>
      <w:r w:rsidR="00BB45AD" w:rsidRPr="009F7FBE">
        <w:rPr>
          <w:color w:val="000000"/>
          <w:spacing w:val="-2"/>
        </w:rPr>
        <w:t xml:space="preserve">SNAICC is also the program’s Community Partner, which supports the program in scoping new sites and offering foundational and ongoing support to ensure the approach to project </w:t>
      </w:r>
      <w:r w:rsidR="00BB45AD" w:rsidRPr="009F7FBE">
        <w:rPr>
          <w:color w:val="000000"/>
          <w:spacing w:val="-2"/>
        </w:rPr>
        <w:lastRenderedPageBreak/>
        <w:t>selection and design within sites is community-led and culturally safe</w:t>
      </w:r>
      <w:r w:rsidR="00647943" w:rsidRPr="009F7FBE">
        <w:rPr>
          <w:color w:val="000000"/>
          <w:spacing w:val="-2"/>
        </w:rPr>
        <w:t xml:space="preserve"> </w:t>
      </w:r>
      <w:r w:rsidR="00647943" w:rsidRPr="009F7FBE">
        <w:rPr>
          <w:rFonts w:cs="Arial"/>
          <w:spacing w:val="-2"/>
          <w:szCs w:val="24"/>
        </w:rPr>
        <w:t>(Coalition of Peaks 2022, p. 26)</w:t>
      </w:r>
      <w:r w:rsidR="00BB45AD" w:rsidRPr="009F7FBE">
        <w:rPr>
          <w:color w:val="000000"/>
          <w:spacing w:val="-2"/>
        </w:rPr>
        <w:t xml:space="preserve">. Aboriginal and Torres Strait Islander leadership is also being driven through: </w:t>
      </w:r>
    </w:p>
    <w:p w14:paraId="16EB24F2" w14:textId="77777777" w:rsidR="00BB45AD" w:rsidRDefault="00BB45AD" w:rsidP="00BB45AD">
      <w:pPr>
        <w:pStyle w:val="ListBullet"/>
      </w:pPr>
      <w:r>
        <w:rPr>
          <w:color w:val="000000"/>
        </w:rPr>
        <w:t>a review of funding guidelines by SNAICC and the Department of Education to ensure alignment with the National Agreement’s commitments to ACCO leadership</w:t>
      </w:r>
    </w:p>
    <w:p w14:paraId="55F5192D" w14:textId="77777777" w:rsidR="00BB45AD" w:rsidRDefault="00BB45AD" w:rsidP="00BB45AD">
      <w:pPr>
        <w:pStyle w:val="ListBullet"/>
      </w:pPr>
      <w:r>
        <w:rPr>
          <w:color w:val="000000"/>
        </w:rPr>
        <w:t xml:space="preserve">an Aboriginal organisation conducting the mid-term evaluation with input from SNAICC </w:t>
      </w:r>
    </w:p>
    <w:p w14:paraId="36D3B534" w14:textId="6D0306F2" w:rsidR="00BB45AD" w:rsidRDefault="00BB45AD" w:rsidP="00BB45AD">
      <w:pPr>
        <w:pStyle w:val="ListBullet"/>
      </w:pPr>
      <w:r>
        <w:rPr>
          <w:color w:val="000000"/>
        </w:rPr>
        <w:t xml:space="preserve">the Department of Education working with SNAICC on an ACCO Leadership Framework to increase ACCO leadership across Connected Beginnings in a culturally informed way, with a focus on opportunities to transition funding from </w:t>
      </w:r>
      <w:r w:rsidR="0006759A">
        <w:t xml:space="preserve">non-Indigenous </w:t>
      </w:r>
      <w:r>
        <w:rPr>
          <w:color w:val="000000"/>
        </w:rPr>
        <w:t xml:space="preserve">organisations to ACCOs to undertake backbone roles </w:t>
      </w:r>
      <w:r w:rsidR="00A74A80" w:rsidRPr="00A74A80">
        <w:rPr>
          <w:rFonts w:ascii="Arial" w:hAnsi="Arial" w:cs="Arial"/>
          <w:szCs w:val="24"/>
        </w:rPr>
        <w:t>(Coalition of Peaks 2022, p. 26)</w:t>
      </w:r>
      <w:r>
        <w:rPr>
          <w:color w:val="000000"/>
        </w:rPr>
        <w:t>.</w:t>
      </w:r>
    </w:p>
    <w:p w14:paraId="7781EE41" w14:textId="6DA79330" w:rsidR="00126C12" w:rsidRPr="0039233F" w:rsidRDefault="004A308B" w:rsidP="00126C12">
      <w:pPr>
        <w:pStyle w:val="BodyText"/>
        <w:rPr>
          <w:color w:val="000000"/>
        </w:rPr>
      </w:pPr>
      <w:r>
        <w:t>I</w:t>
      </w:r>
      <w:r w:rsidR="00470177">
        <w:t>nitially, very few ACCOs were funded under the Connected Beginnings program – only two out of 20</w:t>
      </w:r>
      <w:r>
        <w:t xml:space="preserve"> </w:t>
      </w:r>
      <w:r w:rsidR="007E4A6B">
        <w:t>sites</w:t>
      </w:r>
      <w:r w:rsidR="00470177">
        <w:t xml:space="preserve">. </w:t>
      </w:r>
      <w:r w:rsidR="0027506D">
        <w:t xml:space="preserve">SNAICC and the Department of Education working in partnership has led to 17 sites now being Indigenous controlled. </w:t>
      </w:r>
      <w:r w:rsidR="0027506D" w:rsidRPr="00D4324F">
        <w:t>In 2021, the Australian Government committed $81.8</w:t>
      </w:r>
      <w:r w:rsidR="007E4A6B">
        <w:t> </w:t>
      </w:r>
      <w:r w:rsidR="0027506D" w:rsidRPr="00D4324F">
        <w:t>million to expand the program to 50 sites nationally by 2025</w:t>
      </w:r>
      <w:r w:rsidR="0027506D">
        <w:t>, with the aim that all 50 sites will be ACCO controlled</w:t>
      </w:r>
      <w:r w:rsidR="00FA4A06">
        <w:t xml:space="preserve"> </w:t>
      </w:r>
      <w:r w:rsidR="00E25C8B" w:rsidRPr="00A74A80">
        <w:rPr>
          <w:rFonts w:ascii="Arial" w:hAnsi="Arial" w:cs="Arial"/>
          <w:szCs w:val="24"/>
        </w:rPr>
        <w:t>(Coalition of Peaks 2022, p. 26)</w:t>
      </w:r>
      <w:r w:rsidR="00E25C8B">
        <w:rPr>
          <w:color w:val="000000"/>
        </w:rPr>
        <w:t>.</w:t>
      </w:r>
    </w:p>
    <w:p w14:paraId="297105E2" w14:textId="42B57D9A" w:rsidR="00300684" w:rsidRDefault="007026E4" w:rsidP="00654D03">
      <w:pPr>
        <w:pStyle w:val="Heading4"/>
      </w:pPr>
      <w:r>
        <w:t xml:space="preserve">Governments use </w:t>
      </w:r>
      <w:r w:rsidR="00354968">
        <w:t xml:space="preserve">overly </w:t>
      </w:r>
      <w:r w:rsidR="00DB616B">
        <w:t xml:space="preserve">prescriptive contracts to manage perceived risks </w:t>
      </w:r>
    </w:p>
    <w:p w14:paraId="6FFB76F5" w14:textId="06E6DD3D" w:rsidR="00300684" w:rsidRDefault="00300684" w:rsidP="00300684">
      <w:pPr>
        <w:pStyle w:val="BodyText"/>
      </w:pPr>
      <w:r>
        <w:t>Another possible symptom of governments not adequately understanding</w:t>
      </w:r>
      <w:r w:rsidR="007A25DB">
        <w:t>,</w:t>
      </w:r>
      <w:r>
        <w:t xml:space="preserve"> </w:t>
      </w:r>
      <w:r w:rsidR="007A25DB">
        <w:t xml:space="preserve">or not valuing, </w:t>
      </w:r>
      <w:r>
        <w:t>the knowledge and expertise that ACCOs can bring</w:t>
      </w:r>
      <w:r w:rsidR="0061404F">
        <w:t>,</w:t>
      </w:r>
      <w:r>
        <w:t xml:space="preserve"> is tightly prescribed contract conditions. In any funding contract, g</w:t>
      </w:r>
      <w:r w:rsidRPr="007D744B">
        <w:t xml:space="preserve">overnments </w:t>
      </w:r>
      <w:r>
        <w:t>may</w:t>
      </w:r>
      <w:r w:rsidRPr="007D744B">
        <w:t xml:space="preserve"> </w:t>
      </w:r>
      <w:r>
        <w:t>seek</w:t>
      </w:r>
      <w:r w:rsidRPr="007D744B">
        <w:t xml:space="preserve"> to </w:t>
      </w:r>
      <w:r w:rsidRPr="00994581">
        <w:t xml:space="preserve">mitigate </w:t>
      </w:r>
      <w:r>
        <w:t xml:space="preserve">perceived </w:t>
      </w:r>
      <w:r w:rsidRPr="00994581">
        <w:t>risk</w:t>
      </w:r>
      <w:r w:rsidRPr="007D744B">
        <w:t xml:space="preserve"> </w:t>
      </w:r>
      <w:r>
        <w:t xml:space="preserve">by </w:t>
      </w:r>
      <w:r w:rsidRPr="007D744B">
        <w:t xml:space="preserve">using </w:t>
      </w:r>
      <w:r w:rsidRPr="00994581">
        <w:t>compliance controls</w:t>
      </w:r>
      <w:r>
        <w:t xml:space="preserve"> like shortening contract lengths</w:t>
      </w:r>
      <w:r w:rsidRPr="00994581">
        <w:t>, narrow</w:t>
      </w:r>
      <w:r>
        <w:t>ly defining</w:t>
      </w:r>
      <w:r w:rsidRPr="00994581">
        <w:t xml:space="preserve"> output</w:t>
      </w:r>
      <w:r>
        <w:t>s</w:t>
      </w:r>
      <w:r w:rsidRPr="00994581">
        <w:t xml:space="preserve">, and </w:t>
      </w:r>
      <w:r>
        <w:t xml:space="preserve">requiring regular and detailed </w:t>
      </w:r>
      <w:r w:rsidRPr="00994581">
        <w:t>reporting</w:t>
      </w:r>
      <w:r>
        <w:t xml:space="preserve">. However, this can mean that </w:t>
      </w:r>
      <w:r w:rsidRPr="00F35ABF">
        <w:t xml:space="preserve">ACCOs face cumbersome </w:t>
      </w:r>
      <w:r>
        <w:t>reporting</w:t>
      </w:r>
      <w:r w:rsidRPr="00F35ABF">
        <w:t xml:space="preserve"> burdens</w:t>
      </w:r>
      <w:r w:rsidR="00965399">
        <w:t xml:space="preserve"> </w:t>
      </w:r>
      <w:r>
        <w:t>–</w:t>
      </w:r>
      <w:r w:rsidR="00965399">
        <w:t xml:space="preserve"> </w:t>
      </w:r>
      <w:r w:rsidRPr="00F35ABF">
        <w:t>often comparatively greater than the requirements placed on non</w:t>
      </w:r>
      <w:r>
        <w:noBreakHyphen/>
      </w:r>
      <w:r w:rsidRPr="00F35ABF">
        <w:t>Indigenous providers</w:t>
      </w:r>
      <w:r w:rsidR="00A94B51">
        <w:t xml:space="preserve"> </w:t>
      </w:r>
      <w:r w:rsidR="00D67844" w:rsidRPr="00D67844">
        <w:rPr>
          <w:rFonts w:ascii="Arial" w:hAnsi="Arial" w:cs="Arial"/>
          <w:szCs w:val="24"/>
        </w:rPr>
        <w:t>(PC 2023)</w:t>
      </w:r>
      <w:r w:rsidRPr="00274656">
        <w:t>.</w:t>
      </w:r>
      <w:r w:rsidRPr="00F35ABF">
        <w:t> </w:t>
      </w:r>
      <w:r w:rsidR="00ED03A9">
        <w:t xml:space="preserve">Some </w:t>
      </w:r>
      <w:r>
        <w:t xml:space="preserve">ACCOs told the </w:t>
      </w:r>
      <w:r w:rsidR="00EC0D5C">
        <w:t xml:space="preserve">Commission that their </w:t>
      </w:r>
      <w:r>
        <w:t>reporting burden is high for the relatively small funding they receive</w:t>
      </w:r>
      <w:r w:rsidR="008009BF">
        <w:t xml:space="preserve"> </w:t>
      </w:r>
      <w:r>
        <w:t>–</w:t>
      </w:r>
      <w:r w:rsidR="008009BF">
        <w:t xml:space="preserve"> </w:t>
      </w:r>
      <w:r>
        <w:t xml:space="preserve">and they needed to do more work to justify funding in comparison to </w:t>
      </w:r>
      <w:r w:rsidR="0006759A">
        <w:t xml:space="preserve">non-Indigenous </w:t>
      </w:r>
      <w:r>
        <w:t>service providers.</w:t>
      </w:r>
    </w:p>
    <w:p w14:paraId="1D0F7643" w14:textId="6D23BFA0" w:rsidR="00300684" w:rsidRDefault="00300684" w:rsidP="00300684">
      <w:pPr>
        <w:pStyle w:val="BodyText"/>
      </w:pPr>
      <w:r>
        <w:t xml:space="preserve">Specific and inflexible contractual restrictions </w:t>
      </w:r>
      <w:r w:rsidRPr="00F54BB0">
        <w:t>on the use of funding</w:t>
      </w:r>
      <w:r>
        <w:t xml:space="preserve">, or </w:t>
      </w:r>
      <w:r w:rsidRPr="00F54BB0">
        <w:t>a lack of clarity about how funding can be spent</w:t>
      </w:r>
      <w:r>
        <w:t xml:space="preserve">, leads to significant challenges. In some cases, funding is also </w:t>
      </w:r>
      <w:r w:rsidRPr="00116BB2">
        <w:t>closely circumscribed to particular expenditure items</w:t>
      </w:r>
      <w:r>
        <w:t>, or during a particular timeframe, which constrains the organisation from reallocating resources among its priorities.</w:t>
      </w:r>
      <w:r w:rsidRPr="00116BB2">
        <w:t xml:space="preserve"> </w:t>
      </w:r>
      <w:r>
        <w:t>For instance, some contracts have an annual funding allocation, despite the length of the overall contract</w:t>
      </w:r>
      <w:r w:rsidR="00027CB2">
        <w:t xml:space="preserve"> </w:t>
      </w:r>
      <w:r w:rsidR="00027CB2" w:rsidRPr="00465910">
        <w:rPr>
          <w:rFonts w:ascii="Arial" w:hAnsi="Arial" w:cs="Arial"/>
          <w:szCs w:val="24"/>
        </w:rPr>
        <w:t>(Blaxland and Cortis 2021, p. 15)</w:t>
      </w:r>
      <w:r>
        <w:t xml:space="preserve">. This means that the ACCO has limited control of when funding is spent, thereby limiting operational efficiency in cases where costs differ each year, particularly because any unspent funds may have to be paid back to the funding agency </w:t>
      </w:r>
      <w:r w:rsidR="00197F79" w:rsidRPr="00197F79">
        <w:rPr>
          <w:rFonts w:ascii="Arial" w:hAnsi="Arial" w:cs="Arial"/>
          <w:szCs w:val="24"/>
        </w:rPr>
        <w:t>(Blaxland and Cortis 2021, p. 17)</w:t>
      </w:r>
      <w:r>
        <w:t xml:space="preserve">. Many grant </w:t>
      </w:r>
      <w:r w:rsidRPr="00B72256">
        <w:t>contract</w:t>
      </w:r>
      <w:r>
        <w:t>s also t</w:t>
      </w:r>
      <w:r w:rsidRPr="00B72256">
        <w:t>ightly allocate staff positions to clients, with no flexibility around the roles of staff and no capacity to innovate</w:t>
      </w:r>
      <w:r>
        <w:t xml:space="preserve">, and therefore </w:t>
      </w:r>
      <w:r w:rsidR="001B31BB">
        <w:t xml:space="preserve">organisations </w:t>
      </w:r>
      <w:r w:rsidR="00D644DE">
        <w:t xml:space="preserve">are </w:t>
      </w:r>
      <w:r>
        <w:t xml:space="preserve">less able to </w:t>
      </w:r>
      <w:r w:rsidRPr="00125B51">
        <w:t xml:space="preserve">allocate resources to </w:t>
      </w:r>
      <w:r>
        <w:t xml:space="preserve">effectively </w:t>
      </w:r>
      <w:r w:rsidRPr="00125B51">
        <w:t>meet community needs.</w:t>
      </w:r>
      <w:r>
        <w:t xml:space="preserve"> </w:t>
      </w:r>
    </w:p>
    <w:p w14:paraId="1C30BF63" w14:textId="656B6A79" w:rsidR="00300684" w:rsidRDefault="00053C18" w:rsidP="00300684">
      <w:pPr>
        <w:pStyle w:val="BodyText"/>
      </w:pPr>
      <w:r>
        <w:t xml:space="preserve">These outcomes may be due to risk aversion on the part of government funding agencies. </w:t>
      </w:r>
      <w:r w:rsidR="0061404F" w:rsidRPr="007D744B">
        <w:t xml:space="preserve">Sturgess </w:t>
      </w:r>
      <w:r w:rsidR="0061404F" w:rsidRPr="00E35EA5">
        <w:rPr>
          <w:rFonts w:ascii="Arial" w:hAnsi="Arial" w:cs="Arial"/>
        </w:rPr>
        <w:t>(2017)</w:t>
      </w:r>
      <w:r w:rsidR="0061404F" w:rsidRPr="007D744B">
        <w:t xml:space="preserve"> stated that there is a culture of risk aversion among </w:t>
      </w:r>
      <w:r w:rsidR="0061404F">
        <w:t xml:space="preserve">UK </w:t>
      </w:r>
      <w:r w:rsidR="0061404F" w:rsidRPr="007D744B">
        <w:t>public servants that is driven by governments’ audit</w:t>
      </w:r>
      <w:r w:rsidR="0053216F">
        <w:noBreakHyphen/>
      </w:r>
      <w:r w:rsidR="0061404F" w:rsidRPr="007D744B">
        <w:t>focused approach to accountability</w:t>
      </w:r>
      <w:r w:rsidR="0061404F">
        <w:t xml:space="preserve"> </w:t>
      </w:r>
      <w:r w:rsidR="0061404F" w:rsidRPr="00865309">
        <w:rPr>
          <w:rFonts w:ascii="Arial" w:hAnsi="Arial" w:cs="Arial"/>
          <w:szCs w:val="24"/>
        </w:rPr>
        <w:t>(PC 2017a, p. 247)</w:t>
      </w:r>
      <w:r w:rsidR="0061404F" w:rsidRPr="007D744B">
        <w:t xml:space="preserve">. Although the Sturgess paper was based on research into government procurement practices in the United Kingdom, </w:t>
      </w:r>
      <w:r w:rsidR="0061404F">
        <w:t xml:space="preserve">review participants echoed </w:t>
      </w:r>
      <w:r w:rsidR="00C36849">
        <w:t xml:space="preserve">the same sentiments </w:t>
      </w:r>
      <w:r w:rsidR="00AA3B75">
        <w:t>–</w:t>
      </w:r>
      <w:r w:rsidR="0061404F">
        <w:t xml:space="preserve"> that </w:t>
      </w:r>
      <w:r w:rsidR="00300684">
        <w:t>government funding comes with so many conditions, or ‘hoops’ to jump through, that it can present a barrier to obtaining funding. One Aboriginal and Torres Strait Islander organisation said it was easier to deal with a major bank than seek government funding</w:t>
      </w:r>
      <w:r w:rsidR="00D67844">
        <w:t xml:space="preserve"> </w:t>
      </w:r>
      <w:r w:rsidR="00D67844" w:rsidRPr="00D67844">
        <w:rPr>
          <w:rFonts w:ascii="Arial" w:hAnsi="Arial" w:cs="Arial"/>
          <w:szCs w:val="24"/>
        </w:rPr>
        <w:t>(PC 2023)</w:t>
      </w:r>
      <w:r w:rsidR="00300684">
        <w:t>. Several Aboriginal and Torres Strait Islander organisations said they are now avoiding government programs and funding if they do not fit with their priorities and models of care. Some ACCOs avoid government funding if they can secure other sources, in order to reduce administrative burden and prescriptive contracting</w:t>
      </w:r>
      <w:r w:rsidR="00D77D28">
        <w:t>; o</w:t>
      </w:r>
      <w:r w:rsidR="00300684">
        <w:t xml:space="preserve">thers are more strategic about which grants they select, in order to avoid the cumulative costs of applications for multiple </w:t>
      </w:r>
      <w:r w:rsidR="00300684">
        <w:lastRenderedPageBreak/>
        <w:t>(small) grants</w:t>
      </w:r>
      <w:r w:rsidR="00F80DB7">
        <w:t xml:space="preserve"> </w:t>
      </w:r>
      <w:r w:rsidR="00F80DB7" w:rsidRPr="00F80DB7">
        <w:rPr>
          <w:rFonts w:ascii="Arial" w:hAnsi="Arial" w:cs="Arial"/>
          <w:szCs w:val="24"/>
        </w:rPr>
        <w:t>(PC 2023)</w:t>
      </w:r>
      <w:r w:rsidR="00300684">
        <w:t xml:space="preserve">. In this way, </w:t>
      </w:r>
      <w:r w:rsidR="00300684" w:rsidRPr="00EE49F7">
        <w:t>prescriptive contract terms have the effect of passing on risks to service providers and service users, who are less well placed to manage them.</w:t>
      </w:r>
      <w:r w:rsidR="00300684">
        <w:t xml:space="preserve"> </w:t>
      </w:r>
    </w:p>
    <w:p w14:paraId="2D585EB8" w14:textId="3E96ADED" w:rsidR="00300684" w:rsidRDefault="00041064" w:rsidP="00654D03">
      <w:pPr>
        <w:pStyle w:val="Heading4"/>
      </w:pPr>
      <w:r>
        <w:t xml:space="preserve">Where </w:t>
      </w:r>
      <w:r w:rsidR="006D715D">
        <w:t xml:space="preserve">government contracts do not cover </w:t>
      </w:r>
      <w:r w:rsidR="00FF2899">
        <w:t>the whole cost</w:t>
      </w:r>
      <w:r w:rsidR="00300684">
        <w:t xml:space="preserve"> of service provision</w:t>
      </w:r>
      <w:r w:rsidR="00FF2899">
        <w:t xml:space="preserve">, ACCOs </w:t>
      </w:r>
      <w:r w:rsidR="00861A03">
        <w:t>are forced to</w:t>
      </w:r>
      <w:r>
        <w:t xml:space="preserve"> </w:t>
      </w:r>
      <w:r w:rsidR="006D715D">
        <w:t xml:space="preserve">seek </w:t>
      </w:r>
      <w:r>
        <w:t xml:space="preserve">alternative funding </w:t>
      </w:r>
    </w:p>
    <w:p w14:paraId="3236953B" w14:textId="0244D06E" w:rsidR="00300684" w:rsidRPr="00987F73" w:rsidRDefault="00300684" w:rsidP="00300684">
      <w:pPr>
        <w:pStyle w:val="BodyText"/>
        <w:rPr>
          <w:spacing w:val="-2"/>
        </w:rPr>
      </w:pPr>
      <w:r w:rsidRPr="00987F73">
        <w:rPr>
          <w:spacing w:val="-2"/>
        </w:rPr>
        <w:t>During the Commission’s engagements, many Aboriginal and Torres Strait Islander organisations said that their funding does not cover the full cost of providing services, such as funding for transportation costs to deliver health services and remote service delivery</w:t>
      </w:r>
      <w:r w:rsidR="0000678D" w:rsidRPr="00987F73">
        <w:rPr>
          <w:spacing w:val="-2"/>
        </w:rPr>
        <w:t xml:space="preserve"> </w:t>
      </w:r>
      <w:r w:rsidR="0000678D" w:rsidRPr="00987F73">
        <w:rPr>
          <w:rFonts w:cs="Arial"/>
          <w:spacing w:val="-2"/>
          <w:szCs w:val="24"/>
        </w:rPr>
        <w:t>(PC 2023)</w:t>
      </w:r>
      <w:r w:rsidRPr="00987F73">
        <w:rPr>
          <w:spacing w:val="-2"/>
        </w:rPr>
        <w:t>. Government funding also often does not cover investment in infrastructure and capital works that are needed to effectively deliver</w:t>
      </w:r>
      <w:r w:rsidR="007220EF" w:rsidRPr="00987F73">
        <w:rPr>
          <w:spacing w:val="-2"/>
        </w:rPr>
        <w:t> </w:t>
      </w:r>
      <w:r w:rsidR="007220EF" w:rsidRPr="00987F73">
        <w:rPr>
          <w:rFonts w:cs="Arial"/>
          <w:color w:val="202124"/>
          <w:spacing w:val="-2"/>
          <w:sz w:val="21"/>
          <w:szCs w:val="21"/>
          <w:shd w:val="clear" w:color="auto" w:fill="FFFFFF"/>
        </w:rPr>
        <w:t>–</w:t>
      </w:r>
      <w:r w:rsidR="007220EF" w:rsidRPr="00987F73">
        <w:rPr>
          <w:spacing w:val="-2"/>
        </w:rPr>
        <w:t> </w:t>
      </w:r>
      <w:r w:rsidRPr="00987F73">
        <w:rPr>
          <w:spacing w:val="-2"/>
        </w:rPr>
        <w:t>or improve</w:t>
      </w:r>
      <w:r w:rsidR="007220EF" w:rsidRPr="00987F73">
        <w:rPr>
          <w:spacing w:val="-2"/>
        </w:rPr>
        <w:t> </w:t>
      </w:r>
      <w:r w:rsidR="007220EF" w:rsidRPr="00987F73">
        <w:rPr>
          <w:rFonts w:cs="Arial"/>
          <w:color w:val="202124"/>
          <w:spacing w:val="-2"/>
          <w:sz w:val="21"/>
          <w:szCs w:val="21"/>
          <w:shd w:val="clear" w:color="auto" w:fill="FFFFFF"/>
        </w:rPr>
        <w:t>– </w:t>
      </w:r>
      <w:r w:rsidRPr="00987F73">
        <w:rPr>
          <w:spacing w:val="-2"/>
        </w:rPr>
        <w:t xml:space="preserve">services. </w:t>
      </w:r>
    </w:p>
    <w:p w14:paraId="7307D0D9" w14:textId="6D8CD17A" w:rsidR="00300684" w:rsidRDefault="00300684" w:rsidP="00300684">
      <w:pPr>
        <w:pStyle w:val="BodyText"/>
      </w:pPr>
      <w:r>
        <w:t xml:space="preserve">Specifically, tightly prescribed funding contracts often do not cover </w:t>
      </w:r>
      <w:r w:rsidRPr="00153E1A">
        <w:t>essential administration, management, and infrastructure costs</w:t>
      </w:r>
      <w:r>
        <w:t xml:space="preserve"> which allow the ACCO to operate</w:t>
      </w:r>
      <w:r w:rsidRPr="00153E1A">
        <w:t>.</w:t>
      </w:r>
      <w:r>
        <w:t xml:space="preserve"> Small organisations are often disproportionately affected by this, as they often rely on multiple small project grants from a variety of different funders, many of which have restrictive funding rules and poor coverage of overhead costs. M</w:t>
      </w:r>
      <w:r w:rsidRPr="003325D0">
        <w:t xml:space="preserve">anaging multiple small contracts </w:t>
      </w:r>
      <w:r>
        <w:t xml:space="preserve">is </w:t>
      </w:r>
      <w:r w:rsidRPr="003325D0">
        <w:t xml:space="preserve">inefficient, as the need to make frequent funding applications and to juggle different timeframes, rules and reporting requirements detracts from </w:t>
      </w:r>
      <w:r>
        <w:t xml:space="preserve">the </w:t>
      </w:r>
      <w:r w:rsidRPr="003325D0">
        <w:t>core work of supporting communities</w:t>
      </w:r>
      <w:r>
        <w:t xml:space="preserve">. </w:t>
      </w:r>
      <w:r w:rsidR="009D34A5">
        <w:t xml:space="preserve">This issue was highlighted in the Commission’s study </w:t>
      </w:r>
      <w:r w:rsidR="00296638">
        <w:t>into</w:t>
      </w:r>
      <w:r w:rsidR="009D34A5">
        <w:t xml:space="preserve"> Aboriginal and Torres Strait Islander visual arts and crafts</w:t>
      </w:r>
      <w:r w:rsidR="00537ABC">
        <w:t xml:space="preserve"> </w:t>
      </w:r>
      <w:r w:rsidR="00934F96" w:rsidRPr="00934F96">
        <w:rPr>
          <w:rFonts w:ascii="Arial" w:hAnsi="Arial" w:cs="Arial"/>
        </w:rPr>
        <w:t>(2022)</w:t>
      </w:r>
      <w:r w:rsidR="009D34A5">
        <w:t xml:space="preserve"> </w:t>
      </w:r>
      <w:r w:rsidR="00921E2B">
        <w:t>in relation to art centres</w:t>
      </w:r>
      <w:r w:rsidR="009D34A5">
        <w:t xml:space="preserve">: </w:t>
      </w:r>
    </w:p>
    <w:p w14:paraId="297DFF07" w14:textId="1B1D9ED3" w:rsidR="009D34A5" w:rsidRDefault="00921E2B" w:rsidP="00627D28">
      <w:pPr>
        <w:pStyle w:val="Quote"/>
      </w:pPr>
      <w:r>
        <w:t>Art centres receive operational funding for activities that directly relate to producing art, but not for their other social, cultural and community roles, or for infrastructure projects and capital improvements. This leaves art centres reliant on a patchwork of government grants, which can be burdensome to identify and apply for, highly competitive and unpredictable — a situation described by a sector participant as a ‘vortex of applications’</w:t>
      </w:r>
      <w:r w:rsidR="008D0457">
        <w:t xml:space="preserve">. </w:t>
      </w:r>
      <w:r w:rsidR="00296638">
        <w:t>(p.</w:t>
      </w:r>
      <w:r w:rsidR="009327C8">
        <w:t> </w:t>
      </w:r>
      <w:r w:rsidR="00296638">
        <w:t>27)</w:t>
      </w:r>
    </w:p>
    <w:p w14:paraId="0DE3FB90" w14:textId="77777777" w:rsidR="00300684" w:rsidRDefault="00300684" w:rsidP="00300684">
      <w:pPr>
        <w:pStyle w:val="BodyText"/>
      </w:pPr>
      <w:r>
        <w:t xml:space="preserve">Another </w:t>
      </w:r>
      <w:r w:rsidRPr="0017034F">
        <w:t xml:space="preserve">challenge </w:t>
      </w:r>
      <w:r>
        <w:t xml:space="preserve">is </w:t>
      </w:r>
      <w:r w:rsidRPr="0017034F">
        <w:t xml:space="preserve">meeting regulatory requirements within the constraints of funding </w:t>
      </w:r>
      <w:r>
        <w:t>approaches</w:t>
      </w:r>
      <w:r w:rsidRPr="0017034F">
        <w:t xml:space="preserve">, </w:t>
      </w:r>
      <w:r>
        <w:t xml:space="preserve">as </w:t>
      </w:r>
      <w:r w:rsidRPr="0017034F">
        <w:t xml:space="preserve">program-based funding </w:t>
      </w:r>
      <w:r>
        <w:t xml:space="preserve">often does </w:t>
      </w:r>
      <w:r w:rsidRPr="0017034F">
        <w:t>not allow spending on these essential aspects of running an organisation.</w:t>
      </w:r>
    </w:p>
    <w:p w14:paraId="7E3677FC" w14:textId="6D10F775" w:rsidR="00300684" w:rsidRPr="003A331C" w:rsidRDefault="00300684" w:rsidP="00300684">
      <w:pPr>
        <w:pStyle w:val="BodyText"/>
        <w:rPr>
          <w:spacing w:val="-2"/>
        </w:rPr>
      </w:pPr>
      <w:r w:rsidRPr="003A331C">
        <w:rPr>
          <w:spacing w:val="-2"/>
        </w:rPr>
        <w:t>The Commission previously recommended several reforms</w:t>
      </w:r>
      <w:r w:rsidRPr="003A331C" w:rsidDel="00C423E7">
        <w:rPr>
          <w:spacing w:val="-2"/>
        </w:rPr>
        <w:t xml:space="preserve"> </w:t>
      </w:r>
      <w:r w:rsidR="00C423E7" w:rsidRPr="003A331C">
        <w:rPr>
          <w:spacing w:val="-2"/>
        </w:rPr>
        <w:t xml:space="preserve">to </w:t>
      </w:r>
      <w:r w:rsidRPr="003A331C">
        <w:rPr>
          <w:spacing w:val="-2"/>
        </w:rPr>
        <w:t xml:space="preserve">ACCO funding models, including that funding reflects the full costs of service delivery </w:t>
      </w:r>
      <w:r w:rsidR="0099736A" w:rsidRPr="003A331C">
        <w:rPr>
          <w:rFonts w:cs="Arial"/>
          <w:spacing w:val="-2"/>
          <w:szCs w:val="24"/>
        </w:rPr>
        <w:t>(PC 2020a, p. 37)</w:t>
      </w:r>
      <w:r w:rsidRPr="003A331C">
        <w:rPr>
          <w:spacing w:val="-2"/>
        </w:rPr>
        <w:t xml:space="preserve">. This means that funding takes into account higher costs of service delivery in regional or remote areas and covers other functions that support service outcomes (such as reporting and evaluation). Where service delivery requires access to infrastructure that is not available (such as staff housing) agencies should look beyond the immediate grant funding decision and consider how best to coordinate their expenditures on capital assets with their grant programs for services </w:t>
      </w:r>
      <w:r w:rsidR="0099736A" w:rsidRPr="003A331C">
        <w:rPr>
          <w:rFonts w:cs="Arial"/>
          <w:spacing w:val="-2"/>
          <w:szCs w:val="24"/>
        </w:rPr>
        <w:t>(PC 2020a, p. 20)</w:t>
      </w:r>
      <w:r w:rsidRPr="003A331C">
        <w:rPr>
          <w:spacing w:val="-2"/>
        </w:rPr>
        <w:t>.</w:t>
      </w:r>
    </w:p>
    <w:p w14:paraId="0AA5F2FD" w14:textId="4E1D62A3" w:rsidR="00300684" w:rsidRDefault="00300684" w:rsidP="00300684">
      <w:pPr>
        <w:pStyle w:val="Heading4"/>
      </w:pPr>
      <w:r>
        <w:t>Funding for many ACCOs is unnecessarily insecure and uncertain</w:t>
      </w:r>
    </w:p>
    <w:p w14:paraId="0A427DB9" w14:textId="7AB85BAE" w:rsidR="00791B95" w:rsidRDefault="00300684" w:rsidP="00300684">
      <w:pPr>
        <w:pStyle w:val="BodyText"/>
      </w:pPr>
      <w:r w:rsidRPr="005A0311">
        <w:t>Funding agreements in the community services sector are often short</w:t>
      </w:r>
      <w:r w:rsidR="004A2717" w:rsidRPr="005A0311">
        <w:t xml:space="preserve"> – previous Commission reports have found that they</w:t>
      </w:r>
      <w:r w:rsidRPr="005A0311">
        <w:t xml:space="preserve"> generally ru</w:t>
      </w:r>
      <w:r w:rsidR="004A2717" w:rsidRPr="005A0311">
        <w:t>n</w:t>
      </w:r>
      <w:r w:rsidRPr="005A0311">
        <w:t xml:space="preserve"> between one to three years (PC 2017a, p. 245)</w:t>
      </w:r>
      <w:r w:rsidR="005A0311" w:rsidRPr="005A0311">
        <w:t>, and t</w:t>
      </w:r>
      <w:r w:rsidR="004A2717" w:rsidRPr="005A0311">
        <w:t xml:space="preserve">his </w:t>
      </w:r>
      <w:r w:rsidR="005A0311" w:rsidRPr="005A0311">
        <w:t>is consistent with</w:t>
      </w:r>
      <w:r w:rsidR="005A0311" w:rsidRPr="005A0311" w:rsidDel="00B712E3">
        <w:t xml:space="preserve"> </w:t>
      </w:r>
      <w:r w:rsidR="00B712E3">
        <w:t xml:space="preserve">what we heard from </w:t>
      </w:r>
      <w:r w:rsidR="005A0311" w:rsidRPr="005A0311">
        <w:t>review participants</w:t>
      </w:r>
      <w:r w:rsidR="003F7624">
        <w:t xml:space="preserve"> </w:t>
      </w:r>
      <w:r w:rsidR="00165095" w:rsidRPr="00F421F9">
        <w:rPr>
          <w:rFonts w:ascii="Arial" w:hAnsi="Arial" w:cs="Arial"/>
          <w:szCs w:val="24"/>
        </w:rPr>
        <w:t>(PC 2023)</w:t>
      </w:r>
      <w:r w:rsidR="00193A45" w:rsidDel="00F56D74">
        <w:t xml:space="preserve"> </w:t>
      </w:r>
      <w:r w:rsidR="00193A45">
        <w:t xml:space="preserve">and </w:t>
      </w:r>
      <w:r w:rsidR="00EF5987">
        <w:t>analysis of Australian Government data</w:t>
      </w:r>
      <w:r w:rsidR="003E5DE5">
        <w:t>.</w:t>
      </w:r>
      <w:r w:rsidR="00E23E16" w:rsidRPr="006E7E0B">
        <w:rPr>
          <w:rStyle w:val="FootnoteReference"/>
        </w:rPr>
        <w:footnoteReference w:id="4"/>
      </w:r>
      <w:r w:rsidR="00AC0D69">
        <w:t xml:space="preserve"> </w:t>
      </w:r>
      <w:r>
        <w:t>Funding contracts can range from completely untied general</w:t>
      </w:r>
      <w:r>
        <w:noBreakHyphen/>
        <w:t xml:space="preserve">purpose grants with minimal or no reporting requirements (provided to </w:t>
      </w:r>
      <w:r w:rsidR="00AC0D69">
        <w:t>the Torres Strait Regional Authority</w:t>
      </w:r>
      <w:r>
        <w:t>, for example) to tightly prescribed specific</w:t>
      </w:r>
      <w:r w:rsidR="00241533">
        <w:noBreakHyphen/>
      </w:r>
      <w:r>
        <w:t>purpose grants with cumbersome reporting requirements</w:t>
      </w:r>
      <w:r w:rsidR="00B4170D">
        <w:t>, such as a progress report</w:t>
      </w:r>
      <w:r w:rsidR="005A0311">
        <w:t xml:space="preserve"> every month</w:t>
      </w:r>
      <w:r w:rsidR="005B76C4">
        <w:t xml:space="preserve"> </w:t>
      </w:r>
      <w:r w:rsidR="00A05D63" w:rsidRPr="00A05D63">
        <w:rPr>
          <w:rFonts w:ascii="Arial" w:hAnsi="Arial" w:cs="Arial"/>
          <w:szCs w:val="24"/>
        </w:rPr>
        <w:t>(Moran, Porter and Curth-Bibb 2014, p. 40)</w:t>
      </w:r>
      <w:r w:rsidR="00267B0B">
        <w:t>.</w:t>
      </w:r>
    </w:p>
    <w:p w14:paraId="1B6791E1" w14:textId="2CC591AA" w:rsidR="00300684" w:rsidRDefault="00300684" w:rsidP="00300684">
      <w:pPr>
        <w:pStyle w:val="BodyText"/>
        <w:rPr>
          <w:rFonts w:ascii="Arial" w:eastAsia="Arial" w:hAnsi="Arial" w:cs="Arial"/>
        </w:rPr>
      </w:pPr>
      <w:r>
        <w:lastRenderedPageBreak/>
        <w:t xml:space="preserve">Many ACCOs access funding from multiple special-purpose grants, often within a single department as well as across other departments, and are therefore burdened with considerable reporting and compliance requirements </w:t>
      </w:r>
      <w:r w:rsidR="00A63735" w:rsidRPr="00A63735">
        <w:rPr>
          <w:rFonts w:ascii="Arial" w:hAnsi="Arial" w:cs="Arial"/>
          <w:szCs w:val="24"/>
        </w:rPr>
        <w:t>(Moran, Porter and Curth-Bibb 2014; PC 2020a)</w:t>
      </w:r>
      <w:r>
        <w:t>. For example, a previous Commission report found that one ACCO, the North Australian Aboriginal Justice Agency received 11 different grants for legal services alone, all of which were awarded by the Department of the Prime Minister. Another ACCO</w:t>
      </w:r>
      <w:r w:rsidRPr="184C2D00">
        <w:rPr>
          <w:rFonts w:ascii="Arial" w:eastAsia="Arial" w:hAnsi="Arial" w:cs="Arial"/>
        </w:rPr>
        <w:t>, Tangentyere Council, received $10 million from 24 grants</w:t>
      </w:r>
      <w:r>
        <w:rPr>
          <w:rFonts w:ascii="Arial" w:eastAsia="Arial" w:hAnsi="Arial" w:cs="Arial"/>
        </w:rPr>
        <w:t>, which were awarded by multiple departments across three levels of government</w:t>
      </w:r>
      <w:r w:rsidRPr="184C2D00">
        <w:rPr>
          <w:rFonts w:ascii="Arial" w:eastAsia="Arial" w:hAnsi="Arial" w:cs="Arial"/>
        </w:rPr>
        <w:t xml:space="preserve"> </w:t>
      </w:r>
      <w:r w:rsidR="008156E0" w:rsidRPr="008156E0">
        <w:rPr>
          <w:rFonts w:ascii="Arial" w:hAnsi="Arial" w:cs="Arial"/>
          <w:szCs w:val="24"/>
        </w:rPr>
        <w:t>(PC 2020a, pp. 76–77)</w:t>
      </w:r>
      <w:r w:rsidRPr="184C2D00">
        <w:rPr>
          <w:rFonts w:ascii="Arial" w:eastAsia="Arial" w:hAnsi="Arial" w:cs="Arial"/>
        </w:rPr>
        <w:t>.</w:t>
      </w:r>
      <w:r w:rsidRPr="0027650F">
        <w:t xml:space="preserve"> </w:t>
      </w:r>
      <w:r>
        <w:rPr>
          <w:rFonts w:ascii="Arial" w:eastAsia="Arial" w:hAnsi="Arial" w:cs="Arial"/>
        </w:rPr>
        <w:t>There is potential to reduce</w:t>
      </w:r>
      <w:r w:rsidR="005D57DE">
        <w:rPr>
          <w:rFonts w:ascii="Arial" w:eastAsia="Arial" w:hAnsi="Arial" w:cs="Arial"/>
        </w:rPr>
        <w:t xml:space="preserve"> both</w:t>
      </w:r>
      <w:r>
        <w:rPr>
          <w:rFonts w:ascii="Arial" w:eastAsia="Arial" w:hAnsi="Arial" w:cs="Arial"/>
        </w:rPr>
        <w:t xml:space="preserve"> compliance </w:t>
      </w:r>
      <w:r w:rsidR="00354968">
        <w:rPr>
          <w:rFonts w:ascii="Arial" w:eastAsia="Arial" w:hAnsi="Arial" w:cs="Arial"/>
        </w:rPr>
        <w:t xml:space="preserve">costs </w:t>
      </w:r>
      <w:r w:rsidR="005D57DE">
        <w:rPr>
          <w:rFonts w:ascii="Arial" w:eastAsia="Arial" w:hAnsi="Arial" w:cs="Arial"/>
        </w:rPr>
        <w:t xml:space="preserve">for ACCOs </w:t>
      </w:r>
      <w:r w:rsidR="000E3474">
        <w:rPr>
          <w:rFonts w:ascii="Arial" w:eastAsia="Arial" w:hAnsi="Arial" w:cs="Arial"/>
        </w:rPr>
        <w:t xml:space="preserve">and administrative </w:t>
      </w:r>
      <w:r>
        <w:rPr>
          <w:rFonts w:ascii="Arial" w:eastAsia="Arial" w:hAnsi="Arial" w:cs="Arial"/>
        </w:rPr>
        <w:t>costs</w:t>
      </w:r>
      <w:r w:rsidR="005D57DE">
        <w:rPr>
          <w:rFonts w:ascii="Arial" w:eastAsia="Arial" w:hAnsi="Arial" w:cs="Arial"/>
        </w:rPr>
        <w:t xml:space="preserve"> for government agencies </w:t>
      </w:r>
      <w:r>
        <w:rPr>
          <w:rFonts w:ascii="Arial" w:eastAsia="Arial" w:hAnsi="Arial" w:cs="Arial"/>
        </w:rPr>
        <w:t xml:space="preserve">by reforming the </w:t>
      </w:r>
      <w:r w:rsidRPr="0027650F">
        <w:rPr>
          <w:rFonts w:ascii="Arial" w:eastAsia="Arial" w:hAnsi="Arial" w:cs="Arial"/>
        </w:rPr>
        <w:t xml:space="preserve">method of funding for </w:t>
      </w:r>
      <w:r>
        <w:rPr>
          <w:rFonts w:ascii="Arial" w:eastAsia="Arial" w:hAnsi="Arial" w:cs="Arial"/>
        </w:rPr>
        <w:t xml:space="preserve">these </w:t>
      </w:r>
      <w:r w:rsidRPr="0027650F">
        <w:rPr>
          <w:rFonts w:ascii="Arial" w:eastAsia="Arial" w:hAnsi="Arial" w:cs="Arial"/>
        </w:rPr>
        <w:t>organisations.</w:t>
      </w:r>
      <w:r>
        <w:rPr>
          <w:rFonts w:ascii="Arial" w:eastAsia="Arial" w:hAnsi="Arial" w:cs="Arial"/>
        </w:rPr>
        <w:t xml:space="preserve"> The Victorian Government is already running three pilots, some more advanced than others, to reduce the administrative burden for ACCOs as well as improve overall funding processes</w:t>
      </w:r>
      <w:r w:rsidR="00746BC2">
        <w:rPr>
          <w:rFonts w:ascii="Arial" w:eastAsia="Arial" w:hAnsi="Arial" w:cs="Arial"/>
        </w:rPr>
        <w:t xml:space="preserve"> </w:t>
      </w:r>
      <w:r w:rsidR="00BC2D06" w:rsidRPr="00BC2D06">
        <w:rPr>
          <w:rFonts w:ascii="Arial" w:hAnsi="Arial" w:cs="Arial"/>
          <w:szCs w:val="24"/>
        </w:rPr>
        <w:t>(Victorian Government 2021, p. 15)</w:t>
      </w:r>
      <w:r>
        <w:rPr>
          <w:rFonts w:ascii="Arial" w:eastAsia="Arial" w:hAnsi="Arial" w:cs="Arial"/>
        </w:rPr>
        <w:t xml:space="preserve">. </w:t>
      </w:r>
    </w:p>
    <w:p w14:paraId="6F542087" w14:textId="1A5D27D2" w:rsidR="00300684" w:rsidRDefault="00300684" w:rsidP="00300684">
      <w:pPr>
        <w:pStyle w:val="BodyText"/>
      </w:pPr>
      <w:r>
        <w:t>During the Commission’s engagements</w:t>
      </w:r>
      <w:r w:rsidR="00B37274">
        <w:t>,</w:t>
      </w:r>
      <w:r>
        <w:t xml:space="preserve"> there was a clearly articulated need for ongoing funding arrangements and longer</w:t>
      </w:r>
      <w:r w:rsidR="00B37274">
        <w:noBreakHyphen/>
      </w:r>
      <w:r>
        <w:t>term grants to improve continuity in program and service delivery by ACCOs</w:t>
      </w:r>
      <w:r w:rsidR="005673BE">
        <w:t xml:space="preserve"> </w:t>
      </w:r>
      <w:r w:rsidR="00516201" w:rsidRPr="00516201">
        <w:rPr>
          <w:rFonts w:ascii="Arial" w:hAnsi="Arial" w:cs="Arial"/>
          <w:szCs w:val="24"/>
        </w:rPr>
        <w:t>(PC 2023; Productivity Commission 2023)</w:t>
      </w:r>
      <w:r>
        <w:t xml:space="preserve">. Engagement with Aboriginal </w:t>
      </w:r>
      <w:r w:rsidRPr="001871C3">
        <w:t xml:space="preserve">and Torres Strait Islander organisations provided numerous examples of very short funding </w:t>
      </w:r>
      <w:r w:rsidR="003316E0">
        <w:t>terms</w:t>
      </w:r>
      <w:r w:rsidRPr="001871C3">
        <w:t xml:space="preserve"> (including</w:t>
      </w:r>
      <w:r>
        <w:t xml:space="preserve"> grants that are not always renewed, or renewed very late, sometimes after the existing contract has already ended) for the delivery of essential services, such as health services </w:t>
      </w:r>
      <w:r w:rsidR="00F80DB7" w:rsidRPr="00F80DB7">
        <w:rPr>
          <w:rFonts w:ascii="Arial" w:hAnsi="Arial" w:cs="Arial"/>
          <w:szCs w:val="24"/>
        </w:rPr>
        <w:t>(PC 2023)</w:t>
      </w:r>
      <w:r>
        <w:t xml:space="preserve">. This is consistent with previous Commission research, including </w:t>
      </w:r>
      <w:r w:rsidR="00023BD7">
        <w:t xml:space="preserve">the </w:t>
      </w:r>
      <w:r w:rsidRPr="0046181C">
        <w:t>Expenditure on Children in the N</w:t>
      </w:r>
      <w:r>
        <w:t xml:space="preserve">orthern </w:t>
      </w:r>
      <w:r w:rsidRPr="0046181C">
        <w:t>T</w:t>
      </w:r>
      <w:r>
        <w:t>erritory</w:t>
      </w:r>
      <w:r w:rsidR="00023BD7">
        <w:t xml:space="preserve"> study</w:t>
      </w:r>
      <w:r>
        <w:t>, which pointed to the short</w:t>
      </w:r>
      <w:r w:rsidR="00D17C4C">
        <w:noBreakHyphen/>
      </w:r>
      <w:r>
        <w:t xml:space="preserve">term nature of program or project funding, payments for specific activities only, and the exclusion of some overhead costs from their funding agreements </w:t>
      </w:r>
      <w:r w:rsidR="00D17C4C" w:rsidRPr="00D17C4C">
        <w:rPr>
          <w:rFonts w:ascii="Arial" w:hAnsi="Arial" w:cs="Arial"/>
          <w:szCs w:val="24"/>
        </w:rPr>
        <w:t>(PC 2020a, p. 232)</w:t>
      </w:r>
      <w:r>
        <w:t xml:space="preserve">. </w:t>
      </w:r>
    </w:p>
    <w:p w14:paraId="2D2B530E" w14:textId="5926364D" w:rsidR="00300684" w:rsidRPr="0027295B" w:rsidRDefault="00300684" w:rsidP="00300684">
      <w:pPr>
        <w:pStyle w:val="BodyText"/>
        <w:rPr>
          <w:spacing w:val="-2"/>
        </w:rPr>
      </w:pPr>
      <w:r w:rsidRPr="0027295B">
        <w:rPr>
          <w:spacing w:val="-2"/>
        </w:rPr>
        <w:t>Short</w:t>
      </w:r>
      <w:r w:rsidR="00A148F6" w:rsidRPr="0027295B">
        <w:rPr>
          <w:spacing w:val="-2"/>
        </w:rPr>
        <w:t>-term</w:t>
      </w:r>
      <w:r w:rsidRPr="0027295B">
        <w:rPr>
          <w:spacing w:val="-2"/>
        </w:rPr>
        <w:t xml:space="preserve"> contracts and insufficient notice of contract renewals</w:t>
      </w:r>
      <w:r w:rsidRPr="0027295B" w:rsidDel="00BB33CF">
        <w:rPr>
          <w:spacing w:val="-2"/>
        </w:rPr>
        <w:t xml:space="preserve"> </w:t>
      </w:r>
      <w:r w:rsidRPr="0027295B">
        <w:rPr>
          <w:spacing w:val="-2"/>
        </w:rPr>
        <w:t>create uncertainty that impedes ACCOs from planning and operating (Aboriginal Family Legal Service WA, sub. 7, Community First Development, sub. 9). They also present challenges to maintaining the skilled workforce required for service delivery, as it is difficult to attract and retain highly skilled workers when ACCOs can only offer short</w:t>
      </w:r>
      <w:r w:rsidRPr="0027295B">
        <w:rPr>
          <w:spacing w:val="-2"/>
        </w:rPr>
        <w:noBreakHyphen/>
        <w:t xml:space="preserve">term, insecure employment (Aboriginal Family Legal Service WA, sub. 7, p. 7). This in turn </w:t>
      </w:r>
      <w:r w:rsidR="003F1CBF" w:rsidRPr="0027295B">
        <w:rPr>
          <w:spacing w:val="-2"/>
        </w:rPr>
        <w:t xml:space="preserve">can limit </w:t>
      </w:r>
      <w:r w:rsidR="00232047" w:rsidRPr="0027295B">
        <w:rPr>
          <w:spacing w:val="-2"/>
        </w:rPr>
        <w:t xml:space="preserve">what ACCOs can do to develop their workforce </w:t>
      </w:r>
      <w:r w:rsidR="00940F46" w:rsidRPr="0027295B">
        <w:rPr>
          <w:spacing w:val="-2"/>
        </w:rPr>
        <w:t>–</w:t>
      </w:r>
      <w:r w:rsidRPr="0027295B" w:rsidDel="00232047">
        <w:rPr>
          <w:spacing w:val="-2"/>
        </w:rPr>
        <w:t xml:space="preserve"> </w:t>
      </w:r>
      <w:r w:rsidRPr="0027295B">
        <w:rPr>
          <w:spacing w:val="-2"/>
        </w:rPr>
        <w:t xml:space="preserve">for example, </w:t>
      </w:r>
      <w:r w:rsidR="00232047" w:rsidRPr="0027295B">
        <w:rPr>
          <w:spacing w:val="-2"/>
        </w:rPr>
        <w:t xml:space="preserve">it is not feasible </w:t>
      </w:r>
      <w:r w:rsidRPr="0027295B">
        <w:rPr>
          <w:spacing w:val="-2"/>
        </w:rPr>
        <w:t>to provide long</w:t>
      </w:r>
      <w:r w:rsidR="00857A12" w:rsidRPr="0027295B">
        <w:rPr>
          <w:spacing w:val="-2"/>
        </w:rPr>
        <w:t>-</w:t>
      </w:r>
      <w:r w:rsidRPr="0027295B">
        <w:rPr>
          <w:spacing w:val="-2"/>
        </w:rPr>
        <w:t>term traineeships on short</w:t>
      </w:r>
      <w:r w:rsidR="00940F46" w:rsidRPr="0027295B">
        <w:rPr>
          <w:spacing w:val="-2"/>
        </w:rPr>
        <w:noBreakHyphen/>
      </w:r>
      <w:r w:rsidRPr="0027295B">
        <w:rPr>
          <w:spacing w:val="-2"/>
        </w:rPr>
        <w:t>term contracts.</w:t>
      </w:r>
    </w:p>
    <w:p w14:paraId="721E0072" w14:textId="0F02A8D7" w:rsidR="00300684" w:rsidDel="00B85F02" w:rsidRDefault="00300684" w:rsidP="00300684">
      <w:pPr>
        <w:pStyle w:val="BodyText"/>
      </w:pPr>
      <w:r w:rsidRPr="00E715CE" w:rsidDel="00B85F02">
        <w:t xml:space="preserve">There is </w:t>
      </w:r>
      <w:r w:rsidDel="00B85F02">
        <w:t>also often</w:t>
      </w:r>
      <w:r w:rsidRPr="00E715CE" w:rsidDel="00B85F02">
        <w:t xml:space="preserve"> a mismatch between </w:t>
      </w:r>
      <w:r w:rsidDel="00B85F02">
        <w:t xml:space="preserve">the duration of funding contracts and reform plans. For instance, the </w:t>
      </w:r>
      <w:r w:rsidR="00B24010" w:rsidDel="00B85F02">
        <w:t xml:space="preserve">National </w:t>
      </w:r>
      <w:r w:rsidR="008C62B5" w:rsidDel="00B85F02">
        <w:t>Health Leadership Forum (</w:t>
      </w:r>
      <w:r w:rsidDel="00B85F02">
        <w:t>NHLF</w:t>
      </w:r>
      <w:r w:rsidR="008C62B5" w:rsidDel="00B85F02">
        <w:t>)</w:t>
      </w:r>
      <w:r w:rsidDel="00B85F02">
        <w:t xml:space="preserve"> noted that while the</w:t>
      </w:r>
      <w:r w:rsidR="001B01AE" w:rsidDel="00B85F02">
        <w:t xml:space="preserve"> N</w:t>
      </w:r>
      <w:r w:rsidR="001B01AE" w:rsidRPr="001B01AE" w:rsidDel="00B85F02">
        <w:t>ational Aboriginal and Torres Strait Islander Health Workforce Strategic Framework and Implementation Plan 2021–2031</w:t>
      </w:r>
      <w:r w:rsidDel="00B85F02">
        <w:t xml:space="preserve"> spanned ten years, ACCO funding typically followed four</w:t>
      </w:r>
      <w:r w:rsidRPr="00E715CE" w:rsidDel="00B85F02">
        <w:t>-year funding cycles</w:t>
      </w:r>
      <w:r w:rsidDel="00B85F02">
        <w:t>,</w:t>
      </w:r>
      <w:r w:rsidRPr="00E715CE" w:rsidDel="00B85F02">
        <w:t xml:space="preserve"> with </w:t>
      </w:r>
      <w:r w:rsidDel="00B85F02">
        <w:t xml:space="preserve">some </w:t>
      </w:r>
      <w:r w:rsidRPr="00E715CE" w:rsidDel="00B85F02">
        <w:t>ad hoc contract</w:t>
      </w:r>
      <w:r w:rsidDel="00B85F02">
        <w:t xml:space="preserve">ing </w:t>
      </w:r>
      <w:r w:rsidRPr="00E715CE" w:rsidDel="00B85F02">
        <w:t>for a single year</w:t>
      </w:r>
      <w:r w:rsidDel="00B85F02">
        <w:t xml:space="preserve"> (pers.</w:t>
      </w:r>
      <w:r w:rsidR="00516201">
        <w:t> </w:t>
      </w:r>
      <w:r w:rsidDel="00B85F02">
        <w:t>comm., 14</w:t>
      </w:r>
      <w:r w:rsidR="009327C8">
        <w:t> </w:t>
      </w:r>
      <w:r w:rsidDel="00B85F02">
        <w:t>June 2023)</w:t>
      </w:r>
      <w:r w:rsidRPr="00E715CE" w:rsidDel="00B85F02">
        <w:t>.</w:t>
      </w:r>
      <w:r w:rsidDel="00B85F02">
        <w:t xml:space="preserve"> </w:t>
      </w:r>
    </w:p>
    <w:p w14:paraId="0D07C1AB" w14:textId="2240E8AC" w:rsidR="00B85F02" w:rsidRDefault="00300684" w:rsidP="00300684">
      <w:pPr>
        <w:pStyle w:val="BodyText"/>
      </w:pPr>
      <w:r>
        <w:t xml:space="preserve">There </w:t>
      </w:r>
      <w:r w:rsidR="004C11DF">
        <w:t>are signs</w:t>
      </w:r>
      <w:r>
        <w:t xml:space="preserve"> that certain</w:t>
      </w:r>
      <w:r w:rsidR="00BA5DB8">
        <w:t xml:space="preserve"> government</w:t>
      </w:r>
      <w:r>
        <w:t xml:space="preserve"> agencies are improving the way they commission health ACCOs.</w:t>
      </w:r>
      <w:r w:rsidRPr="00302DCA">
        <w:t xml:space="preserve"> </w:t>
      </w:r>
      <w:r w:rsidR="00D80980">
        <w:t>It was announced in 2022 that f</w:t>
      </w:r>
      <w:r w:rsidRPr="00302DCA">
        <w:t>rom 1</w:t>
      </w:r>
      <w:r w:rsidR="009327C8">
        <w:t> </w:t>
      </w:r>
      <w:r w:rsidRPr="00302DCA">
        <w:t>July 2023</w:t>
      </w:r>
      <w:r w:rsidR="00A83A77">
        <w:t xml:space="preserve"> </w:t>
      </w:r>
      <w:r>
        <w:t>–</w:t>
      </w:r>
      <w:r w:rsidR="00A83A77">
        <w:t xml:space="preserve"> </w:t>
      </w:r>
      <w:r w:rsidRPr="00302DCA">
        <w:t xml:space="preserve">once the </w:t>
      </w:r>
      <w:r w:rsidR="00091F76">
        <w:t>previous</w:t>
      </w:r>
      <w:r w:rsidRPr="00302DCA">
        <w:t xml:space="preserve"> funding agreements with </w:t>
      </w:r>
      <w:r>
        <w:t>health ACCOs</w:t>
      </w:r>
      <w:r w:rsidRPr="00302DCA">
        <w:t xml:space="preserve"> expire</w:t>
      </w:r>
      <w:r w:rsidR="00FD2274">
        <w:t>d</w:t>
      </w:r>
      <w:r w:rsidR="00A83A77">
        <w:t xml:space="preserve"> </w:t>
      </w:r>
      <w:r>
        <w:t>–</w:t>
      </w:r>
      <w:r w:rsidR="00A83A77">
        <w:t xml:space="preserve"> </w:t>
      </w:r>
      <w:r w:rsidRPr="00302DCA">
        <w:t xml:space="preserve">the Australian Government </w:t>
      </w:r>
      <w:r w:rsidR="00FD2274">
        <w:t>would</w:t>
      </w:r>
      <w:r w:rsidRPr="00302DCA">
        <w:t xml:space="preserve"> move to rolling four-year agreements</w:t>
      </w:r>
      <w:r w:rsidR="00147926">
        <w:t>, with f</w:t>
      </w:r>
      <w:r w:rsidRPr="00302DCA">
        <w:t xml:space="preserve">unding </w:t>
      </w:r>
      <w:r>
        <w:t>available</w:t>
      </w:r>
      <w:r w:rsidRPr="00302DCA">
        <w:t xml:space="preserve"> to </w:t>
      </w:r>
      <w:r>
        <w:t>health ACCOs</w:t>
      </w:r>
      <w:r w:rsidRPr="00302DCA">
        <w:t xml:space="preserve"> increas</w:t>
      </w:r>
      <w:r w:rsidR="00147926">
        <w:t>ing</w:t>
      </w:r>
      <w:r w:rsidRPr="00302DCA">
        <w:t xml:space="preserve"> by 3% year</w:t>
      </w:r>
      <w:r w:rsidR="00810477">
        <w:t>-</w:t>
      </w:r>
      <w:r w:rsidRPr="00302DCA">
        <w:t>on</w:t>
      </w:r>
      <w:r w:rsidR="00810477">
        <w:t>-</w:t>
      </w:r>
      <w:r w:rsidRPr="00302DCA">
        <w:t>year</w:t>
      </w:r>
      <w:r>
        <w:t xml:space="preserve">, </w:t>
      </w:r>
      <w:r w:rsidRPr="00302DCA">
        <w:t>including indexation</w:t>
      </w:r>
      <w:r w:rsidR="00147926">
        <w:t xml:space="preserve"> </w:t>
      </w:r>
      <w:r w:rsidR="00297E4E" w:rsidRPr="00297E4E">
        <w:rPr>
          <w:rFonts w:ascii="Arial" w:hAnsi="Arial" w:cs="Arial"/>
          <w:szCs w:val="24"/>
        </w:rPr>
        <w:t>(Hunt and Wyatt 2022)</w:t>
      </w:r>
      <w:r w:rsidR="00CC215A" w:rsidRPr="00302DCA">
        <w:t>.</w:t>
      </w:r>
    </w:p>
    <w:p w14:paraId="2E072008" w14:textId="681062EF" w:rsidR="00300684" w:rsidRDefault="00300684" w:rsidP="00300684">
      <w:pPr>
        <w:pStyle w:val="BodyText"/>
      </w:pPr>
      <w:r>
        <w:t xml:space="preserve">Despite this, funding agreements for ACCOs in other sectors remain too short. </w:t>
      </w:r>
      <w:r w:rsidRPr="00EB62CE">
        <w:t xml:space="preserve">In </w:t>
      </w:r>
      <w:r>
        <w:t xml:space="preserve">two </w:t>
      </w:r>
      <w:r w:rsidRPr="00EB62CE">
        <w:t>report</w:t>
      </w:r>
      <w:r>
        <w:t xml:space="preserve">s </w:t>
      </w:r>
      <w:r w:rsidRPr="007D3220">
        <w:t>(Reforms to Human Services and Expenditure on Children in the Northern Territory),</w:t>
      </w:r>
      <w:r w:rsidRPr="00EB62CE">
        <w:t xml:space="preserve"> the Commission recommended </w:t>
      </w:r>
      <w:r>
        <w:t>default contract lengths for children</w:t>
      </w:r>
      <w:r w:rsidR="00D7045D">
        <w:t xml:space="preserve">, </w:t>
      </w:r>
      <w:r>
        <w:t xml:space="preserve">family </w:t>
      </w:r>
      <w:r w:rsidR="00D7045D">
        <w:t>and community</w:t>
      </w:r>
      <w:r>
        <w:t xml:space="preserve"> services that are provided on an ongoing basis should be set at a minimum of seven years. To manage the risks associated with longer contract terms, the Commission recommended that contracts include clauses that allow early termination of the contract where there is ongoing failure to deliver an adequate standard of service. However, the Australian Government responded that, while it acknowledges the uncertainties that short-term contracts create, default seven</w:t>
      </w:r>
      <w:r>
        <w:noBreakHyphen/>
        <w:t xml:space="preserve">year contracts for children and family services also pose potential challenges, including locking out new organisations and entrenching ineffective providers. The Australian Government stated that it will therefore </w:t>
      </w:r>
      <w:r>
        <w:lastRenderedPageBreak/>
        <w:t xml:space="preserve">continue to promote and facilitate longer-term agreements where they provide value </w:t>
      </w:r>
      <w:r w:rsidRPr="00074440">
        <w:rPr>
          <w:rFonts w:ascii="Arial" w:hAnsi="Arial" w:cs="Arial"/>
          <w:szCs w:val="24"/>
        </w:rPr>
        <w:t>(Australian Government 2021a, p. 5)</w:t>
      </w:r>
      <w:r>
        <w:t xml:space="preserve">. </w:t>
      </w:r>
    </w:p>
    <w:p w14:paraId="4921C5A1" w14:textId="36DBE8F7" w:rsidR="00300684" w:rsidRDefault="00300684" w:rsidP="00300684">
      <w:pPr>
        <w:pStyle w:val="BodyText"/>
      </w:pPr>
      <w:r w:rsidRPr="005C4CA0">
        <w:t xml:space="preserve">In addition to extending the length of contracts, the Commission </w:t>
      </w:r>
      <w:r>
        <w:t>has previously recommended that government agencies a</w:t>
      </w:r>
      <w:r w:rsidRPr="005C4CA0">
        <w:t>llow sufficient time (a default of three months) for providers to prepare considered responses</w:t>
      </w:r>
      <w:r>
        <w:t xml:space="preserve"> to funding opportunities</w:t>
      </w:r>
      <w:r w:rsidRPr="005C4CA0">
        <w:t>, including the development of integrated bids across related services</w:t>
      </w:r>
      <w:r>
        <w:t xml:space="preserve">; to </w:t>
      </w:r>
      <w:r w:rsidRPr="005C4CA0">
        <w:t xml:space="preserve">publish a rolling schedule of upcoming grants and tenders over (at least) the </w:t>
      </w:r>
      <w:r>
        <w:t xml:space="preserve">following </w:t>
      </w:r>
      <w:r w:rsidRPr="005C4CA0">
        <w:t>twelve months</w:t>
      </w:r>
      <w:r>
        <w:t xml:space="preserve">; and to </w:t>
      </w:r>
      <w:r w:rsidRPr="005C4CA0">
        <w:t xml:space="preserve">notify providers of the outcome of grant and tender processes in a timely manner </w:t>
      </w:r>
      <w:r w:rsidRPr="00865309">
        <w:rPr>
          <w:rFonts w:cs="Arial"/>
          <w:szCs w:val="24"/>
        </w:rPr>
        <w:t>(PC 2017a, 2019)</w:t>
      </w:r>
      <w:r>
        <w:t>.</w:t>
      </w:r>
    </w:p>
    <w:p w14:paraId="10587D9C" w14:textId="32BFA933" w:rsidR="00300684" w:rsidRPr="0017370A" w:rsidRDefault="00300684" w:rsidP="00300684">
      <w:pPr>
        <w:pStyle w:val="Heading3"/>
      </w:pPr>
      <w:r>
        <w:t>Some government organisations are implementing new approaches to commissioning ACCOs</w:t>
      </w:r>
      <w:r w:rsidR="00023A5E">
        <w:t>, with varying</w:t>
      </w:r>
      <w:r w:rsidR="001C5998">
        <w:t xml:space="preserve"> </w:t>
      </w:r>
      <w:r w:rsidR="00023A5E">
        <w:t>success</w:t>
      </w:r>
    </w:p>
    <w:p w14:paraId="2DD7798D" w14:textId="3751B23B" w:rsidR="00300684" w:rsidRDefault="00547799" w:rsidP="00300684">
      <w:pPr>
        <w:pStyle w:val="BodyText"/>
      </w:pPr>
      <w:r>
        <w:t>The Commission also heard from Aboriginal and Torres Strait Islander service providers that some jurisdictions are starting to acknowledge that ACCOs have the capability to take on and effectively deliver government services</w:t>
      </w:r>
      <w:r w:rsidR="00FB3FC4">
        <w:t xml:space="preserve"> </w:t>
      </w:r>
      <w:r w:rsidR="008F24E1" w:rsidRPr="008F24E1">
        <w:rPr>
          <w:rFonts w:ascii="Arial" w:hAnsi="Arial" w:cs="Arial"/>
          <w:szCs w:val="24"/>
        </w:rPr>
        <w:t>(PC 2023)</w:t>
      </w:r>
      <w:r>
        <w:t>. For example, s</w:t>
      </w:r>
      <w:r w:rsidR="00300684">
        <w:t>everal governments, including WA, SA</w:t>
      </w:r>
      <w:r w:rsidR="00D96CDA">
        <w:t xml:space="preserve"> and</w:t>
      </w:r>
      <w:r w:rsidR="00300684">
        <w:t xml:space="preserve"> ACT, have </w:t>
      </w:r>
      <w:r>
        <w:t xml:space="preserve">published whole-of-government documents </w:t>
      </w:r>
      <w:r w:rsidR="00300684">
        <w:t>signal</w:t>
      </w:r>
      <w:r>
        <w:t xml:space="preserve">ling the </w:t>
      </w:r>
      <w:r w:rsidR="00300684">
        <w:t>move towards more relational approach</w:t>
      </w:r>
      <w:r>
        <w:t>es</w:t>
      </w:r>
      <w:r w:rsidR="00300684">
        <w:t xml:space="preserve"> to </w:t>
      </w:r>
      <w:r w:rsidR="00002F70">
        <w:t>the commissioning of</w:t>
      </w:r>
      <w:r w:rsidR="00300684">
        <w:t xml:space="preserve"> </w:t>
      </w:r>
      <w:r w:rsidR="00F40A1E">
        <w:t xml:space="preserve">all </w:t>
      </w:r>
      <w:r w:rsidR="00002F70">
        <w:t xml:space="preserve">human </w:t>
      </w:r>
      <w:r w:rsidR="00300684">
        <w:t>services</w:t>
      </w:r>
      <w:r w:rsidR="00002F70">
        <w:t xml:space="preserve">. While in Western Australia this is a strategy document which is yet to be implemented, Procurement South Australia has recently published a Commissioning Guideline which clearly establishes principles that departments must follow. The guidelines </w:t>
      </w:r>
      <w:r w:rsidR="00300684">
        <w:t xml:space="preserve">draw on the Productivity Commission’s four-step commissioning cycle </w:t>
      </w:r>
      <w:r w:rsidR="00300684" w:rsidRPr="00817C58">
        <w:rPr>
          <w:rFonts w:ascii="Arial" w:hAnsi="Arial" w:cs="Arial"/>
          <w:szCs w:val="24"/>
        </w:rPr>
        <w:t>(2017a, p. 22)</w:t>
      </w:r>
      <w:r w:rsidR="00002F70">
        <w:t xml:space="preserve"> and </w:t>
      </w:r>
      <w:r w:rsidR="00E302F4" w:rsidRPr="00E302F4">
        <w:t>incorporate the tasks and decisions that translate government policy into services and systems that are responsive to community needs and seek to achieve clear outcomes that reflect the aspirations of the community. It puts people at the centre of services and recognises the specialist knowledge and value of the service sector</w:t>
      </w:r>
      <w:r w:rsidR="00E302F4">
        <w:t xml:space="preserve"> </w:t>
      </w:r>
      <w:r w:rsidR="00300684" w:rsidRPr="00D42A2E">
        <w:rPr>
          <w:rFonts w:ascii="Arial" w:hAnsi="Arial" w:cs="Arial"/>
          <w:szCs w:val="24"/>
        </w:rPr>
        <w:t>(Procurement Services SA 2023, p. 1)</w:t>
      </w:r>
      <w:r w:rsidR="00300684">
        <w:t xml:space="preserve">. </w:t>
      </w:r>
      <w:r w:rsidR="000D4377">
        <w:t xml:space="preserve">One of South Australia’s service delivery principles is that commissioning </w:t>
      </w:r>
      <w:r w:rsidR="00615EF9">
        <w:t>is</w:t>
      </w:r>
      <w:r w:rsidR="00A26FB9">
        <w:t>:</w:t>
      </w:r>
      <w:r w:rsidR="00615EF9">
        <w:t xml:space="preserve"> </w:t>
      </w:r>
    </w:p>
    <w:p w14:paraId="192DD466" w14:textId="32F623F0" w:rsidR="00AF3419" w:rsidRDefault="00800E86" w:rsidP="00AF3419">
      <w:pPr>
        <w:pStyle w:val="ListBullet"/>
      </w:pPr>
      <w:r>
        <w:t xml:space="preserve">relationship-based, </w:t>
      </w:r>
      <w:r w:rsidR="00AF3419">
        <w:t xml:space="preserve">with </w:t>
      </w:r>
      <w:r w:rsidR="00AF3419" w:rsidRPr="00AF3419">
        <w:t>open, ongoing communication and information exchange</w:t>
      </w:r>
    </w:p>
    <w:p w14:paraId="1B21C5F1" w14:textId="66688796" w:rsidR="00AF3419" w:rsidRDefault="00AF3419" w:rsidP="00AF3419">
      <w:pPr>
        <w:pStyle w:val="ListBullet"/>
      </w:pPr>
      <w:r>
        <w:t>u</w:t>
      </w:r>
      <w:r w:rsidRPr="00AF3419">
        <w:t xml:space="preserve">nderstanding </w:t>
      </w:r>
      <w:r>
        <w:t xml:space="preserve">of </w:t>
      </w:r>
      <w:r w:rsidRPr="00AF3419">
        <w:t>the conditions under which work is happening in the sector and current capabilities</w:t>
      </w:r>
      <w:r>
        <w:t xml:space="preserve"> </w:t>
      </w:r>
    </w:p>
    <w:p w14:paraId="263CB29B" w14:textId="1D82FBCD" w:rsidR="00BD6661" w:rsidRDefault="00615EF9" w:rsidP="00663486">
      <w:pPr>
        <w:pStyle w:val="ListBullet"/>
      </w:pPr>
      <w:r>
        <w:t xml:space="preserve">cognisant of </w:t>
      </w:r>
      <w:r w:rsidR="00AF3419" w:rsidRPr="00AF3419">
        <w:t>limitations and deficits</w:t>
      </w:r>
      <w:r>
        <w:t>,</w:t>
      </w:r>
      <w:r w:rsidR="00AF3419" w:rsidRPr="00AF3419">
        <w:t xml:space="preserve"> </w:t>
      </w:r>
      <w:r>
        <w:t xml:space="preserve">which are </w:t>
      </w:r>
      <w:r w:rsidR="00AF3419" w:rsidRPr="00AF3419">
        <w:t>then addressed together in partnership</w:t>
      </w:r>
      <w:r w:rsidR="00AF3419">
        <w:t xml:space="preserve"> </w:t>
      </w:r>
      <w:r w:rsidR="00CA53F3" w:rsidRPr="00CA53F3">
        <w:rPr>
          <w:rFonts w:ascii="Arial" w:hAnsi="Arial" w:cs="Arial"/>
          <w:szCs w:val="24"/>
        </w:rPr>
        <w:t>(2023, p. 3)</w:t>
      </w:r>
    </w:p>
    <w:p w14:paraId="39B2EC76" w14:textId="107FBA92" w:rsidR="00E6072E" w:rsidRPr="00AF3419" w:rsidRDefault="00BD6661" w:rsidP="00842D02">
      <w:pPr>
        <w:pStyle w:val="BodyText"/>
      </w:pPr>
      <w:r>
        <w:t>Similarly, the ACT</w:t>
      </w:r>
      <w:r w:rsidR="00AC4023">
        <w:t>’s Commissioning Roadmap 2022-2024</w:t>
      </w:r>
      <w:r w:rsidR="00067093">
        <w:t xml:space="preserve"> </w:t>
      </w:r>
      <w:r w:rsidR="00E6072E">
        <w:t>states that</w:t>
      </w:r>
      <w:r w:rsidR="00EC789A">
        <w:t>,</w:t>
      </w:r>
      <w:r w:rsidR="00E6072E">
        <w:t xml:space="preserve"> </w:t>
      </w:r>
      <w:r w:rsidR="00EC789A">
        <w:t>b</w:t>
      </w:r>
      <w:r w:rsidR="00842D02">
        <w:t>y 2030</w:t>
      </w:r>
      <w:r w:rsidR="00EC789A">
        <w:t>,</w:t>
      </w:r>
      <w:r w:rsidR="00842D02">
        <w:t xml:space="preserve"> </w:t>
      </w:r>
      <w:r w:rsidR="00EC789A">
        <w:t>c</w:t>
      </w:r>
      <w:r w:rsidR="00842D02">
        <w:t xml:space="preserve">ommissioning will transform </w:t>
      </w:r>
      <w:r w:rsidR="00EC789A">
        <w:t xml:space="preserve">ACT’s </w:t>
      </w:r>
      <w:r w:rsidR="00842D02">
        <w:t xml:space="preserve">human services system </w:t>
      </w:r>
      <w:r w:rsidR="00663486">
        <w:t>t</w:t>
      </w:r>
      <w:r w:rsidR="00842D02">
        <w:t>o</w:t>
      </w:r>
      <w:r w:rsidR="00EC789A">
        <w:t xml:space="preserve"> b</w:t>
      </w:r>
      <w:r w:rsidR="00E6072E">
        <w:t>etter respond to community need, both existing and emerging, through increased flexibility and opportunities for innovation</w:t>
      </w:r>
      <w:r w:rsidR="00EC789A">
        <w:t xml:space="preserve"> </w:t>
      </w:r>
      <w:r w:rsidR="00B20983" w:rsidRPr="00B20983">
        <w:rPr>
          <w:rFonts w:ascii="Arial" w:hAnsi="Arial" w:cs="Arial"/>
          <w:szCs w:val="24"/>
        </w:rPr>
        <w:t>(ACT Government 2022b, p. 6)</w:t>
      </w:r>
      <w:r w:rsidR="00E6072E">
        <w:t>.</w:t>
      </w:r>
    </w:p>
    <w:p w14:paraId="3E5EF2AF" w14:textId="4C3E00DF" w:rsidR="00300684" w:rsidRDefault="00300684" w:rsidP="00300684">
      <w:pPr>
        <w:pStyle w:val="BodyText"/>
      </w:pPr>
      <w:r>
        <w:t xml:space="preserve">While progress across these jurisdictions is welcome, some review participants noted that </w:t>
      </w:r>
      <w:r w:rsidR="00547799">
        <w:t>these whole</w:t>
      </w:r>
      <w:r w:rsidR="00547799">
        <w:noBreakHyphen/>
        <w:t>of</w:t>
      </w:r>
      <w:r w:rsidR="00547799">
        <w:noBreakHyphen/>
        <w:t>government documents</w:t>
      </w:r>
      <w:r>
        <w:t xml:space="preserve"> have not fed through to changes at </w:t>
      </w:r>
      <w:r w:rsidR="00CF259D">
        <w:t xml:space="preserve">the </w:t>
      </w:r>
      <w:r>
        <w:t>agency level (</w:t>
      </w:r>
      <w:r w:rsidR="00D125F3" w:rsidRPr="00D125F3">
        <w:t>Kimberley Aboriginal Law and Cultural Centre</w:t>
      </w:r>
      <w:r w:rsidR="00547799">
        <w:t>, sub.</w:t>
      </w:r>
      <w:r w:rsidR="009327C8">
        <w:t> </w:t>
      </w:r>
      <w:r w:rsidR="00547799">
        <w:t>23, p.</w:t>
      </w:r>
      <w:r w:rsidR="009327C8">
        <w:t> </w:t>
      </w:r>
      <w:r w:rsidR="00547799">
        <w:t>10)</w:t>
      </w:r>
      <w:r>
        <w:t xml:space="preserve">. </w:t>
      </w:r>
    </w:p>
    <w:p w14:paraId="652B539C" w14:textId="76908A8C" w:rsidR="00300684" w:rsidRDefault="00300684" w:rsidP="00300684">
      <w:pPr>
        <w:pStyle w:val="BodyText"/>
      </w:pPr>
      <w:r>
        <w:t>Some states and territories are also taking a whole</w:t>
      </w:r>
      <w:r>
        <w:noBreakHyphen/>
        <w:t>of</w:t>
      </w:r>
      <w:r>
        <w:noBreakHyphen/>
        <w:t>government approach to improving the way they commission ACCOs</w:t>
      </w:r>
      <w:r w:rsidR="00774AEA">
        <w:t xml:space="preserve"> specifically</w:t>
      </w:r>
      <w:r>
        <w:t xml:space="preserve">: </w:t>
      </w:r>
    </w:p>
    <w:p w14:paraId="4A336302" w14:textId="746711CA" w:rsidR="00300684" w:rsidRDefault="00300684" w:rsidP="00300684">
      <w:pPr>
        <w:pStyle w:val="ListBullet"/>
      </w:pPr>
      <w:r>
        <w:t xml:space="preserve">In 2023, the NSW Government funded the NSW </w:t>
      </w:r>
      <w:r w:rsidRPr="00615872">
        <w:t>C</w:t>
      </w:r>
      <w:r>
        <w:t xml:space="preserve">oalition of </w:t>
      </w:r>
      <w:r w:rsidRPr="00615872">
        <w:t>A</w:t>
      </w:r>
      <w:r>
        <w:t xml:space="preserve">boriginal </w:t>
      </w:r>
      <w:r w:rsidRPr="00615872">
        <w:t>P</w:t>
      </w:r>
      <w:r>
        <w:t xml:space="preserve">eak </w:t>
      </w:r>
      <w:r w:rsidRPr="00615872">
        <w:t>O</w:t>
      </w:r>
      <w:r>
        <w:t>rganisations</w:t>
      </w:r>
      <w:r w:rsidRPr="00615872">
        <w:t xml:space="preserve"> </w:t>
      </w:r>
      <w:r>
        <w:t xml:space="preserve">to lead </w:t>
      </w:r>
      <w:r w:rsidRPr="00615872">
        <w:t xml:space="preserve">a project to </w:t>
      </w:r>
      <w:r w:rsidR="00BF4CBF">
        <w:t>‘</w:t>
      </w:r>
      <w:r w:rsidRPr="00615872">
        <w:t>develop a model for sustainable funding and accountability arrangements for ACCOs that recognises the unique value ACCOs deliver in Aboriginal communities and supports improved outcomes for Aboriginal people</w:t>
      </w:r>
      <w:r w:rsidR="00EC0929">
        <w:t>’ (NSW Government, sub. 32, p.</w:t>
      </w:r>
      <w:r w:rsidR="009327C8">
        <w:t> </w:t>
      </w:r>
      <w:r w:rsidR="00EC0929">
        <w:t>15)</w:t>
      </w:r>
      <w:r w:rsidRPr="00615872">
        <w:t xml:space="preserve">. </w:t>
      </w:r>
      <w:r w:rsidR="00566EA1">
        <w:t xml:space="preserve">The NSW Government has also </w:t>
      </w:r>
      <w:r w:rsidR="00847CF5">
        <w:t>begun supporting an</w:t>
      </w:r>
      <w:r w:rsidR="00566EA1">
        <w:t xml:space="preserve"> Aboriginal-led commissioning model with Absec</w:t>
      </w:r>
      <w:r w:rsidR="003A637A">
        <w:t xml:space="preserve"> (</w:t>
      </w:r>
      <w:r w:rsidR="00C50BDB">
        <w:t xml:space="preserve">the </w:t>
      </w:r>
      <w:r w:rsidR="00403641">
        <w:t>NSW</w:t>
      </w:r>
      <w:r w:rsidR="0015713F">
        <w:t xml:space="preserve"> Child</w:t>
      </w:r>
      <w:r w:rsidR="00124A33">
        <w:t>, Family and Community Peak Aboriginal Corporation)</w:t>
      </w:r>
      <w:r w:rsidR="00566EA1">
        <w:t>.</w:t>
      </w:r>
      <w:r w:rsidR="003B5018">
        <w:t xml:space="preserve"> However</w:t>
      </w:r>
      <w:r w:rsidR="00774AEA">
        <w:t>,</w:t>
      </w:r>
      <w:r w:rsidR="003B5018">
        <w:t xml:space="preserve"> the Commission also heard of an example in NSW where a cultural service developed by an ACCO was subsumed by NSW Government department.</w:t>
      </w:r>
    </w:p>
    <w:p w14:paraId="306A2DAD" w14:textId="2B9E3733" w:rsidR="00300684" w:rsidRDefault="00300684" w:rsidP="00300684">
      <w:pPr>
        <w:pStyle w:val="ListBullet"/>
      </w:pPr>
      <w:r>
        <w:t xml:space="preserve">The </w:t>
      </w:r>
      <w:r w:rsidRPr="0050501E">
        <w:t>Victoria</w:t>
      </w:r>
      <w:r>
        <w:t>n Government</w:t>
      </w:r>
      <w:r w:rsidRPr="0050501E">
        <w:t xml:space="preserve"> is </w:t>
      </w:r>
      <w:r>
        <w:t>implementing</w:t>
      </w:r>
      <w:r w:rsidRPr="0050501E">
        <w:t xml:space="preserve"> a suite of reforms to the way funding is provided to ACCOs</w:t>
      </w:r>
      <w:r w:rsidRPr="002D0211">
        <w:t>. Reforms include longer term funding contracts, a pooled outcome</w:t>
      </w:r>
      <w:r>
        <w:t>s</w:t>
      </w:r>
      <w:r w:rsidRPr="002D0211">
        <w:t xml:space="preserve">-based funding model and a reduction to onerous reporting and accountability processes, including </w:t>
      </w:r>
      <w:r>
        <w:t xml:space="preserve">consolidating </w:t>
      </w:r>
      <w:r w:rsidRPr="002D0211">
        <w:t xml:space="preserve">multiple funding reports </w:t>
      </w:r>
      <w:r w:rsidR="00BE3D94">
        <w:t>within</w:t>
      </w:r>
      <w:r w:rsidRPr="002D0211">
        <w:t xml:space="preserve"> the one department</w:t>
      </w:r>
      <w:r>
        <w:t xml:space="preserve"> (for example, with Djirra, box</w:t>
      </w:r>
      <w:r w:rsidR="009327C8">
        <w:t> </w:t>
      </w:r>
      <w:r w:rsidR="0058664B">
        <w:t>6</w:t>
      </w:r>
      <w:r>
        <w:t xml:space="preserve">) </w:t>
      </w:r>
      <w:r w:rsidR="00BC2D06" w:rsidRPr="00BC2D06">
        <w:rPr>
          <w:rFonts w:ascii="Arial" w:hAnsi="Arial" w:cs="Arial"/>
          <w:szCs w:val="24"/>
        </w:rPr>
        <w:t>(Victorian Government 2021, p. 21)</w:t>
      </w:r>
      <w:r w:rsidRPr="002D0211">
        <w:t>.</w:t>
      </w:r>
      <w:r>
        <w:t xml:space="preserve"> </w:t>
      </w:r>
    </w:p>
    <w:p w14:paraId="7467198A" w14:textId="09360622" w:rsidR="00300684" w:rsidRDefault="00300684" w:rsidP="00300684">
      <w:pPr>
        <w:pStyle w:val="ListBullet"/>
      </w:pPr>
      <w:r>
        <w:lastRenderedPageBreak/>
        <w:t>The SA Government is planning to work on m</w:t>
      </w:r>
      <w:r w:rsidRPr="00272211">
        <w:t xml:space="preserve">odifications </w:t>
      </w:r>
      <w:r>
        <w:t xml:space="preserve">to </w:t>
      </w:r>
      <w:r w:rsidRPr="00272211">
        <w:t xml:space="preserve">ACCO </w:t>
      </w:r>
      <w:r>
        <w:t>f</w:t>
      </w:r>
      <w:r w:rsidRPr="00272211">
        <w:t xml:space="preserve">unding </w:t>
      </w:r>
      <w:r>
        <w:t xml:space="preserve">approaches </w:t>
      </w:r>
      <w:r w:rsidRPr="00272211">
        <w:t>that</w:t>
      </w:r>
      <w:r>
        <w:t xml:space="preserve"> </w:t>
      </w:r>
      <w:r w:rsidRPr="00272211">
        <w:t>increase duration of funding agreements</w:t>
      </w:r>
      <w:r>
        <w:t xml:space="preserve">, </w:t>
      </w:r>
      <w:r w:rsidRPr="00272211">
        <w:t xml:space="preserve">provide flexibility to allow for services to respond to changing needs </w:t>
      </w:r>
      <w:r>
        <w:t xml:space="preserve">and </w:t>
      </w:r>
      <w:r w:rsidRPr="00272211">
        <w:t>account for economies of scale including using subsidies or other instruments to control costs in remote and regional areas</w:t>
      </w:r>
      <w:r>
        <w:t xml:space="preserve"> </w:t>
      </w:r>
      <w:r w:rsidRPr="008E27B9">
        <w:rPr>
          <w:rFonts w:ascii="Arial" w:hAnsi="Arial" w:cs="Arial"/>
          <w:szCs w:val="24"/>
        </w:rPr>
        <w:t>(SA Government 2021, p. 24)</w:t>
      </w:r>
      <w:r>
        <w:t xml:space="preserve">. </w:t>
      </w:r>
    </w:p>
    <w:p w14:paraId="324BBF37" w14:textId="7FCAD256" w:rsidR="00300684" w:rsidRDefault="00300684" w:rsidP="00300684">
      <w:pPr>
        <w:pStyle w:val="ListBullet"/>
      </w:pPr>
      <w:r>
        <w:t>The WA Government is in the process of developing a whole</w:t>
      </w:r>
      <w:r>
        <w:noBreakHyphen/>
        <w:t>of</w:t>
      </w:r>
      <w:r>
        <w:noBreakHyphen/>
        <w:t>government ACCO Strategy. In August 2022</w:t>
      </w:r>
      <w:r w:rsidR="00330E53">
        <w:t>,</w:t>
      </w:r>
      <w:r>
        <w:t xml:space="preserve"> it also released the </w:t>
      </w:r>
      <w:r w:rsidRPr="00C2526B">
        <w:t>State Commissioning Strategy for Community Services</w:t>
      </w:r>
      <w:r>
        <w:t>,</w:t>
      </w:r>
      <w:r w:rsidR="006F38EE">
        <w:t xml:space="preserve"> as well as the Department of Communities’ ACCO Strategy (box</w:t>
      </w:r>
      <w:r w:rsidR="009327C8">
        <w:t> </w:t>
      </w:r>
      <w:r w:rsidR="0058664B">
        <w:t>7</w:t>
      </w:r>
      <w:r w:rsidR="006F38EE">
        <w:t>)</w:t>
      </w:r>
      <w:r w:rsidR="00B470BC">
        <w:t>,</w:t>
      </w:r>
      <w:r>
        <w:t xml:space="preserve"> </w:t>
      </w:r>
      <w:r w:rsidR="00B95D20">
        <w:t>both</w:t>
      </w:r>
      <w:r>
        <w:t xml:space="preserve"> </w:t>
      </w:r>
      <w:r w:rsidR="00C870BD">
        <w:t>of</w:t>
      </w:r>
      <w:r>
        <w:t xml:space="preserve"> </w:t>
      </w:r>
      <w:r w:rsidRPr="0050501E">
        <w:t>which</w:t>
      </w:r>
      <w:r>
        <w:t xml:space="preserve"> specifically prioritise ACCOs for service delivery </w:t>
      </w:r>
      <w:r w:rsidR="005B633C" w:rsidRPr="005B633C">
        <w:rPr>
          <w:rFonts w:ascii="Arial" w:hAnsi="Arial" w:cs="Arial"/>
          <w:szCs w:val="24"/>
        </w:rPr>
        <w:t>(WA Government 2022, pp. 19, 22)</w:t>
      </w:r>
      <w:r>
        <w:t>. All agencies r</w:t>
      </w:r>
      <w:r w:rsidRPr="005329C6">
        <w:t xml:space="preserve">esponsible </w:t>
      </w:r>
      <w:r>
        <w:t xml:space="preserve">for </w:t>
      </w:r>
      <w:r w:rsidRPr="005329C6">
        <w:t>deliver</w:t>
      </w:r>
      <w:r>
        <w:t xml:space="preserve">ing </w:t>
      </w:r>
      <w:r w:rsidRPr="005329C6">
        <w:t>community services</w:t>
      </w:r>
      <w:r>
        <w:t xml:space="preserve"> need to maintain active Agency Commissioning Plans which are aligned with the </w:t>
      </w:r>
      <w:r w:rsidRPr="00C2526B">
        <w:t>State Commissioning Strategy for Community Services</w:t>
      </w:r>
      <w:r>
        <w:t xml:space="preserve"> </w:t>
      </w:r>
      <w:r w:rsidR="003B2E18" w:rsidRPr="003B2E18">
        <w:rPr>
          <w:rFonts w:ascii="Arial" w:hAnsi="Arial" w:cs="Arial"/>
          <w:szCs w:val="24"/>
        </w:rPr>
        <w:t>(WA Department of Finance 2022)</w:t>
      </w:r>
      <w:r>
        <w:t>. Depending on their implementation,</w:t>
      </w:r>
      <w:r w:rsidRPr="0050501E">
        <w:t xml:space="preserve"> </w:t>
      </w:r>
      <w:r>
        <w:t xml:space="preserve">these two strategies </w:t>
      </w:r>
      <w:r w:rsidRPr="0050501E">
        <w:t>may address some of the funding issues identified</w:t>
      </w:r>
      <w:r>
        <w:t xml:space="preserve"> during the Commission’s engagements. </w:t>
      </w:r>
    </w:p>
    <w:p w14:paraId="483BBF56" w14:textId="2E0B6344" w:rsidR="00EB1FD7" w:rsidRDefault="0053739E" w:rsidP="00300684">
      <w:pPr>
        <w:pStyle w:val="BodyText"/>
      </w:pPr>
      <w:r>
        <w:t xml:space="preserve">Some </w:t>
      </w:r>
      <w:r w:rsidR="00A830A6">
        <w:t xml:space="preserve">changes are </w:t>
      </w:r>
      <w:r w:rsidR="003072AF">
        <w:t xml:space="preserve">also </w:t>
      </w:r>
      <w:r w:rsidR="00703F67">
        <w:t xml:space="preserve">being developed and implemented </w:t>
      </w:r>
      <w:r w:rsidR="00EB6F98">
        <w:t xml:space="preserve">within </w:t>
      </w:r>
      <w:r w:rsidR="0067252C">
        <w:t>in</w:t>
      </w:r>
      <w:r w:rsidR="00D46854">
        <w:t xml:space="preserve">dividual agencies </w:t>
      </w:r>
      <w:r w:rsidR="00703F67">
        <w:t>with potential for application across government. For instance, t</w:t>
      </w:r>
      <w:r w:rsidR="000E54C5">
        <w:t xml:space="preserve">he Australian Department of Social Services (DSS) is leading the </w:t>
      </w:r>
      <w:r w:rsidR="000E54C5" w:rsidRPr="00CC72D5">
        <w:rPr>
          <w:i/>
          <w:iCs/>
        </w:rPr>
        <w:t>Stronger ACCOs, Stronger Families</w:t>
      </w:r>
      <w:r w:rsidR="000E54C5">
        <w:t xml:space="preserve"> initiative which aims to increase ACCO involvement in delivering DSS-funded Family and Children Activity programs. SNAICC was engaged by DSS in 2022 to identify the strengths, needs, barriers and opportunities of ACCOs in delivering Commonwealth-funded programs, particularly </w:t>
      </w:r>
      <w:r w:rsidR="00C33B41">
        <w:t>f</w:t>
      </w:r>
      <w:r w:rsidR="000E54C5">
        <w:t xml:space="preserve">amily and </w:t>
      </w:r>
      <w:r w:rsidR="00C33B41">
        <w:t>c</w:t>
      </w:r>
      <w:r w:rsidR="000E54C5">
        <w:t>hildren programs. SNAICC’s report was released in May 2023 and</w:t>
      </w:r>
      <w:r w:rsidR="000E54C5" w:rsidDel="00EB39F1">
        <w:t xml:space="preserve"> </w:t>
      </w:r>
      <w:r w:rsidR="00EB39F1">
        <w:t>reco</w:t>
      </w:r>
      <w:r w:rsidR="00623E92">
        <w:t xml:space="preserve">mmended </w:t>
      </w:r>
      <w:r w:rsidR="000E54C5">
        <w:t>six key</w:t>
      </w:r>
      <w:r w:rsidR="000E54C5" w:rsidDel="00623E92">
        <w:t xml:space="preserve"> </w:t>
      </w:r>
      <w:r w:rsidR="000E54C5">
        <w:t>reform</w:t>
      </w:r>
      <w:r w:rsidR="00623E92">
        <w:t>s</w:t>
      </w:r>
      <w:r w:rsidR="000E54C5">
        <w:t xml:space="preserve">, including embedding community-led decision-making at every stage of funding development and allocation </w:t>
      </w:r>
      <w:r w:rsidR="000E54C5" w:rsidRPr="00922821">
        <w:rPr>
          <w:rFonts w:ascii="Arial" w:hAnsi="Arial" w:cs="Arial"/>
          <w:szCs w:val="24"/>
        </w:rPr>
        <w:t>(SNAICC 2023, p. 9)</w:t>
      </w:r>
      <w:r w:rsidR="000E54C5">
        <w:t>.</w:t>
      </w:r>
      <w:r w:rsidR="00883F60">
        <w:t xml:space="preserve"> DSS</w:t>
      </w:r>
      <w:r w:rsidR="00351757">
        <w:t xml:space="preserve"> noted that </w:t>
      </w:r>
      <w:r w:rsidR="00481C9C">
        <w:t>SNAICC’s recommendations largely align</w:t>
      </w:r>
      <w:r w:rsidR="0033132C">
        <w:t xml:space="preserve"> with current and planned work, </w:t>
      </w:r>
      <w:r w:rsidR="00F96663">
        <w:t>with</w:t>
      </w:r>
      <w:r w:rsidR="0033132C">
        <w:t xml:space="preserve"> some areas of </w:t>
      </w:r>
      <w:r w:rsidR="004808A5">
        <w:t>reform already underway</w:t>
      </w:r>
      <w:r w:rsidR="002971AD">
        <w:t xml:space="preserve"> within the department (pers. comm.</w:t>
      </w:r>
      <w:r w:rsidR="00F37DF9">
        <w:t>,</w:t>
      </w:r>
      <w:r w:rsidR="002971AD">
        <w:t xml:space="preserve"> </w:t>
      </w:r>
      <w:r w:rsidR="00620867">
        <w:t>12</w:t>
      </w:r>
      <w:r w:rsidR="009327C8">
        <w:t> </w:t>
      </w:r>
      <w:r w:rsidR="00620867">
        <w:t>July</w:t>
      </w:r>
      <w:r w:rsidR="008F5387">
        <w:t xml:space="preserve"> 2023</w:t>
      </w:r>
      <w:r w:rsidR="002971AD">
        <w:t>)</w:t>
      </w:r>
      <w:r w:rsidR="004808A5">
        <w:t xml:space="preserve">. DSS </w:t>
      </w:r>
      <w:r w:rsidR="005B14E5" w:rsidRPr="005B14E5">
        <w:t xml:space="preserve">is </w:t>
      </w:r>
      <w:r w:rsidR="004808A5">
        <w:t>also</w:t>
      </w:r>
      <w:r w:rsidR="005B14E5" w:rsidRPr="005B14E5">
        <w:t xml:space="preserve"> working in partnership with SNAICC and the Department of Education to develop a set of common principles from the report findings to underpin a more consistent approach by relevant Commonwealth agencies to common barriers and opportunities identified by the community-controlled sector</w:t>
      </w:r>
      <w:r w:rsidR="00B1365D">
        <w:t xml:space="preserve"> (pers</w:t>
      </w:r>
      <w:r w:rsidR="005B14E5" w:rsidRPr="005B14E5">
        <w:t>.</w:t>
      </w:r>
      <w:r w:rsidR="00646190">
        <w:t xml:space="preserve"> comm.</w:t>
      </w:r>
      <w:r w:rsidR="00F37DF9">
        <w:t>,</w:t>
      </w:r>
      <w:r w:rsidR="00646190">
        <w:t xml:space="preserve"> </w:t>
      </w:r>
      <w:r w:rsidR="00620867">
        <w:t>12</w:t>
      </w:r>
      <w:r w:rsidR="009327C8">
        <w:t> </w:t>
      </w:r>
      <w:r w:rsidR="00620867">
        <w:t xml:space="preserve">July </w:t>
      </w:r>
      <w:r w:rsidR="008F5387">
        <w:t>2023</w:t>
      </w:r>
      <w:r w:rsidR="00AA77A2">
        <w:t>)</w:t>
      </w:r>
      <w:r w:rsidR="005B14E5" w:rsidRPr="005B14E5">
        <w:t>.</w:t>
      </w:r>
      <w:r w:rsidR="002322C7">
        <w:t xml:space="preserve"> </w:t>
      </w:r>
    </w:p>
    <w:p w14:paraId="1EF37307" w14:textId="6972415D" w:rsidR="00300684" w:rsidRPr="0027295B" w:rsidRDefault="00300684" w:rsidP="00300684">
      <w:pPr>
        <w:pStyle w:val="BodyText"/>
        <w:rPr>
          <w:spacing w:val="-2"/>
        </w:rPr>
      </w:pPr>
      <w:r w:rsidRPr="0027295B">
        <w:rPr>
          <w:spacing w:val="-2"/>
        </w:rPr>
        <w:t>Other states and territories (Queensland, Northern Territory and the ACT) have not indicated in their implementation plans whether they intend to review ACCO funding approaches at a whole</w:t>
      </w:r>
      <w:r w:rsidR="002322C7" w:rsidRPr="0027295B">
        <w:rPr>
          <w:spacing w:val="-2"/>
        </w:rPr>
        <w:noBreakHyphen/>
      </w:r>
      <w:r w:rsidRPr="0027295B">
        <w:rPr>
          <w:spacing w:val="-2"/>
        </w:rPr>
        <w:t>of</w:t>
      </w:r>
      <w:r w:rsidR="002322C7" w:rsidRPr="0027295B">
        <w:rPr>
          <w:spacing w:val="-2"/>
        </w:rPr>
        <w:noBreakHyphen/>
      </w:r>
      <w:r w:rsidRPr="0027295B">
        <w:rPr>
          <w:spacing w:val="-2"/>
        </w:rPr>
        <w:t xml:space="preserve">government level. </w:t>
      </w:r>
    </w:p>
    <w:p w14:paraId="435A5E71" w14:textId="40B7E512" w:rsidR="00F97D51" w:rsidRDefault="00300684" w:rsidP="004A1C38">
      <w:pPr>
        <w:pStyle w:val="BodyText"/>
      </w:pPr>
      <w:r>
        <w:t>While t</w:t>
      </w:r>
      <w:r w:rsidRPr="00102294">
        <w:t xml:space="preserve">hese </w:t>
      </w:r>
      <w:r>
        <w:t xml:space="preserve">types of reforms show promise, they are largely in their planning or pilot stages and so it is too early to tell how effective they will be. They would </w:t>
      </w:r>
      <w:r w:rsidRPr="00102294">
        <w:t>need</w:t>
      </w:r>
      <w:r>
        <w:t xml:space="preserve"> to </w:t>
      </w:r>
      <w:r w:rsidRPr="00102294">
        <w:t xml:space="preserve">be rolled out </w:t>
      </w:r>
      <w:r>
        <w:t>more widely</w:t>
      </w:r>
      <w:r w:rsidRPr="00102294">
        <w:t xml:space="preserve"> before ACCOs </w:t>
      </w:r>
      <w:r>
        <w:t xml:space="preserve">and service users </w:t>
      </w:r>
      <w:r w:rsidRPr="00102294">
        <w:t xml:space="preserve">see improvements </w:t>
      </w:r>
      <w:r w:rsidR="00315592">
        <w:t>on the</w:t>
      </w:r>
      <w:r w:rsidRPr="00102294">
        <w:t xml:space="preserve"> ground.</w:t>
      </w:r>
      <w:r w:rsidR="00544BD3">
        <w:t xml:space="preserve"> </w:t>
      </w:r>
      <w:r w:rsidR="00A03D95">
        <w:t xml:space="preserve">In </w:t>
      </w:r>
      <w:r w:rsidR="0008400F">
        <w:t xml:space="preserve">order for </w:t>
      </w:r>
      <w:r w:rsidR="00A03D95">
        <w:t xml:space="preserve">these pilots to </w:t>
      </w:r>
      <w:r w:rsidR="0008400F">
        <w:t xml:space="preserve">help inform further policy decisions, and to </w:t>
      </w:r>
      <w:r w:rsidR="00A03D95">
        <w:t xml:space="preserve">apply </w:t>
      </w:r>
      <w:r w:rsidR="0008400F">
        <w:t xml:space="preserve">any lessons </w:t>
      </w:r>
      <w:r w:rsidR="00A03D95">
        <w:t>more broadly,</w:t>
      </w:r>
      <w:r w:rsidR="00FF41CA">
        <w:t xml:space="preserve"> </w:t>
      </w:r>
      <w:r w:rsidR="00A03D95">
        <w:t>Indigenous-</w:t>
      </w:r>
      <w:r w:rsidR="00FF41CA">
        <w:t>led</w:t>
      </w:r>
      <w:r w:rsidR="00A03D95">
        <w:t xml:space="preserve"> evaluation will be crucial </w:t>
      </w:r>
      <w:r w:rsidR="003654A1" w:rsidRPr="003654A1">
        <w:rPr>
          <w:rFonts w:ascii="Arial" w:hAnsi="Arial" w:cs="Arial"/>
          <w:szCs w:val="24"/>
        </w:rPr>
        <w:t>(information paper 7; PC 2020b)</w:t>
      </w:r>
      <w:r w:rsidR="00EF7CC3">
        <w:t xml:space="preserve">. </w:t>
      </w:r>
    </w:p>
    <w:p w14:paraId="4C240041" w14:textId="1EEA1BF4" w:rsidR="00C06081" w:rsidRDefault="00C06081" w:rsidP="00C16F50">
      <w:pPr>
        <w:pStyle w:val="NoSpacing"/>
      </w:pPr>
      <w:r>
        <w:br w:type="page"/>
      </w:r>
    </w:p>
    <w:tbl>
      <w:tblPr>
        <w:tblStyle w:val="Boxtable"/>
        <w:tblW w:w="5000" w:type="pct"/>
        <w:tblLook w:val="04A0" w:firstRow="1" w:lastRow="0" w:firstColumn="1" w:lastColumn="0" w:noHBand="0" w:noVBand="1"/>
      </w:tblPr>
      <w:tblGrid>
        <w:gridCol w:w="906"/>
        <w:gridCol w:w="8732"/>
      </w:tblGrid>
      <w:tr w:rsidR="00A43398" w14:paraId="2AB5FB28" w14:textId="77777777" w:rsidTr="00535537">
        <w:trPr>
          <w:tblHeader/>
        </w:trPr>
        <w:tc>
          <w:tcPr>
            <w:tcW w:w="906" w:type="dxa"/>
            <w:shd w:val="clear" w:color="auto" w:fill="FBF3EC"/>
            <w:tcMar>
              <w:top w:w="170" w:type="dxa"/>
              <w:left w:w="170" w:type="dxa"/>
              <w:bottom w:w="113" w:type="dxa"/>
              <w:right w:w="170" w:type="dxa"/>
            </w:tcMar>
            <w:hideMark/>
          </w:tcPr>
          <w:p w14:paraId="34A0784D" w14:textId="62089797" w:rsidR="00A43398" w:rsidRDefault="00A43398" w:rsidP="00A43398">
            <w:pPr>
              <w:pStyle w:val="BoxHeading1"/>
              <w:spacing w:before="0"/>
            </w:pPr>
            <w:r w:rsidRPr="00A031AA">
              <w:rPr>
                <w:b/>
                <w:bCs/>
                <w:noProof/>
              </w:rPr>
              <w:lastRenderedPageBreak/>
              <w:drawing>
                <wp:inline distT="0" distB="0" distL="0" distR="0" wp14:anchorId="7EAC729D" wp14:editId="38B5ED6B">
                  <wp:extent cx="360000" cy="424800"/>
                  <wp:effectExtent l="0" t="0" r="0" b="0"/>
                  <wp:docPr id="460184984" name="Picture 460184984"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1C2AA2D8" w14:textId="1927BBB7" w:rsidR="00A43398" w:rsidRDefault="00A43398">
            <w:pPr>
              <w:pStyle w:val="BoxHeading1"/>
            </w:pPr>
            <w:r>
              <w:t>Box 6 – Djirra’s single funding agreement model in Victoria</w:t>
            </w:r>
          </w:p>
        </w:tc>
      </w:tr>
      <w:tr w:rsidR="00A43398" w14:paraId="70549094" w14:textId="77777777" w:rsidTr="00A43398">
        <w:tc>
          <w:tcPr>
            <w:tcW w:w="9638" w:type="dxa"/>
            <w:gridSpan w:val="2"/>
            <w:shd w:val="clear" w:color="auto" w:fill="FBF3EC"/>
            <w:tcMar>
              <w:top w:w="28" w:type="dxa"/>
              <w:left w:w="170" w:type="dxa"/>
              <w:bottom w:w="170" w:type="dxa"/>
              <w:right w:w="170" w:type="dxa"/>
            </w:tcMar>
            <w:hideMark/>
          </w:tcPr>
          <w:p w14:paraId="1CA2B288" w14:textId="77777777" w:rsidR="00A43398" w:rsidRDefault="00A43398" w:rsidP="00A43398">
            <w:pPr>
              <w:pStyle w:val="BodyText"/>
            </w:pPr>
            <w:r>
              <w:t>Djirra is an ACCO that provides support to Aboriginal and Torres Strait Islander women and children in Victoria who are experiencing or have previously experienced family violence. Djirra previously held 15</w:t>
            </w:r>
            <w:r>
              <w:noBreakHyphen/>
              <w:t>20 separate program funding streams from the Department of Justice in Victoria. These programs are now covered by a single five-year funding agreement with a six-monthly reporting cycle. This model has yet to be replicated for Djirra’s arrangements with other departments (they hold 42 separate funding streams with other Victorian government departments).</w:t>
            </w:r>
          </w:p>
          <w:p w14:paraId="28A7C28E" w14:textId="77777777" w:rsidR="00A43398" w:rsidRDefault="00A43398" w:rsidP="00A43398">
            <w:pPr>
              <w:pStyle w:val="BodyText"/>
            </w:pPr>
            <w:r>
              <w:t xml:space="preserve">The single funding agreement between Djirra and the Department of Justice has significantly </w:t>
            </w:r>
            <w:r w:rsidRPr="00F05A14">
              <w:rPr>
                <w:b/>
                <w:bCs/>
              </w:rPr>
              <w:t>reduced Djirra’s administrative burden</w:t>
            </w:r>
            <w:r>
              <w:t xml:space="preserve">. Where Djirra was previously required to coordinate with more than seven business units within the department, it now has a single contract manager. This has reduced the administrative burden for Djirra and shifts responsibility for coordination onto the department. </w:t>
            </w:r>
          </w:p>
          <w:p w14:paraId="46DF8F70" w14:textId="77777777" w:rsidR="00A43398" w:rsidRDefault="00A43398" w:rsidP="00A43398">
            <w:pPr>
              <w:pStyle w:val="BodyText"/>
            </w:pPr>
            <w:r>
              <w:t xml:space="preserve">Djirra noted that the approach </w:t>
            </w:r>
            <w:r w:rsidRPr="00130D7E">
              <w:rPr>
                <w:b/>
                <w:bCs/>
              </w:rPr>
              <w:t>relies on and helps to build trust</w:t>
            </w:r>
            <w:r>
              <w:t xml:space="preserve"> between themselves and the department. The six-monthly reporting cycle simplifies reporting and reduces ad-hoc requests from government for information. By contrast, Djirra still has access to subject matter experts within the department and can communicate at any time that suits the needs of program delivery. </w:t>
            </w:r>
          </w:p>
          <w:p w14:paraId="098E8AF7" w14:textId="77777777" w:rsidR="00A43398" w:rsidRDefault="00A43398" w:rsidP="00A43398">
            <w:pPr>
              <w:pStyle w:val="BodyText"/>
            </w:pPr>
            <w:r>
              <w:t xml:space="preserve">One significant strength of this model is the </w:t>
            </w:r>
            <w:r w:rsidRPr="00130D7E">
              <w:rPr>
                <w:b/>
                <w:bCs/>
              </w:rPr>
              <w:t>improved flexibility</w:t>
            </w:r>
            <w:r>
              <w:t xml:space="preserve"> it offers. For instance, ACCOs that deliver a range of programs may find the demand for those programs fluctuates with changes in community needs. Moving resources to where they are needed can require negotiation with multiple government agencies or divisions if each program is subject to a separate funding agreement. In one instance, where Djirra has separate contracts with a single government department, it took nine months for the different sections of that department to approve a request to move inactive funding from one program to another, delaying the response to time-critical demand for services. By contrast, with Djirra’s single funding contract with the Department of Justice, provides it with more discretion to reallocate funds between programs, and any consultation with the department is simplified.</w:t>
            </w:r>
          </w:p>
          <w:p w14:paraId="3C75DFF3" w14:textId="77777777" w:rsidR="00A43398" w:rsidRDefault="00A43398" w:rsidP="00A43398">
            <w:pPr>
              <w:pStyle w:val="BodyText"/>
            </w:pPr>
            <w:r>
              <w:t xml:space="preserve">Another key aspect of the single contract funding model is that the </w:t>
            </w:r>
            <w:r w:rsidRPr="00130D7E">
              <w:rPr>
                <w:b/>
                <w:bCs/>
              </w:rPr>
              <w:t>key performance indicators</w:t>
            </w:r>
            <w:r>
              <w:t xml:space="preserve"> (KPIs) have been co-designed by both parties. Typically, KPIs are department imposed and reflect compliance needs rather than focus on the impact of the investment. In Djirra’s funding reform, a KPI matrix was co</w:t>
            </w:r>
            <w:r>
              <w:noBreakHyphen/>
              <w:t>designed from which departmental units could choose. This has allowed for a better reflection of the impact of investment, and allowed for multiple programs to affect the same KPI. It also allows Djirra to better design its operations to meet community needs, while providing accountability and integrity.</w:t>
            </w:r>
          </w:p>
          <w:p w14:paraId="111D4C4A" w14:textId="77777777" w:rsidR="00A43398" w:rsidRDefault="00A43398" w:rsidP="00A43398">
            <w:pPr>
              <w:pStyle w:val="BodyText"/>
            </w:pPr>
            <w:r>
              <w:t xml:space="preserve">One major </w:t>
            </w:r>
            <w:r w:rsidRPr="00130D7E">
              <w:rPr>
                <w:b/>
                <w:bCs/>
              </w:rPr>
              <w:t>barrier to implementing</w:t>
            </w:r>
            <w:r>
              <w:t xml:space="preserve"> this kind of reform is the complexity of some departments’ grant management systems. Changing these systems can require considerable resources up front, while the associated (substantial) gains are likely to materialise in the longer term. As such, making sure departments are ready to establish such funding models requires sustained commitment to change within the relevant authorising environment. Establishing this form of contracting will also require </w:t>
            </w:r>
            <w:r w:rsidRPr="009B2A3C">
              <w:rPr>
                <w:b/>
                <w:bCs/>
              </w:rPr>
              <w:t>continuous improvement</w:t>
            </w:r>
            <w:r>
              <w:t>, particularly as the agreement grows to encompass more programs.</w:t>
            </w:r>
          </w:p>
          <w:p w14:paraId="3F1A55A6" w14:textId="2C0472A6" w:rsidR="00A43398" w:rsidRDefault="00A43398" w:rsidP="00A43398">
            <w:pPr>
              <w:pStyle w:val="Source"/>
            </w:pPr>
            <w:r>
              <w:t>Source: Djirra (pers. comm., 4 July 2023).</w:t>
            </w:r>
          </w:p>
        </w:tc>
      </w:tr>
      <w:tr w:rsidR="00A43398" w14:paraId="3B9F5B6B" w14:textId="77777777" w:rsidTr="000717B1">
        <w:trPr>
          <w:hidden/>
        </w:trPr>
        <w:tc>
          <w:tcPr>
            <w:tcW w:w="9638" w:type="dxa"/>
            <w:gridSpan w:val="2"/>
            <w:shd w:val="clear" w:color="auto" w:fill="auto"/>
            <w:tcMar>
              <w:top w:w="0" w:type="dxa"/>
              <w:left w:w="170" w:type="dxa"/>
              <w:bottom w:w="0" w:type="dxa"/>
              <w:right w:w="170" w:type="dxa"/>
            </w:tcMar>
          </w:tcPr>
          <w:p w14:paraId="773B5E58" w14:textId="1E3E92E3" w:rsidR="00A43398" w:rsidRPr="00465191" w:rsidRDefault="00A43398" w:rsidP="00A43398">
            <w:pPr>
              <w:pStyle w:val="BodyText"/>
              <w:spacing w:before="0" w:after="0" w:line="80" w:lineRule="atLeast"/>
              <w:rPr>
                <w:smallCaps/>
                <w:vanish/>
              </w:rPr>
            </w:pPr>
          </w:p>
        </w:tc>
      </w:tr>
    </w:tbl>
    <w:p w14:paraId="65E7515C" w14:textId="4AC1BECA" w:rsidR="00A43398" w:rsidRPr="00F82BD9" w:rsidRDefault="00A43398" w:rsidP="00C16F50">
      <w:pPr>
        <w:pStyle w:val="NoSpacing"/>
      </w:pPr>
    </w:p>
    <w:tbl>
      <w:tblPr>
        <w:tblStyle w:val="Boxtable"/>
        <w:tblW w:w="5000" w:type="pct"/>
        <w:tblLook w:val="04A0" w:firstRow="1" w:lastRow="0" w:firstColumn="1" w:lastColumn="0" w:noHBand="0" w:noVBand="1"/>
      </w:tblPr>
      <w:tblGrid>
        <w:gridCol w:w="906"/>
        <w:gridCol w:w="8732"/>
      </w:tblGrid>
      <w:tr w:rsidR="00A43398" w14:paraId="230DCD3C" w14:textId="77777777" w:rsidTr="00BA307C">
        <w:trPr>
          <w:tblHeader/>
        </w:trPr>
        <w:tc>
          <w:tcPr>
            <w:tcW w:w="851" w:type="dxa"/>
            <w:shd w:val="clear" w:color="auto" w:fill="FBF3EC"/>
            <w:tcMar>
              <w:top w:w="170" w:type="dxa"/>
              <w:left w:w="170" w:type="dxa"/>
              <w:bottom w:w="113" w:type="dxa"/>
              <w:right w:w="170" w:type="dxa"/>
            </w:tcMar>
            <w:hideMark/>
          </w:tcPr>
          <w:p w14:paraId="4DA45DBC" w14:textId="5B73BE28" w:rsidR="00A43398" w:rsidRDefault="00A43398" w:rsidP="00A43398">
            <w:pPr>
              <w:pStyle w:val="BoxHeading1"/>
              <w:spacing w:before="120"/>
            </w:pPr>
            <w:r w:rsidRPr="00A031AA">
              <w:rPr>
                <w:b/>
                <w:bCs/>
                <w:noProof/>
              </w:rPr>
              <w:lastRenderedPageBreak/>
              <w:drawing>
                <wp:inline distT="0" distB="0" distL="0" distR="0" wp14:anchorId="0252F7B3" wp14:editId="43F54879">
                  <wp:extent cx="360000" cy="424800"/>
                  <wp:effectExtent l="0" t="0" r="0" b="0"/>
                  <wp:docPr id="2043999461" name="Picture 2043999461"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76292217" w14:textId="231C261E" w:rsidR="00A43398" w:rsidRDefault="00A43398">
            <w:pPr>
              <w:pStyle w:val="BoxHeading1"/>
            </w:pPr>
            <w:r>
              <w:t>Box</w:t>
            </w:r>
            <w:r w:rsidDel="0058664B">
              <w:t xml:space="preserve"> </w:t>
            </w:r>
            <w:r>
              <w:t xml:space="preserve">7 – WA Department of Communities’ ACCO Strategy and </w:t>
            </w:r>
            <w:r>
              <w:br/>
              <w:t>Commissioning Plan</w:t>
            </w:r>
          </w:p>
        </w:tc>
      </w:tr>
      <w:tr w:rsidR="00A43398" w14:paraId="684C2689" w14:textId="77777777" w:rsidTr="00BA307C">
        <w:trPr>
          <w:tblHeader/>
        </w:trPr>
        <w:tc>
          <w:tcPr>
            <w:tcW w:w="9638" w:type="dxa"/>
            <w:gridSpan w:val="2"/>
            <w:shd w:val="clear" w:color="auto" w:fill="FBF3EC"/>
            <w:tcMar>
              <w:top w:w="28" w:type="dxa"/>
              <w:left w:w="170" w:type="dxa"/>
              <w:bottom w:w="170" w:type="dxa"/>
              <w:right w:w="170" w:type="dxa"/>
            </w:tcMar>
            <w:hideMark/>
          </w:tcPr>
          <w:p w14:paraId="3C29CA3D" w14:textId="2C0F3188" w:rsidR="00A43398" w:rsidRPr="00952E35" w:rsidRDefault="00A43398" w:rsidP="00A43398">
            <w:pPr>
              <w:pStyle w:val="BodyText"/>
              <w:keepNext/>
              <w:rPr>
                <w:spacing w:val="-2"/>
              </w:rPr>
            </w:pPr>
            <w:r w:rsidRPr="00952E35">
              <w:rPr>
                <w:spacing w:val="-2"/>
              </w:rPr>
              <w:t xml:space="preserve">The WA Department of Communities has released two strategic documents relating to growing ACCOs’ share of service delivery in Western Australia </w:t>
            </w:r>
            <w:r w:rsidRPr="00952E35">
              <w:rPr>
                <w:rFonts w:cstheme="minorHAnsi"/>
                <w:spacing w:val="-2"/>
              </w:rPr>
              <w:t>–</w:t>
            </w:r>
            <w:r w:rsidRPr="00952E35">
              <w:rPr>
                <w:spacing w:val="-2"/>
              </w:rPr>
              <w:t xml:space="preserve"> the Agency Commissioning Plan </w:t>
            </w:r>
            <w:r w:rsidRPr="00952E35">
              <w:rPr>
                <w:rFonts w:cs="Arial"/>
                <w:spacing w:val="-2"/>
              </w:rPr>
              <w:t>(2021)</w:t>
            </w:r>
            <w:r w:rsidRPr="00952E35">
              <w:rPr>
                <w:spacing w:val="-2"/>
              </w:rPr>
              <w:t xml:space="preserve"> and the ACCO Strategy 2022</w:t>
            </w:r>
            <w:r w:rsidRPr="00952E35">
              <w:rPr>
                <w:spacing w:val="-2"/>
              </w:rPr>
              <w:noBreakHyphen/>
              <w:t xml:space="preserve">32 </w:t>
            </w:r>
            <w:r w:rsidRPr="00952E35">
              <w:rPr>
                <w:rFonts w:cs="Arial"/>
                <w:spacing w:val="-2"/>
              </w:rPr>
              <w:t>(2022)</w:t>
            </w:r>
            <w:r w:rsidRPr="00952E35">
              <w:rPr>
                <w:spacing w:val="-2"/>
              </w:rPr>
              <w:t>. Some aspects of the wording of both documents are consistent with the National Agreement. For example, the Agency Commissioning Plan prioritises ‘the leadership of Aboriginal people and organisations in the planning, design and delivery of services’ (p. 6) and looks to ‘increase market share for Aboriginal Community</w:t>
            </w:r>
            <w:r w:rsidRPr="00952E35">
              <w:rPr>
                <w:spacing w:val="-2"/>
              </w:rPr>
              <w:noBreakHyphen/>
              <w:t>controlled Organisations and Aboriginal businesses’ (p. 18).</w:t>
            </w:r>
            <w:r w:rsidRPr="00952E35" w:rsidDel="007949C9">
              <w:rPr>
                <w:spacing w:val="-2"/>
              </w:rPr>
              <w:t xml:space="preserve"> </w:t>
            </w:r>
          </w:p>
          <w:p w14:paraId="2A405D4E" w14:textId="63FFAE98" w:rsidR="00A43398" w:rsidRPr="00952E35" w:rsidRDefault="00A43398" w:rsidP="00A43398">
            <w:pPr>
              <w:pStyle w:val="BodyText"/>
              <w:rPr>
                <w:spacing w:val="-4"/>
              </w:rPr>
            </w:pPr>
            <w:r w:rsidRPr="00952E35">
              <w:rPr>
                <w:spacing w:val="-4"/>
              </w:rPr>
              <w:t xml:space="preserve">The department’s ACCO Strategy states that its key pillars include Cultural Safety and Governance, Partnerships, and Economic Opportunities </w:t>
            </w:r>
            <w:r w:rsidRPr="00952E35">
              <w:rPr>
                <w:rFonts w:cs="Arial"/>
                <w:spacing w:val="-4"/>
                <w:szCs w:val="24"/>
              </w:rPr>
              <w:t>(WA Department of Communities 2022, p. 10)</w:t>
            </w:r>
            <w:r w:rsidRPr="00952E35">
              <w:rPr>
                <w:spacing w:val="-4"/>
              </w:rPr>
              <w:t xml:space="preserve">. Two of the stated objectives of the strategy include: that communities’ service delivery models are co-designed in partnership with ACCOs, to provide locally informed, place-based and culturally safe services; and that communities will procure ACCOs to deliver frontline services to Aboriginal children, families and communities. </w:t>
            </w:r>
          </w:p>
          <w:p w14:paraId="02483655" w14:textId="77777777" w:rsidR="00A43398" w:rsidRDefault="00A43398" w:rsidP="00A43398">
            <w:pPr>
              <w:pStyle w:val="BodyText"/>
            </w:pPr>
            <w:r>
              <w:t xml:space="preserve">The Commission has heard mixed </w:t>
            </w:r>
            <w:r w:rsidRPr="007D6561">
              <w:t>perspectives</w:t>
            </w:r>
            <w:r>
              <w:t xml:space="preserve"> from ACCOs on the Strategy and Plan. Several ACCOs have stated that the Strategy is a promising start. However,</w:t>
            </w:r>
            <w:r w:rsidRPr="007D6561">
              <w:t xml:space="preserve"> concerns</w:t>
            </w:r>
            <w:r>
              <w:t xml:space="preserve"> have also been raised. In its submission, the </w:t>
            </w:r>
            <w:r w:rsidRPr="00740B5A">
              <w:t>Kimberley Aboriginal Law and Cultural Centre</w:t>
            </w:r>
            <w:r>
              <w:t xml:space="preserve"> (KALACC) noted that it: </w:t>
            </w:r>
          </w:p>
          <w:p w14:paraId="275908D0" w14:textId="77777777" w:rsidR="00A43398" w:rsidRDefault="00A43398" w:rsidP="00A43398">
            <w:pPr>
              <w:pStyle w:val="Quote"/>
            </w:pPr>
            <w:r>
              <w:t>… has sought to engage with [WA Department of] Communities around Commissioning … It is clear that at this present point in time, [the WA Department of] Communities is not yet ready to have these Co Design and Commissioning discussions with KALACC. (sub. 23, p. 10)</w:t>
            </w:r>
          </w:p>
          <w:p w14:paraId="1DB3D44E" w14:textId="44433802" w:rsidR="00A43398" w:rsidRDefault="00A43398" w:rsidP="00A43398">
            <w:pPr>
              <w:pStyle w:val="BodyText"/>
            </w:pPr>
            <w:r>
              <w:t xml:space="preserve">One ACCO expressed </w:t>
            </w:r>
            <w:r w:rsidRPr="00C2077F">
              <w:t>concern</w:t>
            </w:r>
            <w:r>
              <w:t xml:space="preserve"> about </w:t>
            </w:r>
            <w:r w:rsidRPr="00C2077F">
              <w:t xml:space="preserve">the ability </w:t>
            </w:r>
            <w:r>
              <w:t>of</w:t>
            </w:r>
            <w:r w:rsidRPr="00C2077F">
              <w:t xml:space="preserve"> ACCOs </w:t>
            </w:r>
            <w:r>
              <w:t xml:space="preserve">to </w:t>
            </w:r>
            <w:r w:rsidRPr="00C2077F">
              <w:t>lead</w:t>
            </w:r>
            <w:r>
              <w:t xml:space="preserve"> the ACCO Strategy</w:t>
            </w:r>
            <w:r w:rsidRPr="00C2077F">
              <w:t xml:space="preserve">, as opposed to just </w:t>
            </w:r>
            <w:r>
              <w:t xml:space="preserve">being a </w:t>
            </w:r>
            <w:r w:rsidRPr="00C2077F">
              <w:t xml:space="preserve">partner of </w:t>
            </w:r>
            <w:r>
              <w:t>a large</w:t>
            </w:r>
            <w:r w:rsidRPr="00C2077F">
              <w:t xml:space="preserve"> non-</w:t>
            </w:r>
            <w:r>
              <w:t xml:space="preserve">Indigenous </w:t>
            </w:r>
            <w:r w:rsidRPr="00C2077F">
              <w:t>NGO.</w:t>
            </w:r>
            <w:r>
              <w:t xml:space="preserve"> Another ACCO expressed disappointment during engagements that the commissioning target (for ACCOs to be awarded 3% of </w:t>
            </w:r>
            <w:r w:rsidRPr="005E518F">
              <w:t>the number of awarded contracts</w:t>
            </w:r>
            <w:r>
              <w:t>)</w:t>
            </w:r>
            <w:r w:rsidDel="00D869D1">
              <w:t xml:space="preserve"> </w:t>
            </w:r>
            <w:r>
              <w:t>was</w:t>
            </w:r>
            <w:r w:rsidDel="008C31EB">
              <w:t xml:space="preserve"> </w:t>
            </w:r>
            <w:r>
              <w:t xml:space="preserve">low, particularly in comparison to South Australia’s target of 9% </w:t>
            </w:r>
            <w:r w:rsidRPr="005154AC">
              <w:rPr>
                <w:rFonts w:ascii="Arial" w:hAnsi="Arial" w:cs="Arial"/>
                <w:szCs w:val="24"/>
              </w:rPr>
              <w:t>(SA Department for Child Protection 2022, p. 3)</w:t>
            </w:r>
            <w:r>
              <w:t xml:space="preserve">. </w:t>
            </w:r>
          </w:p>
          <w:p w14:paraId="16E47C6B" w14:textId="6BE9F71E" w:rsidR="00A43398" w:rsidRDefault="00A43398" w:rsidP="00A43398">
            <w:pPr>
              <w:pStyle w:val="BodyText"/>
            </w:pPr>
            <w:r>
              <w:t xml:space="preserve">Another problem raised is that government efforts to build capacity were uncoordinated, limiting ACCOs ability to benefit </w:t>
            </w:r>
            <w:r w:rsidRPr="00F80DB7">
              <w:rPr>
                <w:rFonts w:ascii="Arial" w:hAnsi="Arial" w:cs="Arial"/>
                <w:szCs w:val="24"/>
              </w:rPr>
              <w:t>(PC 2023)</w:t>
            </w:r>
            <w:r>
              <w:t xml:space="preserve">. For example, the WA Government released one-off funding for capacity building at the same time as it was trying to prioritise ACCOs in tendering for contracts. One service stated that the timing of this assistance meant that smaller ACCOs were disadvantaged in the process, given they would have had to split their time and limited resources between applying for assistance for capacity building and writing tenders to provide services, while larger, more established ACCOs could simply do both </w:t>
            </w:r>
            <w:r w:rsidRPr="00F80DB7">
              <w:rPr>
                <w:rFonts w:ascii="Arial" w:hAnsi="Arial" w:cs="Arial"/>
                <w:szCs w:val="24"/>
              </w:rPr>
              <w:t>(PC 2023)</w:t>
            </w:r>
            <w:r>
              <w:t xml:space="preserve">. </w:t>
            </w:r>
          </w:p>
          <w:p w14:paraId="4E3F2A72" w14:textId="5685E4AB" w:rsidR="00A43398" w:rsidRDefault="00A43398" w:rsidP="00A43398">
            <w:pPr>
              <w:pStyle w:val="BodyText"/>
            </w:pPr>
            <w:r>
              <w:t>Another issue discussed was that the reporting burden was the same, regardless of the funding amount. One smaller ACCO stated that where funding amounts are small, reporting requirements should be less burdensome relative to larger funding amounts</w:t>
            </w:r>
            <w:r>
              <w:rPr>
                <w:b/>
                <w:bCs/>
              </w:rPr>
              <w:t>.</w:t>
            </w:r>
          </w:p>
        </w:tc>
      </w:tr>
      <w:tr w:rsidR="00A43398" w14:paraId="652E0F8B" w14:textId="77777777" w:rsidTr="00BA307C">
        <w:trPr>
          <w:tblHeader/>
          <w:hidden/>
        </w:trPr>
        <w:tc>
          <w:tcPr>
            <w:tcW w:w="9638" w:type="dxa"/>
            <w:gridSpan w:val="2"/>
            <w:shd w:val="clear" w:color="auto" w:fill="auto"/>
            <w:tcMar>
              <w:top w:w="0" w:type="dxa"/>
              <w:left w:w="170" w:type="dxa"/>
              <w:bottom w:w="0" w:type="dxa"/>
              <w:right w:w="170" w:type="dxa"/>
            </w:tcMar>
          </w:tcPr>
          <w:p w14:paraId="4C6F4EC7" w14:textId="05C1260D" w:rsidR="00A43398" w:rsidRPr="00465191" w:rsidRDefault="00A43398">
            <w:pPr>
              <w:pStyle w:val="BodyText"/>
              <w:spacing w:before="0" w:after="0" w:line="80" w:lineRule="atLeast"/>
              <w:rPr>
                <w:smallCaps/>
                <w:vanish/>
              </w:rPr>
            </w:pPr>
          </w:p>
        </w:tc>
      </w:tr>
    </w:tbl>
    <w:p w14:paraId="16E4B989" w14:textId="77777777" w:rsidR="009B217D" w:rsidRDefault="009B217D" w:rsidP="009B217D">
      <w:pPr>
        <w:pStyle w:val="BodyText"/>
      </w:pPr>
      <w:r>
        <w:br w:type="page"/>
      </w:r>
    </w:p>
    <w:p w14:paraId="58600862" w14:textId="2ABFB08C" w:rsidR="00300684" w:rsidRDefault="00300684" w:rsidP="00046FB1">
      <w:pPr>
        <w:pStyle w:val="Heading3"/>
      </w:pPr>
      <w:r>
        <w:lastRenderedPageBreak/>
        <w:t>Sector-specific funding reforms will play an important role</w:t>
      </w:r>
    </w:p>
    <w:p w14:paraId="772E70B0" w14:textId="77777777" w:rsidR="00300684" w:rsidRDefault="00300684" w:rsidP="00300684">
      <w:pPr>
        <w:pStyle w:val="BodyText"/>
      </w:pPr>
      <w:r>
        <w:t>The current SSPs acknowledge some of the funding challenges facing the ACCOs in the health, disability, early childhood care and development, and housing sectors. While there are common themes across the SSPs, it is also clear that the mix of funding issues are likely to differ by sector.</w:t>
      </w:r>
    </w:p>
    <w:p w14:paraId="4BA60F04" w14:textId="47EB208F" w:rsidR="00300684" w:rsidRDefault="00300684" w:rsidP="00300684">
      <w:pPr>
        <w:pStyle w:val="BodyText"/>
      </w:pPr>
      <w:r>
        <w:t xml:space="preserve">For instance, Medicare is the main mode of funding in the </w:t>
      </w:r>
      <w:r w:rsidRPr="006906C0">
        <w:rPr>
          <w:b/>
          <w:bCs/>
        </w:rPr>
        <w:t>health sector</w:t>
      </w:r>
      <w:r>
        <w:t xml:space="preserve">, and a program to optimise the use of Medicare by health ACCOs is being implemented as well as three Australian Government initiatives to increase funding to ACCOs in the </w:t>
      </w:r>
      <w:r w:rsidR="00947C75">
        <w:t>e</w:t>
      </w:r>
      <w:r w:rsidR="00D23E06">
        <w:t xml:space="preserve">arly </w:t>
      </w:r>
      <w:r w:rsidR="00947C75">
        <w:t>childhood</w:t>
      </w:r>
      <w:r w:rsidR="00D23E06">
        <w:t xml:space="preserve"> </w:t>
      </w:r>
      <w:r w:rsidR="00947C75">
        <w:t>c</w:t>
      </w:r>
      <w:r w:rsidR="00D23E06">
        <w:t xml:space="preserve">are and </w:t>
      </w:r>
      <w:r w:rsidR="00947C75">
        <w:t>d</w:t>
      </w:r>
      <w:r w:rsidR="00D23E06">
        <w:t>evelopment</w:t>
      </w:r>
      <w:r>
        <w:t xml:space="preserve"> sector. The </w:t>
      </w:r>
      <w:r w:rsidR="00E871F1">
        <w:t>h</w:t>
      </w:r>
      <w:r>
        <w:t xml:space="preserve">ealth SSP notes that a </w:t>
      </w:r>
      <w:r w:rsidR="008724E2">
        <w:t>‘</w:t>
      </w:r>
      <w:r>
        <w:t>needs-based funding model that enables the sector to deliver its full potential is yet to be developed and endorsed by all Parties to the National Agreement</w:t>
      </w:r>
      <w:r w:rsidR="003A0DF6">
        <w:t xml:space="preserve">’ </w:t>
      </w:r>
      <w:r w:rsidR="003A0DF6" w:rsidRPr="0008732C">
        <w:rPr>
          <w:rFonts w:ascii="Arial" w:hAnsi="Arial" w:cs="Arial"/>
          <w:szCs w:val="24"/>
        </w:rPr>
        <w:t>(Joint Council on Closing the Gap 2021b, p. 9)</w:t>
      </w:r>
      <w:r>
        <w:t>. The SSP also</w:t>
      </w:r>
      <w:r w:rsidR="0056023A">
        <w:t xml:space="preserve"> notes </w:t>
      </w:r>
      <w:r w:rsidR="00A7118A">
        <w:t xml:space="preserve">the </w:t>
      </w:r>
      <w:r w:rsidR="0056023A">
        <w:t>opportunit</w:t>
      </w:r>
      <w:r w:rsidR="00A7118A">
        <w:t>y</w:t>
      </w:r>
      <w:r w:rsidR="0056023A">
        <w:t xml:space="preserve"> </w:t>
      </w:r>
      <w:r w:rsidR="007C3B73">
        <w:t xml:space="preserve">to improve or develop </w:t>
      </w:r>
      <w:r w:rsidR="00EA4D1F">
        <w:t>‘</w:t>
      </w:r>
      <w:r>
        <w:t>commissioning policies and outcomes-based contracting</w:t>
      </w:r>
      <w:r w:rsidR="00EA4D1F">
        <w:t>’</w:t>
      </w:r>
      <w:r w:rsidR="007C3B73">
        <w:t xml:space="preserve">, as well as </w:t>
      </w:r>
      <w:r>
        <w:t xml:space="preserve">to redirect funding from </w:t>
      </w:r>
      <w:r w:rsidR="0006759A">
        <w:t>non</w:t>
      </w:r>
      <w:r w:rsidR="009F34E7">
        <w:noBreakHyphen/>
      </w:r>
      <w:r w:rsidR="0006759A">
        <w:t xml:space="preserve">Indigenous </w:t>
      </w:r>
      <w:r>
        <w:t xml:space="preserve">organisations to </w:t>
      </w:r>
      <w:r w:rsidR="000F3059">
        <w:t>Aboriginal community</w:t>
      </w:r>
      <w:r w:rsidR="000F3059">
        <w:noBreakHyphen/>
        <w:t xml:space="preserve">controlled health organisations </w:t>
      </w:r>
      <w:r w:rsidR="0061387C">
        <w:t>(</w:t>
      </w:r>
      <w:r w:rsidDel="000F3059">
        <w:t>ACCHOs</w:t>
      </w:r>
      <w:r w:rsidR="0061387C">
        <w:t>)</w:t>
      </w:r>
      <w:r w:rsidR="000F3059">
        <w:t xml:space="preserve"> </w:t>
      </w:r>
      <w:r w:rsidR="00EA4D1F">
        <w:t>(p. 9)</w:t>
      </w:r>
      <w:r>
        <w:t xml:space="preserve">. </w:t>
      </w:r>
    </w:p>
    <w:p w14:paraId="3C9AE8B1" w14:textId="2FDD3F70" w:rsidR="00300684" w:rsidRDefault="00300684" w:rsidP="00300684">
      <w:pPr>
        <w:pStyle w:val="BodyText"/>
      </w:pPr>
      <w:r>
        <w:t>The N</w:t>
      </w:r>
      <w:r w:rsidR="00D23E06">
        <w:t xml:space="preserve">ational </w:t>
      </w:r>
      <w:r>
        <w:t>D</w:t>
      </w:r>
      <w:r w:rsidR="00D23E06">
        <w:t xml:space="preserve">isability </w:t>
      </w:r>
      <w:r>
        <w:t>I</w:t>
      </w:r>
      <w:r w:rsidR="00D23E06">
        <w:t xml:space="preserve">nsurance </w:t>
      </w:r>
      <w:r>
        <w:t>S</w:t>
      </w:r>
      <w:r w:rsidR="00D23E06">
        <w:t>cheme</w:t>
      </w:r>
      <w:r w:rsidR="00AC373C">
        <w:t xml:space="preserve"> (NDIS)</w:t>
      </w:r>
      <w:r>
        <w:t xml:space="preserve"> is the main vehicle for funding in the </w:t>
      </w:r>
      <w:r w:rsidRPr="006906C0">
        <w:rPr>
          <w:b/>
          <w:bCs/>
        </w:rPr>
        <w:t>disability sector</w:t>
      </w:r>
      <w:r>
        <w:t xml:space="preserve">. The </w:t>
      </w:r>
      <w:r w:rsidR="00E871F1">
        <w:t>d</w:t>
      </w:r>
      <w:r>
        <w:t xml:space="preserve">isability SSP calls for </w:t>
      </w:r>
      <w:r w:rsidRPr="00B521D2">
        <w:t xml:space="preserve">dedicated, reliable and consistent funding </w:t>
      </w:r>
      <w:r>
        <w:t>to</w:t>
      </w:r>
      <w:r w:rsidRPr="00B521D2">
        <w:t xml:space="preserve"> enable services to address the barriers to accessing inclusive disability supports</w:t>
      </w:r>
      <w:r>
        <w:t xml:space="preserve">, including </w:t>
      </w:r>
      <w:r w:rsidRPr="00B521D2">
        <w:t>thin markets, service quality, transport and geographic location</w:t>
      </w:r>
      <w:r>
        <w:t xml:space="preserve"> </w:t>
      </w:r>
      <w:r w:rsidRPr="0008732C">
        <w:rPr>
          <w:rFonts w:ascii="Arial" w:hAnsi="Arial" w:cs="Arial"/>
          <w:szCs w:val="24"/>
        </w:rPr>
        <w:t>(Joint Council on Closing the Gap 2022b, p. 29)</w:t>
      </w:r>
      <w:r>
        <w:t xml:space="preserve">. Key challenges include: </w:t>
      </w:r>
    </w:p>
    <w:p w14:paraId="1DDD98C8" w14:textId="5111A47D" w:rsidR="00300684" w:rsidRPr="00A910F6" w:rsidRDefault="00300684" w:rsidP="00550544">
      <w:pPr>
        <w:pStyle w:val="ListBullet"/>
      </w:pPr>
      <w:r>
        <w:t>Aboriginal and Torres Strait Islander</w:t>
      </w:r>
      <w:r w:rsidR="00B73C78">
        <w:t xml:space="preserve"> people participating in the</w:t>
      </w:r>
      <w:r w:rsidRPr="00A910F6">
        <w:t xml:space="preserve"> NDIS, particularly</w:t>
      </w:r>
      <w:r w:rsidRPr="00A910F6" w:rsidDel="009E763A">
        <w:t xml:space="preserve"> </w:t>
      </w:r>
      <w:r w:rsidRPr="00A910F6">
        <w:t xml:space="preserve">those living in remote and very remote communities, often </w:t>
      </w:r>
      <w:r w:rsidR="009E02ED">
        <w:t>‘</w:t>
      </w:r>
      <w:r w:rsidRPr="00A910F6">
        <w:t>do not have access to all the providers they need to enable them to access their NDIS funded supports</w:t>
      </w:r>
      <w:r w:rsidR="009E02ED">
        <w:t>’</w:t>
      </w:r>
      <w:r w:rsidRPr="00A910F6">
        <w:t xml:space="preserve"> </w:t>
      </w:r>
      <w:r w:rsidRPr="0008732C">
        <w:rPr>
          <w:rFonts w:cs="Arial"/>
          <w:szCs w:val="24"/>
        </w:rPr>
        <w:t>(Joint Council on Closing the Gap 2022b, p. 29)</w:t>
      </w:r>
      <w:r>
        <w:t xml:space="preserve">. </w:t>
      </w:r>
    </w:p>
    <w:p w14:paraId="593AF943" w14:textId="55F6E33C" w:rsidR="00300684" w:rsidRPr="00A910F6" w:rsidRDefault="0037571B" w:rsidP="00550544">
      <w:pPr>
        <w:pStyle w:val="ListBullet"/>
      </w:pPr>
      <w:r>
        <w:t>t</w:t>
      </w:r>
      <w:r w:rsidR="00300684" w:rsidRPr="00A910F6">
        <w:t xml:space="preserve">he NDIS funding model impacts client relationships as it </w:t>
      </w:r>
      <w:r w:rsidR="00CF52E1">
        <w:t>‘</w:t>
      </w:r>
      <w:r w:rsidR="00300684" w:rsidRPr="00A910F6">
        <w:t>does not allow for community relationship building and storytelling</w:t>
      </w:r>
      <w:r w:rsidR="00D46EEB">
        <w:t>/</w:t>
      </w:r>
      <w:r w:rsidR="00300684" w:rsidRPr="00A910F6">
        <w:t>information gathering to ensure informed decision making for First Nations people with disability</w:t>
      </w:r>
      <w:r w:rsidR="00D46EEB">
        <w:t>’</w:t>
      </w:r>
      <w:r w:rsidR="00300684" w:rsidRPr="00A910F6">
        <w:t xml:space="preserve"> </w:t>
      </w:r>
      <w:r w:rsidR="00300684" w:rsidRPr="0008732C">
        <w:rPr>
          <w:rFonts w:cs="Arial"/>
          <w:szCs w:val="24"/>
        </w:rPr>
        <w:t>(Joint Council on Closing the Gap 2022b, p. 29)</w:t>
      </w:r>
      <w:r w:rsidR="00300684">
        <w:t xml:space="preserve">. </w:t>
      </w:r>
    </w:p>
    <w:p w14:paraId="4679598E" w14:textId="3904994B" w:rsidR="00300684" w:rsidRPr="00952E35" w:rsidRDefault="00300684" w:rsidP="00550544">
      <w:pPr>
        <w:pStyle w:val="ListBullet"/>
        <w:rPr>
          <w:spacing w:val="-2"/>
        </w:rPr>
      </w:pPr>
      <w:r w:rsidRPr="00952E35">
        <w:rPr>
          <w:spacing w:val="-2"/>
        </w:rPr>
        <w:t xml:space="preserve">ACCOs delivering non-NDIS disability services and programs face other challenges. The </w:t>
      </w:r>
      <w:r w:rsidR="00E871F1" w:rsidRPr="00952E35">
        <w:rPr>
          <w:spacing w:val="-2"/>
        </w:rPr>
        <w:t>d</w:t>
      </w:r>
      <w:r w:rsidRPr="00952E35">
        <w:rPr>
          <w:spacing w:val="-2"/>
        </w:rPr>
        <w:t xml:space="preserve">isability SSP identifies that current funding </w:t>
      </w:r>
      <w:r w:rsidR="00155885" w:rsidRPr="00952E35">
        <w:rPr>
          <w:spacing w:val="-2"/>
        </w:rPr>
        <w:t>is</w:t>
      </w:r>
      <w:r w:rsidRPr="00952E35">
        <w:rPr>
          <w:spacing w:val="-2"/>
        </w:rPr>
        <w:t xml:space="preserve"> </w:t>
      </w:r>
      <w:r w:rsidR="00155885" w:rsidRPr="00952E35">
        <w:rPr>
          <w:spacing w:val="-2"/>
        </w:rPr>
        <w:t>‘</w:t>
      </w:r>
      <w:r w:rsidRPr="00952E35">
        <w:rPr>
          <w:spacing w:val="-2"/>
        </w:rPr>
        <w:t xml:space="preserve">often </w:t>
      </w:r>
      <w:r w:rsidRPr="00952E35" w:rsidDel="00473523">
        <w:rPr>
          <w:spacing w:val="-2"/>
        </w:rPr>
        <w:t>short</w:t>
      </w:r>
      <w:r w:rsidRPr="00952E35">
        <w:rPr>
          <w:spacing w:val="-2"/>
        </w:rPr>
        <w:t>-term and project based, and do not address the long-term need, with little consideration of the ‘back-end’ requirements of organisations, including administration, strategic and financial planning and training</w:t>
      </w:r>
      <w:r w:rsidR="00357E57" w:rsidRPr="00952E35">
        <w:rPr>
          <w:spacing w:val="-2"/>
        </w:rPr>
        <w:t>’</w:t>
      </w:r>
      <w:r w:rsidRPr="00952E35">
        <w:rPr>
          <w:spacing w:val="-2"/>
        </w:rPr>
        <w:t xml:space="preserve">, </w:t>
      </w:r>
      <w:r w:rsidR="00357E57" w:rsidRPr="00952E35">
        <w:rPr>
          <w:spacing w:val="-2"/>
        </w:rPr>
        <w:t xml:space="preserve">while </w:t>
      </w:r>
      <w:r w:rsidR="00FF7013" w:rsidRPr="00952E35">
        <w:rPr>
          <w:spacing w:val="-2"/>
        </w:rPr>
        <w:t>‘</w:t>
      </w:r>
      <w:r w:rsidRPr="00952E35">
        <w:rPr>
          <w:spacing w:val="-2"/>
        </w:rPr>
        <w:t>access to specialised First Nations and disability funding is often limited for supports such as advocacy and communications</w:t>
      </w:r>
      <w:r w:rsidR="00FF7013" w:rsidRPr="00952E35">
        <w:rPr>
          <w:spacing w:val="-2"/>
        </w:rPr>
        <w:t>’</w:t>
      </w:r>
      <w:r w:rsidRPr="00952E35">
        <w:rPr>
          <w:spacing w:val="-2"/>
        </w:rPr>
        <w:t xml:space="preserve"> </w:t>
      </w:r>
      <w:r w:rsidRPr="00952E35">
        <w:rPr>
          <w:rFonts w:cs="Arial"/>
          <w:spacing w:val="-2"/>
          <w:szCs w:val="24"/>
        </w:rPr>
        <w:t>(Joint Council on Closing the Gap 2022b, p. 30)</w:t>
      </w:r>
      <w:r w:rsidRPr="00952E35">
        <w:rPr>
          <w:spacing w:val="-2"/>
        </w:rPr>
        <w:t xml:space="preserve">. </w:t>
      </w:r>
    </w:p>
    <w:p w14:paraId="386D6ABD" w14:textId="548644FC" w:rsidR="00300684" w:rsidRDefault="00300684" w:rsidP="00300684">
      <w:pPr>
        <w:pStyle w:val="BodyText"/>
      </w:pPr>
      <w:r>
        <w:t xml:space="preserve">In the </w:t>
      </w:r>
      <w:r w:rsidRPr="006906C0">
        <w:rPr>
          <w:b/>
          <w:bCs/>
        </w:rPr>
        <w:t>housing sector</w:t>
      </w:r>
      <w:r>
        <w:t>, there is no consistent funding model across Australia. Housing ACCOs’ costs are expected to be met primarily through rent collection</w:t>
      </w:r>
      <w:r w:rsidR="00D47463">
        <w:t xml:space="preserve">, as </w:t>
      </w:r>
      <w:r>
        <w:t xml:space="preserve">governments do not provide baseline funding for housing services </w:t>
      </w:r>
      <w:r w:rsidRPr="00036A0E">
        <w:rPr>
          <w:rFonts w:ascii="Arial" w:hAnsi="Arial" w:cs="Arial"/>
          <w:szCs w:val="24"/>
        </w:rPr>
        <w:t>(Joint Council on Closing the Gap 2022a, p. 10)</w:t>
      </w:r>
      <w:r>
        <w:t xml:space="preserve">. </w:t>
      </w:r>
    </w:p>
    <w:p w14:paraId="58A49971" w14:textId="04D89733" w:rsidR="00300684" w:rsidRDefault="00300684" w:rsidP="00300684">
      <w:pPr>
        <w:pStyle w:val="BodyText"/>
      </w:pPr>
      <w:r>
        <w:t>The majority of housing ACCOs only provide social housing for Aboriginal and Torres Strait Islander</w:t>
      </w:r>
      <w:r w:rsidDel="003568D2">
        <w:t xml:space="preserve"> </w:t>
      </w:r>
      <w:r w:rsidR="003568D2">
        <w:t>people on low income</w:t>
      </w:r>
      <w:r w:rsidR="0079330B">
        <w:t>s</w:t>
      </w:r>
      <w:r>
        <w:t xml:space="preserve"> whose rent does not cover all the costs involved, especially repairs and maintenance. Not all tenants in housing managed by ACCOs may be claiming the income support payments they may be eligible for, including Commonwealth Rent Assistance </w:t>
      </w:r>
      <w:r w:rsidRPr="00036A0E">
        <w:rPr>
          <w:rFonts w:ascii="Arial" w:hAnsi="Arial" w:cs="Arial"/>
          <w:szCs w:val="24"/>
        </w:rPr>
        <w:t>(Joint Council on Closing the Gap 2022a, p. 10)</w:t>
      </w:r>
      <w:r>
        <w:t xml:space="preserve">. The </w:t>
      </w:r>
      <w:r w:rsidR="00E871F1">
        <w:t>h</w:t>
      </w:r>
      <w:r>
        <w:t xml:space="preserve">ousing SSP notes housing ACCOs have the potential to be financially viable and self-sustaining if </w:t>
      </w:r>
      <w:r w:rsidRPr="005C5406">
        <w:t xml:space="preserve">supported to offer mixed tenancy options (social, affordable and market rents) and </w:t>
      </w:r>
      <w:r w:rsidR="00414381">
        <w:t>‘</w:t>
      </w:r>
      <w:r w:rsidRPr="005C5406">
        <w:t xml:space="preserve">multi-service provision including integrated services and aged care accommodation as well as </w:t>
      </w:r>
      <w:r w:rsidR="00414381">
        <w:t>[</w:t>
      </w:r>
      <w:r w:rsidR="00502504">
        <w:t xml:space="preserve">specialist </w:t>
      </w:r>
      <w:r w:rsidR="00940FF4">
        <w:t xml:space="preserve">disability </w:t>
      </w:r>
      <w:r w:rsidR="00A9304F">
        <w:t>accommodation</w:t>
      </w:r>
      <w:r w:rsidR="00414381">
        <w:t>]’</w:t>
      </w:r>
      <w:r w:rsidR="00502504" w:rsidRPr="005C5406">
        <w:t xml:space="preserve"> </w:t>
      </w:r>
      <w:r w:rsidRPr="00036A0E">
        <w:rPr>
          <w:rFonts w:ascii="Arial" w:hAnsi="Arial" w:cs="Arial"/>
          <w:szCs w:val="24"/>
        </w:rPr>
        <w:t>(Joint Council on Closing the Gap 2022a, p. 10)</w:t>
      </w:r>
      <w:r>
        <w:t xml:space="preserve">. </w:t>
      </w:r>
      <w:r w:rsidRPr="005C5406">
        <w:t xml:space="preserve">Some </w:t>
      </w:r>
      <w:r w:rsidR="00EB2F25">
        <w:t>s</w:t>
      </w:r>
      <w:r w:rsidRPr="005C5406">
        <w:t xml:space="preserve">tates and </w:t>
      </w:r>
      <w:r w:rsidR="00EB2F25">
        <w:t>t</w:t>
      </w:r>
      <w:r w:rsidRPr="005C5406">
        <w:t xml:space="preserve">erritories, such as </w:t>
      </w:r>
      <w:r w:rsidR="00EB2F25">
        <w:t>New South Wales</w:t>
      </w:r>
      <w:r w:rsidRPr="005C5406">
        <w:t xml:space="preserve">, have been transferring management or freehold title to housing ACCOs. </w:t>
      </w:r>
    </w:p>
    <w:p w14:paraId="2AB6B677" w14:textId="5E5CF1ED" w:rsidR="00896C79" w:rsidRDefault="00300684" w:rsidP="00492B45">
      <w:pPr>
        <w:pStyle w:val="BodyText"/>
        <w:keepNext/>
      </w:pPr>
      <w:r>
        <w:t xml:space="preserve">In the </w:t>
      </w:r>
      <w:r w:rsidR="00492B45" w:rsidRPr="00492B45">
        <w:rPr>
          <w:b/>
          <w:bCs/>
        </w:rPr>
        <w:t>early childhood education</w:t>
      </w:r>
      <w:r w:rsidR="005E5F3A" w:rsidRPr="00492B45">
        <w:rPr>
          <w:b/>
        </w:rPr>
        <w:t xml:space="preserve"> and </w:t>
      </w:r>
      <w:r w:rsidR="00492B45" w:rsidRPr="00492B45">
        <w:rPr>
          <w:b/>
          <w:bCs/>
        </w:rPr>
        <w:t>care</w:t>
      </w:r>
      <w:r>
        <w:t xml:space="preserve"> </w:t>
      </w:r>
      <w:r w:rsidRPr="00E47BB5">
        <w:rPr>
          <w:b/>
          <w:bCs/>
        </w:rPr>
        <w:t>sector</w:t>
      </w:r>
      <w:r>
        <w:t xml:space="preserve">, Aboriginal and Torres Strait Islander child and family centres and multifunctional Aboriginal children’s services are now incorporated within mainstream </w:t>
      </w:r>
      <w:r w:rsidR="00492B45">
        <w:t>early childhood education</w:t>
      </w:r>
      <w:r w:rsidR="005E5F3A">
        <w:t xml:space="preserve"> and </w:t>
      </w:r>
      <w:r w:rsidR="00492B45">
        <w:t>care</w:t>
      </w:r>
      <w:r>
        <w:t xml:space="preserve"> funding streams, particularly the Child Care Subsidy (CCS) and associated </w:t>
      </w:r>
      <w:r>
        <w:lastRenderedPageBreak/>
        <w:t xml:space="preserve">CCS safety net measures. </w:t>
      </w:r>
      <w:r w:rsidR="00FD53F1">
        <w:t>A</w:t>
      </w:r>
      <w:r w:rsidR="00715A96">
        <w:t>t the same time</w:t>
      </w:r>
      <w:r>
        <w:t>, the</w:t>
      </w:r>
      <w:r w:rsidRPr="00905AB7">
        <w:t xml:space="preserve"> shift from a dedicated funding model to CCS has</w:t>
      </w:r>
      <w:r w:rsidR="00896C79">
        <w:t xml:space="preserve"> been described as</w:t>
      </w:r>
      <w:r w:rsidR="00D71BA6">
        <w:t xml:space="preserve"> shifting attention:</w:t>
      </w:r>
    </w:p>
    <w:p w14:paraId="3D9F7A83" w14:textId="5A8575D9" w:rsidR="00300684" w:rsidRDefault="00D71BA6" w:rsidP="00295D52">
      <w:pPr>
        <w:pStyle w:val="Quote"/>
      </w:pPr>
      <w:r>
        <w:t xml:space="preserve">… </w:t>
      </w:r>
      <w:r w:rsidR="00896C79">
        <w:t>from supporting the most vulnerable children and families within their communities to thrive, to meeting the needs of working families</w:t>
      </w:r>
      <w:r>
        <w:t xml:space="preserve"> </w:t>
      </w:r>
      <w:r w:rsidR="00300684" w:rsidRPr="004536B6">
        <w:rPr>
          <w:rFonts w:ascii="Arial" w:hAnsi="Arial" w:cs="Arial"/>
          <w:szCs w:val="24"/>
        </w:rPr>
        <w:t>(Joint Council on Closing the Gap 2021a, p. 11)</w:t>
      </w:r>
      <w:r w:rsidR="00300684">
        <w:t xml:space="preserve">. </w:t>
      </w:r>
    </w:p>
    <w:p w14:paraId="2A2BD419" w14:textId="106531C4" w:rsidR="00300684" w:rsidRPr="001A4F4D" w:rsidRDefault="00300684" w:rsidP="00300684">
      <w:pPr>
        <w:pStyle w:val="BodyText"/>
        <w:rPr>
          <w:rFonts w:cstheme="minorHAnsi"/>
          <w:color w:val="333333"/>
          <w:shd w:val="clear" w:color="auto" w:fill="FFFFFF"/>
        </w:rPr>
      </w:pPr>
      <w:r>
        <w:t xml:space="preserve">Aboriginal and Torres Strait Islander community-controlled </w:t>
      </w:r>
      <w:r w:rsidR="00397A64">
        <w:t>e</w:t>
      </w:r>
      <w:r w:rsidR="003329A5" w:rsidRPr="003329A5">
        <w:t xml:space="preserve">arly </w:t>
      </w:r>
      <w:r w:rsidR="00397A64">
        <w:t>c</w:t>
      </w:r>
      <w:r w:rsidR="003329A5" w:rsidRPr="003329A5">
        <w:t xml:space="preserve">hildhood </w:t>
      </w:r>
      <w:r w:rsidR="00397A64">
        <w:t>e</w:t>
      </w:r>
      <w:r w:rsidR="003329A5" w:rsidRPr="003329A5">
        <w:t xml:space="preserve">ducation and </w:t>
      </w:r>
      <w:r w:rsidR="00397A64">
        <w:t>c</w:t>
      </w:r>
      <w:r w:rsidR="003329A5" w:rsidRPr="003329A5">
        <w:t>are</w:t>
      </w:r>
      <w:r>
        <w:t xml:space="preserve"> services are uniquely placed to address barriers to access and deliver culturally safe</w:t>
      </w:r>
      <w:r w:rsidR="00830BFB">
        <w:t>,</w:t>
      </w:r>
      <w:r>
        <w:t xml:space="preserve"> holistic supports to Aboriginal and Torres Strait Islander families and provide integrated child development and family supports beyond mainstream childcare and early learning programs </w:t>
      </w:r>
      <w:r w:rsidR="00A7735E" w:rsidRPr="00A7735E">
        <w:rPr>
          <w:rFonts w:ascii="Arial" w:hAnsi="Arial" w:cs="Arial"/>
          <w:szCs w:val="24"/>
        </w:rPr>
        <w:t>(2021a, p. 11)</w:t>
      </w:r>
      <w:r>
        <w:t xml:space="preserve">. These additional child and family support functions are funded differently depending on which government funds the programs </w:t>
      </w:r>
      <w:r w:rsidR="009E4B10" w:rsidRPr="009E4B10">
        <w:rPr>
          <w:rFonts w:ascii="Arial" w:hAnsi="Arial" w:cs="Arial"/>
          <w:szCs w:val="24"/>
        </w:rPr>
        <w:t>(Joint Council on Closing the Gap 2021a, p. 11)</w:t>
      </w:r>
      <w:r>
        <w:t xml:space="preserve">. </w:t>
      </w:r>
    </w:p>
    <w:p w14:paraId="6E749B1F" w14:textId="77777777" w:rsidR="00300684" w:rsidRPr="00502C47" w:rsidRDefault="00300684" w:rsidP="00300684">
      <w:pPr>
        <w:pStyle w:val="BodyText"/>
      </w:pPr>
      <w:r w:rsidRPr="00502C47">
        <w:t xml:space="preserve">New South Wales, Queensland and the Northern Territory have maintained dedicated </w:t>
      </w:r>
      <w:r w:rsidRPr="00502C47">
        <w:rPr>
          <w:rStyle w:val="BodyTextChar"/>
        </w:rPr>
        <w:t>Aboriginal and Torres Strait Islander child and family centre programs that fund</w:t>
      </w:r>
      <w:r w:rsidRPr="00502C47">
        <w:t xml:space="preserve"> </w:t>
      </w:r>
      <w:r>
        <w:t>community-controlled</w:t>
      </w:r>
      <w:r w:rsidRPr="00502C47">
        <w:t xml:space="preserve"> agencies.</w:t>
      </w:r>
    </w:p>
    <w:p w14:paraId="0A6FDE83" w14:textId="6B5D0760" w:rsidR="00300684" w:rsidRPr="00F6038B" w:rsidRDefault="00300684" w:rsidP="00300684">
      <w:pPr>
        <w:pStyle w:val="BodyText"/>
        <w:rPr>
          <w:rFonts w:cstheme="minorHAnsi"/>
          <w:color w:val="333333"/>
          <w:shd w:val="clear" w:color="auto" w:fill="FFFFFF"/>
        </w:rPr>
      </w:pPr>
      <w:r w:rsidRPr="00361F57">
        <w:t xml:space="preserve">For the </w:t>
      </w:r>
      <w:r w:rsidRPr="005C0982">
        <w:rPr>
          <w:b/>
          <w:bCs/>
        </w:rPr>
        <w:t>family support and child protection sector</w:t>
      </w:r>
      <w:r w:rsidRPr="00361F57">
        <w:t xml:space="preserve">, </w:t>
      </w:r>
      <w:r>
        <w:t xml:space="preserve">the SSP calls for </w:t>
      </w:r>
      <w:r w:rsidRPr="00361F57">
        <w:t xml:space="preserve">a dedicated, reliable and consistent funding model </w:t>
      </w:r>
      <w:r>
        <w:t>to provide</w:t>
      </w:r>
      <w:r w:rsidRPr="00361F57">
        <w:t xml:space="preserve"> holistic support to children and </w:t>
      </w:r>
      <w:r>
        <w:t xml:space="preserve">families in alignment with the five elements of the Aboriginal and Torres Strait Islander Child Placement Principle (prevention, placement, connection, participation and partnership services) </w:t>
      </w:r>
      <w:r w:rsidR="004C452F" w:rsidRPr="004C452F">
        <w:rPr>
          <w:rFonts w:ascii="Arial" w:hAnsi="Arial" w:cs="Arial"/>
          <w:szCs w:val="24"/>
        </w:rPr>
        <w:t>(Joint Council on Closing the Gap 2021a, p. 17)</w:t>
      </w:r>
      <w:r>
        <w:t xml:space="preserve">. </w:t>
      </w:r>
      <w:r w:rsidDel="00133D8E">
        <w:t xml:space="preserve"> </w:t>
      </w:r>
    </w:p>
    <w:p w14:paraId="06A21D82" w14:textId="2101D06D" w:rsidR="00B53007" w:rsidRPr="00B53007" w:rsidRDefault="00300684" w:rsidP="00B53007">
      <w:pPr>
        <w:pStyle w:val="BodyText"/>
      </w:pPr>
      <w:r>
        <w:t>The SSPs demonstrate the importance of sector-specific funding reforms, as the four sectors each have different funding models. As discussed above, it will be valuable to make SSPs more effective vehicles for reform through improved design, reporting and accountability.</w:t>
      </w:r>
    </w:p>
    <w:p w14:paraId="62606DC7" w14:textId="46C7A0CE" w:rsidR="00952C3D" w:rsidRDefault="00CA3350" w:rsidP="00CA3350">
      <w:pPr>
        <w:pStyle w:val="Heading2"/>
        <w:numPr>
          <w:ilvl w:val="0"/>
          <w:numId w:val="0"/>
        </w:numPr>
      </w:pPr>
      <w:bookmarkStart w:id="10" w:name="_Toc140480688"/>
      <w:bookmarkStart w:id="11" w:name="_Toc140495458"/>
      <w:r>
        <w:t>3</w:t>
      </w:r>
      <w:r>
        <w:tab/>
      </w:r>
      <w:r w:rsidR="00F1423C">
        <w:t xml:space="preserve">Shifting </w:t>
      </w:r>
      <w:r w:rsidR="00C65C73">
        <w:t>more service delivery to</w:t>
      </w:r>
      <w:r w:rsidR="00E20AB5">
        <w:t xml:space="preserve"> ACCOs</w:t>
      </w:r>
      <w:bookmarkEnd w:id="10"/>
      <w:bookmarkEnd w:id="11"/>
    </w:p>
    <w:p w14:paraId="3BA879B6" w14:textId="2ABC3AD4" w:rsidR="00DB7A50" w:rsidRDefault="009D278A" w:rsidP="00DB7A50">
      <w:pPr>
        <w:pStyle w:val="BodyText"/>
      </w:pPr>
      <w:r>
        <w:t xml:space="preserve">Where non-Indigenous organisations are contracted to deliver programs intended </w:t>
      </w:r>
      <w:r w:rsidR="009A7C2E">
        <w:t xml:space="preserve">for </w:t>
      </w:r>
      <w:r>
        <w:t xml:space="preserve">Aboriginal and Torres Strait Islander people, the Agreement requires governments to increase the share of funding allocated to Aboriginal and Torres Strait Islander organisations (clause 55a). </w:t>
      </w:r>
      <w:r w:rsidR="00DB7A50">
        <w:t>Implementation of commitments under clause 55 are required to be completed by 2024.</w:t>
      </w:r>
    </w:p>
    <w:p w14:paraId="2FDF4737" w14:textId="42FEA916" w:rsidR="009D278A" w:rsidRDefault="009D278A" w:rsidP="009D278A">
      <w:pPr>
        <w:pStyle w:val="BodyText"/>
      </w:pPr>
      <w:r>
        <w:t xml:space="preserve">While full implementation of </w:t>
      </w:r>
      <w:r w:rsidR="00A077D0">
        <w:t>c</w:t>
      </w:r>
      <w:r>
        <w:t xml:space="preserve">lause 55 is not yet due, there are marked differences between jurisdictions in terms of progress and </w:t>
      </w:r>
      <w:r w:rsidRPr="00E90AA7">
        <w:t>approaches</w:t>
      </w:r>
      <w:r w:rsidR="00C945E1">
        <w:t xml:space="preserve"> to date</w:t>
      </w:r>
      <w:r>
        <w:t xml:space="preserve">. </w:t>
      </w:r>
      <w:r w:rsidR="005149B3">
        <w:t>Some g</w:t>
      </w:r>
      <w:r>
        <w:t xml:space="preserve">overnments are attempting to prioritise funding </w:t>
      </w:r>
      <w:r w:rsidR="003A7746">
        <w:t xml:space="preserve">for ACCOs </w:t>
      </w:r>
      <w:r>
        <w:t>by making structural changes</w:t>
      </w:r>
      <w:r w:rsidR="00506926">
        <w:t xml:space="preserve"> </w:t>
      </w:r>
      <w:r w:rsidR="00ED2A2F">
        <w:rPr>
          <w:rFonts w:ascii="Arial" w:hAnsi="Arial" w:cs="Arial"/>
          <w:color w:val="202124"/>
          <w:sz w:val="21"/>
          <w:szCs w:val="21"/>
          <w:shd w:val="clear" w:color="auto" w:fill="FFFFFF"/>
        </w:rPr>
        <w:t>–</w:t>
      </w:r>
      <w:r w:rsidR="00506926">
        <w:t xml:space="preserve"> f</w:t>
      </w:r>
      <w:r w:rsidR="00CF7574">
        <w:t xml:space="preserve">or example, one </w:t>
      </w:r>
      <w:r>
        <w:t>NSW Government</w:t>
      </w:r>
      <w:r w:rsidR="00CF7574">
        <w:t xml:space="preserve"> action </w:t>
      </w:r>
      <w:r>
        <w:t xml:space="preserve">is </w:t>
      </w:r>
      <w:r w:rsidR="00864A58">
        <w:t xml:space="preserve">to </w:t>
      </w:r>
      <w:r>
        <w:t xml:space="preserve">trial an </w:t>
      </w:r>
      <w:r w:rsidRPr="001F7374">
        <w:t>Aboriginal</w:t>
      </w:r>
      <w:r w:rsidR="005B23D8">
        <w:noBreakHyphen/>
      </w:r>
      <w:r w:rsidRPr="001F7374">
        <w:t xml:space="preserve">led commissioning and procurement </w:t>
      </w:r>
      <w:r w:rsidR="00ED2A2F">
        <w:t>model</w:t>
      </w:r>
      <w:r>
        <w:t>.</w:t>
      </w:r>
    </w:p>
    <w:p w14:paraId="156ABB29" w14:textId="3B996F78" w:rsidR="00EB5FBE" w:rsidRDefault="009D278A" w:rsidP="009D278A">
      <w:pPr>
        <w:pStyle w:val="BodyText"/>
      </w:pPr>
      <w:r>
        <w:t xml:space="preserve">The </w:t>
      </w:r>
      <w:r w:rsidRPr="00A13AB8">
        <w:t xml:space="preserve">WA </w:t>
      </w:r>
      <w:r>
        <w:t xml:space="preserve">Government </w:t>
      </w:r>
      <w:r w:rsidRPr="00A13AB8">
        <w:t>has also introduced new</w:t>
      </w:r>
      <w:r w:rsidRPr="00054F69">
        <w:t xml:space="preserve"> </w:t>
      </w:r>
      <w:r w:rsidRPr="00A13AB8">
        <w:t>participation requirements to</w:t>
      </w:r>
      <w:r w:rsidRPr="00A13AB8" w:rsidDel="00E8324D">
        <w:t xml:space="preserve"> </w:t>
      </w:r>
      <w:r w:rsidR="00E8324D">
        <w:t>its</w:t>
      </w:r>
      <w:r w:rsidRPr="00A13AB8">
        <w:t xml:space="preserve"> Aboriginal Procurement Policy where, in contracts valued at $5 million or above, suppliers for certain government contracts must meet Aboriginal employment and Aboriginal business subcontracting targets in several sectors, as well as for any service being delivered predominantly to Aboriginal and Torres Strait Islander people, or that targets the specific needs of Aboriginal and Torres Strait Islander people</w:t>
      </w:r>
      <w:r w:rsidR="000D6F37">
        <w:t xml:space="preserve"> </w:t>
      </w:r>
      <w:r w:rsidR="00B363A5" w:rsidRPr="00B363A5">
        <w:rPr>
          <w:rFonts w:ascii="Arial" w:hAnsi="Arial" w:cs="Arial"/>
          <w:szCs w:val="24"/>
        </w:rPr>
        <w:t>(WA Department of Finance 2021)</w:t>
      </w:r>
      <w:r w:rsidRPr="00A13AB8">
        <w:t xml:space="preserve">. </w:t>
      </w:r>
      <w:r w:rsidR="005323A5">
        <w:t>A</w:t>
      </w:r>
      <w:r>
        <w:t>ccording to WA’s 202</w:t>
      </w:r>
      <w:r w:rsidR="007C34C9">
        <w:t>1</w:t>
      </w:r>
      <w:r>
        <w:t>-202</w:t>
      </w:r>
      <w:r w:rsidR="007C34C9">
        <w:t>2</w:t>
      </w:r>
      <w:r>
        <w:t xml:space="preserve"> </w:t>
      </w:r>
      <w:r w:rsidRPr="00D2331A">
        <w:t>Aboriginal Procurement Policy Performance Report</w:t>
      </w:r>
      <w:r>
        <w:t xml:space="preserve">, </w:t>
      </w:r>
      <w:r w:rsidRPr="00A13AB8">
        <w:t xml:space="preserve">the majority of contracts awarded under WA’s </w:t>
      </w:r>
      <w:r w:rsidRPr="00A13AB8">
        <w:rPr>
          <w:rFonts w:hint="cs"/>
        </w:rPr>
        <w:t>Aboriginal Procurement Policy</w:t>
      </w:r>
      <w:r w:rsidRPr="00A13AB8">
        <w:t xml:space="preserve"> are not for </w:t>
      </w:r>
      <w:r>
        <w:t>community</w:t>
      </w:r>
      <w:r w:rsidRPr="00A13AB8">
        <w:t xml:space="preserve"> services</w:t>
      </w:r>
      <w:r>
        <w:t xml:space="preserve"> (</w:t>
      </w:r>
      <w:r w:rsidR="004D24BA">
        <w:t>26</w:t>
      </w:r>
      <w:r>
        <w:t xml:space="preserve"> of </w:t>
      </w:r>
      <w:r w:rsidR="004D24BA">
        <w:t>262</w:t>
      </w:r>
      <w:r>
        <w:t xml:space="preserve"> contract number</w:t>
      </w:r>
      <w:r w:rsidR="004D24BA">
        <w:t xml:space="preserve"> and 38</w:t>
      </w:r>
      <w:r>
        <w:t xml:space="preserve">% of contract value) </w:t>
      </w:r>
      <w:r w:rsidR="003B2E18" w:rsidRPr="003B2E18">
        <w:rPr>
          <w:rFonts w:ascii="Arial" w:hAnsi="Arial" w:cs="Arial"/>
          <w:szCs w:val="24"/>
        </w:rPr>
        <w:t>(WA Department of Finance 2023)</w:t>
      </w:r>
      <w:r>
        <w:t>.</w:t>
      </w:r>
    </w:p>
    <w:p w14:paraId="754D99C2" w14:textId="5B99BB96" w:rsidR="009D278A" w:rsidRDefault="009D278A" w:rsidP="009D278A">
      <w:pPr>
        <w:pStyle w:val="BodyText"/>
      </w:pPr>
      <w:r w:rsidRPr="008A2167">
        <w:t xml:space="preserve">Other </w:t>
      </w:r>
      <w:r>
        <w:t>governments</w:t>
      </w:r>
      <w:r w:rsidRPr="008A2167">
        <w:t xml:space="preserve"> (Victoria and South Australia)</w:t>
      </w:r>
      <w:r>
        <w:t xml:space="preserve"> </w:t>
      </w:r>
      <w:r w:rsidRPr="008A2167">
        <w:t xml:space="preserve">have acknowledged their obligations in their implementation plans </w:t>
      </w:r>
      <w:r>
        <w:t xml:space="preserve">and are currently planning how to deliver </w:t>
      </w:r>
      <w:r w:rsidR="00FC13DA">
        <w:t>on</w:t>
      </w:r>
      <w:r>
        <w:t xml:space="preserve"> the commitments</w:t>
      </w:r>
      <w:r w:rsidR="00390A0D">
        <w:t xml:space="preserve"> </w:t>
      </w:r>
      <w:r w:rsidR="00BC2D06" w:rsidRPr="00BC2D06">
        <w:rPr>
          <w:rFonts w:ascii="Arial" w:hAnsi="Arial" w:cs="Arial"/>
          <w:szCs w:val="24"/>
        </w:rPr>
        <w:t>(SA Government 2021; Victorian Government 2021)</w:t>
      </w:r>
      <w:r>
        <w:t xml:space="preserve">. Some governments </w:t>
      </w:r>
      <w:r w:rsidR="00AD6267" w:rsidRPr="008A2167">
        <w:t>(Queensland, Tasmania and the ACT)</w:t>
      </w:r>
      <w:r w:rsidR="00AD6267">
        <w:t xml:space="preserve"> </w:t>
      </w:r>
      <w:r w:rsidRPr="008A2167">
        <w:t xml:space="preserve">have not acknowledged their obligations to </w:t>
      </w:r>
      <w:r w:rsidRPr="008A2167" w:rsidDel="00ED2A2F">
        <w:t>implement</w:t>
      </w:r>
      <w:r w:rsidRPr="008A2167">
        <w:t xml:space="preserve"> clause 55 in their implementation plans</w:t>
      </w:r>
      <w:r w:rsidR="006D2091">
        <w:t xml:space="preserve"> </w:t>
      </w:r>
      <w:r w:rsidR="006D2091" w:rsidRPr="006D2091">
        <w:rPr>
          <w:rFonts w:ascii="Arial" w:hAnsi="Arial" w:cs="Arial"/>
          <w:szCs w:val="24"/>
        </w:rPr>
        <w:t>(ACT Government 2021; Queensland Government 2023; Tasmanian Government 2022)</w:t>
      </w:r>
      <w:r>
        <w:t xml:space="preserve">. Tasmania and the ACT </w:t>
      </w:r>
      <w:r w:rsidR="005E2772">
        <w:lastRenderedPageBreak/>
        <w:t xml:space="preserve">have included actions in their implementation plans which </w:t>
      </w:r>
      <w:r>
        <w:t xml:space="preserve">focus more on supporting establishment of new ACCOs and capacity </w:t>
      </w:r>
      <w:r w:rsidR="00CF1280">
        <w:t xml:space="preserve">strengthening </w:t>
      </w:r>
      <w:r>
        <w:t xml:space="preserve">for the small number of </w:t>
      </w:r>
      <w:r w:rsidR="002C1263">
        <w:t xml:space="preserve">existing </w:t>
      </w:r>
      <w:r>
        <w:t>ACCOs in their jurisdiction (such as by funding infrastructure improvements)</w:t>
      </w:r>
      <w:r w:rsidR="00034F0B">
        <w:t xml:space="preserve"> </w:t>
      </w:r>
      <w:r w:rsidR="00071B1F" w:rsidRPr="00071B1F">
        <w:rPr>
          <w:rFonts w:ascii="Arial" w:hAnsi="Arial" w:cs="Arial"/>
          <w:szCs w:val="24"/>
        </w:rPr>
        <w:t>(ACT Government 2021, p. 15; Tasmanian Government 2022, p. 9)</w:t>
      </w:r>
      <w:r>
        <w:t>.</w:t>
      </w:r>
    </w:p>
    <w:p w14:paraId="690CD952" w14:textId="16C4164F" w:rsidR="00392B5C" w:rsidRDefault="00392B5C" w:rsidP="00392B5C">
      <w:pPr>
        <w:pStyle w:val="BodyText"/>
      </w:pPr>
      <w:r w:rsidRPr="00FE6DCE">
        <w:rPr>
          <w:bCs/>
        </w:rPr>
        <w:t>The</w:t>
      </w:r>
      <w:r>
        <w:rPr>
          <w:b/>
        </w:rPr>
        <w:t xml:space="preserve"> </w:t>
      </w:r>
      <w:r w:rsidRPr="001F7374">
        <w:rPr>
          <w:bCs/>
        </w:rPr>
        <w:t>New South Wales</w:t>
      </w:r>
      <w:r>
        <w:t xml:space="preserve"> </w:t>
      </w:r>
      <w:r w:rsidR="00325F43">
        <w:t>G</w:t>
      </w:r>
      <w:r>
        <w:t xml:space="preserve">overnment changed its procurement rules by </w:t>
      </w:r>
      <w:r w:rsidRPr="009F486D">
        <w:t>giving first preference to, and directly negotiating with, Aboriginal businesses in procurements up to $250</w:t>
      </w:r>
      <w:r>
        <w:t> </w:t>
      </w:r>
      <w:r w:rsidRPr="009F486D">
        <w:t>000</w:t>
      </w:r>
      <w:r>
        <w:t xml:space="preserve">. It has also changed participation requirements </w:t>
      </w:r>
      <w:r w:rsidRPr="008B298F">
        <w:t>in all contracts valued over $7.5</w:t>
      </w:r>
      <w:r>
        <w:t xml:space="preserve"> million to </w:t>
      </w:r>
      <w:r w:rsidRPr="008B298F">
        <w:t>require Aboriginal participation through employment, training or subcontracting arrangements with Aboriginal businesses or members of staff</w:t>
      </w:r>
      <w:r>
        <w:t xml:space="preserve"> </w:t>
      </w:r>
      <w:r w:rsidRPr="009D0EC8">
        <w:rPr>
          <w:rFonts w:ascii="Arial" w:hAnsi="Arial" w:cs="Arial"/>
          <w:szCs w:val="24"/>
        </w:rPr>
        <w:t>(NSW Government 2022a, p. 67)</w:t>
      </w:r>
      <w:r>
        <w:t xml:space="preserve">. </w:t>
      </w:r>
    </w:p>
    <w:p w14:paraId="59C1612B" w14:textId="1A3191F1" w:rsidR="009D278A" w:rsidRDefault="009D278A" w:rsidP="009D278A">
      <w:pPr>
        <w:pStyle w:val="BodyText"/>
      </w:pPr>
      <w:r>
        <w:t>Grant programs are a prominent source of ACCO funding and, therefore, will play a key role in any changes under Priority Reform 2. Grants are typically awarded in competitive tender</w:t>
      </w:r>
      <w:r w:rsidR="00553585">
        <w:t xml:space="preserve"> </w:t>
      </w:r>
      <w:r w:rsidR="00553585" w:rsidRPr="00B470BC">
        <w:t>(box</w:t>
      </w:r>
      <w:r w:rsidR="009327C8">
        <w:t> </w:t>
      </w:r>
      <w:r w:rsidR="00CF486F">
        <w:t>5</w:t>
      </w:r>
      <w:r w:rsidR="00750B7D" w:rsidRPr="00B470BC">
        <w:t>)</w:t>
      </w:r>
      <w:r>
        <w:t xml:space="preserve">. The Australian Government has stated that, in competitive grant rounds, preferencing means that </w:t>
      </w:r>
      <w:r w:rsidR="00BB5581">
        <w:t>Aboriginal and Torres Strait Islander</w:t>
      </w:r>
      <w:r>
        <w:t xml:space="preserve"> organisations are identified as the grant recipient in instances where </w:t>
      </w:r>
      <w:r w:rsidR="00A00CFD">
        <w:t xml:space="preserve">there is ‘equal ranking’ </w:t>
      </w:r>
      <w:r>
        <w:t>with a non</w:t>
      </w:r>
      <w:r>
        <w:noBreakHyphen/>
        <w:t xml:space="preserve">Indigenous organisation, including by demonstrating value for money </w:t>
      </w:r>
      <w:r w:rsidR="00B92E0B" w:rsidRPr="00B92E0B">
        <w:rPr>
          <w:rFonts w:ascii="Arial" w:hAnsi="Arial" w:cs="Arial"/>
          <w:szCs w:val="24"/>
        </w:rPr>
        <w:t>(Australian Government 2021b, p. 14)</w:t>
      </w:r>
      <w:r w:rsidR="00557ED5">
        <w:t xml:space="preserve">. </w:t>
      </w:r>
      <w:r w:rsidR="00667F70">
        <w:t>Nevertheless</w:t>
      </w:r>
      <w:r w:rsidR="00557ED5">
        <w:t xml:space="preserve">, </w:t>
      </w:r>
      <w:r w:rsidR="002948BA">
        <w:t>the assessment methodology</w:t>
      </w:r>
      <w:r w:rsidR="00BE79F6">
        <w:t xml:space="preserve"> </w:t>
      </w:r>
      <w:r w:rsidR="00F16CF2">
        <w:t xml:space="preserve">used </w:t>
      </w:r>
      <w:r w:rsidR="00BE79F6">
        <w:t xml:space="preserve">to </w:t>
      </w:r>
      <w:r w:rsidR="00F16CF2">
        <w:t>rank</w:t>
      </w:r>
      <w:r w:rsidR="00BE79F6">
        <w:t xml:space="preserve"> applicants will </w:t>
      </w:r>
      <w:r w:rsidR="00A17865">
        <w:t>determine whether funding for ACCOs is prioritised in practice</w:t>
      </w:r>
      <w:r w:rsidR="002948BA">
        <w:t>.</w:t>
      </w:r>
    </w:p>
    <w:p w14:paraId="6AB9A468" w14:textId="10FD15A5" w:rsidR="009D278A" w:rsidRPr="002D7B8D" w:rsidRDefault="009D278A" w:rsidP="002D7B8D">
      <w:pPr>
        <w:pStyle w:val="BodyText"/>
      </w:pPr>
      <w:r w:rsidRPr="002D7B8D">
        <w:t>Despite some progress at the agency level, no whole</w:t>
      </w:r>
      <w:r w:rsidRPr="002D7B8D">
        <w:noBreakHyphen/>
        <w:t>of</w:t>
      </w:r>
      <w:r w:rsidRPr="002D7B8D">
        <w:noBreakHyphen/>
        <w:t>government grant guidelines have been changed. Many jurisdictions have instead announced ad</w:t>
      </w:r>
      <w:r w:rsidR="005A73FF">
        <w:t>-</w:t>
      </w:r>
      <w:r w:rsidRPr="002D7B8D">
        <w:t>hoc grant funding that is only available to ACCOs, or organisations working in partnership with ACCOs. This includes programs such as WA’s Addressing Family Violence in the Kimberley Grants Program and Victoria’s Aboriginal Community Initiatives Fund. Other jurisdictions, such as South Australia, continue to announce community grant funding and state that ACCOs are welcome to apply, but do not state that they will be prioritised. The majority of these grant programs have not been listed in jurisdictions’ implementation plans or annual reports, so it is difficult to comprehensively assess if grant processes are changing to prioritise ACCOs across all sectors and all jurisdictions</w:t>
      </w:r>
      <w:r w:rsidR="000302C3" w:rsidRPr="002D7B8D">
        <w:t>.</w:t>
      </w:r>
    </w:p>
    <w:p w14:paraId="6EE5184C" w14:textId="738B83EC" w:rsidR="009D278A" w:rsidRDefault="009D278A" w:rsidP="00627D28">
      <w:pPr>
        <w:pStyle w:val="Heading3"/>
      </w:pPr>
      <w:r w:rsidRPr="00893DE2">
        <w:t xml:space="preserve">Ensuring a </w:t>
      </w:r>
      <w:r w:rsidR="009D6EFD">
        <w:t>‘</w:t>
      </w:r>
      <w:r w:rsidRPr="00893DE2">
        <w:t>meaningful proportion</w:t>
      </w:r>
      <w:r w:rsidR="009D6EFD">
        <w:t>’</w:t>
      </w:r>
      <w:r w:rsidRPr="00893DE2">
        <w:t xml:space="preserve"> of funding is allocated to ACCOs</w:t>
      </w:r>
    </w:p>
    <w:p w14:paraId="65E218BD" w14:textId="04B20C74" w:rsidR="009D278A" w:rsidRDefault="009D278A" w:rsidP="009D278A">
      <w:pPr>
        <w:pStyle w:val="BodyText"/>
      </w:pPr>
      <w:r>
        <w:t xml:space="preserve">Where new funding is announced for all Australians, the Agreement requires governments to ensure that a meaningful proportion is allocated to Aboriginal and Torres Strait </w:t>
      </w:r>
      <w:r w:rsidR="004B3054">
        <w:t xml:space="preserve">Islander </w:t>
      </w:r>
      <w:r>
        <w:t>organisations. The Agreement notes that a ‘meaningful proportion’ can be considered to be:</w:t>
      </w:r>
    </w:p>
    <w:p w14:paraId="2DDBF1B0" w14:textId="77777777" w:rsidR="009D278A" w:rsidRPr="00E01F6D" w:rsidRDefault="009D278A" w:rsidP="009D278A">
      <w:pPr>
        <w:pStyle w:val="Quote"/>
        <w:rPr>
          <w:spacing w:val="-4"/>
        </w:rPr>
      </w:pPr>
      <w:r w:rsidRPr="00E01F6D">
        <w:rPr>
          <w:spacing w:val="-4"/>
        </w:rPr>
        <w:t>… an amount which takes into account the number and capacity of Aboriginal and Torres Strait Islander organisations, particularly the existing community-controlled sectors and the service demands of Aboriginal and Torres Strait Islander people, including through the views of Aboriginal and Torres Strait Islander community-controlled peaks organisations in the relevant jurisdiction. (clause 55b)</w:t>
      </w:r>
    </w:p>
    <w:p w14:paraId="69D3BD69" w14:textId="3424A738" w:rsidR="009D278A" w:rsidRDefault="009D278A" w:rsidP="009D278A">
      <w:pPr>
        <w:pStyle w:val="BodyText"/>
      </w:pPr>
      <w:r>
        <w:t xml:space="preserve">However, this leaves significant room for further interpretation. </w:t>
      </w:r>
      <w:r w:rsidR="009E2C22">
        <w:t>The Commission is not aware how any jurisdictions are</w:t>
      </w:r>
      <w:r>
        <w:t xml:space="preserve"> defin</w:t>
      </w:r>
      <w:r w:rsidR="009E2C22">
        <w:t>ing a</w:t>
      </w:r>
      <w:r>
        <w:t xml:space="preserve"> ‘meaningful</w:t>
      </w:r>
      <w:r w:rsidR="00425D9D">
        <w:t xml:space="preserve"> proportion</w:t>
      </w:r>
      <w:r>
        <w:t xml:space="preserve">’ </w:t>
      </w:r>
      <w:r w:rsidR="00B36A5F">
        <w:t>and how this will be applied in practice to new funding</w:t>
      </w:r>
      <w:r>
        <w:t>. Some jurisdictions (the Australian</w:t>
      </w:r>
      <w:r w:rsidR="00402570">
        <w:t>,</w:t>
      </w:r>
      <w:r>
        <w:t xml:space="preserve"> Victoria</w:t>
      </w:r>
      <w:r w:rsidR="00402570">
        <w:t>n</w:t>
      </w:r>
      <w:r>
        <w:t xml:space="preserve"> and New South Wales</w:t>
      </w:r>
      <w:r w:rsidR="00402570">
        <w:t xml:space="preserve"> Governments</w:t>
      </w:r>
      <w:r>
        <w:t xml:space="preserve">) have stated in their </w:t>
      </w:r>
      <w:r w:rsidR="00402570">
        <w:t>i</w:t>
      </w:r>
      <w:r>
        <w:t xml:space="preserve">mplementation </w:t>
      </w:r>
      <w:r w:rsidR="00402570">
        <w:t>p</w:t>
      </w:r>
      <w:r>
        <w:t>lans that they are working to identify the best way of meaningfully allocating new funding</w:t>
      </w:r>
      <w:r w:rsidR="00B5029D">
        <w:t>.</w:t>
      </w:r>
    </w:p>
    <w:p w14:paraId="1FF3D5CA" w14:textId="4761D315" w:rsidR="009D278A" w:rsidRPr="00192798" w:rsidRDefault="009D278A" w:rsidP="000B18C5">
      <w:pPr>
        <w:pStyle w:val="BodyText"/>
      </w:pPr>
      <w:r>
        <w:t xml:space="preserve">The Australian Government and the Coalition of Peaks are working to provide guidance to agencies on how they can determine a ‘meaningful proportion’ of funding. </w:t>
      </w:r>
      <w:r w:rsidR="00692BDF">
        <w:t>Using a transparent methodology, a</w:t>
      </w:r>
      <w:r>
        <w:t xml:space="preserve">gencies’ decisions </w:t>
      </w:r>
      <w:r w:rsidR="00EE0B82">
        <w:t xml:space="preserve">should account for </w:t>
      </w:r>
      <w:r w:rsidRPr="00BB4F4B">
        <w:t>a range of factors such as</w:t>
      </w:r>
      <w:r>
        <w:t xml:space="preserve"> ACCO availability and capability, the sector, </w:t>
      </w:r>
      <w:r w:rsidR="009D3F2D">
        <w:t xml:space="preserve">and </w:t>
      </w:r>
      <w:r w:rsidRPr="00BB4F4B">
        <w:t>the type of work</w:t>
      </w:r>
      <w:r>
        <w:t xml:space="preserve">. </w:t>
      </w:r>
      <w:r w:rsidR="006E75E3">
        <w:t>As such</w:t>
      </w:r>
      <w:r w:rsidR="00483E70">
        <w:t xml:space="preserve">, the definition of </w:t>
      </w:r>
      <w:r w:rsidR="00A660C8">
        <w:t xml:space="preserve">‘meaningful proportion’ </w:t>
      </w:r>
      <w:r w:rsidR="00C8141E">
        <w:t xml:space="preserve">depends </w:t>
      </w:r>
      <w:r w:rsidR="00DB708A">
        <w:t xml:space="preserve">not only on </w:t>
      </w:r>
      <w:r w:rsidR="0079609C">
        <w:t xml:space="preserve">the level of </w:t>
      </w:r>
      <w:r w:rsidR="006E75E3">
        <w:t xml:space="preserve">policy </w:t>
      </w:r>
      <w:r w:rsidR="00DB708A">
        <w:t>ambition</w:t>
      </w:r>
      <w:r w:rsidR="006E75E3">
        <w:t>, but</w:t>
      </w:r>
      <w:r w:rsidR="00BB61A7">
        <w:t xml:space="preserve"> on </w:t>
      </w:r>
      <w:r w:rsidR="00123355">
        <w:t xml:space="preserve">the way in which </w:t>
      </w:r>
      <w:r w:rsidR="006E75E3">
        <w:t xml:space="preserve">contextual </w:t>
      </w:r>
      <w:r w:rsidR="00123355">
        <w:t xml:space="preserve">factors are </w:t>
      </w:r>
      <w:r w:rsidR="008D266F">
        <w:t xml:space="preserve">considered and </w:t>
      </w:r>
      <w:r w:rsidR="00123355">
        <w:t>prioritised</w:t>
      </w:r>
      <w:r w:rsidR="00C8141E">
        <w:t>.</w:t>
      </w:r>
    </w:p>
    <w:p w14:paraId="6D27768A" w14:textId="7D450FB4" w:rsidR="00C3074F" w:rsidRDefault="009D278A" w:rsidP="009D278A">
      <w:pPr>
        <w:pStyle w:val="BodyText"/>
      </w:pPr>
      <w:r>
        <w:t xml:space="preserve">Where governments have not defined ‘meaningful proportion’ as it relates to their jurisdiction, this should not impede changes that would </w:t>
      </w:r>
      <w:r w:rsidRPr="001930AE">
        <w:rPr>
          <w:i/>
          <w:iCs/>
        </w:rPr>
        <w:t>increase</w:t>
      </w:r>
      <w:r>
        <w:t xml:space="preserve"> ACCOs’ proportion of service delivery</w:t>
      </w:r>
      <w:r w:rsidR="000A5B4F">
        <w:t xml:space="preserve">, including through changes outlined in the previous section that </w:t>
      </w:r>
      <w:r w:rsidR="00C51209">
        <w:t xml:space="preserve">are aimed at improving the way the services of ACCOs are </w:t>
      </w:r>
      <w:r w:rsidR="00C51209">
        <w:lastRenderedPageBreak/>
        <w:t>commissioned. Indeed, these types of changes are likely to have larger benefits as they</w:t>
      </w:r>
      <w:r w:rsidR="003E3A65">
        <w:t xml:space="preserve"> relate to both existing as well as new funding. </w:t>
      </w:r>
      <w:r w:rsidR="003A7CC6">
        <w:t>To the extent that n</w:t>
      </w:r>
      <w:r w:rsidR="003E3A65">
        <w:t xml:space="preserve">ew funding (which is the focus of clause 55b) is </w:t>
      </w:r>
      <w:r w:rsidR="00997875">
        <w:t xml:space="preserve">an incremental increase </w:t>
      </w:r>
      <w:r w:rsidR="002F3428">
        <w:t xml:space="preserve">to existing funding, it will be </w:t>
      </w:r>
      <w:r w:rsidR="003E3A65">
        <w:t>a</w:t>
      </w:r>
      <w:r w:rsidR="00953F2E">
        <w:t xml:space="preserve"> </w:t>
      </w:r>
      <w:r w:rsidR="003E3A65">
        <w:t xml:space="preserve">small proportion of total funding provided to </w:t>
      </w:r>
      <w:r w:rsidR="00953F2E">
        <w:t xml:space="preserve">services for Aboriginal and Torres Strait Islander people. </w:t>
      </w:r>
    </w:p>
    <w:p w14:paraId="4946B501" w14:textId="2C1A2028" w:rsidR="00343579" w:rsidRPr="00BA3F5C" w:rsidRDefault="00343579" w:rsidP="00343579">
      <w:pPr>
        <w:pStyle w:val="Heading3"/>
      </w:pPr>
      <w:r>
        <w:t>The</w:t>
      </w:r>
      <w:r w:rsidR="00E20AB5">
        <w:t xml:space="preserve"> </w:t>
      </w:r>
      <w:r w:rsidR="008D45F4">
        <w:t xml:space="preserve">slow and piecemeal approach to </w:t>
      </w:r>
      <w:r w:rsidR="00E20AB5">
        <w:t>shift</w:t>
      </w:r>
      <w:r w:rsidR="008D45F4">
        <w:t>ing</w:t>
      </w:r>
      <w:r w:rsidR="00E20AB5">
        <w:t xml:space="preserve"> funding </w:t>
      </w:r>
      <w:r w:rsidR="00F66978">
        <w:t xml:space="preserve">to ACCOs </w:t>
      </w:r>
      <w:r w:rsidR="001A0B84">
        <w:t xml:space="preserve">is not conducive to achieving the objective of Priority Reform 2 </w:t>
      </w:r>
    </w:p>
    <w:p w14:paraId="632BA53A" w14:textId="3157F2CA" w:rsidR="00303D2C" w:rsidRDefault="007A6B38" w:rsidP="00303D2C">
      <w:pPr>
        <w:pStyle w:val="BodyText"/>
      </w:pPr>
      <w:r>
        <w:t>T</w:t>
      </w:r>
      <w:r w:rsidR="00705F73">
        <w:t xml:space="preserve">he Commission has heard from </w:t>
      </w:r>
      <w:r w:rsidR="00303D2C">
        <w:t>ACCOs and other A</w:t>
      </w:r>
      <w:r w:rsidR="00303D2C" w:rsidRPr="001E3E00">
        <w:t>boriginal and Torres Strait Islander organisations that some funding is being redirected from</w:t>
      </w:r>
      <w:r w:rsidR="00303D2C">
        <w:t xml:space="preserve"> </w:t>
      </w:r>
      <w:r w:rsidR="0006759A">
        <w:t xml:space="preserve">non-Indigenous </w:t>
      </w:r>
      <w:r w:rsidR="00303D2C">
        <w:t>organisations to ACCOs, and that the Agreement has allowed some peak organisations to grow with more funding. For instance, the WA Aboriginal Family Legal Service highlighted where a shift in funding had occurred for them and the positive outcomes of that program, including that some newly-funded services quickly reached capacity, demonstrating a significant demand for culturally safe services (sub.</w:t>
      </w:r>
      <w:r w:rsidR="009327C8">
        <w:t> </w:t>
      </w:r>
      <w:r w:rsidR="00303D2C">
        <w:t>7, p.</w:t>
      </w:r>
      <w:r w:rsidR="009327C8">
        <w:t> </w:t>
      </w:r>
      <w:r w:rsidR="00303D2C">
        <w:t xml:space="preserve">7). </w:t>
      </w:r>
    </w:p>
    <w:p w14:paraId="56DEFC71" w14:textId="1A95F61D" w:rsidR="00303D2C" w:rsidRDefault="00363522" w:rsidP="00303D2C">
      <w:pPr>
        <w:pStyle w:val="BodyText"/>
      </w:pPr>
      <w:r>
        <w:t>N</w:t>
      </w:r>
      <w:r w:rsidR="00303D2C" w:rsidRPr="00677FB8">
        <w:t xml:space="preserve">ot </w:t>
      </w:r>
      <w:r w:rsidR="00932B28">
        <w:t xml:space="preserve">every </w:t>
      </w:r>
      <w:r w:rsidR="00303D2C" w:rsidRPr="00677FB8">
        <w:t>service</w:t>
      </w:r>
      <w:r w:rsidR="00932B28">
        <w:t xml:space="preserve"> in every </w:t>
      </w:r>
      <w:r w:rsidR="0019574E">
        <w:t xml:space="preserve">location </w:t>
      </w:r>
      <w:r w:rsidR="00312FD8">
        <w:t>can, or</w:t>
      </w:r>
      <w:r w:rsidR="00932B28" w:rsidDel="00312FD8">
        <w:t xml:space="preserve"> </w:t>
      </w:r>
      <w:r w:rsidR="00312FD8">
        <w:t>will</w:t>
      </w:r>
      <w:r w:rsidR="00932B28">
        <w:t xml:space="preserve"> need to</w:t>
      </w:r>
      <w:r w:rsidR="00303D2C" w:rsidRPr="00677FB8">
        <w:t xml:space="preserve"> be delivered by Aboriginal and Torres Strait Islander </w:t>
      </w:r>
      <w:r w:rsidR="00303D2C">
        <w:t>organisations</w:t>
      </w:r>
      <w:r>
        <w:t xml:space="preserve"> </w:t>
      </w:r>
      <w:r w:rsidR="003B2E18" w:rsidRPr="003B2E18">
        <w:rPr>
          <w:rFonts w:ascii="Arial" w:hAnsi="Arial" w:cs="Arial"/>
          <w:szCs w:val="24"/>
        </w:rPr>
        <w:t>(Coalition of Peaks 2019, p. 17)</w:t>
      </w:r>
      <w:r w:rsidR="00303D2C">
        <w:t xml:space="preserve">. Indeed, in some cases, non-Indigenous NGOs are able to deliver culturally safe services, and some </w:t>
      </w:r>
      <w:r w:rsidR="00BB5581">
        <w:t>Aboriginal and Torres Strait Islander</w:t>
      </w:r>
      <w:r w:rsidR="00303D2C">
        <w:t xml:space="preserve"> communities will choose to maintain longstanding relationships with existing NGOs</w:t>
      </w:r>
      <w:r w:rsidR="00D7488E">
        <w:t xml:space="preserve"> that have demonstrated they can provide culturally safe services</w:t>
      </w:r>
      <w:r w:rsidR="00303D2C">
        <w:t xml:space="preserve">. In other cases, non-Indigenous NGOs have chosen not to tender for programs in </w:t>
      </w:r>
      <w:r w:rsidR="00BB5581">
        <w:t xml:space="preserve">Aboriginal and Torres Strait Islander </w:t>
      </w:r>
      <w:r w:rsidR="00303D2C">
        <w:t>communities</w:t>
      </w:r>
      <w:r w:rsidR="004A0EB0">
        <w:t xml:space="preserve">, or are </w:t>
      </w:r>
      <w:r w:rsidR="00766CF1">
        <w:t>working towards transitioning services to ACCOs,</w:t>
      </w:r>
      <w:r w:rsidR="00303D2C">
        <w:t xml:space="preserve"> if they believe ACCOs could better deliver a culturally safe service</w:t>
      </w:r>
      <w:r w:rsidR="00F279B0">
        <w:t xml:space="preserve">. For example, SNAICC </w:t>
      </w:r>
      <w:r w:rsidR="00D646A7">
        <w:t xml:space="preserve">is working </w:t>
      </w:r>
      <w:r w:rsidR="0003669A">
        <w:t>in partnership</w:t>
      </w:r>
      <w:r w:rsidR="00F279B0">
        <w:t xml:space="preserve"> with</w:t>
      </w:r>
      <w:r w:rsidR="007D5A38">
        <w:t xml:space="preserve"> Life Without Barriers to </w:t>
      </w:r>
      <w:r w:rsidR="0070387A" w:rsidRPr="0070387A">
        <w:t xml:space="preserve">transfer </w:t>
      </w:r>
      <w:r w:rsidR="0070387A">
        <w:t xml:space="preserve">all </w:t>
      </w:r>
      <w:r w:rsidR="0070387A" w:rsidRPr="0070387A">
        <w:t xml:space="preserve">out-of-home care services to Aboriginal and Torres Strait Islander </w:t>
      </w:r>
      <w:r w:rsidR="003B3D7D" w:rsidRPr="003B3D7D">
        <w:t>community-control within 10 years</w:t>
      </w:r>
      <w:r w:rsidR="003B3D7D">
        <w:t xml:space="preserve"> </w:t>
      </w:r>
      <w:r w:rsidR="007A0481" w:rsidRPr="007A0481">
        <w:rPr>
          <w:rFonts w:ascii="Arial" w:hAnsi="Arial" w:cs="Arial"/>
          <w:szCs w:val="24"/>
        </w:rPr>
        <w:t>(Life Without Barriers 2021)</w:t>
      </w:r>
      <w:r w:rsidR="005D4EA4">
        <w:t>.</w:t>
      </w:r>
      <w:r w:rsidR="00303D2C">
        <w:t xml:space="preserve"> </w:t>
      </w:r>
    </w:p>
    <w:p w14:paraId="43876D3E" w14:textId="317381F7" w:rsidR="00303D2C" w:rsidRPr="00952E35" w:rsidRDefault="00F23738" w:rsidP="00303D2C">
      <w:pPr>
        <w:pStyle w:val="BodyText"/>
        <w:rPr>
          <w:spacing w:val="-2"/>
        </w:rPr>
      </w:pPr>
      <w:r w:rsidRPr="00952E35">
        <w:rPr>
          <w:spacing w:val="-2"/>
        </w:rPr>
        <w:t>Nevertheless</w:t>
      </w:r>
      <w:r w:rsidR="00587BC5" w:rsidRPr="00952E35">
        <w:rPr>
          <w:spacing w:val="-2"/>
        </w:rPr>
        <w:t>, we heard frustration about the pace of change – both over the course of the Agreement</w:t>
      </w:r>
      <w:r w:rsidR="00846918" w:rsidRPr="00952E35">
        <w:rPr>
          <w:spacing w:val="-2"/>
        </w:rPr>
        <w:t>,</w:t>
      </w:r>
      <w:r w:rsidR="00587BC5" w:rsidRPr="00952E35">
        <w:rPr>
          <w:spacing w:val="-2"/>
        </w:rPr>
        <w:t xml:space="preserve"> and in the longer term. Overall, governments’ responses to the National Agreement have been described as ‘lethargic’ (KALACC, sub. 23, p. 10).</w:t>
      </w:r>
      <w:r w:rsidR="009645A3" w:rsidRPr="00952E35">
        <w:rPr>
          <w:spacing w:val="-2"/>
        </w:rPr>
        <w:t xml:space="preserve"> Several other participants noted </w:t>
      </w:r>
      <w:r w:rsidR="00303D2C" w:rsidRPr="00952E35">
        <w:rPr>
          <w:spacing w:val="-2"/>
        </w:rPr>
        <w:t>that non-Indigenous NGOs often win contracts over ACCOs to deliver services</w:t>
      </w:r>
      <w:r w:rsidR="00922F59" w:rsidRPr="00952E35">
        <w:rPr>
          <w:spacing w:val="-2"/>
        </w:rPr>
        <w:t xml:space="preserve"> for Aboriginal and Torres Strait Islander people</w:t>
      </w:r>
      <w:r w:rsidR="0000506A" w:rsidRPr="00952E35">
        <w:rPr>
          <w:spacing w:val="-2"/>
        </w:rPr>
        <w:t xml:space="preserve"> </w:t>
      </w:r>
      <w:r w:rsidR="00F421F9" w:rsidRPr="00952E35">
        <w:rPr>
          <w:rFonts w:cs="Arial"/>
          <w:spacing w:val="-2"/>
          <w:szCs w:val="24"/>
        </w:rPr>
        <w:t>(PC 2023)</w:t>
      </w:r>
      <w:r w:rsidR="00303D2C" w:rsidRPr="00952E35">
        <w:rPr>
          <w:spacing w:val="-2"/>
        </w:rPr>
        <w:t xml:space="preserve">. Participants noted that </w:t>
      </w:r>
      <w:r w:rsidR="0006759A" w:rsidRPr="00952E35">
        <w:rPr>
          <w:spacing w:val="-2"/>
        </w:rPr>
        <w:t xml:space="preserve">non-Indigenous </w:t>
      </w:r>
      <w:r w:rsidR="00303D2C" w:rsidRPr="00952E35">
        <w:rPr>
          <w:spacing w:val="-2"/>
        </w:rPr>
        <w:t>service providers have been able to grow and become more financially sustainable, while delivering programs that do not appear to be improving community outcomes</w:t>
      </w:r>
      <w:r w:rsidR="00F421F9" w:rsidRPr="00952E35">
        <w:rPr>
          <w:spacing w:val="-2"/>
        </w:rPr>
        <w:t xml:space="preserve"> </w:t>
      </w:r>
      <w:r w:rsidR="00F421F9" w:rsidRPr="00952E35">
        <w:rPr>
          <w:rFonts w:cs="Arial"/>
          <w:spacing w:val="-2"/>
          <w:szCs w:val="24"/>
        </w:rPr>
        <w:t>(PC 2023)</w:t>
      </w:r>
      <w:r w:rsidR="00303D2C" w:rsidRPr="00952E35">
        <w:rPr>
          <w:spacing w:val="-2"/>
        </w:rPr>
        <w:t xml:space="preserve">. The child protection sector was highlighted as an example of a sector that is dominated by </w:t>
      </w:r>
      <w:r w:rsidR="0006759A" w:rsidRPr="00952E35">
        <w:rPr>
          <w:spacing w:val="-2"/>
        </w:rPr>
        <w:t>non</w:t>
      </w:r>
      <w:r w:rsidR="00F421F9" w:rsidRPr="00952E35">
        <w:rPr>
          <w:spacing w:val="-2"/>
        </w:rPr>
        <w:noBreakHyphen/>
      </w:r>
      <w:r w:rsidR="0006759A" w:rsidRPr="00952E35">
        <w:rPr>
          <w:spacing w:val="-2"/>
        </w:rPr>
        <w:t xml:space="preserve">Indigenous </w:t>
      </w:r>
      <w:r w:rsidR="00303D2C" w:rsidRPr="00952E35">
        <w:rPr>
          <w:spacing w:val="-2"/>
        </w:rPr>
        <w:t>providers who lack the ability to provide cultural safety, and this has a detrimental effect</w:t>
      </w:r>
      <w:r w:rsidR="00B03B57" w:rsidRPr="00952E35">
        <w:rPr>
          <w:spacing w:val="-2"/>
        </w:rPr>
        <w:t xml:space="preserve"> </w:t>
      </w:r>
      <w:r w:rsidR="00AB2BA0" w:rsidRPr="00952E35">
        <w:rPr>
          <w:rFonts w:cs="Arial"/>
          <w:spacing w:val="-2"/>
          <w:szCs w:val="24"/>
        </w:rPr>
        <w:t>(PC 2023)</w:t>
      </w:r>
      <w:r w:rsidR="005D4EA4" w:rsidRPr="00952E35">
        <w:rPr>
          <w:spacing w:val="-2"/>
        </w:rPr>
        <w:t xml:space="preserve">. </w:t>
      </w:r>
    </w:p>
    <w:p w14:paraId="3D76B678" w14:textId="63146E97" w:rsidR="00303D2C" w:rsidRDefault="00303D2C" w:rsidP="00303D2C">
      <w:pPr>
        <w:pStyle w:val="BodyText"/>
      </w:pPr>
      <w:r>
        <w:t xml:space="preserve">In </w:t>
      </w:r>
      <w:r w:rsidR="00483348">
        <w:t>many</w:t>
      </w:r>
      <w:r>
        <w:t xml:space="preserve"> cases, non-Indigenous NGOs contracted by governments would then engage with ACCOs, rather than contracts or funding being awarded to ACCOs themselves. The Aboriginal Peak Organisations</w:t>
      </w:r>
      <w:r w:rsidRPr="00F775BA">
        <w:t xml:space="preserve"> </w:t>
      </w:r>
      <w:r>
        <w:t xml:space="preserve">NT </w:t>
      </w:r>
      <w:r w:rsidR="009E31D4">
        <w:t>(APO</w:t>
      </w:r>
      <w:r w:rsidR="001862F8">
        <w:t xml:space="preserve"> </w:t>
      </w:r>
      <w:r w:rsidR="009E31D4">
        <w:t xml:space="preserve">NT) </w:t>
      </w:r>
      <w:r>
        <w:t xml:space="preserve">stated that: </w:t>
      </w:r>
    </w:p>
    <w:p w14:paraId="0E42F65C" w14:textId="566A1F40" w:rsidR="00303D2C" w:rsidRDefault="00303D2C" w:rsidP="00303D2C">
      <w:pPr>
        <w:pStyle w:val="Quote"/>
      </w:pPr>
      <w:r>
        <w:t xml:space="preserve">Governments need to do better so they themselves aren’t contravening commitments under the National Agreement, especially regarding prioritisation of funding to Aboriginal </w:t>
      </w:r>
      <w:r w:rsidR="00262348">
        <w:t>community</w:t>
      </w:r>
      <w:r w:rsidR="00B03B57">
        <w:noBreakHyphen/>
      </w:r>
      <w:r w:rsidR="00262348">
        <w:t>controlled</w:t>
      </w:r>
      <w:r>
        <w:t xml:space="preserve"> organisations and partnerships</w:t>
      </w:r>
      <w:r w:rsidR="009327C8">
        <w:t xml:space="preserve"> </w:t>
      </w:r>
      <w:r>
        <w:t>…</w:t>
      </w:r>
      <w:r w:rsidR="009327C8">
        <w:t xml:space="preserve"> </w:t>
      </w:r>
      <w:r>
        <w:t>APO</w:t>
      </w:r>
      <w:r w:rsidR="001862F8">
        <w:t xml:space="preserve"> </w:t>
      </w:r>
      <w:r>
        <w:t>NT resources end up being directed at providing local intelligence to service providers that governments fly in from interstate, rather than working with APO NT to build capacity of local service providers</w:t>
      </w:r>
      <w:r w:rsidR="009327C8">
        <w:t xml:space="preserve"> </w:t>
      </w:r>
      <w:r>
        <w:t>… (sub.</w:t>
      </w:r>
      <w:r w:rsidR="009327C8">
        <w:t> </w:t>
      </w:r>
      <w:r>
        <w:t xml:space="preserve">10, </w:t>
      </w:r>
      <w:r w:rsidR="006C2A04">
        <w:t>p</w:t>
      </w:r>
      <w:r>
        <w:t>p.</w:t>
      </w:r>
      <w:r w:rsidR="009327C8">
        <w:t> </w:t>
      </w:r>
      <w:r w:rsidR="009F508B">
        <w:t xml:space="preserve">4, </w:t>
      </w:r>
      <w:r>
        <w:t>2)</w:t>
      </w:r>
    </w:p>
    <w:p w14:paraId="39F1D5F4" w14:textId="63DE0BF1" w:rsidR="00303D2C" w:rsidRPr="00440B97" w:rsidRDefault="00303D2C" w:rsidP="00303D2C">
      <w:pPr>
        <w:pStyle w:val="BodyText"/>
      </w:pPr>
      <w:r>
        <w:t xml:space="preserve">And while the term ‘black cladding’ is more often used in commercial sectors, the Commission has heard of instances where non-Indigenous </w:t>
      </w:r>
      <w:r w:rsidRPr="00E84B57">
        <w:t xml:space="preserve">NGOs put in place subsidiary arrangements to compete for funds where ACCOs are </w:t>
      </w:r>
      <w:r>
        <w:t xml:space="preserve">meant to be </w:t>
      </w:r>
      <w:r w:rsidRPr="00440B97">
        <w:t>prioritised.</w:t>
      </w:r>
      <w:r w:rsidR="00A75DD7" w:rsidRPr="00A75DD7">
        <w:t xml:space="preserve"> For example, the Commission heard </w:t>
      </w:r>
      <w:r w:rsidR="00DD47AA">
        <w:t xml:space="preserve">of </w:t>
      </w:r>
      <w:r w:rsidR="00A75DD7">
        <w:t xml:space="preserve">an alleged </w:t>
      </w:r>
      <w:r w:rsidR="00A75DD7" w:rsidRPr="00A75DD7">
        <w:t>instance</w:t>
      </w:r>
      <w:r w:rsidR="00A75DD7">
        <w:t xml:space="preserve"> </w:t>
      </w:r>
      <w:r w:rsidR="00A75DD7" w:rsidRPr="00A75DD7">
        <w:t xml:space="preserve">where </w:t>
      </w:r>
      <w:r w:rsidR="00A75DD7">
        <w:t xml:space="preserve">a </w:t>
      </w:r>
      <w:r w:rsidR="00A75DD7" w:rsidRPr="00A75DD7">
        <w:t>non</w:t>
      </w:r>
      <w:r w:rsidR="00A75DD7">
        <w:noBreakHyphen/>
      </w:r>
      <w:r w:rsidR="00A75DD7" w:rsidRPr="00A75DD7">
        <w:t>Indigenous NGO</w:t>
      </w:r>
      <w:r w:rsidR="00A75DD7">
        <w:t xml:space="preserve"> </w:t>
      </w:r>
      <w:r w:rsidR="00A75DD7" w:rsidRPr="00A75DD7">
        <w:t xml:space="preserve">put in place subsidiary arrangements to compete for funds where ACCOs were meant to be prioritised. Indigenous business directory Supply Nation has </w:t>
      </w:r>
      <w:r w:rsidR="0036392E">
        <w:t xml:space="preserve">previously </w:t>
      </w:r>
      <w:r w:rsidR="00A75DD7" w:rsidRPr="00A75DD7">
        <w:t xml:space="preserve">stated that </w:t>
      </w:r>
      <w:r w:rsidR="0036392E">
        <w:t xml:space="preserve">some </w:t>
      </w:r>
      <w:r w:rsidR="00A75DD7" w:rsidRPr="00A75DD7">
        <w:t xml:space="preserve">businesses </w:t>
      </w:r>
      <w:r w:rsidR="00A75DD7" w:rsidRPr="00A75DD7">
        <w:lastRenderedPageBreak/>
        <w:t xml:space="preserve">technically meet the </w:t>
      </w:r>
      <w:r w:rsidR="000E5170">
        <w:t xml:space="preserve">definition of </w:t>
      </w:r>
      <w:r w:rsidR="00A75DD7" w:rsidRPr="00A75DD7">
        <w:t>Indigenous ownership</w:t>
      </w:r>
      <w:r w:rsidR="00A75DD7" w:rsidRPr="00A75DD7" w:rsidDel="000E5170">
        <w:t xml:space="preserve"> </w:t>
      </w:r>
      <w:r w:rsidR="000E5170">
        <w:t xml:space="preserve">in order to be </w:t>
      </w:r>
      <w:r w:rsidR="00A75DD7" w:rsidRPr="00A75DD7">
        <w:t xml:space="preserve">eligible to win </w:t>
      </w:r>
      <w:r w:rsidR="006B75D8">
        <w:t>a government</w:t>
      </w:r>
      <w:r w:rsidR="00A75DD7" w:rsidRPr="00A75DD7">
        <w:t xml:space="preserve"> contract while</w:t>
      </w:r>
      <w:r w:rsidR="006B75D8">
        <w:t>,</w:t>
      </w:r>
      <w:r w:rsidR="00A75DD7" w:rsidRPr="00A75DD7">
        <w:t xml:space="preserve"> </w:t>
      </w:r>
      <w:r w:rsidR="002B5801">
        <w:t xml:space="preserve">in practical terms, </w:t>
      </w:r>
      <w:r w:rsidR="00A75DD7" w:rsidRPr="00A75DD7">
        <w:t>the</w:t>
      </w:r>
      <w:r w:rsidR="00BD4D5E">
        <w:t>y</w:t>
      </w:r>
      <w:r w:rsidR="00A75DD7" w:rsidRPr="00A75DD7">
        <w:t xml:space="preserve"> remain controlled by non</w:t>
      </w:r>
      <w:r w:rsidR="006B4670" w:rsidRPr="00A75DD7">
        <w:t>-</w:t>
      </w:r>
      <w:r w:rsidR="00A75DD7" w:rsidRPr="00A75DD7">
        <w:t xml:space="preserve">Indigenous people </w:t>
      </w:r>
      <w:r w:rsidR="00FC5C2F" w:rsidRPr="00FC5C2F">
        <w:rPr>
          <w:rFonts w:ascii="Arial" w:hAnsi="Arial" w:cs="Arial"/>
          <w:szCs w:val="24"/>
        </w:rPr>
        <w:t>(Wahlquist 2021)</w:t>
      </w:r>
      <w:r w:rsidR="00A75DD7" w:rsidRPr="00A75DD7">
        <w:t>.</w:t>
      </w:r>
    </w:p>
    <w:p w14:paraId="0DA9C3C4" w14:textId="13DADE5E" w:rsidR="00303D2C" w:rsidRDefault="00303D2C" w:rsidP="002F6C67">
      <w:pPr>
        <w:pStyle w:val="BodyText"/>
        <w:keepNext/>
      </w:pPr>
      <w:r>
        <w:t xml:space="preserve">In other cases, government </w:t>
      </w:r>
      <w:r w:rsidR="00555996">
        <w:t xml:space="preserve">agencies </w:t>
      </w:r>
      <w:r>
        <w:t xml:space="preserve">are in competition with ACCOs to deliver services. As one </w:t>
      </w:r>
      <w:r w:rsidR="000707C8">
        <w:t>p</w:t>
      </w:r>
      <w:r>
        <w:t>articipant, Torres Shire Council</w:t>
      </w:r>
      <w:r w:rsidR="00B04461">
        <w:t>,</w:t>
      </w:r>
      <w:r>
        <w:t xml:space="preserve"> state</w:t>
      </w:r>
      <w:r w:rsidR="000707C8">
        <w:t>d</w:t>
      </w:r>
      <w:r>
        <w:t>:</w:t>
      </w:r>
    </w:p>
    <w:p w14:paraId="44C7ECAD" w14:textId="3715E22D" w:rsidR="00303D2C" w:rsidRPr="00D32EAF" w:rsidRDefault="00303D2C" w:rsidP="00303D2C">
      <w:pPr>
        <w:pStyle w:val="Quote"/>
      </w:pPr>
      <w:r w:rsidRPr="00D32EAF">
        <w:t xml:space="preserve">Provision of government services by State and Federal governments are crowding out local </w:t>
      </w:r>
      <w:r>
        <w:t>d</w:t>
      </w:r>
      <w:r w:rsidRPr="00D32EAF">
        <w:t xml:space="preserve">elivery. There are more than 30 agencies on Thursday Island serving the Torres Shire. Many of </w:t>
      </w:r>
      <w:r>
        <w:t>t</w:t>
      </w:r>
      <w:r w:rsidRPr="00D32EAF">
        <w:t xml:space="preserve">he jobs could be done by local people, but it’s an unequal playing field with mainland government </w:t>
      </w:r>
      <w:r>
        <w:t>o</w:t>
      </w:r>
      <w:r w:rsidRPr="00D32EAF">
        <w:t>rganisations offering non-local staff subsidised travel and housing</w:t>
      </w:r>
      <w:r w:rsidR="002D7E41">
        <w:t>.</w:t>
      </w:r>
      <w:r>
        <w:t xml:space="preserve"> (sub 6, p.</w:t>
      </w:r>
      <w:r w:rsidR="009327C8">
        <w:t> </w:t>
      </w:r>
      <w:r>
        <w:t>1)</w:t>
      </w:r>
    </w:p>
    <w:p w14:paraId="611126D0" w14:textId="1A2E24CC" w:rsidR="00197FFD" w:rsidRDefault="002705AB" w:rsidP="00303D2C">
      <w:pPr>
        <w:pStyle w:val="BodyText"/>
      </w:pPr>
      <w:r>
        <w:t>For instance, t</w:t>
      </w:r>
      <w:r w:rsidR="00303D2C">
        <w:t xml:space="preserve">he Commission heard of an example where a program was piloted by an ACCO with government funding. Once the pilot had ended, the program continued, although this time it was delivered by the funding </w:t>
      </w:r>
      <w:r w:rsidR="00303D2C" w:rsidRPr="00EE682E">
        <w:t>gov</w:t>
      </w:r>
      <w:r w:rsidR="00303D2C">
        <w:t xml:space="preserve">ernment agency, without </w:t>
      </w:r>
      <w:r w:rsidR="00461DEE">
        <w:t xml:space="preserve">any </w:t>
      </w:r>
      <w:r w:rsidR="00303D2C">
        <w:t xml:space="preserve">involvement of the ACCO. </w:t>
      </w:r>
      <w:r w:rsidR="00C42CCD">
        <w:t>T</w:t>
      </w:r>
      <w:r w:rsidR="00303D2C">
        <w:t xml:space="preserve">his is </w:t>
      </w:r>
      <w:r w:rsidR="00303D2C" w:rsidRPr="007F50D1">
        <w:t>antithetical</w:t>
      </w:r>
      <w:r w:rsidR="00303D2C">
        <w:t xml:space="preserve"> to </w:t>
      </w:r>
      <w:r w:rsidR="00350092">
        <w:t>strengthening</w:t>
      </w:r>
      <w:r w:rsidR="00CF1280">
        <w:t xml:space="preserve"> </w:t>
      </w:r>
      <w:r w:rsidR="00303D2C">
        <w:t xml:space="preserve">the </w:t>
      </w:r>
      <w:r w:rsidR="00262348">
        <w:t>community-controlled</w:t>
      </w:r>
      <w:r w:rsidR="00303D2C">
        <w:t xml:space="preserve"> sector </w:t>
      </w:r>
      <w:r w:rsidR="00303D2C" w:rsidRPr="00EE682E">
        <w:t>and self-determination</w:t>
      </w:r>
      <w:r w:rsidR="00303D2C">
        <w:t xml:space="preserve">. </w:t>
      </w:r>
    </w:p>
    <w:p w14:paraId="42A77E11" w14:textId="5E5389A5" w:rsidR="00D40D16" w:rsidRPr="002F6C67" w:rsidRDefault="002705AB" w:rsidP="00303D2C">
      <w:pPr>
        <w:pStyle w:val="BodyText"/>
        <w:rPr>
          <w:spacing w:val="-4"/>
        </w:rPr>
      </w:pPr>
      <w:r w:rsidRPr="002F6C67">
        <w:rPr>
          <w:spacing w:val="-4"/>
        </w:rPr>
        <w:t xml:space="preserve">In another example, we heard that </w:t>
      </w:r>
      <w:r w:rsidR="00131C9B" w:rsidRPr="002F6C67">
        <w:rPr>
          <w:spacing w:val="-4"/>
        </w:rPr>
        <w:t xml:space="preserve">Closing the Gap funding for maternal </w:t>
      </w:r>
      <w:r w:rsidR="00DC5395" w:rsidRPr="002F6C67">
        <w:rPr>
          <w:spacing w:val="-4"/>
        </w:rPr>
        <w:t xml:space="preserve">and infant </w:t>
      </w:r>
      <w:r w:rsidR="00131C9B" w:rsidRPr="002F6C67">
        <w:rPr>
          <w:spacing w:val="-4"/>
        </w:rPr>
        <w:t xml:space="preserve">health </w:t>
      </w:r>
      <w:r w:rsidR="00217CAF" w:rsidRPr="002F6C67">
        <w:rPr>
          <w:spacing w:val="-4"/>
        </w:rPr>
        <w:t xml:space="preserve">services </w:t>
      </w:r>
      <w:r w:rsidR="00131C9B" w:rsidRPr="002F6C67">
        <w:rPr>
          <w:spacing w:val="-4"/>
        </w:rPr>
        <w:t xml:space="preserve">was </w:t>
      </w:r>
      <w:r w:rsidR="000A533E" w:rsidRPr="002F6C67">
        <w:rPr>
          <w:spacing w:val="-4"/>
        </w:rPr>
        <w:t>subject</w:t>
      </w:r>
      <w:r w:rsidR="00131C9B" w:rsidRPr="002F6C67">
        <w:rPr>
          <w:spacing w:val="-4"/>
        </w:rPr>
        <w:t xml:space="preserve"> </w:t>
      </w:r>
      <w:r w:rsidR="000D5078" w:rsidRPr="002F6C67">
        <w:rPr>
          <w:spacing w:val="-4"/>
        </w:rPr>
        <w:t xml:space="preserve">to </w:t>
      </w:r>
      <w:r w:rsidR="000A533E" w:rsidRPr="002F6C67">
        <w:rPr>
          <w:spacing w:val="-4"/>
        </w:rPr>
        <w:t>an</w:t>
      </w:r>
      <w:r w:rsidR="00131C9B" w:rsidRPr="002F6C67">
        <w:rPr>
          <w:spacing w:val="-4"/>
        </w:rPr>
        <w:t xml:space="preserve"> open tender</w:t>
      </w:r>
      <w:r w:rsidR="00315C15" w:rsidRPr="002F6C67">
        <w:rPr>
          <w:spacing w:val="-4"/>
        </w:rPr>
        <w:t xml:space="preserve"> by a state government</w:t>
      </w:r>
      <w:r w:rsidR="000A533E" w:rsidRPr="002F6C67">
        <w:rPr>
          <w:spacing w:val="-4"/>
        </w:rPr>
        <w:t xml:space="preserve">. </w:t>
      </w:r>
      <w:r w:rsidR="000B0318" w:rsidRPr="002F6C67">
        <w:rPr>
          <w:spacing w:val="-4"/>
        </w:rPr>
        <w:t>Despite drawing</w:t>
      </w:r>
      <w:r w:rsidR="00131C9B" w:rsidRPr="002F6C67">
        <w:rPr>
          <w:spacing w:val="-4"/>
        </w:rPr>
        <w:t xml:space="preserve"> tenders </w:t>
      </w:r>
      <w:r w:rsidR="00E9608F" w:rsidRPr="002F6C67">
        <w:rPr>
          <w:spacing w:val="-4"/>
        </w:rPr>
        <w:t>from both</w:t>
      </w:r>
      <w:r w:rsidR="00C6570B" w:rsidRPr="002F6C67">
        <w:rPr>
          <w:spacing w:val="-4"/>
        </w:rPr>
        <w:t xml:space="preserve"> </w:t>
      </w:r>
      <w:r w:rsidR="0061387C" w:rsidRPr="002F6C67">
        <w:rPr>
          <w:spacing w:val="-4"/>
        </w:rPr>
        <w:t>ACCHOs</w:t>
      </w:r>
      <w:r w:rsidR="00C6570B" w:rsidRPr="002F6C67">
        <w:rPr>
          <w:spacing w:val="-4"/>
        </w:rPr>
        <w:t xml:space="preserve"> </w:t>
      </w:r>
      <w:r w:rsidR="00131C9B" w:rsidRPr="002F6C67">
        <w:rPr>
          <w:spacing w:val="-4"/>
        </w:rPr>
        <w:t xml:space="preserve">and </w:t>
      </w:r>
      <w:r w:rsidR="0006759A" w:rsidRPr="002F6C67">
        <w:rPr>
          <w:spacing w:val="-4"/>
        </w:rPr>
        <w:t>non</w:t>
      </w:r>
      <w:r w:rsidR="00FB4156" w:rsidRPr="002F6C67">
        <w:rPr>
          <w:spacing w:val="-4"/>
        </w:rPr>
        <w:noBreakHyphen/>
      </w:r>
      <w:r w:rsidR="0006759A" w:rsidRPr="002F6C67">
        <w:rPr>
          <w:spacing w:val="-4"/>
        </w:rPr>
        <w:t xml:space="preserve">Indigenous </w:t>
      </w:r>
      <w:r w:rsidR="00E9608F" w:rsidRPr="002F6C67">
        <w:rPr>
          <w:spacing w:val="-4"/>
        </w:rPr>
        <w:t xml:space="preserve">NGOs, </w:t>
      </w:r>
      <w:r w:rsidR="00315C15" w:rsidRPr="002F6C67">
        <w:rPr>
          <w:spacing w:val="-4"/>
        </w:rPr>
        <w:t xml:space="preserve">the </w:t>
      </w:r>
      <w:r w:rsidR="003B0369" w:rsidRPr="002F6C67">
        <w:rPr>
          <w:spacing w:val="-4"/>
        </w:rPr>
        <w:t xml:space="preserve">tender was </w:t>
      </w:r>
      <w:r w:rsidR="00E9608F" w:rsidRPr="002F6C67">
        <w:rPr>
          <w:spacing w:val="-4"/>
        </w:rPr>
        <w:t xml:space="preserve">eventually </w:t>
      </w:r>
      <w:r w:rsidR="003B0369" w:rsidRPr="002F6C67">
        <w:rPr>
          <w:spacing w:val="-4"/>
        </w:rPr>
        <w:t>cancelled and the funding was used</w:t>
      </w:r>
      <w:r w:rsidR="00E9608F" w:rsidRPr="002F6C67">
        <w:rPr>
          <w:spacing w:val="-4"/>
        </w:rPr>
        <w:t xml:space="preserve"> for </w:t>
      </w:r>
      <w:r w:rsidR="00C003F9" w:rsidRPr="002F6C67">
        <w:rPr>
          <w:spacing w:val="-4"/>
        </w:rPr>
        <w:t>government</w:t>
      </w:r>
      <w:r w:rsidR="00693873" w:rsidRPr="002F6C67">
        <w:rPr>
          <w:spacing w:val="-4"/>
        </w:rPr>
        <w:t xml:space="preserve"> service delivery</w:t>
      </w:r>
      <w:r w:rsidR="00131C9B" w:rsidRPr="002F6C67">
        <w:rPr>
          <w:spacing w:val="-4"/>
        </w:rPr>
        <w:t>.</w:t>
      </w:r>
    </w:p>
    <w:p w14:paraId="1DC930D7" w14:textId="1BA3C9F6" w:rsidR="001D4314" w:rsidRDefault="00267AD5" w:rsidP="001D4314">
      <w:pPr>
        <w:pStyle w:val="BodyText"/>
      </w:pPr>
      <w:r>
        <w:t>Overall, t</w:t>
      </w:r>
      <w:r w:rsidR="00303D2C">
        <w:t xml:space="preserve">ransitions of service provision from non-Indigenous service providers to ACCOs could </w:t>
      </w:r>
      <w:r w:rsidR="00303D2C" w:rsidRPr="009D63F2">
        <w:t xml:space="preserve">be </w:t>
      </w:r>
      <w:r>
        <w:t xml:space="preserve">better </w:t>
      </w:r>
      <w:r w:rsidR="00303D2C">
        <w:t xml:space="preserve">facilitated </w:t>
      </w:r>
      <w:r>
        <w:t xml:space="preserve">in a number of ways. </w:t>
      </w:r>
      <w:r w:rsidR="001D4314">
        <w:t xml:space="preserve">The Commission heard from non-government, non-Indigenous organisations that funding is not always available to support </w:t>
      </w:r>
      <w:r w:rsidR="00B85375">
        <w:t>ACCOs</w:t>
      </w:r>
      <w:r w:rsidR="001D4314">
        <w:t xml:space="preserve"> to take over service delivery from them. This was a theme that had previously been explored in the Commission’s study on Expenditure on Children in the Northern Territory, where participants raised concerns that the process of transition to ACCOs is not given adequate time or resources in funding agreements. For example, Save the Children Australia noted that:</w:t>
      </w:r>
    </w:p>
    <w:p w14:paraId="4F08758E" w14:textId="75B076AA" w:rsidR="005D58EC" w:rsidRDefault="00845BE9" w:rsidP="001D4314">
      <w:pPr>
        <w:pStyle w:val="Quote"/>
      </w:pPr>
      <w:r>
        <w:t>Funders have stipulated</w:t>
      </w:r>
      <w:r w:rsidR="001D4314">
        <w:t xml:space="preserve"> short timeframes for transition without adequate consultation with service providers or communities, nor identification of a transition partner. … Good quality, ethical and sustainable transitions require adequate financial investment to ensure that both mainstream and community organisations are supported to undertake effective and appropriate transition work over a realistic timeframe.</w:t>
      </w:r>
      <w:r w:rsidR="00A84693">
        <w:t xml:space="preserve"> </w:t>
      </w:r>
      <w:r w:rsidR="00A84693" w:rsidRPr="00A84693">
        <w:rPr>
          <w:rFonts w:ascii="Arial" w:hAnsi="Arial" w:cs="Arial"/>
          <w:szCs w:val="24"/>
        </w:rPr>
        <w:t>(Save the Children 2019, p. 3)</w:t>
      </w:r>
    </w:p>
    <w:p w14:paraId="6823081E" w14:textId="768A301F" w:rsidR="00303D2C" w:rsidRDefault="00303D2C" w:rsidP="00303D2C">
      <w:pPr>
        <w:pStyle w:val="BodyText"/>
      </w:pPr>
      <w:r>
        <w:t xml:space="preserve">In these instances, governments have a crucial role to play in </w:t>
      </w:r>
      <w:r w:rsidR="00267AD5">
        <w:t xml:space="preserve">setting </w:t>
      </w:r>
      <w:r w:rsidR="00267AD5" w:rsidRPr="009D63F2">
        <w:t xml:space="preserve">funding arrangements that include </w:t>
      </w:r>
      <w:r w:rsidR="00267AD5">
        <w:t xml:space="preserve">both </w:t>
      </w:r>
      <w:r w:rsidR="00267AD5" w:rsidRPr="009D63F2">
        <w:t>a succession plan</w:t>
      </w:r>
      <w:r w:rsidR="00267AD5">
        <w:t xml:space="preserve"> </w:t>
      </w:r>
      <w:r w:rsidR="00267AD5" w:rsidRPr="009D63F2">
        <w:t xml:space="preserve">and resourcing for skills transfer and capacity building </w:t>
      </w:r>
      <w:r w:rsidR="001E21B7" w:rsidRPr="001E21B7">
        <w:rPr>
          <w:rFonts w:ascii="Arial" w:hAnsi="Arial" w:cs="Arial"/>
          <w:szCs w:val="24"/>
        </w:rPr>
        <w:t>(PC 2020a, p. 21)</w:t>
      </w:r>
      <w:r w:rsidR="00267AD5">
        <w:t xml:space="preserve">. This may include </w:t>
      </w:r>
      <w:r w:rsidR="00F53A55">
        <w:t xml:space="preserve">specifying </w:t>
      </w:r>
      <w:r>
        <w:t xml:space="preserve">in </w:t>
      </w:r>
      <w:r w:rsidR="00C060D0">
        <w:t xml:space="preserve">non-Indigenous </w:t>
      </w:r>
      <w:r>
        <w:t>NGO contracts that, where appropriate, services should be transferred to an ACCO within an agreed timeframe</w:t>
      </w:r>
      <w:r w:rsidR="005D4EA4">
        <w:t>.</w:t>
      </w:r>
    </w:p>
    <w:p w14:paraId="55D2ACF7" w14:textId="7DBDB876" w:rsidR="000655DC" w:rsidRDefault="00193CB8" w:rsidP="00303D2C">
      <w:pPr>
        <w:pStyle w:val="BodyText"/>
      </w:pPr>
      <w:r>
        <w:t xml:space="preserve">Overall, these issues may arise from an inconsistent understanding by government agencies of </w:t>
      </w:r>
      <w:r w:rsidR="003E5F95">
        <w:t>P</w:t>
      </w:r>
      <w:r>
        <w:t xml:space="preserve">riority </w:t>
      </w:r>
      <w:r w:rsidR="003E5F95">
        <w:t>R</w:t>
      </w:r>
      <w:r>
        <w:t xml:space="preserve">eform 2, the value and expertise that ACCOs bring to delivering outcomes for their communities, and how this needs to evolve the way decisions are made about service-delivery models, </w:t>
      </w:r>
      <w:r w:rsidR="002C0686">
        <w:t xml:space="preserve">key performance indicators </w:t>
      </w:r>
      <w:r>
        <w:t>and funding.</w:t>
      </w:r>
      <w:r w:rsidR="002C790C">
        <w:t xml:space="preserve"> </w:t>
      </w:r>
      <w:r>
        <w:t xml:space="preserve">Without this </w:t>
      </w:r>
      <w:r w:rsidR="002C790C">
        <w:t>shift in view,</w:t>
      </w:r>
      <w:r>
        <w:t xml:space="preserve"> it is likely </w:t>
      </w:r>
      <w:r w:rsidR="008C2ECB">
        <w:t xml:space="preserve">that </w:t>
      </w:r>
      <w:r>
        <w:t xml:space="preserve">piecemeal </w:t>
      </w:r>
      <w:r w:rsidR="008C2ECB">
        <w:t xml:space="preserve">approaches </w:t>
      </w:r>
      <w:r>
        <w:t xml:space="preserve">and slow progress to implementing </w:t>
      </w:r>
      <w:r w:rsidR="002C0686">
        <w:t>P</w:t>
      </w:r>
      <w:r>
        <w:t xml:space="preserve">riority </w:t>
      </w:r>
      <w:r w:rsidR="002C0686">
        <w:t>R</w:t>
      </w:r>
      <w:r>
        <w:t>eform 2 will remain.</w:t>
      </w:r>
    </w:p>
    <w:p w14:paraId="1B529A8D" w14:textId="0BA6186D" w:rsidR="009109B2" w:rsidRDefault="00532B7A" w:rsidP="00303D2C">
      <w:pPr>
        <w:pStyle w:val="BodyText"/>
      </w:pPr>
      <w:r>
        <w:t>The Commission is seeking further information on the factors that are important in</w:t>
      </w:r>
      <w:r w:rsidRPr="00214708">
        <w:t xml:space="preserve"> transferring service delivery from </w:t>
      </w:r>
      <w:r>
        <w:t xml:space="preserve">government </w:t>
      </w:r>
      <w:r w:rsidR="00B54FE2">
        <w:t xml:space="preserve">providers </w:t>
      </w:r>
      <w:r>
        <w:t>and non-</w:t>
      </w:r>
      <w:r w:rsidR="00B54FE2">
        <w:t xml:space="preserve">Indigenous NGOs </w:t>
      </w:r>
      <w:r w:rsidRPr="00214708">
        <w:t>to ACCOs</w:t>
      </w:r>
      <w:r>
        <w:t xml:space="preserve">, and examples of good practice in doing so. An area of particular focus is the potential to </w:t>
      </w:r>
      <w:r w:rsidRPr="009076EB">
        <w:t>put obligations for governments into service delivery contracts, such as requirements for governments to provide data to ACCOs to enable them to design and deliver services that best meet the priorities and needs of service users</w:t>
      </w:r>
      <w:r w:rsidR="002335A6">
        <w:t>.</w:t>
      </w:r>
    </w:p>
    <w:p w14:paraId="7E03C737" w14:textId="77777777" w:rsidR="009109B2" w:rsidRDefault="009109B2">
      <w:pPr>
        <w:spacing w:before="0" w:after="160" w:line="259" w:lineRule="auto"/>
      </w:pPr>
      <w:r>
        <w:br w:type="page"/>
      </w:r>
    </w:p>
    <w:p w14:paraId="6F980DFA" w14:textId="1283686E" w:rsidR="002B2253" w:rsidRPr="002F6C67" w:rsidRDefault="002B2253" w:rsidP="002B2253">
      <w:pPr>
        <w:pStyle w:val="NoSpacing"/>
        <w:rPr>
          <w:vanish/>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82"/>
        <w:gridCol w:w="8856"/>
      </w:tblGrid>
      <w:tr w:rsidR="002B2253" w14:paraId="30E0301A" w14:textId="77777777" w:rsidTr="003A6AB8">
        <w:trPr>
          <w:trHeight w:val="765"/>
          <w:tblHeader/>
        </w:trPr>
        <w:tc>
          <w:tcPr>
            <w:tcW w:w="366" w:type="pct"/>
            <w:shd w:val="clear" w:color="auto" w:fill="FBF3EC"/>
            <w:tcMar>
              <w:bottom w:w="0" w:type="dxa"/>
            </w:tcMar>
            <w:vAlign w:val="center"/>
          </w:tcPr>
          <w:p w14:paraId="375D1C64" w14:textId="77777777" w:rsidR="002B2253" w:rsidRDefault="002B2253" w:rsidP="003A6AB8">
            <w:pPr>
              <w:pStyle w:val="NoSpacing"/>
              <w:keepNext/>
              <w:keepLines/>
              <w:jc w:val="right"/>
            </w:pPr>
            <w:r w:rsidRPr="00A51374">
              <w:rPr>
                <w:noProof/>
              </w:rPr>
              <w:drawing>
                <wp:inline distT="0" distB="0" distL="0" distR="0" wp14:anchorId="4870BE33" wp14:editId="283D8617">
                  <wp:extent cx="359508" cy="359508"/>
                  <wp:effectExtent l="0" t="0" r="0" b="0"/>
                  <wp:docPr id="208990844" name="Picture 208990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0844" name="Graphic 208990844">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8140" cy="368140"/>
                          </a:xfrm>
                          <a:prstGeom prst="rect">
                            <a:avLst/>
                          </a:prstGeom>
                        </pic:spPr>
                      </pic:pic>
                    </a:graphicData>
                  </a:graphic>
                </wp:inline>
              </w:drawing>
            </w:r>
          </w:p>
        </w:tc>
        <w:tc>
          <w:tcPr>
            <w:tcW w:w="4634" w:type="pct"/>
            <w:shd w:val="clear" w:color="auto" w:fill="FBF3EC"/>
            <w:tcMar>
              <w:bottom w:w="0" w:type="dxa"/>
            </w:tcMar>
            <w:vAlign w:val="center"/>
          </w:tcPr>
          <w:p w14:paraId="0A1709D0" w14:textId="1291E759" w:rsidR="002B2253" w:rsidRPr="00EB6524" w:rsidRDefault="002B2253" w:rsidP="00EB6524">
            <w:pPr>
              <w:pStyle w:val="TableHeading"/>
              <w:rPr>
                <w:sz w:val="20"/>
              </w:rPr>
            </w:pPr>
            <w:r w:rsidRPr="00E43F6A">
              <w:rPr>
                <w:color w:val="0D8380" w:themeColor="background2"/>
                <w:sz w:val="20"/>
              </w:rPr>
              <w:t xml:space="preserve">Information request 2 </w:t>
            </w:r>
            <w:r w:rsidRPr="00E43F6A">
              <w:rPr>
                <w:color w:val="0D8380" w:themeColor="background2"/>
                <w:sz w:val="20"/>
              </w:rPr>
              <w:br/>
              <w:t>Shifting service delivery to Aboriginal community-controlled organisations (ACCOs)</w:t>
            </w:r>
          </w:p>
        </w:tc>
      </w:tr>
      <w:tr w:rsidR="002B2253" w14:paraId="202AD320" w14:textId="77777777" w:rsidTr="003A6AB8">
        <w:tc>
          <w:tcPr>
            <w:tcW w:w="5000" w:type="pct"/>
            <w:gridSpan w:val="2"/>
            <w:shd w:val="clear" w:color="auto" w:fill="FBF3EC"/>
          </w:tcPr>
          <w:p w14:paraId="76621B88" w14:textId="77777777" w:rsidR="00E43F6A" w:rsidRPr="00E43F6A" w:rsidRDefault="00E43F6A" w:rsidP="00E43F6A">
            <w:pPr>
              <w:pStyle w:val="BodyText"/>
              <w:rPr>
                <w:color w:val="000000" w:themeColor="text1"/>
              </w:rPr>
            </w:pPr>
            <w:r w:rsidRPr="00E43F6A">
              <w:rPr>
                <w:color w:val="000000" w:themeColor="text1"/>
              </w:rPr>
              <w:t xml:space="preserve">The Commission is seeking further information on: </w:t>
            </w:r>
          </w:p>
          <w:p w14:paraId="2CC72080" w14:textId="77777777" w:rsidR="00E43F6A" w:rsidRPr="00E43F6A" w:rsidRDefault="00E43F6A" w:rsidP="005E05B0">
            <w:pPr>
              <w:pStyle w:val="ListBullet"/>
            </w:pPr>
            <w:r w:rsidRPr="00E43F6A">
              <w:t xml:space="preserve">examples of good practice in transferring service delivery from mainstream organisations to ACCOs </w:t>
            </w:r>
          </w:p>
          <w:p w14:paraId="6E369E25" w14:textId="77777777" w:rsidR="00E43F6A" w:rsidRPr="00E43F6A" w:rsidRDefault="00E43F6A" w:rsidP="005E05B0">
            <w:pPr>
              <w:pStyle w:val="ListBullet"/>
            </w:pPr>
            <w:r w:rsidRPr="00E43F6A">
              <w:t xml:space="preserve">the risks to the sustainability of ACCOs from simply ‘lifting and shifting’ mainstream services into ACCO delivery </w:t>
            </w:r>
          </w:p>
          <w:p w14:paraId="405DF4DE" w14:textId="546CD36F" w:rsidR="00E43F6A" w:rsidRPr="00E43F6A" w:rsidRDefault="00E43F6A" w:rsidP="005E05B0">
            <w:pPr>
              <w:pStyle w:val="ListBullet"/>
            </w:pPr>
            <w:r w:rsidRPr="00E43F6A">
              <w:t xml:space="preserve">putting obligations for governments into service delivery contracts, such as requirements for governments to provide data to ACCOs to enable them to design and deliver services that best meet the priorities and needs of service users </w:t>
            </w:r>
          </w:p>
          <w:p w14:paraId="23A2307C" w14:textId="6F87B333" w:rsidR="002B2253" w:rsidRPr="005E05B0" w:rsidRDefault="00E43F6A" w:rsidP="005E05B0">
            <w:pPr>
              <w:pStyle w:val="ListBullet"/>
              <w:rPr>
                <w:spacing w:val="-4"/>
              </w:rPr>
            </w:pPr>
            <w:r w:rsidRPr="005E05B0">
              <w:rPr>
                <w:color w:val="000000" w:themeColor="text1"/>
                <w:spacing w:val="-4"/>
              </w:rPr>
              <w:t xml:space="preserve">the extent to which, in transferring service </w:t>
            </w:r>
            <w:r w:rsidRPr="005E05B0">
              <w:rPr>
                <w:spacing w:val="-4"/>
              </w:rPr>
              <w:t>delivery</w:t>
            </w:r>
            <w:r w:rsidRPr="005E05B0">
              <w:rPr>
                <w:color w:val="000000" w:themeColor="text1"/>
                <w:spacing w:val="-4"/>
              </w:rPr>
              <w:t xml:space="preserve"> from mainstream organisations to ACCOs, governments are reforming the way that services are contracted, funded, delivered, reported against and evaluated.</w:t>
            </w:r>
          </w:p>
        </w:tc>
      </w:tr>
      <w:tr w:rsidR="002B2253" w14:paraId="57393345" w14:textId="77777777" w:rsidTr="003A6AB8">
        <w:tc>
          <w:tcPr>
            <w:tcW w:w="5000" w:type="pct"/>
            <w:gridSpan w:val="2"/>
            <w:tcMar>
              <w:bottom w:w="0" w:type="dxa"/>
            </w:tcMar>
          </w:tcPr>
          <w:p w14:paraId="25F23071" w14:textId="5649EFF1" w:rsidR="002B2253" w:rsidRDefault="002B2253" w:rsidP="003A6AB8">
            <w:pPr>
              <w:pStyle w:val="NoSpacing"/>
              <w:spacing w:line="200" w:lineRule="atLeast"/>
            </w:pPr>
          </w:p>
        </w:tc>
      </w:tr>
    </w:tbl>
    <w:p w14:paraId="22FB441D" w14:textId="27AE92A5" w:rsidR="00303D2C" w:rsidRDefault="00303D2C" w:rsidP="00865163">
      <w:pPr>
        <w:pStyle w:val="Heading4"/>
      </w:pPr>
      <w:r>
        <w:t xml:space="preserve">Grant </w:t>
      </w:r>
      <w:r w:rsidR="00CA43C0">
        <w:t xml:space="preserve">and procurement </w:t>
      </w:r>
      <w:r>
        <w:t>guidelines could be improved at the agency and whole</w:t>
      </w:r>
      <w:r w:rsidR="00CA43C0">
        <w:noBreakHyphen/>
      </w:r>
      <w:r>
        <w:t>of</w:t>
      </w:r>
      <w:r w:rsidR="00CA43C0">
        <w:noBreakHyphen/>
      </w:r>
      <w:r>
        <w:t>government level</w:t>
      </w:r>
    </w:p>
    <w:p w14:paraId="02918D11" w14:textId="3D2E5EA6" w:rsidR="001B1EF1" w:rsidRDefault="001B1EF1" w:rsidP="001B1EF1">
      <w:pPr>
        <w:pStyle w:val="BodyText"/>
      </w:pPr>
      <w:r w:rsidRPr="001D4A2B">
        <w:t>There i</w:t>
      </w:r>
      <w:r>
        <w:t>s no accurate, published information about the quantum of funding that ACCOs receive nationally. This is partly due to a lack of data, as t</w:t>
      </w:r>
      <w:r w:rsidRPr="00CB0577">
        <w:t xml:space="preserve">here are </w:t>
      </w:r>
      <w:r>
        <w:t xml:space="preserve">currently </w:t>
      </w:r>
      <w:r w:rsidRPr="00CB0577">
        <w:t xml:space="preserve">no formal </w:t>
      </w:r>
      <w:r>
        <w:t xml:space="preserve">nationally consistent </w:t>
      </w:r>
      <w:r w:rsidRPr="00CB0577">
        <w:t xml:space="preserve">business rules or mechanisms to identify which grants are provided to Aboriginal and Torres Strait Islander </w:t>
      </w:r>
      <w:r w:rsidR="00262348">
        <w:t>community</w:t>
      </w:r>
      <w:r w:rsidR="007B5B51">
        <w:noBreakHyphen/>
      </w:r>
      <w:r w:rsidR="00262348">
        <w:t>controlled</w:t>
      </w:r>
      <w:r w:rsidRPr="00CB0577">
        <w:t xml:space="preserve"> organisations</w:t>
      </w:r>
      <w:r>
        <w:t xml:space="preserve"> </w:t>
      </w:r>
      <w:r w:rsidR="00B57498" w:rsidRPr="00B57498">
        <w:rPr>
          <w:rFonts w:ascii="Arial" w:hAnsi="Arial" w:cs="Arial"/>
          <w:szCs w:val="24"/>
        </w:rPr>
        <w:t>(Australian Government 2022a, p. 28)</w:t>
      </w:r>
      <w:r>
        <w:t>. As such, it is difficult to measure the extent to which funding and service delivery has shifted toward ACCOs.</w:t>
      </w:r>
    </w:p>
    <w:p w14:paraId="3F847667" w14:textId="220F1A48" w:rsidR="00D050E5" w:rsidRDefault="00BB10BA" w:rsidP="00D050E5">
      <w:pPr>
        <w:pStyle w:val="BodyText"/>
      </w:pPr>
      <w:r>
        <w:t>The</w:t>
      </w:r>
      <w:r w:rsidR="005661F2">
        <w:t xml:space="preserve"> Australian Government has stated that the</w:t>
      </w:r>
      <w:r>
        <w:t xml:space="preserve"> current Commonwealth Grants Rules and Guidelines 2017 provide flexibility in how entities can work with </w:t>
      </w:r>
      <w:r w:rsidR="00ED5A6F">
        <w:t>ACCOs</w:t>
      </w:r>
      <w:r>
        <w:t xml:space="preserve"> to administer grants and achieve government policy outcomes. This means there is </w:t>
      </w:r>
      <w:r w:rsidR="002929B4">
        <w:t>‘</w:t>
      </w:r>
      <w:r>
        <w:t>flexibility</w:t>
      </w:r>
      <w:r w:rsidR="005661F2">
        <w:t xml:space="preserve"> </w:t>
      </w:r>
      <w:r>
        <w:t xml:space="preserve">now for Commonwealth entities to preference </w:t>
      </w:r>
      <w:r w:rsidR="00ED5A6F">
        <w:t>ACCOs</w:t>
      </w:r>
      <w:r>
        <w:t xml:space="preserve"> in the selection of grants, to achieve </w:t>
      </w:r>
      <w:r w:rsidR="00ED5A6F">
        <w:t>their obligations under the Agreement</w:t>
      </w:r>
      <w:r w:rsidR="002929B4">
        <w:t>’</w:t>
      </w:r>
      <w:r w:rsidR="00ED5A6F">
        <w:t xml:space="preserve"> </w:t>
      </w:r>
      <w:r w:rsidR="00BF2F6D" w:rsidRPr="00BF2F6D">
        <w:rPr>
          <w:rFonts w:ascii="Arial" w:hAnsi="Arial" w:cs="Arial"/>
          <w:szCs w:val="24"/>
        </w:rPr>
        <w:t>(Australian Government 2023, p. 20)</w:t>
      </w:r>
      <w:r w:rsidR="00CB4B1C">
        <w:t>.</w:t>
      </w:r>
      <w:r w:rsidR="00D050E5">
        <w:t xml:space="preserve"> In 2021, the Australian Government stated that it will work in partnership with the Coalition of Peaks to develop a suite of materials to guide and support agencies to develop and implement their own prioritisation policies within their existing grant programs and procurement activities </w:t>
      </w:r>
      <w:r w:rsidR="005B4BD5" w:rsidRPr="005B4BD5">
        <w:rPr>
          <w:rFonts w:ascii="Arial" w:hAnsi="Arial" w:cs="Arial"/>
          <w:szCs w:val="24"/>
        </w:rPr>
        <w:t>(2021b, p. 15)</w:t>
      </w:r>
      <w:r w:rsidR="00D050E5">
        <w:t xml:space="preserve">. </w:t>
      </w:r>
    </w:p>
    <w:p w14:paraId="391B794A" w14:textId="42D8C082" w:rsidR="005A60D1" w:rsidRDefault="00AF19AF" w:rsidP="005A60D1">
      <w:pPr>
        <w:pStyle w:val="BodyText"/>
      </w:pPr>
      <w:r>
        <w:t>At the state and territory level, t</w:t>
      </w:r>
      <w:r w:rsidR="005D4EA4">
        <w:t>here</w:t>
      </w:r>
      <w:r w:rsidR="00303D2C">
        <w:t xml:space="preserve"> has been mixed progress in amending grant and procurement guidelines to prioritise ACCOs. For instance, one whole-of-government document, Western Australia’s State Commissioning Strategy for Community Services </w:t>
      </w:r>
      <w:r w:rsidR="003B2E18" w:rsidRPr="003B2E18">
        <w:rPr>
          <w:rFonts w:ascii="Arial" w:hAnsi="Arial" w:cs="Arial"/>
        </w:rPr>
        <w:t>(2022)</w:t>
      </w:r>
      <w:r w:rsidR="00303D2C">
        <w:t>, states that ACCOs should be prioritised where service users are expected to be Aboriginal and Torres Strait Islander people</w:t>
      </w:r>
      <w:r w:rsidR="006748A4">
        <w:t xml:space="preserve"> (p. 10)</w:t>
      </w:r>
      <w:r w:rsidR="00303D2C">
        <w:t>. By contrast, numerous whole</w:t>
      </w:r>
      <w:r w:rsidR="00303D2C">
        <w:noBreakHyphen/>
        <w:t>of</w:t>
      </w:r>
      <w:r w:rsidR="00303D2C">
        <w:noBreakHyphen/>
        <w:t>government funding guidance documents have been released since the start of the Agreement, but these make no mention of prioritising Aboriginal and Torres Strait Islander organisations. Some, such</w:t>
      </w:r>
      <w:r w:rsidR="0076016F">
        <w:t xml:space="preserve"> as</w:t>
      </w:r>
      <w:r w:rsidR="00303D2C">
        <w:t xml:space="preserve"> the NSW Grants Administration Guide </w:t>
      </w:r>
      <w:r w:rsidR="00303D2C" w:rsidRPr="00422526">
        <w:rPr>
          <w:rFonts w:ascii="Arial" w:hAnsi="Arial" w:cs="Arial"/>
        </w:rPr>
        <w:t>(2022)</w:t>
      </w:r>
      <w:r w:rsidR="00303D2C">
        <w:t xml:space="preserve"> and South Australian Commissioning Guideline </w:t>
      </w:r>
      <w:r w:rsidR="00303D2C" w:rsidRPr="00E372EC">
        <w:rPr>
          <w:rFonts w:ascii="Arial" w:hAnsi="Arial" w:cs="Arial"/>
        </w:rPr>
        <w:t>(2023)</w:t>
      </w:r>
      <w:r w:rsidR="00303D2C">
        <w:t xml:space="preserve">, contain many of the principles of relational contracting (to be applied across all human services) but do not mention Aboriginal and Torres Strait Islander organisations. </w:t>
      </w:r>
    </w:p>
    <w:p w14:paraId="5E5BE4AB" w14:textId="2F3186FB" w:rsidR="00DD256E" w:rsidRDefault="000A0C87" w:rsidP="005D4EA4">
      <w:pPr>
        <w:pStyle w:val="BodyText"/>
      </w:pPr>
      <w:r>
        <w:t xml:space="preserve">Without </w:t>
      </w:r>
      <w:r w:rsidR="00467786">
        <w:t>clarity at the whole</w:t>
      </w:r>
      <w:r>
        <w:t>-of-g</w:t>
      </w:r>
      <w:r w:rsidR="00467786">
        <w:t xml:space="preserve">overnment level, agencies are likely to differ in their approach to implementing </w:t>
      </w:r>
      <w:r w:rsidR="004B0CC1">
        <w:t>changes to ACCO funding. T</w:t>
      </w:r>
      <w:r w:rsidR="00303D2C">
        <w:t>he Commission previously found that</w:t>
      </w:r>
      <w:r w:rsidR="00303D2C" w:rsidRPr="002E14FB">
        <w:t xml:space="preserve"> </w:t>
      </w:r>
      <w:r w:rsidR="00303D2C">
        <w:t xml:space="preserve">funding </w:t>
      </w:r>
      <w:r w:rsidR="00444CD6">
        <w:t>practices</w:t>
      </w:r>
      <w:r w:rsidR="00303D2C">
        <w:t xml:space="preserve"> differed </w:t>
      </w:r>
      <w:r w:rsidR="00303D2C">
        <w:lastRenderedPageBreak/>
        <w:t>between government departments with regard to expenditure for children in the Northern Territory.</w:t>
      </w:r>
      <w:r w:rsidR="0039143A" w:rsidRPr="006E7E0B">
        <w:rPr>
          <w:rStyle w:val="FootnoteReference"/>
        </w:rPr>
        <w:footnoteReference w:id="5"/>
      </w:r>
      <w:r w:rsidR="00303D2C">
        <w:t xml:space="preserve"> </w:t>
      </w:r>
      <w:r w:rsidR="00303D2C" w:rsidRPr="00744AF8">
        <w:t xml:space="preserve">This likely reflects the difference in objectives of their funding programs </w:t>
      </w:r>
      <w:r w:rsidR="00303D2C">
        <w:t>–</w:t>
      </w:r>
      <w:r w:rsidR="00303D2C" w:rsidRPr="00744AF8">
        <w:t xml:space="preserve"> </w:t>
      </w:r>
      <w:r w:rsidR="00D31432">
        <w:t xml:space="preserve">for example, </w:t>
      </w:r>
      <w:r w:rsidR="00303D2C" w:rsidRPr="00744AF8">
        <w:t>the Indigenous Advancement Strategy funds community</w:t>
      </w:r>
      <w:r w:rsidR="00DD256E">
        <w:noBreakHyphen/>
      </w:r>
      <w:r w:rsidR="00303D2C" w:rsidRPr="00744AF8">
        <w:t xml:space="preserve">led initiatives and aims to empower Aboriginal and Torres Strait Islander people, whereas the Department of Social Services’ funding is directed towards providers that are able to deliver predetermined evidence-based programs </w:t>
      </w:r>
      <w:r w:rsidR="00DD1A0A" w:rsidRPr="00DD1A0A">
        <w:rPr>
          <w:rFonts w:ascii="Arial" w:hAnsi="Arial" w:cs="Arial"/>
          <w:szCs w:val="24"/>
        </w:rPr>
        <w:t>(PC 2020a, p. 75)</w:t>
      </w:r>
      <w:r w:rsidR="00303D2C" w:rsidRPr="00744AF8">
        <w:t>.</w:t>
      </w:r>
      <w:r w:rsidR="00DD256E">
        <w:t xml:space="preserve"> In the context of the Agreement, funding prioritisation </w:t>
      </w:r>
      <w:r w:rsidR="000768A4">
        <w:t xml:space="preserve">for ACCOs </w:t>
      </w:r>
      <w:r w:rsidR="00DD256E">
        <w:t>has</w:t>
      </w:r>
      <w:r w:rsidR="000768A4">
        <w:t xml:space="preserve"> seen </w:t>
      </w:r>
      <w:r w:rsidR="00DD256E">
        <w:t>limited</w:t>
      </w:r>
      <w:r w:rsidR="000768A4">
        <w:t xml:space="preserve"> progress</w:t>
      </w:r>
      <w:r w:rsidR="008A6250">
        <w:t>.</w:t>
      </w:r>
      <w:r w:rsidR="00DD256E">
        <w:t xml:space="preserve"> </w:t>
      </w:r>
    </w:p>
    <w:p w14:paraId="16BAFF0D" w14:textId="3645223C" w:rsidR="005D4EA4" w:rsidRDefault="00CF7BD0" w:rsidP="005D4EA4">
      <w:pPr>
        <w:pStyle w:val="Heading4"/>
      </w:pPr>
      <w:r>
        <w:t>T</w:t>
      </w:r>
      <w:r w:rsidR="0095590F">
        <w:t xml:space="preserve">he quantum of </w:t>
      </w:r>
      <w:r>
        <w:t xml:space="preserve">ACCO </w:t>
      </w:r>
      <w:r w:rsidR="0095590F">
        <w:t xml:space="preserve">funding </w:t>
      </w:r>
      <w:r>
        <w:t>is unclear in most jurisdictions</w:t>
      </w:r>
    </w:p>
    <w:p w14:paraId="00E5F5D9" w14:textId="1B08E893" w:rsidR="006E6808" w:rsidRDefault="002F7097" w:rsidP="006E6808">
      <w:pPr>
        <w:pStyle w:val="BodyText"/>
        <w:rPr>
          <w:rStyle w:val="cf01"/>
          <w:rFonts w:asciiTheme="minorHAnsi" w:hAnsiTheme="minorHAnsi" w:cstheme="minorBidi"/>
          <w:sz w:val="20"/>
          <w:szCs w:val="20"/>
        </w:rPr>
      </w:pPr>
      <w:r>
        <w:t>T</w:t>
      </w:r>
      <w:r w:rsidR="005D4EA4">
        <w:t>he Australian, NSW</w:t>
      </w:r>
      <w:r w:rsidR="00F91F0F">
        <w:t>,</w:t>
      </w:r>
      <w:r w:rsidR="005D4EA4">
        <w:t xml:space="preserve"> ACT </w:t>
      </w:r>
      <w:r w:rsidR="00F91F0F">
        <w:t>and NT G</w:t>
      </w:r>
      <w:r w:rsidR="005D4EA4">
        <w:t>overnments</w:t>
      </w:r>
      <w:r>
        <w:t xml:space="preserve"> </w:t>
      </w:r>
      <w:r w:rsidR="005D4EA4">
        <w:t>have completed Expenditure Reviews</w:t>
      </w:r>
      <w:r w:rsidR="001A57D0">
        <w:t>,</w:t>
      </w:r>
      <w:r w:rsidR="005D4EA4">
        <w:t xml:space="preserve"> which </w:t>
      </w:r>
      <w:r w:rsidR="001A57D0">
        <w:t xml:space="preserve">provide varying levels of </w:t>
      </w:r>
      <w:r w:rsidR="005D4EA4">
        <w:t xml:space="preserve">detail </w:t>
      </w:r>
      <w:r w:rsidR="001A57D0">
        <w:t xml:space="preserve">regarding the </w:t>
      </w:r>
      <w:r w:rsidR="005D4EA4">
        <w:t>quantum of funding that ACCOs receive</w:t>
      </w:r>
      <w:r w:rsidR="00D93CFB">
        <w:t xml:space="preserve"> (</w:t>
      </w:r>
      <w:r w:rsidR="009E29B8">
        <w:t>b</w:t>
      </w:r>
      <w:r w:rsidR="00D93CFB">
        <w:t>ox</w:t>
      </w:r>
      <w:r w:rsidR="009327C8">
        <w:t> </w:t>
      </w:r>
      <w:r w:rsidR="0058664B">
        <w:t>8</w:t>
      </w:r>
      <w:r w:rsidR="00D93CFB">
        <w:t>)</w:t>
      </w:r>
      <w:r w:rsidR="005D4EA4">
        <w:t xml:space="preserve">. </w:t>
      </w:r>
      <w:r w:rsidR="00045BB7">
        <w:rPr>
          <w:rStyle w:val="cf01"/>
          <w:rFonts w:asciiTheme="minorHAnsi" w:hAnsiTheme="minorHAnsi" w:cstheme="minorBidi"/>
          <w:sz w:val="20"/>
          <w:szCs w:val="20"/>
        </w:rPr>
        <w:t>However, j</w:t>
      </w:r>
      <w:r w:rsidR="005D4EA4">
        <w:rPr>
          <w:rStyle w:val="cf01"/>
          <w:rFonts w:asciiTheme="minorHAnsi" w:hAnsiTheme="minorHAnsi" w:cstheme="minorBidi"/>
          <w:sz w:val="20"/>
          <w:szCs w:val="20"/>
        </w:rPr>
        <w:t xml:space="preserve">urisdictions </w:t>
      </w:r>
      <w:r w:rsidR="00D72329">
        <w:rPr>
          <w:rStyle w:val="cf01"/>
          <w:rFonts w:asciiTheme="minorHAnsi" w:hAnsiTheme="minorHAnsi" w:cstheme="minorBidi"/>
          <w:sz w:val="20"/>
          <w:szCs w:val="20"/>
        </w:rPr>
        <w:t>have used different</w:t>
      </w:r>
      <w:r w:rsidR="005D4EA4">
        <w:rPr>
          <w:rStyle w:val="cf01"/>
          <w:rFonts w:asciiTheme="minorHAnsi" w:hAnsiTheme="minorHAnsi" w:cstheme="minorBidi"/>
          <w:sz w:val="20"/>
          <w:szCs w:val="20"/>
        </w:rPr>
        <w:t xml:space="preserve"> </w:t>
      </w:r>
      <w:r w:rsidR="00E80717">
        <w:rPr>
          <w:rStyle w:val="cf01"/>
          <w:rFonts w:asciiTheme="minorHAnsi" w:hAnsiTheme="minorHAnsi" w:cstheme="minorBidi"/>
          <w:sz w:val="20"/>
          <w:szCs w:val="20"/>
        </w:rPr>
        <w:t>methodolog</w:t>
      </w:r>
      <w:r w:rsidR="00D72329">
        <w:rPr>
          <w:rStyle w:val="cf01"/>
          <w:rFonts w:asciiTheme="minorHAnsi" w:hAnsiTheme="minorHAnsi" w:cstheme="minorBidi"/>
          <w:sz w:val="20"/>
          <w:szCs w:val="20"/>
        </w:rPr>
        <w:t xml:space="preserve">ies (and timeframes) </w:t>
      </w:r>
      <w:r w:rsidR="009E04A2">
        <w:rPr>
          <w:rStyle w:val="cf01"/>
          <w:rFonts w:asciiTheme="minorHAnsi" w:hAnsiTheme="minorHAnsi" w:cstheme="minorBidi"/>
          <w:sz w:val="20"/>
          <w:szCs w:val="20"/>
        </w:rPr>
        <w:t>for their</w:t>
      </w:r>
      <w:r w:rsidR="005D4EA4">
        <w:rPr>
          <w:rStyle w:val="cf01"/>
          <w:rFonts w:asciiTheme="minorHAnsi" w:hAnsiTheme="minorHAnsi" w:cstheme="minorBidi"/>
          <w:sz w:val="20"/>
          <w:szCs w:val="20"/>
        </w:rPr>
        <w:t xml:space="preserve"> expenditure</w:t>
      </w:r>
      <w:r w:rsidR="009E04A2">
        <w:rPr>
          <w:rStyle w:val="cf01"/>
          <w:rFonts w:asciiTheme="minorHAnsi" w:hAnsiTheme="minorHAnsi" w:cstheme="minorBidi"/>
          <w:sz w:val="20"/>
          <w:szCs w:val="20"/>
        </w:rPr>
        <w:t xml:space="preserve"> reviews, which </w:t>
      </w:r>
      <w:r w:rsidR="00337C8A">
        <w:rPr>
          <w:rStyle w:val="cf01"/>
          <w:rFonts w:asciiTheme="minorHAnsi" w:hAnsiTheme="minorHAnsi" w:cstheme="minorBidi"/>
          <w:sz w:val="20"/>
          <w:szCs w:val="20"/>
        </w:rPr>
        <w:t>means</w:t>
      </w:r>
      <w:r w:rsidR="009E04A2">
        <w:rPr>
          <w:rStyle w:val="cf01"/>
          <w:rFonts w:asciiTheme="minorHAnsi" w:hAnsiTheme="minorHAnsi" w:cstheme="minorBidi"/>
          <w:sz w:val="20"/>
          <w:szCs w:val="20"/>
        </w:rPr>
        <w:t xml:space="preserve"> they are not comparable</w:t>
      </w:r>
      <w:r w:rsidR="005D4EA4">
        <w:rPr>
          <w:rStyle w:val="cf01"/>
          <w:rFonts w:asciiTheme="minorHAnsi" w:hAnsiTheme="minorHAnsi" w:cstheme="minorBidi"/>
          <w:sz w:val="20"/>
          <w:szCs w:val="20"/>
        </w:rPr>
        <w:t>. The Australian Government stated that it</w:t>
      </w:r>
      <w:r w:rsidR="005D4EA4">
        <w:rPr>
          <w:rStyle w:val="cf01"/>
          <w:sz w:val="20"/>
          <w:szCs w:val="20"/>
        </w:rPr>
        <w:t>s</w:t>
      </w:r>
      <w:r w:rsidR="005D4EA4">
        <w:rPr>
          <w:rStyle w:val="cf01"/>
          <w:rFonts w:asciiTheme="minorHAnsi" w:hAnsiTheme="minorHAnsi" w:cstheme="minorBidi"/>
          <w:sz w:val="20"/>
          <w:szCs w:val="20"/>
        </w:rPr>
        <w:t xml:space="preserve"> review is a on</w:t>
      </w:r>
      <w:r w:rsidR="001E0DB7">
        <w:rPr>
          <w:rStyle w:val="cf01"/>
          <w:rFonts w:asciiTheme="minorHAnsi" w:hAnsiTheme="minorHAnsi" w:cstheme="minorBidi"/>
          <w:sz w:val="20"/>
          <w:szCs w:val="20"/>
        </w:rPr>
        <w:t>c</w:t>
      </w:r>
      <w:r w:rsidR="005D4EA4">
        <w:rPr>
          <w:rStyle w:val="cf01"/>
          <w:rFonts w:asciiTheme="minorHAnsi" w:hAnsiTheme="minorHAnsi" w:cstheme="minorBidi"/>
          <w:sz w:val="20"/>
          <w:szCs w:val="20"/>
        </w:rPr>
        <w:t>e-off exercise</w:t>
      </w:r>
      <w:r w:rsidR="00F85321">
        <w:rPr>
          <w:rStyle w:val="cf01"/>
          <w:rFonts w:asciiTheme="minorHAnsi" w:hAnsiTheme="minorHAnsi" w:cstheme="minorBidi"/>
          <w:sz w:val="20"/>
          <w:szCs w:val="20"/>
        </w:rPr>
        <w:t xml:space="preserve"> (</w:t>
      </w:r>
      <w:r w:rsidR="00422EB1">
        <w:rPr>
          <w:rStyle w:val="cf01"/>
          <w:rFonts w:asciiTheme="minorHAnsi" w:hAnsiTheme="minorHAnsi" w:cstheme="minorBidi"/>
          <w:sz w:val="20"/>
          <w:szCs w:val="20"/>
        </w:rPr>
        <w:t xml:space="preserve">NIAA, </w:t>
      </w:r>
      <w:r w:rsidR="00F85321">
        <w:rPr>
          <w:rStyle w:val="cf01"/>
          <w:rFonts w:asciiTheme="minorHAnsi" w:hAnsiTheme="minorHAnsi" w:cstheme="minorBidi"/>
          <w:sz w:val="20"/>
          <w:szCs w:val="20"/>
        </w:rPr>
        <w:t>pers. comm</w:t>
      </w:r>
      <w:r w:rsidR="005F5C58">
        <w:rPr>
          <w:rStyle w:val="cf01"/>
          <w:rFonts w:asciiTheme="minorHAnsi" w:hAnsiTheme="minorHAnsi" w:cstheme="minorBidi"/>
          <w:sz w:val="20"/>
          <w:szCs w:val="20"/>
        </w:rPr>
        <w:t>.</w:t>
      </w:r>
      <w:r w:rsidR="00F85321">
        <w:rPr>
          <w:rStyle w:val="cf01"/>
          <w:rFonts w:asciiTheme="minorHAnsi" w:hAnsiTheme="minorHAnsi" w:cstheme="minorBidi"/>
          <w:sz w:val="20"/>
          <w:szCs w:val="20"/>
        </w:rPr>
        <w:t>, 27</w:t>
      </w:r>
      <w:r w:rsidR="00B4232F">
        <w:rPr>
          <w:rStyle w:val="cf01"/>
          <w:rFonts w:asciiTheme="minorHAnsi" w:hAnsiTheme="minorHAnsi" w:cstheme="minorBidi"/>
          <w:sz w:val="20"/>
          <w:szCs w:val="20"/>
        </w:rPr>
        <w:t> </w:t>
      </w:r>
      <w:r w:rsidR="00F85321">
        <w:rPr>
          <w:rStyle w:val="cf01"/>
          <w:rFonts w:asciiTheme="minorHAnsi" w:hAnsiTheme="minorHAnsi" w:cstheme="minorBidi"/>
          <w:sz w:val="20"/>
          <w:szCs w:val="20"/>
        </w:rPr>
        <w:t>April 2023)</w:t>
      </w:r>
      <w:r w:rsidR="0010623E">
        <w:rPr>
          <w:rStyle w:val="cf01"/>
          <w:rFonts w:asciiTheme="minorHAnsi" w:hAnsiTheme="minorHAnsi" w:cstheme="minorBidi"/>
          <w:sz w:val="20"/>
          <w:szCs w:val="20"/>
        </w:rPr>
        <w:t>,</w:t>
      </w:r>
      <w:r w:rsidR="005D4EA4">
        <w:rPr>
          <w:rStyle w:val="cf01"/>
          <w:rFonts w:asciiTheme="minorHAnsi" w:hAnsiTheme="minorHAnsi" w:cstheme="minorBidi"/>
          <w:sz w:val="20"/>
          <w:szCs w:val="20"/>
        </w:rPr>
        <w:t xml:space="preserve"> while the NSW </w:t>
      </w:r>
      <w:r w:rsidR="008E15AC">
        <w:rPr>
          <w:rStyle w:val="cf01"/>
          <w:rFonts w:asciiTheme="minorHAnsi" w:hAnsiTheme="minorHAnsi" w:cstheme="minorBidi"/>
          <w:sz w:val="20"/>
          <w:szCs w:val="20"/>
        </w:rPr>
        <w:t>Government</w:t>
      </w:r>
      <w:r w:rsidR="005D4EA4">
        <w:rPr>
          <w:rStyle w:val="cf01"/>
          <w:rFonts w:asciiTheme="minorHAnsi" w:hAnsiTheme="minorHAnsi" w:cstheme="minorBidi"/>
          <w:sz w:val="20"/>
          <w:szCs w:val="20"/>
        </w:rPr>
        <w:t xml:space="preserve"> will continue to monitor and publicly report on all Indigenous</w:t>
      </w:r>
      <w:r w:rsidR="008E15AC">
        <w:rPr>
          <w:rStyle w:val="cf01"/>
          <w:rFonts w:asciiTheme="minorHAnsi" w:hAnsiTheme="minorHAnsi" w:cstheme="minorBidi"/>
          <w:sz w:val="20"/>
          <w:szCs w:val="20"/>
        </w:rPr>
        <w:noBreakHyphen/>
      </w:r>
      <w:r w:rsidR="005D4EA4">
        <w:rPr>
          <w:rStyle w:val="cf01"/>
          <w:rFonts w:asciiTheme="minorHAnsi" w:hAnsiTheme="minorHAnsi" w:cstheme="minorBidi"/>
          <w:sz w:val="20"/>
          <w:szCs w:val="20"/>
        </w:rPr>
        <w:t xml:space="preserve">related expenditure. </w:t>
      </w:r>
    </w:p>
    <w:p w14:paraId="312923EB" w14:textId="77777777" w:rsidR="00D00C30" w:rsidRPr="00F82BD9" w:rsidRDefault="00D00C30" w:rsidP="00D00C30">
      <w:pPr>
        <w:pStyle w:val="BodyText"/>
      </w:pPr>
      <w:r w:rsidRPr="009109B2">
        <w:t>Moving forward, effective accountability would necessitate all jurisdictions monitoring expenditure over time. It will also be important</w:t>
      </w:r>
      <w:r>
        <w:rPr>
          <w:rStyle w:val="cf01"/>
          <w:rFonts w:asciiTheme="minorHAnsi" w:hAnsiTheme="minorHAnsi" w:cstheme="minorBidi"/>
          <w:sz w:val="20"/>
          <w:szCs w:val="20"/>
        </w:rPr>
        <w:t xml:space="preserve"> for parties to the Agreement to agree upon a </w:t>
      </w:r>
      <w:r w:rsidRPr="00967C76">
        <w:rPr>
          <w:rStyle w:val="cf01"/>
          <w:rFonts w:asciiTheme="minorHAnsi" w:hAnsiTheme="minorHAnsi" w:cstheme="minorBidi"/>
          <w:sz w:val="20"/>
          <w:szCs w:val="20"/>
        </w:rPr>
        <w:t xml:space="preserve">consistent </w:t>
      </w:r>
      <w:r>
        <w:rPr>
          <w:rStyle w:val="cf01"/>
          <w:rFonts w:asciiTheme="minorHAnsi" w:hAnsiTheme="minorHAnsi" w:cstheme="minorBidi"/>
          <w:sz w:val="20"/>
          <w:szCs w:val="20"/>
        </w:rPr>
        <w:t xml:space="preserve">methodology and </w:t>
      </w:r>
      <w:r w:rsidRPr="00967C76">
        <w:rPr>
          <w:rStyle w:val="cf01"/>
          <w:rFonts w:asciiTheme="minorHAnsi" w:hAnsiTheme="minorHAnsi" w:cstheme="minorBidi"/>
          <w:sz w:val="20"/>
          <w:szCs w:val="20"/>
        </w:rPr>
        <w:t>regular</w:t>
      </w:r>
      <w:r>
        <w:rPr>
          <w:rStyle w:val="cf01"/>
          <w:rFonts w:asciiTheme="minorHAnsi" w:hAnsiTheme="minorHAnsi" w:cstheme="minorBidi"/>
          <w:sz w:val="20"/>
          <w:szCs w:val="20"/>
        </w:rPr>
        <w:t xml:space="preserve"> timeframes to produce the next iterations of the expenditure reports (or indeed, their first iterations). </w:t>
      </w:r>
      <w:r w:rsidRPr="00153D68">
        <w:t>This process should be done in partnership with Aboriginal and Torres Strait Islander organisations</w:t>
      </w:r>
      <w:r>
        <w:t xml:space="preserve"> and, given the deadlines for expenditure reviews has lapsed, this should be progressed as soon as practicable.</w:t>
      </w:r>
    </w:p>
    <w:p w14:paraId="001813B5" w14:textId="6AA426BE" w:rsidR="00E43F6A" w:rsidRPr="00F82BD9" w:rsidRDefault="00E43F6A" w:rsidP="00C16F50">
      <w:pPr>
        <w:pStyle w:val="NoSpacing"/>
      </w:pPr>
    </w:p>
    <w:tbl>
      <w:tblPr>
        <w:tblStyle w:val="Boxtable"/>
        <w:tblW w:w="5000" w:type="pct"/>
        <w:tblLook w:val="04A0" w:firstRow="1" w:lastRow="0" w:firstColumn="1" w:lastColumn="0" w:noHBand="0" w:noVBand="1"/>
      </w:tblPr>
      <w:tblGrid>
        <w:gridCol w:w="906"/>
        <w:gridCol w:w="8732"/>
      </w:tblGrid>
      <w:tr w:rsidR="00E43F6A" w14:paraId="685A14C5" w14:textId="77777777" w:rsidTr="00B63FEE">
        <w:trPr>
          <w:cantSplit/>
          <w:tblHeader/>
        </w:trPr>
        <w:tc>
          <w:tcPr>
            <w:tcW w:w="851" w:type="dxa"/>
            <w:shd w:val="clear" w:color="auto" w:fill="FBF3EC"/>
            <w:tcMar>
              <w:top w:w="170" w:type="dxa"/>
              <w:left w:w="170" w:type="dxa"/>
              <w:bottom w:w="113" w:type="dxa"/>
              <w:right w:w="170" w:type="dxa"/>
            </w:tcMar>
            <w:hideMark/>
          </w:tcPr>
          <w:p w14:paraId="57BBDFDE" w14:textId="476FB40A" w:rsidR="00E43F6A" w:rsidRDefault="009109B2" w:rsidP="009109B2">
            <w:pPr>
              <w:pStyle w:val="BoxHeading1"/>
              <w:spacing w:before="0"/>
            </w:pPr>
            <w:r w:rsidRPr="00A031AA">
              <w:rPr>
                <w:b/>
                <w:bCs/>
                <w:noProof/>
              </w:rPr>
              <w:lastRenderedPageBreak/>
              <w:drawing>
                <wp:inline distT="0" distB="0" distL="0" distR="0" wp14:anchorId="235AB887" wp14:editId="6A65E52A">
                  <wp:extent cx="360000" cy="424800"/>
                  <wp:effectExtent l="0" t="0" r="0" b="0"/>
                  <wp:docPr id="1713768396" name="Picture 1713768396"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36B8BDE7" w14:textId="7646465C" w:rsidR="00E43F6A" w:rsidRDefault="009109B2">
            <w:pPr>
              <w:pStyle w:val="BoxHeading1"/>
            </w:pPr>
            <w:r>
              <w:t>Box 8 – Expenditure reviews across jurisdictions</w:t>
            </w:r>
          </w:p>
        </w:tc>
      </w:tr>
      <w:tr w:rsidR="00E43F6A" w14:paraId="1EE45EC9" w14:textId="77777777" w:rsidTr="00B63FEE">
        <w:trPr>
          <w:cantSplit/>
        </w:trPr>
        <w:tc>
          <w:tcPr>
            <w:tcW w:w="9638" w:type="dxa"/>
            <w:gridSpan w:val="2"/>
            <w:shd w:val="clear" w:color="auto" w:fill="FBF3EC"/>
            <w:tcMar>
              <w:top w:w="28" w:type="dxa"/>
              <w:left w:w="170" w:type="dxa"/>
              <w:bottom w:w="170" w:type="dxa"/>
              <w:right w:w="170" w:type="dxa"/>
            </w:tcMar>
            <w:hideMark/>
          </w:tcPr>
          <w:p w14:paraId="3BA5BF01" w14:textId="77777777" w:rsidR="009109B2" w:rsidRPr="00B908F5" w:rsidRDefault="009109B2" w:rsidP="009109B2">
            <w:pPr>
              <w:pStyle w:val="BodyText"/>
              <w:rPr>
                <w:spacing w:val="-2"/>
              </w:rPr>
            </w:pPr>
            <w:r w:rsidRPr="00B908F5">
              <w:rPr>
                <w:spacing w:val="-2"/>
              </w:rPr>
              <w:t xml:space="preserve">Prior to the National Agreement on Closing the Gap, the Productivity Commission’s Indigenous Expenditure Report (IER) provided estimates of Australian, state and territory government expenditure for Aboriginal and Torres Strait Islander people. The report was commissioned by the Council of Australian Governments (COAG) in December 2007. Four editions have been produced – the most recent edition was released in October 2017 while previous editions were published in 2010, 2012 and 2014. </w:t>
            </w:r>
          </w:p>
          <w:p w14:paraId="6CBC3615" w14:textId="0A8652BF" w:rsidR="0099013C" w:rsidRDefault="009109B2" w:rsidP="009109B2">
            <w:pPr>
              <w:pStyle w:val="BodyText"/>
            </w:pPr>
            <w:r>
              <w:t>Under the Agreement, governments are required to r</w:t>
            </w:r>
            <w:r w:rsidRPr="005D78E9">
              <w:t xml:space="preserve">eview and identify current spending and opportunities to reprioritise </w:t>
            </w:r>
            <w:r>
              <w:t xml:space="preserve">funding </w:t>
            </w:r>
            <w:r w:rsidRPr="005D78E9">
              <w:t xml:space="preserve">to Aboriginal and Torres Strait Islander organisations </w:t>
            </w:r>
            <w:r>
              <w:t>b</w:t>
            </w:r>
            <w:r w:rsidRPr="005D78E9">
              <w:t>y July 2022 (clause 113)</w:t>
            </w:r>
            <w:r>
              <w:t xml:space="preserve">. At the time of writing, </w:t>
            </w:r>
            <w:r w:rsidRPr="000E6B8E">
              <w:t xml:space="preserve">New South Wales </w:t>
            </w:r>
            <w:r>
              <w:t xml:space="preserve">and the ACT were </w:t>
            </w:r>
            <w:r w:rsidRPr="000E6B8E">
              <w:t>the only jurisdiction</w:t>
            </w:r>
            <w:r>
              <w:t>s</w:t>
            </w:r>
            <w:r w:rsidRPr="000E6B8E">
              <w:t xml:space="preserve"> to have publicly released a review</w:t>
            </w:r>
            <w:r>
              <w:t>, while</w:t>
            </w:r>
            <w:r w:rsidRPr="000E6B8E">
              <w:t xml:space="preserve"> the Australian</w:t>
            </w:r>
            <w:r>
              <w:t xml:space="preserve"> and NT</w:t>
            </w:r>
            <w:r w:rsidRPr="000E6B8E">
              <w:t xml:space="preserve"> Government</w:t>
            </w:r>
            <w:r>
              <w:t>s</w:t>
            </w:r>
            <w:r w:rsidRPr="000E6B8E">
              <w:t xml:space="preserve"> </w:t>
            </w:r>
            <w:r>
              <w:t xml:space="preserve">have </w:t>
            </w:r>
            <w:r w:rsidRPr="000E6B8E">
              <w:t>provided unpublished reviews to Joint Council.</w:t>
            </w:r>
            <w:r>
              <w:t xml:space="preserve"> </w:t>
            </w:r>
            <w:r w:rsidRPr="000E6B8E">
              <w:t xml:space="preserve">Some jurisdictions </w:t>
            </w:r>
            <w:r>
              <w:t>(</w:t>
            </w:r>
            <w:r w:rsidRPr="006E2D3B">
              <w:t>Tas</w:t>
            </w:r>
            <w:r>
              <w:t>mania</w:t>
            </w:r>
            <w:r w:rsidRPr="006E2D3B">
              <w:t xml:space="preserve"> and </w:t>
            </w:r>
            <w:r>
              <w:t>Queensland)</w:t>
            </w:r>
            <w:r w:rsidRPr="00FF67B4">
              <w:rPr>
                <w:color w:val="FF0000"/>
              </w:rPr>
              <w:t xml:space="preserve"> </w:t>
            </w:r>
            <w:r w:rsidRPr="000E6B8E">
              <w:t xml:space="preserve">have not yet </w:t>
            </w:r>
            <w:r>
              <w:t xml:space="preserve">agreed on the methodology to begin </w:t>
            </w:r>
            <w:r w:rsidRPr="000E6B8E">
              <w:t xml:space="preserve">their reviews and are unlikely to have finished them </w:t>
            </w:r>
            <w:r>
              <w:t>by 2024.</w:t>
            </w:r>
          </w:p>
          <w:tbl>
            <w:tblPr>
              <w:tblW w:w="5000" w:type="pct"/>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378"/>
              <w:gridCol w:w="3366"/>
              <w:gridCol w:w="3554"/>
            </w:tblGrid>
            <w:tr w:rsidR="0099013C" w:rsidRPr="00030C67" w14:paraId="60A43588" w14:textId="77777777" w:rsidTr="0099013C">
              <w:trPr>
                <w:tblHeader/>
              </w:trPr>
              <w:tc>
                <w:tcPr>
                  <w:tcW w:w="1279" w:type="pct"/>
                  <w:tcBorders>
                    <w:bottom w:val="single" w:sz="4" w:space="0" w:color="CB6027" w:themeColor="text2"/>
                  </w:tcBorders>
                  <w:shd w:val="clear" w:color="auto" w:fill="FBF3EC"/>
                  <w:vAlign w:val="bottom"/>
                </w:tcPr>
                <w:p w14:paraId="6BDA682C" w14:textId="77777777" w:rsidR="009109B2" w:rsidRPr="00030C67" w:rsidRDefault="009109B2" w:rsidP="009109B2">
                  <w:pPr>
                    <w:spacing w:before="45" w:after="45"/>
                    <w:ind w:right="108"/>
                    <w:rPr>
                      <w:rFonts w:ascii="Arial (Body)" w:hAnsi="Arial (Body)"/>
                      <w:color w:val="265A9A"/>
                    </w:rPr>
                  </w:pPr>
                </w:p>
              </w:tc>
              <w:tc>
                <w:tcPr>
                  <w:tcW w:w="1810" w:type="pct"/>
                  <w:tcBorders>
                    <w:bottom w:val="single" w:sz="4" w:space="0" w:color="CB6027" w:themeColor="text2"/>
                  </w:tcBorders>
                  <w:shd w:val="clear" w:color="auto" w:fill="FBF3EC"/>
                  <w:vAlign w:val="bottom"/>
                </w:tcPr>
                <w:p w14:paraId="34DB571F" w14:textId="77777777" w:rsidR="009109B2" w:rsidRPr="00030C67" w:rsidRDefault="009109B2" w:rsidP="009109B2">
                  <w:pPr>
                    <w:pStyle w:val="TableHeading"/>
                  </w:pPr>
                  <w:r>
                    <w:t>Review completion</w:t>
                  </w:r>
                </w:p>
              </w:tc>
              <w:tc>
                <w:tcPr>
                  <w:tcW w:w="1911" w:type="pct"/>
                  <w:tcBorders>
                    <w:bottom w:val="single" w:sz="4" w:space="0" w:color="CB6027" w:themeColor="text2"/>
                  </w:tcBorders>
                  <w:shd w:val="clear" w:color="auto" w:fill="FBF3EC"/>
                  <w:vAlign w:val="bottom"/>
                </w:tcPr>
                <w:p w14:paraId="5DAA12E8" w14:textId="77777777" w:rsidR="009109B2" w:rsidRPr="00030C67" w:rsidRDefault="009109B2" w:rsidP="009109B2">
                  <w:pPr>
                    <w:pStyle w:val="TableHeading"/>
                  </w:pPr>
                  <w:r>
                    <w:t>Indigenous-specific funding identified</w:t>
                  </w:r>
                </w:p>
              </w:tc>
            </w:tr>
            <w:tr w:rsidR="0099013C" w:rsidRPr="00030C67" w14:paraId="3054200F" w14:textId="77777777" w:rsidTr="0099013C">
              <w:tc>
                <w:tcPr>
                  <w:tcW w:w="1279" w:type="pct"/>
                  <w:tcBorders>
                    <w:top w:val="single" w:sz="4" w:space="0" w:color="CB6027" w:themeColor="text2"/>
                    <w:bottom w:val="dotted" w:sz="4" w:space="0" w:color="CB6027" w:themeColor="text2"/>
                  </w:tcBorders>
                  <w:shd w:val="clear" w:color="auto" w:fill="FBF3EC"/>
                </w:tcPr>
                <w:p w14:paraId="16A687C9" w14:textId="77777777" w:rsidR="009109B2" w:rsidRPr="00AB7E70" w:rsidRDefault="009109B2" w:rsidP="009109B2">
                  <w:pPr>
                    <w:pStyle w:val="TableHeading"/>
                  </w:pPr>
                  <w:r w:rsidRPr="00AB7E70">
                    <w:t>Australian Government</w:t>
                  </w:r>
                </w:p>
              </w:tc>
              <w:tc>
                <w:tcPr>
                  <w:tcW w:w="1810" w:type="pct"/>
                  <w:tcBorders>
                    <w:top w:val="single" w:sz="4" w:space="0" w:color="CB6027" w:themeColor="text2"/>
                    <w:bottom w:val="dotted" w:sz="4" w:space="0" w:color="CB6027" w:themeColor="text2"/>
                  </w:tcBorders>
                  <w:shd w:val="clear" w:color="auto" w:fill="FBF3EC"/>
                </w:tcPr>
                <w:p w14:paraId="0DB3FAA5" w14:textId="77777777" w:rsidR="009109B2" w:rsidRPr="00AB7E70" w:rsidRDefault="009109B2" w:rsidP="009109B2">
                  <w:pPr>
                    <w:pStyle w:val="TableBody"/>
                    <w:spacing w:before="45" w:after="45"/>
                    <w:ind w:right="108"/>
                    <w:rPr>
                      <w:rFonts w:ascii="Arial (Body)" w:hAnsi="Arial (Body)"/>
                      <w:color w:val="000000"/>
                    </w:rPr>
                  </w:pPr>
                  <w:r>
                    <w:rPr>
                      <w:rFonts w:ascii="Arial (Body)" w:hAnsi="Arial (Body)"/>
                      <w:color w:val="000000"/>
                    </w:rPr>
                    <w:t>Completed – unpublished</w:t>
                  </w:r>
                </w:p>
              </w:tc>
              <w:tc>
                <w:tcPr>
                  <w:tcW w:w="1911" w:type="pct"/>
                  <w:tcBorders>
                    <w:top w:val="single" w:sz="4" w:space="0" w:color="CB6027" w:themeColor="text2"/>
                    <w:bottom w:val="dotted" w:sz="4" w:space="0" w:color="CB6027" w:themeColor="text2"/>
                  </w:tcBorders>
                  <w:shd w:val="clear" w:color="auto" w:fill="FBF3EC"/>
                </w:tcPr>
                <w:p w14:paraId="4CA35080" w14:textId="77777777" w:rsidR="009109B2" w:rsidRPr="00AB7E70" w:rsidRDefault="009109B2" w:rsidP="009109B2">
                  <w:pPr>
                    <w:pStyle w:val="TableBody"/>
                    <w:spacing w:before="45" w:after="45"/>
                    <w:ind w:right="108"/>
                    <w:rPr>
                      <w:rFonts w:ascii="Arial (Body)" w:hAnsi="Arial (Body)"/>
                      <w:color w:val="000000"/>
                    </w:rPr>
                  </w:pPr>
                  <w:r>
                    <w:rPr>
                      <w:rFonts w:ascii="Arial (Body)" w:hAnsi="Arial (Body)"/>
                      <w:color w:val="000000"/>
                    </w:rPr>
                    <w:t>Unpublished</w:t>
                  </w:r>
                </w:p>
              </w:tc>
            </w:tr>
            <w:tr w:rsidR="0099013C" w:rsidRPr="00030C67" w14:paraId="73DDD5BB" w14:textId="77777777" w:rsidTr="0099013C">
              <w:tc>
                <w:tcPr>
                  <w:tcW w:w="1279" w:type="pct"/>
                  <w:tcBorders>
                    <w:top w:val="dotted" w:sz="4" w:space="0" w:color="CB6027" w:themeColor="text2"/>
                    <w:bottom w:val="dotted" w:sz="4" w:space="0" w:color="CB6027" w:themeColor="text2"/>
                  </w:tcBorders>
                  <w:shd w:val="clear" w:color="auto" w:fill="FBF3EC"/>
                </w:tcPr>
                <w:p w14:paraId="265EA5F5" w14:textId="77777777" w:rsidR="009109B2" w:rsidRPr="00030C67" w:rsidRDefault="009109B2" w:rsidP="009109B2">
                  <w:pPr>
                    <w:pStyle w:val="TableHeading"/>
                  </w:pPr>
                  <w:r>
                    <w:t>NSW</w:t>
                  </w:r>
                </w:p>
              </w:tc>
              <w:tc>
                <w:tcPr>
                  <w:tcW w:w="1810" w:type="pct"/>
                  <w:tcBorders>
                    <w:top w:val="dotted" w:sz="4" w:space="0" w:color="CB6027" w:themeColor="text2"/>
                    <w:bottom w:val="dotted" w:sz="4" w:space="0" w:color="CB6027" w:themeColor="text2"/>
                  </w:tcBorders>
                  <w:shd w:val="clear" w:color="auto" w:fill="FBF3EC"/>
                </w:tcPr>
                <w:p w14:paraId="18117EEC" w14:textId="77777777" w:rsidR="009109B2" w:rsidRDefault="009109B2" w:rsidP="009109B2">
                  <w:pPr>
                    <w:pStyle w:val="TableBody"/>
                    <w:spacing w:before="45" w:after="45"/>
                    <w:ind w:right="108"/>
                    <w:rPr>
                      <w:rFonts w:ascii="Arial (Body)" w:hAnsi="Arial (Body)"/>
                      <w:color w:val="000000"/>
                    </w:rPr>
                  </w:pPr>
                  <w:r>
                    <w:rPr>
                      <w:rFonts w:ascii="Arial (Body)" w:hAnsi="Arial (Body)"/>
                      <w:color w:val="000000"/>
                    </w:rPr>
                    <w:t>Completed – published</w:t>
                  </w:r>
                </w:p>
              </w:tc>
              <w:tc>
                <w:tcPr>
                  <w:tcW w:w="1911" w:type="pct"/>
                  <w:tcBorders>
                    <w:top w:val="dotted" w:sz="4" w:space="0" w:color="CB6027" w:themeColor="text2"/>
                    <w:bottom w:val="dotted" w:sz="4" w:space="0" w:color="CB6027" w:themeColor="text2"/>
                  </w:tcBorders>
                  <w:shd w:val="clear" w:color="auto" w:fill="FBF3EC"/>
                </w:tcPr>
                <w:p w14:paraId="723EF22E" w14:textId="77777777" w:rsidR="009109B2" w:rsidRPr="00030C67" w:rsidRDefault="009109B2" w:rsidP="009109B2">
                  <w:pPr>
                    <w:pStyle w:val="TableBody"/>
                    <w:spacing w:before="45" w:after="45"/>
                    <w:ind w:right="108"/>
                    <w:rPr>
                      <w:rFonts w:ascii="Arial (Body)" w:hAnsi="Arial (Body)"/>
                      <w:color w:val="000000"/>
                    </w:rPr>
                  </w:pPr>
                  <w:r>
                    <w:rPr>
                      <w:rFonts w:ascii="Arial (Body)" w:hAnsi="Arial (Body)"/>
                      <w:color w:val="000000"/>
                    </w:rPr>
                    <w:t>$1.1 billion (2021-2022)</w:t>
                  </w:r>
                </w:p>
              </w:tc>
            </w:tr>
            <w:tr w:rsidR="0099013C" w:rsidRPr="00030C67" w14:paraId="08F5FA9E" w14:textId="77777777" w:rsidTr="0099013C">
              <w:tc>
                <w:tcPr>
                  <w:tcW w:w="1279" w:type="pct"/>
                  <w:tcBorders>
                    <w:top w:val="dotted" w:sz="4" w:space="0" w:color="CB6027" w:themeColor="text2"/>
                    <w:bottom w:val="dotted" w:sz="4" w:space="0" w:color="CB6027" w:themeColor="text2"/>
                  </w:tcBorders>
                  <w:shd w:val="clear" w:color="auto" w:fill="FBF3EC"/>
                </w:tcPr>
                <w:p w14:paraId="205D4D10" w14:textId="77777777" w:rsidR="009109B2" w:rsidRPr="00030C67" w:rsidRDefault="009109B2" w:rsidP="009109B2">
                  <w:pPr>
                    <w:pStyle w:val="TableHeading"/>
                  </w:pPr>
                  <w:r>
                    <w:t>Vic</w:t>
                  </w:r>
                </w:p>
              </w:tc>
              <w:tc>
                <w:tcPr>
                  <w:tcW w:w="1810" w:type="pct"/>
                  <w:tcBorders>
                    <w:top w:val="dotted" w:sz="4" w:space="0" w:color="CB6027" w:themeColor="text2"/>
                    <w:bottom w:val="dotted" w:sz="4" w:space="0" w:color="CB6027" w:themeColor="text2"/>
                  </w:tcBorders>
                  <w:shd w:val="clear" w:color="auto" w:fill="FBF3EC"/>
                </w:tcPr>
                <w:p w14:paraId="36622878" w14:textId="77777777" w:rsidR="009109B2" w:rsidRDefault="009109B2" w:rsidP="009109B2">
                  <w:pPr>
                    <w:pStyle w:val="TableBody"/>
                    <w:spacing w:before="45" w:after="45"/>
                    <w:ind w:right="108"/>
                    <w:rPr>
                      <w:rFonts w:ascii="Arial (Body)" w:hAnsi="Arial (Body)"/>
                      <w:color w:val="000000"/>
                    </w:rPr>
                  </w:pPr>
                  <w:r>
                    <w:rPr>
                      <w:rFonts w:ascii="Arial (Body)" w:hAnsi="Arial (Body)"/>
                      <w:color w:val="000000"/>
                    </w:rPr>
                    <w:t>Expected 2023</w:t>
                  </w:r>
                </w:p>
              </w:tc>
              <w:tc>
                <w:tcPr>
                  <w:tcW w:w="1911" w:type="pct"/>
                  <w:tcBorders>
                    <w:top w:val="dotted" w:sz="4" w:space="0" w:color="CB6027" w:themeColor="text2"/>
                    <w:bottom w:val="dotted" w:sz="4" w:space="0" w:color="CB6027" w:themeColor="text2"/>
                  </w:tcBorders>
                  <w:shd w:val="clear" w:color="auto" w:fill="FBF3EC"/>
                </w:tcPr>
                <w:p w14:paraId="6EB74C46" w14:textId="77777777" w:rsidR="009109B2" w:rsidRPr="00030C67" w:rsidRDefault="009109B2" w:rsidP="009109B2">
                  <w:pPr>
                    <w:pStyle w:val="TableBody"/>
                    <w:spacing w:before="45" w:after="45"/>
                    <w:ind w:right="108"/>
                    <w:rPr>
                      <w:rFonts w:ascii="Arial (Body)" w:hAnsi="Arial (Body)"/>
                      <w:color w:val="000000"/>
                    </w:rPr>
                  </w:pPr>
                  <w:r>
                    <w:rPr>
                      <w:rFonts w:ascii="Arial (Body)" w:hAnsi="Arial (Body)"/>
                      <w:color w:val="000000"/>
                    </w:rPr>
                    <w:t>Not yet reported</w:t>
                  </w:r>
                </w:p>
              </w:tc>
            </w:tr>
            <w:tr w:rsidR="0099013C" w:rsidRPr="00030C67" w14:paraId="75FF6F64" w14:textId="77777777" w:rsidTr="0099013C">
              <w:tc>
                <w:tcPr>
                  <w:tcW w:w="1279" w:type="pct"/>
                  <w:tcBorders>
                    <w:top w:val="dotted" w:sz="4" w:space="0" w:color="CB6027" w:themeColor="text2"/>
                    <w:bottom w:val="dotted" w:sz="4" w:space="0" w:color="CB6027" w:themeColor="text2"/>
                  </w:tcBorders>
                  <w:shd w:val="clear" w:color="auto" w:fill="FBF3EC"/>
                </w:tcPr>
                <w:p w14:paraId="5F9C2323" w14:textId="77777777" w:rsidR="009109B2" w:rsidRDefault="009109B2" w:rsidP="009109B2">
                  <w:pPr>
                    <w:pStyle w:val="TableHeading"/>
                  </w:pPr>
                  <w:r>
                    <w:t>Qld</w:t>
                  </w:r>
                </w:p>
              </w:tc>
              <w:tc>
                <w:tcPr>
                  <w:tcW w:w="1810" w:type="pct"/>
                  <w:tcBorders>
                    <w:top w:val="dotted" w:sz="4" w:space="0" w:color="CB6027" w:themeColor="text2"/>
                    <w:bottom w:val="dotted" w:sz="4" w:space="0" w:color="CB6027" w:themeColor="text2"/>
                  </w:tcBorders>
                  <w:shd w:val="clear" w:color="auto" w:fill="FBF3EC"/>
                </w:tcPr>
                <w:p w14:paraId="03FCE836" w14:textId="77777777" w:rsidR="009109B2" w:rsidRDefault="009109B2" w:rsidP="009109B2">
                  <w:pPr>
                    <w:pStyle w:val="TableBody"/>
                    <w:spacing w:before="45" w:after="45"/>
                    <w:ind w:right="108"/>
                    <w:rPr>
                      <w:rFonts w:ascii="Arial (Body)" w:hAnsi="Arial (Body)"/>
                      <w:color w:val="000000"/>
                    </w:rPr>
                  </w:pPr>
                  <w:r>
                    <w:rPr>
                      <w:rFonts w:ascii="Arial (Body)" w:hAnsi="Arial (Body)"/>
                      <w:color w:val="000000"/>
                    </w:rPr>
                    <w:t>No stated timeframe</w:t>
                  </w:r>
                </w:p>
              </w:tc>
              <w:tc>
                <w:tcPr>
                  <w:tcW w:w="1911" w:type="pct"/>
                  <w:tcBorders>
                    <w:top w:val="dotted" w:sz="4" w:space="0" w:color="CB6027" w:themeColor="text2"/>
                    <w:bottom w:val="dotted" w:sz="4" w:space="0" w:color="CB6027" w:themeColor="text2"/>
                  </w:tcBorders>
                  <w:shd w:val="clear" w:color="auto" w:fill="FBF3EC"/>
                </w:tcPr>
                <w:p w14:paraId="186501B6" w14:textId="77777777" w:rsidR="009109B2" w:rsidRPr="00030C67" w:rsidRDefault="009109B2" w:rsidP="009109B2">
                  <w:pPr>
                    <w:pStyle w:val="TableBody"/>
                    <w:spacing w:before="45" w:after="45"/>
                    <w:ind w:right="108"/>
                    <w:rPr>
                      <w:rFonts w:ascii="Arial (Body)" w:hAnsi="Arial (Body)"/>
                      <w:color w:val="000000"/>
                    </w:rPr>
                  </w:pPr>
                  <w:r>
                    <w:rPr>
                      <w:rFonts w:ascii="Arial (Body)" w:hAnsi="Arial (Body)"/>
                      <w:color w:val="000000"/>
                    </w:rPr>
                    <w:t>Not yet reported</w:t>
                  </w:r>
                </w:p>
              </w:tc>
            </w:tr>
            <w:tr w:rsidR="0099013C" w:rsidRPr="00030C67" w14:paraId="10DE09D3" w14:textId="77777777" w:rsidTr="0099013C">
              <w:tc>
                <w:tcPr>
                  <w:tcW w:w="1279" w:type="pct"/>
                  <w:tcBorders>
                    <w:top w:val="dotted" w:sz="4" w:space="0" w:color="CB6027" w:themeColor="text2"/>
                    <w:bottom w:val="dotted" w:sz="4" w:space="0" w:color="CB6027" w:themeColor="text2"/>
                  </w:tcBorders>
                  <w:shd w:val="clear" w:color="auto" w:fill="FBF3EC"/>
                </w:tcPr>
                <w:p w14:paraId="63614C15" w14:textId="77777777" w:rsidR="009109B2" w:rsidRDefault="009109B2" w:rsidP="009109B2">
                  <w:pPr>
                    <w:pStyle w:val="TableHeading"/>
                  </w:pPr>
                  <w:r>
                    <w:t>SA</w:t>
                  </w:r>
                </w:p>
              </w:tc>
              <w:tc>
                <w:tcPr>
                  <w:tcW w:w="1810" w:type="pct"/>
                  <w:tcBorders>
                    <w:top w:val="dotted" w:sz="4" w:space="0" w:color="CB6027" w:themeColor="text2"/>
                    <w:bottom w:val="dotted" w:sz="4" w:space="0" w:color="CB6027" w:themeColor="text2"/>
                  </w:tcBorders>
                  <w:shd w:val="clear" w:color="auto" w:fill="FBF3EC"/>
                </w:tcPr>
                <w:p w14:paraId="26B0AC1B" w14:textId="77777777" w:rsidR="009109B2" w:rsidRDefault="009109B2" w:rsidP="009109B2">
                  <w:pPr>
                    <w:pStyle w:val="TableBody"/>
                    <w:spacing w:before="45" w:after="45"/>
                    <w:ind w:right="108"/>
                    <w:rPr>
                      <w:rFonts w:ascii="Arial (Body)" w:hAnsi="Arial (Body)"/>
                      <w:color w:val="000000"/>
                    </w:rPr>
                  </w:pPr>
                  <w:r>
                    <w:rPr>
                      <w:rFonts w:ascii="Arial (Body)" w:hAnsi="Arial (Body)"/>
                      <w:color w:val="000000"/>
                    </w:rPr>
                    <w:t xml:space="preserve">Expected 2023 </w:t>
                  </w:r>
                </w:p>
              </w:tc>
              <w:tc>
                <w:tcPr>
                  <w:tcW w:w="1911" w:type="pct"/>
                  <w:tcBorders>
                    <w:top w:val="dotted" w:sz="4" w:space="0" w:color="CB6027" w:themeColor="text2"/>
                    <w:bottom w:val="dotted" w:sz="4" w:space="0" w:color="CB6027" w:themeColor="text2"/>
                  </w:tcBorders>
                  <w:shd w:val="clear" w:color="auto" w:fill="FBF3EC"/>
                </w:tcPr>
                <w:p w14:paraId="62C73F8E" w14:textId="77777777" w:rsidR="009109B2" w:rsidRPr="00030C67" w:rsidRDefault="009109B2" w:rsidP="009109B2">
                  <w:pPr>
                    <w:pStyle w:val="TableBody"/>
                    <w:spacing w:before="45" w:after="45"/>
                    <w:ind w:right="108"/>
                    <w:rPr>
                      <w:rFonts w:ascii="Arial (Body)" w:hAnsi="Arial (Body)"/>
                      <w:color w:val="000000"/>
                    </w:rPr>
                  </w:pPr>
                  <w:r>
                    <w:rPr>
                      <w:rFonts w:ascii="Arial (Body)" w:hAnsi="Arial (Body)"/>
                      <w:color w:val="000000"/>
                    </w:rPr>
                    <w:t>Not yet reported</w:t>
                  </w:r>
                </w:p>
              </w:tc>
            </w:tr>
            <w:tr w:rsidR="0099013C" w:rsidRPr="00030C67" w14:paraId="12BA5942" w14:textId="77777777" w:rsidTr="0099013C">
              <w:tc>
                <w:tcPr>
                  <w:tcW w:w="1279" w:type="pct"/>
                  <w:tcBorders>
                    <w:top w:val="dotted" w:sz="4" w:space="0" w:color="CB6027" w:themeColor="text2"/>
                    <w:bottom w:val="dotted" w:sz="4" w:space="0" w:color="CB6027" w:themeColor="text2"/>
                  </w:tcBorders>
                  <w:shd w:val="clear" w:color="auto" w:fill="FBF3EC"/>
                </w:tcPr>
                <w:p w14:paraId="312B91F6" w14:textId="77777777" w:rsidR="009109B2" w:rsidRDefault="009109B2" w:rsidP="009109B2">
                  <w:pPr>
                    <w:pStyle w:val="TableHeading"/>
                  </w:pPr>
                  <w:r>
                    <w:t>NT</w:t>
                  </w:r>
                </w:p>
              </w:tc>
              <w:tc>
                <w:tcPr>
                  <w:tcW w:w="1810" w:type="pct"/>
                  <w:tcBorders>
                    <w:top w:val="dotted" w:sz="4" w:space="0" w:color="CB6027" w:themeColor="text2"/>
                    <w:bottom w:val="dotted" w:sz="4" w:space="0" w:color="CB6027" w:themeColor="text2"/>
                  </w:tcBorders>
                  <w:shd w:val="clear" w:color="auto" w:fill="FBF3EC"/>
                </w:tcPr>
                <w:p w14:paraId="6F8B4795" w14:textId="77777777" w:rsidR="009109B2" w:rsidRPr="00B67F7E" w:rsidRDefault="009109B2" w:rsidP="009109B2">
                  <w:pPr>
                    <w:pStyle w:val="TableBody"/>
                    <w:spacing w:before="45" w:after="45"/>
                    <w:ind w:right="108"/>
                    <w:rPr>
                      <w:rFonts w:ascii="Arial (Body)" w:hAnsi="Arial (Body)"/>
                    </w:rPr>
                  </w:pPr>
                  <w:r>
                    <w:rPr>
                      <w:rFonts w:ascii="Arial (Body)" w:hAnsi="Arial (Body)"/>
                    </w:rPr>
                    <w:t xml:space="preserve">Completed – unpublished </w:t>
                  </w:r>
                </w:p>
              </w:tc>
              <w:tc>
                <w:tcPr>
                  <w:tcW w:w="1911" w:type="pct"/>
                  <w:tcBorders>
                    <w:top w:val="dotted" w:sz="4" w:space="0" w:color="CB6027" w:themeColor="text2"/>
                    <w:bottom w:val="dotted" w:sz="4" w:space="0" w:color="CB6027" w:themeColor="text2"/>
                  </w:tcBorders>
                  <w:shd w:val="clear" w:color="auto" w:fill="FBF3EC"/>
                </w:tcPr>
                <w:p w14:paraId="4D460854" w14:textId="148938E7" w:rsidR="009109B2" w:rsidRPr="00102A99" w:rsidRDefault="009109B2" w:rsidP="009109B2">
                  <w:pPr>
                    <w:pStyle w:val="TableBody"/>
                    <w:spacing w:before="45" w:after="45"/>
                    <w:ind w:right="108"/>
                    <w:rPr>
                      <w:rFonts w:ascii="Arial (Body)" w:hAnsi="Arial (Body)"/>
                      <w:color w:val="000000"/>
                      <w:vertAlign w:val="superscript"/>
                    </w:rPr>
                  </w:pPr>
                  <w:r>
                    <w:rPr>
                      <w:rFonts w:ascii="Arial (Body)" w:hAnsi="Arial (Body)"/>
                      <w:color w:val="000000"/>
                    </w:rPr>
                    <w:t>Unpublished</w:t>
                  </w:r>
                  <w:r w:rsidRPr="005E05B0">
                    <w:rPr>
                      <w:rFonts w:ascii="Arial (Body)" w:hAnsi="Arial (Body)"/>
                      <w:b/>
                      <w:bCs/>
                      <w:color w:val="000000"/>
                      <w:vertAlign w:val="superscript"/>
                    </w:rPr>
                    <w:t>a</w:t>
                  </w:r>
                </w:p>
              </w:tc>
            </w:tr>
            <w:tr w:rsidR="0099013C" w:rsidRPr="00030C67" w14:paraId="746D266A" w14:textId="77777777" w:rsidTr="0099013C">
              <w:tc>
                <w:tcPr>
                  <w:tcW w:w="1279" w:type="pct"/>
                  <w:tcBorders>
                    <w:top w:val="dotted" w:sz="4" w:space="0" w:color="CB6027" w:themeColor="text2"/>
                    <w:bottom w:val="dotted" w:sz="4" w:space="0" w:color="CB6027" w:themeColor="text2"/>
                  </w:tcBorders>
                  <w:shd w:val="clear" w:color="auto" w:fill="FBF3EC"/>
                </w:tcPr>
                <w:p w14:paraId="11FEEB2F" w14:textId="77777777" w:rsidR="009109B2" w:rsidRDefault="009109B2" w:rsidP="009109B2">
                  <w:pPr>
                    <w:pStyle w:val="TableHeading"/>
                  </w:pPr>
                  <w:r>
                    <w:t>WA</w:t>
                  </w:r>
                </w:p>
              </w:tc>
              <w:tc>
                <w:tcPr>
                  <w:tcW w:w="1810" w:type="pct"/>
                  <w:tcBorders>
                    <w:top w:val="dotted" w:sz="4" w:space="0" w:color="CB6027" w:themeColor="text2"/>
                    <w:bottom w:val="dotted" w:sz="4" w:space="0" w:color="CB6027" w:themeColor="text2"/>
                  </w:tcBorders>
                  <w:shd w:val="clear" w:color="auto" w:fill="FBF3EC"/>
                </w:tcPr>
                <w:p w14:paraId="7B911202" w14:textId="77777777" w:rsidR="009109B2" w:rsidRPr="00B67F7E" w:rsidRDefault="009109B2" w:rsidP="009109B2">
                  <w:pPr>
                    <w:pStyle w:val="TableBody"/>
                    <w:spacing w:before="45" w:after="45"/>
                    <w:ind w:right="108"/>
                    <w:rPr>
                      <w:rFonts w:ascii="Arial (Body)" w:hAnsi="Arial (Body)"/>
                    </w:rPr>
                  </w:pPr>
                  <w:r>
                    <w:rPr>
                      <w:rFonts w:ascii="Arial (Body)" w:hAnsi="Arial (Body)"/>
                      <w:color w:val="000000"/>
                    </w:rPr>
                    <w:t xml:space="preserve">Expected </w:t>
                  </w:r>
                  <w:r w:rsidRPr="00B67F7E">
                    <w:rPr>
                      <w:rFonts w:ascii="Arial (Body)" w:hAnsi="Arial (Body)"/>
                    </w:rPr>
                    <w:t>2023</w:t>
                  </w:r>
                </w:p>
              </w:tc>
              <w:tc>
                <w:tcPr>
                  <w:tcW w:w="1911" w:type="pct"/>
                  <w:tcBorders>
                    <w:top w:val="dotted" w:sz="4" w:space="0" w:color="CB6027" w:themeColor="text2"/>
                    <w:bottom w:val="dotted" w:sz="4" w:space="0" w:color="CB6027" w:themeColor="text2"/>
                  </w:tcBorders>
                  <w:shd w:val="clear" w:color="auto" w:fill="FBF3EC"/>
                </w:tcPr>
                <w:p w14:paraId="076CCFD1" w14:textId="77777777" w:rsidR="009109B2" w:rsidRPr="00030C67" w:rsidRDefault="009109B2" w:rsidP="009109B2">
                  <w:pPr>
                    <w:pStyle w:val="TableBody"/>
                    <w:spacing w:before="45" w:after="45"/>
                    <w:ind w:right="108"/>
                    <w:rPr>
                      <w:rFonts w:ascii="Arial (Body)" w:hAnsi="Arial (Body)"/>
                      <w:color w:val="000000"/>
                    </w:rPr>
                  </w:pPr>
                  <w:r>
                    <w:rPr>
                      <w:rFonts w:ascii="Arial (Body)" w:hAnsi="Arial (Body)"/>
                      <w:color w:val="000000"/>
                    </w:rPr>
                    <w:t>Not yet reported</w:t>
                  </w:r>
                </w:p>
              </w:tc>
            </w:tr>
            <w:tr w:rsidR="0099013C" w:rsidRPr="00030C67" w14:paraId="2D53B703" w14:textId="77777777" w:rsidTr="0099013C">
              <w:tc>
                <w:tcPr>
                  <w:tcW w:w="1279" w:type="pct"/>
                  <w:tcBorders>
                    <w:top w:val="dotted" w:sz="4" w:space="0" w:color="CB6027" w:themeColor="text2"/>
                    <w:bottom w:val="dotted" w:sz="4" w:space="0" w:color="CB6027" w:themeColor="text2"/>
                  </w:tcBorders>
                  <w:shd w:val="clear" w:color="auto" w:fill="FBF3EC"/>
                </w:tcPr>
                <w:p w14:paraId="1A67B821" w14:textId="77777777" w:rsidR="009109B2" w:rsidRPr="00030C67" w:rsidRDefault="009109B2" w:rsidP="009109B2">
                  <w:pPr>
                    <w:pStyle w:val="TableHeading"/>
                  </w:pPr>
                  <w:r>
                    <w:t>Tas</w:t>
                  </w:r>
                </w:p>
              </w:tc>
              <w:tc>
                <w:tcPr>
                  <w:tcW w:w="1810" w:type="pct"/>
                  <w:tcBorders>
                    <w:top w:val="dotted" w:sz="4" w:space="0" w:color="CB6027" w:themeColor="text2"/>
                    <w:bottom w:val="dotted" w:sz="4" w:space="0" w:color="CB6027" w:themeColor="text2"/>
                  </w:tcBorders>
                  <w:shd w:val="clear" w:color="auto" w:fill="FBF3EC"/>
                </w:tcPr>
                <w:p w14:paraId="180F9B23" w14:textId="77777777" w:rsidR="009109B2" w:rsidRPr="00B67F7E" w:rsidRDefault="009109B2" w:rsidP="009109B2">
                  <w:pPr>
                    <w:pStyle w:val="TableBody"/>
                    <w:spacing w:before="45" w:after="45"/>
                    <w:ind w:right="108"/>
                    <w:rPr>
                      <w:rFonts w:ascii="Arial (Body)" w:hAnsi="Arial (Body)"/>
                    </w:rPr>
                  </w:pPr>
                  <w:r>
                    <w:rPr>
                      <w:rFonts w:ascii="Arial (Body)" w:hAnsi="Arial (Body)"/>
                      <w:color w:val="000000"/>
                    </w:rPr>
                    <w:t xml:space="preserve">Expected </w:t>
                  </w:r>
                  <w:r w:rsidRPr="00B67F7E">
                    <w:rPr>
                      <w:rFonts w:ascii="Arial (Body)" w:hAnsi="Arial (Body)"/>
                    </w:rPr>
                    <w:t>2023</w:t>
                  </w:r>
                </w:p>
              </w:tc>
              <w:tc>
                <w:tcPr>
                  <w:tcW w:w="1911" w:type="pct"/>
                  <w:tcBorders>
                    <w:top w:val="dotted" w:sz="4" w:space="0" w:color="CB6027" w:themeColor="text2"/>
                    <w:bottom w:val="dotted" w:sz="4" w:space="0" w:color="CB6027" w:themeColor="text2"/>
                  </w:tcBorders>
                  <w:shd w:val="clear" w:color="auto" w:fill="FBF3EC"/>
                </w:tcPr>
                <w:p w14:paraId="29BF5CB1" w14:textId="77777777" w:rsidR="009109B2" w:rsidRPr="00030C67" w:rsidRDefault="009109B2" w:rsidP="009109B2">
                  <w:pPr>
                    <w:pStyle w:val="TableBody"/>
                    <w:spacing w:before="45" w:after="45"/>
                    <w:ind w:right="108"/>
                    <w:rPr>
                      <w:rFonts w:ascii="Arial (Body)" w:hAnsi="Arial (Body)"/>
                      <w:color w:val="000000"/>
                    </w:rPr>
                  </w:pPr>
                  <w:r>
                    <w:rPr>
                      <w:rFonts w:ascii="Arial (Body)" w:hAnsi="Arial (Body)"/>
                      <w:color w:val="000000"/>
                    </w:rPr>
                    <w:t>Not yet reported</w:t>
                  </w:r>
                </w:p>
              </w:tc>
            </w:tr>
            <w:tr w:rsidR="0099013C" w:rsidRPr="00030C67" w14:paraId="023615E8" w14:textId="77777777" w:rsidTr="0099013C">
              <w:tc>
                <w:tcPr>
                  <w:tcW w:w="1279" w:type="pct"/>
                  <w:tcBorders>
                    <w:top w:val="dotted" w:sz="4" w:space="0" w:color="CB6027" w:themeColor="text2"/>
                    <w:bottom w:val="single" w:sz="4" w:space="0" w:color="CB6027" w:themeColor="text2"/>
                  </w:tcBorders>
                  <w:shd w:val="clear" w:color="auto" w:fill="FBF3EC"/>
                </w:tcPr>
                <w:p w14:paraId="7FA0B737" w14:textId="77777777" w:rsidR="009109B2" w:rsidRDefault="009109B2" w:rsidP="009109B2">
                  <w:pPr>
                    <w:pStyle w:val="TableHeading"/>
                  </w:pPr>
                  <w:r>
                    <w:t>ACT</w:t>
                  </w:r>
                </w:p>
              </w:tc>
              <w:tc>
                <w:tcPr>
                  <w:tcW w:w="1810" w:type="pct"/>
                  <w:tcBorders>
                    <w:top w:val="dotted" w:sz="4" w:space="0" w:color="CB6027" w:themeColor="text2"/>
                    <w:bottom w:val="single" w:sz="4" w:space="0" w:color="CB6027" w:themeColor="text2"/>
                  </w:tcBorders>
                  <w:shd w:val="clear" w:color="auto" w:fill="FBF3EC"/>
                </w:tcPr>
                <w:p w14:paraId="53A1C3F9" w14:textId="77777777" w:rsidR="009109B2" w:rsidRPr="00030C67" w:rsidRDefault="009109B2" w:rsidP="009109B2">
                  <w:pPr>
                    <w:pStyle w:val="TableBody"/>
                    <w:spacing w:before="45" w:after="45"/>
                    <w:ind w:right="108"/>
                    <w:rPr>
                      <w:rFonts w:ascii="Arial (Body)" w:hAnsi="Arial (Body)"/>
                      <w:color w:val="000000"/>
                    </w:rPr>
                  </w:pPr>
                  <w:r>
                    <w:rPr>
                      <w:rFonts w:ascii="Arial (Body)" w:hAnsi="Arial (Body)"/>
                      <w:color w:val="000000"/>
                    </w:rPr>
                    <w:t>Completed – published</w:t>
                  </w:r>
                </w:p>
              </w:tc>
              <w:tc>
                <w:tcPr>
                  <w:tcW w:w="1911" w:type="pct"/>
                  <w:tcBorders>
                    <w:top w:val="dotted" w:sz="4" w:space="0" w:color="CB6027" w:themeColor="text2"/>
                    <w:bottom w:val="single" w:sz="4" w:space="0" w:color="CB6027" w:themeColor="text2"/>
                  </w:tcBorders>
                  <w:shd w:val="clear" w:color="auto" w:fill="FBF3EC"/>
                </w:tcPr>
                <w:p w14:paraId="7FE7FF32" w14:textId="77777777" w:rsidR="009109B2" w:rsidRPr="00030C67" w:rsidRDefault="009109B2" w:rsidP="009109B2">
                  <w:pPr>
                    <w:pStyle w:val="TableBody"/>
                    <w:spacing w:before="45" w:after="45"/>
                    <w:ind w:right="108"/>
                    <w:rPr>
                      <w:rFonts w:ascii="Arial (Body)" w:hAnsi="Arial (Body)"/>
                      <w:color w:val="000000"/>
                    </w:rPr>
                  </w:pPr>
                  <w:r>
                    <w:rPr>
                      <w:rFonts w:ascii="Arial (Body)" w:hAnsi="Arial (Body)"/>
                      <w:color w:val="000000"/>
                    </w:rPr>
                    <w:t>$52.7</w:t>
                  </w:r>
                  <w:r>
                    <w:rPr>
                      <w:rFonts w:ascii="Arial (Body)" w:hAnsi="Arial (Body)" w:hint="eastAsia"/>
                      <w:color w:val="000000"/>
                    </w:rPr>
                    <w:t> </w:t>
                  </w:r>
                  <w:r>
                    <w:rPr>
                      <w:rFonts w:ascii="Arial (Body)" w:hAnsi="Arial (Body)"/>
                      <w:color w:val="000000"/>
                    </w:rPr>
                    <w:t>million</w:t>
                  </w:r>
                </w:p>
              </w:tc>
            </w:tr>
          </w:tbl>
          <w:p w14:paraId="6FF318C1" w14:textId="77777777" w:rsidR="009109B2" w:rsidRDefault="009109B2" w:rsidP="009109B2">
            <w:pPr>
              <w:pStyle w:val="BodyText"/>
            </w:pPr>
            <w:r>
              <w:t xml:space="preserve">Of the reviews that the Commission has seen, the scope and methodology of reviews is not consistent between jurisdictions, and therefore not comparable. </w:t>
            </w:r>
            <w:r w:rsidDel="002750EC">
              <w:t xml:space="preserve">The Australian Government’s review focused on grant funding and excluded procurement </w:t>
            </w:r>
            <w:r w:rsidDel="002750EC">
              <w:rPr>
                <w:rStyle w:val="cf01"/>
                <w:rFonts w:asciiTheme="minorHAnsi" w:hAnsiTheme="minorHAnsi" w:cstheme="minorBidi"/>
                <w:sz w:val="20"/>
                <w:szCs w:val="20"/>
              </w:rPr>
              <w:t>(</w:t>
            </w:r>
            <w:r>
              <w:rPr>
                <w:rStyle w:val="cf01"/>
                <w:rFonts w:asciiTheme="minorHAnsi" w:hAnsiTheme="minorHAnsi" w:cstheme="minorBidi"/>
                <w:sz w:val="20"/>
                <w:szCs w:val="20"/>
              </w:rPr>
              <w:t>N</w:t>
            </w:r>
            <w:r>
              <w:rPr>
                <w:rStyle w:val="cf01"/>
                <w:sz w:val="20"/>
                <w:szCs w:val="20"/>
              </w:rPr>
              <w:t xml:space="preserve">IAA, </w:t>
            </w:r>
            <w:r w:rsidDel="002750EC">
              <w:rPr>
                <w:rStyle w:val="cf01"/>
                <w:rFonts w:asciiTheme="minorHAnsi" w:hAnsiTheme="minorHAnsi" w:cstheme="minorBidi"/>
                <w:sz w:val="20"/>
                <w:szCs w:val="20"/>
              </w:rPr>
              <w:t>pers. comm., 27</w:t>
            </w:r>
            <w:r>
              <w:rPr>
                <w:rStyle w:val="cf01"/>
                <w:rFonts w:asciiTheme="minorHAnsi" w:hAnsiTheme="minorHAnsi" w:cstheme="minorBidi"/>
                <w:sz w:val="20"/>
                <w:szCs w:val="20"/>
              </w:rPr>
              <w:t> </w:t>
            </w:r>
            <w:r w:rsidDel="002750EC">
              <w:rPr>
                <w:rStyle w:val="cf01"/>
                <w:rFonts w:asciiTheme="minorHAnsi" w:hAnsiTheme="minorHAnsi" w:cstheme="minorBidi"/>
                <w:sz w:val="20"/>
                <w:szCs w:val="20"/>
              </w:rPr>
              <w:t>April 2023)</w:t>
            </w:r>
            <w:r w:rsidDel="002750EC">
              <w:t xml:space="preserve">. </w:t>
            </w:r>
            <w:r>
              <w:t>The NSW Government’s review was relatively comprehensive, detailing both Indigenous</w:t>
            </w:r>
            <w:r>
              <w:noBreakHyphen/>
              <w:t xml:space="preserve">specific expenditure and mainstream expenditure that was delivered to Aboriginal and Torres Strait Islander people. The scope used by the NSW Government is broadly consistent with the Commission’s 2017 </w:t>
            </w:r>
            <w:r w:rsidRPr="00AA7808">
              <w:t>Indigenous Expenditure Report</w:t>
            </w:r>
            <w:r>
              <w:t xml:space="preserve">. </w:t>
            </w:r>
          </w:p>
          <w:p w14:paraId="5C099C26" w14:textId="77777777" w:rsidR="009109B2" w:rsidRPr="005E05B0" w:rsidRDefault="009109B2" w:rsidP="009109B2">
            <w:pPr>
              <w:pStyle w:val="BodyText"/>
              <w:rPr>
                <w:spacing w:val="-4"/>
              </w:rPr>
            </w:pPr>
            <w:r w:rsidRPr="005E05B0">
              <w:rPr>
                <w:rStyle w:val="cf01"/>
                <w:rFonts w:asciiTheme="minorHAnsi" w:hAnsiTheme="minorHAnsi" w:cstheme="minorBidi"/>
                <w:spacing w:val="-4"/>
                <w:sz w:val="20"/>
                <w:szCs w:val="20"/>
              </w:rPr>
              <w:t>Several lessons can be learned from the process of collating the Commission’s IER. For example, many Aboriginal and Torres Strait Islander people were concerned that the high</w:t>
            </w:r>
            <w:r w:rsidRPr="005E05B0">
              <w:rPr>
                <w:rStyle w:val="cf01"/>
                <w:rFonts w:asciiTheme="minorHAnsi" w:hAnsiTheme="minorHAnsi" w:cstheme="minorBidi"/>
                <w:spacing w:val="-4"/>
                <w:sz w:val="20"/>
                <w:szCs w:val="20"/>
              </w:rPr>
              <w:noBreakHyphen/>
              <w:t>level aggregated expenditure estimates in the IER could be misleading and were open to misinterpretation. Aboriginal</w:t>
            </w:r>
            <w:r w:rsidRPr="005E05B0">
              <w:rPr>
                <w:spacing w:val="-4"/>
              </w:rPr>
              <w:t xml:space="preserve"> and Torres Strait Islander people also pointed out that the top</w:t>
            </w:r>
            <w:r w:rsidRPr="005E05B0">
              <w:rPr>
                <w:spacing w:val="-4"/>
              </w:rPr>
              <w:noBreakHyphen/>
              <w:t xml:space="preserve">down approach of the IER and lack of information on outcomes means its usefulness is limited for improving government programs. Some forms of data that were of interest to Aboriginal and Torres Strait Islander people as well as to governments could not be provided </w:t>
            </w:r>
            <w:r w:rsidRPr="005E05B0">
              <w:rPr>
                <w:rStyle w:val="cf01"/>
                <w:rFonts w:asciiTheme="minorHAnsi" w:hAnsiTheme="minorHAnsi" w:cstheme="minorBidi"/>
                <w:spacing w:val="-4"/>
                <w:sz w:val="20"/>
                <w:szCs w:val="20"/>
              </w:rPr>
              <w:t>through the IER because t</w:t>
            </w:r>
            <w:r w:rsidRPr="005E05B0">
              <w:rPr>
                <w:spacing w:val="-4"/>
              </w:rPr>
              <w:t>he required expenditure data are not collected or compiled centrally by jurisdictions.</w:t>
            </w:r>
          </w:p>
          <w:p w14:paraId="436543BC" w14:textId="77B84E45" w:rsidR="00E43F6A" w:rsidRDefault="009109B2" w:rsidP="009109B2">
            <w:pPr>
              <w:pStyle w:val="Source"/>
            </w:pPr>
            <w:r>
              <w:rPr>
                <w:b/>
                <w:bCs/>
              </w:rPr>
              <w:t>a</w:t>
            </w:r>
            <w:r w:rsidRPr="00180E66">
              <w:rPr>
                <w:b/>
                <w:bCs/>
              </w:rPr>
              <w:t>.</w:t>
            </w:r>
            <w:r>
              <w:t xml:space="preserve"> The breakdown by service delivery provider was not available for the NT Government Departments of Education; Corporate and Digital Development; Health; and Territory Families, Housing and Communities.</w:t>
            </w:r>
          </w:p>
        </w:tc>
      </w:tr>
      <w:tr w:rsidR="00E43F6A" w14:paraId="560E9DF3" w14:textId="77777777" w:rsidTr="00B63FEE">
        <w:trPr>
          <w:cantSplit/>
          <w:hidden/>
        </w:trPr>
        <w:tc>
          <w:tcPr>
            <w:tcW w:w="9638" w:type="dxa"/>
            <w:gridSpan w:val="2"/>
            <w:shd w:val="clear" w:color="auto" w:fill="auto"/>
            <w:tcMar>
              <w:top w:w="0" w:type="dxa"/>
              <w:left w:w="170" w:type="dxa"/>
              <w:bottom w:w="0" w:type="dxa"/>
              <w:right w:w="170" w:type="dxa"/>
            </w:tcMar>
          </w:tcPr>
          <w:p w14:paraId="3A15168B" w14:textId="366F3C96" w:rsidR="00E43F6A" w:rsidRPr="00465191" w:rsidRDefault="00E43F6A">
            <w:pPr>
              <w:pStyle w:val="BodyText"/>
              <w:spacing w:before="0" w:after="0" w:line="80" w:lineRule="atLeast"/>
              <w:rPr>
                <w:smallCaps/>
                <w:vanish/>
              </w:rPr>
            </w:pPr>
          </w:p>
        </w:tc>
      </w:tr>
    </w:tbl>
    <w:p w14:paraId="2236CFB7" w14:textId="403C08BB" w:rsidR="006D3823" w:rsidRDefault="00CA3350" w:rsidP="00CF26BE">
      <w:pPr>
        <w:pStyle w:val="Heading2"/>
        <w:numPr>
          <w:ilvl w:val="0"/>
          <w:numId w:val="0"/>
        </w:numPr>
        <w:ind w:left="720" w:hanging="720"/>
      </w:pPr>
      <w:bookmarkStart w:id="12" w:name="_Toc140480689"/>
      <w:bookmarkStart w:id="13" w:name="_Toc140495459"/>
      <w:r>
        <w:lastRenderedPageBreak/>
        <w:t>4</w:t>
      </w:r>
      <w:r>
        <w:tab/>
      </w:r>
      <w:r w:rsidR="006D3823">
        <w:t>Sector strengthening plans: progress, actions and accountability</w:t>
      </w:r>
      <w:bookmarkEnd w:id="12"/>
      <w:bookmarkEnd w:id="13"/>
    </w:p>
    <w:p w14:paraId="2BCB5355" w14:textId="5E443723" w:rsidR="006D3823" w:rsidRPr="00510AC1" w:rsidRDefault="006D3823" w:rsidP="006D3823">
      <w:pPr>
        <w:pStyle w:val="BodyText"/>
      </w:pPr>
      <w:r w:rsidRPr="00510AC1">
        <w:t xml:space="preserve">The Agreement requires governments to develop SSPs </w:t>
      </w:r>
      <w:r>
        <w:t>in partnership with Aboriginal and Torres Strait Islander organisations</w:t>
      </w:r>
      <w:r w:rsidRPr="00510AC1">
        <w:t>, which can focus on sector</w:t>
      </w:r>
      <w:r w:rsidRPr="00510AC1">
        <w:noBreakHyphen/>
        <w:t>specific funding issues</w:t>
      </w:r>
      <w:r w:rsidR="006F173B">
        <w:t xml:space="preserve"> (clauses 49–53)</w:t>
      </w:r>
      <w:r w:rsidRPr="00510AC1">
        <w:t xml:space="preserve">. This could be an important avenue for implementing change to funding sources other than grants and procurement – for instance, through Medicare funding in the health sector or the NDIS in the disability sector. </w:t>
      </w:r>
    </w:p>
    <w:p w14:paraId="3248B208" w14:textId="128A9D30" w:rsidR="006D3823" w:rsidRDefault="006D3823" w:rsidP="006D3823">
      <w:pPr>
        <w:pStyle w:val="BodyText"/>
      </w:pPr>
      <w:r>
        <w:t xml:space="preserve">By design, SSPs are intended to work </w:t>
      </w:r>
      <w:r w:rsidRPr="00633752">
        <w:rPr>
          <w:i/>
          <w:iCs/>
        </w:rPr>
        <w:t>alongside</w:t>
      </w:r>
      <w:r>
        <w:t xml:space="preserve"> other existing initiatives, including the many actions contained in implementation plans</w:t>
      </w:r>
      <w:r w:rsidR="00D72987">
        <w:t xml:space="preserve"> (table 1)</w:t>
      </w:r>
      <w:r>
        <w:t>, potentially allowing SSPs to build on current initiatives and improve collaboration. However, this also presents risks around misalignment of different programs and complexities of governance. For example, responsibilities are often shared between multiple government agencies. This highlights the need for government agencies to coordinate and cooperate with each other, and to prevent gaps in responsibility.</w:t>
      </w:r>
    </w:p>
    <w:p w14:paraId="29E2A1B1" w14:textId="4087984A" w:rsidR="006D3823" w:rsidRDefault="006D3823" w:rsidP="006D3823">
      <w:pPr>
        <w:pStyle w:val="BodyText"/>
      </w:pPr>
      <w:r>
        <w:t xml:space="preserve">In addition, there are a range of relationships between SSPs and other policy frameworks. For example, the </w:t>
      </w:r>
      <w:r w:rsidR="00184F13">
        <w:t>h</w:t>
      </w:r>
      <w:r>
        <w:t xml:space="preserve">ealth SSP ‘recognises and intersects with a range of existing policies, frameworks and programs at both the jurisdiction level as well as the national level’ </w:t>
      </w:r>
      <w:r w:rsidR="0002074C" w:rsidRPr="0002074C">
        <w:rPr>
          <w:rFonts w:ascii="Arial" w:hAnsi="Arial" w:cs="Arial"/>
          <w:szCs w:val="24"/>
        </w:rPr>
        <w:t>(Joint Council on Closing the Gap 2021b, p. 4)</w:t>
      </w:r>
      <w:r>
        <w:t>. This can lead to situations where the SSP (or the Agreement more broadly) is not working in alignment with other programs or frameworks intended to contribute to the same objectives.</w:t>
      </w:r>
    </w:p>
    <w:p w14:paraId="5326D5CE" w14:textId="7135E047" w:rsidR="003757A5" w:rsidRDefault="003757A5" w:rsidP="006D3823">
      <w:pPr>
        <w:pStyle w:val="BodyText"/>
      </w:pPr>
      <w:r>
        <w:t xml:space="preserve">A key question (for both SSPs and implementation plans) is whether they </w:t>
      </w:r>
      <w:r w:rsidRPr="005137BD">
        <w:t>promote transformation, short-term change, or business</w:t>
      </w:r>
      <w:r w:rsidR="00C51FBA">
        <w:noBreakHyphen/>
      </w:r>
      <w:r w:rsidRPr="005137BD">
        <w:t>as</w:t>
      </w:r>
      <w:r w:rsidR="00C51FBA">
        <w:noBreakHyphen/>
      </w:r>
      <w:r w:rsidRPr="005137BD">
        <w:t>usual. Many examples of progress against agreed actions are ‘achieved’ with reference to programs or practices that existed prior to the A</w:t>
      </w:r>
      <w:r>
        <w:t xml:space="preserve">greement. This calls into question whether the actions </w:t>
      </w:r>
      <w:r w:rsidR="003B27AE">
        <w:t xml:space="preserve">track to a conceptual logic; that is, have they been conceived by starting with an objective of what change should look like, </w:t>
      </w:r>
      <w:r w:rsidR="00F95FD3">
        <w:t xml:space="preserve">followed by </w:t>
      </w:r>
      <w:r w:rsidR="003B27AE">
        <w:t xml:space="preserve">a review of what actions </w:t>
      </w:r>
      <w:r w:rsidR="00DD1A5C">
        <w:t xml:space="preserve">would be needed </w:t>
      </w:r>
      <w:r w:rsidR="003B27AE">
        <w:t>to logically achieve that goal.</w:t>
      </w:r>
    </w:p>
    <w:p w14:paraId="6F77D93A" w14:textId="13F79A2F" w:rsidR="00D72987" w:rsidRDefault="00D72987" w:rsidP="00D72987">
      <w:pPr>
        <w:pStyle w:val="FigureTableHeading"/>
      </w:pPr>
      <w:r>
        <w:t xml:space="preserve">Table </w:t>
      </w:r>
      <w:r>
        <w:rPr>
          <w:noProof/>
        </w:rPr>
        <w:t xml:space="preserve">1 – </w:t>
      </w:r>
      <w:r>
        <w:t>Implementation plans address varied aspects of Priority Reform 2</w:t>
      </w:r>
    </w:p>
    <w:tbl>
      <w:tblPr>
        <w:tblW w:w="0" w:type="auto"/>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276"/>
        <w:gridCol w:w="8362"/>
      </w:tblGrid>
      <w:tr w:rsidR="00D72987" w:rsidRPr="00030C67" w14:paraId="76A63894" w14:textId="77777777" w:rsidTr="00E52493">
        <w:trPr>
          <w:tblHeader/>
        </w:trPr>
        <w:tc>
          <w:tcPr>
            <w:tcW w:w="1276" w:type="dxa"/>
            <w:tcBorders>
              <w:bottom w:val="single" w:sz="4" w:space="0" w:color="CB6027" w:themeColor="text2"/>
            </w:tcBorders>
            <w:shd w:val="clear" w:color="000000" w:fill="auto"/>
            <w:vAlign w:val="bottom"/>
          </w:tcPr>
          <w:p w14:paraId="63D585AC" w14:textId="77777777" w:rsidR="00D72987" w:rsidRPr="00030C67" w:rsidRDefault="00D72987">
            <w:pPr>
              <w:spacing w:before="45" w:after="45"/>
              <w:ind w:right="108"/>
              <w:rPr>
                <w:rFonts w:ascii="Arial (Body)" w:hAnsi="Arial (Body)"/>
                <w:color w:val="265A9A"/>
              </w:rPr>
            </w:pPr>
          </w:p>
        </w:tc>
        <w:tc>
          <w:tcPr>
            <w:tcW w:w="8362" w:type="dxa"/>
            <w:tcBorders>
              <w:bottom w:val="single" w:sz="4" w:space="0" w:color="CB6027" w:themeColor="text2"/>
            </w:tcBorders>
            <w:shd w:val="clear" w:color="000000" w:fill="auto"/>
            <w:vAlign w:val="bottom"/>
          </w:tcPr>
          <w:p w14:paraId="1175FE37" w14:textId="77777777" w:rsidR="00D72987" w:rsidRPr="00030C67" w:rsidRDefault="00D72987">
            <w:pPr>
              <w:pStyle w:val="TableHeading"/>
            </w:pPr>
            <w:r>
              <w:t>Actions relevant to Priority Reform 2</w:t>
            </w:r>
          </w:p>
        </w:tc>
      </w:tr>
      <w:tr w:rsidR="00D72987" w:rsidRPr="00030C67" w14:paraId="512AB0A4" w14:textId="77777777" w:rsidTr="00E52493">
        <w:tc>
          <w:tcPr>
            <w:tcW w:w="1276" w:type="dxa"/>
            <w:tcBorders>
              <w:top w:val="single" w:sz="4" w:space="0" w:color="CB6027" w:themeColor="text2"/>
              <w:bottom w:val="dotted" w:sz="4" w:space="0" w:color="CB6027" w:themeColor="text2"/>
            </w:tcBorders>
            <w:shd w:val="clear" w:color="auto" w:fill="FBF3EC"/>
          </w:tcPr>
          <w:p w14:paraId="61D5733C" w14:textId="77777777" w:rsidR="00D72987" w:rsidRDefault="00D72987">
            <w:pPr>
              <w:pStyle w:val="TableHeading"/>
            </w:pPr>
            <w:r>
              <w:t xml:space="preserve">Australian </w:t>
            </w:r>
          </w:p>
          <w:p w14:paraId="54B2AD2C" w14:textId="77777777" w:rsidR="00D72987" w:rsidRPr="00030C67" w:rsidRDefault="00D72987">
            <w:pPr>
              <w:pStyle w:val="TableHeading"/>
            </w:pPr>
            <w:r>
              <w:t>Government (2023)</w:t>
            </w:r>
          </w:p>
        </w:tc>
        <w:tc>
          <w:tcPr>
            <w:tcW w:w="8362" w:type="dxa"/>
            <w:tcBorders>
              <w:top w:val="single" w:sz="4" w:space="0" w:color="CB6027" w:themeColor="text2"/>
              <w:bottom w:val="dotted" w:sz="4" w:space="0" w:color="CB6027" w:themeColor="text2"/>
            </w:tcBorders>
            <w:shd w:val="clear" w:color="auto" w:fill="FBF3EC"/>
          </w:tcPr>
          <w:p w14:paraId="65AA4BCC" w14:textId="77777777" w:rsidR="00D72987" w:rsidRPr="00030C67" w:rsidRDefault="00D72987">
            <w:pPr>
              <w:pStyle w:val="TableBody"/>
              <w:spacing w:before="45" w:after="45"/>
              <w:ind w:right="108"/>
              <w:rPr>
                <w:rFonts w:ascii="Arial (Body)" w:hAnsi="Arial (Body)"/>
                <w:color w:val="000000"/>
              </w:rPr>
            </w:pPr>
            <w:r>
              <w:rPr>
                <w:rFonts w:ascii="Arial (Body)" w:hAnsi="Arial (Body)"/>
                <w:color w:val="000000"/>
              </w:rPr>
              <w:t>Includes summary of three areas: strengthening the community-controlled sector; identifying First Nations expenditure; and prioritising funding to Aboriginal and Torres Strait Islander organisations. Also provides a summary of three new actions (agreeing additional sectors for SSPs; SSP evaluation methodology; and guidance for agencies on clause 55b), and identifies delivery timeframe and responsible minister.</w:t>
            </w:r>
          </w:p>
        </w:tc>
      </w:tr>
      <w:tr w:rsidR="00D72987" w:rsidRPr="00030C67" w14:paraId="068139D6" w14:textId="77777777" w:rsidTr="00E52493">
        <w:tc>
          <w:tcPr>
            <w:tcW w:w="1276" w:type="dxa"/>
            <w:tcBorders>
              <w:top w:val="dotted" w:sz="4" w:space="0" w:color="CB6027" w:themeColor="text2"/>
              <w:bottom w:val="dotted" w:sz="4" w:space="0" w:color="CB6027" w:themeColor="text2"/>
            </w:tcBorders>
            <w:shd w:val="clear" w:color="000000" w:fill="auto"/>
          </w:tcPr>
          <w:p w14:paraId="6DC7741E" w14:textId="77777777" w:rsidR="00D72987" w:rsidRPr="00030C67" w:rsidRDefault="00D72987">
            <w:pPr>
              <w:pStyle w:val="TableHeading"/>
            </w:pPr>
            <w:r>
              <w:t xml:space="preserve">New South Wales </w:t>
            </w:r>
            <w:r>
              <w:br/>
              <w:t>(2022-24)</w:t>
            </w:r>
          </w:p>
        </w:tc>
        <w:tc>
          <w:tcPr>
            <w:tcW w:w="8362" w:type="dxa"/>
            <w:tcBorders>
              <w:top w:val="dotted" w:sz="4" w:space="0" w:color="CB6027" w:themeColor="text2"/>
              <w:bottom w:val="dotted" w:sz="4" w:space="0" w:color="CB6027" w:themeColor="text2"/>
            </w:tcBorders>
            <w:shd w:val="clear" w:color="000000" w:fill="auto"/>
          </w:tcPr>
          <w:p w14:paraId="17BE9C5C" w14:textId="4008F3F0" w:rsidR="00D72987" w:rsidRPr="00030C67" w:rsidRDefault="00D72987">
            <w:pPr>
              <w:pStyle w:val="TableBody"/>
              <w:spacing w:before="45" w:after="45"/>
              <w:ind w:right="108"/>
              <w:rPr>
                <w:rFonts w:ascii="Arial (Body)" w:hAnsi="Arial (Body)"/>
                <w:color w:val="000000"/>
              </w:rPr>
            </w:pPr>
            <w:r>
              <w:rPr>
                <w:rFonts w:ascii="Arial (Body)" w:hAnsi="Arial (Body)"/>
                <w:color w:val="000000"/>
              </w:rPr>
              <w:t xml:space="preserve">Includes three key action areas: </w:t>
            </w:r>
            <w:r w:rsidR="00DB417D">
              <w:rPr>
                <w:rFonts w:ascii="Arial (Body)" w:hAnsi="Arial (Body)"/>
                <w:color w:val="000000"/>
              </w:rPr>
              <w:t>a dedicated, reliable and consistent funding model for ACCOs</w:t>
            </w:r>
            <w:r>
              <w:rPr>
                <w:rFonts w:ascii="Arial (Body)" w:hAnsi="Arial (Body)"/>
                <w:color w:val="000000"/>
              </w:rPr>
              <w:t>; dedicated and identified workforce in ACCOs which have wage parity; and strong governance and business processes for ACCOs. The plan identifies several commitments under each action area, and for each, provides a summary of consultations and identifies the responsible minister.</w:t>
            </w:r>
          </w:p>
        </w:tc>
      </w:tr>
      <w:tr w:rsidR="00D72987" w:rsidRPr="00030C67" w14:paraId="459785EB" w14:textId="77777777" w:rsidTr="00E52493">
        <w:tc>
          <w:tcPr>
            <w:tcW w:w="1276" w:type="dxa"/>
            <w:tcBorders>
              <w:top w:val="dotted" w:sz="4" w:space="0" w:color="CB6027" w:themeColor="text2"/>
              <w:bottom w:val="dotted" w:sz="4" w:space="0" w:color="CB6027" w:themeColor="text2"/>
            </w:tcBorders>
            <w:shd w:val="clear" w:color="auto" w:fill="FBF3EC"/>
          </w:tcPr>
          <w:p w14:paraId="26947400" w14:textId="77777777" w:rsidR="00D72987" w:rsidRPr="00030C67" w:rsidRDefault="00D72987">
            <w:pPr>
              <w:pStyle w:val="TableHeading"/>
            </w:pPr>
            <w:r>
              <w:t>Victoria (2021-23)</w:t>
            </w:r>
          </w:p>
        </w:tc>
        <w:tc>
          <w:tcPr>
            <w:tcW w:w="8362" w:type="dxa"/>
            <w:tcBorders>
              <w:top w:val="dotted" w:sz="4" w:space="0" w:color="CB6027" w:themeColor="text2"/>
              <w:bottom w:val="dotted" w:sz="4" w:space="0" w:color="CB6027" w:themeColor="text2"/>
            </w:tcBorders>
            <w:shd w:val="clear" w:color="auto" w:fill="FBF3EC"/>
          </w:tcPr>
          <w:p w14:paraId="2832F2C0" w14:textId="283564AF" w:rsidR="00D72987" w:rsidRPr="00030C67" w:rsidRDefault="00D72987">
            <w:pPr>
              <w:pStyle w:val="TableBody"/>
              <w:spacing w:before="45" w:after="45"/>
              <w:ind w:right="108"/>
              <w:rPr>
                <w:rFonts w:ascii="Arial (Body)" w:hAnsi="Arial (Body)"/>
                <w:color w:val="000000"/>
              </w:rPr>
            </w:pPr>
            <w:r>
              <w:rPr>
                <w:rFonts w:ascii="Arial (Body)" w:hAnsi="Arial (Body)"/>
                <w:color w:val="000000"/>
              </w:rPr>
              <w:t>Includes three current initiatives: Aboriginal Workforce Fund; funding to Aboriginal community</w:t>
            </w:r>
            <w:r>
              <w:rPr>
                <w:rFonts w:ascii="Arial (Body)" w:hAnsi="Arial (Body)"/>
                <w:color w:val="000000"/>
              </w:rPr>
              <w:noBreakHyphen/>
              <w:t>controlled organisations; and COVID-19 Aboriginal Community Response and Recover</w:t>
            </w:r>
            <w:r w:rsidR="00B1627A">
              <w:rPr>
                <w:rFonts w:ascii="Arial (Body)" w:hAnsi="Arial (Body)"/>
                <w:color w:val="000000"/>
              </w:rPr>
              <w:t>y</w:t>
            </w:r>
            <w:r>
              <w:rPr>
                <w:rFonts w:ascii="Arial (Body)" w:hAnsi="Arial (Body)"/>
                <w:color w:val="000000"/>
              </w:rPr>
              <w:t xml:space="preserve"> Fund. Also includes summary of how SSPs will align with implementation plans and other initiatives.</w:t>
            </w:r>
          </w:p>
        </w:tc>
      </w:tr>
      <w:tr w:rsidR="00D72987" w:rsidRPr="00030C67" w14:paraId="6F7A899C" w14:textId="77777777" w:rsidTr="00E52493">
        <w:tc>
          <w:tcPr>
            <w:tcW w:w="1276" w:type="dxa"/>
            <w:tcBorders>
              <w:top w:val="dotted" w:sz="4" w:space="0" w:color="CB6027" w:themeColor="text2"/>
              <w:bottom w:val="dotted" w:sz="4" w:space="0" w:color="CB6027" w:themeColor="text2"/>
            </w:tcBorders>
            <w:shd w:val="clear" w:color="auto" w:fill="auto"/>
          </w:tcPr>
          <w:p w14:paraId="60F95DDD" w14:textId="77777777" w:rsidR="00D72987" w:rsidRPr="00030C67" w:rsidRDefault="00D72987">
            <w:pPr>
              <w:pStyle w:val="TableHeading"/>
            </w:pPr>
            <w:r>
              <w:t>Queensland (2022)</w:t>
            </w:r>
          </w:p>
        </w:tc>
        <w:tc>
          <w:tcPr>
            <w:tcW w:w="8362" w:type="dxa"/>
            <w:tcBorders>
              <w:top w:val="dotted" w:sz="4" w:space="0" w:color="CB6027" w:themeColor="text2"/>
              <w:bottom w:val="dotted" w:sz="4" w:space="0" w:color="CB6027" w:themeColor="text2"/>
            </w:tcBorders>
            <w:shd w:val="clear" w:color="auto" w:fill="auto"/>
          </w:tcPr>
          <w:p w14:paraId="5992CACA" w14:textId="085797A5" w:rsidR="00D72987" w:rsidRPr="00030C67" w:rsidRDefault="00D72987">
            <w:pPr>
              <w:pStyle w:val="TableBody"/>
              <w:spacing w:before="45" w:after="45"/>
              <w:ind w:right="108"/>
              <w:rPr>
                <w:rFonts w:ascii="Arial (Body)" w:hAnsi="Arial (Body)"/>
                <w:color w:val="000000"/>
              </w:rPr>
            </w:pPr>
            <w:r>
              <w:rPr>
                <w:rFonts w:ascii="Arial (Body)" w:hAnsi="Arial (Body)"/>
                <w:color w:val="000000"/>
              </w:rPr>
              <w:t xml:space="preserve">Includes several actions </w:t>
            </w:r>
            <w:r w:rsidR="000A02EA">
              <w:rPr>
                <w:rFonts w:ascii="Arial (Body)" w:hAnsi="Arial (Body)"/>
                <w:color w:val="000000"/>
              </w:rPr>
              <w:t xml:space="preserve">categorised by </w:t>
            </w:r>
            <w:r w:rsidR="005E7AB9">
              <w:rPr>
                <w:rFonts w:ascii="Arial (Body)" w:hAnsi="Arial (Body)"/>
                <w:color w:val="000000"/>
              </w:rPr>
              <w:t>(ten) different government departments and agencies</w:t>
            </w:r>
            <w:r>
              <w:rPr>
                <w:rFonts w:ascii="Arial (Body)" w:hAnsi="Arial (Body)"/>
                <w:color w:val="000000"/>
              </w:rPr>
              <w:t>. Actions include the ‘Making Tracks towards achieving First Nations Health Equity: Interim Investment Strategy 2021</w:t>
            </w:r>
            <w:r w:rsidR="009327C8">
              <w:rPr>
                <w:rFonts w:ascii="Arial (Body)" w:hAnsi="Arial (Body)"/>
                <w:color w:val="000000"/>
              </w:rPr>
              <w:noBreakHyphen/>
            </w:r>
            <w:r>
              <w:rPr>
                <w:rFonts w:ascii="Arial (Body)" w:hAnsi="Arial (Body)"/>
                <w:color w:val="000000"/>
              </w:rPr>
              <w:t xml:space="preserve">22’; the transition of Queensland Government funded primary health care services to ACCOs; and the Queensland Police Service First Nations Summit. The plan identifies status, funding, timeframe, responsible ministers, and next steps. </w:t>
            </w:r>
          </w:p>
        </w:tc>
      </w:tr>
      <w:tr w:rsidR="00D72987" w:rsidRPr="00030C67" w14:paraId="57EA202A" w14:textId="77777777" w:rsidTr="00E52493">
        <w:tc>
          <w:tcPr>
            <w:tcW w:w="1276" w:type="dxa"/>
            <w:tcBorders>
              <w:top w:val="dotted" w:sz="4" w:space="0" w:color="CB6027" w:themeColor="text2"/>
              <w:bottom w:val="dotted" w:sz="4" w:space="0" w:color="CB6027" w:themeColor="text2"/>
            </w:tcBorders>
            <w:shd w:val="clear" w:color="auto" w:fill="FBF3EC"/>
          </w:tcPr>
          <w:p w14:paraId="4AFE2AE5" w14:textId="77777777" w:rsidR="00D72987" w:rsidRPr="00030C67" w:rsidRDefault="00D72987">
            <w:pPr>
              <w:pStyle w:val="TableHeading"/>
            </w:pPr>
            <w:r>
              <w:lastRenderedPageBreak/>
              <w:t>South Australia (2021)</w:t>
            </w:r>
          </w:p>
        </w:tc>
        <w:tc>
          <w:tcPr>
            <w:tcW w:w="8362" w:type="dxa"/>
            <w:tcBorders>
              <w:top w:val="dotted" w:sz="4" w:space="0" w:color="CB6027" w:themeColor="text2"/>
              <w:bottom w:val="dotted" w:sz="4" w:space="0" w:color="CB6027" w:themeColor="text2"/>
            </w:tcBorders>
            <w:shd w:val="clear" w:color="auto" w:fill="FBF3EC"/>
          </w:tcPr>
          <w:p w14:paraId="13C06B89" w14:textId="6E14F9C1" w:rsidR="00D72987" w:rsidRPr="00030C67" w:rsidRDefault="00D72987">
            <w:pPr>
              <w:pStyle w:val="TableBody"/>
              <w:spacing w:before="45" w:after="45"/>
              <w:ind w:right="108"/>
              <w:rPr>
                <w:rFonts w:ascii="Arial (Body)" w:hAnsi="Arial (Body)"/>
                <w:color w:val="000000"/>
              </w:rPr>
            </w:pPr>
            <w:r>
              <w:rPr>
                <w:rFonts w:ascii="Arial (Body)" w:hAnsi="Arial (Body)"/>
                <w:color w:val="000000"/>
              </w:rPr>
              <w:t xml:space="preserve">Includes </w:t>
            </w:r>
            <w:r w:rsidR="0086480F">
              <w:rPr>
                <w:rFonts w:ascii="Arial (Body)" w:hAnsi="Arial (Body)"/>
                <w:color w:val="000000"/>
              </w:rPr>
              <w:t xml:space="preserve">several </w:t>
            </w:r>
            <w:r>
              <w:rPr>
                <w:rFonts w:ascii="Arial (Body)" w:hAnsi="Arial (Body)"/>
                <w:color w:val="000000"/>
              </w:rPr>
              <w:t>key actions</w:t>
            </w:r>
            <w:r w:rsidR="0086480F">
              <w:rPr>
                <w:rFonts w:ascii="Arial (Body)" w:hAnsi="Arial (Body)"/>
                <w:color w:val="000000"/>
              </w:rPr>
              <w:t xml:space="preserve"> including</w:t>
            </w:r>
            <w:r>
              <w:rPr>
                <w:rFonts w:ascii="Arial (Body)" w:hAnsi="Arial (Body)"/>
                <w:color w:val="000000"/>
              </w:rPr>
              <w:t>: investigate establishment of shared services model for ACCOs; investigate non-government source of funding for ACCOs; establish and support Aboriginal community-controlled peak bodies; complete the first round of SSPs; and support growth in ACCOs Working Group. The plan identifies status, timeframe, and responsible minister.</w:t>
            </w:r>
          </w:p>
        </w:tc>
      </w:tr>
      <w:tr w:rsidR="00D72987" w:rsidRPr="00030C67" w14:paraId="0CBAB6DA" w14:textId="77777777" w:rsidTr="00E52493">
        <w:tc>
          <w:tcPr>
            <w:tcW w:w="1276" w:type="dxa"/>
            <w:tcBorders>
              <w:top w:val="dotted" w:sz="4" w:space="0" w:color="CB6027" w:themeColor="text2"/>
              <w:bottom w:val="dotted" w:sz="4" w:space="0" w:color="CB6027" w:themeColor="text2"/>
            </w:tcBorders>
            <w:shd w:val="clear" w:color="auto" w:fill="auto"/>
          </w:tcPr>
          <w:p w14:paraId="4BE0CA57" w14:textId="77777777" w:rsidR="00D72987" w:rsidRPr="00030C67" w:rsidRDefault="00D72987">
            <w:pPr>
              <w:pStyle w:val="TableHeading"/>
            </w:pPr>
            <w:r>
              <w:t>Western Australia (2021)</w:t>
            </w:r>
          </w:p>
        </w:tc>
        <w:tc>
          <w:tcPr>
            <w:tcW w:w="8362" w:type="dxa"/>
            <w:tcBorders>
              <w:top w:val="dotted" w:sz="4" w:space="0" w:color="CB6027" w:themeColor="text2"/>
              <w:bottom w:val="dotted" w:sz="4" w:space="0" w:color="CB6027" w:themeColor="text2"/>
            </w:tcBorders>
            <w:shd w:val="clear" w:color="auto" w:fill="auto"/>
          </w:tcPr>
          <w:p w14:paraId="09BF58B4" w14:textId="77777777" w:rsidR="00D72987" w:rsidRPr="00030C67" w:rsidRDefault="00D72987">
            <w:pPr>
              <w:pStyle w:val="TableBody"/>
              <w:spacing w:before="45" w:after="45"/>
              <w:ind w:right="108"/>
              <w:rPr>
                <w:rFonts w:ascii="Arial (Body)" w:hAnsi="Arial (Body)"/>
                <w:color w:val="000000"/>
              </w:rPr>
            </w:pPr>
            <w:r>
              <w:rPr>
                <w:rFonts w:ascii="Arial (Body)" w:hAnsi="Arial (Body)"/>
                <w:color w:val="000000"/>
              </w:rPr>
              <w:t>Includes 20 key actions and identifies status, funding, timeframe, and responsible minister. The range of actions includes the Developing the ACCO Consortium; State-wide Commissioning Strategy; and the General Court Intervention Program.</w:t>
            </w:r>
          </w:p>
        </w:tc>
      </w:tr>
      <w:tr w:rsidR="00D72987" w:rsidRPr="00030C67" w14:paraId="492514AD" w14:textId="77777777" w:rsidTr="00E52493">
        <w:tc>
          <w:tcPr>
            <w:tcW w:w="1276" w:type="dxa"/>
            <w:tcBorders>
              <w:top w:val="dotted" w:sz="4" w:space="0" w:color="CB6027" w:themeColor="text2"/>
              <w:bottom w:val="dotted" w:sz="4" w:space="0" w:color="CB6027" w:themeColor="text2"/>
            </w:tcBorders>
            <w:shd w:val="clear" w:color="auto" w:fill="FBF3EC"/>
          </w:tcPr>
          <w:p w14:paraId="72058B48" w14:textId="77777777" w:rsidR="00D72987" w:rsidRPr="00030C67" w:rsidRDefault="00D72987">
            <w:pPr>
              <w:pStyle w:val="TableHeading"/>
            </w:pPr>
            <w:r>
              <w:t>Tasmania (2021-23)</w:t>
            </w:r>
          </w:p>
        </w:tc>
        <w:tc>
          <w:tcPr>
            <w:tcW w:w="8362" w:type="dxa"/>
            <w:tcBorders>
              <w:top w:val="dotted" w:sz="4" w:space="0" w:color="CB6027" w:themeColor="text2"/>
              <w:bottom w:val="dotted" w:sz="4" w:space="0" w:color="CB6027" w:themeColor="text2"/>
            </w:tcBorders>
            <w:shd w:val="clear" w:color="auto" w:fill="FBF3EC"/>
          </w:tcPr>
          <w:p w14:paraId="59BD2AF0" w14:textId="77777777" w:rsidR="00D72987" w:rsidRPr="00030C67" w:rsidRDefault="00D72987">
            <w:pPr>
              <w:pStyle w:val="TableBody"/>
              <w:spacing w:before="45" w:after="45"/>
              <w:ind w:right="108"/>
              <w:rPr>
                <w:rFonts w:ascii="Arial (Body)" w:hAnsi="Arial (Body)"/>
                <w:color w:val="000000"/>
              </w:rPr>
            </w:pPr>
            <w:r>
              <w:rPr>
                <w:rFonts w:ascii="Arial (Body)" w:hAnsi="Arial (Body)"/>
                <w:color w:val="000000"/>
              </w:rPr>
              <w:t>Includes three key actions: Aboriginal Funding Reform Model; Building Capability, Understanding and Sharing Knowledge Project; and Aboriginal Sector Support Organisations. The plan identifies status, timeframe, and responsible minister, while funding was to be confirmed.</w:t>
            </w:r>
          </w:p>
        </w:tc>
      </w:tr>
      <w:tr w:rsidR="00D72987" w:rsidRPr="00030C67" w14:paraId="0617F734" w14:textId="77777777" w:rsidTr="00E52493">
        <w:tc>
          <w:tcPr>
            <w:tcW w:w="1276" w:type="dxa"/>
            <w:tcBorders>
              <w:top w:val="dotted" w:sz="4" w:space="0" w:color="CB6027" w:themeColor="text2"/>
              <w:bottom w:val="nil"/>
            </w:tcBorders>
            <w:shd w:val="clear" w:color="auto" w:fill="auto"/>
          </w:tcPr>
          <w:p w14:paraId="2E97025F" w14:textId="77777777" w:rsidR="00D72987" w:rsidRPr="00030C67" w:rsidRDefault="00D72987">
            <w:pPr>
              <w:pStyle w:val="TableHeading"/>
            </w:pPr>
            <w:r>
              <w:t>Northern Territory (2022)</w:t>
            </w:r>
          </w:p>
        </w:tc>
        <w:tc>
          <w:tcPr>
            <w:tcW w:w="8362" w:type="dxa"/>
            <w:tcBorders>
              <w:top w:val="dotted" w:sz="4" w:space="0" w:color="CB6027" w:themeColor="text2"/>
              <w:bottom w:val="nil"/>
            </w:tcBorders>
            <w:shd w:val="clear" w:color="auto" w:fill="auto"/>
          </w:tcPr>
          <w:p w14:paraId="7242C1F6" w14:textId="77777777" w:rsidR="00D72987" w:rsidRPr="00030C67" w:rsidRDefault="00D72987">
            <w:pPr>
              <w:pStyle w:val="TableBody"/>
              <w:spacing w:before="45" w:after="45"/>
              <w:ind w:right="108"/>
              <w:rPr>
                <w:rFonts w:ascii="Arial (Body)" w:hAnsi="Arial (Body)"/>
                <w:color w:val="000000"/>
              </w:rPr>
            </w:pPr>
            <w:r>
              <w:rPr>
                <w:rFonts w:ascii="Arial (Body)" w:hAnsi="Arial (Body)"/>
                <w:color w:val="000000"/>
              </w:rPr>
              <w:t>Includes several actions including the NT Government and APO NT establishing an Aboriginal education peak body, an Aboriginal justice body, and a set of pilot sites for community-controlled housing. The plan identifies resourcing, timeframe, parties, and lead agency. In most cases, resourcing was to be determined.</w:t>
            </w:r>
          </w:p>
        </w:tc>
      </w:tr>
      <w:tr w:rsidR="00D72987" w:rsidRPr="00030C67" w14:paraId="56DFEB1C" w14:textId="77777777" w:rsidTr="00E52493">
        <w:tc>
          <w:tcPr>
            <w:tcW w:w="1276" w:type="dxa"/>
            <w:tcBorders>
              <w:bottom w:val="dotted" w:sz="4" w:space="0" w:color="CB6027" w:themeColor="text2"/>
            </w:tcBorders>
            <w:shd w:val="clear" w:color="auto" w:fill="FBF3EC"/>
          </w:tcPr>
          <w:p w14:paraId="2EFECEC0" w14:textId="77777777" w:rsidR="003B2E18" w:rsidRDefault="00D72987">
            <w:pPr>
              <w:pStyle w:val="TableHeading"/>
            </w:pPr>
            <w:r>
              <w:t xml:space="preserve">ACT </w:t>
            </w:r>
          </w:p>
          <w:p w14:paraId="60732AAE" w14:textId="710D86F1" w:rsidR="00D72987" w:rsidRPr="00030C67" w:rsidRDefault="00D72987">
            <w:pPr>
              <w:pStyle w:val="TableHeading"/>
            </w:pPr>
            <w:r>
              <w:t>(2021)</w:t>
            </w:r>
          </w:p>
        </w:tc>
        <w:tc>
          <w:tcPr>
            <w:tcW w:w="8362" w:type="dxa"/>
            <w:tcBorders>
              <w:bottom w:val="dotted" w:sz="4" w:space="0" w:color="CB6027" w:themeColor="text2"/>
            </w:tcBorders>
            <w:shd w:val="clear" w:color="auto" w:fill="FBF3EC"/>
          </w:tcPr>
          <w:p w14:paraId="3D39362B" w14:textId="147E20E9" w:rsidR="00D72987" w:rsidRPr="00030C67" w:rsidRDefault="00D72987">
            <w:pPr>
              <w:pStyle w:val="TableBody"/>
              <w:spacing w:before="45" w:after="45"/>
              <w:ind w:right="108"/>
              <w:rPr>
                <w:rFonts w:ascii="Arial (Body)" w:hAnsi="Arial (Body)"/>
                <w:color w:val="000000"/>
              </w:rPr>
            </w:pPr>
            <w:r>
              <w:rPr>
                <w:rFonts w:ascii="Arial (Body)" w:hAnsi="Arial (Body)"/>
                <w:color w:val="000000"/>
              </w:rPr>
              <w:t xml:space="preserve">Includes two new actions and nine existing actions relating to Priority Reform 2. </w:t>
            </w:r>
            <w:r w:rsidR="00826572">
              <w:rPr>
                <w:rFonts w:ascii="Arial (Body)" w:hAnsi="Arial (Body)"/>
                <w:color w:val="000000"/>
              </w:rPr>
              <w:t xml:space="preserve">The new </w:t>
            </w:r>
            <w:r w:rsidR="00C21685">
              <w:rPr>
                <w:rFonts w:ascii="Arial (Body)" w:hAnsi="Arial (Body)"/>
                <w:color w:val="000000"/>
              </w:rPr>
              <w:t>actions are to design a purpose-built facility for Gugan Gulwan Youth Aboriginal Corporation</w:t>
            </w:r>
            <w:r w:rsidR="00D7542B">
              <w:rPr>
                <w:rFonts w:ascii="Arial (Body)" w:hAnsi="Arial (Body)"/>
                <w:color w:val="000000"/>
              </w:rPr>
              <w:t xml:space="preserve">, and commence delivering the outcomes from a feasibility study from the Aboriginal Child Care Association. </w:t>
            </w:r>
            <w:r>
              <w:rPr>
                <w:rFonts w:ascii="Arial (Body)" w:hAnsi="Arial (Body)"/>
                <w:color w:val="000000"/>
              </w:rPr>
              <w:t>The plan identifies status, funding, timeframe, and responsible ministers.</w:t>
            </w:r>
          </w:p>
        </w:tc>
      </w:tr>
      <w:tr w:rsidR="00D72987" w:rsidRPr="00030C67" w14:paraId="33C1DF5E" w14:textId="77777777" w:rsidTr="00E52493">
        <w:tc>
          <w:tcPr>
            <w:tcW w:w="1276" w:type="dxa"/>
            <w:tcBorders>
              <w:top w:val="dotted" w:sz="4" w:space="0" w:color="CB6027" w:themeColor="text2"/>
              <w:bottom w:val="single" w:sz="4" w:space="0" w:color="CB6027" w:themeColor="text2"/>
            </w:tcBorders>
            <w:shd w:val="clear" w:color="auto" w:fill="auto"/>
          </w:tcPr>
          <w:p w14:paraId="16091EC4" w14:textId="77777777" w:rsidR="003B2E18" w:rsidRDefault="00D72987" w:rsidP="003B2E18">
            <w:pPr>
              <w:pStyle w:val="TableHeading"/>
            </w:pPr>
            <w:r>
              <w:t xml:space="preserve">ALGA </w:t>
            </w:r>
          </w:p>
          <w:p w14:paraId="674B62B1" w14:textId="4768AEDD" w:rsidR="00D72987" w:rsidRPr="00030C67" w:rsidRDefault="00D72987">
            <w:pPr>
              <w:pStyle w:val="TableHeading"/>
            </w:pPr>
            <w:r>
              <w:t>(2021)</w:t>
            </w:r>
          </w:p>
        </w:tc>
        <w:tc>
          <w:tcPr>
            <w:tcW w:w="8362" w:type="dxa"/>
            <w:tcBorders>
              <w:top w:val="dotted" w:sz="4" w:space="0" w:color="CB6027" w:themeColor="text2"/>
              <w:bottom w:val="single" w:sz="4" w:space="0" w:color="CB6027" w:themeColor="text2"/>
            </w:tcBorders>
            <w:shd w:val="clear" w:color="auto" w:fill="auto"/>
          </w:tcPr>
          <w:p w14:paraId="5216121E" w14:textId="77777777" w:rsidR="00D72987" w:rsidRPr="00030C67" w:rsidRDefault="00D72987" w:rsidP="005E05B0">
            <w:pPr>
              <w:pStyle w:val="TableBody"/>
              <w:spacing w:before="45" w:after="120"/>
              <w:ind w:right="108"/>
              <w:rPr>
                <w:rFonts w:ascii="Arial (Body)" w:hAnsi="Arial (Body)"/>
                <w:color w:val="000000"/>
              </w:rPr>
            </w:pPr>
            <w:r>
              <w:rPr>
                <w:rFonts w:ascii="Arial (Body)" w:hAnsi="Arial (Body)"/>
                <w:color w:val="000000"/>
              </w:rPr>
              <w:t>Includes three key actions: participating in the development of SSPs; working with state and territory governments to review procurement policies and guidelines; and the Local Government Skills and Capability Project.</w:t>
            </w:r>
          </w:p>
        </w:tc>
      </w:tr>
    </w:tbl>
    <w:p w14:paraId="6AA09C82" w14:textId="3EEB2854" w:rsidR="00D72987" w:rsidRDefault="00D72987" w:rsidP="006C0B66">
      <w:pPr>
        <w:pStyle w:val="Source"/>
      </w:pPr>
      <w:r w:rsidRPr="00696447">
        <w:t>Source</w:t>
      </w:r>
      <w:r>
        <w:t>s</w:t>
      </w:r>
      <w:r w:rsidRPr="00696447">
        <w:t>:</w:t>
      </w:r>
      <w:r>
        <w:t xml:space="preserve"> ACT Government </w:t>
      </w:r>
      <w:r w:rsidRPr="00660DAD">
        <w:rPr>
          <w:rFonts w:ascii="Arial" w:hAnsi="Arial" w:cs="Arial"/>
        </w:rPr>
        <w:t>(2021)</w:t>
      </w:r>
      <w:r>
        <w:t xml:space="preserve">, Australian Government </w:t>
      </w:r>
      <w:r w:rsidRPr="00E9000C">
        <w:rPr>
          <w:rFonts w:ascii="Arial" w:hAnsi="Arial" w:cs="Arial"/>
        </w:rPr>
        <w:t>(2023)</w:t>
      </w:r>
      <w:r>
        <w:t xml:space="preserve">, Australian Local Government Association </w:t>
      </w:r>
      <w:r w:rsidRPr="0096248C">
        <w:rPr>
          <w:rFonts w:ascii="Arial" w:hAnsi="Arial" w:cs="Arial"/>
        </w:rPr>
        <w:t>(2022)</w:t>
      </w:r>
      <w:r>
        <w:t xml:space="preserve">, Government of Western Australia </w:t>
      </w:r>
      <w:r w:rsidRPr="009B64C6">
        <w:rPr>
          <w:rFonts w:ascii="Arial" w:hAnsi="Arial" w:cs="Arial"/>
        </w:rPr>
        <w:t>(2021)</w:t>
      </w:r>
      <w:r>
        <w:t xml:space="preserve">, NSW Government </w:t>
      </w:r>
      <w:r w:rsidRPr="00E91186">
        <w:rPr>
          <w:rFonts w:ascii="Arial" w:hAnsi="Arial" w:cs="Arial"/>
        </w:rPr>
        <w:t>(2022b)</w:t>
      </w:r>
      <w:r>
        <w:t xml:space="preserve">, Northern Territory Government </w:t>
      </w:r>
      <w:r w:rsidRPr="00C0281B">
        <w:rPr>
          <w:rFonts w:ascii="Arial" w:hAnsi="Arial" w:cs="Arial"/>
        </w:rPr>
        <w:t>(2021)</w:t>
      </w:r>
      <w:r>
        <w:t xml:space="preserve">, Queensland Government </w:t>
      </w:r>
      <w:r w:rsidRPr="00B700A6">
        <w:rPr>
          <w:rFonts w:ascii="Arial" w:hAnsi="Arial" w:cs="Arial"/>
        </w:rPr>
        <w:t>(2023)</w:t>
      </w:r>
      <w:r>
        <w:t xml:space="preserve">, SA Government </w:t>
      </w:r>
      <w:r w:rsidRPr="008702EB">
        <w:rPr>
          <w:rFonts w:ascii="Arial" w:hAnsi="Arial" w:cs="Arial"/>
        </w:rPr>
        <w:t>(2021)</w:t>
      </w:r>
      <w:r>
        <w:t xml:space="preserve">, Tasmanian Government </w:t>
      </w:r>
      <w:r w:rsidRPr="00383EDA">
        <w:rPr>
          <w:rFonts w:ascii="Arial" w:hAnsi="Arial" w:cs="Arial"/>
        </w:rPr>
        <w:t>(2022)</w:t>
      </w:r>
      <w:r>
        <w:t xml:space="preserve">, Victorian Government </w:t>
      </w:r>
      <w:r w:rsidR="00BC2D06" w:rsidRPr="00BC2D06">
        <w:rPr>
          <w:rFonts w:ascii="Arial" w:hAnsi="Arial" w:cs="Arial"/>
        </w:rPr>
        <w:t>(2021)</w:t>
      </w:r>
      <w:r>
        <w:t>.</w:t>
      </w:r>
    </w:p>
    <w:p w14:paraId="7661D365" w14:textId="77777777" w:rsidR="006D3823" w:rsidRDefault="006D3823" w:rsidP="006D3823">
      <w:pPr>
        <w:pStyle w:val="Heading3"/>
      </w:pPr>
      <w:r>
        <w:t>What progress has been made in establishing SSPs?</w:t>
      </w:r>
    </w:p>
    <w:p w14:paraId="21F7D091" w14:textId="3DC28998" w:rsidR="006D3823" w:rsidRDefault="006D3823" w:rsidP="006D3823">
      <w:pPr>
        <w:pStyle w:val="BodyText"/>
      </w:pPr>
      <w:r>
        <w:t>Government parties have made progress in developing the first four SSP</w:t>
      </w:r>
      <w:r w:rsidR="00335784">
        <w:t>s</w:t>
      </w:r>
      <w:r>
        <w:t>. The health and early childhood care and development (ECCD) SSPs were agreed by Joint Council in December 2021</w:t>
      </w:r>
      <w:r w:rsidDel="00E844E3">
        <w:t xml:space="preserve"> </w:t>
      </w:r>
      <w:r w:rsidR="00E844E3">
        <w:t xml:space="preserve">and </w:t>
      </w:r>
      <w:r>
        <w:t>SSPs for housing and disability were agreed in August 2022. Given the timing of these agreements, relatively little time has passed in which to analyse their effect on outcomes, with marginally more scope to consider the impacts of the health and ECCD SSPs than the housing and disability SSPs. However, all four SSPs can be examined in terms of how they intend to provide structures conducive to reform.</w:t>
      </w:r>
    </w:p>
    <w:p w14:paraId="3B08FC5B" w14:textId="77777777" w:rsidR="006D3823" w:rsidRDefault="006D3823" w:rsidP="006D3823">
      <w:pPr>
        <w:pStyle w:val="Heading4"/>
      </w:pPr>
      <w:r>
        <w:t>Each plan contains a number of actions but responsibilities and timeframes for actions are lacking</w:t>
      </w:r>
    </w:p>
    <w:p w14:paraId="62C5F2F1" w14:textId="24B103EB" w:rsidR="006D3823" w:rsidRPr="008303F8" w:rsidRDefault="006D3823" w:rsidP="006D3823">
      <w:pPr>
        <w:pStyle w:val="BodyText"/>
        <w:rPr>
          <w:spacing w:val="-2"/>
        </w:rPr>
      </w:pPr>
      <w:r w:rsidRPr="008303F8">
        <w:rPr>
          <w:spacing w:val="-2"/>
        </w:rPr>
        <w:t xml:space="preserve">Sector strengthening plans for </w:t>
      </w:r>
      <w:r w:rsidR="004C4720" w:rsidRPr="008303F8">
        <w:rPr>
          <w:spacing w:val="-2"/>
        </w:rPr>
        <w:t>h</w:t>
      </w:r>
      <w:r w:rsidRPr="008303F8">
        <w:rPr>
          <w:spacing w:val="-2"/>
        </w:rPr>
        <w:t xml:space="preserve">ealth and ECCD were agreed by Joint Council in December 2021, and for </w:t>
      </w:r>
      <w:r w:rsidR="00664E1D" w:rsidRPr="008303F8">
        <w:rPr>
          <w:spacing w:val="-2"/>
        </w:rPr>
        <w:t>h</w:t>
      </w:r>
      <w:r w:rsidRPr="008303F8">
        <w:rPr>
          <w:spacing w:val="-2"/>
        </w:rPr>
        <w:t xml:space="preserve">ousing and </w:t>
      </w:r>
      <w:r w:rsidR="00664E1D" w:rsidRPr="008303F8">
        <w:rPr>
          <w:spacing w:val="-2"/>
        </w:rPr>
        <w:t>d</w:t>
      </w:r>
      <w:r w:rsidRPr="008303F8">
        <w:rPr>
          <w:spacing w:val="-2"/>
        </w:rPr>
        <w:t>isability in August 2022. Each of the current sector strengthening plans identify a set of measures to build the capability of the sector</w:t>
      </w:r>
      <w:r w:rsidR="00267404" w:rsidRPr="008303F8">
        <w:rPr>
          <w:spacing w:val="-2"/>
        </w:rPr>
        <w:t xml:space="preserve"> </w:t>
      </w:r>
      <w:r w:rsidRPr="008303F8">
        <w:rPr>
          <w:spacing w:val="-2"/>
        </w:rPr>
        <w:t>–</w:t>
      </w:r>
      <w:r w:rsidR="00267404" w:rsidRPr="008303F8">
        <w:rPr>
          <w:spacing w:val="-2"/>
        </w:rPr>
        <w:t xml:space="preserve"> </w:t>
      </w:r>
      <w:r w:rsidR="00CF5571" w:rsidRPr="008303F8">
        <w:rPr>
          <w:spacing w:val="-2"/>
        </w:rPr>
        <w:t>around 100 </w:t>
      </w:r>
      <w:r w:rsidRPr="008303F8">
        <w:rPr>
          <w:spacing w:val="-2"/>
        </w:rPr>
        <w:t>actions in total</w:t>
      </w:r>
      <w:r w:rsidR="00267404" w:rsidRPr="008303F8">
        <w:rPr>
          <w:spacing w:val="-2"/>
        </w:rPr>
        <w:t xml:space="preserve"> </w:t>
      </w:r>
      <w:r w:rsidRPr="008303F8">
        <w:rPr>
          <w:spacing w:val="-2"/>
        </w:rPr>
        <w:t>–</w:t>
      </w:r>
      <w:r w:rsidR="00267404" w:rsidRPr="008303F8">
        <w:rPr>
          <w:spacing w:val="-2"/>
        </w:rPr>
        <w:t xml:space="preserve"> </w:t>
      </w:r>
      <w:r w:rsidRPr="008303F8">
        <w:rPr>
          <w:spacing w:val="-2"/>
        </w:rPr>
        <w:t xml:space="preserve">which relate to six major groupings (workforce, sustainable funding, capital infrastructure, service delivery, governance, and peak bodies) (table 2). It is beyond the scope of this draft report to assess the effectiveness of each individual action. However, at a high level, the major groupings of actions align with the strong sector elements, </w:t>
      </w:r>
      <w:r w:rsidR="00EE520D" w:rsidRPr="008303F8">
        <w:rPr>
          <w:spacing w:val="-2"/>
        </w:rPr>
        <w:t xml:space="preserve">and cover </w:t>
      </w:r>
      <w:r w:rsidR="000375BB" w:rsidRPr="008303F8">
        <w:rPr>
          <w:spacing w:val="-2"/>
        </w:rPr>
        <w:t xml:space="preserve">areas of concern that were raised during our engagements, including </w:t>
      </w:r>
      <w:r w:rsidR="0051712B" w:rsidRPr="008303F8">
        <w:rPr>
          <w:spacing w:val="-2"/>
        </w:rPr>
        <w:t>workforce and funding</w:t>
      </w:r>
      <w:r w:rsidR="00BE7F46" w:rsidRPr="008303F8">
        <w:rPr>
          <w:spacing w:val="-2"/>
        </w:rPr>
        <w:t xml:space="preserve"> </w:t>
      </w:r>
      <w:r w:rsidR="003B2E18" w:rsidRPr="008303F8">
        <w:rPr>
          <w:rFonts w:cs="Arial"/>
          <w:spacing w:val="-2"/>
          <w:szCs w:val="24"/>
        </w:rPr>
        <w:t>(PC 2023)</w:t>
      </w:r>
      <w:r w:rsidRPr="008303F8">
        <w:rPr>
          <w:spacing w:val="-2"/>
        </w:rPr>
        <w:t xml:space="preserve">. </w:t>
      </w:r>
    </w:p>
    <w:p w14:paraId="5F05F71E" w14:textId="77777777" w:rsidR="006D3823" w:rsidRDefault="006D3823" w:rsidP="006D3823">
      <w:pPr>
        <w:pStyle w:val="BodyText"/>
      </w:pPr>
      <w:r>
        <w:lastRenderedPageBreak/>
        <w:t>Individually, the actions listed in each SSP vary according to their aim and level of ambition. For example, s</w:t>
      </w:r>
      <w:r w:rsidRPr="00BB0600">
        <w:t xml:space="preserve">everal actions across the SSPs focus on mapping, scoping and planning, which </w:t>
      </w:r>
      <w:r>
        <w:t xml:space="preserve">are key functions in the early stages of reform and transformation. As such, these actions aim to contribute to longer term improvements in outcomes for Aboriginal and Torres Strait Islander people, rather than in the immediate term. They may also be </w:t>
      </w:r>
      <w:r w:rsidRPr="00BB0600">
        <w:t>appropriate to build a foundation for action to be taken.</w:t>
      </w:r>
      <w:r>
        <w:t xml:space="preserve"> Such actions aim to achieve incremental progress in a longer process, which raises the importance of ongoing monitoring and accountability–to ensure that they do eventually lead to more tangible changes.</w:t>
      </w:r>
    </w:p>
    <w:p w14:paraId="02E62580" w14:textId="672996C6" w:rsidR="006D3823" w:rsidRDefault="006D3823" w:rsidP="006D3823">
      <w:pPr>
        <w:pStyle w:val="BodyText"/>
      </w:pPr>
      <w:r>
        <w:t>It is difficult to report on how implementation of the SSPs has progressed – in part because two of the SSPs were agreed relatively recently, and because jurisdictions generally have not included thorough reporting on SSP implementation in their 2021</w:t>
      </w:r>
      <w:r w:rsidR="009327C8">
        <w:noBreakHyphen/>
      </w:r>
      <w:r>
        <w:t xml:space="preserve">22 annual reports (discussed further below). Many of the actions listed in SSPs did not have resourcing or timelines assigned at the time of agreement. </w:t>
      </w:r>
    </w:p>
    <w:p w14:paraId="65ACB5A7" w14:textId="052269E1" w:rsidR="006D2EC0" w:rsidRDefault="00D44361" w:rsidP="006D2EC0">
      <w:pPr>
        <w:pStyle w:val="BodyText"/>
      </w:pPr>
      <w:r>
        <w:t>G</w:t>
      </w:r>
      <w:r w:rsidR="006D3823">
        <w:t>overnments have also committed funds to a virtual funding pool</w:t>
      </w:r>
      <w:r w:rsidR="002E5C55" w:rsidRPr="006E7E0B">
        <w:rPr>
          <w:rStyle w:val="FootnoteReference"/>
        </w:rPr>
        <w:footnoteReference w:id="6"/>
      </w:r>
      <w:r w:rsidR="006D3823">
        <w:t xml:space="preserve"> for the purposes of sector strengthening (in addition to other funds relevant to Priority Reform 2, such as funding for service delivery</w:t>
      </w:r>
      <w:r w:rsidR="002554F5">
        <w:t>)</w:t>
      </w:r>
      <w:r w:rsidR="006D3823">
        <w:t xml:space="preserve">. </w:t>
      </w:r>
      <w:r w:rsidR="002C0979">
        <w:t xml:space="preserve">Responsibility for allocating </w:t>
      </w:r>
      <w:r w:rsidR="006B0887">
        <w:t xml:space="preserve">these funds </w:t>
      </w:r>
      <w:r w:rsidR="00A55FFB">
        <w:t xml:space="preserve">remains with the contributing government, although </w:t>
      </w:r>
      <w:r w:rsidR="002C0979">
        <w:t xml:space="preserve">the funds are </w:t>
      </w:r>
      <w:r w:rsidR="001F491C">
        <w:t>committed to sector strengthening activities in accordance with Joint Council’s strategic plan (box </w:t>
      </w:r>
      <w:r w:rsidR="0058664B">
        <w:t>9</w:t>
      </w:r>
      <w:r w:rsidR="001F491C">
        <w:t xml:space="preserve">). </w:t>
      </w:r>
      <w:r w:rsidR="00DC1BF3">
        <w:t xml:space="preserve">As such, while </w:t>
      </w:r>
      <w:r w:rsidR="007B1E93">
        <w:t>the</w:t>
      </w:r>
      <w:r w:rsidR="006D2EC0">
        <w:t xml:space="preserve"> funding pool </w:t>
      </w:r>
      <w:r w:rsidR="007B1E93">
        <w:t xml:space="preserve">ensures funds are </w:t>
      </w:r>
      <w:r w:rsidR="007B1E93" w:rsidRPr="00023294">
        <w:rPr>
          <w:i/>
          <w:iCs/>
        </w:rPr>
        <w:t>available</w:t>
      </w:r>
      <w:r w:rsidR="007B1E93">
        <w:t xml:space="preserve"> for sector strengthening </w:t>
      </w:r>
      <w:r w:rsidR="007E0FB5">
        <w:t xml:space="preserve">actions outlined in </w:t>
      </w:r>
      <w:r w:rsidR="006D2EC0">
        <w:t xml:space="preserve">SSPs, </w:t>
      </w:r>
      <w:r w:rsidR="001C4CAB">
        <w:t xml:space="preserve">the SSP is not intended as the mechanism to </w:t>
      </w:r>
      <w:r w:rsidR="001C4CAB" w:rsidRPr="00023294">
        <w:rPr>
          <w:i/>
        </w:rPr>
        <w:t>allocate</w:t>
      </w:r>
      <w:r w:rsidR="001C4CAB">
        <w:t xml:space="preserve"> funds. </w:t>
      </w:r>
    </w:p>
    <w:p w14:paraId="177E1DB7" w14:textId="56008EF0" w:rsidR="0003280D" w:rsidRPr="00F82BD9" w:rsidRDefault="0003280D">
      <w:pPr>
        <w:pStyle w:val="NoSpacing"/>
      </w:pPr>
    </w:p>
    <w:tbl>
      <w:tblPr>
        <w:tblStyle w:val="Boxtable"/>
        <w:tblW w:w="5000" w:type="pct"/>
        <w:tblLook w:val="04A0" w:firstRow="1" w:lastRow="0" w:firstColumn="1" w:lastColumn="0" w:noHBand="0" w:noVBand="1"/>
      </w:tblPr>
      <w:tblGrid>
        <w:gridCol w:w="906"/>
        <w:gridCol w:w="8732"/>
      </w:tblGrid>
      <w:tr w:rsidR="00E52493" w14:paraId="1E454B3F" w14:textId="77777777" w:rsidTr="00902ED3">
        <w:trPr>
          <w:tblHeader/>
        </w:trPr>
        <w:tc>
          <w:tcPr>
            <w:tcW w:w="851" w:type="dxa"/>
            <w:shd w:val="clear" w:color="auto" w:fill="FBF3EC"/>
            <w:tcMar>
              <w:top w:w="170" w:type="dxa"/>
              <w:left w:w="170" w:type="dxa"/>
              <w:bottom w:w="113" w:type="dxa"/>
              <w:right w:w="170" w:type="dxa"/>
            </w:tcMar>
            <w:hideMark/>
          </w:tcPr>
          <w:p w14:paraId="34D6C197" w14:textId="5702E6FE" w:rsidR="00E52493" w:rsidRDefault="00902ED3" w:rsidP="00902ED3">
            <w:pPr>
              <w:pStyle w:val="BoxHeading1"/>
              <w:spacing w:before="0"/>
            </w:pPr>
            <w:r w:rsidRPr="00A031AA">
              <w:rPr>
                <w:b/>
                <w:bCs/>
                <w:noProof/>
              </w:rPr>
              <w:drawing>
                <wp:inline distT="0" distB="0" distL="0" distR="0" wp14:anchorId="25648214" wp14:editId="1BDF1102">
                  <wp:extent cx="360000" cy="424800"/>
                  <wp:effectExtent l="0" t="0" r="0" b="0"/>
                  <wp:docPr id="1650055379" name="Picture 1650055379"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5C46AC1A" w14:textId="7511EBB1" w:rsidR="00E52493" w:rsidRDefault="00E52493">
            <w:pPr>
              <w:pStyle w:val="BoxHeading1"/>
            </w:pPr>
            <w:r>
              <w:t>Box 9 – Strategic plan for sector strengthening funding</w:t>
            </w:r>
          </w:p>
        </w:tc>
      </w:tr>
      <w:tr w:rsidR="0003280D" w14:paraId="1A46D846" w14:textId="77777777" w:rsidTr="00902ED3">
        <w:tc>
          <w:tcPr>
            <w:tcW w:w="9638" w:type="dxa"/>
            <w:gridSpan w:val="2"/>
            <w:shd w:val="clear" w:color="auto" w:fill="FBF3EC"/>
            <w:tcMar>
              <w:top w:w="28" w:type="dxa"/>
              <w:left w:w="170" w:type="dxa"/>
              <w:bottom w:w="170" w:type="dxa"/>
              <w:right w:w="170" w:type="dxa"/>
            </w:tcMar>
            <w:hideMark/>
          </w:tcPr>
          <w:p w14:paraId="3E1C7750" w14:textId="591C600B" w:rsidR="009A3BE0" w:rsidRDefault="00D44361">
            <w:pPr>
              <w:pStyle w:val="BodyText"/>
            </w:pPr>
            <w:r>
              <w:t>Australian governments have established a V</w:t>
            </w:r>
            <w:r w:rsidR="00387F61">
              <w:t xml:space="preserve">irtual </w:t>
            </w:r>
            <w:r>
              <w:t>F</w:t>
            </w:r>
            <w:r w:rsidR="00387F61">
              <w:t xml:space="preserve">unding </w:t>
            </w:r>
            <w:r>
              <w:t>P</w:t>
            </w:r>
            <w:r w:rsidR="00387F61">
              <w:t xml:space="preserve">ool </w:t>
            </w:r>
            <w:r w:rsidR="007C28FD">
              <w:t xml:space="preserve">for the purposes of sector strengthening. </w:t>
            </w:r>
            <w:r w:rsidR="009A3BE0">
              <w:t xml:space="preserve">The funds are </w:t>
            </w:r>
            <w:r w:rsidR="009A3BE0" w:rsidRPr="003D3E10">
              <w:rPr>
                <w:i/>
                <w:iCs/>
              </w:rPr>
              <w:t>committed</w:t>
            </w:r>
            <w:r w:rsidR="009A3BE0">
              <w:t xml:space="preserve"> </w:t>
            </w:r>
            <w:r w:rsidR="003D3E10">
              <w:t xml:space="preserve">more than they are </w:t>
            </w:r>
            <w:r w:rsidR="009A3BE0" w:rsidRPr="003D3E10">
              <w:rPr>
                <w:i/>
                <w:iCs/>
              </w:rPr>
              <w:t>pooled</w:t>
            </w:r>
            <w:r w:rsidR="009A3BE0">
              <w:t>, as s</w:t>
            </w:r>
            <w:r w:rsidR="009A3BE0" w:rsidRPr="001446EE">
              <w:t>tate and territor</w:t>
            </w:r>
            <w:r w:rsidR="009A3BE0">
              <w:t>y governments</w:t>
            </w:r>
            <w:r w:rsidR="009A3BE0" w:rsidRPr="001446EE">
              <w:t xml:space="preserve"> allocate </w:t>
            </w:r>
            <w:r w:rsidR="009A3BE0">
              <w:t xml:space="preserve">funds from their own contribution toward programs in </w:t>
            </w:r>
            <w:r w:rsidR="009A3BE0" w:rsidRPr="001446EE">
              <w:t>their own jurisdiction</w:t>
            </w:r>
            <w:r w:rsidR="009A3BE0">
              <w:t xml:space="preserve">. </w:t>
            </w:r>
            <w:r w:rsidR="00B149D0">
              <w:t>Neither does t</w:t>
            </w:r>
            <w:r w:rsidR="009A3BE0">
              <w:t xml:space="preserve">he Australian Government allocate funds to states and territories, rather </w:t>
            </w:r>
            <w:r w:rsidR="009A3BE0" w:rsidRPr="001446EE">
              <w:t xml:space="preserve">its funding </w:t>
            </w:r>
            <w:r w:rsidR="009A3BE0">
              <w:t xml:space="preserve">can be used </w:t>
            </w:r>
            <w:r w:rsidR="009A3BE0" w:rsidRPr="001446EE">
              <w:t>to</w:t>
            </w:r>
            <w:r w:rsidR="009A3BE0">
              <w:t>ward</w:t>
            </w:r>
            <w:r w:rsidR="009A3BE0" w:rsidRPr="001446EE">
              <w:t xml:space="preserve"> recommended areas for development identified in </w:t>
            </w:r>
            <w:r w:rsidR="009A3BE0">
              <w:t>Joint Council’s strategic plan (</w:t>
            </w:r>
            <w:r w:rsidR="009A3BE0" w:rsidRPr="001446EE">
              <w:t>including national and cross-jurisdictional or multi</w:t>
            </w:r>
            <w:r w:rsidR="009A3BE0" w:rsidRPr="001446EE">
              <w:noBreakHyphen/>
              <w:t>jurisdictional priorities</w:t>
            </w:r>
            <w:r w:rsidR="009A3BE0">
              <w:t xml:space="preserve">) </w:t>
            </w:r>
            <w:r w:rsidR="009A3BE0" w:rsidRPr="00083CE6">
              <w:rPr>
                <w:rFonts w:ascii="Arial" w:hAnsi="Arial" w:cs="Arial"/>
                <w:szCs w:val="24"/>
              </w:rPr>
              <w:t>(Joint Council on Closing the Gap 2021c)</w:t>
            </w:r>
            <w:r w:rsidR="00EB2383">
              <w:t>.</w:t>
            </w:r>
          </w:p>
          <w:p w14:paraId="065A765C" w14:textId="7532FCB9" w:rsidR="009A3BE0" w:rsidRPr="00B24971" w:rsidRDefault="00B24971" w:rsidP="0025626A">
            <w:pPr>
              <w:pStyle w:val="BoxHeading2"/>
            </w:pPr>
            <w:r w:rsidRPr="00B24971">
              <w:t>Priority areas</w:t>
            </w:r>
          </w:p>
          <w:p w14:paraId="04CEE594" w14:textId="0A19C8FC" w:rsidR="002B4534" w:rsidRDefault="001021B9" w:rsidP="002B4534">
            <w:pPr>
              <w:pStyle w:val="BodyText"/>
            </w:pPr>
            <w:r>
              <w:t xml:space="preserve">In its </w:t>
            </w:r>
            <w:r w:rsidRPr="008A5240">
              <w:rPr>
                <w:i/>
                <w:iCs/>
              </w:rPr>
              <w:t xml:space="preserve">Strategic </w:t>
            </w:r>
            <w:r w:rsidR="009B656F" w:rsidRPr="008A5240">
              <w:rPr>
                <w:i/>
                <w:iCs/>
              </w:rPr>
              <w:t xml:space="preserve">plan for funding the development of the </w:t>
            </w:r>
            <w:r w:rsidR="008A5240" w:rsidRPr="008A5240">
              <w:rPr>
                <w:i/>
                <w:iCs/>
              </w:rPr>
              <w:t>Aboriginal and Torres Strait Islander community-controlled sector</w:t>
            </w:r>
            <w:r w:rsidR="008A5240">
              <w:t xml:space="preserve">, Joint Council </w:t>
            </w:r>
            <w:r w:rsidR="00526802">
              <w:t xml:space="preserve">identified that initial </w:t>
            </w:r>
            <w:r w:rsidR="00B24971">
              <w:t xml:space="preserve">funding </w:t>
            </w:r>
            <w:r w:rsidR="00526802">
              <w:t xml:space="preserve">would </w:t>
            </w:r>
            <w:r w:rsidR="00B24971">
              <w:t xml:space="preserve">be allocated to </w:t>
            </w:r>
            <w:r w:rsidR="00526802">
              <w:t>e</w:t>
            </w:r>
            <w:r w:rsidR="00B24971">
              <w:t>arly childhood care and development</w:t>
            </w:r>
            <w:r w:rsidR="00526802">
              <w:t>, h</w:t>
            </w:r>
            <w:r w:rsidR="00B24971">
              <w:t>ousing</w:t>
            </w:r>
            <w:r w:rsidR="00526802">
              <w:t>, h</w:t>
            </w:r>
            <w:r w:rsidR="00B24971">
              <w:t>ealth</w:t>
            </w:r>
            <w:r w:rsidR="00526802">
              <w:t>, and d</w:t>
            </w:r>
            <w:r w:rsidR="00B24971">
              <w:t>isability</w:t>
            </w:r>
            <w:r w:rsidR="00526802">
              <w:t xml:space="preserve"> sectors. </w:t>
            </w:r>
            <w:r w:rsidR="00B24971">
              <w:t xml:space="preserve">Subsequently, the Partnership Working Group (PWG) </w:t>
            </w:r>
            <w:r w:rsidR="00526802">
              <w:t xml:space="preserve">would </w:t>
            </w:r>
            <w:r w:rsidR="00B24971">
              <w:t xml:space="preserve">consider investment priorities in sectors identified as policy priority areas under Priority Reform </w:t>
            </w:r>
            <w:r w:rsidR="00526802">
              <w:t>1</w:t>
            </w:r>
            <w:r w:rsidR="00CA3E5D">
              <w:t>: j</w:t>
            </w:r>
            <w:r w:rsidR="00B24971">
              <w:t>ustice</w:t>
            </w:r>
            <w:r w:rsidR="00CA3E5D">
              <w:t>, s</w:t>
            </w:r>
            <w:r w:rsidR="00B24971">
              <w:t>ocial and emotional wellbeing</w:t>
            </w:r>
            <w:r w:rsidR="00BF3C44">
              <w:t xml:space="preserve">, and </w:t>
            </w:r>
            <w:r w:rsidR="00B24971">
              <w:t>languages</w:t>
            </w:r>
            <w:r w:rsidR="00BF3C44">
              <w:t xml:space="preserve">. </w:t>
            </w:r>
            <w:r w:rsidR="00B24971">
              <w:t xml:space="preserve">Further sectors may be identified by </w:t>
            </w:r>
            <w:r w:rsidR="00E21128">
              <w:t>the</w:t>
            </w:r>
            <w:r w:rsidR="00B24971">
              <w:t xml:space="preserve"> PWG for endorsement by Joint Council</w:t>
            </w:r>
            <w:r w:rsidR="00E21128">
              <w:t>.</w:t>
            </w:r>
          </w:p>
          <w:p w14:paraId="1E2DECDD" w14:textId="640F41B4" w:rsidR="00B149D0" w:rsidRDefault="00A20A70" w:rsidP="00B63FEE">
            <w:pPr>
              <w:pStyle w:val="BoxHeading2"/>
              <w:keepNext/>
            </w:pPr>
            <w:r>
              <w:lastRenderedPageBreak/>
              <w:t>Funding principles</w:t>
            </w:r>
          </w:p>
          <w:p w14:paraId="0A172ADA" w14:textId="39FC5930" w:rsidR="00885CD2" w:rsidRDefault="00BE5CDB" w:rsidP="000569F4">
            <w:pPr>
              <w:pStyle w:val="BodyText"/>
            </w:pPr>
            <w:r>
              <w:t xml:space="preserve">Under the Joint Council Strategic Plan, </w:t>
            </w:r>
            <w:r w:rsidR="00B548E2">
              <w:t xml:space="preserve">funding </w:t>
            </w:r>
            <w:r w:rsidR="00D01C6B">
              <w:t>decisions are</w:t>
            </w:r>
            <w:r w:rsidR="00B548E2">
              <w:t xml:space="preserve"> to</w:t>
            </w:r>
            <w:r>
              <w:t xml:space="preserve"> </w:t>
            </w:r>
            <w:r w:rsidR="00D01C6B">
              <w:t xml:space="preserve">be consistent with </w:t>
            </w:r>
            <w:r w:rsidR="000A12B2">
              <w:t>the following overarching principles:</w:t>
            </w:r>
          </w:p>
          <w:p w14:paraId="633155AF" w14:textId="70BBB211" w:rsidR="000335FD" w:rsidRDefault="000335FD" w:rsidP="00570544">
            <w:pPr>
              <w:pStyle w:val="ListBullet"/>
            </w:pPr>
            <w:r>
              <w:t>Funding will be directed to Aboriginal and Torres Strait Islander community-controlled organisations or emerging community</w:t>
            </w:r>
            <w:r w:rsidR="00350092">
              <w:t>-</w:t>
            </w:r>
            <w:r>
              <w:t>controlled organisations.</w:t>
            </w:r>
          </w:p>
          <w:p w14:paraId="0EC05F18" w14:textId="3B556C1A" w:rsidR="005778E6" w:rsidRPr="008303F8" w:rsidRDefault="005C056A" w:rsidP="00570544">
            <w:pPr>
              <w:pStyle w:val="ListBullet"/>
              <w:rPr>
                <w:spacing w:val="-2"/>
              </w:rPr>
            </w:pPr>
            <w:r w:rsidRPr="008303F8">
              <w:rPr>
                <w:spacing w:val="-2"/>
              </w:rPr>
              <w:t>Funding allocations should support development and sustainability</w:t>
            </w:r>
            <w:r w:rsidR="008E6DE2" w:rsidRPr="008303F8">
              <w:rPr>
                <w:spacing w:val="-2"/>
              </w:rPr>
              <w:t>, and</w:t>
            </w:r>
            <w:r w:rsidRPr="008303F8">
              <w:rPr>
                <w:spacing w:val="-2"/>
              </w:rPr>
              <w:t xml:space="preserve"> long-term funding is preferred</w:t>
            </w:r>
            <w:r w:rsidR="005E05B0">
              <w:rPr>
                <w:spacing w:val="-2"/>
              </w:rPr>
              <w:t>.</w:t>
            </w:r>
          </w:p>
          <w:p w14:paraId="5935EEA9" w14:textId="23D4198B" w:rsidR="005778E6" w:rsidRDefault="005778E6" w:rsidP="00570544">
            <w:pPr>
              <w:pStyle w:val="ListBullet"/>
            </w:pPr>
            <w:r>
              <w:t>Funding agreements should be outcome-focused</w:t>
            </w:r>
            <w:r w:rsidR="005E05B0">
              <w:t>.</w:t>
            </w:r>
          </w:p>
          <w:p w14:paraId="100AFC3A" w14:textId="1AE4B04E" w:rsidR="005778E6" w:rsidRDefault="005778E6" w:rsidP="00570544">
            <w:pPr>
              <w:pStyle w:val="ListBullet"/>
            </w:pPr>
            <w:r>
              <w:t>Accountability should be shared between governments and community-controlled organisations</w:t>
            </w:r>
            <w:r w:rsidR="005E05B0">
              <w:t>.</w:t>
            </w:r>
          </w:p>
          <w:p w14:paraId="3187F979" w14:textId="524C6CC3" w:rsidR="005778E6" w:rsidRDefault="005778E6" w:rsidP="00570544">
            <w:pPr>
              <w:pStyle w:val="ListBullet"/>
            </w:pPr>
            <w:r>
              <w:t>Evaluation should be incorporated into program design and delivery</w:t>
            </w:r>
            <w:r w:rsidR="005E05B0">
              <w:t>.</w:t>
            </w:r>
          </w:p>
          <w:p w14:paraId="04CD5B3F" w14:textId="0A91FB87" w:rsidR="005778E6" w:rsidRDefault="005778E6" w:rsidP="00570544">
            <w:pPr>
              <w:pStyle w:val="ListBullet"/>
            </w:pPr>
            <w:r>
              <w:t>Co-design processes are consistent with Priority Reform</w:t>
            </w:r>
            <w:r w:rsidR="002F34B6">
              <w:t>s</w:t>
            </w:r>
            <w:r>
              <w:t xml:space="preserve"> </w:t>
            </w:r>
            <w:r w:rsidR="00536698">
              <w:t xml:space="preserve">1 </w:t>
            </w:r>
            <w:r>
              <w:t xml:space="preserve">and </w:t>
            </w:r>
            <w:r w:rsidR="00536698">
              <w:t>3</w:t>
            </w:r>
            <w:r>
              <w:t>, build understanding of service</w:t>
            </w:r>
            <w:r w:rsidR="002F34B6">
              <w:noBreakHyphen/>
            </w:r>
            <w:r>
              <w:t xml:space="preserve">user needs in Aboriginal and Torres Strait Islander communities, and inform program and service design and delivery. </w:t>
            </w:r>
          </w:p>
          <w:p w14:paraId="739825B0" w14:textId="22F0AE54" w:rsidR="00A20A70" w:rsidRPr="008303F8" w:rsidRDefault="005778E6" w:rsidP="00570544">
            <w:pPr>
              <w:pStyle w:val="ListBullet"/>
              <w:rPr>
                <w:spacing w:val="4"/>
              </w:rPr>
            </w:pPr>
            <w:r w:rsidRPr="008303F8">
              <w:rPr>
                <w:spacing w:val="4"/>
              </w:rPr>
              <w:t>The creation of jobs for Aboriginal and Torres Strait Islander people will be a crucial feature of these principles.</w:t>
            </w:r>
          </w:p>
          <w:p w14:paraId="61A3C673" w14:textId="4EA9BEFE" w:rsidR="00A20A70" w:rsidRDefault="00EB2383" w:rsidP="000910CF">
            <w:pPr>
              <w:pStyle w:val="BoxHeading2"/>
            </w:pPr>
            <w:r>
              <w:t>Funds allocated</w:t>
            </w:r>
          </w:p>
          <w:p w14:paraId="3C2B7816" w14:textId="6A41FA7E" w:rsidR="007943B8" w:rsidRDefault="00F821AE" w:rsidP="00EA5453">
            <w:pPr>
              <w:pStyle w:val="BodyText"/>
            </w:pPr>
            <w:r>
              <w:t xml:space="preserve">The Commission has not undertaken an exhaustive audit of the use of the virtual funding pool. </w:t>
            </w:r>
            <w:r w:rsidR="00836503">
              <w:t xml:space="preserve">The Australian Government has previously </w:t>
            </w:r>
            <w:r w:rsidR="00910279">
              <w:t xml:space="preserve">allocated </w:t>
            </w:r>
            <w:r w:rsidR="00EB2383">
              <w:t xml:space="preserve">funds </w:t>
            </w:r>
            <w:r w:rsidR="00836503">
              <w:t xml:space="preserve">for </w:t>
            </w:r>
            <w:r w:rsidR="0057174C">
              <w:t xml:space="preserve">a scoping study to develop a First Nations Data Strategy </w:t>
            </w:r>
            <w:r w:rsidR="00EB2383" w:rsidRPr="000E4FE1">
              <w:rPr>
                <w:rFonts w:ascii="Arial" w:hAnsi="Arial" w:cs="Arial"/>
                <w:szCs w:val="24"/>
              </w:rPr>
              <w:t>(Australian Government 2021b)</w:t>
            </w:r>
            <w:r w:rsidR="00EB2383">
              <w:t>.</w:t>
            </w:r>
            <w:r w:rsidR="00EA5453">
              <w:t xml:space="preserve"> </w:t>
            </w:r>
            <w:r w:rsidR="00097DDF" w:rsidRPr="00097DDF">
              <w:t xml:space="preserve">The WA Government provided funding </w:t>
            </w:r>
            <w:r w:rsidR="00685468">
              <w:t xml:space="preserve">from </w:t>
            </w:r>
            <w:r w:rsidR="00097DDF" w:rsidRPr="00097DDF">
              <w:t xml:space="preserve">the </w:t>
            </w:r>
            <w:r w:rsidR="00685468">
              <w:t>v</w:t>
            </w:r>
            <w:r w:rsidR="00097DDF" w:rsidRPr="00097DDF">
              <w:t>irtual</w:t>
            </w:r>
            <w:r w:rsidR="00685468">
              <w:t xml:space="preserve"> f</w:t>
            </w:r>
            <w:r w:rsidR="00097DDF" w:rsidRPr="00097DDF">
              <w:t xml:space="preserve">unding </w:t>
            </w:r>
            <w:r w:rsidR="00685468">
              <w:t>p</w:t>
            </w:r>
            <w:r w:rsidR="00097DDF" w:rsidRPr="00097DDF">
              <w:t xml:space="preserve">ool to the Aboriginal Health Council of WA, to establish a new peak body for </w:t>
            </w:r>
            <w:r w:rsidR="00685468">
              <w:t xml:space="preserve">ACCOs </w:t>
            </w:r>
            <w:r w:rsidR="00097DDF" w:rsidRPr="00097DDF">
              <w:t>delivering social services</w:t>
            </w:r>
            <w:r w:rsidR="008A2147">
              <w:t xml:space="preserve"> </w:t>
            </w:r>
            <w:r w:rsidR="00A16DE2" w:rsidRPr="00A16DE2">
              <w:rPr>
                <w:rFonts w:ascii="Arial" w:hAnsi="Arial" w:cs="Arial"/>
                <w:szCs w:val="24"/>
              </w:rPr>
              <w:t>(Joint Council on Closing the Gap 2022b)</w:t>
            </w:r>
            <w:r w:rsidR="00097DDF" w:rsidRPr="00097DDF">
              <w:t>.</w:t>
            </w:r>
            <w:r w:rsidR="002E6069">
              <w:t xml:space="preserve"> </w:t>
            </w:r>
            <w:r w:rsidR="00090EEB">
              <w:t xml:space="preserve">The </w:t>
            </w:r>
            <w:r w:rsidR="007943B8">
              <w:t>ACT Government has drawn on the virtual funding pool to support Yerrabi Yur</w:t>
            </w:r>
            <w:r w:rsidR="003B00C6">
              <w:t>wang Child and Family Aboriginal Corporation to become a registered hum</w:t>
            </w:r>
            <w:r w:rsidR="00E02482">
              <w:t>an services provider</w:t>
            </w:r>
            <w:r w:rsidR="001922C2">
              <w:t xml:space="preserve"> </w:t>
            </w:r>
            <w:r w:rsidR="001922C2" w:rsidRPr="001922C2">
              <w:rPr>
                <w:rFonts w:ascii="Arial" w:hAnsi="Arial" w:cs="Arial"/>
                <w:szCs w:val="24"/>
              </w:rPr>
              <w:t>(Legislative Assembly of the ACT 2022)</w:t>
            </w:r>
            <w:r w:rsidR="00E02482">
              <w:t xml:space="preserve">. </w:t>
            </w:r>
          </w:p>
          <w:p w14:paraId="7C747203" w14:textId="1200B2C9" w:rsidR="0003280D" w:rsidRDefault="004D0631" w:rsidP="006D6C4C">
            <w:pPr>
              <w:pStyle w:val="BodyText"/>
            </w:pPr>
            <w:r>
              <w:t xml:space="preserve">The </w:t>
            </w:r>
            <w:r w:rsidRPr="004D0631">
              <w:t>National Aboriginal Community</w:t>
            </w:r>
            <w:r w:rsidR="00AC6EDD">
              <w:noBreakHyphen/>
            </w:r>
            <w:r w:rsidRPr="004D0631">
              <w:t xml:space="preserve">Controlled Health Organisation </w:t>
            </w:r>
            <w:r>
              <w:t>(</w:t>
            </w:r>
            <w:r w:rsidR="009E6540">
              <w:t>NACCHO</w:t>
            </w:r>
            <w:r>
              <w:t>)</w:t>
            </w:r>
            <w:r w:rsidR="009E6540">
              <w:t xml:space="preserve"> ha</w:t>
            </w:r>
            <w:r w:rsidR="004D2793">
              <w:t>s</w:t>
            </w:r>
            <w:r w:rsidR="009E6540">
              <w:t xml:space="preserve"> proposed several</w:t>
            </w:r>
            <w:r w:rsidR="00A621B7">
              <w:t xml:space="preserve"> programs </w:t>
            </w:r>
            <w:r w:rsidR="008359CC">
              <w:t>for the health sector strengthening virtual funding pool</w:t>
            </w:r>
            <w:r w:rsidR="009E6540">
              <w:t>, including</w:t>
            </w:r>
            <w:r w:rsidR="008359CC">
              <w:t xml:space="preserve">: governance training and support program for the </w:t>
            </w:r>
            <w:r w:rsidR="00950D30" w:rsidRPr="00950D30">
              <w:t>Aboriginal community</w:t>
            </w:r>
            <w:r w:rsidR="00950D30">
              <w:noBreakHyphen/>
            </w:r>
            <w:r w:rsidR="00950D30" w:rsidRPr="00950D30">
              <w:t xml:space="preserve">controlled health </w:t>
            </w:r>
            <w:r w:rsidR="008359CC">
              <w:t xml:space="preserve">sector ($1.963 million); </w:t>
            </w:r>
            <w:r w:rsidR="00CF1280">
              <w:t xml:space="preserve">strengthening </w:t>
            </w:r>
            <w:r w:rsidR="008359CC">
              <w:t>the capacity of Aboriginal Community</w:t>
            </w:r>
            <w:r w:rsidR="00AC6EDD">
              <w:noBreakHyphen/>
            </w:r>
            <w:r w:rsidR="008359CC">
              <w:t>Controlled Health Registered Training Organisations to develop the Aboriginal and Torres Strait Islander health workforce ($1.17 million); a co-designed National Strategic Roadmap to secure a permanent, highly skilled and nationally credentialed Aboriginal and Torres Strait Islander environmental health workforce to meet community health need</w:t>
            </w:r>
            <w:r w:rsidR="00C35BCD">
              <w:t>s</w:t>
            </w:r>
            <w:r w:rsidR="008359CC">
              <w:t xml:space="preserve"> ($1.228 million); and optimal utilisation of the Medicare Benefits Schedule (MBS) Project ($4.226 million)</w:t>
            </w:r>
            <w:r w:rsidR="00B5630E">
              <w:t xml:space="preserve"> </w:t>
            </w:r>
            <w:r w:rsidR="007A0805" w:rsidRPr="007A0805">
              <w:rPr>
                <w:rFonts w:ascii="Arial" w:hAnsi="Arial" w:cs="Arial"/>
                <w:szCs w:val="24"/>
              </w:rPr>
              <w:t>(NACCHO 2022a)</w:t>
            </w:r>
            <w:r w:rsidR="008359CC">
              <w:t>.</w:t>
            </w:r>
          </w:p>
        </w:tc>
      </w:tr>
      <w:tr w:rsidR="0003280D" w14:paraId="7E5FF515" w14:textId="77777777">
        <w:trPr>
          <w:hidden/>
        </w:trPr>
        <w:tc>
          <w:tcPr>
            <w:tcW w:w="9638" w:type="dxa"/>
            <w:gridSpan w:val="2"/>
            <w:shd w:val="clear" w:color="auto" w:fill="auto"/>
            <w:tcMar>
              <w:top w:w="0" w:type="dxa"/>
              <w:left w:w="170" w:type="dxa"/>
              <w:bottom w:w="0" w:type="dxa"/>
              <w:right w:w="170" w:type="dxa"/>
            </w:tcMar>
          </w:tcPr>
          <w:p w14:paraId="2AE3C096" w14:textId="6E7872F0" w:rsidR="0003280D" w:rsidRPr="00465191" w:rsidRDefault="0003280D">
            <w:pPr>
              <w:pStyle w:val="BodyText"/>
              <w:spacing w:before="0" w:after="0" w:line="80" w:lineRule="atLeast"/>
              <w:rPr>
                <w:smallCaps/>
                <w:vanish/>
              </w:rPr>
            </w:pPr>
          </w:p>
        </w:tc>
      </w:tr>
    </w:tbl>
    <w:p w14:paraId="7B3F9D5B" w14:textId="77777777" w:rsidR="006D3823" w:rsidRDefault="006D3823" w:rsidP="006D3823">
      <w:pPr>
        <w:pStyle w:val="Heading4"/>
      </w:pPr>
      <w:r>
        <w:t>Accountability mechanisms for progress on SSP actions are weak</w:t>
      </w:r>
    </w:p>
    <w:p w14:paraId="71620657" w14:textId="77777777" w:rsidR="00CB01C2" w:rsidRDefault="006D3823" w:rsidP="006D3823">
      <w:pPr>
        <w:pStyle w:val="BodyText"/>
      </w:pPr>
      <w:r>
        <w:t>While the SSPs contain actions that largely align with strong sector elements, t</w:t>
      </w:r>
      <w:r w:rsidRPr="00BB0600">
        <w:t xml:space="preserve">he question remains as to whether these planning activities are </w:t>
      </w:r>
      <w:r>
        <w:t>leading to the intended reforms within the intended timeframes</w:t>
      </w:r>
      <w:r w:rsidRPr="00BB0600">
        <w:t xml:space="preserve">. </w:t>
      </w:r>
    </w:p>
    <w:p w14:paraId="52849D59" w14:textId="6C02F7D4" w:rsidR="00D056B9" w:rsidRDefault="00D056B9" w:rsidP="006D3823">
      <w:pPr>
        <w:pStyle w:val="BodyText"/>
      </w:pPr>
      <w:r>
        <w:br w:type="page"/>
      </w:r>
    </w:p>
    <w:p w14:paraId="449551BF" w14:textId="44B4D469" w:rsidR="006D3823" w:rsidRDefault="006D3823" w:rsidP="006D3823">
      <w:pPr>
        <w:pStyle w:val="FigureTableHeading"/>
      </w:pPr>
      <w:r>
        <w:lastRenderedPageBreak/>
        <w:t>Table</w:t>
      </w:r>
      <w:r w:rsidR="0072587E">
        <w:t xml:space="preserve"> 2</w:t>
      </w:r>
      <w:r w:rsidR="0072587E" w:rsidDel="0072587E">
        <w:t xml:space="preserve"> </w:t>
      </w:r>
      <w:r>
        <w:rPr>
          <w:noProof/>
        </w:rPr>
        <w:t xml:space="preserve">– </w:t>
      </w:r>
      <w:r>
        <w:t>Actions in current SSPs and strong sector elements</w:t>
      </w:r>
    </w:p>
    <w:tbl>
      <w:tblPr>
        <w:tblW w:w="0" w:type="auto"/>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694"/>
        <w:gridCol w:w="1417"/>
        <w:gridCol w:w="5527"/>
      </w:tblGrid>
      <w:tr w:rsidR="006D3823" w:rsidRPr="00030C67" w14:paraId="01BCA0A8" w14:textId="77777777" w:rsidTr="005E05B0">
        <w:trPr>
          <w:tblHeader/>
        </w:trPr>
        <w:tc>
          <w:tcPr>
            <w:tcW w:w="2694" w:type="dxa"/>
            <w:tcBorders>
              <w:bottom w:val="single" w:sz="4" w:space="0" w:color="CB6027" w:themeColor="text2"/>
            </w:tcBorders>
            <w:shd w:val="clear" w:color="auto" w:fill="auto"/>
            <w:vAlign w:val="bottom"/>
          </w:tcPr>
          <w:p w14:paraId="2F6DF43D" w14:textId="09D77A02" w:rsidR="006D3823" w:rsidRPr="00A557DC" w:rsidRDefault="006D3823" w:rsidP="005E05B0">
            <w:pPr>
              <w:pStyle w:val="TableHeading"/>
            </w:pPr>
            <w:r w:rsidRPr="00A557DC">
              <w:t>Strong sector element (cl</w:t>
            </w:r>
            <w:r w:rsidR="00404B2F">
              <w:t>ause </w:t>
            </w:r>
            <w:r w:rsidRPr="00A557DC">
              <w:t>45)</w:t>
            </w:r>
          </w:p>
        </w:tc>
        <w:tc>
          <w:tcPr>
            <w:tcW w:w="1417" w:type="dxa"/>
            <w:tcBorders>
              <w:bottom w:val="single" w:sz="4" w:space="0" w:color="CB6027" w:themeColor="text2"/>
            </w:tcBorders>
            <w:shd w:val="clear" w:color="auto" w:fill="auto"/>
            <w:vAlign w:val="bottom"/>
          </w:tcPr>
          <w:p w14:paraId="283F988F" w14:textId="77777777" w:rsidR="006D3823" w:rsidRPr="00030C67" w:rsidRDefault="006D3823" w:rsidP="005E05B0">
            <w:pPr>
              <w:pStyle w:val="TableHeading"/>
            </w:pPr>
            <w:r>
              <w:t>Group under current SSPs</w:t>
            </w:r>
          </w:p>
        </w:tc>
        <w:tc>
          <w:tcPr>
            <w:tcW w:w="5527" w:type="dxa"/>
            <w:tcBorders>
              <w:bottom w:val="single" w:sz="4" w:space="0" w:color="CB6027" w:themeColor="text2"/>
            </w:tcBorders>
            <w:shd w:val="clear" w:color="auto" w:fill="auto"/>
            <w:vAlign w:val="bottom"/>
          </w:tcPr>
          <w:p w14:paraId="2ACC7BF8" w14:textId="77777777" w:rsidR="006D3823" w:rsidRPr="00030C67" w:rsidRDefault="006D3823" w:rsidP="005E05B0">
            <w:pPr>
              <w:pStyle w:val="TableHeading"/>
            </w:pPr>
            <w:r>
              <w:t>Actions under current SSPs</w:t>
            </w:r>
          </w:p>
        </w:tc>
      </w:tr>
      <w:tr w:rsidR="006D3823" w:rsidRPr="00030C67" w14:paraId="66E5BF14" w14:textId="77777777" w:rsidTr="00902ED3">
        <w:tc>
          <w:tcPr>
            <w:tcW w:w="2694" w:type="dxa"/>
            <w:vMerge w:val="restart"/>
            <w:tcBorders>
              <w:top w:val="single" w:sz="4" w:space="0" w:color="CB6027" w:themeColor="text2"/>
              <w:bottom w:val="dotted" w:sz="4" w:space="0" w:color="CB6027" w:themeColor="text2"/>
            </w:tcBorders>
            <w:shd w:val="clear" w:color="auto" w:fill="FBF3EC"/>
          </w:tcPr>
          <w:p w14:paraId="3C6BEC0D" w14:textId="77777777" w:rsidR="006D3823" w:rsidRPr="00030C67" w:rsidRDefault="006D3823">
            <w:pPr>
              <w:pStyle w:val="TableHeading"/>
            </w:pPr>
            <w:r>
              <w:t>T</w:t>
            </w:r>
            <w:r w:rsidRPr="00C579E6">
              <w:t>here is sustained capacity building and investment in ACCOs</w:t>
            </w:r>
          </w:p>
        </w:tc>
        <w:tc>
          <w:tcPr>
            <w:tcW w:w="1417" w:type="dxa"/>
            <w:tcBorders>
              <w:top w:val="single" w:sz="4" w:space="0" w:color="CB6027" w:themeColor="text2"/>
              <w:bottom w:val="dotted" w:sz="4" w:space="0" w:color="CB6027" w:themeColor="text2"/>
            </w:tcBorders>
            <w:shd w:val="clear" w:color="auto" w:fill="FBF3EC"/>
          </w:tcPr>
          <w:p w14:paraId="134B9036" w14:textId="77777777" w:rsidR="006D3823" w:rsidRPr="00030C67" w:rsidRDefault="006D3823">
            <w:pPr>
              <w:pStyle w:val="TableBody"/>
              <w:spacing w:before="45" w:after="45"/>
              <w:ind w:right="108"/>
              <w:rPr>
                <w:rFonts w:ascii="Arial (Body)" w:hAnsi="Arial (Body)"/>
                <w:color w:val="000000"/>
              </w:rPr>
            </w:pPr>
            <w:r>
              <w:rPr>
                <w:rFonts w:ascii="Arial (Body)" w:hAnsi="Arial (Body)"/>
                <w:color w:val="000000"/>
              </w:rPr>
              <w:t>Capital infrastructure</w:t>
            </w:r>
          </w:p>
        </w:tc>
        <w:tc>
          <w:tcPr>
            <w:tcW w:w="5527" w:type="dxa"/>
            <w:tcBorders>
              <w:top w:val="single" w:sz="4" w:space="0" w:color="CB6027" w:themeColor="text2"/>
              <w:bottom w:val="dotted" w:sz="4" w:space="0" w:color="CB6027" w:themeColor="text2"/>
            </w:tcBorders>
            <w:shd w:val="clear" w:color="auto" w:fill="FBF3EC"/>
          </w:tcPr>
          <w:p w14:paraId="54E817CC" w14:textId="77777777" w:rsidR="006D3823" w:rsidRPr="00030C67" w:rsidRDefault="006D3823">
            <w:pPr>
              <w:pStyle w:val="TableBody"/>
              <w:spacing w:before="45" w:after="45"/>
              <w:ind w:right="108"/>
              <w:rPr>
                <w:rFonts w:ascii="Arial (Body)" w:hAnsi="Arial (Body)"/>
                <w:color w:val="000000"/>
              </w:rPr>
            </w:pPr>
            <w:r>
              <w:t>Actions include funding buildings, renovations and repairs (health) and ensuring new and upgraded infrastructure meets accessibility standards (disability), identifying opportunities for land and building transfers to ACCOs (ECCD, housing), and funding reliable IT capacity (health, disability). Outside of the health sector, which has $280 million in dedicated funding earmarked for new infrastructure, these actions mainly involve collecting data, developing programs and identifying service or infrastructure gaps and future needs.</w:t>
            </w:r>
          </w:p>
        </w:tc>
      </w:tr>
      <w:tr w:rsidR="006D3823" w:rsidRPr="00030C67" w14:paraId="7CDF2A56" w14:textId="77777777" w:rsidTr="00902ED3">
        <w:tc>
          <w:tcPr>
            <w:tcW w:w="2694" w:type="dxa"/>
            <w:vMerge/>
            <w:tcBorders>
              <w:top w:val="dotted" w:sz="4" w:space="0" w:color="CB6027" w:themeColor="text2"/>
              <w:bottom w:val="dotted" w:sz="4" w:space="0" w:color="CB6027" w:themeColor="text2"/>
            </w:tcBorders>
            <w:shd w:val="clear" w:color="auto" w:fill="FBF3EC"/>
          </w:tcPr>
          <w:p w14:paraId="16E05788" w14:textId="77777777" w:rsidR="006D3823" w:rsidRPr="00030C67" w:rsidRDefault="006D3823">
            <w:pPr>
              <w:pStyle w:val="TableHeading"/>
            </w:pPr>
          </w:p>
        </w:tc>
        <w:tc>
          <w:tcPr>
            <w:tcW w:w="1417" w:type="dxa"/>
            <w:tcBorders>
              <w:top w:val="dotted" w:sz="4" w:space="0" w:color="CB6027" w:themeColor="text2"/>
              <w:bottom w:val="dotted" w:sz="4" w:space="0" w:color="CB6027" w:themeColor="text2"/>
            </w:tcBorders>
            <w:shd w:val="clear" w:color="auto" w:fill="FBF3EC"/>
          </w:tcPr>
          <w:p w14:paraId="378ABA26" w14:textId="77777777" w:rsidR="006D3823" w:rsidRPr="00030C67" w:rsidRDefault="006D3823">
            <w:pPr>
              <w:pStyle w:val="TableBody"/>
              <w:spacing w:before="45" w:after="45"/>
              <w:ind w:right="108"/>
              <w:rPr>
                <w:rFonts w:ascii="Arial (Body)" w:hAnsi="Arial (Body)"/>
                <w:color w:val="000000"/>
              </w:rPr>
            </w:pPr>
            <w:r>
              <w:rPr>
                <w:rFonts w:ascii="Arial (Body)" w:hAnsi="Arial (Body)"/>
                <w:color w:val="000000"/>
              </w:rPr>
              <w:t>Service delivery</w:t>
            </w:r>
          </w:p>
        </w:tc>
        <w:tc>
          <w:tcPr>
            <w:tcW w:w="5527" w:type="dxa"/>
            <w:tcBorders>
              <w:top w:val="dotted" w:sz="4" w:space="0" w:color="CB6027" w:themeColor="text2"/>
              <w:bottom w:val="dotted" w:sz="4" w:space="0" w:color="CB6027" w:themeColor="text2"/>
            </w:tcBorders>
            <w:shd w:val="clear" w:color="auto" w:fill="FBF3EC"/>
          </w:tcPr>
          <w:p w14:paraId="6014110E" w14:textId="77777777" w:rsidR="006D3823" w:rsidRPr="001E4C82" w:rsidRDefault="006D3823">
            <w:pPr>
              <w:pStyle w:val="TableBody"/>
              <w:spacing w:before="45" w:after="45"/>
              <w:ind w:right="108"/>
            </w:pPr>
            <w:r>
              <w:t>Actions include reviewing reporting frameworks and quality standards to reduce burden (health), ensuring standards meet the needs of the community-controlled sector (ECCD) and the Cultural Model of Inclusion (disability). Actions also include mapping service models (disability) and redesigning service models to best fit with delivery needs (ECCD), and supporting research and data strategies (health, disability).</w:t>
            </w:r>
          </w:p>
        </w:tc>
      </w:tr>
      <w:tr w:rsidR="006D3823" w:rsidRPr="00030C67" w14:paraId="0C11145F" w14:textId="77777777" w:rsidTr="00902ED3">
        <w:tc>
          <w:tcPr>
            <w:tcW w:w="2694" w:type="dxa"/>
            <w:tcBorders>
              <w:top w:val="dotted" w:sz="4" w:space="0" w:color="CB6027" w:themeColor="text2"/>
              <w:bottom w:val="dotted" w:sz="4" w:space="0" w:color="CB6027" w:themeColor="text2"/>
            </w:tcBorders>
            <w:shd w:val="clear" w:color="auto" w:fill="auto"/>
          </w:tcPr>
          <w:p w14:paraId="186826CC" w14:textId="77777777" w:rsidR="006D3823" w:rsidRPr="00030C67" w:rsidRDefault="006D3823" w:rsidP="00AE53DE">
            <w:pPr>
              <w:pStyle w:val="TableHeading"/>
              <w:spacing w:after="120"/>
            </w:pPr>
            <w:r>
              <w:t>T</w:t>
            </w:r>
            <w:r w:rsidRPr="004479F1">
              <w:t xml:space="preserve">here is a dedicated and identified Aboriginal and Torres Strait Islander workforce and people working in </w:t>
            </w:r>
            <w:r>
              <w:t>community-controlled</w:t>
            </w:r>
            <w:r w:rsidRPr="004479F1">
              <w:t xml:space="preserve"> sectors have wage parity</w:t>
            </w:r>
          </w:p>
        </w:tc>
        <w:tc>
          <w:tcPr>
            <w:tcW w:w="1417" w:type="dxa"/>
            <w:tcBorders>
              <w:top w:val="dotted" w:sz="4" w:space="0" w:color="CB6027" w:themeColor="text2"/>
              <w:bottom w:val="dotted" w:sz="4" w:space="0" w:color="CB6027" w:themeColor="text2"/>
            </w:tcBorders>
            <w:shd w:val="clear" w:color="auto" w:fill="auto"/>
          </w:tcPr>
          <w:p w14:paraId="6EA515D5" w14:textId="77777777" w:rsidR="006D3823" w:rsidRPr="00030C67" w:rsidRDefault="006D3823" w:rsidP="00AE53DE">
            <w:pPr>
              <w:pStyle w:val="TableBody"/>
              <w:spacing w:before="45" w:after="120"/>
              <w:ind w:right="108"/>
              <w:rPr>
                <w:rFonts w:ascii="Arial (Body)" w:hAnsi="Arial (Body)"/>
                <w:color w:val="000000"/>
              </w:rPr>
            </w:pPr>
            <w:r>
              <w:rPr>
                <w:rFonts w:ascii="Arial (Body)" w:hAnsi="Arial (Body)"/>
                <w:color w:val="000000"/>
              </w:rPr>
              <w:t>Workforce</w:t>
            </w:r>
          </w:p>
        </w:tc>
        <w:tc>
          <w:tcPr>
            <w:tcW w:w="5527" w:type="dxa"/>
            <w:tcBorders>
              <w:top w:val="dotted" w:sz="4" w:space="0" w:color="CB6027" w:themeColor="text2"/>
              <w:bottom w:val="dotted" w:sz="4" w:space="0" w:color="CB6027" w:themeColor="text2"/>
            </w:tcBorders>
            <w:shd w:val="clear" w:color="auto" w:fill="auto"/>
          </w:tcPr>
          <w:p w14:paraId="4E436F49" w14:textId="77777777" w:rsidR="006D3823" w:rsidRPr="00030C67" w:rsidRDefault="006D3823" w:rsidP="00AE53DE">
            <w:pPr>
              <w:pStyle w:val="TableBody"/>
              <w:spacing w:before="45" w:after="120"/>
              <w:ind w:right="108"/>
              <w:rPr>
                <w:rFonts w:ascii="Arial (Body)" w:hAnsi="Arial (Body)"/>
                <w:color w:val="000000"/>
              </w:rPr>
            </w:pPr>
            <w:r>
              <w:t>Actions include understanding workforce data and determining workforce needs (all sectors), developing career pathways (health, ECCD) and building on ACCO and mainstream workforces’ capabilities to be culturally safe and inclusive (disability, ECCD and housing).</w:t>
            </w:r>
          </w:p>
        </w:tc>
      </w:tr>
      <w:tr w:rsidR="006D3823" w:rsidRPr="00030C67" w14:paraId="3B385687" w14:textId="77777777" w:rsidTr="00902ED3">
        <w:tc>
          <w:tcPr>
            <w:tcW w:w="2694" w:type="dxa"/>
            <w:vMerge w:val="restart"/>
            <w:tcBorders>
              <w:top w:val="dotted" w:sz="4" w:space="0" w:color="CB6027" w:themeColor="text2"/>
              <w:bottom w:val="dotted" w:sz="4" w:space="0" w:color="CB6027" w:themeColor="text2"/>
            </w:tcBorders>
            <w:shd w:val="clear" w:color="auto" w:fill="FBF3EC"/>
          </w:tcPr>
          <w:p w14:paraId="0647339E" w14:textId="77777777" w:rsidR="006D3823" w:rsidRPr="00030C67" w:rsidRDefault="006D3823">
            <w:pPr>
              <w:pStyle w:val="TableHeading"/>
            </w:pPr>
            <w:r w:rsidRPr="00882F1B">
              <w:t>ACCOs that deliver common services are supported by a peak body, governed by a majority Aboriginal and Torres Strait Islander board, that has strong governance and capacity</w:t>
            </w:r>
          </w:p>
        </w:tc>
        <w:tc>
          <w:tcPr>
            <w:tcW w:w="1417" w:type="dxa"/>
            <w:tcBorders>
              <w:top w:val="dotted" w:sz="4" w:space="0" w:color="CB6027" w:themeColor="text2"/>
              <w:bottom w:val="dotted" w:sz="4" w:space="0" w:color="CB6027" w:themeColor="text2"/>
            </w:tcBorders>
            <w:shd w:val="clear" w:color="auto" w:fill="FBF3EC"/>
          </w:tcPr>
          <w:p w14:paraId="7493E33A" w14:textId="77777777" w:rsidR="006D3823" w:rsidRDefault="006D3823">
            <w:pPr>
              <w:pStyle w:val="TableBody"/>
              <w:spacing w:before="45" w:after="45"/>
              <w:ind w:right="108"/>
              <w:rPr>
                <w:rFonts w:ascii="Arial (Body)" w:hAnsi="Arial (Body)"/>
                <w:color w:val="000000"/>
              </w:rPr>
            </w:pPr>
            <w:r>
              <w:rPr>
                <w:rFonts w:ascii="Arial (Body)" w:hAnsi="Arial (Body)"/>
                <w:color w:val="000000"/>
              </w:rPr>
              <w:t>Governance</w:t>
            </w:r>
          </w:p>
        </w:tc>
        <w:tc>
          <w:tcPr>
            <w:tcW w:w="5527" w:type="dxa"/>
            <w:tcBorders>
              <w:top w:val="dotted" w:sz="4" w:space="0" w:color="CB6027" w:themeColor="text2"/>
              <w:bottom w:val="dotted" w:sz="4" w:space="0" w:color="CB6027" w:themeColor="text2"/>
            </w:tcBorders>
            <w:shd w:val="clear" w:color="auto" w:fill="FBF3EC"/>
          </w:tcPr>
          <w:p w14:paraId="68811610" w14:textId="77777777" w:rsidR="006D3823" w:rsidRDefault="006D3823">
            <w:pPr>
              <w:pStyle w:val="TableBody"/>
              <w:spacing w:before="45" w:after="45"/>
              <w:ind w:right="108"/>
              <w:rPr>
                <w:rFonts w:ascii="Arial (Body)" w:hAnsi="Arial (Body)"/>
                <w:color w:val="000000"/>
              </w:rPr>
            </w:pPr>
            <w:r>
              <w:t>Actions</w:t>
            </w:r>
            <w:r w:rsidRPr="00C0297D">
              <w:t xml:space="preserve"> </w:t>
            </w:r>
            <w:r>
              <w:t>include streamlining reporting and compliance requirements (ECCD, disability) and registration processes for ACCOs (housing) and developing leadership and board skills (disability, housing).</w:t>
            </w:r>
          </w:p>
        </w:tc>
      </w:tr>
      <w:tr w:rsidR="006D3823" w:rsidRPr="00030C67" w14:paraId="6307036A" w14:textId="77777777" w:rsidTr="00902ED3">
        <w:tc>
          <w:tcPr>
            <w:tcW w:w="2694" w:type="dxa"/>
            <w:vMerge/>
            <w:tcBorders>
              <w:top w:val="dotted" w:sz="4" w:space="0" w:color="CB6027" w:themeColor="text2"/>
              <w:bottom w:val="dotted" w:sz="4" w:space="0" w:color="CB6027" w:themeColor="text2"/>
            </w:tcBorders>
            <w:shd w:val="clear" w:color="auto" w:fill="auto"/>
          </w:tcPr>
          <w:p w14:paraId="7B5C5666" w14:textId="77777777" w:rsidR="006D3823" w:rsidRPr="00030C67" w:rsidRDefault="006D3823">
            <w:pPr>
              <w:pStyle w:val="TableHeading"/>
            </w:pPr>
          </w:p>
        </w:tc>
        <w:tc>
          <w:tcPr>
            <w:tcW w:w="1417" w:type="dxa"/>
            <w:tcBorders>
              <w:top w:val="dotted" w:sz="4" w:space="0" w:color="CB6027" w:themeColor="text2"/>
              <w:bottom w:val="dotted" w:sz="4" w:space="0" w:color="CB6027" w:themeColor="text2"/>
            </w:tcBorders>
            <w:shd w:val="clear" w:color="auto" w:fill="FBF3EC"/>
          </w:tcPr>
          <w:p w14:paraId="206B93B3" w14:textId="77777777" w:rsidR="006D3823" w:rsidRDefault="006D3823">
            <w:pPr>
              <w:pStyle w:val="TableBody"/>
              <w:spacing w:before="45" w:after="45"/>
              <w:ind w:right="108"/>
              <w:rPr>
                <w:rFonts w:ascii="Arial (Body)" w:hAnsi="Arial (Body)"/>
                <w:color w:val="000000"/>
              </w:rPr>
            </w:pPr>
            <w:r>
              <w:rPr>
                <w:rFonts w:ascii="Arial (Body)" w:hAnsi="Arial (Body)"/>
                <w:color w:val="000000"/>
              </w:rPr>
              <w:t>Peak body</w:t>
            </w:r>
          </w:p>
        </w:tc>
        <w:tc>
          <w:tcPr>
            <w:tcW w:w="5527" w:type="dxa"/>
            <w:tcBorders>
              <w:top w:val="dotted" w:sz="4" w:space="0" w:color="CB6027" w:themeColor="text2"/>
              <w:bottom w:val="dotted" w:sz="4" w:space="0" w:color="CB6027" w:themeColor="text2"/>
            </w:tcBorders>
            <w:shd w:val="clear" w:color="auto" w:fill="FBF3EC"/>
          </w:tcPr>
          <w:p w14:paraId="5A0DEB41" w14:textId="5C24D465" w:rsidR="006D3823" w:rsidRDefault="006D3823">
            <w:pPr>
              <w:pStyle w:val="TableBody"/>
              <w:spacing w:before="45" w:after="45"/>
              <w:ind w:right="108"/>
              <w:rPr>
                <w:rFonts w:ascii="Arial (Body)" w:hAnsi="Arial (Body)"/>
                <w:color w:val="000000"/>
              </w:rPr>
            </w:pPr>
            <w:r>
              <w:t>Actions</w:t>
            </w:r>
            <w:r w:rsidRPr="00C0297D">
              <w:t xml:space="preserve"> </w:t>
            </w:r>
            <w:r>
              <w:t>include expanding Aboriginal and Torres Strait Islander representation and voices in decision</w:t>
            </w:r>
            <w:r w:rsidR="00DB54E5">
              <w:t>-</w:t>
            </w:r>
            <w:r>
              <w:t>making (health, disability), building the capacity and reach of peaks (</w:t>
            </w:r>
            <w:r w:rsidR="00E53D6D">
              <w:t>disability, housing</w:t>
            </w:r>
            <w:r>
              <w:t>) and developing approaches and seeking funding for peak bodies where they do not exist in all jurisdictions (ECCD)</w:t>
            </w:r>
          </w:p>
        </w:tc>
      </w:tr>
      <w:tr w:rsidR="006D3823" w:rsidRPr="00030C67" w14:paraId="295DBA3D" w14:textId="77777777" w:rsidTr="00902ED3">
        <w:tc>
          <w:tcPr>
            <w:tcW w:w="2694" w:type="dxa"/>
            <w:tcBorders>
              <w:top w:val="dotted" w:sz="4" w:space="0" w:color="CB6027" w:themeColor="text2"/>
              <w:bottom w:val="single" w:sz="4" w:space="0" w:color="CB6027" w:themeColor="text2"/>
            </w:tcBorders>
            <w:shd w:val="clear" w:color="auto" w:fill="auto"/>
          </w:tcPr>
          <w:p w14:paraId="1F1ADB71" w14:textId="77777777" w:rsidR="006D3823" w:rsidRPr="00030C67" w:rsidRDefault="006D3823">
            <w:pPr>
              <w:pStyle w:val="TableHeading"/>
            </w:pPr>
            <w:r w:rsidRPr="00D34696">
              <w:t>ACCOs have a dedicated, reliable and consistent funding model designed to suit the types of services required by communities and responsive to the needs of recipients (clause 45).</w:t>
            </w:r>
          </w:p>
        </w:tc>
        <w:tc>
          <w:tcPr>
            <w:tcW w:w="1417" w:type="dxa"/>
            <w:tcBorders>
              <w:top w:val="dotted" w:sz="4" w:space="0" w:color="CB6027" w:themeColor="text2"/>
              <w:bottom w:val="single" w:sz="4" w:space="0" w:color="CB6027" w:themeColor="text2"/>
            </w:tcBorders>
            <w:shd w:val="clear" w:color="auto" w:fill="auto"/>
          </w:tcPr>
          <w:p w14:paraId="64614109" w14:textId="77777777" w:rsidR="006D3823" w:rsidRDefault="006D3823">
            <w:pPr>
              <w:pStyle w:val="TableBody"/>
              <w:spacing w:before="45" w:after="45"/>
              <w:ind w:right="108"/>
              <w:rPr>
                <w:rFonts w:ascii="Arial (Body)" w:hAnsi="Arial (Body)"/>
                <w:color w:val="000000"/>
              </w:rPr>
            </w:pPr>
            <w:r>
              <w:rPr>
                <w:rFonts w:ascii="Arial (Body)" w:hAnsi="Arial (Body)"/>
                <w:color w:val="000000"/>
              </w:rPr>
              <w:t>Funding model</w:t>
            </w:r>
          </w:p>
        </w:tc>
        <w:tc>
          <w:tcPr>
            <w:tcW w:w="5527" w:type="dxa"/>
            <w:tcBorders>
              <w:top w:val="dotted" w:sz="4" w:space="0" w:color="CB6027" w:themeColor="text2"/>
              <w:bottom w:val="single" w:sz="4" w:space="0" w:color="CB6027" w:themeColor="text2"/>
            </w:tcBorders>
            <w:shd w:val="clear" w:color="auto" w:fill="auto"/>
          </w:tcPr>
          <w:p w14:paraId="0208DEF3" w14:textId="77777777" w:rsidR="006D3823" w:rsidRDefault="006D3823">
            <w:pPr>
              <w:pStyle w:val="TableBody"/>
              <w:spacing w:before="45" w:after="45"/>
              <w:ind w:right="108"/>
              <w:rPr>
                <w:rFonts w:ascii="Arial (Body)" w:hAnsi="Arial (Body)"/>
                <w:color w:val="000000"/>
              </w:rPr>
            </w:pPr>
            <w:r>
              <w:t>Actions</w:t>
            </w:r>
            <w:r w:rsidRPr="00C0297D">
              <w:t xml:space="preserve"> </w:t>
            </w:r>
            <w:r>
              <w:t>include reviewing and implementing funding arrangements for ACCOs (health, disability, ECCD)</w:t>
            </w:r>
            <w:r w:rsidRPr="00C709C5">
              <w:t xml:space="preserve"> </w:t>
            </w:r>
            <w:r>
              <w:t>– along with supporting activities such as developing a needs-based funding model and strengthening systems to use Medicare more effectively (health), developing funding prioritisation policies to preference ACCO delivery (ECCD), and disseminating support material on funding sources to ACCOs (disability, housing).</w:t>
            </w:r>
          </w:p>
        </w:tc>
      </w:tr>
    </w:tbl>
    <w:p w14:paraId="48EA77C0" w14:textId="77777777" w:rsidR="00F74410" w:rsidRPr="00A06511" w:rsidRDefault="00F74410" w:rsidP="00F74410">
      <w:pPr>
        <w:pStyle w:val="BodyText"/>
      </w:pPr>
      <w:r>
        <w:t xml:space="preserve">Many actions are defined only at a high level, often without concrete timeframes, responsibilities, and resourcing. Very few of the actions across four existing SSPs specify who is </w:t>
      </w:r>
      <w:r w:rsidRPr="004350ED">
        <w:t>accountable</w:t>
      </w:r>
      <w:r>
        <w:t xml:space="preserve"> for the actions in any detail beyond listing ‘all jurisdictions’. Similarly, few actions specify either resources or timeframes for completion. Without clarity about what needs to be done by whom and when, it is difficult to track progress </w:t>
      </w:r>
      <w:r>
        <w:lastRenderedPageBreak/>
        <w:t>and maintain accountability for the actions to be implemented. This leaves a heavy reliance on other processes (including further development of details for the agreed actions; policy partnerships that are equally early in their development; and</w:t>
      </w:r>
      <w:r w:rsidDel="00415E49">
        <w:t xml:space="preserve"> </w:t>
      </w:r>
      <w:r>
        <w:t>the Joint Council review of annual reports) to ensure progress.</w:t>
      </w:r>
    </w:p>
    <w:p w14:paraId="1AFF05DF" w14:textId="77777777" w:rsidR="00F74410" w:rsidRDefault="00F74410" w:rsidP="00F74410">
      <w:pPr>
        <w:pStyle w:val="BodyText"/>
        <w:keepNext/>
        <w:keepLines/>
      </w:pPr>
      <w:r w:rsidRPr="00BB0600">
        <w:t>Without clear accountabilities, resources and timeframes, there is a risk that these actions will not be completed.</w:t>
      </w:r>
      <w:r>
        <w:t xml:space="preserve"> At this stage, accountability mechanisms do not appear to be strong enough to ensure the implementation of SSP actions. </w:t>
      </w:r>
    </w:p>
    <w:p w14:paraId="2C5B722F" w14:textId="4CA2C226" w:rsidR="006D3823" w:rsidRDefault="006D3823" w:rsidP="00BB6C6F">
      <w:pPr>
        <w:pStyle w:val="BodyText"/>
        <w:keepNext/>
        <w:keepLines/>
      </w:pPr>
      <w:r>
        <w:t xml:space="preserve">The main mechanism for monitoring and reporting on implementation of the SSPs is through jurisdictional annual reporting and subsequent review by Joint Council. Both the </w:t>
      </w:r>
      <w:r w:rsidR="004B1DCA">
        <w:t>d</w:t>
      </w:r>
      <w:r>
        <w:t xml:space="preserve">isability and </w:t>
      </w:r>
      <w:r w:rsidR="004B1DCA">
        <w:t>h</w:t>
      </w:r>
      <w:r>
        <w:t>ousing SSPs note that these processes are ‘</w:t>
      </w:r>
      <w:r w:rsidRPr="00407A05">
        <w:t>the key accountability mechanisms</w:t>
      </w:r>
      <w:r>
        <w:t>’</w:t>
      </w:r>
      <w:r w:rsidRPr="00407A05">
        <w:t xml:space="preserve"> for monitoring and reporting on implementation of the </w:t>
      </w:r>
      <w:r>
        <w:t>s</w:t>
      </w:r>
      <w:r w:rsidRPr="00407A05">
        <w:t xml:space="preserve">ector </w:t>
      </w:r>
      <w:r>
        <w:t>s</w:t>
      </w:r>
      <w:r w:rsidRPr="00407A05">
        <w:t xml:space="preserve">trengthening </w:t>
      </w:r>
      <w:r>
        <w:t>p</w:t>
      </w:r>
      <w:r w:rsidRPr="00407A05">
        <w:t>lan</w:t>
      </w:r>
      <w:r>
        <w:t xml:space="preserve"> </w:t>
      </w:r>
      <w:r w:rsidR="00B85C8C" w:rsidRPr="00B85C8C">
        <w:rPr>
          <w:rFonts w:ascii="Arial" w:hAnsi="Arial" w:cs="Arial"/>
          <w:szCs w:val="24"/>
        </w:rPr>
        <w:t>(2022b, p. 11, 2022a, p. 3)</w:t>
      </w:r>
      <w:r w:rsidRPr="00407A05">
        <w:t>.</w:t>
      </w:r>
      <w:r>
        <w:t xml:space="preserve"> </w:t>
      </w:r>
    </w:p>
    <w:p w14:paraId="4B384253" w14:textId="6EFA9FCB" w:rsidR="006D3823" w:rsidRDefault="006D3823" w:rsidP="006D3823">
      <w:pPr>
        <w:pStyle w:val="BodyText"/>
      </w:pPr>
      <w:r>
        <w:t xml:space="preserve">It was also expected that (once established) the policy partnership would contribute to the governance and accountability of SSPs. </w:t>
      </w:r>
      <w:r w:rsidRPr="00D23050">
        <w:t>For example, the E</w:t>
      </w:r>
      <w:r>
        <w:t xml:space="preserve">arly </w:t>
      </w:r>
      <w:r w:rsidRPr="00D23050">
        <w:t>C</w:t>
      </w:r>
      <w:r>
        <w:t xml:space="preserve">hildhood </w:t>
      </w:r>
      <w:r w:rsidRPr="00D23050">
        <w:t>P</w:t>
      </w:r>
      <w:r>
        <w:t xml:space="preserve">olicy </w:t>
      </w:r>
      <w:r w:rsidRPr="00D23050">
        <w:t>P</w:t>
      </w:r>
      <w:r>
        <w:t>artnership</w:t>
      </w:r>
      <w:r w:rsidR="00C762A3">
        <w:t xml:space="preserve"> (ECPP)</w:t>
      </w:r>
      <w:r w:rsidRPr="00D23050">
        <w:t xml:space="preserve"> </w:t>
      </w:r>
      <w:r w:rsidRPr="00D23050">
        <w:rPr>
          <w:i/>
          <w:iCs/>
        </w:rPr>
        <w:t>Agreement</w:t>
      </w:r>
      <w:r w:rsidRPr="0047590B">
        <w:rPr>
          <w:i/>
          <w:iCs/>
        </w:rPr>
        <w:t xml:space="preserve"> to Implement</w:t>
      </w:r>
      <w:r>
        <w:t xml:space="preserve"> states that the ECPP ‘will have oversight and drive development of policy reforms outlined in the National Aboriginal and Torres Strait Islander Early Childhood Strategy and Early Childhood Care and Development Sector Strengthening Plan’ </w:t>
      </w:r>
      <w:r w:rsidRPr="00196EC9">
        <w:rPr>
          <w:rFonts w:ascii="Arial" w:hAnsi="Arial" w:cs="Arial"/>
          <w:szCs w:val="24"/>
        </w:rPr>
        <w:t>(2022, p. 3)</w:t>
      </w:r>
      <w:r>
        <w:t>. One of the topics in scope for the ECPP is to ‘review the community</w:t>
      </w:r>
      <w:r w:rsidR="00BC3D65">
        <w:noBreakHyphen/>
      </w:r>
      <w:r>
        <w:t xml:space="preserve">controlled early childhood care and development sector and plans to strengthen the sector in line with Priority Reform </w:t>
      </w:r>
      <w:r w:rsidR="00E814BE">
        <w:t>Two</w:t>
      </w:r>
      <w:r>
        <w:t xml:space="preserve">’ </w:t>
      </w:r>
      <w:r w:rsidRPr="00C649A1">
        <w:rPr>
          <w:rFonts w:ascii="Arial" w:hAnsi="Arial" w:cs="Arial"/>
          <w:szCs w:val="24"/>
        </w:rPr>
        <w:t>(2022, p. 3)</w:t>
      </w:r>
      <w:r>
        <w:t>.</w:t>
      </w:r>
      <w:r w:rsidRPr="006E7E0B">
        <w:rPr>
          <w:rStyle w:val="FootnoteReference"/>
        </w:rPr>
        <w:footnoteReference w:id="7"/>
      </w:r>
      <w:r>
        <w:t xml:space="preserve"> </w:t>
      </w:r>
    </w:p>
    <w:p w14:paraId="48554E68" w14:textId="145DEA69" w:rsidR="006D3823" w:rsidRDefault="006D3823" w:rsidP="006D3823">
      <w:pPr>
        <w:pStyle w:val="BodyText"/>
      </w:pPr>
      <w:r>
        <w:t xml:space="preserve">On one hand, the degree of accountability built into SSPs reflects the need for flexibility in implementation, given the need to take account of pre-existing programs, policies, frameworks, as well as the strategies and budget priorities of different governments, national peaks, and the community-controlled sectors </w:t>
      </w:r>
      <w:r w:rsidRPr="0008732C">
        <w:rPr>
          <w:rFonts w:ascii="Arial" w:hAnsi="Arial" w:cs="Arial"/>
          <w:szCs w:val="24"/>
        </w:rPr>
        <w:t>(Joint Council on Closing the Gap 2022b, p. 7)</w:t>
      </w:r>
      <w:r>
        <w:t xml:space="preserve">. On the other hand, a lack of accountability may reflect that some SSPs were agreed with several aspects of governance yet to be determined. One SSP noted that mechanisms for monitoring and reporting progress were in need of further consideration by the </w:t>
      </w:r>
      <w:r w:rsidR="0034200D">
        <w:t>PWG</w:t>
      </w:r>
      <w:r>
        <w:t>. Some of the governance arrangements in the ECCD SSP had yet to be developed at the time of publication.</w:t>
      </w:r>
    </w:p>
    <w:p w14:paraId="1B47304A" w14:textId="53EED3D9" w:rsidR="00BC56F9" w:rsidRDefault="009F5A03" w:rsidP="00BC56F9">
      <w:pPr>
        <w:pStyle w:val="BodyText"/>
      </w:pPr>
      <w:r>
        <w:t>T</w:t>
      </w:r>
      <w:r w:rsidR="00BC56F9">
        <w:t xml:space="preserve">he effectiveness of the SSPs will depend </w:t>
      </w:r>
      <w:r w:rsidR="00BC56F9" w:rsidRPr="005137BD">
        <w:t>in part on the strength of partnerships – not only in their development, but also as part of promoting ongoing a</w:t>
      </w:r>
      <w:r w:rsidR="00BC56F9">
        <w:t>ccountability and alignment with policy partnerships. As discussed in information paper 2, policy partnerships are in their infancy and, as such, may yet provide a driving force for more effective implementation of SSPs. However, there remain questions as to how to improve policy partnerships themselves</w:t>
      </w:r>
      <w:r w:rsidR="00FF2C96">
        <w:t xml:space="preserve"> – their </w:t>
      </w:r>
      <w:r w:rsidR="00FF2C96" w:rsidRPr="00FF2C96">
        <w:t xml:space="preserve">success </w:t>
      </w:r>
      <w:r w:rsidR="00FF2C96">
        <w:t xml:space="preserve">will ultimately depend on </w:t>
      </w:r>
      <w:r w:rsidR="00FF2C96" w:rsidRPr="00FF2C96">
        <w:t>the intent of the parties involved and their willingness and commitment to work collaboratively</w:t>
      </w:r>
      <w:r w:rsidR="00864505">
        <w:t xml:space="preserve">. For governments, this requires </w:t>
      </w:r>
      <w:r w:rsidR="00FF2C96" w:rsidRPr="00FF2C96">
        <w:t>concrete actions to share decision-making power.</w:t>
      </w:r>
    </w:p>
    <w:p w14:paraId="15144D8B" w14:textId="7390B4FD" w:rsidR="00BC56F9" w:rsidRDefault="00BC56F9" w:rsidP="00BC56F9">
      <w:pPr>
        <w:pStyle w:val="BodyText"/>
      </w:pPr>
      <w:r>
        <w:t>To this end, future SSPs will benefit where governments engage with peak bodies and community-controlled organisations as part of genuine joint decision-making (as per Priority Reform 1), which may also depend heavily on the transformation of government agencies and their ways of working (Priority Reform 3). As governments transform themselves and enable shared decision-making and true partnerships, they are better able to support ACCOs with reliable and secure funding approaches and funding prioritisation, and investment in workforce and other capacity</w:t>
      </w:r>
      <w:r w:rsidR="00F46C79">
        <w:t xml:space="preserve"> building</w:t>
      </w:r>
      <w:r>
        <w:t xml:space="preserve">. </w:t>
      </w:r>
    </w:p>
    <w:p w14:paraId="076D078F" w14:textId="77777777" w:rsidR="006D3823" w:rsidRPr="00810027" w:rsidRDefault="006D3823" w:rsidP="006D3823">
      <w:pPr>
        <w:pStyle w:val="Heading5"/>
      </w:pPr>
      <w:r w:rsidRPr="00810027">
        <w:t xml:space="preserve">Annual </w:t>
      </w:r>
      <w:r>
        <w:t>r</w:t>
      </w:r>
      <w:r w:rsidRPr="00810027">
        <w:t>eports</w:t>
      </w:r>
      <w:r>
        <w:t xml:space="preserve"> provide only a partial picture of progress</w:t>
      </w:r>
    </w:p>
    <w:p w14:paraId="7CC79D10" w14:textId="58F5592B" w:rsidR="006D3823" w:rsidRPr="005E05B0" w:rsidRDefault="006D3823" w:rsidP="006D3823">
      <w:pPr>
        <w:pStyle w:val="BodyText"/>
        <w:rPr>
          <w:spacing w:val="-4"/>
        </w:rPr>
      </w:pPr>
      <w:r w:rsidRPr="005E05B0">
        <w:rPr>
          <w:spacing w:val="-4"/>
        </w:rPr>
        <w:t>Some</w:t>
      </w:r>
      <w:r w:rsidR="001232B7" w:rsidRPr="005E05B0">
        <w:rPr>
          <w:spacing w:val="-4"/>
        </w:rPr>
        <w:t xml:space="preserve"> </w:t>
      </w:r>
      <w:r w:rsidRPr="005E05B0">
        <w:rPr>
          <w:spacing w:val="-4"/>
        </w:rPr>
        <w:t>–</w:t>
      </w:r>
      <w:r w:rsidR="001232B7" w:rsidRPr="005E05B0">
        <w:rPr>
          <w:spacing w:val="-4"/>
        </w:rPr>
        <w:t xml:space="preserve"> </w:t>
      </w:r>
      <w:r w:rsidRPr="005E05B0">
        <w:rPr>
          <w:spacing w:val="-4"/>
        </w:rPr>
        <w:t>but not all</w:t>
      </w:r>
      <w:r w:rsidR="001232B7" w:rsidRPr="005E05B0">
        <w:rPr>
          <w:spacing w:val="-4"/>
        </w:rPr>
        <w:t xml:space="preserve"> </w:t>
      </w:r>
      <w:r w:rsidRPr="005E05B0">
        <w:rPr>
          <w:spacing w:val="-4"/>
        </w:rPr>
        <w:t>–</w:t>
      </w:r>
      <w:r w:rsidR="001232B7" w:rsidRPr="005E05B0">
        <w:rPr>
          <w:spacing w:val="-4"/>
        </w:rPr>
        <w:t xml:space="preserve"> </w:t>
      </w:r>
      <w:r w:rsidRPr="005E05B0">
        <w:rPr>
          <w:spacing w:val="-4"/>
        </w:rPr>
        <w:t>of the jurisdictional 2021</w:t>
      </w:r>
      <w:r w:rsidR="009327C8" w:rsidRPr="005E05B0">
        <w:rPr>
          <w:spacing w:val="-4"/>
        </w:rPr>
        <w:noBreakHyphen/>
      </w:r>
      <w:r w:rsidRPr="005E05B0">
        <w:rPr>
          <w:spacing w:val="-4"/>
        </w:rPr>
        <w:t>22 Annual Reports reported on the implementation of SSP actions</w:t>
      </w:r>
      <w:r w:rsidR="001232B7" w:rsidRPr="005E05B0">
        <w:rPr>
          <w:spacing w:val="-4"/>
        </w:rPr>
        <w:t>.</w:t>
      </w:r>
    </w:p>
    <w:p w14:paraId="10E15DC9" w14:textId="21867E74" w:rsidR="006D3823" w:rsidRDefault="006D3823" w:rsidP="006D3823">
      <w:pPr>
        <w:pStyle w:val="ListBullet"/>
      </w:pPr>
      <w:r>
        <w:lastRenderedPageBreak/>
        <w:t>The Australian, Western Australian, Queensland, Northern Territory and ACT Governments reported on initiatives against each of the SSP actions, for those SSPs that were published in December 2021 (health and ECCD).</w:t>
      </w:r>
    </w:p>
    <w:p w14:paraId="30D79BF2" w14:textId="72C22CF5" w:rsidR="006D3823" w:rsidRPr="00FC6119" w:rsidRDefault="006D3823" w:rsidP="006D3823">
      <w:pPr>
        <w:pStyle w:val="ListBullet"/>
        <w:rPr>
          <w:spacing w:val="-2"/>
        </w:rPr>
      </w:pPr>
      <w:r w:rsidRPr="00FC6119">
        <w:rPr>
          <w:spacing w:val="-2"/>
        </w:rPr>
        <w:t xml:space="preserve">The </w:t>
      </w:r>
      <w:r w:rsidR="004C138F" w:rsidRPr="00FC6119">
        <w:rPr>
          <w:spacing w:val="-2"/>
        </w:rPr>
        <w:t>NSW</w:t>
      </w:r>
      <w:r w:rsidRPr="00FC6119">
        <w:rPr>
          <w:spacing w:val="-2"/>
        </w:rPr>
        <w:t xml:space="preserve">, Victorian, </w:t>
      </w:r>
      <w:r w:rsidR="004C138F" w:rsidRPr="00FC6119">
        <w:rPr>
          <w:spacing w:val="-2"/>
        </w:rPr>
        <w:t>SA</w:t>
      </w:r>
      <w:r w:rsidRPr="00FC6119">
        <w:rPr>
          <w:spacing w:val="-2"/>
        </w:rPr>
        <w:t xml:space="preserve">, and Tasmanian Governments reported on broad directions on </w:t>
      </w:r>
      <w:r w:rsidR="00CF1280" w:rsidRPr="00FC6119">
        <w:rPr>
          <w:spacing w:val="-2"/>
        </w:rPr>
        <w:t xml:space="preserve">strengthening </w:t>
      </w:r>
      <w:r w:rsidRPr="00FC6119">
        <w:rPr>
          <w:spacing w:val="-2"/>
        </w:rPr>
        <w:t xml:space="preserve">the community-controlled sector but these policy actions do not directly relate to identified SSP actions. Often reporting relates to initiatives organised by strong sector </w:t>
      </w:r>
      <w:r w:rsidRPr="00FC6119">
        <w:rPr>
          <w:i/>
          <w:iCs/>
          <w:spacing w:val="-2"/>
        </w:rPr>
        <w:t>elements</w:t>
      </w:r>
      <w:r w:rsidRPr="00FC6119">
        <w:rPr>
          <w:spacing w:val="-2"/>
        </w:rPr>
        <w:t xml:space="preserve">, but not against individual SSP </w:t>
      </w:r>
      <w:r w:rsidRPr="00FC6119">
        <w:rPr>
          <w:i/>
          <w:iCs/>
          <w:spacing w:val="-2"/>
        </w:rPr>
        <w:t>actions</w:t>
      </w:r>
      <w:r w:rsidRPr="00FC6119">
        <w:rPr>
          <w:spacing w:val="-2"/>
        </w:rPr>
        <w:t>.</w:t>
      </w:r>
    </w:p>
    <w:p w14:paraId="74D221A8" w14:textId="526B2C04" w:rsidR="00D667E6" w:rsidRDefault="00C63546" w:rsidP="00C4274E">
      <w:pPr>
        <w:pStyle w:val="BodyText"/>
      </w:pPr>
      <w:r>
        <w:t xml:space="preserve">Where detail is available, jurisdictions have </w:t>
      </w:r>
      <w:r w:rsidR="007B17F3">
        <w:t>reported</w:t>
      </w:r>
      <w:r w:rsidR="004A1A50">
        <w:t xml:space="preserve"> </w:t>
      </w:r>
      <w:r>
        <w:t xml:space="preserve">progress </w:t>
      </w:r>
      <w:r w:rsidR="007B17F3">
        <w:t xml:space="preserve">on </w:t>
      </w:r>
      <w:r>
        <w:t xml:space="preserve">a range of programs. For instance, </w:t>
      </w:r>
      <w:r w:rsidR="00880657">
        <w:t xml:space="preserve">the ACT Government noted </w:t>
      </w:r>
      <w:r>
        <w:t xml:space="preserve">investments in physical infrastructure, grant funding to promote Indigenous health workforce, and introducing </w:t>
      </w:r>
      <w:r w:rsidR="000D78D8">
        <w:t xml:space="preserve">a </w:t>
      </w:r>
      <w:r>
        <w:t>commissioning model</w:t>
      </w:r>
      <w:r w:rsidR="00411E88">
        <w:t xml:space="preserve"> </w:t>
      </w:r>
      <w:r w:rsidR="000D78D8">
        <w:t xml:space="preserve">to </w:t>
      </w:r>
      <w:r w:rsidR="00411E88">
        <w:t>the health sector, as well as f</w:t>
      </w:r>
      <w:r>
        <w:t>urther action plans being developed under Safe and Supported project, consultation on workforce strategy</w:t>
      </w:r>
      <w:r w:rsidR="00411E88">
        <w:t xml:space="preserve"> for the ECCD sector</w:t>
      </w:r>
      <w:r>
        <w:t xml:space="preserve">. </w:t>
      </w:r>
      <w:r w:rsidR="00C52AD6">
        <w:t xml:space="preserve">The WA Government reported progress on actions in the </w:t>
      </w:r>
      <w:r w:rsidR="00AE4893">
        <w:t>h</w:t>
      </w:r>
      <w:r w:rsidR="00C52AD6">
        <w:t xml:space="preserve">ealth SSP </w:t>
      </w:r>
      <w:r w:rsidR="00795BC1">
        <w:t xml:space="preserve">and </w:t>
      </w:r>
      <w:r w:rsidR="00C52AD6">
        <w:t xml:space="preserve">the ECCD SSP, </w:t>
      </w:r>
      <w:r w:rsidR="00C4274E">
        <w:t xml:space="preserve">including the WA Department of Health endorsement of a new </w:t>
      </w:r>
      <w:r w:rsidR="00364450">
        <w:t>s</w:t>
      </w:r>
      <w:r w:rsidR="00C4274E">
        <w:t xml:space="preserve">tate-wide </w:t>
      </w:r>
      <w:r w:rsidR="00364450">
        <w:t>c</w:t>
      </w:r>
      <w:r w:rsidR="00C4274E">
        <w:t xml:space="preserve">ommissioning </w:t>
      </w:r>
      <w:r w:rsidR="00364450">
        <w:t>s</w:t>
      </w:r>
      <w:r w:rsidR="00C4274E">
        <w:t>trategy.</w:t>
      </w:r>
    </w:p>
    <w:p w14:paraId="14979E5C" w14:textId="20FF14EA" w:rsidR="00283BB0" w:rsidRDefault="006D3823" w:rsidP="006D3823">
      <w:pPr>
        <w:pStyle w:val="BodyText"/>
      </w:pPr>
      <w:r>
        <w:t xml:space="preserve">While clause 47 does not require jurisdictions to report against SSP </w:t>
      </w:r>
      <w:r w:rsidRPr="00F07462">
        <w:rPr>
          <w:i/>
          <w:iCs/>
        </w:rPr>
        <w:t>actions</w:t>
      </w:r>
      <w:r>
        <w:t xml:space="preserve">, only strong sector </w:t>
      </w:r>
      <w:r w:rsidRPr="00F07462">
        <w:rPr>
          <w:i/>
          <w:iCs/>
        </w:rPr>
        <w:t>elements</w:t>
      </w:r>
      <w:r>
        <w:t xml:space="preserve">, </w:t>
      </w:r>
      <w:r w:rsidRPr="00515633">
        <w:t>jurisdictions that report against individual SSP actions provide a stronger basis for monitoring progress.</w:t>
      </w:r>
      <w:r>
        <w:t xml:space="preserve"> For those jurisdictions that reported against individual SSP actions in their annual reports, it was clearer where progress was underway and where policy actions were lagging. This provides a basis for progress to be assessed. For the remaining jurisdictions, the annual reports provide less opportunity for Joint Council to monitor progress under the SSPs. </w:t>
      </w:r>
    </w:p>
    <w:p w14:paraId="069D8BFB" w14:textId="1FEDE7FC" w:rsidR="00283BB0" w:rsidRDefault="00641ECA" w:rsidP="00283BB0">
      <w:pPr>
        <w:pStyle w:val="BodyText"/>
      </w:pPr>
      <w:r>
        <w:t>As a result, t</w:t>
      </w:r>
      <w:r w:rsidR="00283BB0" w:rsidRPr="00C61E98">
        <w:t xml:space="preserve">he Joint Council faces a challenging task each year in determining whether </w:t>
      </w:r>
      <w:r w:rsidR="00283BB0">
        <w:t xml:space="preserve">governments’ actions against </w:t>
      </w:r>
      <w:r w:rsidR="00283BB0" w:rsidRPr="00C61E98">
        <w:t xml:space="preserve">SSPs are heading in the right direction. First, the annual reporting process has been imperfect as a mechanism for transparency and accountability of SSP actions. </w:t>
      </w:r>
      <w:r w:rsidR="006D3823">
        <w:t>The inclusion of more detail could allow a clearer understanding of whether progress was being made via new or changed programs, or whether the report was referring to business</w:t>
      </w:r>
      <w:r w:rsidR="00A41F7B">
        <w:t>-</w:t>
      </w:r>
      <w:r w:rsidR="006D3823">
        <w:t>as</w:t>
      </w:r>
      <w:r w:rsidR="00A41F7B">
        <w:t>-</w:t>
      </w:r>
      <w:r w:rsidR="006D3823">
        <w:t>usual.</w:t>
      </w:r>
      <w:r w:rsidR="00283BB0">
        <w:t xml:space="preserve"> </w:t>
      </w:r>
      <w:r w:rsidR="00283BB0" w:rsidRPr="00C61E98">
        <w:t xml:space="preserve">A requirement for jurisdictions to report on SSP actions </w:t>
      </w:r>
      <w:r w:rsidR="00283BB0">
        <w:t>w</w:t>
      </w:r>
      <w:r w:rsidR="00283BB0" w:rsidRPr="00C61E98">
        <w:t>ould improve the review process.</w:t>
      </w:r>
    </w:p>
    <w:p w14:paraId="345433E2" w14:textId="77777777" w:rsidR="00BC56F9" w:rsidRDefault="00BC56F9" w:rsidP="00BC56F9">
      <w:pPr>
        <w:pStyle w:val="BodyText"/>
      </w:pPr>
      <w:r>
        <w:t>In addition</w:t>
      </w:r>
      <w:r w:rsidRPr="00C61E98">
        <w:t xml:space="preserve">, where the SSP actions are geared toward </w:t>
      </w:r>
      <w:r w:rsidRPr="005137BD">
        <w:t>longer-term outcomes, it can be challenging to assess their progress on an annual basis unless there is clarit</w:t>
      </w:r>
      <w:r w:rsidRPr="00C61E98">
        <w:t>y on what would constitute meaningful interim progress. To this end, the SSPs do not articulate a clear program logic of how the listed actions will improve outcomes for Aboriginal and Torres Strait Islander people. A clearer program logic would improve the Joint Council’s ability to assess whether the SSPs are leading to genuine progress. It would also help efforts to understand the importance of listed actions and to design their implementation.</w:t>
      </w:r>
    </w:p>
    <w:p w14:paraId="5260E173" w14:textId="5A27CE84" w:rsidR="00CE540D" w:rsidRDefault="00CA3350" w:rsidP="00946170">
      <w:pPr>
        <w:pStyle w:val="Heading2"/>
        <w:numPr>
          <w:ilvl w:val="0"/>
          <w:numId w:val="0"/>
        </w:numPr>
        <w:ind w:left="720" w:hanging="720"/>
      </w:pPr>
      <w:bookmarkStart w:id="14" w:name="_Toc140480690"/>
      <w:bookmarkStart w:id="15" w:name="_Toc140495460"/>
      <w:r>
        <w:t>5</w:t>
      </w:r>
      <w:r>
        <w:tab/>
      </w:r>
      <w:r w:rsidR="00773524">
        <w:t xml:space="preserve">The ACCO workforce: </w:t>
      </w:r>
      <w:r w:rsidR="00B6641C">
        <w:t>addressing persistent skill gaps and barriers</w:t>
      </w:r>
      <w:bookmarkEnd w:id="14"/>
      <w:bookmarkEnd w:id="15"/>
    </w:p>
    <w:p w14:paraId="64D00E45" w14:textId="42D78159" w:rsidR="00E0304D" w:rsidRDefault="007530DF" w:rsidP="009B2017">
      <w:pPr>
        <w:pStyle w:val="BodyText"/>
      </w:pPr>
      <w:r>
        <w:t xml:space="preserve">In order for the </w:t>
      </w:r>
      <w:r w:rsidR="00ED3C3F">
        <w:t>community</w:t>
      </w:r>
      <w:r>
        <w:t>-</w:t>
      </w:r>
      <w:r w:rsidR="00ED3C3F">
        <w:t>controlled sector</w:t>
      </w:r>
      <w:r w:rsidR="006A0419">
        <w:t xml:space="preserve"> to deliver </w:t>
      </w:r>
      <w:r w:rsidR="007E7F5C">
        <w:t>high quality services, it requires a highly</w:t>
      </w:r>
      <w:r w:rsidR="006C5D60">
        <w:t xml:space="preserve"> </w:t>
      </w:r>
      <w:r w:rsidR="007E7F5C">
        <w:t>skilled Aboriginal and Torres Strait Islander workforce</w:t>
      </w:r>
      <w:r w:rsidR="00ED3C3F">
        <w:t xml:space="preserve">. </w:t>
      </w:r>
      <w:r w:rsidR="003635D1">
        <w:t xml:space="preserve">During the course of this review, </w:t>
      </w:r>
      <w:r w:rsidR="003635D1" w:rsidRPr="00C12F2B">
        <w:t xml:space="preserve">Aboriginal and Torres Strait Islander organisations </w:t>
      </w:r>
      <w:r w:rsidR="002372E4">
        <w:t xml:space="preserve">noted that </w:t>
      </w:r>
      <w:r w:rsidR="00EE535D">
        <w:t>strengthening</w:t>
      </w:r>
      <w:r w:rsidR="00EE535D" w:rsidRPr="00C12F2B">
        <w:t xml:space="preserve"> </w:t>
      </w:r>
      <w:r w:rsidR="003635D1" w:rsidRPr="00C12F2B">
        <w:t>the</w:t>
      </w:r>
      <w:r w:rsidR="002372E4">
        <w:t>ir</w:t>
      </w:r>
      <w:r w:rsidR="003635D1" w:rsidRPr="00C12F2B">
        <w:t xml:space="preserve"> workforce and retaining staff </w:t>
      </w:r>
      <w:r w:rsidR="002372E4">
        <w:t xml:space="preserve">were </w:t>
      </w:r>
      <w:r w:rsidR="003635D1" w:rsidRPr="00C12F2B">
        <w:t>key challenges.</w:t>
      </w:r>
      <w:r w:rsidR="00E0304D">
        <w:t xml:space="preserve"> In particular, ACCOs face challenges relating to </w:t>
      </w:r>
      <w:r w:rsidR="004F3573">
        <w:t xml:space="preserve">aspects of the commissioning relationship with government (such as funding); broader issues facing Aboriginal and Torres Strait Islander people in the workforce; </w:t>
      </w:r>
      <w:r w:rsidR="00DC028D">
        <w:t xml:space="preserve">the difficulties related to specific </w:t>
      </w:r>
      <w:r w:rsidR="00266FE6">
        <w:t xml:space="preserve">jobs in </w:t>
      </w:r>
      <w:r w:rsidR="00DC028D">
        <w:t>s</w:t>
      </w:r>
      <w:r w:rsidR="00266FE6">
        <w:t>ervice</w:t>
      </w:r>
      <w:r w:rsidR="00122561">
        <w:noBreakHyphen/>
      </w:r>
      <w:r w:rsidR="00266FE6">
        <w:t>delivery; and geographical constraints.</w:t>
      </w:r>
    </w:p>
    <w:p w14:paraId="3ABA6FCC" w14:textId="00054D27" w:rsidR="009B2017" w:rsidRDefault="000D1915" w:rsidP="003635D1">
      <w:pPr>
        <w:pStyle w:val="BodyText"/>
      </w:pPr>
      <w:r>
        <w:t>S</w:t>
      </w:r>
      <w:r w:rsidR="00B75FED">
        <w:t xml:space="preserve">kill gaps and shortages have been reported </w:t>
      </w:r>
      <w:r w:rsidR="003E3EE1">
        <w:t>in</w:t>
      </w:r>
      <w:r w:rsidR="00FB3182">
        <w:t xml:space="preserve"> </w:t>
      </w:r>
      <w:r w:rsidR="00B75FED">
        <w:t xml:space="preserve">relation to </w:t>
      </w:r>
      <w:r w:rsidR="00F856FC">
        <w:t>several</w:t>
      </w:r>
      <w:r w:rsidR="00FB3182">
        <w:t xml:space="preserve"> occupations</w:t>
      </w:r>
      <w:r w:rsidR="006446CE">
        <w:t xml:space="preserve"> across Australia</w:t>
      </w:r>
      <w:r w:rsidR="00FB3182">
        <w:t xml:space="preserve">, including </w:t>
      </w:r>
      <w:r w:rsidR="004268B2">
        <w:t>health</w:t>
      </w:r>
      <w:r w:rsidR="009764A4">
        <w:t xml:space="preserve">care </w:t>
      </w:r>
      <w:r w:rsidR="00FB3182">
        <w:t>services</w:t>
      </w:r>
      <w:r w:rsidR="00E00565">
        <w:t xml:space="preserve"> </w:t>
      </w:r>
      <w:r w:rsidR="00E00565" w:rsidRPr="00E00565">
        <w:rPr>
          <w:rFonts w:ascii="Arial" w:hAnsi="Arial" w:cs="Arial"/>
          <w:szCs w:val="24"/>
        </w:rPr>
        <w:t>(Jobs and Skills Australia 2022)</w:t>
      </w:r>
      <w:r w:rsidR="00FB3182">
        <w:t xml:space="preserve">. </w:t>
      </w:r>
      <w:r w:rsidR="00AE5141">
        <w:t xml:space="preserve">ACCOs </w:t>
      </w:r>
      <w:r w:rsidR="00A30736">
        <w:t>that operate in regional and remote areas</w:t>
      </w:r>
      <w:r w:rsidR="008D10E2">
        <w:t xml:space="preserve"> </w:t>
      </w:r>
      <w:r w:rsidR="002A5466">
        <w:t xml:space="preserve">face </w:t>
      </w:r>
      <w:r w:rsidR="008D10E2">
        <w:t xml:space="preserve">additional </w:t>
      </w:r>
      <w:r w:rsidR="004E07CA">
        <w:t>challenges given the</w:t>
      </w:r>
      <w:r w:rsidR="00940551">
        <w:t xml:space="preserve"> limited </w:t>
      </w:r>
      <w:r w:rsidR="004F75CA">
        <w:t>available workforce</w:t>
      </w:r>
      <w:r w:rsidR="002A5466">
        <w:t xml:space="preserve">. </w:t>
      </w:r>
      <w:r w:rsidR="00575664">
        <w:t xml:space="preserve">In addition, </w:t>
      </w:r>
      <w:r w:rsidR="0086703D">
        <w:t xml:space="preserve">many of the benefits that ACCOs bring to service delivery rely on the </w:t>
      </w:r>
      <w:r w:rsidR="004A787F">
        <w:t xml:space="preserve">employment of Aboriginal and Torres Strait Islander people, ideally with </w:t>
      </w:r>
      <w:r w:rsidR="004A787F">
        <w:lastRenderedPageBreak/>
        <w:t>connections to those communities</w:t>
      </w:r>
      <w:r w:rsidR="00E5253A">
        <w:t xml:space="preserve"> where services are delivered</w:t>
      </w:r>
      <w:r w:rsidR="004A787F">
        <w:t xml:space="preserve">. </w:t>
      </w:r>
      <w:r w:rsidR="009026B5">
        <w:t xml:space="preserve">In our engagements, we </w:t>
      </w:r>
      <w:r w:rsidR="003C2270">
        <w:t xml:space="preserve">heard that in some cases, workforce shortages </w:t>
      </w:r>
      <w:r w:rsidR="003C40A3">
        <w:t xml:space="preserve">in some </w:t>
      </w:r>
      <w:r w:rsidR="00457DF7">
        <w:t xml:space="preserve">remote </w:t>
      </w:r>
      <w:r w:rsidR="003C40A3">
        <w:t xml:space="preserve">areas have reached </w:t>
      </w:r>
      <w:r w:rsidR="009026B5">
        <w:t xml:space="preserve">a </w:t>
      </w:r>
      <w:r w:rsidR="003C40A3">
        <w:t xml:space="preserve">point </w:t>
      </w:r>
      <w:r w:rsidR="009026B5">
        <w:t xml:space="preserve">where </w:t>
      </w:r>
      <w:r w:rsidR="009560FD" w:rsidRPr="00C12F2B">
        <w:t xml:space="preserve">medical procedures </w:t>
      </w:r>
      <w:r w:rsidR="009026B5">
        <w:t xml:space="preserve">have been </w:t>
      </w:r>
      <w:r w:rsidR="009560FD" w:rsidRPr="00C12F2B">
        <w:t>cancelled because of the lack of health care professionals.</w:t>
      </w:r>
    </w:p>
    <w:p w14:paraId="2C62025E" w14:textId="410F8D66" w:rsidR="00E94B89" w:rsidRPr="00FC6119" w:rsidRDefault="00FC7D52" w:rsidP="00E94B89">
      <w:pPr>
        <w:pStyle w:val="BodyText"/>
        <w:rPr>
          <w:spacing w:val="-4"/>
        </w:rPr>
      </w:pPr>
      <w:r w:rsidRPr="00FC6119">
        <w:rPr>
          <w:spacing w:val="-4"/>
        </w:rPr>
        <w:t>W</w:t>
      </w:r>
      <w:r w:rsidR="00E94B89" w:rsidRPr="00FC6119">
        <w:rPr>
          <w:spacing w:val="-4"/>
        </w:rPr>
        <w:t xml:space="preserve">e have </w:t>
      </w:r>
      <w:r w:rsidRPr="00FC6119">
        <w:rPr>
          <w:spacing w:val="-4"/>
        </w:rPr>
        <w:t xml:space="preserve">also </w:t>
      </w:r>
      <w:r w:rsidR="00E94B89" w:rsidRPr="00FC6119">
        <w:rPr>
          <w:spacing w:val="-4"/>
        </w:rPr>
        <w:t>heard during the course of this review</w:t>
      </w:r>
      <w:r w:rsidRPr="00FC6119">
        <w:rPr>
          <w:spacing w:val="-4"/>
        </w:rPr>
        <w:t xml:space="preserve"> that </w:t>
      </w:r>
      <w:r w:rsidR="00E94B89" w:rsidRPr="00FC6119">
        <w:rPr>
          <w:spacing w:val="-4"/>
        </w:rPr>
        <w:t>there are several steps still needed to improve the Aboriginal and Torres Strait Islander workforce in the ACCO sector. This includes aspects of the commissioning relationship between ACCOs and governments (as discussed in section</w:t>
      </w:r>
      <w:r w:rsidR="009327C8" w:rsidRPr="00FC6119">
        <w:rPr>
          <w:spacing w:val="-4"/>
        </w:rPr>
        <w:t> </w:t>
      </w:r>
      <w:r w:rsidR="00691FA1" w:rsidRPr="00FC6119">
        <w:rPr>
          <w:spacing w:val="-4"/>
        </w:rPr>
        <w:t>2</w:t>
      </w:r>
      <w:r w:rsidR="00E94B89" w:rsidRPr="00FC6119">
        <w:rPr>
          <w:spacing w:val="-4"/>
        </w:rPr>
        <w:t>); and the reform architecture formed by multiple workforce programs and plans, including their interaction with broader labour market issues.</w:t>
      </w:r>
    </w:p>
    <w:p w14:paraId="60387456" w14:textId="31B13586" w:rsidR="001B06F7" w:rsidRDefault="001B06F7" w:rsidP="00605559">
      <w:pPr>
        <w:pStyle w:val="Heading3"/>
      </w:pPr>
      <w:r>
        <w:t>Fund</w:t>
      </w:r>
      <w:r w:rsidR="00D62833">
        <w:t>ing is</w:t>
      </w:r>
      <w:r w:rsidR="00605559">
        <w:t xml:space="preserve"> </w:t>
      </w:r>
      <w:r w:rsidR="00D62833">
        <w:t xml:space="preserve">key </w:t>
      </w:r>
      <w:r>
        <w:t>to strengthen</w:t>
      </w:r>
      <w:r w:rsidR="00D62833">
        <w:t>ing</w:t>
      </w:r>
      <w:r>
        <w:t xml:space="preserve"> ACCO workforces</w:t>
      </w:r>
    </w:p>
    <w:p w14:paraId="4D404823" w14:textId="3774AF6B" w:rsidR="00CE59E3" w:rsidRDefault="00CE59E3" w:rsidP="00C27941">
      <w:pPr>
        <w:pStyle w:val="BodyText"/>
      </w:pPr>
      <w:r>
        <w:t>It is fundamentally important that ACCOs are able to offer stable, longer</w:t>
      </w:r>
      <w:r w:rsidR="00E54FEB">
        <w:t>-</w:t>
      </w:r>
      <w:r>
        <w:t xml:space="preserve">term employment to skilled </w:t>
      </w:r>
      <w:r w:rsidR="00F46586">
        <w:t xml:space="preserve">staff, including </w:t>
      </w:r>
      <w:r>
        <w:t xml:space="preserve">professionals, which necessitates certainty and consistency around funding. </w:t>
      </w:r>
      <w:r w:rsidR="009227E9">
        <w:t xml:space="preserve">ACCOs </w:t>
      </w:r>
      <w:r w:rsidR="00785E26">
        <w:t xml:space="preserve">have often </w:t>
      </w:r>
      <w:r w:rsidR="0098012F">
        <w:t xml:space="preserve">argued </w:t>
      </w:r>
      <w:r>
        <w:t xml:space="preserve">that short-term funding </w:t>
      </w:r>
      <w:r w:rsidR="009227E9">
        <w:t>ha</w:t>
      </w:r>
      <w:r w:rsidR="004E57FE">
        <w:t>s</w:t>
      </w:r>
      <w:r w:rsidR="009227E9">
        <w:t xml:space="preserve"> </w:t>
      </w:r>
      <w:r>
        <w:t xml:space="preserve">implications for the ACCO workforce, which has flow-on effects </w:t>
      </w:r>
      <w:r w:rsidR="00C52BAB">
        <w:t xml:space="preserve">regarding </w:t>
      </w:r>
      <w:r w:rsidR="00C87DE5">
        <w:t xml:space="preserve">the availability of </w:t>
      </w:r>
      <w:r>
        <w:t>culturally beneficial services</w:t>
      </w:r>
      <w:r w:rsidR="00C87DE5">
        <w:t xml:space="preserve"> for communities (</w:t>
      </w:r>
      <w:r w:rsidR="00785E26">
        <w:t xml:space="preserve">South Australian Government, </w:t>
      </w:r>
      <w:r w:rsidR="00C87DE5">
        <w:t>s</w:t>
      </w:r>
      <w:r>
        <w:t>ub</w:t>
      </w:r>
      <w:r w:rsidR="00C27941">
        <w:t>.</w:t>
      </w:r>
      <w:r w:rsidR="009327C8">
        <w:t> </w:t>
      </w:r>
      <w:r>
        <w:t>28</w:t>
      </w:r>
      <w:r w:rsidR="009636B8">
        <w:t>, pp. 7</w:t>
      </w:r>
      <w:r w:rsidR="009327C8">
        <w:t>–</w:t>
      </w:r>
      <w:r w:rsidR="009636B8">
        <w:t>8)</w:t>
      </w:r>
      <w:r>
        <w:t>. Some progress has been made in increasing the stability of ACCHO funding, including that f</w:t>
      </w:r>
      <w:r w:rsidRPr="00302DCA">
        <w:t>rom 1</w:t>
      </w:r>
      <w:r w:rsidR="00C27941">
        <w:t> </w:t>
      </w:r>
      <w:r w:rsidRPr="00302DCA">
        <w:t>July 2023</w:t>
      </w:r>
      <w:r>
        <w:t xml:space="preserve">, </w:t>
      </w:r>
      <w:r w:rsidRPr="00302DCA">
        <w:t>the Australian Government will move to rolling four-year agreements</w:t>
      </w:r>
      <w:r>
        <w:t xml:space="preserve"> </w:t>
      </w:r>
      <w:r w:rsidR="004848DA" w:rsidRPr="004848DA">
        <w:rPr>
          <w:rFonts w:ascii="Arial" w:hAnsi="Arial" w:cs="Arial"/>
          <w:szCs w:val="24"/>
        </w:rPr>
        <w:t>(NACCHO 2022c)</w:t>
      </w:r>
      <w:r>
        <w:t xml:space="preserve">. In most other cases, ACCOs will be at a disadvantage relative to government organisations and large </w:t>
      </w:r>
      <w:r w:rsidR="0006759A">
        <w:t xml:space="preserve">non-Indigenous </w:t>
      </w:r>
      <w:r>
        <w:t>NGOs in being able to offer longer term, stable employment.</w:t>
      </w:r>
    </w:p>
    <w:p w14:paraId="361C447D" w14:textId="2AECD9DB" w:rsidR="00CE59E3" w:rsidRDefault="00CE59E3" w:rsidP="00CE59E3">
      <w:pPr>
        <w:pStyle w:val="BodyText"/>
      </w:pPr>
      <w:r>
        <w:t xml:space="preserve">Some jurisdictions have </w:t>
      </w:r>
      <w:r w:rsidR="00914B8F">
        <w:t xml:space="preserve">quarantined </w:t>
      </w:r>
      <w:r>
        <w:t>funds for the purpose of strengthening the</w:t>
      </w:r>
      <w:r w:rsidR="00E10B78">
        <w:t xml:space="preserve"> </w:t>
      </w:r>
      <w:r w:rsidR="00922F59">
        <w:t xml:space="preserve">Aboriginal and Torres Strait Islander </w:t>
      </w:r>
      <w:r>
        <w:t xml:space="preserve">workforce </w:t>
      </w:r>
      <w:r w:rsidR="00E10B78">
        <w:t>(</w:t>
      </w:r>
      <w:r>
        <w:t>either specifically for ACCOs or more generally for both ACCOs and the public service</w:t>
      </w:r>
      <w:r w:rsidR="00E10B78">
        <w:t>)</w:t>
      </w:r>
      <w:r>
        <w:t>. For example, the Victorian Aboriginal Workforce Fund in particular has several design elements that align with good practice</w:t>
      </w:r>
      <w:r w:rsidR="002A4745">
        <w:t xml:space="preserve">, including </w:t>
      </w:r>
      <w:r>
        <w:t xml:space="preserve">an element of self-determination </w:t>
      </w:r>
      <w:r w:rsidR="002A4745">
        <w:t xml:space="preserve">in the design of funding </w:t>
      </w:r>
      <w:r>
        <w:t>allocation</w:t>
      </w:r>
      <w:r w:rsidR="00CD15A9">
        <w:t xml:space="preserve">. This allocation mechanism aims to support </w:t>
      </w:r>
      <w:r>
        <w:t xml:space="preserve">the </w:t>
      </w:r>
      <w:r w:rsidRPr="00D566E0">
        <w:t xml:space="preserve">needs and priorities </w:t>
      </w:r>
      <w:r>
        <w:t>of ACCOs ‘</w:t>
      </w:r>
      <w:r w:rsidRPr="00D566E0">
        <w:t>based on</w:t>
      </w:r>
      <w:r>
        <w:t xml:space="preserve"> </w:t>
      </w:r>
      <w:r w:rsidRPr="00D566E0">
        <w:t>consultation with the sector, rather than prescribing focus areas</w:t>
      </w:r>
      <w:r>
        <w:t>’</w:t>
      </w:r>
      <w:r w:rsidR="00B51574">
        <w:t xml:space="preserve"> </w:t>
      </w:r>
      <w:r w:rsidR="00D71C0B" w:rsidRPr="00D71C0B">
        <w:rPr>
          <w:rFonts w:ascii="Arial" w:hAnsi="Arial" w:cs="Arial"/>
          <w:szCs w:val="24"/>
        </w:rPr>
        <w:t>(Victorian Government 2022c, p. 93)</w:t>
      </w:r>
      <w:r w:rsidR="00B51574" w:rsidRPr="00D566E0">
        <w:t>.</w:t>
      </w:r>
      <w:r>
        <w:t xml:space="preserve"> To achieve this, a steering committee of Aboriginal community representatives was formed to guide</w:t>
      </w:r>
      <w:r w:rsidRPr="00D566E0">
        <w:t xml:space="preserve"> the </w:t>
      </w:r>
      <w:r>
        <w:t xml:space="preserve">allocation of the funds, </w:t>
      </w:r>
      <w:r w:rsidRPr="00D566E0">
        <w:t xml:space="preserve">guided by the principles of </w:t>
      </w:r>
      <w:r>
        <w:t>‘</w:t>
      </w:r>
      <w:r w:rsidRPr="00D566E0">
        <w:t>promoting cultural safety, minimising reporting</w:t>
      </w:r>
      <w:r>
        <w:t xml:space="preserve"> </w:t>
      </w:r>
      <w:r w:rsidRPr="00D566E0">
        <w:t>burden and supporting Aboriginal-specific measures of success</w:t>
      </w:r>
      <w:r>
        <w:t>’</w:t>
      </w:r>
      <w:r w:rsidR="008244DA">
        <w:t xml:space="preserve"> (p. 93)</w:t>
      </w:r>
      <w:r w:rsidRPr="00D566E0">
        <w:t>.</w:t>
      </w:r>
      <w:r>
        <w:t xml:space="preserve"> The Victorian Government consider the fund as being a:</w:t>
      </w:r>
    </w:p>
    <w:p w14:paraId="757C426E" w14:textId="008077AB" w:rsidR="00CE59E3" w:rsidRDefault="00CE59E3" w:rsidP="00CE59E3">
      <w:pPr>
        <w:pStyle w:val="Quote"/>
      </w:pPr>
      <w:r>
        <w:t xml:space="preserve">… </w:t>
      </w:r>
      <w:r w:rsidRPr="00D566E0">
        <w:t>step towards a more self-determined</w:t>
      </w:r>
      <w:r>
        <w:t xml:space="preserve"> </w:t>
      </w:r>
      <w:r w:rsidRPr="00D566E0">
        <w:t>approach to supporting the sector – in this case, its workforce development</w:t>
      </w:r>
      <w:r>
        <w:t xml:space="preserve"> </w:t>
      </w:r>
      <w:r w:rsidRPr="00D566E0">
        <w:t xml:space="preserve">needs. Lessons and reflections from the </w:t>
      </w:r>
      <w:r w:rsidR="008F4987">
        <w:t>[Aboriginal Workforce Fund]</w:t>
      </w:r>
      <w:r w:rsidRPr="00D566E0">
        <w:t xml:space="preserve"> can be built on to progress</w:t>
      </w:r>
      <w:r>
        <w:t xml:space="preserve"> </w:t>
      </w:r>
      <w:r w:rsidRPr="00D566E0">
        <w:t>funding reform, drive the sustainability of Aboriginal organisations, and</w:t>
      </w:r>
      <w:r>
        <w:t xml:space="preserve"> </w:t>
      </w:r>
      <w:r w:rsidRPr="00D566E0">
        <w:t>continue to transfer more power and control to communities.</w:t>
      </w:r>
      <w:r>
        <w:t xml:space="preserve"> </w:t>
      </w:r>
      <w:r w:rsidR="00BC2D06" w:rsidRPr="00BC2D06">
        <w:rPr>
          <w:rFonts w:ascii="Arial" w:hAnsi="Arial" w:cs="Arial"/>
          <w:szCs w:val="24"/>
        </w:rPr>
        <w:t>(Victorian Government 2022c, p. 93)</w:t>
      </w:r>
    </w:p>
    <w:p w14:paraId="4D365D37" w14:textId="5471765B" w:rsidR="00180438" w:rsidRDefault="005F56B8" w:rsidP="00FC137F">
      <w:pPr>
        <w:pStyle w:val="BodyText"/>
      </w:pPr>
      <w:r>
        <w:t xml:space="preserve">The fund is managed by </w:t>
      </w:r>
      <w:r w:rsidR="000C0D0F">
        <w:t xml:space="preserve">the Victorian Department of Health and the Department of </w:t>
      </w:r>
      <w:r w:rsidR="00705D49">
        <w:t>Families, Fairness and Housing (</w:t>
      </w:r>
      <w:r>
        <w:t>DFFH</w:t>
      </w:r>
      <w:r w:rsidR="00705D49">
        <w:t xml:space="preserve">). </w:t>
      </w:r>
      <w:r w:rsidR="006755DF">
        <w:t>T</w:t>
      </w:r>
      <w:r w:rsidR="00180438">
        <w:t xml:space="preserve">he </w:t>
      </w:r>
      <w:r w:rsidR="000008DE">
        <w:t xml:space="preserve">second tranche of the </w:t>
      </w:r>
      <w:r w:rsidR="008F4987">
        <w:t>Aboriginal Workforce Fund</w:t>
      </w:r>
      <w:r w:rsidR="000008DE">
        <w:t xml:space="preserve"> </w:t>
      </w:r>
      <w:r w:rsidR="002443A4">
        <w:t xml:space="preserve">allocated </w:t>
      </w:r>
      <w:r w:rsidR="000008DE">
        <w:t xml:space="preserve">$25 million </w:t>
      </w:r>
      <w:r w:rsidR="002443A4">
        <w:t>across 26</w:t>
      </w:r>
      <w:r w:rsidR="008F4987">
        <w:t> </w:t>
      </w:r>
      <w:r w:rsidR="002443A4">
        <w:t>ACCHOs</w:t>
      </w:r>
      <w:r w:rsidR="00FC137F">
        <w:t xml:space="preserve"> (including Aboriginal Community Elders Service and Victorian Aboriginal Health Services</w:t>
      </w:r>
      <w:r w:rsidR="00CA27C9">
        <w:t>)</w:t>
      </w:r>
      <w:r w:rsidR="00884E2C">
        <w:t xml:space="preserve"> and $9 million </w:t>
      </w:r>
      <w:r w:rsidR="004D7E22">
        <w:t xml:space="preserve">allocated </w:t>
      </w:r>
      <w:r w:rsidR="00884E2C">
        <w:t xml:space="preserve">to </w:t>
      </w:r>
      <w:r w:rsidR="004D7E22">
        <w:t xml:space="preserve">DFFH-funded agencies </w:t>
      </w:r>
      <w:r w:rsidR="00CA27C9" w:rsidRPr="00CA27C9">
        <w:rPr>
          <w:rFonts w:ascii="Arial" w:hAnsi="Arial" w:cs="Arial"/>
          <w:szCs w:val="24"/>
        </w:rPr>
        <w:t>(Andrews 2022; Victorian Government 2022b)</w:t>
      </w:r>
      <w:r w:rsidR="00CA27C9">
        <w:t>.</w:t>
      </w:r>
    </w:p>
    <w:p w14:paraId="0215B2BA" w14:textId="08EDF41A" w:rsidR="0081251F" w:rsidRPr="002A7D04" w:rsidRDefault="00326B83" w:rsidP="002A7D04">
      <w:pPr>
        <w:pStyle w:val="BodyText"/>
      </w:pPr>
      <w:r>
        <w:t>Overall, funding pools that incorporate</w:t>
      </w:r>
      <w:r w:rsidR="00F265AB">
        <w:t xml:space="preserve"> similar design features as the Victorian </w:t>
      </w:r>
      <w:r w:rsidR="00E53791">
        <w:t xml:space="preserve">Aboriginal Workforce Fund </w:t>
      </w:r>
      <w:r w:rsidR="009D3292">
        <w:t xml:space="preserve">can help to target </w:t>
      </w:r>
      <w:r w:rsidR="009034D4">
        <w:t xml:space="preserve">workforce issues that </w:t>
      </w:r>
      <w:r w:rsidR="00B51489">
        <w:t>ACCOs themselves identify as important</w:t>
      </w:r>
      <w:r w:rsidR="00E53791">
        <w:t xml:space="preserve">. </w:t>
      </w:r>
      <w:r w:rsidR="00D01EE8">
        <w:t>At the same time</w:t>
      </w:r>
      <w:r w:rsidR="0081251F" w:rsidRPr="002A7D04">
        <w:t xml:space="preserve">, </w:t>
      </w:r>
      <w:r w:rsidR="00D01EE8">
        <w:t xml:space="preserve">this is unlikely to lessen the need for </w:t>
      </w:r>
      <w:r w:rsidR="00FF3571" w:rsidRPr="002A7D04">
        <w:t>fundamental changes to commissioning and contracting practices</w:t>
      </w:r>
      <w:r w:rsidR="000D566C">
        <w:t>, which</w:t>
      </w:r>
      <w:r w:rsidR="0018742F">
        <w:t xml:space="preserve"> </w:t>
      </w:r>
      <w:r w:rsidR="00FF3571" w:rsidRPr="002A7D04">
        <w:t>w</w:t>
      </w:r>
      <w:r w:rsidR="002A7D04" w:rsidRPr="002A7D04">
        <w:t xml:space="preserve">ill still be needed in order to allow ACCOs to </w:t>
      </w:r>
      <w:r w:rsidR="002A7D04">
        <w:t>compete</w:t>
      </w:r>
      <w:r w:rsidR="00A57741">
        <w:t xml:space="preserve"> for scarce </w:t>
      </w:r>
      <w:r w:rsidR="007D6BFF">
        <w:t>talent in the labour market</w:t>
      </w:r>
      <w:r w:rsidR="00A57741">
        <w:t>.</w:t>
      </w:r>
    </w:p>
    <w:p w14:paraId="4D7638C6" w14:textId="08D9EE34" w:rsidR="00CE59E3" w:rsidRDefault="00650D2A" w:rsidP="008B2828">
      <w:pPr>
        <w:pStyle w:val="Heading4"/>
      </w:pPr>
      <w:r>
        <w:t xml:space="preserve">ACCOs compete for talent </w:t>
      </w:r>
      <w:r w:rsidR="008B2828">
        <w:t xml:space="preserve">with </w:t>
      </w:r>
      <w:r w:rsidR="0006759A">
        <w:t xml:space="preserve">non-Indigenous </w:t>
      </w:r>
      <w:r w:rsidR="008B2828">
        <w:t>NGOs and the public service</w:t>
      </w:r>
    </w:p>
    <w:p w14:paraId="5D181438" w14:textId="03688243" w:rsidR="0005222E" w:rsidRDefault="0005222E" w:rsidP="0005222E">
      <w:pPr>
        <w:pStyle w:val="BodyText"/>
      </w:pPr>
      <w:r>
        <w:t xml:space="preserve">Under the agreement, one of the elements that defines a strong sector is a </w:t>
      </w:r>
      <w:r w:rsidRPr="0030347C">
        <w:t>‘dedicated and identified Aboriginal and Torres Strait Islander workforce’</w:t>
      </w:r>
      <w:r>
        <w:t>, and where ‘</w:t>
      </w:r>
      <w:r w:rsidRPr="0030347C">
        <w:t xml:space="preserve">people working in </w:t>
      </w:r>
      <w:r w:rsidR="00262348">
        <w:t>community-controlled</w:t>
      </w:r>
      <w:r w:rsidRPr="0030347C">
        <w:t xml:space="preserve"> sectors have wage parity based on workforce modelling commensurate with need’ (clause 45b).</w:t>
      </w:r>
      <w:r>
        <w:t xml:space="preserve"> </w:t>
      </w:r>
    </w:p>
    <w:p w14:paraId="26757DD5" w14:textId="2CEC4241" w:rsidR="00605559" w:rsidRDefault="00605559" w:rsidP="00605559">
      <w:pPr>
        <w:pStyle w:val="BodyText"/>
      </w:pPr>
      <w:r>
        <w:lastRenderedPageBreak/>
        <w:t>We heard that ACCOs have difficulty retaining Aboriginal and Torres Strait Islander staff when salaries and benefits are better in government agencies, non-Indigenous community service providers, or employment in competing sectors. ACCOs in the Torres Strait, for example, noted that government agencies employed local workers who are then not available for ACCOs to employ. Several ACCOs told us about the wage disparity with government agencies in particular, or where (non</w:t>
      </w:r>
      <w:r>
        <w:noBreakHyphen/>
        <w:t xml:space="preserve">local) workers were being provided with benefits not available to local workers (such as subsidised housing). </w:t>
      </w:r>
    </w:p>
    <w:p w14:paraId="046924C8" w14:textId="77777777" w:rsidR="00605559" w:rsidRDefault="00605559" w:rsidP="00605559">
      <w:pPr>
        <w:pStyle w:val="BodyText"/>
      </w:pPr>
      <w:r>
        <w:t xml:space="preserve">The ability to compete with non-Indigenous NGOs or with government agencies in the labour market is in part determined by the quantum of funding that an ACCO receives. To this end, as discussed above, it is vital that ACCOs are funded to meet the full cost of services that are designed and delivered in a way that meets the needs of communities. </w:t>
      </w:r>
    </w:p>
    <w:p w14:paraId="2D5C58BE" w14:textId="10C392D4" w:rsidR="00553038" w:rsidRDefault="00AD3308" w:rsidP="00AD3308">
      <w:pPr>
        <w:pStyle w:val="Heading5"/>
      </w:pPr>
      <w:r>
        <w:t xml:space="preserve">The public </w:t>
      </w:r>
      <w:r w:rsidR="00926706">
        <w:t xml:space="preserve">sector’s </w:t>
      </w:r>
      <w:r>
        <w:t xml:space="preserve">demand </w:t>
      </w:r>
      <w:r w:rsidR="00926706">
        <w:t>for</w:t>
      </w:r>
      <w:r w:rsidDel="00926706">
        <w:t xml:space="preserve"> </w:t>
      </w:r>
      <w:r w:rsidR="00B57A0B">
        <w:t xml:space="preserve">Aboriginal and Torres Strait Islander </w:t>
      </w:r>
      <w:r w:rsidR="00926706">
        <w:t>staff</w:t>
      </w:r>
      <w:r w:rsidR="00B57A0B" w:rsidDel="00926706">
        <w:t xml:space="preserve"> </w:t>
      </w:r>
      <w:r w:rsidR="00B34AF2">
        <w:t>may decrease the workforce available to ACCOs</w:t>
      </w:r>
    </w:p>
    <w:p w14:paraId="5DB442AC" w14:textId="4A1D5BBC" w:rsidR="00F427BE" w:rsidRDefault="0043479F" w:rsidP="00D62833">
      <w:pPr>
        <w:pStyle w:val="BodyText"/>
      </w:pPr>
      <w:r>
        <w:t xml:space="preserve">Several jurisdictions report some growth in the proportion of the public service workforce who identified as Aboriginal or Torres Strait Islander </w:t>
      </w:r>
      <w:r w:rsidR="00354E40" w:rsidRPr="00354E40">
        <w:rPr>
          <w:rFonts w:ascii="Arial" w:hAnsi="Arial" w:cs="Arial"/>
          <w:szCs w:val="24"/>
        </w:rPr>
        <w:t>(Government of South Australia 2022; NSW Public Service Commission 2022; Queensland Government 2022; Victorian Government 2022a)</w:t>
      </w:r>
      <w:r>
        <w:t>. I</w:t>
      </w:r>
      <w:r w:rsidR="00D62833">
        <w:t xml:space="preserve">nitiatives are being implemented to transform government agencies under Priority Reform 3, which should </w:t>
      </w:r>
      <w:r w:rsidR="00150D59">
        <w:t xml:space="preserve">both </w:t>
      </w:r>
      <w:r w:rsidR="00D62833">
        <w:t>increase the number and improve the cultural safety of employment opportunities for Aboriginal and Torres Strait Islander workers in the public service (discussed in information paper 4). As a major employer of skilled workers across human services, this could lead to a significant increase in demand for Aboriginal and Torres Strait Islander people</w:t>
      </w:r>
      <w:r w:rsidR="00E12F34">
        <w:t xml:space="preserve"> with relevant </w:t>
      </w:r>
      <w:r w:rsidR="00601E3F">
        <w:t xml:space="preserve">(or potential to develop) </w:t>
      </w:r>
      <w:r w:rsidR="00E12F34">
        <w:t>skills</w:t>
      </w:r>
      <w:r w:rsidR="00D62833">
        <w:t xml:space="preserve">. </w:t>
      </w:r>
    </w:p>
    <w:p w14:paraId="06EFABC3" w14:textId="5DE84440" w:rsidR="00D62833" w:rsidRDefault="00D62833" w:rsidP="00D62833">
      <w:pPr>
        <w:pStyle w:val="BodyText"/>
      </w:pPr>
      <w:r>
        <w:t xml:space="preserve">To the extent that </w:t>
      </w:r>
      <w:r w:rsidR="00F427BE">
        <w:t xml:space="preserve">these changes </w:t>
      </w:r>
      <w:r w:rsidR="00717934">
        <w:t xml:space="preserve">would, over several years, </w:t>
      </w:r>
      <w:r>
        <w:t xml:space="preserve">encourage more Aboriginal and Torres Strait Islander people to undertake </w:t>
      </w:r>
      <w:r w:rsidR="00717934">
        <w:t xml:space="preserve">the kind of </w:t>
      </w:r>
      <w:r w:rsidR="00FC7E81">
        <w:t xml:space="preserve">vocational or </w:t>
      </w:r>
      <w:r>
        <w:t xml:space="preserve">tertiary </w:t>
      </w:r>
      <w:r w:rsidR="00540364">
        <w:t>qualifications in demand in the public service</w:t>
      </w:r>
      <w:r>
        <w:t xml:space="preserve">, it could </w:t>
      </w:r>
      <w:r w:rsidR="00540364">
        <w:t xml:space="preserve">progressively </w:t>
      </w:r>
      <w:r>
        <w:t xml:space="preserve">increase the pool of </w:t>
      </w:r>
      <w:r w:rsidR="009F44A8">
        <w:t xml:space="preserve">skilled </w:t>
      </w:r>
      <w:r w:rsidR="00AE48E0">
        <w:t xml:space="preserve">workers </w:t>
      </w:r>
      <w:r w:rsidR="009F44A8">
        <w:t xml:space="preserve">available to </w:t>
      </w:r>
      <w:r>
        <w:t xml:space="preserve">ACCOs. </w:t>
      </w:r>
      <w:r w:rsidR="00540364">
        <w:t>However</w:t>
      </w:r>
      <w:r>
        <w:t xml:space="preserve">, </w:t>
      </w:r>
      <w:r w:rsidR="00540364">
        <w:t xml:space="preserve">by the same token, increases in </w:t>
      </w:r>
      <w:r>
        <w:t>demand from the public service can potentially crowd out ACCOs who may be competing for the same applicants.</w:t>
      </w:r>
      <w:r w:rsidR="0022380B">
        <w:t xml:space="preserve"> As such, the longer-term implications for the ACCO workforce are mixed.</w:t>
      </w:r>
    </w:p>
    <w:p w14:paraId="339D0818" w14:textId="705F3C34" w:rsidR="00D62833" w:rsidRPr="00FC6119" w:rsidRDefault="00D62833" w:rsidP="00D62833">
      <w:pPr>
        <w:pStyle w:val="BodyText"/>
        <w:rPr>
          <w:spacing w:val="-4"/>
        </w:rPr>
      </w:pPr>
      <w:r w:rsidRPr="00FC6119">
        <w:rPr>
          <w:spacing w:val="-4"/>
        </w:rPr>
        <w:t xml:space="preserve">Some initiatives attempt to address the potential for labour market competition between ACCOs and the public service. For instance, the </w:t>
      </w:r>
      <w:r w:rsidR="00302FC9" w:rsidRPr="00FC6119">
        <w:rPr>
          <w:spacing w:val="-4"/>
        </w:rPr>
        <w:t>SA</w:t>
      </w:r>
      <w:r w:rsidRPr="00FC6119">
        <w:rPr>
          <w:spacing w:val="-4"/>
        </w:rPr>
        <w:t xml:space="preserve"> Government annual report </w:t>
      </w:r>
      <w:r w:rsidR="00BE7C9B" w:rsidRPr="00FC6119">
        <w:rPr>
          <w:spacing w:val="-4"/>
        </w:rPr>
        <w:t xml:space="preserve">action updates </w:t>
      </w:r>
      <w:r w:rsidRPr="00FC6119">
        <w:rPr>
          <w:spacing w:val="-4"/>
        </w:rPr>
        <w:t>note</w:t>
      </w:r>
      <w:r w:rsidR="006C1A0C" w:rsidRPr="00FC6119">
        <w:rPr>
          <w:spacing w:val="-4"/>
        </w:rPr>
        <w:t xml:space="preserve"> </w:t>
      </w:r>
      <w:r w:rsidRPr="00FC6119">
        <w:rPr>
          <w:spacing w:val="-4"/>
        </w:rPr>
        <w:t xml:space="preserve">that the </w:t>
      </w:r>
      <w:r w:rsidR="006461D1" w:rsidRPr="00FC6119">
        <w:rPr>
          <w:spacing w:val="-4"/>
        </w:rPr>
        <w:t xml:space="preserve">Office of the Commissioner of Public Sector Employment </w:t>
      </w:r>
      <w:r w:rsidRPr="00FC6119">
        <w:rPr>
          <w:spacing w:val="-4"/>
        </w:rPr>
        <w:t xml:space="preserve">(OCPSE) and the </w:t>
      </w:r>
      <w:r w:rsidR="006B27EE" w:rsidRPr="00FC6119">
        <w:rPr>
          <w:spacing w:val="-4"/>
        </w:rPr>
        <w:t xml:space="preserve">SA </w:t>
      </w:r>
      <w:r w:rsidR="00F45FDE" w:rsidRPr="00FC6119">
        <w:rPr>
          <w:spacing w:val="-4"/>
        </w:rPr>
        <w:t>Department of the Premier and Cabinet</w:t>
      </w:r>
      <w:r w:rsidRPr="00FC6119">
        <w:rPr>
          <w:spacing w:val="-4"/>
        </w:rPr>
        <w:t xml:space="preserve"> </w:t>
      </w:r>
      <w:r w:rsidR="00C457AF" w:rsidRPr="00FC6119">
        <w:rPr>
          <w:spacing w:val="-4"/>
        </w:rPr>
        <w:t xml:space="preserve">will </w:t>
      </w:r>
      <w:r w:rsidRPr="00FC6119">
        <w:rPr>
          <w:spacing w:val="-4"/>
        </w:rPr>
        <w:t>investigate the current level of wage parity between Aboriginal and non-Aboriginal workforce</w:t>
      </w:r>
      <w:r w:rsidR="00F164D3" w:rsidRPr="00FC6119">
        <w:rPr>
          <w:spacing w:val="-4"/>
        </w:rPr>
        <w:t xml:space="preserve">. </w:t>
      </w:r>
      <w:r w:rsidR="00DB73C3" w:rsidRPr="00FC6119">
        <w:rPr>
          <w:spacing w:val="-4"/>
        </w:rPr>
        <w:t xml:space="preserve">They will </w:t>
      </w:r>
      <w:r w:rsidRPr="00FC6119">
        <w:rPr>
          <w:spacing w:val="-4"/>
        </w:rPr>
        <w:t>potentially develop a framework that recognises and quantifies the value of Aboriginal cultures, languages, knowledge systems, to inform the design of job classifications and salaries for both ACCOs and government agencies.</w:t>
      </w:r>
    </w:p>
    <w:p w14:paraId="1F5CA2D8" w14:textId="39778A8D" w:rsidR="001942BC" w:rsidRPr="00631844" w:rsidRDefault="00EA3630" w:rsidP="00C4396C">
      <w:pPr>
        <w:pStyle w:val="BodyText"/>
      </w:pPr>
      <w:r>
        <w:t xml:space="preserve">In any case, </w:t>
      </w:r>
      <w:r w:rsidR="00EF0076">
        <w:t xml:space="preserve">progress against </w:t>
      </w:r>
      <w:r w:rsidR="00710A39">
        <w:t xml:space="preserve">both </w:t>
      </w:r>
      <w:r w:rsidR="00EF0076">
        <w:t>Priority Reform</w:t>
      </w:r>
      <w:r w:rsidR="00710A39">
        <w:t>s</w:t>
      </w:r>
      <w:r w:rsidR="00EF0076">
        <w:t xml:space="preserve"> </w:t>
      </w:r>
      <w:r w:rsidR="00710A39">
        <w:t xml:space="preserve">2 and </w:t>
      </w:r>
      <w:r w:rsidR="00EF0076">
        <w:t xml:space="preserve">3 </w:t>
      </w:r>
      <w:r w:rsidR="00710A39">
        <w:t xml:space="preserve">will require </w:t>
      </w:r>
      <w:r w:rsidR="008C434E">
        <w:t xml:space="preserve">(and lead to) increased employment of skilled Aboriginal and Torres Strait Islander people. </w:t>
      </w:r>
      <w:r w:rsidR="007A2C02">
        <w:t>Given</w:t>
      </w:r>
      <w:r w:rsidR="004C60E5">
        <w:t xml:space="preserve"> that ACCOs</w:t>
      </w:r>
      <w:r w:rsidR="009B4C69">
        <w:t>,</w:t>
      </w:r>
      <w:r w:rsidR="004C60E5">
        <w:t xml:space="preserve"> </w:t>
      </w:r>
      <w:r w:rsidR="0006759A">
        <w:t>non-Indigenous</w:t>
      </w:r>
      <w:r w:rsidR="004C60E5">
        <w:t xml:space="preserve"> NGOs and the public sector </w:t>
      </w:r>
      <w:r w:rsidR="009B4C69">
        <w:t xml:space="preserve">compete </w:t>
      </w:r>
      <w:r w:rsidR="004C60E5">
        <w:t xml:space="preserve">for the same talent in the labour market, </w:t>
      </w:r>
      <w:r w:rsidR="00947883">
        <w:t>ACCOs will continue</w:t>
      </w:r>
      <w:r w:rsidR="00184834">
        <w:t xml:space="preserve"> to be </w:t>
      </w:r>
      <w:r w:rsidR="00947883">
        <w:t>at a disadvantage unless they are able</w:t>
      </w:r>
      <w:r w:rsidR="00184834">
        <w:t xml:space="preserve"> to </w:t>
      </w:r>
      <w:r w:rsidR="00947883">
        <w:t xml:space="preserve">offer </w:t>
      </w:r>
      <w:r w:rsidR="00E00D63">
        <w:t xml:space="preserve">similarly attractive pay and conditions. </w:t>
      </w:r>
      <w:r w:rsidR="00EA012D">
        <w:t>And i</w:t>
      </w:r>
      <w:r w:rsidR="00184834">
        <w:t xml:space="preserve">n </w:t>
      </w:r>
      <w:r w:rsidR="0068004B">
        <w:t xml:space="preserve">order to meet the demands of ACCOs, </w:t>
      </w:r>
      <w:r w:rsidR="0006759A">
        <w:t xml:space="preserve">non-Indigenous </w:t>
      </w:r>
      <w:r w:rsidR="0068004B">
        <w:t xml:space="preserve">NGOs and </w:t>
      </w:r>
      <w:r w:rsidR="00184834">
        <w:t xml:space="preserve">the </w:t>
      </w:r>
      <w:r w:rsidR="0068004B">
        <w:t>public service alike</w:t>
      </w:r>
      <w:r w:rsidR="00184834">
        <w:t xml:space="preserve">, there remains a need to improve </w:t>
      </w:r>
      <w:r w:rsidR="00E14F91">
        <w:t xml:space="preserve">career and training pathways to increase the number </w:t>
      </w:r>
      <w:r w:rsidR="00737127">
        <w:t xml:space="preserve">and </w:t>
      </w:r>
      <w:r w:rsidR="008E197E">
        <w:t xml:space="preserve">range </w:t>
      </w:r>
      <w:r w:rsidR="00E14F91">
        <w:t>of</w:t>
      </w:r>
      <w:r w:rsidR="00576145">
        <w:t xml:space="preserve"> Aboriginal and Torres Strait Islander people with </w:t>
      </w:r>
      <w:r w:rsidR="00EA012D">
        <w:t xml:space="preserve">sought after </w:t>
      </w:r>
      <w:r w:rsidR="00576145">
        <w:t>skills and qualifications</w:t>
      </w:r>
      <w:r w:rsidR="001942BC">
        <w:t xml:space="preserve">. </w:t>
      </w:r>
    </w:p>
    <w:p w14:paraId="31F5D662" w14:textId="5D926C09" w:rsidR="00C4396C" w:rsidRDefault="00C4396C" w:rsidP="000F7DA4">
      <w:pPr>
        <w:pStyle w:val="Heading3"/>
      </w:pPr>
      <w:r>
        <w:t xml:space="preserve">Workforce </w:t>
      </w:r>
      <w:r w:rsidR="004A56AE">
        <w:t xml:space="preserve">challenges </w:t>
      </w:r>
      <w:r w:rsidR="004C64DE">
        <w:t>sometimes require a sector-specific lens</w:t>
      </w:r>
    </w:p>
    <w:p w14:paraId="2F11EF11" w14:textId="2698E7F0" w:rsidR="00BA5218" w:rsidRDefault="00B36C3B" w:rsidP="00C4396C">
      <w:pPr>
        <w:pStyle w:val="BodyText"/>
      </w:pPr>
      <w:r>
        <w:t xml:space="preserve">Skill needs and workforce challenges vary by sector. </w:t>
      </w:r>
      <w:r w:rsidR="00C4396C">
        <w:t xml:space="preserve">The first four sector strengthening plans have all identified attraction and retention as </w:t>
      </w:r>
      <w:r w:rsidR="00765B8C">
        <w:t xml:space="preserve">key </w:t>
      </w:r>
      <w:r w:rsidR="00C4396C">
        <w:t>issue</w:t>
      </w:r>
      <w:r w:rsidR="00765B8C">
        <w:t>s</w:t>
      </w:r>
      <w:r w:rsidR="00C95F47">
        <w:t xml:space="preserve">, and have </w:t>
      </w:r>
      <w:r w:rsidR="00C4396C">
        <w:t xml:space="preserve">identified several workforce </w:t>
      </w:r>
      <w:r w:rsidR="00C95F47">
        <w:t xml:space="preserve">challenges </w:t>
      </w:r>
      <w:r w:rsidR="00C4396C">
        <w:t>specific to the health, disability, ECCD and housing sectors</w:t>
      </w:r>
      <w:r w:rsidR="007C04EF">
        <w:t>:</w:t>
      </w:r>
      <w:r w:rsidR="00C4396C">
        <w:t xml:space="preserve"> </w:t>
      </w:r>
    </w:p>
    <w:p w14:paraId="34B6CF94" w14:textId="4901BA1A" w:rsidR="00BA5218" w:rsidRDefault="00871465" w:rsidP="00FC6D37">
      <w:pPr>
        <w:pStyle w:val="ListBullet"/>
      </w:pPr>
      <w:r>
        <w:lastRenderedPageBreak/>
        <w:t>I</w:t>
      </w:r>
      <w:r w:rsidR="0021651A">
        <w:t>n the disability sector</w:t>
      </w:r>
      <w:r>
        <w:t>, challenges</w:t>
      </w:r>
      <w:r w:rsidR="00193CED">
        <w:t xml:space="preserve"> include l</w:t>
      </w:r>
      <w:r w:rsidR="0030256E">
        <w:t>imited recognition</w:t>
      </w:r>
      <w:r w:rsidR="00D34838">
        <w:t xml:space="preserve"> of</w:t>
      </w:r>
      <w:r w:rsidR="0030256E">
        <w:t xml:space="preserve"> cultural knowledge, community connection and skills</w:t>
      </w:r>
      <w:r w:rsidR="00D34838">
        <w:t>; i</w:t>
      </w:r>
      <w:r w:rsidR="0030256E">
        <w:t xml:space="preserve">n </w:t>
      </w:r>
      <w:r w:rsidR="00BE64B1">
        <w:t>r</w:t>
      </w:r>
      <w:r w:rsidR="0030256E">
        <w:t>egional and remote communities, the need for transportation and accommodation options</w:t>
      </w:r>
      <w:r w:rsidR="002C4628">
        <w:t xml:space="preserve">, </w:t>
      </w:r>
      <w:r w:rsidR="006834D5">
        <w:t xml:space="preserve">and </w:t>
      </w:r>
      <w:r w:rsidR="0030256E">
        <w:t>barriers in obtaining qualifications</w:t>
      </w:r>
      <w:r w:rsidR="00FC6D37">
        <w:t xml:space="preserve"> </w:t>
      </w:r>
      <w:r w:rsidR="0008732C" w:rsidRPr="0008732C">
        <w:rPr>
          <w:rFonts w:ascii="Arial" w:hAnsi="Arial" w:cs="Arial"/>
          <w:szCs w:val="24"/>
        </w:rPr>
        <w:t>(Joint Council on Closing the Gap 2022b, p. 26)</w:t>
      </w:r>
      <w:r w:rsidR="0030256E">
        <w:t>.</w:t>
      </w:r>
    </w:p>
    <w:p w14:paraId="7076A3F9" w14:textId="4A7DE533" w:rsidR="00FC6D37" w:rsidRDefault="00871465" w:rsidP="00FC6D37">
      <w:pPr>
        <w:pStyle w:val="ListBullet"/>
      </w:pPr>
      <w:r>
        <w:t>In the housing sector, challenges include</w:t>
      </w:r>
      <w:r w:rsidR="00762624">
        <w:t xml:space="preserve"> </w:t>
      </w:r>
      <w:r w:rsidR="00D65D48">
        <w:t>the high degree of cultural capability required</w:t>
      </w:r>
      <w:r w:rsidR="00FE4718">
        <w:t xml:space="preserve">, </w:t>
      </w:r>
      <w:r w:rsidR="004F3D89">
        <w:t xml:space="preserve">which is not recognised in the award wages; </w:t>
      </w:r>
      <w:r w:rsidR="002D2B54">
        <w:t>broad and ill-defined skill sets; and high turn</w:t>
      </w:r>
      <w:r w:rsidR="006A2196">
        <w:t xml:space="preserve">over caused by burn out </w:t>
      </w:r>
      <w:r w:rsidR="0008732C" w:rsidRPr="0008732C">
        <w:rPr>
          <w:rFonts w:ascii="Arial" w:hAnsi="Arial" w:cs="Arial"/>
          <w:szCs w:val="24"/>
        </w:rPr>
        <w:t>(Joint Council on Closing the Gap 2022a, p. 9)</w:t>
      </w:r>
    </w:p>
    <w:p w14:paraId="11603692" w14:textId="7A64C6BB" w:rsidR="003255FD" w:rsidRDefault="0062654B" w:rsidP="007C04EF">
      <w:pPr>
        <w:pStyle w:val="ListBullet"/>
      </w:pPr>
      <w:r>
        <w:t xml:space="preserve">In the </w:t>
      </w:r>
      <w:r w:rsidR="000B1B8B">
        <w:t xml:space="preserve">ECCD SSP, challenges </w:t>
      </w:r>
      <w:r w:rsidR="001268CA">
        <w:t>affecting</w:t>
      </w:r>
      <w:r w:rsidR="000B1B8B">
        <w:t xml:space="preserve"> regional and remote services in particular include </w:t>
      </w:r>
      <w:r w:rsidR="00A06D43">
        <w:t xml:space="preserve">the reliance on </w:t>
      </w:r>
      <w:r w:rsidR="000B1B8B">
        <w:t xml:space="preserve">an external workforce </w:t>
      </w:r>
      <w:r w:rsidR="00A06D43">
        <w:t xml:space="preserve">leading to </w:t>
      </w:r>
      <w:r w:rsidR="000B1B8B">
        <w:t>limited opportunit</w:t>
      </w:r>
      <w:r w:rsidR="00A06D43">
        <w:t>ies</w:t>
      </w:r>
      <w:r w:rsidR="000B1B8B">
        <w:t xml:space="preserve"> </w:t>
      </w:r>
      <w:r w:rsidR="00A06D43">
        <w:t xml:space="preserve">to develop </w:t>
      </w:r>
      <w:r w:rsidR="000B1B8B">
        <w:t>local Aboriginal and Torres Strait Islander staff who have the cultural knowledge, community connections, and commitment to support their community</w:t>
      </w:r>
      <w:r w:rsidR="007C04EF">
        <w:t xml:space="preserve"> </w:t>
      </w:r>
      <w:r w:rsidR="007C04EF" w:rsidRPr="007C04EF">
        <w:rPr>
          <w:rFonts w:ascii="Arial" w:hAnsi="Arial" w:cs="Arial"/>
          <w:szCs w:val="24"/>
        </w:rPr>
        <w:t>(Joint Council on Closing the Gap 2021a, p. 9)</w:t>
      </w:r>
      <w:r w:rsidR="00E426CB">
        <w:t>.</w:t>
      </w:r>
    </w:p>
    <w:p w14:paraId="51036359" w14:textId="24040413" w:rsidR="00E426CB" w:rsidRDefault="005416FC">
      <w:pPr>
        <w:pStyle w:val="ListBullet"/>
      </w:pPr>
      <w:r>
        <w:t>T</w:t>
      </w:r>
      <w:r w:rsidR="00423551">
        <w:t xml:space="preserve">he </w:t>
      </w:r>
      <w:r w:rsidR="000A2B14">
        <w:t>health sector</w:t>
      </w:r>
      <w:r>
        <w:t xml:space="preserve"> faces </w:t>
      </w:r>
      <w:r w:rsidR="005B0844">
        <w:t>challenge</w:t>
      </w:r>
      <w:r>
        <w:t>s</w:t>
      </w:r>
      <w:r w:rsidR="005B0844">
        <w:t xml:space="preserve"> of having a high number of vacancies of both </w:t>
      </w:r>
      <w:r w:rsidR="00922F59">
        <w:t xml:space="preserve">Aboriginal and Torres Strait Islander </w:t>
      </w:r>
      <w:r w:rsidR="005B0844">
        <w:t xml:space="preserve">and non-Indigenous staff, across all service locations, particularly in remote and very remote regions </w:t>
      </w:r>
      <w:r w:rsidR="0008732C" w:rsidRPr="0008732C">
        <w:rPr>
          <w:rFonts w:ascii="Arial" w:hAnsi="Arial" w:cs="Arial"/>
          <w:szCs w:val="24"/>
        </w:rPr>
        <w:t>(Joint Council on Closing the Gap 2021b, p. 10)</w:t>
      </w:r>
    </w:p>
    <w:p w14:paraId="6AE82935" w14:textId="3E03A56F" w:rsidR="00C4396C" w:rsidRDefault="00C4396C" w:rsidP="00C4396C">
      <w:pPr>
        <w:pStyle w:val="BodyText"/>
      </w:pPr>
      <w:r>
        <w:t xml:space="preserve">Several of the workforce-related actions in SSPs aim to contribute to longer-term benefits, as many of the workforce-related actions across four SSPs </w:t>
      </w:r>
      <w:r w:rsidR="00CB4565">
        <w:t>involve</w:t>
      </w:r>
      <w:r>
        <w:t xml:space="preserve"> mapping, scoping and planning (including determining sector workforce development needs, analysing workforce data, and building capacity)</w:t>
      </w:r>
      <w:r w:rsidR="00240DFD">
        <w:t xml:space="preserve"> or are geared toward improving </w:t>
      </w:r>
      <w:r>
        <w:t xml:space="preserve">pathways </w:t>
      </w:r>
      <w:r w:rsidR="009A60B9">
        <w:t xml:space="preserve">into and </w:t>
      </w:r>
      <w:r w:rsidR="00FA7F02">
        <w:t>through education</w:t>
      </w:r>
      <w:r>
        <w:t xml:space="preserve"> and training. </w:t>
      </w:r>
    </w:p>
    <w:p w14:paraId="342AC76F" w14:textId="1ED79170" w:rsidR="0011278E" w:rsidRPr="00C810E7" w:rsidRDefault="004422DA" w:rsidP="0011278E">
      <w:pPr>
        <w:pStyle w:val="BodyText"/>
        <w:rPr>
          <w:spacing w:val="-2"/>
        </w:rPr>
      </w:pPr>
      <w:r w:rsidRPr="00C810E7">
        <w:rPr>
          <w:spacing w:val="-2"/>
        </w:rPr>
        <w:t>Jurisdictional implementation plans also show s</w:t>
      </w:r>
      <w:r w:rsidR="00FD660B" w:rsidRPr="00C810E7">
        <w:rPr>
          <w:spacing w:val="-2"/>
        </w:rPr>
        <w:t xml:space="preserve">everal </w:t>
      </w:r>
      <w:r w:rsidR="00F05234" w:rsidRPr="00C810E7">
        <w:rPr>
          <w:spacing w:val="-2"/>
        </w:rPr>
        <w:t xml:space="preserve">reform strategies </w:t>
      </w:r>
      <w:r w:rsidR="00AD1CAD" w:rsidRPr="00C810E7">
        <w:rPr>
          <w:spacing w:val="-2"/>
        </w:rPr>
        <w:t xml:space="preserve">to promote Aboriginal and Torres Strait Islander </w:t>
      </w:r>
      <w:r w:rsidR="007D0D30" w:rsidRPr="00C810E7">
        <w:rPr>
          <w:spacing w:val="-2"/>
        </w:rPr>
        <w:t xml:space="preserve">participation </w:t>
      </w:r>
      <w:r w:rsidR="00C36195" w:rsidRPr="00C810E7">
        <w:rPr>
          <w:spacing w:val="-2"/>
        </w:rPr>
        <w:t xml:space="preserve">specifically </w:t>
      </w:r>
      <w:r w:rsidR="007D0D30" w:rsidRPr="00C810E7">
        <w:rPr>
          <w:spacing w:val="-2"/>
        </w:rPr>
        <w:t>in the health workforce (box </w:t>
      </w:r>
      <w:r w:rsidR="0058664B" w:rsidRPr="00C810E7">
        <w:rPr>
          <w:spacing w:val="-2"/>
        </w:rPr>
        <w:t>10</w:t>
      </w:r>
      <w:r w:rsidR="007D0D30" w:rsidRPr="00C810E7">
        <w:rPr>
          <w:spacing w:val="-2"/>
        </w:rPr>
        <w:t xml:space="preserve">). </w:t>
      </w:r>
      <w:r w:rsidR="005E0CD4" w:rsidRPr="00C810E7">
        <w:rPr>
          <w:spacing w:val="-2"/>
        </w:rPr>
        <w:t xml:space="preserve">The health sector has perhaps the most </w:t>
      </w:r>
      <w:r w:rsidR="00DD3069" w:rsidRPr="00C810E7">
        <w:rPr>
          <w:spacing w:val="-2"/>
        </w:rPr>
        <w:t xml:space="preserve">developed strategies regarding workforce </w:t>
      </w:r>
      <w:r w:rsidR="00BD76A0" w:rsidRPr="00C810E7">
        <w:rPr>
          <w:spacing w:val="-2"/>
        </w:rPr>
        <w:t>promoting reform</w:t>
      </w:r>
      <w:r w:rsidR="00A25E94" w:rsidRPr="00C810E7">
        <w:rPr>
          <w:spacing w:val="-2"/>
        </w:rPr>
        <w:t>s</w:t>
      </w:r>
      <w:r w:rsidR="00413256" w:rsidRPr="00C810E7">
        <w:rPr>
          <w:spacing w:val="-2"/>
        </w:rPr>
        <w:t xml:space="preserve">. </w:t>
      </w:r>
      <w:r w:rsidR="0011278E" w:rsidRPr="00C810E7">
        <w:rPr>
          <w:spacing w:val="-2"/>
        </w:rPr>
        <w:t>A key challenge that results is the need to align the actions contained in various different workforce plans and strategies. We heard from the NHLF that:</w:t>
      </w:r>
    </w:p>
    <w:p w14:paraId="6831C9B5" w14:textId="5FAE8C75" w:rsidR="0011278E" w:rsidRDefault="0011278E" w:rsidP="0011278E">
      <w:pPr>
        <w:pStyle w:val="Quote"/>
      </w:pPr>
      <w:r w:rsidRPr="001618EB">
        <w:t xml:space="preserve">While the Priority Reforms have value, there can be misalignment between the Agreement and other strategies that have been developed through other processes. There is no coordination between different strategies and jurisdictions have failed to set up governance mechanisms for commitments made at the Health Ministers Roundtable. </w:t>
      </w:r>
      <w:r>
        <w:t>(</w:t>
      </w:r>
      <w:r w:rsidR="00A453AE">
        <w:t xml:space="preserve">NHLF, </w:t>
      </w:r>
      <w:r w:rsidR="009976D2">
        <w:t>pers. comm.</w:t>
      </w:r>
      <w:r w:rsidR="00A453AE">
        <w:t>, 14</w:t>
      </w:r>
      <w:r w:rsidR="009327C8">
        <w:t> </w:t>
      </w:r>
      <w:r w:rsidR="00A453AE">
        <w:t>June 2023</w:t>
      </w:r>
      <w:r w:rsidR="009976D2">
        <w:t>)</w:t>
      </w:r>
    </w:p>
    <w:p w14:paraId="0CC7AD63" w14:textId="538590C8" w:rsidR="0011278E" w:rsidRDefault="0011278E" w:rsidP="006F0BA6">
      <w:pPr>
        <w:pStyle w:val="BodyText"/>
      </w:pPr>
      <w:r>
        <w:t xml:space="preserve">This can result in the delay or lack of resourcing for important reforms – putting at risk the efforts made in </w:t>
      </w:r>
      <w:r w:rsidRPr="00E715CE">
        <w:t>co</w:t>
      </w:r>
      <w:r w:rsidR="00400F43">
        <w:noBreakHyphen/>
      </w:r>
      <w:r w:rsidRPr="00E715CE">
        <w:t>design</w:t>
      </w:r>
      <w:r>
        <w:t xml:space="preserve"> and agreement across governments and ACCOs</w:t>
      </w:r>
      <w:r w:rsidR="00CF59AD">
        <w:t xml:space="preserve">, potentially </w:t>
      </w:r>
      <w:r w:rsidR="00C559EC">
        <w:t xml:space="preserve">leading to </w:t>
      </w:r>
      <w:r w:rsidR="005238FA">
        <w:t>a</w:t>
      </w:r>
      <w:r w:rsidR="00C559EC">
        <w:t xml:space="preserve"> waste of resources and the further erosion of trust in cooperative processes</w:t>
      </w:r>
      <w:r w:rsidRPr="00E715CE">
        <w:t>.</w:t>
      </w:r>
      <w:r>
        <w:t xml:space="preserve"> </w:t>
      </w:r>
    </w:p>
    <w:p w14:paraId="6781C286" w14:textId="5AA069F9" w:rsidR="00C4396C" w:rsidRPr="00F82BD9" w:rsidRDefault="00C4396C" w:rsidP="00C4396C">
      <w:pPr>
        <w:pStyle w:val="NoSpacing"/>
      </w:pPr>
    </w:p>
    <w:tbl>
      <w:tblPr>
        <w:tblStyle w:val="Boxtable"/>
        <w:tblW w:w="5000" w:type="pct"/>
        <w:tblLook w:val="04A0" w:firstRow="1" w:lastRow="0" w:firstColumn="1" w:lastColumn="0" w:noHBand="0" w:noVBand="1"/>
      </w:tblPr>
      <w:tblGrid>
        <w:gridCol w:w="906"/>
        <w:gridCol w:w="8732"/>
      </w:tblGrid>
      <w:tr w:rsidR="00902ED3" w14:paraId="2B3E28B1" w14:textId="77777777" w:rsidTr="00693880">
        <w:trPr>
          <w:tblHeader/>
        </w:trPr>
        <w:tc>
          <w:tcPr>
            <w:tcW w:w="851" w:type="dxa"/>
            <w:shd w:val="clear" w:color="auto" w:fill="FBF3EC"/>
            <w:tcMar>
              <w:top w:w="170" w:type="dxa"/>
              <w:left w:w="170" w:type="dxa"/>
              <w:bottom w:w="113" w:type="dxa"/>
              <w:right w:w="170" w:type="dxa"/>
            </w:tcMar>
            <w:hideMark/>
          </w:tcPr>
          <w:p w14:paraId="53DD8CA1" w14:textId="77145711" w:rsidR="00902ED3" w:rsidRDefault="00693880" w:rsidP="00693880">
            <w:pPr>
              <w:pStyle w:val="BoxHeading1"/>
              <w:spacing w:before="120"/>
            </w:pPr>
            <w:r w:rsidRPr="00A031AA">
              <w:rPr>
                <w:b/>
                <w:bCs/>
                <w:noProof/>
              </w:rPr>
              <w:drawing>
                <wp:inline distT="0" distB="0" distL="0" distR="0" wp14:anchorId="625D18D7" wp14:editId="288EDF13">
                  <wp:extent cx="360000" cy="424800"/>
                  <wp:effectExtent l="0" t="0" r="0" b="0"/>
                  <wp:docPr id="110964184" name="Picture 110964184"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78107AA6" w14:textId="0832A005" w:rsidR="00902ED3" w:rsidRDefault="00902ED3">
            <w:pPr>
              <w:pStyle w:val="BoxHeading1"/>
            </w:pPr>
            <w:r>
              <w:t>Box 10 – Examples of strategies to grow the Aboriginal and Torres Strait Islander health workforce</w:t>
            </w:r>
          </w:p>
        </w:tc>
      </w:tr>
      <w:tr w:rsidR="00C4396C" w14:paraId="693D5D61" w14:textId="77777777" w:rsidTr="00693880">
        <w:tc>
          <w:tcPr>
            <w:tcW w:w="9638" w:type="dxa"/>
            <w:gridSpan w:val="2"/>
            <w:shd w:val="clear" w:color="auto" w:fill="FBF3EC"/>
            <w:tcMar>
              <w:top w:w="28" w:type="dxa"/>
              <w:left w:w="170" w:type="dxa"/>
              <w:bottom w:w="170" w:type="dxa"/>
              <w:right w:w="170" w:type="dxa"/>
            </w:tcMar>
            <w:hideMark/>
          </w:tcPr>
          <w:p w14:paraId="555E0117" w14:textId="37F2BBCF" w:rsidR="006C2F2C" w:rsidRPr="005E05B0" w:rsidRDefault="006E22F0" w:rsidP="00392520">
            <w:pPr>
              <w:pStyle w:val="BodyText"/>
              <w:rPr>
                <w:spacing w:val="-4"/>
              </w:rPr>
            </w:pPr>
            <w:r w:rsidRPr="005E05B0">
              <w:rPr>
                <w:spacing w:val="-4"/>
              </w:rPr>
              <w:t xml:space="preserve">Governments have developed a range of </w:t>
            </w:r>
            <w:r w:rsidR="000332A6" w:rsidRPr="005E05B0">
              <w:rPr>
                <w:spacing w:val="-4"/>
              </w:rPr>
              <w:t xml:space="preserve">plans and strategies to improve the Aboriginal and Torres Strait Islander health workforce. </w:t>
            </w:r>
            <w:r w:rsidR="00E11187" w:rsidRPr="005E05B0">
              <w:rPr>
                <w:spacing w:val="-4"/>
              </w:rPr>
              <w:t xml:space="preserve">For instance, the </w:t>
            </w:r>
            <w:r w:rsidR="006C2F2C" w:rsidRPr="005E05B0">
              <w:rPr>
                <w:spacing w:val="-4"/>
              </w:rPr>
              <w:t xml:space="preserve">Department of Health published the </w:t>
            </w:r>
            <w:r w:rsidR="006C2F2C" w:rsidRPr="005E05B0">
              <w:rPr>
                <w:i/>
                <w:iCs/>
                <w:spacing w:val="-4"/>
              </w:rPr>
              <w:t>National Aboriginal and Torres Strait Islander Health Workforce Strategic Framework and Implementation Plan 2021–2031</w:t>
            </w:r>
            <w:r w:rsidR="00E11187" w:rsidRPr="005E05B0">
              <w:rPr>
                <w:spacing w:val="-4"/>
              </w:rPr>
              <w:t xml:space="preserve"> to provide a comprehensive </w:t>
            </w:r>
            <w:r w:rsidR="00475F2C" w:rsidRPr="005E05B0">
              <w:rPr>
                <w:spacing w:val="-4"/>
              </w:rPr>
              <w:t>sector-specific strategy at the Commonwealth level</w:t>
            </w:r>
            <w:r w:rsidR="00C43DC5" w:rsidRPr="005E05B0">
              <w:rPr>
                <w:spacing w:val="-4"/>
              </w:rPr>
              <w:t xml:space="preserve"> </w:t>
            </w:r>
            <w:r w:rsidR="00C43DC5" w:rsidRPr="005E05B0">
              <w:rPr>
                <w:rFonts w:cs="Arial"/>
                <w:spacing w:val="-4"/>
                <w:szCs w:val="24"/>
              </w:rPr>
              <w:t>(Department of Health 2022)</w:t>
            </w:r>
            <w:r w:rsidR="00475F2C" w:rsidRPr="005E05B0">
              <w:rPr>
                <w:spacing w:val="-4"/>
              </w:rPr>
              <w:t>.</w:t>
            </w:r>
            <w:r w:rsidR="006C2F2C" w:rsidRPr="005E05B0">
              <w:rPr>
                <w:spacing w:val="-4"/>
              </w:rPr>
              <w:t xml:space="preserve"> </w:t>
            </w:r>
            <w:r w:rsidR="00475F2C" w:rsidRPr="005E05B0">
              <w:rPr>
                <w:spacing w:val="-4"/>
              </w:rPr>
              <w:t>More specifically-targeted strategies, such as t</w:t>
            </w:r>
            <w:r w:rsidR="006C2F2C" w:rsidRPr="005E05B0">
              <w:rPr>
                <w:spacing w:val="-4"/>
              </w:rPr>
              <w:t>he South Australian Rural Health Workforce Strategy</w:t>
            </w:r>
            <w:r w:rsidR="00475F2C" w:rsidRPr="005E05B0">
              <w:rPr>
                <w:spacing w:val="-4"/>
              </w:rPr>
              <w:t>,</w:t>
            </w:r>
            <w:r w:rsidR="006C2F2C" w:rsidRPr="005E05B0">
              <w:rPr>
                <w:spacing w:val="-4"/>
              </w:rPr>
              <w:t xml:space="preserve"> focusses on the number and capacity of Aboriginal health workers in country areas </w:t>
            </w:r>
            <w:r w:rsidR="00216F14" w:rsidRPr="005E05B0">
              <w:rPr>
                <w:rFonts w:cs="Arial"/>
                <w:spacing w:val="-4"/>
                <w:szCs w:val="24"/>
              </w:rPr>
              <w:t>(SA Government 2021)</w:t>
            </w:r>
            <w:r w:rsidR="006C2F2C" w:rsidRPr="005E05B0">
              <w:rPr>
                <w:spacing w:val="-4"/>
              </w:rPr>
              <w:t>.</w:t>
            </w:r>
          </w:p>
          <w:p w14:paraId="7EBE4707" w14:textId="495ECFFD" w:rsidR="00412FCB" w:rsidRDefault="00412FCB" w:rsidP="00392520">
            <w:pPr>
              <w:pStyle w:val="BodyText"/>
            </w:pPr>
            <w:r>
              <w:t xml:space="preserve">Some </w:t>
            </w:r>
            <w:r w:rsidR="00D74E42">
              <w:t xml:space="preserve">funding has been allocated to </w:t>
            </w:r>
            <w:r w:rsidR="003564A1">
              <w:t xml:space="preserve">employ and further train </w:t>
            </w:r>
            <w:r w:rsidR="00D74E42">
              <w:t xml:space="preserve">the Aboriginal and Torres Strait Islander health workforce </w:t>
            </w:r>
            <w:r w:rsidR="00933EAE">
              <w:t>in particular areas of service delivery. For instance:</w:t>
            </w:r>
          </w:p>
          <w:p w14:paraId="60F4F9CE" w14:textId="0A971AAA" w:rsidR="00392520" w:rsidRPr="005E05B0" w:rsidRDefault="00AC6EDD" w:rsidP="005E05B0">
            <w:pPr>
              <w:pStyle w:val="ListBullet"/>
              <w:rPr>
                <w:spacing w:val="-4"/>
              </w:rPr>
            </w:pPr>
            <w:r w:rsidRPr="005E05B0">
              <w:rPr>
                <w:spacing w:val="-4"/>
              </w:rPr>
              <w:lastRenderedPageBreak/>
              <w:t>NACCHO</w:t>
            </w:r>
            <w:r w:rsidR="00392520" w:rsidRPr="005E05B0">
              <w:rPr>
                <w:spacing w:val="-4"/>
              </w:rPr>
              <w:t xml:space="preserve"> is being funded to support capacity building in </w:t>
            </w:r>
            <w:r w:rsidR="00262348" w:rsidRPr="005E05B0">
              <w:rPr>
                <w:spacing w:val="-4"/>
              </w:rPr>
              <w:t>community-controlled</w:t>
            </w:r>
            <w:r w:rsidR="00392520" w:rsidRPr="005E05B0">
              <w:rPr>
                <w:spacing w:val="-4"/>
              </w:rPr>
              <w:t xml:space="preserve"> health organisations</w:t>
            </w:r>
            <w:r w:rsidR="00AB1E89" w:rsidRPr="005E05B0">
              <w:rPr>
                <w:spacing w:val="-4"/>
              </w:rPr>
              <w:t xml:space="preserve">. This involves </w:t>
            </w:r>
            <w:r w:rsidR="00392520" w:rsidRPr="005E05B0">
              <w:rPr>
                <w:spacing w:val="-4"/>
              </w:rPr>
              <w:t xml:space="preserve">training and </w:t>
            </w:r>
            <w:r w:rsidR="00AB1E89" w:rsidRPr="005E05B0">
              <w:rPr>
                <w:spacing w:val="-4"/>
              </w:rPr>
              <w:t xml:space="preserve">workforce </w:t>
            </w:r>
            <w:r w:rsidR="00392520" w:rsidRPr="005E05B0">
              <w:rPr>
                <w:spacing w:val="-4"/>
              </w:rPr>
              <w:t>development, design</w:t>
            </w:r>
            <w:r w:rsidR="00AB1E89" w:rsidRPr="005E05B0">
              <w:rPr>
                <w:spacing w:val="-4"/>
              </w:rPr>
              <w:t>ing</w:t>
            </w:r>
            <w:r w:rsidR="00392520" w:rsidRPr="005E05B0">
              <w:rPr>
                <w:spacing w:val="-4"/>
              </w:rPr>
              <w:t xml:space="preserve"> a roadmap for an environmental health workforce, and </w:t>
            </w:r>
            <w:r w:rsidR="00334C95" w:rsidRPr="005E05B0">
              <w:rPr>
                <w:spacing w:val="-4"/>
              </w:rPr>
              <w:t>improving</w:t>
            </w:r>
            <w:r w:rsidR="00392520" w:rsidRPr="005E05B0">
              <w:rPr>
                <w:spacing w:val="-4"/>
              </w:rPr>
              <w:t xml:space="preserve"> the utilisation of the Medicare Benefits Schedule </w:t>
            </w:r>
            <w:r w:rsidR="00B57498" w:rsidRPr="005E05B0">
              <w:rPr>
                <w:rFonts w:cs="Arial"/>
                <w:spacing w:val="-4"/>
                <w:szCs w:val="24"/>
              </w:rPr>
              <w:t>(Australian Government 2022a, p. 28)</w:t>
            </w:r>
            <w:r w:rsidR="00392520" w:rsidRPr="005E05B0">
              <w:rPr>
                <w:spacing w:val="-4"/>
              </w:rPr>
              <w:t xml:space="preserve">. </w:t>
            </w:r>
          </w:p>
          <w:p w14:paraId="31203F96" w14:textId="15695C58" w:rsidR="00392520" w:rsidRPr="00C810E7" w:rsidRDefault="00392520" w:rsidP="005E05B0">
            <w:pPr>
              <w:pStyle w:val="ListBullet"/>
              <w:rPr>
                <w:spacing w:val="-2"/>
              </w:rPr>
            </w:pPr>
            <w:r w:rsidRPr="00C810E7">
              <w:rPr>
                <w:spacing w:val="-2"/>
              </w:rPr>
              <w:t xml:space="preserve">The Healthy Mums, Healthy Bubs program involves funding of $45 million over 4 years, including $32.3 million to grow the maternity heath workforce and redesign maternity services for First Nations peoples: support for culturally Birthing on Country models of care </w:t>
            </w:r>
            <w:r w:rsidR="00B57498" w:rsidRPr="00C810E7">
              <w:rPr>
                <w:rFonts w:cs="Arial"/>
                <w:spacing w:val="-2"/>
                <w:szCs w:val="24"/>
              </w:rPr>
              <w:t>(Australian Government 2022a, p. 56)</w:t>
            </w:r>
            <w:r w:rsidRPr="00C810E7">
              <w:rPr>
                <w:spacing w:val="-2"/>
              </w:rPr>
              <w:t xml:space="preserve">. </w:t>
            </w:r>
          </w:p>
          <w:p w14:paraId="73FA6D3B" w14:textId="2C1E5A17" w:rsidR="00C4396C" w:rsidRPr="00820CB3" w:rsidRDefault="00933EAE">
            <w:pPr>
              <w:pStyle w:val="BodyText"/>
            </w:pPr>
            <w:r>
              <w:t xml:space="preserve">Other programs focus on </w:t>
            </w:r>
            <w:r w:rsidR="009C35F3">
              <w:t xml:space="preserve">supporting Aboriginal and Torres Strait Islander people to complete </w:t>
            </w:r>
            <w:r w:rsidR="007F29E0">
              <w:t xml:space="preserve">their education as skilled health workers. </w:t>
            </w:r>
            <w:r w:rsidR="00412FCB">
              <w:t>I</w:t>
            </w:r>
            <w:r w:rsidR="00412FCB" w:rsidRPr="00420FEA">
              <w:t>n October 2022, the Australian Government announced $54.3</w:t>
            </w:r>
            <w:r w:rsidR="002F68D7">
              <w:t> </w:t>
            </w:r>
            <w:r w:rsidR="00412FCB" w:rsidRPr="00420FEA">
              <w:t>million to train 500 First Nations health workers and practitioners</w:t>
            </w:r>
            <w:r w:rsidR="00412FCB">
              <w:t xml:space="preserve"> </w:t>
            </w:r>
            <w:r w:rsidR="00412FCB" w:rsidRPr="00DD3A33">
              <w:rPr>
                <w:rFonts w:ascii="Arial" w:hAnsi="Arial" w:cs="Arial"/>
                <w:szCs w:val="24"/>
              </w:rPr>
              <w:t>(Burney, McCarthy and Dodson 2022)</w:t>
            </w:r>
            <w:r w:rsidR="00412FCB" w:rsidRPr="00420FEA">
              <w:t>.</w:t>
            </w:r>
            <w:r w:rsidR="008B23D8">
              <w:t xml:space="preserve"> </w:t>
            </w:r>
            <w:r w:rsidR="00C4396C">
              <w:t>Tasmania's health workforce strategy, Health Workforce 2040, contains actions to increase the employment rates of Tasmanian Aboriginal people in the health workforce, including funding for Aboriginal Health Worker traineeships</w:t>
            </w:r>
            <w:r w:rsidR="001F699D">
              <w:t xml:space="preserve"> </w:t>
            </w:r>
            <w:r w:rsidR="001F699D" w:rsidRPr="001F699D">
              <w:rPr>
                <w:rFonts w:ascii="Arial" w:hAnsi="Arial" w:cs="Arial"/>
                <w:szCs w:val="24"/>
              </w:rPr>
              <w:t>(Tasmania Department of Health 2019)</w:t>
            </w:r>
            <w:r w:rsidR="00C4396C">
              <w:t>.</w:t>
            </w:r>
          </w:p>
        </w:tc>
      </w:tr>
      <w:tr w:rsidR="00C4396C" w14:paraId="572CC5B2" w14:textId="77777777">
        <w:trPr>
          <w:hidden/>
        </w:trPr>
        <w:tc>
          <w:tcPr>
            <w:tcW w:w="9638" w:type="dxa"/>
            <w:gridSpan w:val="2"/>
            <w:shd w:val="clear" w:color="auto" w:fill="auto"/>
            <w:tcMar>
              <w:top w:w="0" w:type="dxa"/>
              <w:left w:w="170" w:type="dxa"/>
              <w:bottom w:w="0" w:type="dxa"/>
              <w:right w:w="170" w:type="dxa"/>
            </w:tcMar>
          </w:tcPr>
          <w:p w14:paraId="72343045" w14:textId="570E58D0" w:rsidR="00C4396C" w:rsidRPr="00465191" w:rsidRDefault="00C4396C">
            <w:pPr>
              <w:pStyle w:val="BodyText"/>
              <w:spacing w:before="0" w:after="0" w:line="80" w:lineRule="atLeast"/>
              <w:rPr>
                <w:smallCaps/>
                <w:vanish/>
              </w:rPr>
            </w:pPr>
          </w:p>
        </w:tc>
      </w:tr>
    </w:tbl>
    <w:p w14:paraId="0FBB3919" w14:textId="64998756" w:rsidR="00C4396C" w:rsidRDefault="00B4379A" w:rsidP="009D3CC1">
      <w:pPr>
        <w:pStyle w:val="Heading3"/>
      </w:pPr>
      <w:r>
        <w:t xml:space="preserve">Promoting skilled career pathways and participation </w:t>
      </w:r>
    </w:p>
    <w:p w14:paraId="06CE7E88" w14:textId="2F5CECCC" w:rsidR="00014659" w:rsidRDefault="00014659" w:rsidP="007930BC">
      <w:pPr>
        <w:pStyle w:val="BodyText"/>
      </w:pPr>
      <w:r>
        <w:t xml:space="preserve">For ACCOs to deliver culturally safe services, they require a highly-skilled Aboriginal and Torres Strait Islander workforce. More broadly, ACCO’s ability to attract and retain a skilled workforce depends on the actions to improve participation of Aboriginal and Torres Strait Islander people in education and in employment – which </w:t>
      </w:r>
      <w:r w:rsidR="009F0F10">
        <w:t xml:space="preserve">in turn are influenced by trends in </w:t>
      </w:r>
      <w:r w:rsidR="000F7175">
        <w:t>education</w:t>
      </w:r>
      <w:r>
        <w:t xml:space="preserve"> and </w:t>
      </w:r>
      <w:r w:rsidR="000F7175">
        <w:t xml:space="preserve">training, </w:t>
      </w:r>
      <w:r w:rsidR="009F0F10">
        <w:t>further education, youth engagement, and economic participation broad</w:t>
      </w:r>
      <w:r w:rsidR="00317F97">
        <w:t>l</w:t>
      </w:r>
      <w:r w:rsidR="009F0F10">
        <w:t>y (</w:t>
      </w:r>
      <w:r w:rsidR="00233453">
        <w:t>Socio</w:t>
      </w:r>
      <w:r w:rsidR="00A278B4">
        <w:t>e</w:t>
      </w:r>
      <w:r w:rsidR="00233453">
        <w:t>conomic O</w:t>
      </w:r>
      <w:r>
        <w:t xml:space="preserve">utcomes </w:t>
      </w:r>
      <w:r w:rsidR="00A278B4">
        <w:t>5 to 8</w:t>
      </w:r>
      <w:r>
        <w:t xml:space="preserve"> respectively under the National Agreement</w:t>
      </w:r>
      <w:r w:rsidR="00A278B4">
        <w:t>)</w:t>
      </w:r>
      <w:r>
        <w:t>.</w:t>
      </w:r>
      <w:r w:rsidR="00317F97">
        <w:t xml:space="preserve"> </w:t>
      </w:r>
      <w:r w:rsidR="0017350D">
        <w:t xml:space="preserve">Progress </w:t>
      </w:r>
      <w:r w:rsidR="00E40CAC">
        <w:t>has varied on these outcomes</w:t>
      </w:r>
      <w:r w:rsidR="0097627E">
        <w:t xml:space="preserve">. The Australian Government noted that </w:t>
      </w:r>
      <w:r w:rsidR="003345AF">
        <w:t xml:space="preserve">progress on </w:t>
      </w:r>
      <w:r w:rsidR="00F43D5C">
        <w:t xml:space="preserve">youth engagement in education and employment </w:t>
      </w:r>
      <w:r w:rsidR="003345AF">
        <w:t>(</w:t>
      </w:r>
      <w:r>
        <w:t>Outcome 7</w:t>
      </w:r>
      <w:r w:rsidR="003345AF">
        <w:t>)</w:t>
      </w:r>
      <w:r>
        <w:t xml:space="preserve"> is </w:t>
      </w:r>
      <w:r w:rsidR="003345AF">
        <w:t>‘</w:t>
      </w:r>
      <w:r>
        <w:t>likely to be on track to be achieved</w:t>
      </w:r>
      <w:r w:rsidR="003345AF">
        <w:t>’</w:t>
      </w:r>
      <w:r>
        <w:t xml:space="preserve"> </w:t>
      </w:r>
      <w:r w:rsidR="003345AF">
        <w:t xml:space="preserve">given the </w:t>
      </w:r>
      <w:r>
        <w:t xml:space="preserve">increases in </w:t>
      </w:r>
      <w:r w:rsidR="003345AF">
        <w:t xml:space="preserve">Aboriginal and Torres Strait Islander students </w:t>
      </w:r>
      <w:r>
        <w:t>completing Year 12</w:t>
      </w:r>
      <w:r w:rsidR="000B51CB">
        <w:t xml:space="preserve"> </w:t>
      </w:r>
      <w:r w:rsidR="00B57498" w:rsidRPr="00B57498">
        <w:rPr>
          <w:rFonts w:ascii="Arial" w:hAnsi="Arial" w:cs="Arial"/>
          <w:szCs w:val="24"/>
        </w:rPr>
        <w:t>(Australian Government 2022a, p. 80)</w:t>
      </w:r>
      <w:r w:rsidR="001D72E1">
        <w:t>.</w:t>
      </w:r>
    </w:p>
    <w:p w14:paraId="3AD8CA19" w14:textId="459C69E5" w:rsidR="00014659" w:rsidRDefault="009B2D5B" w:rsidP="00014659">
      <w:pPr>
        <w:pStyle w:val="BodyText"/>
      </w:pPr>
      <w:r>
        <w:t xml:space="preserve">Many </w:t>
      </w:r>
      <w:r w:rsidR="00014659">
        <w:t xml:space="preserve">ACCOs require Aboriginal and Torres Strait Islander staff with </w:t>
      </w:r>
      <w:r w:rsidR="004A7198">
        <w:t xml:space="preserve">vocational and </w:t>
      </w:r>
      <w:r w:rsidR="00014659">
        <w:t>tertiary qualifications</w:t>
      </w:r>
      <w:r w:rsidR="000C3F38">
        <w:t xml:space="preserve">. </w:t>
      </w:r>
      <w:r w:rsidR="00014659">
        <w:t xml:space="preserve">Increasing the size of this workforce requires reform initiatives related to Outcome 6 of the National Agreement, which aims to ensure Aboriginal and Torres Strait Islander students reach their full potential through further education pathways. One example is the Regional University Centres program, which supports both </w:t>
      </w:r>
      <w:r w:rsidR="00922F59">
        <w:t xml:space="preserve">Aboriginal and Torres Strait Islander </w:t>
      </w:r>
      <w:r w:rsidR="00014659">
        <w:t>and non-Indigenous students to study tertiary qualifications from their regional and remote communities (box </w:t>
      </w:r>
      <w:r w:rsidR="0058664B">
        <w:t>11</w:t>
      </w:r>
      <w:r w:rsidR="00014659">
        <w:t>).</w:t>
      </w:r>
    </w:p>
    <w:p w14:paraId="2B690777" w14:textId="2FBB1FE8" w:rsidR="006D487F" w:rsidRDefault="006D487F" w:rsidP="006D487F">
      <w:pPr>
        <w:pStyle w:val="BodyText"/>
      </w:pPr>
      <w:r>
        <w:t xml:space="preserve">Some programs and initiatives aim to improve </w:t>
      </w:r>
      <w:r w:rsidR="00082F16">
        <w:t xml:space="preserve">training outcomes for </w:t>
      </w:r>
      <w:r>
        <w:t xml:space="preserve">Aboriginal and Torres Strait Islander </w:t>
      </w:r>
      <w:r w:rsidR="00FE77FE">
        <w:t>people who are studying or already employed by</w:t>
      </w:r>
      <w:r>
        <w:t xml:space="preserve"> the public service and ACCOs. The SA Government, for instance, will provide funding and in-kind support for Aboriginal workforce development in both ACCOs and government agencies. SA Government to provide targeted financial support for</w:t>
      </w:r>
      <w:r w:rsidR="00D72D94">
        <w:t>:</w:t>
      </w:r>
    </w:p>
    <w:p w14:paraId="77501F3E" w14:textId="77777777" w:rsidR="006D487F" w:rsidRPr="008E65EA" w:rsidRDefault="006D487F" w:rsidP="006D487F">
      <w:pPr>
        <w:pStyle w:val="ListBullet"/>
      </w:pPr>
      <w:r w:rsidRPr="008E65EA">
        <w:t>pre-employment training that advances Aboriginal participants on identified career pathways</w:t>
      </w:r>
    </w:p>
    <w:p w14:paraId="37609656" w14:textId="53A764C6" w:rsidR="006D487F" w:rsidRDefault="006D487F" w:rsidP="00F069E9">
      <w:pPr>
        <w:pStyle w:val="ListBullet"/>
      </w:pPr>
      <w:r w:rsidRPr="008E65EA">
        <w:t>further study to gain qualifications in management (similar to previous programs which provided support for Aboriginal staff to gain a Diploma in Management or Master of Business Administration)</w:t>
      </w:r>
      <w:r w:rsidR="00F069E9">
        <w:t xml:space="preserve"> </w:t>
      </w:r>
      <w:r w:rsidRPr="008E65EA">
        <w:t>workplace mentoring (particularly middle management)</w:t>
      </w:r>
      <w:r w:rsidR="00D72D94">
        <w:t>.</w:t>
      </w:r>
    </w:p>
    <w:p w14:paraId="29CDFEBE" w14:textId="54472C98" w:rsidR="00A64B97" w:rsidRDefault="00A64B97">
      <w:pPr>
        <w:pStyle w:val="NoSpacing"/>
      </w:pPr>
      <w:r>
        <w:br w:type="page"/>
      </w:r>
    </w:p>
    <w:tbl>
      <w:tblPr>
        <w:tblStyle w:val="Boxtable"/>
        <w:tblW w:w="5000" w:type="pct"/>
        <w:tblLook w:val="04A0" w:firstRow="1" w:lastRow="0" w:firstColumn="1" w:lastColumn="0" w:noHBand="0" w:noVBand="1"/>
      </w:tblPr>
      <w:tblGrid>
        <w:gridCol w:w="906"/>
        <w:gridCol w:w="8732"/>
      </w:tblGrid>
      <w:tr w:rsidR="00693880" w14:paraId="04E9E499" w14:textId="77777777" w:rsidTr="00A64B97">
        <w:trPr>
          <w:tblHeader/>
        </w:trPr>
        <w:tc>
          <w:tcPr>
            <w:tcW w:w="906" w:type="dxa"/>
            <w:shd w:val="clear" w:color="auto" w:fill="FBF3EC"/>
            <w:tcMar>
              <w:top w:w="170" w:type="dxa"/>
              <w:left w:w="170" w:type="dxa"/>
              <w:bottom w:w="113" w:type="dxa"/>
              <w:right w:w="170" w:type="dxa"/>
            </w:tcMar>
            <w:hideMark/>
          </w:tcPr>
          <w:p w14:paraId="6A01B7CE" w14:textId="1DBFB6D3" w:rsidR="00693880" w:rsidRDefault="00693880" w:rsidP="00693880">
            <w:pPr>
              <w:pStyle w:val="BoxHeading1"/>
              <w:spacing w:before="0"/>
            </w:pPr>
            <w:r w:rsidRPr="00A031AA">
              <w:rPr>
                <w:b/>
                <w:bCs/>
                <w:noProof/>
              </w:rPr>
              <w:lastRenderedPageBreak/>
              <w:drawing>
                <wp:inline distT="0" distB="0" distL="0" distR="0" wp14:anchorId="5ED580D6" wp14:editId="3FBC76D2">
                  <wp:extent cx="360000" cy="424800"/>
                  <wp:effectExtent l="0" t="0" r="0" b="0"/>
                  <wp:docPr id="1993417691" name="Picture 1993417691"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5EB29ACF" w14:textId="31F1A124" w:rsidR="00693880" w:rsidRDefault="00693880" w:rsidP="006535B8">
            <w:pPr>
              <w:pStyle w:val="BoxHeading1"/>
            </w:pPr>
            <w:r>
              <w:t>Box 11 – Regional University Centres</w:t>
            </w:r>
          </w:p>
        </w:tc>
      </w:tr>
      <w:tr w:rsidR="00014659" w14:paraId="2EDA7A89" w14:textId="77777777" w:rsidTr="00693880">
        <w:tc>
          <w:tcPr>
            <w:tcW w:w="9638" w:type="dxa"/>
            <w:gridSpan w:val="2"/>
            <w:shd w:val="clear" w:color="auto" w:fill="FBF3EC"/>
            <w:tcMar>
              <w:top w:w="28" w:type="dxa"/>
              <w:left w:w="170" w:type="dxa"/>
              <w:bottom w:w="170" w:type="dxa"/>
              <w:right w:w="170" w:type="dxa"/>
            </w:tcMar>
            <w:hideMark/>
          </w:tcPr>
          <w:p w14:paraId="1BF37C8E" w14:textId="79010A12" w:rsidR="00014659" w:rsidRDefault="00014659" w:rsidP="006535B8">
            <w:pPr>
              <w:pStyle w:val="BodyText"/>
            </w:pPr>
            <w:r>
              <w:t xml:space="preserve">The Regional University Centres (RUC) aim to help students in regional and remote areas access higher education from their community by providing student support and campus-style facilities for students who study online. </w:t>
            </w:r>
            <w:r w:rsidR="00B22A23">
              <w:t>As a</w:t>
            </w:r>
            <w:r>
              <w:t>t March 2022:</w:t>
            </w:r>
          </w:p>
          <w:p w14:paraId="66FE0530" w14:textId="4F850CE9" w:rsidR="00014659" w:rsidRDefault="00014659" w:rsidP="006535B8">
            <w:pPr>
              <w:pStyle w:val="Quote"/>
            </w:pPr>
            <w:r>
              <w:t xml:space="preserve">… 10.8 per cent of students (295) supported by RUCs were First Nations, an increase from 10.5 per cent (260) in 2021. Comparatively, in 2020 (latest available data), only 2.05 per cent of students accessing higher education were First Nations peoples. </w:t>
            </w:r>
            <w:r w:rsidR="001B0B24" w:rsidRPr="001B0B24">
              <w:rPr>
                <w:rFonts w:ascii="Arial" w:hAnsi="Arial" w:cs="Arial"/>
                <w:szCs w:val="24"/>
              </w:rPr>
              <w:t>(Australian Government 2022b, p. 74)</w:t>
            </w:r>
          </w:p>
          <w:p w14:paraId="3A19E5B8" w14:textId="77777777" w:rsidR="00014659" w:rsidRDefault="00014659" w:rsidP="006535B8">
            <w:pPr>
              <w:pStyle w:val="BodyText"/>
            </w:pPr>
            <w:r>
              <w:t xml:space="preserve">Among the 26 Commonwealth-funded RUCs are two based in Arnhem Land: the Arnhem Land Progress Aboriginal (ALPA) Corporation and the Wuyagiba Study Hub Aboriginal Corporation. Eight new Centres were to be established from mid-2022 via a grant round, which will include the establishment of a Centre in the Cape York region. </w:t>
            </w:r>
          </w:p>
          <w:p w14:paraId="0E8E912C" w14:textId="0229788C" w:rsidR="00014659" w:rsidRPr="00C56C57" w:rsidRDefault="00014659" w:rsidP="006535B8">
            <w:pPr>
              <w:pStyle w:val="BodyText"/>
              <w:rPr>
                <w:spacing w:val="-2"/>
              </w:rPr>
            </w:pPr>
            <w:r w:rsidRPr="00C56C57">
              <w:rPr>
                <w:spacing w:val="-2"/>
              </w:rPr>
              <w:t xml:space="preserve">In addition, the Rural and Regional Enterprise Scholarships program provides up to $18,500 to students from regional and remote areas to undertake tertiary study. The program gives priority consideration to Aboriginal and Torres Strait Islander students, who comprise 142 of the 4180 scholarship recipients </w:t>
            </w:r>
            <w:r w:rsidR="0010577F" w:rsidRPr="00C56C57">
              <w:rPr>
                <w:spacing w:val="-2"/>
              </w:rPr>
              <w:t xml:space="preserve">(3.4 per cent) </w:t>
            </w:r>
            <w:r w:rsidRPr="00C56C57">
              <w:rPr>
                <w:spacing w:val="-2"/>
              </w:rPr>
              <w:t xml:space="preserve">since 2018. </w:t>
            </w:r>
            <w:r w:rsidR="001C7779" w:rsidRPr="00C56C57">
              <w:rPr>
                <w:spacing w:val="-2"/>
              </w:rPr>
              <w:t xml:space="preserve">The Australian Government noted in </w:t>
            </w:r>
            <w:r w:rsidR="003D74A6" w:rsidRPr="00C56C57">
              <w:rPr>
                <w:spacing w:val="-2"/>
              </w:rPr>
              <w:t>its</w:t>
            </w:r>
            <w:r w:rsidR="001C7779" w:rsidRPr="00C56C57">
              <w:rPr>
                <w:spacing w:val="-2"/>
              </w:rPr>
              <w:t xml:space="preserve"> annual report that f</w:t>
            </w:r>
            <w:r w:rsidR="00DC7BC8" w:rsidRPr="00C56C57">
              <w:rPr>
                <w:spacing w:val="-2"/>
              </w:rPr>
              <w:t>urther work has bee</w:t>
            </w:r>
            <w:r w:rsidR="001C7779" w:rsidRPr="00C56C57">
              <w:rPr>
                <w:spacing w:val="-2"/>
              </w:rPr>
              <w:t>n undertaken to promote awareness of the scholarship to Aboriginal and Torres Strait Islander people.</w:t>
            </w:r>
          </w:p>
          <w:p w14:paraId="0E6409D9" w14:textId="045E7E23" w:rsidR="00014659" w:rsidRDefault="00014659" w:rsidP="006535B8">
            <w:pPr>
              <w:pStyle w:val="Source"/>
            </w:pPr>
            <w:r>
              <w:t>Source:</w:t>
            </w:r>
            <w:r w:rsidR="00B53007">
              <w:t xml:space="preserve"> </w:t>
            </w:r>
            <w:r w:rsidR="00B57498">
              <w:t xml:space="preserve">Australian Government </w:t>
            </w:r>
            <w:r w:rsidR="00B57498" w:rsidRPr="00B57498">
              <w:rPr>
                <w:rFonts w:ascii="Arial" w:hAnsi="Arial" w:cs="Arial"/>
              </w:rPr>
              <w:t>(2022b)</w:t>
            </w:r>
            <w:r>
              <w:t>.</w:t>
            </w:r>
          </w:p>
        </w:tc>
      </w:tr>
      <w:tr w:rsidR="00014659" w14:paraId="06A7F4F3" w14:textId="77777777" w:rsidTr="006535B8">
        <w:trPr>
          <w:hidden/>
        </w:trPr>
        <w:tc>
          <w:tcPr>
            <w:tcW w:w="9638" w:type="dxa"/>
            <w:gridSpan w:val="2"/>
            <w:shd w:val="clear" w:color="auto" w:fill="auto"/>
            <w:tcMar>
              <w:top w:w="0" w:type="dxa"/>
              <w:left w:w="170" w:type="dxa"/>
              <w:bottom w:w="0" w:type="dxa"/>
              <w:right w:w="170" w:type="dxa"/>
            </w:tcMar>
          </w:tcPr>
          <w:p w14:paraId="0E9BB629" w14:textId="45E7F1D6" w:rsidR="00014659" w:rsidRPr="00465191" w:rsidRDefault="00014659" w:rsidP="006535B8">
            <w:pPr>
              <w:pStyle w:val="BodyText"/>
              <w:spacing w:before="0" w:after="0" w:line="80" w:lineRule="atLeast"/>
              <w:rPr>
                <w:smallCaps/>
                <w:vanish/>
              </w:rPr>
            </w:pPr>
          </w:p>
        </w:tc>
      </w:tr>
    </w:tbl>
    <w:p w14:paraId="58A75892" w14:textId="35DF548B" w:rsidR="00B4379A" w:rsidRDefault="00B4379A" w:rsidP="004575FF">
      <w:pPr>
        <w:pStyle w:val="Heading4"/>
      </w:pPr>
      <w:r>
        <w:t xml:space="preserve">Career pathways </w:t>
      </w:r>
      <w:r w:rsidR="004575FF">
        <w:t>in health</w:t>
      </w:r>
    </w:p>
    <w:p w14:paraId="0A6FBB73" w14:textId="626B6338" w:rsidR="005A7A89" w:rsidRPr="005E05B0" w:rsidRDefault="004575FF" w:rsidP="00B4379A">
      <w:pPr>
        <w:pStyle w:val="BodyText"/>
        <w:rPr>
          <w:spacing w:val="-4"/>
        </w:rPr>
      </w:pPr>
      <w:r w:rsidRPr="005E05B0">
        <w:rPr>
          <w:spacing w:val="-4"/>
        </w:rPr>
        <w:t xml:space="preserve">The </w:t>
      </w:r>
      <w:r w:rsidR="00691201" w:rsidRPr="005E05B0">
        <w:rPr>
          <w:spacing w:val="-4"/>
        </w:rPr>
        <w:t>h</w:t>
      </w:r>
      <w:r w:rsidRPr="005E05B0">
        <w:rPr>
          <w:spacing w:val="-4"/>
        </w:rPr>
        <w:t xml:space="preserve">ealth SSP specifically noted that more needs to be done to develop career pathways, including from high school, and expanding registered training organisations. This aligns with what we heard in engagements for this and previous reviews, where Aboriginal and Torres Strait Islander organisations highlighted </w:t>
      </w:r>
      <w:r w:rsidR="004C70F6" w:rsidRPr="005E05B0">
        <w:rPr>
          <w:spacing w:val="-4"/>
        </w:rPr>
        <w:t>the importance of i</w:t>
      </w:r>
      <w:r w:rsidR="00B4379A" w:rsidRPr="005E05B0">
        <w:rPr>
          <w:spacing w:val="-4"/>
        </w:rPr>
        <w:t>mproving health career pathways</w:t>
      </w:r>
      <w:r w:rsidR="004C70F6" w:rsidRPr="005E05B0">
        <w:rPr>
          <w:spacing w:val="-4"/>
        </w:rPr>
        <w:t>.</w:t>
      </w:r>
      <w:r w:rsidR="00A927E8" w:rsidRPr="005E05B0">
        <w:rPr>
          <w:spacing w:val="-4"/>
        </w:rPr>
        <w:t xml:space="preserve"> </w:t>
      </w:r>
      <w:r w:rsidR="00EE70BA" w:rsidRPr="005E05B0">
        <w:rPr>
          <w:spacing w:val="-4"/>
        </w:rPr>
        <w:t xml:space="preserve">It also aligns with research published by the Lowitja </w:t>
      </w:r>
      <w:r w:rsidR="00FC2F2A" w:rsidRPr="005E05B0">
        <w:rPr>
          <w:spacing w:val="-4"/>
        </w:rPr>
        <w:t>Institute</w:t>
      </w:r>
      <w:r w:rsidR="00291AE5" w:rsidRPr="005E05B0">
        <w:rPr>
          <w:spacing w:val="-4"/>
        </w:rPr>
        <w:t xml:space="preserve"> </w:t>
      </w:r>
      <w:r w:rsidR="00975670" w:rsidRPr="005E05B0">
        <w:rPr>
          <w:rFonts w:cs="Arial"/>
          <w:spacing w:val="-4"/>
        </w:rPr>
        <w:t>(2020)</w:t>
      </w:r>
      <w:r w:rsidR="00FC2F2A" w:rsidRPr="005E05B0">
        <w:rPr>
          <w:spacing w:val="-4"/>
        </w:rPr>
        <w:t>,</w:t>
      </w:r>
      <w:r w:rsidR="005A7A89" w:rsidRPr="005E05B0">
        <w:rPr>
          <w:spacing w:val="-4"/>
        </w:rPr>
        <w:t xml:space="preserve"> based on case studies in both the Northern Territory</w:t>
      </w:r>
      <w:r w:rsidR="001C7F62" w:rsidRPr="005E05B0">
        <w:rPr>
          <w:spacing w:val="-4"/>
        </w:rPr>
        <w:t> </w:t>
      </w:r>
      <w:r w:rsidR="001C7F62" w:rsidRPr="005E05B0">
        <w:rPr>
          <w:rFonts w:cs="Arial"/>
          <w:spacing w:val="-4"/>
        </w:rPr>
        <w:t>(2020)</w:t>
      </w:r>
      <w:r w:rsidR="005A7A89" w:rsidRPr="005E05B0">
        <w:rPr>
          <w:spacing w:val="-4"/>
        </w:rPr>
        <w:t xml:space="preserve"> and New South Wales</w:t>
      </w:r>
      <w:r w:rsidR="00131219" w:rsidRPr="005E05B0">
        <w:rPr>
          <w:spacing w:val="-4"/>
        </w:rPr>
        <w:t> </w:t>
      </w:r>
      <w:r w:rsidR="00E22F90" w:rsidRPr="005E05B0">
        <w:rPr>
          <w:rFonts w:cs="Arial"/>
          <w:spacing w:val="-4"/>
        </w:rPr>
        <w:t>(2020)</w:t>
      </w:r>
      <w:r w:rsidR="005A7A89" w:rsidRPr="005E05B0">
        <w:rPr>
          <w:spacing w:val="-4"/>
        </w:rPr>
        <w:t xml:space="preserve">, that </w:t>
      </w:r>
      <w:r w:rsidR="0011667F" w:rsidRPr="005E05B0">
        <w:rPr>
          <w:spacing w:val="-4"/>
        </w:rPr>
        <w:t>concluded:</w:t>
      </w:r>
    </w:p>
    <w:p w14:paraId="24D3990F" w14:textId="4416187E" w:rsidR="00284E6F" w:rsidRDefault="00284E6F" w:rsidP="00F91C58">
      <w:pPr>
        <w:pStyle w:val="Quote"/>
      </w:pPr>
      <w:r w:rsidRPr="00284E6F">
        <w:t>Career development and pathways for advancement for Aboriginal and Torres Strait Islander health staff across all professions, roles and locations should be a priority for government, the community-controlled sector, professional associations, other peak bodies and policy makers</w:t>
      </w:r>
      <w:r w:rsidR="00311664">
        <w:t>.</w:t>
      </w:r>
      <w:r w:rsidR="0057787A">
        <w:t xml:space="preserve"> </w:t>
      </w:r>
      <w:r w:rsidR="00741BB3" w:rsidRPr="00741BB3">
        <w:rPr>
          <w:rFonts w:ascii="Arial" w:hAnsi="Arial" w:cs="Arial"/>
          <w:szCs w:val="24"/>
        </w:rPr>
        <w:t>(Nathan et al. 2020, p. 49)</w:t>
      </w:r>
      <w:r w:rsidR="006C0B66">
        <w:t xml:space="preserve"> </w:t>
      </w:r>
    </w:p>
    <w:p w14:paraId="606E345B" w14:textId="244A0E3B" w:rsidR="007D5F50" w:rsidRDefault="004F09F7" w:rsidP="00363093">
      <w:pPr>
        <w:pStyle w:val="BodyText"/>
      </w:pPr>
      <w:r>
        <w:t>Some governments are implementing programs to encourage student and career pathways in health in accordance with the</w:t>
      </w:r>
      <w:r w:rsidR="007A60F2">
        <w:t xml:space="preserve"> </w:t>
      </w:r>
      <w:r w:rsidR="007A60F2" w:rsidRPr="007353FB">
        <w:rPr>
          <w:i/>
          <w:iCs/>
        </w:rPr>
        <w:t>National Aboriginal and Torres Strait Islander Health Workforce Strategic Framework and Implementation Plan 2021–2031</w:t>
      </w:r>
      <w:r>
        <w:t>. For instance,</w:t>
      </w:r>
      <w:r w:rsidR="00C61ABF">
        <w:t xml:space="preserve"> in</w:t>
      </w:r>
      <w:r>
        <w:t xml:space="preserve"> the ACT</w:t>
      </w:r>
      <w:r w:rsidR="00C61ABF">
        <w:t>,</w:t>
      </w:r>
      <w:r w:rsidR="00C61ABF" w:rsidDel="007725CE">
        <w:t xml:space="preserve"> </w:t>
      </w:r>
      <w:r w:rsidR="00C61ABF">
        <w:t xml:space="preserve">Indigenous Allied Health Australia is leading the implementation of the National Aboriginal &amp; Torres Strait Islander Health Academy program in </w:t>
      </w:r>
      <w:r w:rsidR="005F0461">
        <w:t xml:space="preserve">conjunction with educational institutions (the University of Canberra and the Canberra Institute of Technology) and several </w:t>
      </w:r>
      <w:r w:rsidR="00C61ABF">
        <w:t xml:space="preserve">ACT </w:t>
      </w:r>
      <w:r w:rsidR="005F0461">
        <w:t xml:space="preserve">Government departments. </w:t>
      </w:r>
      <w:r w:rsidR="00D6177D">
        <w:t>For Aboriginal and Torres Strait Islander people considering studies in health, t</w:t>
      </w:r>
      <w:r w:rsidR="005F0461">
        <w:t xml:space="preserve">he program </w:t>
      </w:r>
      <w:r w:rsidR="00363093">
        <w:t>provides</w:t>
      </w:r>
      <w:r w:rsidR="00D6177D">
        <w:t xml:space="preserve"> </w:t>
      </w:r>
      <w:r w:rsidR="00363093">
        <w:t>‘</w:t>
      </w:r>
      <w:r w:rsidR="00D14CC5">
        <w:t>a wraparound culturally appropriate, supportive Australian School-based Apprenticeship (ASBA) model</w:t>
      </w:r>
      <w:r w:rsidR="00363093">
        <w:t xml:space="preserve">’ </w:t>
      </w:r>
      <w:r w:rsidR="00363093" w:rsidRPr="00363093">
        <w:rPr>
          <w:rFonts w:ascii="Arial" w:hAnsi="Arial" w:cs="Arial"/>
          <w:szCs w:val="24"/>
        </w:rPr>
        <w:t>(ACT Government 2022a, p. 81)</w:t>
      </w:r>
      <w:r w:rsidR="00363093">
        <w:t xml:space="preserve">. </w:t>
      </w:r>
    </w:p>
    <w:p w14:paraId="6DCCD305" w14:textId="29EBD310" w:rsidR="00B4379A" w:rsidRDefault="005A4AD8" w:rsidP="00B4379A">
      <w:pPr>
        <w:pStyle w:val="BodyText"/>
      </w:pPr>
      <w:r>
        <w:t xml:space="preserve">Aboriginal and Torres Strait Islander peak bodies </w:t>
      </w:r>
      <w:r w:rsidR="00E26D6F">
        <w:t xml:space="preserve">have noted a number of areas </w:t>
      </w:r>
      <w:r w:rsidR="002B5E8D">
        <w:t>for</w:t>
      </w:r>
      <w:r w:rsidR="00E26D6F">
        <w:t xml:space="preserve"> potential improvement. For instance, NACCHO noted that a</w:t>
      </w:r>
      <w:r w:rsidR="00A25268">
        <w:t xml:space="preserve"> lack of funding for supervision in the community</w:t>
      </w:r>
      <w:r w:rsidR="00983F59">
        <w:noBreakHyphen/>
      </w:r>
      <w:r w:rsidR="00A25268">
        <w:t xml:space="preserve">controlled health sector </w:t>
      </w:r>
      <w:r w:rsidR="00E26D6F">
        <w:t xml:space="preserve">can </w:t>
      </w:r>
      <w:r w:rsidR="00133580">
        <w:t xml:space="preserve">pose a barrier to the </w:t>
      </w:r>
      <w:r w:rsidR="00A25268">
        <w:t>completion of placement requirements</w:t>
      </w:r>
      <w:r w:rsidR="00133580">
        <w:t xml:space="preserve"> </w:t>
      </w:r>
      <w:r w:rsidR="004848DA" w:rsidRPr="004848DA">
        <w:rPr>
          <w:rFonts w:ascii="Arial" w:hAnsi="Arial" w:cs="Arial"/>
          <w:szCs w:val="24"/>
        </w:rPr>
        <w:t>(NACCHO 2022b, pp. 8–9)</w:t>
      </w:r>
      <w:r w:rsidR="00A25268">
        <w:t>.</w:t>
      </w:r>
      <w:r w:rsidR="00133580">
        <w:t xml:space="preserve"> W</w:t>
      </w:r>
      <w:r w:rsidR="00B4379A">
        <w:t xml:space="preserve">e </w:t>
      </w:r>
      <w:r w:rsidR="00133580">
        <w:t xml:space="preserve">also </w:t>
      </w:r>
      <w:r w:rsidR="00B4379A">
        <w:t xml:space="preserve">heard </w:t>
      </w:r>
      <w:r w:rsidR="00B4379A">
        <w:lastRenderedPageBreak/>
        <w:t>from the NHLF</w:t>
      </w:r>
      <w:r w:rsidR="004C70F6">
        <w:t xml:space="preserve"> that</w:t>
      </w:r>
      <w:r w:rsidR="00A927E8">
        <w:t xml:space="preserve"> </w:t>
      </w:r>
      <w:r w:rsidR="003C4BED">
        <w:t xml:space="preserve">ACCOs involved in supporting the Aboriginal and Torres Strait Islander health workforce </w:t>
      </w:r>
      <w:r w:rsidR="00156B7D">
        <w:t xml:space="preserve">are not always as </w:t>
      </w:r>
      <w:r w:rsidR="002F5A8F">
        <w:t xml:space="preserve">valued by government </w:t>
      </w:r>
      <w:r w:rsidR="008D29FB">
        <w:t xml:space="preserve">as </w:t>
      </w:r>
      <w:r w:rsidR="002F5A8F">
        <w:t xml:space="preserve">those </w:t>
      </w:r>
      <w:r w:rsidR="008D29FB">
        <w:t xml:space="preserve">organisations </w:t>
      </w:r>
      <w:r w:rsidR="002F5A8F">
        <w:t xml:space="preserve">directly </w:t>
      </w:r>
      <w:r w:rsidR="008D29FB">
        <w:t xml:space="preserve">involved in </w:t>
      </w:r>
      <w:r w:rsidR="002F5A8F">
        <w:t xml:space="preserve">health </w:t>
      </w:r>
      <w:r w:rsidR="008D29FB">
        <w:t xml:space="preserve">service delivery </w:t>
      </w:r>
      <w:r w:rsidR="00A453AE">
        <w:t>(pers. comm., 14</w:t>
      </w:r>
      <w:r w:rsidR="009327C8">
        <w:t> </w:t>
      </w:r>
      <w:r w:rsidR="00A453AE">
        <w:t>June 2023)</w:t>
      </w:r>
      <w:r w:rsidR="006C6190">
        <w:t xml:space="preserve">. </w:t>
      </w:r>
    </w:p>
    <w:p w14:paraId="66B6E427" w14:textId="75F86D2A" w:rsidR="00F078ED" w:rsidRDefault="00E524D2" w:rsidP="00F078ED">
      <w:pPr>
        <w:pStyle w:val="BodyText"/>
      </w:pPr>
      <w:r>
        <w:t xml:space="preserve">In previous Commission work on </w:t>
      </w:r>
      <w:r w:rsidR="00D60414">
        <w:t xml:space="preserve">Innovations in Care for Chronic Health Conditions </w:t>
      </w:r>
      <w:r w:rsidR="00D60414" w:rsidRPr="009D6623">
        <w:rPr>
          <w:rFonts w:ascii="Arial" w:hAnsi="Arial" w:cs="Arial"/>
        </w:rPr>
        <w:t>(2021)</w:t>
      </w:r>
      <w:r w:rsidR="00D60414">
        <w:t>, we heard that the Institute for Urban Indigenous Health (IUIH) operated its own long-term</w:t>
      </w:r>
      <w:r w:rsidR="00F078ED">
        <w:t xml:space="preserve"> </w:t>
      </w:r>
      <w:r w:rsidR="00D60414">
        <w:t>workforce development strategy called ‘Growing our Own’</w:t>
      </w:r>
      <w:r w:rsidR="00F078ED">
        <w:t xml:space="preserve"> (box </w:t>
      </w:r>
      <w:r w:rsidR="0058664B">
        <w:t>12</w:t>
      </w:r>
      <w:r w:rsidR="00F078ED">
        <w:t>)</w:t>
      </w:r>
      <w:r w:rsidR="00D60414">
        <w:t>.</w:t>
      </w:r>
      <w:r w:rsidR="00F078ED" w:rsidRPr="00F078ED">
        <w:t xml:space="preserve"> </w:t>
      </w:r>
      <w:r w:rsidR="00300C1E">
        <w:t xml:space="preserve">Targeted and dedicated strategies such as this could be a useful example for other </w:t>
      </w:r>
      <w:r w:rsidR="0052464B">
        <w:t>areas w</w:t>
      </w:r>
      <w:r w:rsidR="00CF46C5">
        <w:t xml:space="preserve">here a standalone program could reach sufficient scale. </w:t>
      </w:r>
    </w:p>
    <w:p w14:paraId="00EE6580" w14:textId="143A5F7C" w:rsidR="00B4379A" w:rsidRPr="00F82BD9" w:rsidRDefault="00B4379A" w:rsidP="00B4379A">
      <w:pPr>
        <w:pStyle w:val="NoSpacing"/>
      </w:pPr>
    </w:p>
    <w:tbl>
      <w:tblPr>
        <w:tblStyle w:val="Boxtable"/>
        <w:tblW w:w="5000" w:type="pct"/>
        <w:tblLook w:val="04A0" w:firstRow="1" w:lastRow="0" w:firstColumn="1" w:lastColumn="0" w:noHBand="0" w:noVBand="1"/>
      </w:tblPr>
      <w:tblGrid>
        <w:gridCol w:w="906"/>
        <w:gridCol w:w="8732"/>
      </w:tblGrid>
      <w:tr w:rsidR="00693880" w14:paraId="481390AF" w14:textId="77777777" w:rsidTr="00693880">
        <w:trPr>
          <w:tblHeader/>
        </w:trPr>
        <w:tc>
          <w:tcPr>
            <w:tcW w:w="851" w:type="dxa"/>
            <w:shd w:val="clear" w:color="auto" w:fill="FBF3EC"/>
            <w:tcMar>
              <w:top w:w="170" w:type="dxa"/>
              <w:left w:w="170" w:type="dxa"/>
              <w:bottom w:w="113" w:type="dxa"/>
              <w:right w:w="170" w:type="dxa"/>
            </w:tcMar>
            <w:hideMark/>
          </w:tcPr>
          <w:p w14:paraId="02626D91" w14:textId="69D1BE8A" w:rsidR="00693880" w:rsidRDefault="00693880" w:rsidP="00693880">
            <w:pPr>
              <w:pStyle w:val="BoxHeading1"/>
              <w:spacing w:before="0"/>
            </w:pPr>
            <w:r w:rsidRPr="00A031AA">
              <w:rPr>
                <w:b/>
                <w:bCs/>
                <w:noProof/>
              </w:rPr>
              <w:drawing>
                <wp:inline distT="0" distB="0" distL="0" distR="0" wp14:anchorId="2E87AA25" wp14:editId="25972A81">
                  <wp:extent cx="360000" cy="424800"/>
                  <wp:effectExtent l="0" t="0" r="0" b="0"/>
                  <wp:docPr id="1099761312" name="Picture 1099761312"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54B89406" w14:textId="04A5DB11" w:rsidR="00693880" w:rsidRDefault="00693880">
            <w:pPr>
              <w:pStyle w:val="BoxHeading1"/>
            </w:pPr>
            <w:bookmarkStart w:id="16" w:name="_Ref78902111"/>
            <w:r>
              <w:t xml:space="preserve">Box 12 – </w:t>
            </w:r>
            <w:bookmarkEnd w:id="16"/>
            <w:r>
              <w:t xml:space="preserve">The </w:t>
            </w:r>
            <w:r w:rsidRPr="00E67D12">
              <w:t>Urban Indigenous Health</w:t>
            </w:r>
            <w:r>
              <w:t xml:space="preserve"> workforce pipeline</w:t>
            </w:r>
          </w:p>
        </w:tc>
      </w:tr>
      <w:tr w:rsidR="00B4379A" w14:paraId="2968D386" w14:textId="77777777" w:rsidTr="00693880">
        <w:tc>
          <w:tcPr>
            <w:tcW w:w="9638" w:type="dxa"/>
            <w:gridSpan w:val="2"/>
            <w:shd w:val="clear" w:color="auto" w:fill="FBF3EC"/>
            <w:tcMar>
              <w:top w:w="28" w:type="dxa"/>
              <w:left w:w="170" w:type="dxa"/>
              <w:bottom w:w="170" w:type="dxa"/>
              <w:right w:w="170" w:type="dxa"/>
            </w:tcMar>
            <w:hideMark/>
          </w:tcPr>
          <w:p w14:paraId="31A25B19" w14:textId="2FAE5C8D" w:rsidR="00B4379A" w:rsidRDefault="00B4379A" w:rsidP="009D1595">
            <w:pPr>
              <w:pStyle w:val="Quote"/>
            </w:pPr>
            <w:r>
              <w:t>The Institute for Urban Indigenous Health (IUIH) employed 322 Aboriginal and Torres Strait Islander people in 2019</w:t>
            </w:r>
            <w:r w:rsidR="009327C8">
              <w:noBreakHyphen/>
            </w:r>
            <w:r>
              <w:t>20, nearly half of its total workforce. This helps the service to maintain a strong connection to community.</w:t>
            </w:r>
          </w:p>
          <w:p w14:paraId="3C8D9989" w14:textId="77777777" w:rsidR="00B4379A" w:rsidRDefault="00B4379A" w:rsidP="009D1595">
            <w:pPr>
              <w:pStyle w:val="Quote"/>
            </w:pPr>
            <w:r>
              <w:t xml:space="preserve">About 20% of IUIH’s workforce is drawn from its own pipeline — a long-term, deliberate workforce development strategy called ‘Growing our Own’. The strategy includes 22 professional development and study programs, including ready-to-work programs, school-based programs, vocational education traineeships, university placements and management training for emerging leaders in the organisation. The programs prioritise enrolments from disadvantaged and vulnerable Aboriginal and Torres Strait Islander young people experiencing barriers to education and work. </w:t>
            </w:r>
          </w:p>
          <w:p w14:paraId="1F47F33D" w14:textId="77777777" w:rsidR="00B4379A" w:rsidRDefault="00B4379A" w:rsidP="009D1595">
            <w:pPr>
              <w:pStyle w:val="Quote"/>
            </w:pPr>
            <w:r>
              <w:t>The school-based traineeship provides an opportunity for students to train as Allied Health Assistants. This training is complemented by pastoral care and support. In one program, 85% of the trainee cohort went on to work at IUIH. Vocational education traineeships enable students to complete a Certificate III or IV in areas related to health and wellbeing, such as fitness, individual support, primary health care, business administration and dental assisting.</w:t>
            </w:r>
          </w:p>
          <w:p w14:paraId="264B362A" w14:textId="77777777" w:rsidR="00B4379A" w:rsidRPr="005E05B0" w:rsidRDefault="00B4379A" w:rsidP="009D1595">
            <w:pPr>
              <w:pStyle w:val="Quote"/>
              <w:rPr>
                <w:spacing w:val="-4"/>
              </w:rPr>
            </w:pPr>
            <w:r w:rsidRPr="005E05B0">
              <w:rPr>
                <w:spacing w:val="-4"/>
              </w:rPr>
              <w:t>A student placement partnership with the University of Queensland aims to provide students with exposure to the community-controlled health sector. The Ready to Work program supports young people transitioning into the workforce. Half the program participants have moved into employment following the program and many others have gone on to participate in further training.</w:t>
            </w:r>
          </w:p>
          <w:p w14:paraId="2E69BC48" w14:textId="01E6CACB" w:rsidR="00B4379A" w:rsidRDefault="00B4379A">
            <w:pPr>
              <w:pStyle w:val="Source"/>
            </w:pPr>
            <w:r>
              <w:t xml:space="preserve">Source: PC </w:t>
            </w:r>
            <w:r w:rsidR="004B7D2A" w:rsidRPr="004B7D2A">
              <w:rPr>
                <w:rFonts w:ascii="Arial" w:hAnsi="Arial" w:cs="Arial"/>
                <w:szCs w:val="24"/>
              </w:rPr>
              <w:t>(2021, p. 87)</w:t>
            </w:r>
            <w:r>
              <w:t>.</w:t>
            </w:r>
          </w:p>
        </w:tc>
      </w:tr>
      <w:tr w:rsidR="00B4379A" w14:paraId="2C2410A3" w14:textId="77777777">
        <w:trPr>
          <w:hidden/>
        </w:trPr>
        <w:tc>
          <w:tcPr>
            <w:tcW w:w="9638" w:type="dxa"/>
            <w:gridSpan w:val="2"/>
            <w:shd w:val="clear" w:color="auto" w:fill="auto"/>
            <w:tcMar>
              <w:top w:w="0" w:type="dxa"/>
              <w:left w:w="170" w:type="dxa"/>
              <w:bottom w:w="0" w:type="dxa"/>
              <w:right w:w="170" w:type="dxa"/>
            </w:tcMar>
          </w:tcPr>
          <w:p w14:paraId="35878C74" w14:textId="1E6DDA5C" w:rsidR="00B4379A" w:rsidRPr="00465191" w:rsidRDefault="00B4379A">
            <w:pPr>
              <w:pStyle w:val="BodyText"/>
              <w:spacing w:before="0" w:after="0" w:line="80" w:lineRule="atLeast"/>
              <w:rPr>
                <w:smallCaps/>
                <w:vanish/>
              </w:rPr>
            </w:pPr>
          </w:p>
        </w:tc>
      </w:tr>
    </w:tbl>
    <w:p w14:paraId="25B56353" w14:textId="77777777" w:rsidR="00693880" w:rsidRDefault="00693880" w:rsidP="005E05B0">
      <w:pPr>
        <w:pStyle w:val="BodyText"/>
      </w:pPr>
      <w:bookmarkStart w:id="17" w:name="_Toc140480691"/>
      <w:r>
        <w:br w:type="page"/>
      </w:r>
    </w:p>
    <w:p w14:paraId="665F2193" w14:textId="442A7CF6" w:rsidR="001F0B34" w:rsidRDefault="00BF37F7" w:rsidP="000A248E">
      <w:pPr>
        <w:pStyle w:val="Heading2"/>
        <w:numPr>
          <w:ilvl w:val="0"/>
          <w:numId w:val="0"/>
        </w:numPr>
        <w:ind w:left="720" w:hanging="720"/>
      </w:pPr>
      <w:bookmarkStart w:id="18" w:name="_Toc140495461"/>
      <w:r>
        <w:lastRenderedPageBreak/>
        <w:t>6</w:t>
      </w:r>
      <w:r>
        <w:tab/>
      </w:r>
      <w:r w:rsidR="00916BE1">
        <w:t xml:space="preserve">Overall progress toward a stronger </w:t>
      </w:r>
      <w:r w:rsidR="00561C6B">
        <w:t>community</w:t>
      </w:r>
      <w:r w:rsidR="00572AEC">
        <w:noBreakHyphen/>
      </w:r>
      <w:r w:rsidR="00561C6B">
        <w:t xml:space="preserve">controlled </w:t>
      </w:r>
      <w:r w:rsidR="00916BE1">
        <w:t>sector</w:t>
      </w:r>
      <w:bookmarkEnd w:id="17"/>
      <w:bookmarkEnd w:id="18"/>
    </w:p>
    <w:p w14:paraId="77612DD8" w14:textId="5435397C" w:rsidR="005F59CB" w:rsidRDefault="00D5172B" w:rsidP="00561C6B">
      <w:pPr>
        <w:pStyle w:val="BodyText"/>
      </w:pPr>
      <w:r>
        <w:t>Overall, progress towards</w:t>
      </w:r>
      <w:r w:rsidR="00A0388A">
        <w:t xml:space="preserve"> </w:t>
      </w:r>
      <w:r w:rsidR="005F59CB">
        <w:t>Priority Reform 2</w:t>
      </w:r>
      <w:r>
        <w:t xml:space="preserve"> has been limited. G</w:t>
      </w:r>
      <w:r w:rsidR="00A0388A">
        <w:t>overnments</w:t>
      </w:r>
      <w:r w:rsidR="005F59CB">
        <w:t xml:space="preserve"> commi</w:t>
      </w:r>
      <w:r w:rsidR="007E43A6">
        <w:t xml:space="preserve">tted </w:t>
      </w:r>
      <w:r w:rsidR="005F59CB">
        <w:t>to strengthening the community-controlled sector to deliver high</w:t>
      </w:r>
      <w:r w:rsidR="005F59CB">
        <w:noBreakHyphen/>
        <w:t xml:space="preserve">quality, holistic and culturally safe services to Aboriginal and Torres Strait Islander people. </w:t>
      </w:r>
      <w:r w:rsidR="00711476">
        <w:t xml:space="preserve">In doing so, </w:t>
      </w:r>
      <w:r w:rsidR="00A62039">
        <w:t>g</w:t>
      </w:r>
      <w:r w:rsidR="00711476">
        <w:t>overnments recognised that</w:t>
      </w:r>
      <w:r w:rsidR="005F59CB">
        <w:t xml:space="preserve"> community control is an act of self-determination and that services delivered by community-controlled organisations achieve better results and are often preferred over mainstream services</w:t>
      </w:r>
      <w:r w:rsidR="00ED54F4">
        <w:t xml:space="preserve">. </w:t>
      </w:r>
    </w:p>
    <w:p w14:paraId="3EE343AC" w14:textId="6D3195F4" w:rsidR="00CD756A" w:rsidRPr="000A248E" w:rsidRDefault="00ED54F4" w:rsidP="00CD756A">
      <w:pPr>
        <w:pStyle w:val="BodyText"/>
        <w:rPr>
          <w:spacing w:val="-4"/>
        </w:rPr>
      </w:pPr>
      <w:r w:rsidRPr="000A248E">
        <w:rPr>
          <w:spacing w:val="-4"/>
        </w:rPr>
        <w:t>There are some signs that governments a</w:t>
      </w:r>
      <w:r w:rsidR="00F30C24" w:rsidRPr="000A248E">
        <w:rPr>
          <w:spacing w:val="-4"/>
        </w:rPr>
        <w:t xml:space="preserve">re making changes </w:t>
      </w:r>
      <w:r w:rsidRPr="000A248E">
        <w:rPr>
          <w:spacing w:val="-4"/>
        </w:rPr>
        <w:t xml:space="preserve">– for instance, some agencies have put in place contracting arrangements that prioritise ACCOs, and </w:t>
      </w:r>
      <w:r w:rsidR="00BE1015" w:rsidRPr="000A248E">
        <w:rPr>
          <w:spacing w:val="-4"/>
        </w:rPr>
        <w:t>h</w:t>
      </w:r>
      <w:r w:rsidR="00F661BB" w:rsidRPr="000A248E">
        <w:rPr>
          <w:spacing w:val="-4"/>
        </w:rPr>
        <w:t>ave signalled a</w:t>
      </w:r>
      <w:r w:rsidR="00104CA0" w:rsidRPr="000A248E">
        <w:rPr>
          <w:spacing w:val="-4"/>
        </w:rPr>
        <w:t xml:space="preserve"> move towards </w:t>
      </w:r>
      <w:r w:rsidR="00E238A9" w:rsidRPr="000A248E">
        <w:rPr>
          <w:spacing w:val="-4"/>
        </w:rPr>
        <w:t xml:space="preserve">more </w:t>
      </w:r>
      <w:r w:rsidR="00FD5DC8" w:rsidRPr="000A248E">
        <w:rPr>
          <w:spacing w:val="-4"/>
        </w:rPr>
        <w:t>collaborative</w:t>
      </w:r>
      <w:r w:rsidR="00E238A9" w:rsidRPr="000A248E">
        <w:rPr>
          <w:spacing w:val="-4"/>
        </w:rPr>
        <w:t xml:space="preserve"> </w:t>
      </w:r>
      <w:r w:rsidR="00FD5DC8" w:rsidRPr="000A248E">
        <w:rPr>
          <w:spacing w:val="-4"/>
        </w:rPr>
        <w:t xml:space="preserve">and relational </w:t>
      </w:r>
      <w:r w:rsidR="00E238A9" w:rsidRPr="000A248E">
        <w:rPr>
          <w:spacing w:val="-4"/>
        </w:rPr>
        <w:t xml:space="preserve">approaches to </w:t>
      </w:r>
      <w:r w:rsidR="00063F79" w:rsidRPr="000A248E">
        <w:rPr>
          <w:spacing w:val="-4"/>
        </w:rPr>
        <w:t>commissioning</w:t>
      </w:r>
      <w:r w:rsidR="00E238A9" w:rsidRPr="000A248E">
        <w:rPr>
          <w:spacing w:val="-4"/>
        </w:rPr>
        <w:t xml:space="preserve"> ACCOs.</w:t>
      </w:r>
      <w:r w:rsidRPr="000A248E">
        <w:rPr>
          <w:spacing w:val="-4"/>
        </w:rPr>
        <w:t xml:space="preserve"> </w:t>
      </w:r>
      <w:r w:rsidR="003009AE" w:rsidRPr="000A248E">
        <w:rPr>
          <w:spacing w:val="-4"/>
        </w:rPr>
        <w:t>But overall, governments have taken few tangible steps to strengthen the various sectors to increase the proportion of services delivered by ACCOs.</w:t>
      </w:r>
      <w:r w:rsidR="00A7072E" w:rsidRPr="000A248E">
        <w:rPr>
          <w:spacing w:val="-4"/>
        </w:rPr>
        <w:t xml:space="preserve"> T</w:t>
      </w:r>
      <w:r w:rsidR="00C5255E" w:rsidRPr="000A248E">
        <w:rPr>
          <w:spacing w:val="-4"/>
        </w:rPr>
        <w:t xml:space="preserve">here is a general lack of whole-of-government reform </w:t>
      </w:r>
      <w:r w:rsidR="00B849B1" w:rsidRPr="000A248E">
        <w:rPr>
          <w:spacing w:val="-4"/>
        </w:rPr>
        <w:t>-</w:t>
      </w:r>
      <w:r w:rsidR="002439E3" w:rsidRPr="000A248E">
        <w:rPr>
          <w:spacing w:val="-4"/>
        </w:rPr>
        <w:t xml:space="preserve"> </w:t>
      </w:r>
      <w:r w:rsidR="00580991" w:rsidRPr="000A248E">
        <w:rPr>
          <w:spacing w:val="-4"/>
        </w:rPr>
        <w:t xml:space="preserve">for instance, </w:t>
      </w:r>
      <w:r w:rsidR="00CD756A" w:rsidRPr="000A248E">
        <w:rPr>
          <w:spacing w:val="-4"/>
        </w:rPr>
        <w:t>whole</w:t>
      </w:r>
      <w:r w:rsidR="00CD756A" w:rsidRPr="000A248E">
        <w:rPr>
          <w:spacing w:val="-4"/>
        </w:rPr>
        <w:noBreakHyphen/>
        <w:t>of</w:t>
      </w:r>
      <w:r w:rsidR="00CD756A" w:rsidRPr="000A248E">
        <w:rPr>
          <w:spacing w:val="-4"/>
        </w:rPr>
        <w:noBreakHyphen/>
        <w:t xml:space="preserve">government grant </w:t>
      </w:r>
      <w:r w:rsidR="002E3E5B" w:rsidRPr="000A248E">
        <w:rPr>
          <w:spacing w:val="-4"/>
        </w:rPr>
        <w:t xml:space="preserve">rules and </w:t>
      </w:r>
      <w:r w:rsidR="00CD756A" w:rsidRPr="000A248E">
        <w:rPr>
          <w:spacing w:val="-4"/>
        </w:rPr>
        <w:t xml:space="preserve">guidelines have </w:t>
      </w:r>
      <w:r w:rsidR="00580991" w:rsidRPr="000A248E">
        <w:rPr>
          <w:spacing w:val="-4"/>
        </w:rPr>
        <w:t>remained un</w:t>
      </w:r>
      <w:r w:rsidR="00CD756A" w:rsidRPr="000A248E">
        <w:rPr>
          <w:spacing w:val="-4"/>
        </w:rPr>
        <w:t>changed</w:t>
      </w:r>
      <w:r w:rsidR="00580991" w:rsidRPr="000A248E">
        <w:rPr>
          <w:spacing w:val="-4"/>
        </w:rPr>
        <w:t xml:space="preserve"> and </w:t>
      </w:r>
      <w:r w:rsidR="00C0128D" w:rsidRPr="000A248E">
        <w:rPr>
          <w:spacing w:val="-4"/>
        </w:rPr>
        <w:t xml:space="preserve">some </w:t>
      </w:r>
      <w:r w:rsidR="00580991" w:rsidRPr="000A248E">
        <w:rPr>
          <w:spacing w:val="-4"/>
        </w:rPr>
        <w:t>j</w:t>
      </w:r>
      <w:r w:rsidR="00CD756A" w:rsidRPr="000A248E">
        <w:rPr>
          <w:spacing w:val="-4"/>
        </w:rPr>
        <w:t>urisdictions have announced ad</w:t>
      </w:r>
      <w:r w:rsidR="002C02BC" w:rsidRPr="000A248E">
        <w:rPr>
          <w:spacing w:val="-4"/>
        </w:rPr>
        <w:t>-</w:t>
      </w:r>
      <w:r w:rsidR="00CD756A" w:rsidRPr="000A248E">
        <w:rPr>
          <w:spacing w:val="-4"/>
        </w:rPr>
        <w:t xml:space="preserve">hoc grant funding </w:t>
      </w:r>
      <w:r w:rsidR="001F173B" w:rsidRPr="000A248E">
        <w:rPr>
          <w:spacing w:val="-4"/>
        </w:rPr>
        <w:t xml:space="preserve">for </w:t>
      </w:r>
      <w:r w:rsidR="00CD756A" w:rsidRPr="000A248E">
        <w:rPr>
          <w:spacing w:val="-4"/>
        </w:rPr>
        <w:t>ACCOs.</w:t>
      </w:r>
      <w:r w:rsidR="00FD5DC8" w:rsidRPr="000A248E">
        <w:rPr>
          <w:spacing w:val="-4"/>
        </w:rPr>
        <w:t xml:space="preserve"> An</w:t>
      </w:r>
      <w:r w:rsidR="00414976" w:rsidRPr="000A248E">
        <w:rPr>
          <w:spacing w:val="-4"/>
        </w:rPr>
        <w:t xml:space="preserve">d during engagements, the Commission heard from many ACCOs </w:t>
      </w:r>
      <w:r w:rsidR="004A23E3" w:rsidRPr="000A248E">
        <w:rPr>
          <w:spacing w:val="-4"/>
        </w:rPr>
        <w:t xml:space="preserve">that </w:t>
      </w:r>
      <w:r w:rsidR="00F44104" w:rsidRPr="000A248E">
        <w:rPr>
          <w:spacing w:val="-4"/>
        </w:rPr>
        <w:t>little ha</w:t>
      </w:r>
      <w:r w:rsidR="000C6CE8" w:rsidRPr="000A248E">
        <w:rPr>
          <w:spacing w:val="-4"/>
        </w:rPr>
        <w:t>s</w:t>
      </w:r>
      <w:r w:rsidR="00F44104" w:rsidRPr="000A248E">
        <w:rPr>
          <w:spacing w:val="-4"/>
        </w:rPr>
        <w:t xml:space="preserve"> changed in </w:t>
      </w:r>
      <w:r w:rsidR="000C6CE8" w:rsidRPr="000A248E">
        <w:rPr>
          <w:spacing w:val="-4"/>
        </w:rPr>
        <w:t xml:space="preserve">how </w:t>
      </w:r>
      <w:r w:rsidR="00BE6285" w:rsidRPr="000A248E">
        <w:rPr>
          <w:spacing w:val="-4"/>
        </w:rPr>
        <w:t>government</w:t>
      </w:r>
      <w:r w:rsidR="000C6CE8" w:rsidRPr="000A248E">
        <w:rPr>
          <w:spacing w:val="-4"/>
        </w:rPr>
        <w:t xml:space="preserve"> are </w:t>
      </w:r>
      <w:r w:rsidR="009E1CCD" w:rsidRPr="000A248E">
        <w:rPr>
          <w:spacing w:val="-4"/>
        </w:rPr>
        <w:t xml:space="preserve">working with </w:t>
      </w:r>
      <w:r w:rsidR="007D3840" w:rsidRPr="000A248E">
        <w:rPr>
          <w:spacing w:val="-4"/>
        </w:rPr>
        <w:t>them</w:t>
      </w:r>
      <w:r w:rsidR="00C200E6" w:rsidRPr="000A248E">
        <w:rPr>
          <w:spacing w:val="-4"/>
        </w:rPr>
        <w:t xml:space="preserve"> </w:t>
      </w:r>
      <w:r w:rsidR="00421D8A" w:rsidRPr="000A248E">
        <w:rPr>
          <w:spacing w:val="-4"/>
        </w:rPr>
        <w:t>–</w:t>
      </w:r>
      <w:r w:rsidR="00C200E6" w:rsidRPr="000A248E">
        <w:rPr>
          <w:spacing w:val="-4"/>
        </w:rPr>
        <w:t xml:space="preserve"> </w:t>
      </w:r>
      <w:r w:rsidR="00421D8A" w:rsidRPr="000A248E">
        <w:rPr>
          <w:spacing w:val="-4"/>
        </w:rPr>
        <w:t>we heard that</w:t>
      </w:r>
      <w:r w:rsidR="00C200E6" w:rsidRPr="000A248E">
        <w:rPr>
          <w:spacing w:val="-4"/>
        </w:rPr>
        <w:t xml:space="preserve"> there is</w:t>
      </w:r>
      <w:r w:rsidR="009E1CCD" w:rsidRPr="000A248E">
        <w:rPr>
          <w:spacing w:val="-4"/>
        </w:rPr>
        <w:t xml:space="preserve"> limited</w:t>
      </w:r>
      <w:r w:rsidR="00BD0842" w:rsidRPr="000A248E">
        <w:rPr>
          <w:spacing w:val="-4"/>
        </w:rPr>
        <w:t xml:space="preserve"> </w:t>
      </w:r>
      <w:r w:rsidR="00BE6285" w:rsidRPr="000A248E">
        <w:rPr>
          <w:spacing w:val="-4"/>
        </w:rPr>
        <w:t xml:space="preserve">shared </w:t>
      </w:r>
      <w:r w:rsidR="003F4271" w:rsidRPr="000A248E">
        <w:rPr>
          <w:spacing w:val="-4"/>
        </w:rPr>
        <w:t>decision-making</w:t>
      </w:r>
      <w:r w:rsidR="00BD0842" w:rsidRPr="000A248E">
        <w:rPr>
          <w:spacing w:val="-4"/>
        </w:rPr>
        <w:t xml:space="preserve"> and</w:t>
      </w:r>
      <w:r w:rsidR="00B1106A" w:rsidRPr="000A248E">
        <w:rPr>
          <w:spacing w:val="-4"/>
        </w:rPr>
        <w:t xml:space="preserve"> co-design</w:t>
      </w:r>
      <w:r w:rsidR="009E1CCD" w:rsidRPr="000A248E">
        <w:rPr>
          <w:spacing w:val="-4"/>
        </w:rPr>
        <w:t xml:space="preserve"> of programs and services</w:t>
      </w:r>
      <w:r w:rsidR="00614EC0" w:rsidRPr="000A248E">
        <w:rPr>
          <w:spacing w:val="-4"/>
        </w:rPr>
        <w:t>.</w:t>
      </w:r>
      <w:r w:rsidR="0072587E" w:rsidRPr="000A248E">
        <w:rPr>
          <w:spacing w:val="-4"/>
        </w:rPr>
        <w:t xml:space="preserve"> Several longstanding funding concerns </w:t>
      </w:r>
      <w:r w:rsidR="00B45458" w:rsidRPr="000A248E">
        <w:rPr>
          <w:spacing w:val="-4"/>
        </w:rPr>
        <w:t xml:space="preserve">also </w:t>
      </w:r>
      <w:r w:rsidR="0072587E" w:rsidRPr="000A248E">
        <w:rPr>
          <w:spacing w:val="-4"/>
        </w:rPr>
        <w:t>remain</w:t>
      </w:r>
      <w:r w:rsidR="007B37BF" w:rsidRPr="000A248E">
        <w:rPr>
          <w:spacing w:val="-4"/>
        </w:rPr>
        <w:t>,</w:t>
      </w:r>
      <w:r w:rsidR="0072587E" w:rsidRPr="000A248E">
        <w:rPr>
          <w:spacing w:val="-4"/>
        </w:rPr>
        <w:t xml:space="preserve"> including that contracts are unnecessarily short and uncertain,</w:t>
      </w:r>
      <w:r w:rsidR="000D3F50" w:rsidRPr="000A248E">
        <w:rPr>
          <w:spacing w:val="-4"/>
        </w:rPr>
        <w:t xml:space="preserve"> and that funding does not cover the full cost of </w:t>
      </w:r>
      <w:r w:rsidR="00961F6E" w:rsidRPr="000A248E">
        <w:rPr>
          <w:spacing w:val="-4"/>
        </w:rPr>
        <w:t>well-</w:t>
      </w:r>
      <w:r w:rsidR="00165FF1" w:rsidRPr="000A248E">
        <w:rPr>
          <w:spacing w:val="-4"/>
        </w:rPr>
        <w:t xml:space="preserve">designed and delivered </w:t>
      </w:r>
      <w:r w:rsidR="00961F6E" w:rsidRPr="000A248E">
        <w:rPr>
          <w:spacing w:val="-4"/>
        </w:rPr>
        <w:t>services.</w:t>
      </w:r>
      <w:r w:rsidR="004C24E5" w:rsidRPr="000A248E">
        <w:rPr>
          <w:spacing w:val="-4"/>
        </w:rPr>
        <w:t xml:space="preserve"> </w:t>
      </w:r>
    </w:p>
    <w:p w14:paraId="491A2865" w14:textId="664D71C3" w:rsidR="00042C62" w:rsidRDefault="009273C8" w:rsidP="00561C6B">
      <w:pPr>
        <w:pStyle w:val="BodyText"/>
      </w:pPr>
      <w:r>
        <w:t xml:space="preserve">Several factors </w:t>
      </w:r>
      <w:r w:rsidR="0076236A">
        <w:t>are</w:t>
      </w:r>
      <w:r w:rsidR="003B172D">
        <w:t xml:space="preserve"> likely to be</w:t>
      </w:r>
      <w:r w:rsidR="0076236A">
        <w:t xml:space="preserve"> contributing to </w:t>
      </w:r>
      <w:r w:rsidR="003402B4">
        <w:t>the prevalence of business</w:t>
      </w:r>
      <w:r w:rsidR="00B9242A">
        <w:noBreakHyphen/>
      </w:r>
      <w:r w:rsidR="003402B4">
        <w:t>as</w:t>
      </w:r>
      <w:r w:rsidR="00B9242A">
        <w:noBreakHyphen/>
      </w:r>
      <w:r w:rsidR="003402B4">
        <w:t>usua</w:t>
      </w:r>
      <w:r w:rsidR="00342D69">
        <w:t>l, including a lack of accountability towards agreed actions.</w:t>
      </w:r>
      <w:r w:rsidR="00125E16">
        <w:t xml:space="preserve"> </w:t>
      </w:r>
      <w:r w:rsidR="006D3C3D">
        <w:t xml:space="preserve">More fundamentally, </w:t>
      </w:r>
      <w:r w:rsidR="00103A6A">
        <w:t>there does not appear to be</w:t>
      </w:r>
      <w:r w:rsidR="0050769E">
        <w:t xml:space="preserve"> a</w:t>
      </w:r>
      <w:r w:rsidR="008C7FAE">
        <w:t xml:space="preserve"> consistent understanding by government agencies of the </w:t>
      </w:r>
      <w:r w:rsidR="00C45F7F">
        <w:t>knowledge and</w:t>
      </w:r>
      <w:r w:rsidR="008C7FAE">
        <w:t xml:space="preserve"> expertise that ACCOs bring to delivering outcomes for their communities</w:t>
      </w:r>
      <w:r w:rsidR="001910C9">
        <w:t xml:space="preserve">. </w:t>
      </w:r>
      <w:r w:rsidR="009308EB">
        <w:t xml:space="preserve">This </w:t>
      </w:r>
      <w:r w:rsidR="00384A4D">
        <w:t xml:space="preserve">has implications for </w:t>
      </w:r>
      <w:r w:rsidR="009308EB">
        <w:t xml:space="preserve">whether </w:t>
      </w:r>
      <w:r w:rsidR="00384A4D">
        <w:t xml:space="preserve">ACCOs </w:t>
      </w:r>
      <w:r w:rsidR="009308EB">
        <w:t xml:space="preserve">are seen </w:t>
      </w:r>
      <w:r w:rsidR="009C6D2D">
        <w:t xml:space="preserve">by governments </w:t>
      </w:r>
      <w:r w:rsidR="009308EB">
        <w:t>as ‘equal’ partners in decision</w:t>
      </w:r>
      <w:r w:rsidR="00F35D22">
        <w:noBreakHyphen/>
      </w:r>
      <w:r w:rsidR="009308EB">
        <w:t xml:space="preserve">making. </w:t>
      </w:r>
      <w:r w:rsidR="00B7351B">
        <w:t xml:space="preserve">In turn, this influences </w:t>
      </w:r>
      <w:r w:rsidR="00D461AA">
        <w:t>the way decisions are made about service</w:t>
      </w:r>
      <w:r w:rsidR="00657A81">
        <w:noBreakHyphen/>
      </w:r>
      <w:r w:rsidR="00D461AA">
        <w:t xml:space="preserve">delivery models, </w:t>
      </w:r>
      <w:r w:rsidR="00895528">
        <w:t>key performance indicators,</w:t>
      </w:r>
      <w:r w:rsidR="00D461AA">
        <w:t xml:space="preserve"> and funding. </w:t>
      </w:r>
      <w:r w:rsidR="005D3039">
        <w:t xml:space="preserve">Where governments do transfer service delivery to ACCOs, but fail to support ACCOs to take leadership in designing models of service delivery and associated key performance indicators, this can create risks for service outcomes, and ultimately for Aboriginal and Torres Strait Islander people. </w:t>
      </w:r>
    </w:p>
    <w:p w14:paraId="229482DF" w14:textId="776CDF41" w:rsidR="000C656C" w:rsidRPr="005E05B0" w:rsidRDefault="00C91488" w:rsidP="000C656C">
      <w:pPr>
        <w:pStyle w:val="BodyText"/>
        <w:rPr>
          <w:spacing w:val="-4"/>
        </w:rPr>
      </w:pPr>
      <w:r w:rsidRPr="005E05B0">
        <w:rPr>
          <w:spacing w:val="-4"/>
        </w:rPr>
        <w:t>G</w:t>
      </w:r>
      <w:r w:rsidR="0036688D" w:rsidRPr="005E05B0">
        <w:rPr>
          <w:spacing w:val="-4"/>
        </w:rPr>
        <w:t>overnment agencies</w:t>
      </w:r>
      <w:r w:rsidRPr="005E05B0">
        <w:rPr>
          <w:spacing w:val="-4"/>
        </w:rPr>
        <w:t xml:space="preserve"> need</w:t>
      </w:r>
      <w:r w:rsidR="0036688D" w:rsidRPr="005E05B0">
        <w:rPr>
          <w:spacing w:val="-4"/>
        </w:rPr>
        <w:t xml:space="preserve"> to work </w:t>
      </w:r>
      <w:r w:rsidR="00E23BCE" w:rsidRPr="005E05B0">
        <w:rPr>
          <w:spacing w:val="-4"/>
        </w:rPr>
        <w:t>more</w:t>
      </w:r>
      <w:r w:rsidR="0036688D" w:rsidRPr="005E05B0">
        <w:rPr>
          <w:spacing w:val="-4"/>
        </w:rPr>
        <w:t xml:space="preserve"> collaboratively with ACCOs and communities to define service and program outcomes</w:t>
      </w:r>
      <w:r w:rsidR="00DD55AE" w:rsidRPr="005E05B0">
        <w:rPr>
          <w:spacing w:val="-4"/>
        </w:rPr>
        <w:t xml:space="preserve"> and ensure that ACCOs have a secure base through appropriate funding arrangements</w:t>
      </w:r>
      <w:r w:rsidR="00AB59DD" w:rsidRPr="005E05B0">
        <w:rPr>
          <w:spacing w:val="-4"/>
        </w:rPr>
        <w:t xml:space="preserve">. </w:t>
      </w:r>
      <w:r w:rsidR="00E03B98" w:rsidRPr="005E05B0">
        <w:rPr>
          <w:spacing w:val="-4"/>
        </w:rPr>
        <w:t>This</w:t>
      </w:r>
      <w:r w:rsidR="000241E8" w:rsidRPr="005E05B0">
        <w:rPr>
          <w:spacing w:val="-4"/>
        </w:rPr>
        <w:t xml:space="preserve"> requires transformation</w:t>
      </w:r>
      <w:r w:rsidR="0033651D" w:rsidRPr="005E05B0">
        <w:rPr>
          <w:spacing w:val="-4"/>
        </w:rPr>
        <w:t xml:space="preserve"> in how government agencies work</w:t>
      </w:r>
      <w:r w:rsidR="00414956" w:rsidRPr="005E05B0">
        <w:rPr>
          <w:spacing w:val="-4"/>
        </w:rPr>
        <w:t xml:space="preserve"> (as </w:t>
      </w:r>
      <w:r w:rsidR="00D71393" w:rsidRPr="005E05B0">
        <w:rPr>
          <w:spacing w:val="-4"/>
        </w:rPr>
        <w:t>called for by Priority Reform 3)</w:t>
      </w:r>
      <w:r w:rsidR="00F66D3D" w:rsidRPr="005E05B0">
        <w:rPr>
          <w:spacing w:val="-4"/>
        </w:rPr>
        <w:t>, and shared decision</w:t>
      </w:r>
      <w:r w:rsidR="00FE7F04" w:rsidRPr="005E05B0">
        <w:rPr>
          <w:spacing w:val="-4"/>
        </w:rPr>
        <w:noBreakHyphen/>
      </w:r>
      <w:r w:rsidR="00F66D3D" w:rsidRPr="005E05B0">
        <w:rPr>
          <w:spacing w:val="-4"/>
        </w:rPr>
        <w:t>making (</w:t>
      </w:r>
      <w:r w:rsidR="0000290C" w:rsidRPr="005E05B0">
        <w:rPr>
          <w:spacing w:val="-4"/>
        </w:rPr>
        <w:t>in line with Priority Reform 1), supported</w:t>
      </w:r>
      <w:r w:rsidR="00315A49" w:rsidRPr="005E05B0">
        <w:rPr>
          <w:spacing w:val="-4"/>
        </w:rPr>
        <w:t xml:space="preserve"> </w:t>
      </w:r>
      <w:r w:rsidR="00D5172B" w:rsidRPr="005E05B0">
        <w:rPr>
          <w:spacing w:val="-4"/>
        </w:rPr>
        <w:t>by</w:t>
      </w:r>
      <w:r w:rsidR="001C731D" w:rsidRPr="005E05B0">
        <w:rPr>
          <w:spacing w:val="-4"/>
        </w:rPr>
        <w:t xml:space="preserve"> a shift in view </w:t>
      </w:r>
      <w:r w:rsidR="002C0984" w:rsidRPr="005E05B0">
        <w:rPr>
          <w:spacing w:val="-4"/>
        </w:rPr>
        <w:t xml:space="preserve">to recognise the expertise and </w:t>
      </w:r>
      <w:r w:rsidR="006E7718" w:rsidRPr="005E05B0">
        <w:rPr>
          <w:spacing w:val="-4"/>
        </w:rPr>
        <w:t>knowledge th</w:t>
      </w:r>
      <w:r w:rsidR="00035CE8" w:rsidRPr="005E05B0">
        <w:rPr>
          <w:spacing w:val="-4"/>
        </w:rPr>
        <w:t>at</w:t>
      </w:r>
      <w:r w:rsidR="006E7718" w:rsidRPr="005E05B0">
        <w:rPr>
          <w:spacing w:val="-4"/>
        </w:rPr>
        <w:t xml:space="preserve"> ACCOs bring. Without this, progress towards Priority Reform 2 is likely to remain limited. </w:t>
      </w:r>
    </w:p>
    <w:p w14:paraId="37F83BC4" w14:textId="09A649CA" w:rsidR="00B76280" w:rsidRDefault="00B76280">
      <w:pPr>
        <w:spacing w:before="0" w:after="160" w:line="259" w:lineRule="auto"/>
      </w:pPr>
      <w:r>
        <w:br w:type="page"/>
      </w:r>
    </w:p>
    <w:p w14:paraId="2B82711C" w14:textId="77777777" w:rsidR="003E5F95" w:rsidRDefault="00B76280" w:rsidP="00B76280">
      <w:pPr>
        <w:pStyle w:val="Heading1-nobackground"/>
      </w:pPr>
      <w:bookmarkStart w:id="19" w:name="_Toc140480692"/>
      <w:bookmarkStart w:id="20" w:name="_Toc140495462"/>
      <w:r>
        <w:lastRenderedPageBreak/>
        <w:t>References</w:t>
      </w:r>
      <w:bookmarkEnd w:id="19"/>
      <w:bookmarkEnd w:id="20"/>
    </w:p>
    <w:p w14:paraId="07DD053E" w14:textId="77777777" w:rsidR="00D74574" w:rsidRDefault="00D74574" w:rsidP="00D74574">
      <w:pPr>
        <w:pStyle w:val="Reference"/>
        <w:sectPr w:rsidR="00D74574" w:rsidSect="0019798B">
          <w:pgSz w:w="11906" w:h="16838" w:code="9"/>
          <w:pgMar w:top="1134" w:right="1134" w:bottom="1134" w:left="1134" w:header="794" w:footer="510" w:gutter="0"/>
          <w:cols w:space="708"/>
          <w:docGrid w:linePitch="360"/>
        </w:sectPr>
      </w:pPr>
    </w:p>
    <w:p w14:paraId="14A3CAEC" w14:textId="063E1687" w:rsidR="003654A1" w:rsidRPr="0010665F" w:rsidRDefault="003654A1" w:rsidP="00585E3F">
      <w:pPr>
        <w:pStyle w:val="Reference"/>
        <w:rPr>
          <w:szCs w:val="16"/>
        </w:rPr>
      </w:pPr>
      <w:r w:rsidRPr="0010665F">
        <w:rPr>
          <w:szCs w:val="16"/>
        </w:rPr>
        <w:t xml:space="preserve">ACT Government 2021, </w:t>
      </w:r>
      <w:r w:rsidRPr="0010665F">
        <w:rPr>
          <w:i/>
          <w:iCs/>
          <w:szCs w:val="16"/>
        </w:rPr>
        <w:t>Closing the Gap Jurisdictional Implementation Plan</w:t>
      </w:r>
      <w:r w:rsidRPr="0010665F">
        <w:rPr>
          <w:szCs w:val="16"/>
        </w:rPr>
        <w:t>.</w:t>
      </w:r>
    </w:p>
    <w:p w14:paraId="6AAC7096" w14:textId="4705F162" w:rsidR="003654A1" w:rsidRPr="0010665F" w:rsidRDefault="003654A1" w:rsidP="00585E3F">
      <w:pPr>
        <w:pStyle w:val="Reference"/>
        <w:rPr>
          <w:szCs w:val="16"/>
        </w:rPr>
      </w:pPr>
      <w:r w:rsidRPr="0010665F">
        <w:rPr>
          <w:szCs w:val="16"/>
        </w:rPr>
        <w:t>——</w:t>
      </w:r>
      <w:r w:rsidR="005E05B0">
        <w:rPr>
          <w:szCs w:val="16"/>
        </w:rPr>
        <w:t> </w:t>
      </w:r>
      <w:r w:rsidRPr="0010665F">
        <w:rPr>
          <w:szCs w:val="16"/>
        </w:rPr>
        <w:t xml:space="preserve">2022a, 2022 ACT </w:t>
      </w:r>
      <w:r w:rsidRPr="0010665F">
        <w:rPr>
          <w:i/>
          <w:iCs/>
          <w:szCs w:val="16"/>
        </w:rPr>
        <w:t>Annual Report for National Closing the Gap Agreement</w:t>
      </w:r>
      <w:r w:rsidRPr="0010665F">
        <w:rPr>
          <w:szCs w:val="16"/>
        </w:rPr>
        <w:t>.</w:t>
      </w:r>
    </w:p>
    <w:p w14:paraId="746814D0" w14:textId="7FE0A0A9" w:rsidR="003654A1" w:rsidRPr="0010665F" w:rsidRDefault="003654A1" w:rsidP="00585E3F">
      <w:pPr>
        <w:pStyle w:val="Reference"/>
        <w:rPr>
          <w:szCs w:val="16"/>
        </w:rPr>
      </w:pPr>
      <w:r w:rsidRPr="0010665F">
        <w:rPr>
          <w:szCs w:val="16"/>
        </w:rPr>
        <w:t>——</w:t>
      </w:r>
      <w:r w:rsidR="005E05B0">
        <w:rPr>
          <w:szCs w:val="16"/>
        </w:rPr>
        <w:t> </w:t>
      </w:r>
      <w:r w:rsidRPr="0010665F">
        <w:rPr>
          <w:szCs w:val="16"/>
        </w:rPr>
        <w:t xml:space="preserve">2022b, </w:t>
      </w:r>
      <w:r w:rsidRPr="0010665F">
        <w:rPr>
          <w:i/>
          <w:iCs/>
          <w:szCs w:val="16"/>
        </w:rPr>
        <w:t>Commissioning Roadmap 2022-2024</w:t>
      </w:r>
      <w:r w:rsidRPr="0010665F">
        <w:rPr>
          <w:szCs w:val="16"/>
        </w:rPr>
        <w:t>, Commissioning Progress and Plans to 2024.</w:t>
      </w:r>
    </w:p>
    <w:p w14:paraId="57F36619" w14:textId="77777777" w:rsidR="003654A1" w:rsidRPr="0010665F" w:rsidRDefault="003654A1" w:rsidP="00585E3F">
      <w:pPr>
        <w:pStyle w:val="Reference"/>
        <w:rPr>
          <w:szCs w:val="16"/>
        </w:rPr>
      </w:pPr>
      <w:r w:rsidRPr="0010665F">
        <w:rPr>
          <w:szCs w:val="16"/>
        </w:rPr>
        <w:t xml:space="preserve">ALGA (Australian Local Government Association) 2022, </w:t>
      </w:r>
      <w:r w:rsidRPr="0010665F">
        <w:rPr>
          <w:i/>
          <w:iCs/>
          <w:szCs w:val="16"/>
        </w:rPr>
        <w:t>Closing the Gap Implementation Plan</w:t>
      </w:r>
      <w:r w:rsidRPr="0010665F">
        <w:rPr>
          <w:szCs w:val="16"/>
        </w:rPr>
        <w:t>, September.</w:t>
      </w:r>
    </w:p>
    <w:p w14:paraId="2FA0B4B6" w14:textId="601F4B66" w:rsidR="003654A1" w:rsidRPr="0010665F" w:rsidRDefault="003654A1" w:rsidP="00585E3F">
      <w:pPr>
        <w:pStyle w:val="Reference"/>
        <w:rPr>
          <w:szCs w:val="16"/>
        </w:rPr>
      </w:pPr>
      <w:r w:rsidRPr="0010665F">
        <w:rPr>
          <w:szCs w:val="16"/>
        </w:rPr>
        <w:t xml:space="preserve">Andrews, D. 2022, </w:t>
      </w:r>
      <w:r w:rsidRPr="0010665F">
        <w:rPr>
          <w:i/>
          <w:iCs/>
          <w:szCs w:val="16"/>
        </w:rPr>
        <w:t>Supporting Frontline Workers At Aboriginal Services</w:t>
      </w:r>
      <w:r w:rsidRPr="0010665F">
        <w:rPr>
          <w:szCs w:val="16"/>
        </w:rPr>
        <w:t>, https://www.premier.vic.gov.au/supporting-frontline-workers-aboriginal-services (accessed 21June 2023).</w:t>
      </w:r>
    </w:p>
    <w:p w14:paraId="4341659C" w14:textId="77777777" w:rsidR="003654A1" w:rsidRPr="0010665F" w:rsidRDefault="003654A1" w:rsidP="00585E3F">
      <w:pPr>
        <w:pStyle w:val="Reference"/>
        <w:rPr>
          <w:szCs w:val="16"/>
        </w:rPr>
      </w:pPr>
      <w:r w:rsidRPr="0010665F">
        <w:rPr>
          <w:szCs w:val="16"/>
        </w:rPr>
        <w:t xml:space="preserve">Australian Government 2021a, </w:t>
      </w:r>
      <w:r w:rsidRPr="0010665F">
        <w:rPr>
          <w:i/>
          <w:iCs/>
          <w:szCs w:val="16"/>
        </w:rPr>
        <w:t>Australian Government response to the Productivity Commission’s Expenditure on Children in the Northern Territory</w:t>
      </w:r>
      <w:r w:rsidRPr="0010665F">
        <w:rPr>
          <w:szCs w:val="16"/>
        </w:rPr>
        <w:t>, 18 May.</w:t>
      </w:r>
    </w:p>
    <w:p w14:paraId="3EE3F40E" w14:textId="439240EA" w:rsidR="003654A1" w:rsidRPr="009B0496" w:rsidRDefault="003654A1" w:rsidP="00B667EC">
      <w:pPr>
        <w:pStyle w:val="Reference"/>
        <w:rPr>
          <w:spacing w:val="-4"/>
        </w:rPr>
      </w:pPr>
      <w:r w:rsidRPr="009B0496">
        <w:rPr>
          <w:spacing w:val="-4"/>
        </w:rPr>
        <w:t>——</w:t>
      </w:r>
      <w:r w:rsidR="005E05B0" w:rsidRPr="009B0496">
        <w:rPr>
          <w:spacing w:val="-4"/>
        </w:rPr>
        <w:t> </w:t>
      </w:r>
      <w:r w:rsidRPr="009B0496">
        <w:rPr>
          <w:spacing w:val="-4"/>
        </w:rPr>
        <w:t>2021b, Closing The Gap Commonwealth Implementation Plan.</w:t>
      </w:r>
    </w:p>
    <w:p w14:paraId="4A168385" w14:textId="618A9FCD" w:rsidR="003654A1" w:rsidRPr="0010665F" w:rsidRDefault="003654A1" w:rsidP="00B667EC">
      <w:pPr>
        <w:pStyle w:val="Reference"/>
      </w:pPr>
      <w:r w:rsidRPr="0010665F">
        <w:t>——</w:t>
      </w:r>
      <w:r w:rsidR="005E05B0">
        <w:t> </w:t>
      </w:r>
      <w:r w:rsidRPr="0010665F">
        <w:t>2022a, 2022 Australian Government Closing the Gap Annual Report.</w:t>
      </w:r>
    </w:p>
    <w:p w14:paraId="5CC05543" w14:textId="02877092" w:rsidR="003654A1" w:rsidRPr="0010665F" w:rsidRDefault="003654A1" w:rsidP="00B667EC">
      <w:pPr>
        <w:pStyle w:val="Reference"/>
      </w:pPr>
      <w:r w:rsidRPr="0010665F">
        <w:t>——</w:t>
      </w:r>
      <w:r w:rsidR="005E05B0">
        <w:t> </w:t>
      </w:r>
      <w:r w:rsidRPr="0010665F">
        <w:t>2022b, Commonwealth Closing the Gap Annual Report 2022.</w:t>
      </w:r>
    </w:p>
    <w:p w14:paraId="5993E446" w14:textId="2341E709" w:rsidR="003654A1" w:rsidRPr="0010665F" w:rsidRDefault="003654A1" w:rsidP="00B667EC">
      <w:pPr>
        <w:pStyle w:val="Reference"/>
      </w:pPr>
      <w:r w:rsidRPr="0010665F">
        <w:t>——</w:t>
      </w:r>
      <w:r w:rsidR="005E05B0">
        <w:t> </w:t>
      </w:r>
      <w:r w:rsidRPr="0010665F">
        <w:t>2023, Commonwealth Closing the Gap Implementation Plan 2023, Canberra.</w:t>
      </w:r>
    </w:p>
    <w:p w14:paraId="19A931B7" w14:textId="77777777" w:rsidR="003654A1" w:rsidRPr="0010665F" w:rsidRDefault="003654A1" w:rsidP="00B667EC">
      <w:pPr>
        <w:pStyle w:val="Reference"/>
      </w:pPr>
      <w:r w:rsidRPr="0010665F">
        <w:t>Bailey, J., Blignault, I., Carriage, C., Telphia-Leanne, J., Naden, P. and Nathan, S. 2020, Career pathways for the Aboriginal and Torres Strait Islander health workforce: NSW workplace case studies report, Lowitja Institute.</w:t>
      </w:r>
    </w:p>
    <w:p w14:paraId="0AE4FC9F" w14:textId="77777777" w:rsidR="003654A1" w:rsidRPr="0010665F" w:rsidRDefault="003654A1" w:rsidP="00B667EC">
      <w:pPr>
        <w:pStyle w:val="Reference"/>
      </w:pPr>
      <w:r w:rsidRPr="0010665F">
        <w:t>Blaxland, M. and Cortis, N. 2021, Valuing Australia’s community sector: Better contracting for capacity, sustainability and impact, ACOSS, Sydney.</w:t>
      </w:r>
    </w:p>
    <w:p w14:paraId="0DBC09A6" w14:textId="46681269" w:rsidR="003654A1" w:rsidRPr="0010665F" w:rsidRDefault="003654A1" w:rsidP="00B667EC">
      <w:pPr>
        <w:pStyle w:val="Reference"/>
      </w:pPr>
      <w:r w:rsidRPr="0010665F">
        <w:t xml:space="preserve">Burney, L., McCarthy, M. and Dodson, P. 2022, </w:t>
      </w:r>
      <w:r w:rsidRPr="0010665F">
        <w:rPr>
          <w:i/>
          <w:iCs/>
        </w:rPr>
        <w:t>Delivering a better future for Aboriginal and Torres Strait Islander Australians</w:t>
      </w:r>
      <w:r w:rsidRPr="0010665F">
        <w:t>, https://ministers.pmc.gov.au/burney/2022/</w:t>
      </w:r>
      <w:r w:rsidR="00585E3F">
        <w:br/>
      </w:r>
      <w:r w:rsidRPr="0010665F">
        <w:t>delivering-better-future-aboriginal-and-torres-strait-islander-australians (accessed 12June 2023).</w:t>
      </w:r>
    </w:p>
    <w:p w14:paraId="01CAED64" w14:textId="77777777" w:rsidR="003654A1" w:rsidRPr="00585E3F" w:rsidRDefault="003654A1" w:rsidP="00B667EC">
      <w:pPr>
        <w:pStyle w:val="Reference"/>
        <w:rPr>
          <w:spacing w:val="-4"/>
        </w:rPr>
      </w:pPr>
      <w:r w:rsidRPr="00585E3F">
        <w:rPr>
          <w:spacing w:val="-4"/>
        </w:rPr>
        <w:t>Coalition of Peaks 2019, A new way of working Talking about what’s needed to close the gap in life outcomes between Aboriginal and Torres Strait Islander people and other Australians.</w:t>
      </w:r>
    </w:p>
    <w:p w14:paraId="6101BEC3" w14:textId="34F624D1" w:rsidR="003654A1" w:rsidRPr="0010665F" w:rsidRDefault="003654A1" w:rsidP="00B667EC">
      <w:pPr>
        <w:pStyle w:val="Reference"/>
      </w:pPr>
      <w:r w:rsidRPr="0010665F">
        <w:t>——</w:t>
      </w:r>
      <w:r w:rsidR="005E05B0">
        <w:t> </w:t>
      </w:r>
      <w:r w:rsidRPr="0010665F">
        <w:t>2022, Annual Report 2021-2022.</w:t>
      </w:r>
    </w:p>
    <w:p w14:paraId="1B0029D8" w14:textId="77777777" w:rsidR="003654A1" w:rsidRPr="00585E3F" w:rsidRDefault="003654A1" w:rsidP="00B667EC">
      <w:pPr>
        <w:pStyle w:val="Reference"/>
        <w:rPr>
          <w:spacing w:val="-4"/>
        </w:rPr>
      </w:pPr>
      <w:r w:rsidRPr="00585E3F">
        <w:rPr>
          <w:spacing w:val="-4"/>
        </w:rPr>
        <w:t>Demasi, K. and Lew Fatt, E. 2020, Career pathways for the Aboriginal and Torres Strait Islander health workforce: Northern Territory (NT) workplace case studies report, Lowitja Institute.</w:t>
      </w:r>
    </w:p>
    <w:p w14:paraId="7051F644" w14:textId="77777777" w:rsidR="003654A1" w:rsidRPr="0010665F" w:rsidRDefault="003654A1" w:rsidP="00B667EC">
      <w:pPr>
        <w:pStyle w:val="Reference"/>
      </w:pPr>
      <w:r w:rsidRPr="0010665F">
        <w:t xml:space="preserve">Department of Finance 2017, </w:t>
      </w:r>
      <w:r w:rsidRPr="0010665F">
        <w:rPr>
          <w:i/>
          <w:iCs/>
        </w:rPr>
        <w:t>Commonwealth Grants Rules and Guidelines 2017</w:t>
      </w:r>
      <w:r w:rsidRPr="0010665F">
        <w:t>, Australian Government, Canberra, ACT.</w:t>
      </w:r>
    </w:p>
    <w:p w14:paraId="136194C1" w14:textId="3245D5B0" w:rsidR="003654A1" w:rsidRPr="0010665F" w:rsidRDefault="003654A1" w:rsidP="00B667EC">
      <w:pPr>
        <w:pStyle w:val="Reference"/>
      </w:pPr>
      <w:r w:rsidRPr="0010665F">
        <w:t>——</w:t>
      </w:r>
      <w:r w:rsidR="005E05B0">
        <w:t> </w:t>
      </w:r>
      <w:r w:rsidRPr="0010665F">
        <w:t>2022, Budget Process Operational Rules, December, Canberra.</w:t>
      </w:r>
    </w:p>
    <w:p w14:paraId="219461F1" w14:textId="3A0A3797" w:rsidR="003654A1" w:rsidRPr="0010665F" w:rsidRDefault="003654A1" w:rsidP="00B667EC">
      <w:pPr>
        <w:pStyle w:val="Reference"/>
      </w:pPr>
      <w:r w:rsidRPr="0010665F">
        <w:t>——</w:t>
      </w:r>
      <w:r w:rsidR="005E05B0">
        <w:t> </w:t>
      </w:r>
      <w:r w:rsidRPr="0010665F">
        <w:t>2023, Commonwealth Procurement Rules, 13 June.</w:t>
      </w:r>
    </w:p>
    <w:p w14:paraId="547E2C5F" w14:textId="77777777" w:rsidR="003654A1" w:rsidRPr="0010665F" w:rsidRDefault="003654A1" w:rsidP="00B667EC">
      <w:pPr>
        <w:pStyle w:val="Reference"/>
      </w:pPr>
      <w:r w:rsidRPr="0010665F">
        <w:t>Department of Health 2022, National Aboriginal and Torres Strait Islander Health Workforce Strategic Framework and Implementation Plan 2021–2031.</w:t>
      </w:r>
    </w:p>
    <w:p w14:paraId="07791FD7" w14:textId="77777777" w:rsidR="003654A1" w:rsidRPr="0010665F" w:rsidRDefault="003654A1" w:rsidP="00B667EC">
      <w:pPr>
        <w:pStyle w:val="Reference"/>
      </w:pPr>
      <w:r w:rsidRPr="0010665F">
        <w:t>Early Childhood Policy Partnership 2022, Agreement to implement the Early Childhood Policy Partnership, December.</w:t>
      </w:r>
    </w:p>
    <w:p w14:paraId="4CC74117" w14:textId="77777777" w:rsidR="003654A1" w:rsidRPr="0010665F" w:rsidRDefault="003654A1" w:rsidP="00B667EC">
      <w:pPr>
        <w:pStyle w:val="Reference"/>
      </w:pPr>
      <w:r w:rsidRPr="0010665F">
        <w:t>Government of South Australia 2022, National Agreement on Closing the Gap South Australia’s Annual Report 2021–2022.</w:t>
      </w:r>
    </w:p>
    <w:p w14:paraId="1318DBDC" w14:textId="77777777" w:rsidR="003654A1" w:rsidRPr="0010665F" w:rsidRDefault="003654A1" w:rsidP="00B667EC">
      <w:pPr>
        <w:pStyle w:val="Reference"/>
      </w:pPr>
      <w:r w:rsidRPr="0010665F">
        <w:t>Hunt, G. and Wyatt, K. 2022, Strengthening Aboriginal and Torres Strait Islander Community Controlled Health Services, Media release.</w:t>
      </w:r>
    </w:p>
    <w:p w14:paraId="3BB74BDB" w14:textId="21972E26" w:rsidR="003654A1" w:rsidRPr="0010665F" w:rsidRDefault="003654A1" w:rsidP="00B667EC">
      <w:pPr>
        <w:pStyle w:val="Reference"/>
      </w:pPr>
      <w:r w:rsidRPr="0010665F">
        <w:t xml:space="preserve">Jobs and Skills Australia 2022, </w:t>
      </w:r>
      <w:r w:rsidRPr="0010665F">
        <w:rPr>
          <w:i/>
          <w:iCs/>
        </w:rPr>
        <w:t>2022 Skills Priority List Key Findings Report</w:t>
      </w:r>
      <w:r w:rsidRPr="0010665F">
        <w:t>, https://www.nationalskillscommission.gov.au/</w:t>
      </w:r>
      <w:r w:rsidR="00585E3F">
        <w:br/>
      </w:r>
      <w:r w:rsidRPr="0010665F">
        <w:t>reports/2022-skills-priority-list-key-findings-report/spotlights-selected-occupations (accessed 21June 2023).</w:t>
      </w:r>
    </w:p>
    <w:p w14:paraId="01E5EE99" w14:textId="00240066" w:rsidR="003654A1" w:rsidRPr="0010665F" w:rsidRDefault="003654A1" w:rsidP="00B667EC">
      <w:pPr>
        <w:pStyle w:val="Reference"/>
      </w:pPr>
      <w:r w:rsidRPr="0010665F">
        <w:t xml:space="preserve">Joint Council on Closing the Gap 2021a, </w:t>
      </w:r>
      <w:r w:rsidRPr="0010665F">
        <w:rPr>
          <w:i/>
          <w:iCs/>
        </w:rPr>
        <w:t>Sector Strengthening Plan: Early Childhood Care and Development</w:t>
      </w:r>
      <w:r w:rsidRPr="0010665F">
        <w:t>, 3 December, https://www.closingthegap.gov.au/sites/default/files/2022-10/sector-strengthening-plan-early-childhood-care-development.pdf (accessed 20October 2022).</w:t>
      </w:r>
    </w:p>
    <w:p w14:paraId="6CFF157B" w14:textId="167BDEC1" w:rsidR="003654A1" w:rsidRPr="004C0978" w:rsidRDefault="003654A1" w:rsidP="00B667EC">
      <w:pPr>
        <w:pStyle w:val="Reference"/>
      </w:pPr>
      <w:r w:rsidRPr="004C0978">
        <w:t>——</w:t>
      </w:r>
      <w:r w:rsidR="005E05B0">
        <w:t> </w:t>
      </w:r>
      <w:r w:rsidRPr="004C0978">
        <w:t xml:space="preserve">2021b, </w:t>
      </w:r>
      <w:r w:rsidRPr="004C0978">
        <w:rPr>
          <w:i/>
          <w:iCs/>
        </w:rPr>
        <w:t>Sector Strengthening Plan: Health</w:t>
      </w:r>
      <w:r w:rsidRPr="004C0978">
        <w:t>, https://www.closingthegap.gov.au/sites/default/files/2022-10/</w:t>
      </w:r>
      <w:r w:rsidR="009B0496">
        <w:br/>
      </w:r>
      <w:r w:rsidRPr="004C0978">
        <w:t>sector-strengthening-plan-health.pdf (accessed 20</w:t>
      </w:r>
      <w:r w:rsidR="009B0496">
        <w:t xml:space="preserve"> </w:t>
      </w:r>
      <w:r w:rsidRPr="004C0978">
        <w:t>October 2022).</w:t>
      </w:r>
    </w:p>
    <w:p w14:paraId="10E80ED8" w14:textId="25935B42" w:rsidR="003654A1" w:rsidRPr="0010665F" w:rsidRDefault="003654A1" w:rsidP="00B667EC">
      <w:pPr>
        <w:pStyle w:val="Reference"/>
      </w:pPr>
      <w:r w:rsidRPr="0010665F">
        <w:t>——</w:t>
      </w:r>
      <w:r w:rsidR="005E05B0">
        <w:t> </w:t>
      </w:r>
      <w:r w:rsidRPr="0010665F">
        <w:t xml:space="preserve">2021c, </w:t>
      </w:r>
      <w:r w:rsidR="00E106E6">
        <w:t>S</w:t>
      </w:r>
      <w:r w:rsidR="00E106E6" w:rsidRPr="0010665F">
        <w:t xml:space="preserve">trategic plan for funding the development of the </w:t>
      </w:r>
      <w:r w:rsidR="00E106E6">
        <w:t>A</w:t>
      </w:r>
      <w:r w:rsidR="00E106E6" w:rsidRPr="0010665F">
        <w:t xml:space="preserve">boriginal and </w:t>
      </w:r>
      <w:r w:rsidR="00E106E6">
        <w:t>T</w:t>
      </w:r>
      <w:r w:rsidR="00E106E6" w:rsidRPr="0010665F">
        <w:t xml:space="preserve">orres </w:t>
      </w:r>
      <w:r w:rsidR="00E106E6">
        <w:t>S</w:t>
      </w:r>
      <w:r w:rsidR="00E106E6" w:rsidRPr="0010665F">
        <w:t xml:space="preserve">trait </w:t>
      </w:r>
      <w:r w:rsidR="00E106E6">
        <w:t>I</w:t>
      </w:r>
      <w:r w:rsidR="00E106E6" w:rsidRPr="0010665F">
        <w:t>slander community-controlled sector</w:t>
      </w:r>
      <w:r w:rsidRPr="0010665F">
        <w:t>, https://www.closingthegap.gov.au/sites/default/files/</w:t>
      </w:r>
      <w:r w:rsidR="00902236">
        <w:br/>
      </w:r>
      <w:r w:rsidRPr="0010665F">
        <w:t>2021-04/strategic-plan.pdf (accessed 15March 2023).</w:t>
      </w:r>
    </w:p>
    <w:p w14:paraId="318E21F4" w14:textId="4C33A8B9" w:rsidR="003654A1" w:rsidRPr="0010665F" w:rsidRDefault="003654A1" w:rsidP="00B667EC">
      <w:pPr>
        <w:pStyle w:val="Reference"/>
      </w:pPr>
      <w:r w:rsidRPr="0010665F">
        <w:t>——</w:t>
      </w:r>
      <w:r w:rsidR="005E05B0">
        <w:t> </w:t>
      </w:r>
      <w:r w:rsidRPr="0010665F">
        <w:t>2022a, Aboriginal &amp; Torres Strait Islander Housing Sector Strengthening Plan, 26 August, p. 27.</w:t>
      </w:r>
    </w:p>
    <w:p w14:paraId="34B94AEF" w14:textId="4EF8643D" w:rsidR="003654A1" w:rsidRPr="004C0978" w:rsidRDefault="003654A1" w:rsidP="00B667EC">
      <w:pPr>
        <w:pStyle w:val="Reference"/>
      </w:pPr>
      <w:r w:rsidRPr="004C0978">
        <w:t>——</w:t>
      </w:r>
      <w:r w:rsidR="005E05B0">
        <w:t> </w:t>
      </w:r>
      <w:r w:rsidRPr="004C0978">
        <w:t>2022b, Disability Sector Strengthening Plan, 26 August, p. 85.</w:t>
      </w:r>
    </w:p>
    <w:p w14:paraId="437C7CA1" w14:textId="77777777" w:rsidR="003654A1" w:rsidRPr="0010665F" w:rsidRDefault="003654A1" w:rsidP="00B667EC">
      <w:pPr>
        <w:pStyle w:val="Reference"/>
      </w:pPr>
      <w:r w:rsidRPr="0010665F">
        <w:t>Kelleher, K., Vale, C., Stanford, D., Ridoutt, L., Demasi, K. and Lew Fatt, E. 2020, Career pathways for the Aboriginal and Torres Strait Islander health workforce: national career trajectory interviews report, Lowitja Institute.</w:t>
      </w:r>
    </w:p>
    <w:p w14:paraId="19C6031C" w14:textId="4D74A97E" w:rsidR="003654A1" w:rsidRPr="0010665F" w:rsidRDefault="003654A1" w:rsidP="00B667EC">
      <w:pPr>
        <w:pStyle w:val="Reference"/>
      </w:pPr>
      <w:r w:rsidRPr="0010665F">
        <w:t xml:space="preserve">Legislative Assembly of the ACT 2022, </w:t>
      </w:r>
      <w:r w:rsidRPr="0010665F">
        <w:rPr>
          <w:i/>
          <w:iCs/>
        </w:rPr>
        <w:t>Debates: Weekly Hansard</w:t>
      </w:r>
      <w:r w:rsidRPr="0010665F">
        <w:t>, https://www.hansard.act.gov.au/hansard/10th-assembly/2022/PDF/20221129.pdf (accessed 22June 2023).</w:t>
      </w:r>
    </w:p>
    <w:p w14:paraId="5C71FBBF" w14:textId="77777777" w:rsidR="003654A1" w:rsidRPr="0010665F" w:rsidRDefault="003654A1" w:rsidP="00B667EC">
      <w:pPr>
        <w:pStyle w:val="Reference"/>
      </w:pPr>
      <w:r w:rsidRPr="0010665F">
        <w:t>Life Without Barriers 2021, Historic commitment to transfer out-of-home care services to Aboriginal and Torres Strait Islander communities.</w:t>
      </w:r>
    </w:p>
    <w:p w14:paraId="1BD3BF88" w14:textId="77777777" w:rsidR="003654A1" w:rsidRPr="00E106E6" w:rsidRDefault="003654A1" w:rsidP="00B667EC">
      <w:pPr>
        <w:pStyle w:val="Reference"/>
        <w:rPr>
          <w:spacing w:val="-4"/>
        </w:rPr>
      </w:pPr>
      <w:r w:rsidRPr="00E106E6">
        <w:rPr>
          <w:spacing w:val="-4"/>
        </w:rPr>
        <w:t xml:space="preserve">Moran, M., Porter, D. and Curth-Bibb, J. 2014, ‘Funding Indigenous organisations: improving governance performance through innovations in public finance management in remote Australia’, </w:t>
      </w:r>
      <w:r w:rsidRPr="00E106E6">
        <w:rPr>
          <w:i/>
          <w:iCs/>
          <w:spacing w:val="-4"/>
        </w:rPr>
        <w:t>Closing the Gap Clearinghouse</w:t>
      </w:r>
      <w:r w:rsidRPr="00E106E6">
        <w:rPr>
          <w:spacing w:val="-4"/>
        </w:rPr>
        <w:t>, Issues paper no. 11.</w:t>
      </w:r>
    </w:p>
    <w:p w14:paraId="25678286" w14:textId="77777777" w:rsidR="003654A1" w:rsidRPr="0010665F" w:rsidRDefault="003654A1" w:rsidP="00B667EC">
      <w:pPr>
        <w:pStyle w:val="Reference"/>
      </w:pPr>
      <w:r w:rsidRPr="0010665F">
        <w:t>NACCHO 2021, Aboriginal community controlled health services are more than just another health service — they put aboriginal health in aboriginal hands.</w:t>
      </w:r>
    </w:p>
    <w:p w14:paraId="0F07186A" w14:textId="32CCB05D" w:rsidR="003654A1" w:rsidRPr="0010665F" w:rsidRDefault="003654A1" w:rsidP="00B667EC">
      <w:pPr>
        <w:pStyle w:val="Reference"/>
      </w:pPr>
      <w:r w:rsidRPr="0010665F">
        <w:t>——</w:t>
      </w:r>
      <w:r w:rsidR="005E05B0">
        <w:t> </w:t>
      </w:r>
      <w:r w:rsidRPr="0010665F">
        <w:t>2022a, 202223 Pre-budget submission.</w:t>
      </w:r>
    </w:p>
    <w:p w14:paraId="1E4043CC" w14:textId="3F5EB528" w:rsidR="003654A1" w:rsidRPr="0010665F" w:rsidRDefault="003654A1" w:rsidP="00B667EC">
      <w:pPr>
        <w:pStyle w:val="Reference"/>
      </w:pPr>
      <w:r w:rsidRPr="0010665F">
        <w:t>——</w:t>
      </w:r>
      <w:r w:rsidR="005E05B0">
        <w:t> </w:t>
      </w:r>
      <w:r w:rsidRPr="0010665F">
        <w:t>2022b, Employment White Paper: Submission to the Department of the Treasury.</w:t>
      </w:r>
    </w:p>
    <w:p w14:paraId="22759FCF" w14:textId="76D80DF9" w:rsidR="003654A1" w:rsidRPr="0010665F" w:rsidRDefault="003654A1" w:rsidP="00B667EC">
      <w:pPr>
        <w:pStyle w:val="Reference"/>
      </w:pPr>
      <w:r w:rsidRPr="0010665F">
        <w:t>——</w:t>
      </w:r>
      <w:r w:rsidR="005E05B0">
        <w:t> </w:t>
      </w:r>
      <w:r w:rsidRPr="0010665F">
        <w:t>2022c, Strengthening Aboriginal and Torres Strait Islander community controlled health services.</w:t>
      </w:r>
    </w:p>
    <w:p w14:paraId="1580929B" w14:textId="77777777" w:rsidR="003654A1" w:rsidRPr="0010665F" w:rsidRDefault="003654A1" w:rsidP="00B667EC">
      <w:pPr>
        <w:pStyle w:val="Reference"/>
      </w:pPr>
      <w:r w:rsidRPr="0010665F">
        <w:t xml:space="preserve">Nathan, S., Joseph, T.-L., Blignault, I., Bailey, J., Demasi, K., Newman, J. and Lew Fatt, E. 2020, </w:t>
      </w:r>
      <w:r w:rsidRPr="0010665F">
        <w:rPr>
          <w:i/>
          <w:iCs/>
        </w:rPr>
        <w:t>Career pathways for the Aboriginal and Torres Strait Islander health workforce: national survey report</w:t>
      </w:r>
      <w:r w:rsidRPr="0010665F">
        <w:t>, Lowitja Institute.</w:t>
      </w:r>
    </w:p>
    <w:p w14:paraId="008505F3" w14:textId="77777777" w:rsidR="003654A1" w:rsidRPr="0010665F" w:rsidRDefault="003654A1" w:rsidP="00B667EC">
      <w:pPr>
        <w:pStyle w:val="Reference"/>
      </w:pPr>
      <w:r w:rsidRPr="0010665F">
        <w:t xml:space="preserve">NSW Department of Premier and Cabinet 2022, </w:t>
      </w:r>
      <w:r w:rsidRPr="0010665F">
        <w:rPr>
          <w:i/>
          <w:iCs/>
        </w:rPr>
        <w:t>Grants Administration Guide</w:t>
      </w:r>
      <w:r w:rsidRPr="0010665F">
        <w:t>, September, NSW Government.</w:t>
      </w:r>
    </w:p>
    <w:p w14:paraId="0A41F341" w14:textId="1AE25C8B" w:rsidR="003654A1" w:rsidRPr="0010665F" w:rsidRDefault="003654A1" w:rsidP="00B667EC">
      <w:pPr>
        <w:pStyle w:val="Reference"/>
      </w:pPr>
      <w:r w:rsidRPr="0010665F">
        <w:t xml:space="preserve">NSW Government 2022a, </w:t>
      </w:r>
      <w:r w:rsidRPr="0010665F">
        <w:rPr>
          <w:i/>
          <w:iCs/>
        </w:rPr>
        <w:t>202122 NSW Closing the Gap Annual Report</w:t>
      </w:r>
      <w:r w:rsidRPr="0010665F">
        <w:t>, https://www.parliament.nsw.gov.au/tp/files/</w:t>
      </w:r>
      <w:r w:rsidR="00413EE3">
        <w:br/>
      </w:r>
      <w:r w:rsidRPr="0010665F">
        <w:t>82883/NSW%20Closing%20the%20Gap%20Annual%20Report%202021%20-%202022.pdf (accessed 11April 2022).</w:t>
      </w:r>
    </w:p>
    <w:p w14:paraId="1F1DAC07" w14:textId="74EAD3C8" w:rsidR="003654A1" w:rsidRPr="0010665F" w:rsidRDefault="003654A1" w:rsidP="00B667EC">
      <w:pPr>
        <w:pStyle w:val="Reference"/>
      </w:pPr>
      <w:r w:rsidRPr="0010665F">
        <w:lastRenderedPageBreak/>
        <w:t>——</w:t>
      </w:r>
      <w:r w:rsidR="005E05B0">
        <w:t> </w:t>
      </w:r>
      <w:r w:rsidRPr="0010665F">
        <w:t>2022b, 2022-2024 NSW Implementation Plan for Closing the Gap.</w:t>
      </w:r>
    </w:p>
    <w:p w14:paraId="505D5C59" w14:textId="77777777" w:rsidR="003654A1" w:rsidRPr="0010665F" w:rsidRDefault="003654A1" w:rsidP="00B667EC">
      <w:pPr>
        <w:pStyle w:val="Reference"/>
      </w:pPr>
      <w:r w:rsidRPr="0010665F">
        <w:t xml:space="preserve">NSW Public Service Commission 2022, </w:t>
      </w:r>
      <w:r w:rsidRPr="0010665F">
        <w:rPr>
          <w:i/>
          <w:iCs/>
        </w:rPr>
        <w:t>Aboriginal Employment Strategy 2019-2025 - Refresh 2022</w:t>
      </w:r>
      <w:r w:rsidRPr="0010665F">
        <w:t>, NSW Government, Sydney.</w:t>
      </w:r>
    </w:p>
    <w:p w14:paraId="28ACB5B0" w14:textId="77777777" w:rsidR="003654A1" w:rsidRPr="0010665F" w:rsidRDefault="003654A1" w:rsidP="00B667EC">
      <w:pPr>
        <w:pStyle w:val="Reference"/>
      </w:pPr>
      <w:r w:rsidRPr="0010665F">
        <w:t>NT Government 2021, Closing the Gap Northern Territory Implementation Plan.</w:t>
      </w:r>
    </w:p>
    <w:p w14:paraId="04C2D996" w14:textId="77777777" w:rsidR="003654A1" w:rsidRPr="0010665F" w:rsidRDefault="003654A1" w:rsidP="00B667EC">
      <w:pPr>
        <w:pStyle w:val="Reference"/>
      </w:pPr>
      <w:r w:rsidRPr="0010665F">
        <w:t xml:space="preserve">Ong, K.S., Carter, R., Kelaher, M. and Anderson, I. 2012, ‘Differences in primary health care delivery to Australia’s Indigenous population: a template for use in economic evaluations.’, BioMed Central, </w:t>
      </w:r>
      <w:r w:rsidRPr="0010665F">
        <w:rPr>
          <w:i/>
          <w:iCs/>
        </w:rPr>
        <w:t>BMC Health Services Research</w:t>
      </w:r>
      <w:r w:rsidRPr="0010665F">
        <w:t>, vol. 12, no. 1, pp. 307–317.</w:t>
      </w:r>
    </w:p>
    <w:p w14:paraId="42220F42" w14:textId="77777777" w:rsidR="003654A1" w:rsidRPr="0010665F" w:rsidRDefault="003654A1" w:rsidP="00B667EC">
      <w:pPr>
        <w:pStyle w:val="Reference"/>
      </w:pPr>
      <w:r w:rsidRPr="0010665F">
        <w:t xml:space="preserve">Osborne, K., Baum, F. and Brown, L. 2013, ‘What works? A review of actions addressing the social and economic determinants of Indigenous health’, </w:t>
      </w:r>
      <w:r w:rsidRPr="0010665F">
        <w:rPr>
          <w:i/>
          <w:iCs/>
        </w:rPr>
        <w:t>Closing the Gap Clearinghouse</w:t>
      </w:r>
      <w:r w:rsidRPr="0010665F">
        <w:t>, Issues paper no. 7.</w:t>
      </w:r>
    </w:p>
    <w:p w14:paraId="2FB0208F" w14:textId="77777777" w:rsidR="003654A1" w:rsidRPr="0010665F" w:rsidRDefault="003654A1" w:rsidP="00B667EC">
      <w:pPr>
        <w:pStyle w:val="Reference"/>
      </w:pPr>
      <w:r w:rsidRPr="0010665F">
        <w:t xml:space="preserve">Panaretto, K.S., Wenitong, M., Button, S. and Ring, I.T. 2014, ‘Aboriginal community controlled health services: leading the way in primary care’, </w:t>
      </w:r>
      <w:r w:rsidRPr="0010665F">
        <w:rPr>
          <w:i/>
          <w:iCs/>
        </w:rPr>
        <w:t>Medical Journal of Australia</w:t>
      </w:r>
      <w:r w:rsidRPr="0010665F">
        <w:t>, vol. 200, no. 11, pp. 649–652.</w:t>
      </w:r>
    </w:p>
    <w:p w14:paraId="62746BB2" w14:textId="3C6BBE27" w:rsidR="003654A1" w:rsidRPr="0010665F" w:rsidRDefault="003654A1" w:rsidP="00B667EC">
      <w:pPr>
        <w:pStyle w:val="Reference"/>
      </w:pPr>
      <w:r w:rsidRPr="0010665F">
        <w:t>Productivity Commission 2017a, Introducing Competition and Informed User Choice into Human Services: Reforms to Human Services, Report no. 85, Canberra.</w:t>
      </w:r>
    </w:p>
    <w:p w14:paraId="27547BAF" w14:textId="705EFC80" w:rsidR="003654A1" w:rsidRPr="0010665F" w:rsidRDefault="003654A1" w:rsidP="00B667EC">
      <w:pPr>
        <w:pStyle w:val="Reference"/>
      </w:pPr>
      <w:r w:rsidRPr="0010665F">
        <w:t>——</w:t>
      </w:r>
      <w:r w:rsidR="005E05B0">
        <w:t> </w:t>
      </w:r>
      <w:r w:rsidRPr="0010665F">
        <w:t xml:space="preserve">2017b, </w:t>
      </w:r>
      <w:r w:rsidRPr="0010665F">
        <w:rPr>
          <w:i/>
          <w:iCs/>
        </w:rPr>
        <w:t>Why a Better Health System Matters,</w:t>
      </w:r>
      <w:r w:rsidRPr="0010665F">
        <w:t xml:space="preserve"> Shifting the Dial: 5 year Productivity Review, Supporting Paper no. 4.</w:t>
      </w:r>
    </w:p>
    <w:p w14:paraId="6F19B141" w14:textId="16B791E8" w:rsidR="003654A1" w:rsidRPr="0010665F" w:rsidRDefault="003654A1" w:rsidP="00B667EC">
      <w:pPr>
        <w:pStyle w:val="Reference"/>
      </w:pPr>
      <w:r w:rsidRPr="0010665F">
        <w:t>——</w:t>
      </w:r>
      <w:r w:rsidR="005E05B0">
        <w:t> </w:t>
      </w:r>
      <w:r w:rsidRPr="0010665F">
        <w:t xml:space="preserve">2018, </w:t>
      </w:r>
      <w:r w:rsidRPr="0010665F">
        <w:rPr>
          <w:i/>
          <w:iCs/>
        </w:rPr>
        <w:t>Rising inequality? A stocktake of the evidence</w:t>
      </w:r>
      <w:r w:rsidRPr="0010665F">
        <w:t>, Commission Research Paper, Canberra.</w:t>
      </w:r>
    </w:p>
    <w:p w14:paraId="47B1EBCC" w14:textId="123D1848" w:rsidR="003654A1" w:rsidRPr="0010665F" w:rsidRDefault="003654A1" w:rsidP="00B667EC">
      <w:pPr>
        <w:pStyle w:val="Reference"/>
      </w:pPr>
      <w:r w:rsidRPr="0010665F">
        <w:t>——</w:t>
      </w:r>
      <w:r w:rsidR="005E05B0">
        <w:t> </w:t>
      </w:r>
      <w:r w:rsidRPr="0010665F">
        <w:t>2019, Expenditure on Children in the Northern Territory, Issues Paper, Melbourne.</w:t>
      </w:r>
    </w:p>
    <w:p w14:paraId="0FAFBB37" w14:textId="44783330" w:rsidR="003654A1" w:rsidRPr="0010665F" w:rsidRDefault="003654A1" w:rsidP="00B667EC">
      <w:pPr>
        <w:pStyle w:val="Reference"/>
      </w:pPr>
      <w:r w:rsidRPr="0010665F">
        <w:t>——</w:t>
      </w:r>
      <w:r w:rsidR="005E05B0">
        <w:t> </w:t>
      </w:r>
      <w:r w:rsidRPr="0010665F">
        <w:t>2020b, Indigenous Evaluation Strategy, October.</w:t>
      </w:r>
    </w:p>
    <w:p w14:paraId="63ADF91B" w14:textId="767331B2" w:rsidR="003654A1" w:rsidRPr="0010665F" w:rsidRDefault="003654A1" w:rsidP="00B667EC">
      <w:pPr>
        <w:pStyle w:val="Reference"/>
      </w:pPr>
      <w:r w:rsidRPr="0010665F">
        <w:t>——</w:t>
      </w:r>
      <w:r w:rsidR="005E05B0">
        <w:t> </w:t>
      </w:r>
      <w:r w:rsidRPr="0010665F">
        <w:t xml:space="preserve">2021, </w:t>
      </w:r>
      <w:r w:rsidRPr="0010665F">
        <w:rPr>
          <w:i/>
          <w:iCs/>
        </w:rPr>
        <w:t>Innovations in Care for Chronic Health Conditions</w:t>
      </w:r>
      <w:r w:rsidRPr="0010665F">
        <w:t>, Productivity Reform Case Study, Canberra.</w:t>
      </w:r>
    </w:p>
    <w:p w14:paraId="243A6FA1" w14:textId="77846265" w:rsidR="003654A1" w:rsidRPr="0010665F" w:rsidRDefault="003654A1" w:rsidP="00B667EC">
      <w:pPr>
        <w:pStyle w:val="Reference"/>
      </w:pPr>
      <w:r w:rsidRPr="0010665F">
        <w:t>——</w:t>
      </w:r>
      <w:r w:rsidR="005E05B0">
        <w:t> </w:t>
      </w:r>
      <w:r w:rsidRPr="0010665F">
        <w:t>2023, Review of the National Agreement on Closing the Gap - Review paper 3: What we have heard to date - first phase of engagement, Productivity Commission, Canberra.</w:t>
      </w:r>
    </w:p>
    <w:p w14:paraId="70D93FC3" w14:textId="77777777" w:rsidR="003654A1" w:rsidRPr="0010665F" w:rsidRDefault="003654A1" w:rsidP="00B667EC">
      <w:pPr>
        <w:pStyle w:val="Reference"/>
      </w:pPr>
      <w:r w:rsidRPr="0010665F">
        <w:t xml:space="preserve">Pearson, O., Schwartzkopff, K., Dawson, A., Hagger, C., Karagi, A., Davy, C., Brown, A., Braunack-Mayer, A., and on behalf of the Leadership Group guiding the Centre for Research Excellence in Aboriginal Chronic Disease Knowledge Translation and Exchange (CREATE) 2020, ‘Aboriginal community controlled health organisations address health equity through action on the social determinants of health of Aboriginal and Torres Strait Islander peoples in Australia’, </w:t>
      </w:r>
      <w:r w:rsidRPr="0010665F">
        <w:rPr>
          <w:i/>
          <w:iCs/>
        </w:rPr>
        <w:t>BMC Public Health</w:t>
      </w:r>
      <w:r w:rsidRPr="0010665F">
        <w:t>, vol. 20, no. 1, p. 1859.</w:t>
      </w:r>
    </w:p>
    <w:p w14:paraId="59701898" w14:textId="77777777" w:rsidR="003654A1" w:rsidRPr="0010665F" w:rsidRDefault="003654A1" w:rsidP="00B667EC">
      <w:pPr>
        <w:pStyle w:val="Reference"/>
      </w:pPr>
      <w:r w:rsidRPr="0010665F">
        <w:t xml:space="preserve">Procurement Services SA 2023, </w:t>
      </w:r>
      <w:r w:rsidRPr="0010665F">
        <w:rPr>
          <w:i/>
          <w:iCs/>
        </w:rPr>
        <w:t>Commissioning Guideline</w:t>
      </w:r>
      <w:r w:rsidRPr="0010665F">
        <w:t>, February, SA Government.</w:t>
      </w:r>
    </w:p>
    <w:p w14:paraId="3C6C69B1" w14:textId="77777777" w:rsidR="003654A1" w:rsidRPr="0010665F" w:rsidRDefault="003654A1" w:rsidP="00B667EC">
      <w:pPr>
        <w:pStyle w:val="Reference"/>
      </w:pPr>
      <w:r w:rsidRPr="0010665F">
        <w:t>Productivity Commission 2022, Aboriginal and Torres Strait Islander Visual Arts and Crafts.</w:t>
      </w:r>
    </w:p>
    <w:p w14:paraId="261F896A" w14:textId="504EAB13" w:rsidR="003654A1" w:rsidRPr="0010665F" w:rsidRDefault="003654A1" w:rsidP="00B667EC">
      <w:pPr>
        <w:pStyle w:val="Reference"/>
      </w:pPr>
      <w:r w:rsidRPr="0010665F">
        <w:t>——</w:t>
      </w:r>
      <w:r w:rsidR="005E05B0">
        <w:t> </w:t>
      </w:r>
      <w:r w:rsidRPr="0010665F">
        <w:t>2023, Review of the National Agreement on Closing the Gap Review paper 3: What we have heard to date — first phase of engagement, February.</w:t>
      </w:r>
    </w:p>
    <w:p w14:paraId="22E76061" w14:textId="77777777" w:rsidR="003654A1" w:rsidRPr="0010665F" w:rsidRDefault="003654A1" w:rsidP="00B667EC">
      <w:pPr>
        <w:pStyle w:val="Reference"/>
      </w:pPr>
      <w:r w:rsidRPr="0010665F">
        <w:t>Queensland Government 2022, Queensland Closing the Gap Annual Report 2022.</w:t>
      </w:r>
    </w:p>
    <w:p w14:paraId="21693DE9" w14:textId="7F1AABDA" w:rsidR="003654A1" w:rsidRPr="0010665F" w:rsidRDefault="003654A1" w:rsidP="00B667EC">
      <w:pPr>
        <w:pStyle w:val="Reference"/>
      </w:pPr>
      <w:r w:rsidRPr="0010665F">
        <w:t>——</w:t>
      </w:r>
      <w:r w:rsidR="005E05B0">
        <w:t> </w:t>
      </w:r>
      <w:r w:rsidRPr="0010665F">
        <w:t>2023, Queensland Closing the Gap 2022 Implementation Plan.</w:t>
      </w:r>
    </w:p>
    <w:p w14:paraId="5D78D0DC" w14:textId="77777777" w:rsidR="003654A1" w:rsidRPr="0010665F" w:rsidRDefault="003654A1" w:rsidP="00B667EC">
      <w:pPr>
        <w:pStyle w:val="Reference"/>
      </w:pPr>
      <w:r w:rsidRPr="0010665F">
        <w:t xml:space="preserve">SA Department for Child Protection 2022, </w:t>
      </w:r>
      <w:r w:rsidRPr="0010665F">
        <w:rPr>
          <w:i/>
          <w:iCs/>
        </w:rPr>
        <w:t>Aboriginal Procurement Policy</w:t>
      </w:r>
      <w:r w:rsidRPr="0010665F">
        <w:t>.</w:t>
      </w:r>
    </w:p>
    <w:p w14:paraId="7EF1711E" w14:textId="77777777" w:rsidR="003654A1" w:rsidRPr="0010665F" w:rsidRDefault="003654A1" w:rsidP="00B667EC">
      <w:pPr>
        <w:pStyle w:val="Reference"/>
      </w:pPr>
      <w:r w:rsidRPr="0010665F">
        <w:t>SA Government 2021, South Australia’s Implementation Plan for the National Agreement on Closing the Gap.</w:t>
      </w:r>
    </w:p>
    <w:p w14:paraId="0F8D8D01" w14:textId="77777777" w:rsidR="003654A1" w:rsidRPr="0010665F" w:rsidRDefault="003654A1" w:rsidP="00B667EC">
      <w:pPr>
        <w:pStyle w:val="Reference"/>
      </w:pPr>
      <w:r w:rsidRPr="0010665F">
        <w:t>Save the Children 2019, Response to Productivity Commission Issues Paper on Expenditure on Children in the Northern Territory, Submission.</w:t>
      </w:r>
    </w:p>
    <w:p w14:paraId="446711A4" w14:textId="2266C7A7" w:rsidR="003654A1" w:rsidRPr="0010665F" w:rsidRDefault="003654A1" w:rsidP="00B667EC">
      <w:pPr>
        <w:pStyle w:val="Reference"/>
      </w:pPr>
      <w:r w:rsidRPr="0010665F">
        <w:t>SNAICC (Secretariat of National Aboriginal and Islander Child Care) 2012, Healing in Practice: Promising Practices in Healing Programs for Aboriginal and Torres Strait Islander Children and Families, Melbourne.</w:t>
      </w:r>
    </w:p>
    <w:p w14:paraId="411C95D9" w14:textId="0D2C77D6" w:rsidR="003654A1" w:rsidRPr="0010665F" w:rsidRDefault="003654A1" w:rsidP="00B667EC">
      <w:pPr>
        <w:pStyle w:val="Reference"/>
      </w:pPr>
      <w:r w:rsidRPr="0010665F">
        <w:t>——</w:t>
      </w:r>
      <w:r w:rsidR="005E05B0">
        <w:t> </w:t>
      </w:r>
      <w:r w:rsidRPr="0010665F">
        <w:t>2023, Stronger ACCOs, Stronger Families Final Report, 3</w:t>
      </w:r>
      <w:r w:rsidR="00413EE3">
        <w:t> </w:t>
      </w:r>
      <w:r w:rsidRPr="0010665F">
        <w:t>May.</w:t>
      </w:r>
    </w:p>
    <w:p w14:paraId="00AD7470" w14:textId="77777777" w:rsidR="003654A1" w:rsidRPr="0010665F" w:rsidRDefault="003654A1" w:rsidP="00B667EC">
      <w:pPr>
        <w:pStyle w:val="Reference"/>
      </w:pPr>
      <w:r w:rsidRPr="0010665F">
        <w:t xml:space="preserve">Sturgess, G. 2017, ‘Just another paperclip? Rethinking the market for complex public services’, </w:t>
      </w:r>
      <w:r w:rsidRPr="0010665F">
        <w:rPr>
          <w:i/>
          <w:iCs/>
        </w:rPr>
        <w:t>Report to the Business Services Association</w:t>
      </w:r>
      <w:r w:rsidRPr="0010665F">
        <w:t>.</w:t>
      </w:r>
    </w:p>
    <w:p w14:paraId="19588E8F" w14:textId="63506639" w:rsidR="003654A1" w:rsidRPr="0010665F" w:rsidRDefault="003654A1" w:rsidP="00B667EC">
      <w:pPr>
        <w:pStyle w:val="Reference"/>
      </w:pPr>
      <w:r w:rsidRPr="0010665F">
        <w:t xml:space="preserve">Tasmania Department of Health 2019, </w:t>
      </w:r>
      <w:r w:rsidRPr="0010665F">
        <w:rPr>
          <w:i/>
          <w:iCs/>
        </w:rPr>
        <w:t>Health Workforce 2040</w:t>
      </w:r>
      <w:r w:rsidRPr="0010665F">
        <w:t>, https://www.health.tas.gov.au/publications/health-workforce-2040-strategy (accessed 14June 2023).</w:t>
      </w:r>
    </w:p>
    <w:p w14:paraId="7561BB52" w14:textId="77777777" w:rsidR="003654A1" w:rsidRPr="0010665F" w:rsidRDefault="003654A1" w:rsidP="00B667EC">
      <w:pPr>
        <w:pStyle w:val="Reference"/>
      </w:pPr>
      <w:r w:rsidRPr="0010665F">
        <w:t>Tasmanian Government 2022, Closing the Gap Tasmanian Implementation Plan 2021 – 2023.</w:t>
      </w:r>
    </w:p>
    <w:p w14:paraId="415C270C" w14:textId="77777777" w:rsidR="003654A1" w:rsidRPr="0010665F" w:rsidRDefault="003654A1" w:rsidP="00B667EC">
      <w:pPr>
        <w:pStyle w:val="Reference"/>
      </w:pPr>
      <w:r w:rsidRPr="0010665F">
        <w:t>Victorian Government 2021, Closing the Gap Jurisdictional Implementation Plan 2021-2023.</w:t>
      </w:r>
    </w:p>
    <w:p w14:paraId="0752C8F6" w14:textId="17E7FD48" w:rsidR="003654A1" w:rsidRPr="00225687" w:rsidRDefault="003654A1" w:rsidP="00B667EC">
      <w:pPr>
        <w:pStyle w:val="Reference"/>
        <w:rPr>
          <w:spacing w:val="-4"/>
        </w:rPr>
      </w:pPr>
      <w:r w:rsidRPr="00225687">
        <w:rPr>
          <w:spacing w:val="-4"/>
        </w:rPr>
        <w:t>——</w:t>
      </w:r>
      <w:r w:rsidR="005E05B0" w:rsidRPr="00225687">
        <w:rPr>
          <w:spacing w:val="-4"/>
        </w:rPr>
        <w:t> </w:t>
      </w:r>
      <w:r w:rsidRPr="00225687">
        <w:rPr>
          <w:spacing w:val="-4"/>
        </w:rPr>
        <w:t>2022a, Goal 9: Strong Aboriginal workforce participation, in all sectors and at all levels, Victorian First Peoples-State Relations.</w:t>
      </w:r>
    </w:p>
    <w:p w14:paraId="0DF4316E" w14:textId="40ED1B33" w:rsidR="003654A1" w:rsidRPr="0010665F" w:rsidRDefault="003654A1" w:rsidP="00B667EC">
      <w:pPr>
        <w:pStyle w:val="Reference"/>
      </w:pPr>
      <w:r w:rsidRPr="0010665F">
        <w:t>——</w:t>
      </w:r>
      <w:r w:rsidR="005E05B0">
        <w:t> </w:t>
      </w:r>
      <w:r w:rsidRPr="0010665F">
        <w:t>2022b, Victorian 2021 Closing the Gap Data Tables – September 2022, September.</w:t>
      </w:r>
    </w:p>
    <w:p w14:paraId="6C18F4F1" w14:textId="285CC0B1" w:rsidR="003654A1" w:rsidRPr="00225687" w:rsidRDefault="003654A1" w:rsidP="00B667EC">
      <w:pPr>
        <w:pStyle w:val="Reference"/>
        <w:rPr>
          <w:spacing w:val="-4"/>
        </w:rPr>
      </w:pPr>
      <w:r w:rsidRPr="00225687">
        <w:rPr>
          <w:spacing w:val="-4"/>
        </w:rPr>
        <w:t>——</w:t>
      </w:r>
      <w:r w:rsidR="005E05B0" w:rsidRPr="00225687">
        <w:rPr>
          <w:spacing w:val="-4"/>
        </w:rPr>
        <w:t> </w:t>
      </w:r>
      <w:r w:rsidRPr="00225687">
        <w:rPr>
          <w:spacing w:val="-4"/>
        </w:rPr>
        <w:t>2022c, Victorian Government Aboriginal Affairs Report 2021.</w:t>
      </w:r>
    </w:p>
    <w:p w14:paraId="1479B34C" w14:textId="1E6E7ED6" w:rsidR="003654A1" w:rsidRPr="0010665F" w:rsidRDefault="003654A1" w:rsidP="00B667EC">
      <w:pPr>
        <w:pStyle w:val="Reference"/>
      </w:pPr>
      <w:r w:rsidRPr="0010665F">
        <w:t xml:space="preserve">Vos, T., Carter, R., Barendregt, J. and Mihalopoulos, C. 2010, ‘Assessing cost-effectiveness in prevention’, </w:t>
      </w:r>
      <w:r w:rsidRPr="0010665F">
        <w:rPr>
          <w:i/>
          <w:iCs/>
        </w:rPr>
        <w:t>University of Queensland, Deakin University Australia</w:t>
      </w:r>
      <w:r w:rsidRPr="0010665F">
        <w:t>, https://public-health.uq.edu.au/files/571/ACE-Prevention_final_report.pdf (accessed 15May 2023).</w:t>
      </w:r>
    </w:p>
    <w:p w14:paraId="1BE013E6" w14:textId="77777777" w:rsidR="003654A1" w:rsidRPr="0010665F" w:rsidRDefault="003654A1" w:rsidP="00B667EC">
      <w:pPr>
        <w:pStyle w:val="Reference"/>
      </w:pPr>
      <w:r w:rsidRPr="0010665F">
        <w:t xml:space="preserve">WA Department of Communities 2021, </w:t>
      </w:r>
      <w:r w:rsidRPr="0010665F">
        <w:rPr>
          <w:i/>
          <w:iCs/>
        </w:rPr>
        <w:t>Department of Communities Commissioning Plan</w:t>
      </w:r>
      <w:r w:rsidRPr="0010665F">
        <w:t>, November, WA Government.</w:t>
      </w:r>
    </w:p>
    <w:p w14:paraId="7E681540" w14:textId="3A837EA4" w:rsidR="003654A1" w:rsidRPr="0010665F" w:rsidRDefault="003654A1" w:rsidP="00B667EC">
      <w:pPr>
        <w:pStyle w:val="Reference"/>
      </w:pPr>
      <w:r w:rsidRPr="0010665F">
        <w:t>——</w:t>
      </w:r>
      <w:r w:rsidR="005E05B0">
        <w:t> </w:t>
      </w:r>
      <w:r w:rsidRPr="0010665F">
        <w:t>2022, Aboriginal Community Controlled  Organisation (ACCO) Strategy  2022 to 2032.</w:t>
      </w:r>
    </w:p>
    <w:p w14:paraId="7A042904" w14:textId="77777777" w:rsidR="003654A1" w:rsidRPr="0010665F" w:rsidRDefault="003654A1" w:rsidP="00B667EC">
      <w:pPr>
        <w:pStyle w:val="Reference"/>
      </w:pPr>
      <w:r w:rsidRPr="0010665F">
        <w:t>WA Department of Finance 2021, New Aboriginal participation requirements in the Aboriginal Procurement Policy.</w:t>
      </w:r>
    </w:p>
    <w:p w14:paraId="0CA66688" w14:textId="0A83DFF0" w:rsidR="003654A1" w:rsidRPr="0010665F" w:rsidRDefault="003654A1" w:rsidP="00B667EC">
      <w:pPr>
        <w:pStyle w:val="Reference"/>
      </w:pPr>
      <w:r w:rsidRPr="0010665F">
        <w:t>——</w:t>
      </w:r>
      <w:r w:rsidR="005E05B0">
        <w:t> </w:t>
      </w:r>
      <w:r w:rsidRPr="0010665F">
        <w:t>2022, State Commissioning Strategy for Community Services 2022, August, WA Government.</w:t>
      </w:r>
    </w:p>
    <w:p w14:paraId="66B82E6B" w14:textId="3493350A" w:rsidR="003654A1" w:rsidRPr="0010665F" w:rsidRDefault="003654A1" w:rsidP="00B667EC">
      <w:pPr>
        <w:pStyle w:val="Reference"/>
      </w:pPr>
      <w:r w:rsidRPr="0010665F">
        <w:t>——</w:t>
      </w:r>
      <w:r w:rsidR="005E05B0">
        <w:t> </w:t>
      </w:r>
      <w:r w:rsidRPr="0010665F">
        <w:t>2023, Aboriginal  Procurement  Policy Performance Report 202122, January, WA Government.</w:t>
      </w:r>
    </w:p>
    <w:p w14:paraId="42D9B5DB" w14:textId="77777777" w:rsidR="003654A1" w:rsidRPr="0010665F" w:rsidRDefault="003654A1" w:rsidP="00B667EC">
      <w:pPr>
        <w:pStyle w:val="Reference"/>
      </w:pPr>
      <w:r w:rsidRPr="0010665F">
        <w:t>WA Government 2021, Closing the Gap Jurisdictional Implementation Plan Western Australia, September.</w:t>
      </w:r>
    </w:p>
    <w:p w14:paraId="35227D7B" w14:textId="126EC670" w:rsidR="003654A1" w:rsidRPr="0010665F" w:rsidRDefault="003654A1" w:rsidP="00B667EC">
      <w:pPr>
        <w:pStyle w:val="Reference"/>
      </w:pPr>
      <w:r w:rsidRPr="0010665F">
        <w:t>——</w:t>
      </w:r>
      <w:r w:rsidR="005E05B0">
        <w:t> </w:t>
      </w:r>
      <w:r w:rsidRPr="0010665F">
        <w:t>2022, Annual Report on Closing the Gap, September.</w:t>
      </w:r>
    </w:p>
    <w:p w14:paraId="0734B93E" w14:textId="77777777" w:rsidR="003654A1" w:rsidRPr="0010665F" w:rsidRDefault="003654A1" w:rsidP="00B667EC">
      <w:pPr>
        <w:pStyle w:val="Reference"/>
      </w:pPr>
      <w:r w:rsidRPr="0010665F">
        <w:t>Wahlquist, C. 2021, Indigenous entrepreneurs urged to verify their business to weed out ‘black-cladding’, The Guardian.</w:t>
      </w:r>
    </w:p>
    <w:p w14:paraId="0CB34609" w14:textId="77777777" w:rsidR="003654A1" w:rsidRPr="0010665F" w:rsidRDefault="003654A1" w:rsidP="00B667EC">
      <w:pPr>
        <w:pStyle w:val="Reference"/>
      </w:pPr>
      <w:r w:rsidRPr="0010665F">
        <w:t>Ware 2013, Improving the accessibility of health services in urban and regional settings for Indigenous people, Resource sheet no. 27, Closing the Gap Clearinghouse, Canberra.</w:t>
      </w:r>
    </w:p>
    <w:p w14:paraId="451EC88E" w14:textId="39FD8869" w:rsidR="00D74574" w:rsidRPr="00BC14BB" w:rsidRDefault="003654A1" w:rsidP="00D74574">
      <w:pPr>
        <w:pStyle w:val="Reference"/>
        <w:rPr>
          <w:rFonts w:ascii="Arial" w:hAnsi="Arial" w:cs="Arial"/>
          <w:sz w:val="20"/>
        </w:rPr>
        <w:sectPr w:rsidR="00D74574" w:rsidRPr="00BC14BB" w:rsidSect="00D74574">
          <w:type w:val="continuous"/>
          <w:pgSz w:w="11906" w:h="16838" w:code="9"/>
          <w:pgMar w:top="1134" w:right="1134" w:bottom="1134" w:left="1134" w:header="794" w:footer="510" w:gutter="0"/>
          <w:cols w:num="2" w:space="708"/>
          <w:docGrid w:linePitch="360"/>
        </w:sectPr>
      </w:pPr>
      <w:r w:rsidRPr="0010665F">
        <w:t xml:space="preserve">Wungening Aboriginal Corporation 2022, </w:t>
      </w:r>
      <w:r w:rsidRPr="0010665F">
        <w:rPr>
          <w:i/>
          <w:iCs/>
        </w:rPr>
        <w:t>Annual Report 21/22</w:t>
      </w:r>
      <w:r w:rsidRPr="0010665F">
        <w:t>.</w:t>
      </w:r>
    </w:p>
    <w:p w14:paraId="33B2FE52" w14:textId="2284B6D3" w:rsidR="003E5F95" w:rsidRPr="00BC14BB" w:rsidRDefault="003E5F95" w:rsidP="007E416B">
      <w:pPr>
        <w:pStyle w:val="Reference"/>
        <w:rPr>
          <w:rFonts w:ascii="Arial" w:hAnsi="Arial" w:cs="Arial"/>
          <w:sz w:val="20"/>
        </w:rPr>
      </w:pPr>
    </w:p>
    <w:sectPr w:rsidR="003E5F95" w:rsidRPr="00BC14BB" w:rsidSect="00D74574">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D74B" w14:textId="77777777" w:rsidR="0033246B" w:rsidRDefault="0033246B" w:rsidP="008017BC">
      <w:r>
        <w:separator/>
      </w:r>
    </w:p>
    <w:p w14:paraId="1D233B3B" w14:textId="77777777" w:rsidR="0033246B" w:rsidRDefault="0033246B"/>
  </w:endnote>
  <w:endnote w:type="continuationSeparator" w:id="0">
    <w:p w14:paraId="0C6994D0" w14:textId="77777777" w:rsidR="0033246B" w:rsidRDefault="0033246B" w:rsidP="008017BC">
      <w:r>
        <w:continuationSeparator/>
      </w:r>
    </w:p>
    <w:p w14:paraId="497E9ED8" w14:textId="77777777" w:rsidR="0033246B" w:rsidRDefault="0033246B"/>
  </w:endnote>
  <w:endnote w:type="continuationNotice" w:id="1">
    <w:p w14:paraId="3FAFC7D9" w14:textId="77777777" w:rsidR="0033246B" w:rsidRDefault="003324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dy)">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1B1A" w14:textId="2E9BF14B" w:rsidR="00B9214B" w:rsidRDefault="007B550A">
    <w:pPr>
      <w:pStyle w:val="Footer"/>
    </w:pPr>
    <w:r w:rsidRPr="00187F05">
      <w:fldChar w:fldCharType="begin"/>
    </w:r>
    <w:r w:rsidRPr="00187F05">
      <w:instrText xml:space="preserve"> PAGE   \* MERGEFORMAT </w:instrText>
    </w:r>
    <w:r w:rsidRPr="00187F05">
      <w:fldChar w:fldCharType="separate"/>
    </w:r>
    <w:r>
      <w:t>2</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7389BEEA" w14:textId="3163C87A" w:rsidR="00B9214B" w:rsidRDefault="001354EB" w:rsidP="001354EB">
            <w:pPr>
              <w:pStyle w:val="Footer-right"/>
            </w:pPr>
            <w:r w:rsidRPr="0042508F">
              <w:rPr>
                <w:sz w:val="24"/>
              </w:rPr>
              <w:fldChar w:fldCharType="begin"/>
            </w:r>
            <w:r w:rsidRPr="0042508F">
              <w:instrText xml:space="preserve"> PAGE </w:instrText>
            </w:r>
            <w:r w:rsidRPr="0042508F">
              <w:rPr>
                <w:sz w:val="24"/>
              </w:rPr>
              <w:fldChar w:fldCharType="separate"/>
            </w:r>
            <w:r>
              <w:rPr>
                <w:sz w:val="24"/>
              </w:rPr>
              <w:t>3</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EFC0" w14:textId="77777777" w:rsidR="0033246B" w:rsidRPr="00C238D1" w:rsidRDefault="0033246B" w:rsidP="00273E86">
      <w:pPr>
        <w:spacing w:after="0" w:line="240" w:lineRule="auto"/>
        <w:rPr>
          <w:rStyle w:val="ColourDarkBlue"/>
        </w:rPr>
      </w:pPr>
      <w:r w:rsidRPr="00C238D1">
        <w:rPr>
          <w:rStyle w:val="ColourDarkBlue"/>
        </w:rPr>
        <w:continuationSeparator/>
      </w:r>
    </w:p>
  </w:footnote>
  <w:footnote w:type="continuationSeparator" w:id="0">
    <w:p w14:paraId="7D533BE1" w14:textId="77777777" w:rsidR="0033246B" w:rsidRPr="001D7D9B" w:rsidRDefault="0033246B" w:rsidP="001D7D9B">
      <w:pPr>
        <w:spacing w:after="0" w:line="240" w:lineRule="auto"/>
        <w:rPr>
          <w:color w:val="0D8380" w:themeColor="background2"/>
        </w:rPr>
      </w:pPr>
      <w:r w:rsidRPr="00C238D1">
        <w:rPr>
          <w:rStyle w:val="ColourDarkBlue"/>
        </w:rPr>
        <w:continuationSeparator/>
      </w:r>
    </w:p>
  </w:footnote>
  <w:footnote w:type="continuationNotice" w:id="1">
    <w:p w14:paraId="4516E182" w14:textId="77777777" w:rsidR="0033246B" w:rsidRDefault="0033246B"/>
  </w:footnote>
  <w:footnote w:id="2">
    <w:p w14:paraId="3C8932D1" w14:textId="43E4C339" w:rsidR="005F29CA" w:rsidRDefault="005F29CA">
      <w:pPr>
        <w:pStyle w:val="FootnoteText"/>
      </w:pPr>
      <w:r w:rsidRPr="006E7E0B">
        <w:rPr>
          <w:rStyle w:val="FootnoteReference"/>
        </w:rPr>
        <w:footnoteRef/>
      </w:r>
      <w:r>
        <w:t xml:space="preserve"> For example, the Commission has previously argued that human services are ‘essential for the wellbeing of individuals and their families, and underpin economic and social participation’ </w:t>
      </w:r>
      <w:r w:rsidRPr="003932A7">
        <w:t>(PC 2017a, p. 3)</w:t>
      </w:r>
      <w:r>
        <w:t xml:space="preserve">; health care services are central to wellbeing outcomes and labour market participation, and could be pivotal to overcoming significant health inequality across socioeconomic and rural-urban divides </w:t>
      </w:r>
      <w:r w:rsidRPr="003932A7">
        <w:t>(PC 2017b)</w:t>
      </w:r>
      <w:r>
        <w:t xml:space="preserve">; and forms of disadvantage and poverty can suppress a person’s ability to improve their economic situation, reducing their ability to find work or to invest </w:t>
      </w:r>
      <w:r w:rsidR="00737283">
        <w:t>their time and resources into education and training</w:t>
      </w:r>
      <w:r>
        <w:t xml:space="preserve"> </w:t>
      </w:r>
      <w:r w:rsidRPr="003932A7">
        <w:t>(PC 2018, p. 10)</w:t>
      </w:r>
      <w:r>
        <w:t>.</w:t>
      </w:r>
    </w:p>
  </w:footnote>
  <w:footnote w:id="3">
    <w:p w14:paraId="2A269A09" w14:textId="025C75BB" w:rsidR="00300684" w:rsidRDefault="00300684" w:rsidP="00300684">
      <w:pPr>
        <w:pStyle w:val="FootnoteText"/>
      </w:pPr>
      <w:r w:rsidRPr="006E7E0B">
        <w:rPr>
          <w:rStyle w:val="FootnoteReference"/>
        </w:rPr>
        <w:footnoteRef/>
      </w:r>
      <w:r>
        <w:t xml:space="preserve"> </w:t>
      </w:r>
      <w:r w:rsidRPr="009F210C">
        <w:rPr>
          <w:spacing w:val="-4"/>
        </w:rPr>
        <w:t xml:space="preserve">Many grant rounds only allow four to six weeks for service providers to respond to selection processes </w:t>
      </w:r>
      <w:r w:rsidRPr="009F210C">
        <w:rPr>
          <w:rFonts w:cs="Arial"/>
          <w:spacing w:val="-4"/>
          <w:szCs w:val="24"/>
        </w:rPr>
        <w:t>(PC 2017a, p. 243)</w:t>
      </w:r>
      <w:r w:rsidRPr="009F210C">
        <w:rPr>
          <w:spacing w:val="-4"/>
        </w:rPr>
        <w:t>.</w:t>
      </w:r>
    </w:p>
  </w:footnote>
  <w:footnote w:id="4">
    <w:p w14:paraId="00626C0F" w14:textId="582283A7" w:rsidR="00E23E16" w:rsidRDefault="00E23E16" w:rsidP="00E23E16">
      <w:pPr>
        <w:pStyle w:val="FootnoteText"/>
      </w:pPr>
      <w:r w:rsidRPr="006E7E0B">
        <w:rPr>
          <w:rStyle w:val="FootnoteReference"/>
        </w:rPr>
        <w:footnoteRef/>
      </w:r>
      <w:r>
        <w:t xml:space="preserve"> Commission estimates based </w:t>
      </w:r>
      <w:r w:rsidR="009D71D0">
        <w:t xml:space="preserve">on </w:t>
      </w:r>
      <w:r>
        <w:t xml:space="preserve">GrantConnect data relating to duration </w:t>
      </w:r>
      <w:r w:rsidR="00A173A0">
        <w:t xml:space="preserve">of </w:t>
      </w:r>
      <w:r>
        <w:t xml:space="preserve">Australian Government </w:t>
      </w:r>
      <w:r w:rsidR="00A173A0">
        <w:t xml:space="preserve">grants </w:t>
      </w:r>
      <w:r>
        <w:t xml:space="preserve">categorised under Indigenous Arts and Culture; Indigenous Communities; Indigenous Education; Indigenous Employment and Business; and Indigenous Health. </w:t>
      </w:r>
    </w:p>
  </w:footnote>
  <w:footnote w:id="5">
    <w:p w14:paraId="1296A795" w14:textId="0D6CD4E4" w:rsidR="0039143A" w:rsidRDefault="0039143A">
      <w:pPr>
        <w:pStyle w:val="FootnoteText"/>
      </w:pPr>
      <w:r w:rsidRPr="006E7E0B">
        <w:rPr>
          <w:rStyle w:val="FootnoteReference"/>
        </w:rPr>
        <w:footnoteRef/>
      </w:r>
      <w:r>
        <w:t xml:space="preserve"> </w:t>
      </w:r>
      <w:r w:rsidR="002F7097">
        <w:t xml:space="preserve">For example, </w:t>
      </w:r>
      <w:r w:rsidR="00F7212D">
        <w:t>in 2018</w:t>
      </w:r>
      <w:r w:rsidR="002F7097">
        <w:t xml:space="preserve">, </w:t>
      </w:r>
      <w:r w:rsidR="002F7097" w:rsidRPr="00744AF8">
        <w:t>the Department of the Prime Minister and Cabinet spent 47</w:t>
      </w:r>
      <w:r w:rsidR="002F7097">
        <w:t>%</w:t>
      </w:r>
      <w:r w:rsidR="002F7097" w:rsidRPr="00744AF8">
        <w:t xml:space="preserve"> of its funding</w:t>
      </w:r>
      <w:r w:rsidR="002F7097">
        <w:t xml:space="preserve"> relating to child and family services in the Northern Territory</w:t>
      </w:r>
      <w:r w:rsidR="002F7097" w:rsidRPr="00744AF8">
        <w:t xml:space="preserve"> on Aboriginal and Torres Strait Islander organisations, and 18</w:t>
      </w:r>
      <w:r w:rsidR="002F7097">
        <w:t>%</w:t>
      </w:r>
      <w:r w:rsidR="002F7097" w:rsidRPr="00744AF8">
        <w:t xml:space="preserve"> on secular organisations</w:t>
      </w:r>
      <w:r w:rsidR="002F7097">
        <w:t xml:space="preserve"> </w:t>
      </w:r>
      <w:r w:rsidR="00DD1A0A" w:rsidRPr="00DD1A0A">
        <w:rPr>
          <w:rFonts w:ascii="Arial" w:hAnsi="Arial" w:cs="Arial"/>
          <w:szCs w:val="24"/>
        </w:rPr>
        <w:t>(PC 2020a, p. 75)</w:t>
      </w:r>
      <w:r w:rsidR="002F7097" w:rsidRPr="00744AF8">
        <w:t xml:space="preserve">. By contrast, most organisations receiving funding from the </w:t>
      </w:r>
      <w:r w:rsidR="002F7097">
        <w:t xml:space="preserve">(Commonwealth) </w:t>
      </w:r>
      <w:r w:rsidR="002F7097" w:rsidRPr="00744AF8">
        <w:t>Department of Social Services were non</w:t>
      </w:r>
      <w:r w:rsidR="002F7097">
        <w:noBreakHyphen/>
      </w:r>
      <w:r w:rsidR="002F7097" w:rsidRPr="00744AF8">
        <w:t>Indigenous, often with a national or international presence.</w:t>
      </w:r>
    </w:p>
  </w:footnote>
  <w:footnote w:id="6">
    <w:p w14:paraId="6DD1E209" w14:textId="460D04B7" w:rsidR="002E5C55" w:rsidRDefault="002E5C55" w:rsidP="008D1F0E">
      <w:pPr>
        <w:pStyle w:val="FootnoteText"/>
      </w:pPr>
      <w:r w:rsidRPr="006E7E0B">
        <w:rPr>
          <w:rStyle w:val="FootnoteReference"/>
        </w:rPr>
        <w:footnoteRef/>
      </w:r>
      <w:r>
        <w:t xml:space="preserve"> </w:t>
      </w:r>
      <w:r w:rsidR="008D1F0E">
        <w:t>G</w:t>
      </w:r>
      <w:r w:rsidR="008D1F0E" w:rsidRPr="001446EE">
        <w:t xml:space="preserve">overnment </w:t>
      </w:r>
      <w:r w:rsidR="008D1F0E">
        <w:t>p</w:t>
      </w:r>
      <w:r w:rsidR="008D1F0E" w:rsidRPr="001446EE">
        <w:t xml:space="preserve">arties </w:t>
      </w:r>
      <w:r w:rsidR="008D1F0E">
        <w:t>have contributed</w:t>
      </w:r>
      <w:r w:rsidR="008D1F0E" w:rsidRPr="001446EE">
        <w:t xml:space="preserve"> funding towards the </w:t>
      </w:r>
      <w:r w:rsidR="008D1F0E">
        <w:t>strengthening</w:t>
      </w:r>
      <w:r w:rsidR="008D1F0E" w:rsidRPr="001446EE">
        <w:t xml:space="preserve"> of the </w:t>
      </w:r>
      <w:r w:rsidR="008D1F0E">
        <w:t>community-controlled</w:t>
      </w:r>
      <w:r w:rsidR="008D1F0E" w:rsidRPr="001446EE">
        <w:t xml:space="preserve"> sector</w:t>
      </w:r>
      <w:r w:rsidR="008D1F0E">
        <w:t xml:space="preserve"> and the capacity building of ACCOs</w:t>
      </w:r>
      <w:r w:rsidR="008D1F0E" w:rsidRPr="001446EE">
        <w:t>. Current funding commitments are as follows (over four years from 2020</w:t>
      </w:r>
      <w:r w:rsidR="008D1F0E">
        <w:t>-</w:t>
      </w:r>
      <w:r w:rsidR="008D1F0E" w:rsidRPr="001446EE">
        <w:t>21):</w:t>
      </w:r>
      <w:r w:rsidR="008D1F0E">
        <w:t xml:space="preserve"> </w:t>
      </w:r>
      <w:r w:rsidR="008D1F0E" w:rsidRPr="00C0320A">
        <w:t>Australian Government $46.5 million</w:t>
      </w:r>
      <w:r w:rsidR="00D30FF6">
        <w:t xml:space="preserve">; </w:t>
      </w:r>
      <w:r w:rsidR="008D1F0E" w:rsidRPr="00C0320A">
        <w:t>New South Wales $7.4 million</w:t>
      </w:r>
      <w:r w:rsidR="00BE6C2E">
        <w:t xml:space="preserve">; </w:t>
      </w:r>
      <w:r w:rsidR="008D1F0E" w:rsidRPr="00C0320A">
        <w:t>Victoria $3.3 million</w:t>
      </w:r>
      <w:r w:rsidR="00BE6C2E">
        <w:t xml:space="preserve">; </w:t>
      </w:r>
      <w:r w:rsidR="008D1F0E" w:rsidRPr="00C0320A">
        <w:t>Queensland $9.3 million</w:t>
      </w:r>
      <w:r w:rsidR="00BE6C2E">
        <w:t xml:space="preserve">; </w:t>
      </w:r>
      <w:r w:rsidR="008D1F0E" w:rsidRPr="00C0320A">
        <w:t>Western Australia $3.4 million</w:t>
      </w:r>
      <w:r w:rsidR="00BE6C2E">
        <w:t xml:space="preserve">; </w:t>
      </w:r>
      <w:r w:rsidR="008D1F0E" w:rsidRPr="00C0320A">
        <w:t>South Australia $3.301 million</w:t>
      </w:r>
      <w:r w:rsidR="00BE6C2E">
        <w:t xml:space="preserve">; </w:t>
      </w:r>
      <w:r w:rsidR="008D1F0E" w:rsidRPr="00C0320A">
        <w:t>Tasmania $1.2 million</w:t>
      </w:r>
      <w:r w:rsidR="00BE6C2E">
        <w:t xml:space="preserve">; </w:t>
      </w:r>
      <w:r w:rsidR="008D1F0E" w:rsidRPr="00C0320A">
        <w:t>ACT $0.8 million</w:t>
      </w:r>
      <w:r w:rsidR="00BE6C2E">
        <w:t xml:space="preserve">; and </w:t>
      </w:r>
      <w:r w:rsidR="008D1F0E" w:rsidRPr="00C0320A">
        <w:t>Northern Territory $2</w:t>
      </w:r>
      <w:r w:rsidR="00BE6C2E">
        <w:t> </w:t>
      </w:r>
      <w:r w:rsidR="008D1F0E" w:rsidRPr="00C0320A">
        <w:t>million</w:t>
      </w:r>
      <w:r w:rsidR="008D1F0E">
        <w:t xml:space="preserve"> </w:t>
      </w:r>
      <w:r w:rsidR="008D1F0E" w:rsidRPr="0008732C">
        <w:rPr>
          <w:rFonts w:cs="Arial"/>
          <w:szCs w:val="24"/>
        </w:rPr>
        <w:t>(Joint Council on Closing the Gap 2021c, p. 2)</w:t>
      </w:r>
      <w:r w:rsidR="007B01FA">
        <w:t>.</w:t>
      </w:r>
    </w:p>
  </w:footnote>
  <w:footnote w:id="7">
    <w:p w14:paraId="7912D339" w14:textId="0315DF03" w:rsidR="006D3823" w:rsidRPr="00F121B3" w:rsidRDefault="006D3823" w:rsidP="006D3823">
      <w:pPr>
        <w:pStyle w:val="FootnoteText"/>
        <w:rPr>
          <w:lang w:val="en-US"/>
        </w:rPr>
      </w:pPr>
      <w:r w:rsidRPr="006E7E0B">
        <w:rPr>
          <w:rStyle w:val="FootnoteReference"/>
        </w:rPr>
        <w:footnoteRef/>
      </w:r>
      <w:r>
        <w:t xml:space="preserve"> Policy partnerships exist for </w:t>
      </w:r>
      <w:r w:rsidR="00507CA7">
        <w:t xml:space="preserve">five </w:t>
      </w:r>
      <w:r w:rsidR="00301362">
        <w:t xml:space="preserve">areas of policy </w:t>
      </w:r>
      <w:r w:rsidR="00507CA7">
        <w:t xml:space="preserve">- </w:t>
      </w:r>
      <w:r>
        <w:t xml:space="preserve">justice, social and emotional wellbeing, </w:t>
      </w:r>
      <w:r w:rsidR="005F64B6">
        <w:t>housing</w:t>
      </w:r>
      <w:r w:rsidR="007826F1">
        <w:t xml:space="preserve">, early childhood care and development, </w:t>
      </w:r>
      <w:r>
        <w:t>and languages</w:t>
      </w:r>
      <w:r w:rsidR="00D11860">
        <w:t xml:space="preserve">. Of these </w:t>
      </w:r>
      <w:r w:rsidR="00200437">
        <w:t>policy areas</w:t>
      </w:r>
      <w:r w:rsidR="00D11860">
        <w:t xml:space="preserve">, only housing and </w:t>
      </w:r>
      <w:r w:rsidR="00444471">
        <w:t>early childhood care and development have</w:t>
      </w:r>
      <w:r w:rsidR="00DA7E1A">
        <w:t xml:space="preserve"> </w:t>
      </w:r>
      <w:r>
        <w:t>sector strengthening plans</w:t>
      </w:r>
      <w:r w:rsidR="00D11860">
        <w:t xml:space="preserve"> (as at July 2023)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4C7A" w14:textId="7B1BBEC1" w:rsidR="00273C92" w:rsidRDefault="0038079A" w:rsidP="001F4B8E">
    <w:pPr>
      <w:pStyle w:val="Header-Keyline"/>
    </w:pPr>
    <w:r>
      <w:rPr>
        <w:rStyle w:val="Strong"/>
      </w:rPr>
      <w:t>Review of the National Agreement on Closing the Gap</w:t>
    </w:r>
    <w:r w:rsidR="001F4B8E">
      <w:t xml:space="preserve"> </w:t>
    </w:r>
    <w:r w:rsidR="00772D9A">
      <w:t>Draft R</w:t>
    </w:r>
    <w:r w:rsidR="001F4B8E">
      <w:t>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B048" w14:textId="022157E7" w:rsidR="007D58D0" w:rsidRDefault="00AC059D" w:rsidP="00F173EF">
    <w:pPr>
      <w:pStyle w:val="Header-KeylineRight"/>
    </w:pPr>
    <w:r>
      <w:t>Information paper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Arial" w:hAnsi="Arial" w:hint="default"/>
      </w:rPr>
    </w:lvl>
  </w:abstractNum>
  <w:abstractNum w:abstractNumId="1"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A8D0D94E"/>
    <w:lvl w:ilvl="0">
      <w:start w:val="3"/>
      <w:numFmt w:val="decimal"/>
      <w:pStyle w:val="Heading1"/>
      <w:isLgl/>
      <w:lvlText w:val="%1."/>
      <w:lvlJc w:val="left"/>
      <w:pPr>
        <w:ind w:left="1277" w:hanging="851"/>
      </w:pPr>
      <w:rPr>
        <w:rFonts w:hint="default"/>
      </w:rPr>
    </w:lvl>
    <w:lvl w:ilvl="1">
      <w:start w:val="1"/>
      <w:numFmt w:val="decimal"/>
      <w:suff w:val="space"/>
      <w:lvlText w:val="Box %1.%2"/>
      <w:lvlJc w:val="left"/>
      <w:pPr>
        <w:ind w:left="993"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220" w:hanging="1361"/>
      </w:pPr>
      <w:rPr>
        <w:rFonts w:hint="default"/>
      </w:rPr>
    </w:lvl>
    <w:lvl w:ilvl="4">
      <w:start w:val="1"/>
      <w:numFmt w:val="decimal"/>
      <w:lvlText w:val="%1.%2.%3.%4.%5"/>
      <w:lvlJc w:val="left"/>
      <w:pPr>
        <w:ind w:left="1560" w:hanging="1701"/>
      </w:pPr>
      <w:rPr>
        <w:rFonts w:hint="default"/>
      </w:rPr>
    </w:lvl>
    <w:lvl w:ilvl="5">
      <w:start w:val="1"/>
      <w:numFmt w:val="lowerRoman"/>
      <w:lvlText w:val="%6."/>
      <w:lvlJc w:val="right"/>
      <w:pPr>
        <w:ind w:left="4179" w:hanging="180"/>
      </w:pPr>
      <w:rPr>
        <w:rFonts w:hint="default"/>
      </w:rPr>
    </w:lvl>
    <w:lvl w:ilvl="6">
      <w:start w:val="1"/>
      <w:numFmt w:val="decimal"/>
      <w:lvlText w:val="%7."/>
      <w:lvlJc w:val="left"/>
      <w:pPr>
        <w:ind w:left="4899" w:hanging="360"/>
      </w:pPr>
      <w:rPr>
        <w:rFonts w:hint="default"/>
      </w:rPr>
    </w:lvl>
    <w:lvl w:ilvl="7">
      <w:start w:val="1"/>
      <w:numFmt w:val="lowerLetter"/>
      <w:lvlText w:val="%8."/>
      <w:lvlJc w:val="left"/>
      <w:pPr>
        <w:ind w:left="5619" w:hanging="360"/>
      </w:pPr>
      <w:rPr>
        <w:rFonts w:hint="default"/>
      </w:rPr>
    </w:lvl>
    <w:lvl w:ilvl="8">
      <w:start w:val="1"/>
      <w:numFmt w:val="lowerRoman"/>
      <w:lvlText w:val="%9."/>
      <w:lvlJc w:val="right"/>
      <w:pPr>
        <w:ind w:left="6339"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0D8380"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FF19AC"/>
    <w:multiLevelType w:val="hybridMultilevel"/>
    <w:tmpl w:val="FD289AA2"/>
    <w:lvl w:ilvl="0" w:tplc="2F6EF78C">
      <w:start w:val="1"/>
      <w:numFmt w:val="decimal"/>
      <w:pStyle w:val="List1"/>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9E388C">
      <w:start w:val="1"/>
      <w:numFmt w:val="lowerLetter"/>
      <w:pStyle w:val="alphalist0"/>
      <w:lvlText w:val="%2."/>
      <w:lvlJc w:val="left"/>
      <w:pPr>
        <w:ind w:left="1440" w:hanging="360"/>
      </w:pPr>
      <w:rPr>
        <w:b w:val="0"/>
      </w:rPr>
    </w:lvl>
    <w:lvl w:ilvl="2" w:tplc="C1CAFE18">
      <w:start w:val="1"/>
      <w:numFmt w:val="lowerRoman"/>
      <w:pStyle w:val="romanlist"/>
      <w:lvlText w:val="%3."/>
      <w:lvlJc w:val="right"/>
      <w:pPr>
        <w:ind w:left="2160" w:hanging="180"/>
      </w:pPr>
      <w:rPr>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D17B0F"/>
    <w:multiLevelType w:val="hybridMultilevel"/>
    <w:tmpl w:val="8A36A96A"/>
    <w:lvl w:ilvl="0" w:tplc="C4FEDCB0">
      <w:start w:val="1"/>
      <w:numFmt w:val="bullet"/>
      <w:pStyle w:val="BodyTex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E1502C"/>
    <w:multiLevelType w:val="multilevel"/>
    <w:tmpl w:val="FF8069A4"/>
    <w:styleLink w:val="Bullets"/>
    <w:lvl w:ilvl="0">
      <w:start w:val="1"/>
      <w:numFmt w:val="bullet"/>
      <w:pStyle w:val="ListBullet"/>
      <w:lvlText w:val="•"/>
      <w:lvlJc w:val="left"/>
      <w:pPr>
        <w:ind w:left="227" w:hanging="227"/>
      </w:pPr>
      <w:rPr>
        <w:rFonts w:ascii="Arial" w:hAnsi="Arial" w:cs="Arial" w:hint="default"/>
        <w:color w:val="auto"/>
      </w:rPr>
    </w:lvl>
    <w:lvl w:ilvl="1">
      <w:start w:val="1"/>
      <w:numFmt w:val="bullet"/>
      <w:pStyle w:val="ListBullet2"/>
      <w:lvlText w:val="–"/>
      <w:lvlJc w:val="left"/>
      <w:pPr>
        <w:ind w:left="454" w:hanging="227"/>
      </w:pPr>
      <w:rPr>
        <w:rFonts w:ascii="Cambria Math" w:hAnsi="Cambria Math" w:hint="default"/>
        <w:color w:val="auto"/>
      </w:rPr>
    </w:lvl>
    <w:lvl w:ilvl="2">
      <w:start w:val="1"/>
      <w:numFmt w:val="bullet"/>
      <w:pStyle w:val="ListBullet3"/>
      <w:lvlText w:val="»"/>
      <w:lvlJc w:val="left"/>
      <w:pPr>
        <w:ind w:left="907" w:hanging="227"/>
      </w:pPr>
      <w:rPr>
        <w:rFonts w:ascii="Cambria Math" w:hAnsi="Cambria Math" w:hint="default"/>
        <w:color w:val="auto"/>
      </w:rPr>
    </w:lvl>
    <w:lvl w:ilvl="3">
      <w:start w:val="1"/>
      <w:numFmt w:val="bullet"/>
      <w:lvlText w:val="–"/>
      <w:lvlJc w:val="left"/>
      <w:pPr>
        <w:tabs>
          <w:tab w:val="num" w:pos="851"/>
        </w:tabs>
        <w:ind w:left="907" w:hanging="227"/>
      </w:pPr>
      <w:rPr>
        <w:rFonts w:ascii="Cambria Math" w:hAnsi="Cambria Math" w:hint="default"/>
        <w:color w:val="auto"/>
      </w:rPr>
    </w:lvl>
    <w:lvl w:ilvl="4">
      <w:start w:val="1"/>
      <w:numFmt w:val="bullet"/>
      <w:lvlText w:val="–"/>
      <w:lvlJc w:val="left"/>
      <w:pPr>
        <w:ind w:left="1134" w:hanging="227"/>
      </w:pPr>
      <w:rPr>
        <w:rFonts w:ascii="Cambria Math" w:hAnsi="Cambria Math" w:hint="default"/>
        <w:color w:val="auto"/>
      </w:rPr>
    </w:lvl>
    <w:lvl w:ilvl="5">
      <w:start w:val="1"/>
      <w:numFmt w:val="bullet"/>
      <w:lvlText w:val="–"/>
      <w:lvlJc w:val="left"/>
      <w:pPr>
        <w:ind w:left="1361" w:hanging="227"/>
      </w:pPr>
      <w:rPr>
        <w:rFonts w:ascii="Cambria Math" w:hAnsi="Cambria Math" w:hint="default"/>
      </w:rPr>
    </w:lvl>
    <w:lvl w:ilvl="6">
      <w:start w:val="1"/>
      <w:numFmt w:val="bullet"/>
      <w:lvlText w:val="–"/>
      <w:lvlJc w:val="left"/>
      <w:pPr>
        <w:ind w:left="1588" w:hanging="227"/>
      </w:pPr>
      <w:rPr>
        <w:rFonts w:ascii="Cambria Math" w:hAnsi="Cambria Math" w:hint="default"/>
      </w:rPr>
    </w:lvl>
    <w:lvl w:ilvl="7">
      <w:start w:val="1"/>
      <w:numFmt w:val="bullet"/>
      <w:lvlText w:val="–"/>
      <w:lvlJc w:val="left"/>
      <w:pPr>
        <w:ind w:left="1814" w:hanging="226"/>
      </w:pPr>
      <w:rPr>
        <w:rFonts w:ascii="Cambria Math" w:hAnsi="Cambria Math" w:hint="default"/>
      </w:rPr>
    </w:lvl>
    <w:lvl w:ilvl="8">
      <w:start w:val="1"/>
      <w:numFmt w:val="bullet"/>
      <w:lvlText w:val="–"/>
      <w:lvlJc w:val="left"/>
      <w:pPr>
        <w:tabs>
          <w:tab w:val="num" w:pos="2211"/>
        </w:tabs>
        <w:ind w:left="2041" w:hanging="227"/>
      </w:pPr>
      <w:rPr>
        <w:rFonts w:ascii="Cambria Math" w:hAnsi="Cambria Math" w:hint="default"/>
      </w:rPr>
    </w:lvl>
  </w:abstractNum>
  <w:abstractNum w:abstractNumId="20" w15:restartNumberingAfterBreak="0">
    <w:nsid w:val="761B4A1B"/>
    <w:multiLevelType w:val="multilevel"/>
    <w:tmpl w:val="4F48000A"/>
    <w:numStyleLink w:val="Alphalist"/>
  </w:abstractNum>
  <w:num w:numId="1" w16cid:durableId="2109035131">
    <w:abstractNumId w:val="7"/>
  </w:num>
  <w:num w:numId="2" w16cid:durableId="1665088108">
    <w:abstractNumId w:val="3"/>
  </w:num>
  <w:num w:numId="3" w16cid:durableId="698244799">
    <w:abstractNumId w:val="10"/>
  </w:num>
  <w:num w:numId="4" w16cid:durableId="355544917">
    <w:abstractNumId w:val="17"/>
  </w:num>
  <w:num w:numId="5" w16cid:durableId="1260913696">
    <w:abstractNumId w:val="19"/>
  </w:num>
  <w:num w:numId="6" w16cid:durableId="1717509914">
    <w:abstractNumId w:val="16"/>
  </w:num>
  <w:num w:numId="7" w16cid:durableId="689796176">
    <w:abstractNumId w:val="12"/>
  </w:num>
  <w:num w:numId="8" w16cid:durableId="1463841725">
    <w:abstractNumId w:val="8"/>
  </w:num>
  <w:num w:numId="9" w16cid:durableId="986326711">
    <w:abstractNumId w:val="11"/>
  </w:num>
  <w:num w:numId="10" w16cid:durableId="412241176">
    <w:abstractNumId w:val="20"/>
  </w:num>
  <w:num w:numId="11" w16cid:durableId="1611208417">
    <w:abstractNumId w:val="0"/>
  </w:num>
  <w:num w:numId="12" w16cid:durableId="2145613168">
    <w:abstractNumId w:val="4"/>
  </w:num>
  <w:num w:numId="13" w16cid:durableId="533005070">
    <w:abstractNumId w:val="6"/>
  </w:num>
  <w:num w:numId="14" w16cid:durableId="214973233">
    <w:abstractNumId w:val="2"/>
  </w:num>
  <w:num w:numId="15" w16cid:durableId="923605677">
    <w:abstractNumId w:val="14"/>
  </w:num>
  <w:num w:numId="16" w16cid:durableId="288632946">
    <w:abstractNumId w:val="15"/>
  </w:num>
  <w:num w:numId="17" w16cid:durableId="3171953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6968769">
    <w:abstractNumId w:val="9"/>
  </w:num>
  <w:num w:numId="19" w16cid:durableId="399525860">
    <w:abstractNumId w:val="18"/>
  </w:num>
  <w:num w:numId="20" w16cid:durableId="775902327">
    <w:abstractNumId w:val="13"/>
  </w:num>
  <w:num w:numId="21" w16cid:durableId="798451903">
    <w:abstractNumId w:val="1"/>
  </w:num>
  <w:num w:numId="22" w16cid:durableId="16692835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6F"/>
    <w:rsid w:val="00000075"/>
    <w:rsid w:val="000000D8"/>
    <w:rsid w:val="00000141"/>
    <w:rsid w:val="000001E0"/>
    <w:rsid w:val="000002AE"/>
    <w:rsid w:val="0000033B"/>
    <w:rsid w:val="00000392"/>
    <w:rsid w:val="00000469"/>
    <w:rsid w:val="000005EE"/>
    <w:rsid w:val="000006A9"/>
    <w:rsid w:val="00000770"/>
    <w:rsid w:val="00000792"/>
    <w:rsid w:val="000007F2"/>
    <w:rsid w:val="000008A5"/>
    <w:rsid w:val="000008DE"/>
    <w:rsid w:val="000008EB"/>
    <w:rsid w:val="0000093C"/>
    <w:rsid w:val="00000BEE"/>
    <w:rsid w:val="00000CFF"/>
    <w:rsid w:val="00000DC8"/>
    <w:rsid w:val="00000E81"/>
    <w:rsid w:val="00000E9A"/>
    <w:rsid w:val="00000EDC"/>
    <w:rsid w:val="00000F3C"/>
    <w:rsid w:val="00000FC8"/>
    <w:rsid w:val="0000113E"/>
    <w:rsid w:val="000011C0"/>
    <w:rsid w:val="000011CE"/>
    <w:rsid w:val="00001211"/>
    <w:rsid w:val="0000132E"/>
    <w:rsid w:val="000014C2"/>
    <w:rsid w:val="000016B1"/>
    <w:rsid w:val="000018A7"/>
    <w:rsid w:val="00001965"/>
    <w:rsid w:val="00001975"/>
    <w:rsid w:val="00001B52"/>
    <w:rsid w:val="00001EC9"/>
    <w:rsid w:val="00001FB3"/>
    <w:rsid w:val="00001FB9"/>
    <w:rsid w:val="00001FDF"/>
    <w:rsid w:val="00002049"/>
    <w:rsid w:val="000020C2"/>
    <w:rsid w:val="000020D8"/>
    <w:rsid w:val="000020F9"/>
    <w:rsid w:val="000020FD"/>
    <w:rsid w:val="0000224D"/>
    <w:rsid w:val="00002269"/>
    <w:rsid w:val="00002317"/>
    <w:rsid w:val="0000236F"/>
    <w:rsid w:val="0000248A"/>
    <w:rsid w:val="0000257B"/>
    <w:rsid w:val="000026B4"/>
    <w:rsid w:val="00002792"/>
    <w:rsid w:val="00002898"/>
    <w:rsid w:val="0000290C"/>
    <w:rsid w:val="00002977"/>
    <w:rsid w:val="00002AFE"/>
    <w:rsid w:val="00002BC2"/>
    <w:rsid w:val="00002DE2"/>
    <w:rsid w:val="00002E1F"/>
    <w:rsid w:val="00002F70"/>
    <w:rsid w:val="000030E6"/>
    <w:rsid w:val="00003146"/>
    <w:rsid w:val="000031B8"/>
    <w:rsid w:val="000031BE"/>
    <w:rsid w:val="0000327C"/>
    <w:rsid w:val="000032E2"/>
    <w:rsid w:val="00003339"/>
    <w:rsid w:val="000034D7"/>
    <w:rsid w:val="0000355E"/>
    <w:rsid w:val="00003773"/>
    <w:rsid w:val="000037EA"/>
    <w:rsid w:val="000039E8"/>
    <w:rsid w:val="00003C3F"/>
    <w:rsid w:val="00003D07"/>
    <w:rsid w:val="00003D52"/>
    <w:rsid w:val="00003E10"/>
    <w:rsid w:val="00003EB9"/>
    <w:rsid w:val="00003F24"/>
    <w:rsid w:val="00004041"/>
    <w:rsid w:val="00004057"/>
    <w:rsid w:val="0000409D"/>
    <w:rsid w:val="000040A3"/>
    <w:rsid w:val="00004150"/>
    <w:rsid w:val="000041DB"/>
    <w:rsid w:val="000042A2"/>
    <w:rsid w:val="000043A4"/>
    <w:rsid w:val="0000440E"/>
    <w:rsid w:val="00004429"/>
    <w:rsid w:val="0000446F"/>
    <w:rsid w:val="00004489"/>
    <w:rsid w:val="00004490"/>
    <w:rsid w:val="00004596"/>
    <w:rsid w:val="00004692"/>
    <w:rsid w:val="00004796"/>
    <w:rsid w:val="00004864"/>
    <w:rsid w:val="00004870"/>
    <w:rsid w:val="0000492C"/>
    <w:rsid w:val="0000493B"/>
    <w:rsid w:val="00004ADC"/>
    <w:rsid w:val="00004B31"/>
    <w:rsid w:val="00004BFE"/>
    <w:rsid w:val="00004C7F"/>
    <w:rsid w:val="00004CD6"/>
    <w:rsid w:val="00004CF4"/>
    <w:rsid w:val="00004D36"/>
    <w:rsid w:val="00004D6D"/>
    <w:rsid w:val="00004DE1"/>
    <w:rsid w:val="00004DF4"/>
    <w:rsid w:val="00004DFD"/>
    <w:rsid w:val="00004EC9"/>
    <w:rsid w:val="0000506A"/>
    <w:rsid w:val="000050B7"/>
    <w:rsid w:val="00005125"/>
    <w:rsid w:val="00005183"/>
    <w:rsid w:val="00005232"/>
    <w:rsid w:val="00005315"/>
    <w:rsid w:val="0000540B"/>
    <w:rsid w:val="0000544A"/>
    <w:rsid w:val="0000559A"/>
    <w:rsid w:val="0000564C"/>
    <w:rsid w:val="00005802"/>
    <w:rsid w:val="000058EE"/>
    <w:rsid w:val="000059B6"/>
    <w:rsid w:val="000059BB"/>
    <w:rsid w:val="000059EB"/>
    <w:rsid w:val="00005B82"/>
    <w:rsid w:val="00005C44"/>
    <w:rsid w:val="00005C79"/>
    <w:rsid w:val="00005E33"/>
    <w:rsid w:val="00005EE0"/>
    <w:rsid w:val="00005F75"/>
    <w:rsid w:val="0000601A"/>
    <w:rsid w:val="00006105"/>
    <w:rsid w:val="00006234"/>
    <w:rsid w:val="0000626A"/>
    <w:rsid w:val="0000627B"/>
    <w:rsid w:val="000062E0"/>
    <w:rsid w:val="00006382"/>
    <w:rsid w:val="000063B3"/>
    <w:rsid w:val="00006451"/>
    <w:rsid w:val="00006519"/>
    <w:rsid w:val="0000656C"/>
    <w:rsid w:val="00006590"/>
    <w:rsid w:val="00006753"/>
    <w:rsid w:val="0000678D"/>
    <w:rsid w:val="000068A9"/>
    <w:rsid w:val="0000691A"/>
    <w:rsid w:val="00006932"/>
    <w:rsid w:val="00006A09"/>
    <w:rsid w:val="00006C02"/>
    <w:rsid w:val="00006C04"/>
    <w:rsid w:val="00006C91"/>
    <w:rsid w:val="00006E60"/>
    <w:rsid w:val="00006E70"/>
    <w:rsid w:val="00006F96"/>
    <w:rsid w:val="00007058"/>
    <w:rsid w:val="00007099"/>
    <w:rsid w:val="00007106"/>
    <w:rsid w:val="00007117"/>
    <w:rsid w:val="0000712A"/>
    <w:rsid w:val="000071BB"/>
    <w:rsid w:val="00007296"/>
    <w:rsid w:val="000072BD"/>
    <w:rsid w:val="000072CA"/>
    <w:rsid w:val="0000736A"/>
    <w:rsid w:val="0000745B"/>
    <w:rsid w:val="00007477"/>
    <w:rsid w:val="0000753F"/>
    <w:rsid w:val="0000759B"/>
    <w:rsid w:val="00007624"/>
    <w:rsid w:val="000076D3"/>
    <w:rsid w:val="00007806"/>
    <w:rsid w:val="00007A9A"/>
    <w:rsid w:val="00007D10"/>
    <w:rsid w:val="00007DCC"/>
    <w:rsid w:val="00007DE5"/>
    <w:rsid w:val="00007E3F"/>
    <w:rsid w:val="00007E8D"/>
    <w:rsid w:val="00007F4D"/>
    <w:rsid w:val="00007F8C"/>
    <w:rsid w:val="0001000E"/>
    <w:rsid w:val="0001009D"/>
    <w:rsid w:val="000100ED"/>
    <w:rsid w:val="0001011E"/>
    <w:rsid w:val="00010310"/>
    <w:rsid w:val="00010361"/>
    <w:rsid w:val="000103C7"/>
    <w:rsid w:val="000108BD"/>
    <w:rsid w:val="00010989"/>
    <w:rsid w:val="00010A24"/>
    <w:rsid w:val="00010A4E"/>
    <w:rsid w:val="00010AB8"/>
    <w:rsid w:val="00010ABB"/>
    <w:rsid w:val="00010B86"/>
    <w:rsid w:val="00010C1D"/>
    <w:rsid w:val="00010CBB"/>
    <w:rsid w:val="00010D9C"/>
    <w:rsid w:val="00010EF9"/>
    <w:rsid w:val="00010F04"/>
    <w:rsid w:val="00011054"/>
    <w:rsid w:val="0001135A"/>
    <w:rsid w:val="000113BA"/>
    <w:rsid w:val="000113F1"/>
    <w:rsid w:val="00011529"/>
    <w:rsid w:val="000115B5"/>
    <w:rsid w:val="000116ED"/>
    <w:rsid w:val="0001177F"/>
    <w:rsid w:val="0001178B"/>
    <w:rsid w:val="000117E8"/>
    <w:rsid w:val="00011872"/>
    <w:rsid w:val="000118AC"/>
    <w:rsid w:val="000118F3"/>
    <w:rsid w:val="0001192A"/>
    <w:rsid w:val="000119CD"/>
    <w:rsid w:val="00011AD4"/>
    <w:rsid w:val="00011B3C"/>
    <w:rsid w:val="00011BC2"/>
    <w:rsid w:val="00011C06"/>
    <w:rsid w:val="00011D7B"/>
    <w:rsid w:val="00011E1C"/>
    <w:rsid w:val="00011E30"/>
    <w:rsid w:val="00011F2F"/>
    <w:rsid w:val="0001226D"/>
    <w:rsid w:val="000122F1"/>
    <w:rsid w:val="0001242C"/>
    <w:rsid w:val="000124D2"/>
    <w:rsid w:val="000124EB"/>
    <w:rsid w:val="00012633"/>
    <w:rsid w:val="00012654"/>
    <w:rsid w:val="00012782"/>
    <w:rsid w:val="000127B3"/>
    <w:rsid w:val="000127CA"/>
    <w:rsid w:val="000127D5"/>
    <w:rsid w:val="000127E2"/>
    <w:rsid w:val="00012849"/>
    <w:rsid w:val="00012923"/>
    <w:rsid w:val="00012973"/>
    <w:rsid w:val="0001299D"/>
    <w:rsid w:val="00012A20"/>
    <w:rsid w:val="00012B37"/>
    <w:rsid w:val="00012BEB"/>
    <w:rsid w:val="00012BF2"/>
    <w:rsid w:val="00012D78"/>
    <w:rsid w:val="00012DB5"/>
    <w:rsid w:val="00012DBC"/>
    <w:rsid w:val="00012E46"/>
    <w:rsid w:val="00012E97"/>
    <w:rsid w:val="00012F13"/>
    <w:rsid w:val="0001328F"/>
    <w:rsid w:val="00013295"/>
    <w:rsid w:val="00013324"/>
    <w:rsid w:val="00013349"/>
    <w:rsid w:val="0001337E"/>
    <w:rsid w:val="0001349A"/>
    <w:rsid w:val="000134C1"/>
    <w:rsid w:val="000134E5"/>
    <w:rsid w:val="00013555"/>
    <w:rsid w:val="000135D3"/>
    <w:rsid w:val="0001388E"/>
    <w:rsid w:val="000138A2"/>
    <w:rsid w:val="000139B6"/>
    <w:rsid w:val="00013A24"/>
    <w:rsid w:val="00013A5D"/>
    <w:rsid w:val="00013A89"/>
    <w:rsid w:val="00013A98"/>
    <w:rsid w:val="00013AEC"/>
    <w:rsid w:val="00013B80"/>
    <w:rsid w:val="00013C15"/>
    <w:rsid w:val="00013C7E"/>
    <w:rsid w:val="00013CB4"/>
    <w:rsid w:val="00013D6A"/>
    <w:rsid w:val="00013DC1"/>
    <w:rsid w:val="00013EFF"/>
    <w:rsid w:val="00013FE4"/>
    <w:rsid w:val="0001428E"/>
    <w:rsid w:val="00014486"/>
    <w:rsid w:val="000145A7"/>
    <w:rsid w:val="00014620"/>
    <w:rsid w:val="00014659"/>
    <w:rsid w:val="0001469B"/>
    <w:rsid w:val="00014707"/>
    <w:rsid w:val="000147F1"/>
    <w:rsid w:val="000147F2"/>
    <w:rsid w:val="000148C7"/>
    <w:rsid w:val="00014A29"/>
    <w:rsid w:val="00014B84"/>
    <w:rsid w:val="00014B98"/>
    <w:rsid w:val="00014BC9"/>
    <w:rsid w:val="00014C2E"/>
    <w:rsid w:val="00014C7D"/>
    <w:rsid w:val="00014C83"/>
    <w:rsid w:val="00014DDE"/>
    <w:rsid w:val="00014E8F"/>
    <w:rsid w:val="00014EE4"/>
    <w:rsid w:val="00015023"/>
    <w:rsid w:val="00015035"/>
    <w:rsid w:val="0001506D"/>
    <w:rsid w:val="00015106"/>
    <w:rsid w:val="0001510D"/>
    <w:rsid w:val="00015139"/>
    <w:rsid w:val="000152A3"/>
    <w:rsid w:val="00015558"/>
    <w:rsid w:val="00015CE7"/>
    <w:rsid w:val="00015D02"/>
    <w:rsid w:val="00015D95"/>
    <w:rsid w:val="00015D98"/>
    <w:rsid w:val="00015EDA"/>
    <w:rsid w:val="00015EDF"/>
    <w:rsid w:val="00015F55"/>
    <w:rsid w:val="00015FD7"/>
    <w:rsid w:val="0001606B"/>
    <w:rsid w:val="000160B8"/>
    <w:rsid w:val="000161B1"/>
    <w:rsid w:val="000161C9"/>
    <w:rsid w:val="000162E3"/>
    <w:rsid w:val="00016506"/>
    <w:rsid w:val="00016578"/>
    <w:rsid w:val="000165C3"/>
    <w:rsid w:val="000165E1"/>
    <w:rsid w:val="00016697"/>
    <w:rsid w:val="000166C0"/>
    <w:rsid w:val="000166E7"/>
    <w:rsid w:val="00016843"/>
    <w:rsid w:val="00016994"/>
    <w:rsid w:val="00016995"/>
    <w:rsid w:val="000169BA"/>
    <w:rsid w:val="00016B20"/>
    <w:rsid w:val="00016C7F"/>
    <w:rsid w:val="00016D0F"/>
    <w:rsid w:val="00016D54"/>
    <w:rsid w:val="00016E32"/>
    <w:rsid w:val="00016EA3"/>
    <w:rsid w:val="00016F49"/>
    <w:rsid w:val="00017017"/>
    <w:rsid w:val="000170C2"/>
    <w:rsid w:val="000171C6"/>
    <w:rsid w:val="000171CF"/>
    <w:rsid w:val="000172CF"/>
    <w:rsid w:val="00017542"/>
    <w:rsid w:val="000175A0"/>
    <w:rsid w:val="00017614"/>
    <w:rsid w:val="0001762F"/>
    <w:rsid w:val="000176AA"/>
    <w:rsid w:val="0001770C"/>
    <w:rsid w:val="0001794E"/>
    <w:rsid w:val="0001795F"/>
    <w:rsid w:val="00017AF4"/>
    <w:rsid w:val="00017C27"/>
    <w:rsid w:val="00017C4D"/>
    <w:rsid w:val="00017CCA"/>
    <w:rsid w:val="00017D4E"/>
    <w:rsid w:val="00017DE9"/>
    <w:rsid w:val="00017F00"/>
    <w:rsid w:val="00020120"/>
    <w:rsid w:val="00020168"/>
    <w:rsid w:val="00020239"/>
    <w:rsid w:val="0002035C"/>
    <w:rsid w:val="000204C8"/>
    <w:rsid w:val="0002057A"/>
    <w:rsid w:val="000205B5"/>
    <w:rsid w:val="0002074C"/>
    <w:rsid w:val="00020804"/>
    <w:rsid w:val="0002091C"/>
    <w:rsid w:val="000209FF"/>
    <w:rsid w:val="00020A3E"/>
    <w:rsid w:val="00020EFE"/>
    <w:rsid w:val="00020F23"/>
    <w:rsid w:val="00020FF4"/>
    <w:rsid w:val="000210B2"/>
    <w:rsid w:val="000210BD"/>
    <w:rsid w:val="000210D5"/>
    <w:rsid w:val="000210DB"/>
    <w:rsid w:val="00021139"/>
    <w:rsid w:val="000212F2"/>
    <w:rsid w:val="00021342"/>
    <w:rsid w:val="000213D7"/>
    <w:rsid w:val="000213ED"/>
    <w:rsid w:val="0002140B"/>
    <w:rsid w:val="0002141B"/>
    <w:rsid w:val="00021439"/>
    <w:rsid w:val="0002153B"/>
    <w:rsid w:val="000215F6"/>
    <w:rsid w:val="0002165C"/>
    <w:rsid w:val="000216FF"/>
    <w:rsid w:val="00021701"/>
    <w:rsid w:val="000217DE"/>
    <w:rsid w:val="00021846"/>
    <w:rsid w:val="0002184C"/>
    <w:rsid w:val="0002188E"/>
    <w:rsid w:val="00021A8F"/>
    <w:rsid w:val="00021AD6"/>
    <w:rsid w:val="00021AD7"/>
    <w:rsid w:val="00021CAC"/>
    <w:rsid w:val="00021D9D"/>
    <w:rsid w:val="00021EC6"/>
    <w:rsid w:val="000220B2"/>
    <w:rsid w:val="00022111"/>
    <w:rsid w:val="0002219D"/>
    <w:rsid w:val="00022362"/>
    <w:rsid w:val="00022431"/>
    <w:rsid w:val="00022569"/>
    <w:rsid w:val="000225B7"/>
    <w:rsid w:val="000225DD"/>
    <w:rsid w:val="000225F3"/>
    <w:rsid w:val="0002260E"/>
    <w:rsid w:val="000226A3"/>
    <w:rsid w:val="00022714"/>
    <w:rsid w:val="0002279D"/>
    <w:rsid w:val="0002281A"/>
    <w:rsid w:val="0002283F"/>
    <w:rsid w:val="0002285F"/>
    <w:rsid w:val="00022924"/>
    <w:rsid w:val="00022A13"/>
    <w:rsid w:val="00022B14"/>
    <w:rsid w:val="00022B3C"/>
    <w:rsid w:val="00022FBA"/>
    <w:rsid w:val="000230AC"/>
    <w:rsid w:val="000230D0"/>
    <w:rsid w:val="000230D2"/>
    <w:rsid w:val="0002317A"/>
    <w:rsid w:val="00023294"/>
    <w:rsid w:val="000232B8"/>
    <w:rsid w:val="000233DB"/>
    <w:rsid w:val="0002346C"/>
    <w:rsid w:val="00023545"/>
    <w:rsid w:val="000235F2"/>
    <w:rsid w:val="00023650"/>
    <w:rsid w:val="000236CB"/>
    <w:rsid w:val="000236FA"/>
    <w:rsid w:val="0002379A"/>
    <w:rsid w:val="00023827"/>
    <w:rsid w:val="0002387F"/>
    <w:rsid w:val="00023931"/>
    <w:rsid w:val="0002398F"/>
    <w:rsid w:val="00023A19"/>
    <w:rsid w:val="00023A5E"/>
    <w:rsid w:val="00023A96"/>
    <w:rsid w:val="00023BD7"/>
    <w:rsid w:val="00023CA2"/>
    <w:rsid w:val="00023CF9"/>
    <w:rsid w:val="00023D3D"/>
    <w:rsid w:val="00023D7F"/>
    <w:rsid w:val="00023D80"/>
    <w:rsid w:val="00023EA3"/>
    <w:rsid w:val="00023F68"/>
    <w:rsid w:val="00024025"/>
    <w:rsid w:val="0002403C"/>
    <w:rsid w:val="000240C6"/>
    <w:rsid w:val="00024121"/>
    <w:rsid w:val="000241E8"/>
    <w:rsid w:val="000241EE"/>
    <w:rsid w:val="0002425A"/>
    <w:rsid w:val="0002428D"/>
    <w:rsid w:val="0002428F"/>
    <w:rsid w:val="000242A4"/>
    <w:rsid w:val="0002432E"/>
    <w:rsid w:val="000243FA"/>
    <w:rsid w:val="00024418"/>
    <w:rsid w:val="00024499"/>
    <w:rsid w:val="00024596"/>
    <w:rsid w:val="00024672"/>
    <w:rsid w:val="000246B3"/>
    <w:rsid w:val="000247AC"/>
    <w:rsid w:val="00024822"/>
    <w:rsid w:val="0002486B"/>
    <w:rsid w:val="00024D6C"/>
    <w:rsid w:val="00024DC2"/>
    <w:rsid w:val="00024E21"/>
    <w:rsid w:val="00024E43"/>
    <w:rsid w:val="00024F7A"/>
    <w:rsid w:val="00024FE8"/>
    <w:rsid w:val="0002509C"/>
    <w:rsid w:val="00025188"/>
    <w:rsid w:val="000251EA"/>
    <w:rsid w:val="000251EB"/>
    <w:rsid w:val="00025200"/>
    <w:rsid w:val="00025263"/>
    <w:rsid w:val="00025346"/>
    <w:rsid w:val="000253CC"/>
    <w:rsid w:val="0002543D"/>
    <w:rsid w:val="000255FC"/>
    <w:rsid w:val="0002567D"/>
    <w:rsid w:val="000256A3"/>
    <w:rsid w:val="00025836"/>
    <w:rsid w:val="00025876"/>
    <w:rsid w:val="0002592D"/>
    <w:rsid w:val="0002592E"/>
    <w:rsid w:val="000259E1"/>
    <w:rsid w:val="00025C03"/>
    <w:rsid w:val="00025D6C"/>
    <w:rsid w:val="00025DFF"/>
    <w:rsid w:val="00025F60"/>
    <w:rsid w:val="000260D9"/>
    <w:rsid w:val="0002612B"/>
    <w:rsid w:val="0002628E"/>
    <w:rsid w:val="000262A4"/>
    <w:rsid w:val="000262E8"/>
    <w:rsid w:val="00026531"/>
    <w:rsid w:val="00026648"/>
    <w:rsid w:val="00026677"/>
    <w:rsid w:val="0002675F"/>
    <w:rsid w:val="00026840"/>
    <w:rsid w:val="0002685E"/>
    <w:rsid w:val="00026891"/>
    <w:rsid w:val="00026969"/>
    <w:rsid w:val="000269D2"/>
    <w:rsid w:val="00026A6D"/>
    <w:rsid w:val="00026AE2"/>
    <w:rsid w:val="00026B25"/>
    <w:rsid w:val="00026B36"/>
    <w:rsid w:val="00026B56"/>
    <w:rsid w:val="00026C04"/>
    <w:rsid w:val="00026CAC"/>
    <w:rsid w:val="00026CEB"/>
    <w:rsid w:val="00026CF3"/>
    <w:rsid w:val="00026D19"/>
    <w:rsid w:val="00026EC3"/>
    <w:rsid w:val="00026F66"/>
    <w:rsid w:val="0002705C"/>
    <w:rsid w:val="00027061"/>
    <w:rsid w:val="000270C0"/>
    <w:rsid w:val="00027316"/>
    <w:rsid w:val="000273DD"/>
    <w:rsid w:val="00027472"/>
    <w:rsid w:val="00027488"/>
    <w:rsid w:val="000274A3"/>
    <w:rsid w:val="00027780"/>
    <w:rsid w:val="000277E1"/>
    <w:rsid w:val="000277E4"/>
    <w:rsid w:val="00027925"/>
    <w:rsid w:val="0002796A"/>
    <w:rsid w:val="0002798E"/>
    <w:rsid w:val="000279C5"/>
    <w:rsid w:val="00027C16"/>
    <w:rsid w:val="00027C35"/>
    <w:rsid w:val="00027CB2"/>
    <w:rsid w:val="00027D89"/>
    <w:rsid w:val="00027DDF"/>
    <w:rsid w:val="00027E2F"/>
    <w:rsid w:val="00027E43"/>
    <w:rsid w:val="00027F1F"/>
    <w:rsid w:val="0003002C"/>
    <w:rsid w:val="000300AF"/>
    <w:rsid w:val="000302C3"/>
    <w:rsid w:val="00030309"/>
    <w:rsid w:val="00030364"/>
    <w:rsid w:val="000303A5"/>
    <w:rsid w:val="0003046A"/>
    <w:rsid w:val="000304C1"/>
    <w:rsid w:val="0003050B"/>
    <w:rsid w:val="00030542"/>
    <w:rsid w:val="00030551"/>
    <w:rsid w:val="00030605"/>
    <w:rsid w:val="00030659"/>
    <w:rsid w:val="00030674"/>
    <w:rsid w:val="0003076C"/>
    <w:rsid w:val="000307FD"/>
    <w:rsid w:val="00030811"/>
    <w:rsid w:val="00030896"/>
    <w:rsid w:val="00030986"/>
    <w:rsid w:val="00030B33"/>
    <w:rsid w:val="00030B6E"/>
    <w:rsid w:val="00030F5D"/>
    <w:rsid w:val="00031000"/>
    <w:rsid w:val="000311C0"/>
    <w:rsid w:val="00031249"/>
    <w:rsid w:val="0003125B"/>
    <w:rsid w:val="00031286"/>
    <w:rsid w:val="0003129D"/>
    <w:rsid w:val="000312A9"/>
    <w:rsid w:val="00031302"/>
    <w:rsid w:val="0003134C"/>
    <w:rsid w:val="0003157C"/>
    <w:rsid w:val="00031769"/>
    <w:rsid w:val="00031908"/>
    <w:rsid w:val="00031A31"/>
    <w:rsid w:val="00031A72"/>
    <w:rsid w:val="00031B7B"/>
    <w:rsid w:val="00031BE9"/>
    <w:rsid w:val="00031CB1"/>
    <w:rsid w:val="00031D5A"/>
    <w:rsid w:val="00032042"/>
    <w:rsid w:val="00032314"/>
    <w:rsid w:val="00032382"/>
    <w:rsid w:val="000323D0"/>
    <w:rsid w:val="00032528"/>
    <w:rsid w:val="000325AC"/>
    <w:rsid w:val="00032644"/>
    <w:rsid w:val="0003278D"/>
    <w:rsid w:val="0003280D"/>
    <w:rsid w:val="00032884"/>
    <w:rsid w:val="00032A67"/>
    <w:rsid w:val="00032B31"/>
    <w:rsid w:val="00032F60"/>
    <w:rsid w:val="00033169"/>
    <w:rsid w:val="00033198"/>
    <w:rsid w:val="000331E4"/>
    <w:rsid w:val="00033202"/>
    <w:rsid w:val="0003320C"/>
    <w:rsid w:val="00033231"/>
    <w:rsid w:val="000332A6"/>
    <w:rsid w:val="0003338D"/>
    <w:rsid w:val="0003344E"/>
    <w:rsid w:val="000334B5"/>
    <w:rsid w:val="0003355C"/>
    <w:rsid w:val="000335FD"/>
    <w:rsid w:val="00033619"/>
    <w:rsid w:val="0003369F"/>
    <w:rsid w:val="000336CE"/>
    <w:rsid w:val="000337CC"/>
    <w:rsid w:val="0003392E"/>
    <w:rsid w:val="0003399C"/>
    <w:rsid w:val="00033A21"/>
    <w:rsid w:val="00033B5D"/>
    <w:rsid w:val="00033B8F"/>
    <w:rsid w:val="00033C0B"/>
    <w:rsid w:val="00033C4C"/>
    <w:rsid w:val="00033C50"/>
    <w:rsid w:val="00033D23"/>
    <w:rsid w:val="00033E65"/>
    <w:rsid w:val="00033F62"/>
    <w:rsid w:val="00034095"/>
    <w:rsid w:val="0003414F"/>
    <w:rsid w:val="000341C1"/>
    <w:rsid w:val="00034261"/>
    <w:rsid w:val="000342C1"/>
    <w:rsid w:val="0003441B"/>
    <w:rsid w:val="00034593"/>
    <w:rsid w:val="000345F4"/>
    <w:rsid w:val="00034638"/>
    <w:rsid w:val="00034673"/>
    <w:rsid w:val="00034690"/>
    <w:rsid w:val="00034796"/>
    <w:rsid w:val="0003496A"/>
    <w:rsid w:val="00034B05"/>
    <w:rsid w:val="00034BA0"/>
    <w:rsid w:val="00034D4D"/>
    <w:rsid w:val="00034D68"/>
    <w:rsid w:val="00034D9A"/>
    <w:rsid w:val="00034F0B"/>
    <w:rsid w:val="000351C4"/>
    <w:rsid w:val="0003537A"/>
    <w:rsid w:val="00035445"/>
    <w:rsid w:val="00035798"/>
    <w:rsid w:val="000358AB"/>
    <w:rsid w:val="00035C12"/>
    <w:rsid w:val="00035C68"/>
    <w:rsid w:val="00035CB8"/>
    <w:rsid w:val="00035CBF"/>
    <w:rsid w:val="00035CE8"/>
    <w:rsid w:val="00035D02"/>
    <w:rsid w:val="00035D08"/>
    <w:rsid w:val="00035D7A"/>
    <w:rsid w:val="00035EC5"/>
    <w:rsid w:val="00035EF4"/>
    <w:rsid w:val="00035FB7"/>
    <w:rsid w:val="00035FC4"/>
    <w:rsid w:val="00036039"/>
    <w:rsid w:val="000360B2"/>
    <w:rsid w:val="000360C2"/>
    <w:rsid w:val="00036157"/>
    <w:rsid w:val="0003618C"/>
    <w:rsid w:val="00036199"/>
    <w:rsid w:val="000361CD"/>
    <w:rsid w:val="000364FA"/>
    <w:rsid w:val="00036685"/>
    <w:rsid w:val="0003669A"/>
    <w:rsid w:val="0003676A"/>
    <w:rsid w:val="000369FB"/>
    <w:rsid w:val="00036A01"/>
    <w:rsid w:val="00036A0E"/>
    <w:rsid w:val="00036AAE"/>
    <w:rsid w:val="00036C63"/>
    <w:rsid w:val="00036E2E"/>
    <w:rsid w:val="0003707E"/>
    <w:rsid w:val="000371A2"/>
    <w:rsid w:val="0003720A"/>
    <w:rsid w:val="000372C3"/>
    <w:rsid w:val="0003731A"/>
    <w:rsid w:val="00037331"/>
    <w:rsid w:val="00037477"/>
    <w:rsid w:val="000374BB"/>
    <w:rsid w:val="0003754A"/>
    <w:rsid w:val="000375BB"/>
    <w:rsid w:val="000375FB"/>
    <w:rsid w:val="00037687"/>
    <w:rsid w:val="000376C5"/>
    <w:rsid w:val="00037747"/>
    <w:rsid w:val="0003797D"/>
    <w:rsid w:val="00037A39"/>
    <w:rsid w:val="00037A77"/>
    <w:rsid w:val="00037B51"/>
    <w:rsid w:val="00037C63"/>
    <w:rsid w:val="00037D5C"/>
    <w:rsid w:val="00037EEE"/>
    <w:rsid w:val="00037FBE"/>
    <w:rsid w:val="000400E0"/>
    <w:rsid w:val="000400F7"/>
    <w:rsid w:val="0004019B"/>
    <w:rsid w:val="000401AC"/>
    <w:rsid w:val="000401FF"/>
    <w:rsid w:val="0004036F"/>
    <w:rsid w:val="00040484"/>
    <w:rsid w:val="00040658"/>
    <w:rsid w:val="00040771"/>
    <w:rsid w:val="0004079F"/>
    <w:rsid w:val="000407D9"/>
    <w:rsid w:val="00040807"/>
    <w:rsid w:val="00040882"/>
    <w:rsid w:val="00040AB7"/>
    <w:rsid w:val="00040AE4"/>
    <w:rsid w:val="00040B76"/>
    <w:rsid w:val="00040C59"/>
    <w:rsid w:val="00040D4B"/>
    <w:rsid w:val="00040D95"/>
    <w:rsid w:val="00040E5F"/>
    <w:rsid w:val="00040EA5"/>
    <w:rsid w:val="00041007"/>
    <w:rsid w:val="00041064"/>
    <w:rsid w:val="00041070"/>
    <w:rsid w:val="000410CF"/>
    <w:rsid w:val="000411AD"/>
    <w:rsid w:val="00041261"/>
    <w:rsid w:val="0004132D"/>
    <w:rsid w:val="000413AD"/>
    <w:rsid w:val="0004143A"/>
    <w:rsid w:val="00041468"/>
    <w:rsid w:val="0004146A"/>
    <w:rsid w:val="00041507"/>
    <w:rsid w:val="0004151C"/>
    <w:rsid w:val="00041535"/>
    <w:rsid w:val="000415FF"/>
    <w:rsid w:val="0004163D"/>
    <w:rsid w:val="00041658"/>
    <w:rsid w:val="00041899"/>
    <w:rsid w:val="0004193D"/>
    <w:rsid w:val="00041A7C"/>
    <w:rsid w:val="00041AD2"/>
    <w:rsid w:val="00041B67"/>
    <w:rsid w:val="00041B89"/>
    <w:rsid w:val="00041C24"/>
    <w:rsid w:val="00041C6C"/>
    <w:rsid w:val="00041DD0"/>
    <w:rsid w:val="00041E22"/>
    <w:rsid w:val="00041EF6"/>
    <w:rsid w:val="00041F39"/>
    <w:rsid w:val="00041F43"/>
    <w:rsid w:val="0004201B"/>
    <w:rsid w:val="00042075"/>
    <w:rsid w:val="0004219A"/>
    <w:rsid w:val="000421A1"/>
    <w:rsid w:val="00042217"/>
    <w:rsid w:val="00042248"/>
    <w:rsid w:val="0004228B"/>
    <w:rsid w:val="000423CC"/>
    <w:rsid w:val="00042488"/>
    <w:rsid w:val="000424E7"/>
    <w:rsid w:val="00042544"/>
    <w:rsid w:val="000426FB"/>
    <w:rsid w:val="00042716"/>
    <w:rsid w:val="00042788"/>
    <w:rsid w:val="00042914"/>
    <w:rsid w:val="00042BEB"/>
    <w:rsid w:val="00042C4A"/>
    <w:rsid w:val="00042C62"/>
    <w:rsid w:val="00042C97"/>
    <w:rsid w:val="00042DA4"/>
    <w:rsid w:val="00042E54"/>
    <w:rsid w:val="00042E78"/>
    <w:rsid w:val="00042F94"/>
    <w:rsid w:val="0004308A"/>
    <w:rsid w:val="000430F5"/>
    <w:rsid w:val="0004313E"/>
    <w:rsid w:val="000431FB"/>
    <w:rsid w:val="000432D9"/>
    <w:rsid w:val="00043364"/>
    <w:rsid w:val="0004351E"/>
    <w:rsid w:val="00043621"/>
    <w:rsid w:val="00043635"/>
    <w:rsid w:val="0004369B"/>
    <w:rsid w:val="000436B6"/>
    <w:rsid w:val="00043732"/>
    <w:rsid w:val="000438BB"/>
    <w:rsid w:val="000438CE"/>
    <w:rsid w:val="00043964"/>
    <w:rsid w:val="00043973"/>
    <w:rsid w:val="00043C2B"/>
    <w:rsid w:val="00043EE7"/>
    <w:rsid w:val="00043EE8"/>
    <w:rsid w:val="00043F40"/>
    <w:rsid w:val="000440D2"/>
    <w:rsid w:val="00044134"/>
    <w:rsid w:val="000441D5"/>
    <w:rsid w:val="00044232"/>
    <w:rsid w:val="00044318"/>
    <w:rsid w:val="000445A2"/>
    <w:rsid w:val="000447B8"/>
    <w:rsid w:val="00044832"/>
    <w:rsid w:val="000448DB"/>
    <w:rsid w:val="00044972"/>
    <w:rsid w:val="00044AE0"/>
    <w:rsid w:val="00044B06"/>
    <w:rsid w:val="00044B7F"/>
    <w:rsid w:val="00044C3F"/>
    <w:rsid w:val="00044EB5"/>
    <w:rsid w:val="00044F38"/>
    <w:rsid w:val="00044FD4"/>
    <w:rsid w:val="00044FDC"/>
    <w:rsid w:val="00044FE9"/>
    <w:rsid w:val="00045055"/>
    <w:rsid w:val="00045066"/>
    <w:rsid w:val="0004508D"/>
    <w:rsid w:val="00045280"/>
    <w:rsid w:val="000453FE"/>
    <w:rsid w:val="000456C5"/>
    <w:rsid w:val="000456CA"/>
    <w:rsid w:val="0004572D"/>
    <w:rsid w:val="000457CC"/>
    <w:rsid w:val="00045989"/>
    <w:rsid w:val="000459D3"/>
    <w:rsid w:val="00045AE0"/>
    <w:rsid w:val="00045B3A"/>
    <w:rsid w:val="00045BB7"/>
    <w:rsid w:val="00045C38"/>
    <w:rsid w:val="00045C76"/>
    <w:rsid w:val="00045CEE"/>
    <w:rsid w:val="00045DBD"/>
    <w:rsid w:val="00045EB0"/>
    <w:rsid w:val="00045F3E"/>
    <w:rsid w:val="00045FB7"/>
    <w:rsid w:val="0004603A"/>
    <w:rsid w:val="0004607B"/>
    <w:rsid w:val="00046164"/>
    <w:rsid w:val="00046311"/>
    <w:rsid w:val="00046315"/>
    <w:rsid w:val="000466DF"/>
    <w:rsid w:val="00046983"/>
    <w:rsid w:val="0004699E"/>
    <w:rsid w:val="00046AC9"/>
    <w:rsid w:val="00046AD4"/>
    <w:rsid w:val="00046B0B"/>
    <w:rsid w:val="00046B67"/>
    <w:rsid w:val="00046B7F"/>
    <w:rsid w:val="00046B9C"/>
    <w:rsid w:val="00046BE2"/>
    <w:rsid w:val="00046E5B"/>
    <w:rsid w:val="00046F42"/>
    <w:rsid w:val="00046F4C"/>
    <w:rsid w:val="00046FB1"/>
    <w:rsid w:val="0004700E"/>
    <w:rsid w:val="00047122"/>
    <w:rsid w:val="000471F4"/>
    <w:rsid w:val="0004727D"/>
    <w:rsid w:val="000472F0"/>
    <w:rsid w:val="0004732B"/>
    <w:rsid w:val="0004741B"/>
    <w:rsid w:val="000474CD"/>
    <w:rsid w:val="00047539"/>
    <w:rsid w:val="000477CE"/>
    <w:rsid w:val="000477D2"/>
    <w:rsid w:val="00047850"/>
    <w:rsid w:val="00047894"/>
    <w:rsid w:val="000478F6"/>
    <w:rsid w:val="00047969"/>
    <w:rsid w:val="00047A78"/>
    <w:rsid w:val="00047D60"/>
    <w:rsid w:val="00047F49"/>
    <w:rsid w:val="00047FA9"/>
    <w:rsid w:val="0005000D"/>
    <w:rsid w:val="000502AC"/>
    <w:rsid w:val="00050356"/>
    <w:rsid w:val="000504B9"/>
    <w:rsid w:val="00050518"/>
    <w:rsid w:val="0005074C"/>
    <w:rsid w:val="000507E5"/>
    <w:rsid w:val="000508B2"/>
    <w:rsid w:val="000508D9"/>
    <w:rsid w:val="00050951"/>
    <w:rsid w:val="0005098E"/>
    <w:rsid w:val="00050AAD"/>
    <w:rsid w:val="00050B89"/>
    <w:rsid w:val="00050BB3"/>
    <w:rsid w:val="00050BCF"/>
    <w:rsid w:val="00050D2D"/>
    <w:rsid w:val="00050E1B"/>
    <w:rsid w:val="00050EDB"/>
    <w:rsid w:val="00050EDC"/>
    <w:rsid w:val="00050F8A"/>
    <w:rsid w:val="00050FE8"/>
    <w:rsid w:val="0005104B"/>
    <w:rsid w:val="00051088"/>
    <w:rsid w:val="0005111A"/>
    <w:rsid w:val="0005111C"/>
    <w:rsid w:val="0005112E"/>
    <w:rsid w:val="000511DB"/>
    <w:rsid w:val="00051206"/>
    <w:rsid w:val="000512EE"/>
    <w:rsid w:val="0005139F"/>
    <w:rsid w:val="0005151B"/>
    <w:rsid w:val="000515BB"/>
    <w:rsid w:val="00051611"/>
    <w:rsid w:val="00051674"/>
    <w:rsid w:val="0005167A"/>
    <w:rsid w:val="00051795"/>
    <w:rsid w:val="00051885"/>
    <w:rsid w:val="000518AA"/>
    <w:rsid w:val="00051929"/>
    <w:rsid w:val="00051AC7"/>
    <w:rsid w:val="00051AE6"/>
    <w:rsid w:val="00051B3D"/>
    <w:rsid w:val="00051BFE"/>
    <w:rsid w:val="00051C09"/>
    <w:rsid w:val="00051C1A"/>
    <w:rsid w:val="00051C9A"/>
    <w:rsid w:val="00051D7D"/>
    <w:rsid w:val="00051F92"/>
    <w:rsid w:val="0005209D"/>
    <w:rsid w:val="000520B5"/>
    <w:rsid w:val="000520DE"/>
    <w:rsid w:val="0005215F"/>
    <w:rsid w:val="00052186"/>
    <w:rsid w:val="0005222E"/>
    <w:rsid w:val="00052231"/>
    <w:rsid w:val="00052246"/>
    <w:rsid w:val="0005238A"/>
    <w:rsid w:val="00052390"/>
    <w:rsid w:val="000523F6"/>
    <w:rsid w:val="0005245D"/>
    <w:rsid w:val="00052581"/>
    <w:rsid w:val="000525D6"/>
    <w:rsid w:val="0005289B"/>
    <w:rsid w:val="000529C0"/>
    <w:rsid w:val="000529C6"/>
    <w:rsid w:val="00052E0B"/>
    <w:rsid w:val="00052E30"/>
    <w:rsid w:val="00052EB4"/>
    <w:rsid w:val="00052ED6"/>
    <w:rsid w:val="00052EFA"/>
    <w:rsid w:val="000530B9"/>
    <w:rsid w:val="00053132"/>
    <w:rsid w:val="00053144"/>
    <w:rsid w:val="00053256"/>
    <w:rsid w:val="0005325A"/>
    <w:rsid w:val="000535C1"/>
    <w:rsid w:val="0005370A"/>
    <w:rsid w:val="0005386E"/>
    <w:rsid w:val="00053A96"/>
    <w:rsid w:val="00053ACB"/>
    <w:rsid w:val="00053AD0"/>
    <w:rsid w:val="00053AF2"/>
    <w:rsid w:val="00053C04"/>
    <w:rsid w:val="00053C18"/>
    <w:rsid w:val="00053EFF"/>
    <w:rsid w:val="00054045"/>
    <w:rsid w:val="000540D6"/>
    <w:rsid w:val="0005419D"/>
    <w:rsid w:val="00054254"/>
    <w:rsid w:val="000542D0"/>
    <w:rsid w:val="000542F1"/>
    <w:rsid w:val="00054320"/>
    <w:rsid w:val="00054409"/>
    <w:rsid w:val="0005461B"/>
    <w:rsid w:val="0005474E"/>
    <w:rsid w:val="000547DE"/>
    <w:rsid w:val="0005490D"/>
    <w:rsid w:val="00054A83"/>
    <w:rsid w:val="00054AC6"/>
    <w:rsid w:val="00054B04"/>
    <w:rsid w:val="00054C95"/>
    <w:rsid w:val="00054EA0"/>
    <w:rsid w:val="00054F60"/>
    <w:rsid w:val="00054F69"/>
    <w:rsid w:val="00054FF7"/>
    <w:rsid w:val="00055021"/>
    <w:rsid w:val="000550B4"/>
    <w:rsid w:val="0005515D"/>
    <w:rsid w:val="00055232"/>
    <w:rsid w:val="00055235"/>
    <w:rsid w:val="00055378"/>
    <w:rsid w:val="000554B4"/>
    <w:rsid w:val="00055793"/>
    <w:rsid w:val="000557CB"/>
    <w:rsid w:val="00055808"/>
    <w:rsid w:val="000558CE"/>
    <w:rsid w:val="00055AEC"/>
    <w:rsid w:val="00055B0F"/>
    <w:rsid w:val="00055C11"/>
    <w:rsid w:val="00055C2A"/>
    <w:rsid w:val="00055D68"/>
    <w:rsid w:val="00055E45"/>
    <w:rsid w:val="00055E94"/>
    <w:rsid w:val="00055ED2"/>
    <w:rsid w:val="00056120"/>
    <w:rsid w:val="000561CF"/>
    <w:rsid w:val="000562BD"/>
    <w:rsid w:val="000562E7"/>
    <w:rsid w:val="000562F5"/>
    <w:rsid w:val="0005636B"/>
    <w:rsid w:val="00056398"/>
    <w:rsid w:val="000563B5"/>
    <w:rsid w:val="000563D5"/>
    <w:rsid w:val="00056490"/>
    <w:rsid w:val="00056507"/>
    <w:rsid w:val="00056533"/>
    <w:rsid w:val="00056601"/>
    <w:rsid w:val="00056650"/>
    <w:rsid w:val="0005674B"/>
    <w:rsid w:val="000567C8"/>
    <w:rsid w:val="0005697E"/>
    <w:rsid w:val="000569D4"/>
    <w:rsid w:val="000569E2"/>
    <w:rsid w:val="000569E3"/>
    <w:rsid w:val="000569F4"/>
    <w:rsid w:val="00056A0A"/>
    <w:rsid w:val="00056AC7"/>
    <w:rsid w:val="00056B4B"/>
    <w:rsid w:val="00056B61"/>
    <w:rsid w:val="00056C18"/>
    <w:rsid w:val="00056C88"/>
    <w:rsid w:val="00056D58"/>
    <w:rsid w:val="00056D79"/>
    <w:rsid w:val="00056DA0"/>
    <w:rsid w:val="00056EAA"/>
    <w:rsid w:val="000571E8"/>
    <w:rsid w:val="00057350"/>
    <w:rsid w:val="000573DB"/>
    <w:rsid w:val="0005755E"/>
    <w:rsid w:val="000575AE"/>
    <w:rsid w:val="000576A6"/>
    <w:rsid w:val="000576DC"/>
    <w:rsid w:val="0005774F"/>
    <w:rsid w:val="000577B4"/>
    <w:rsid w:val="00057823"/>
    <w:rsid w:val="000578AE"/>
    <w:rsid w:val="00057A2C"/>
    <w:rsid w:val="00057AFB"/>
    <w:rsid w:val="00057BDA"/>
    <w:rsid w:val="00057D51"/>
    <w:rsid w:val="00057E23"/>
    <w:rsid w:val="00057F4B"/>
    <w:rsid w:val="0006002B"/>
    <w:rsid w:val="000600B6"/>
    <w:rsid w:val="00060144"/>
    <w:rsid w:val="000601DE"/>
    <w:rsid w:val="00060240"/>
    <w:rsid w:val="00060244"/>
    <w:rsid w:val="0006030E"/>
    <w:rsid w:val="0006034D"/>
    <w:rsid w:val="000603DC"/>
    <w:rsid w:val="00060499"/>
    <w:rsid w:val="000604C8"/>
    <w:rsid w:val="00060994"/>
    <w:rsid w:val="00060A06"/>
    <w:rsid w:val="00060A5D"/>
    <w:rsid w:val="00060BDC"/>
    <w:rsid w:val="00060BE1"/>
    <w:rsid w:val="00060C50"/>
    <w:rsid w:val="00060CDD"/>
    <w:rsid w:val="00060DDD"/>
    <w:rsid w:val="00060E9D"/>
    <w:rsid w:val="00060EE0"/>
    <w:rsid w:val="00060F4C"/>
    <w:rsid w:val="00061136"/>
    <w:rsid w:val="000612E1"/>
    <w:rsid w:val="0006140F"/>
    <w:rsid w:val="000614B4"/>
    <w:rsid w:val="00061542"/>
    <w:rsid w:val="00061579"/>
    <w:rsid w:val="0006159C"/>
    <w:rsid w:val="00061C92"/>
    <w:rsid w:val="00061CB7"/>
    <w:rsid w:val="00061CF9"/>
    <w:rsid w:val="00061E8D"/>
    <w:rsid w:val="00062010"/>
    <w:rsid w:val="00062034"/>
    <w:rsid w:val="0006208A"/>
    <w:rsid w:val="0006217B"/>
    <w:rsid w:val="0006233A"/>
    <w:rsid w:val="0006248F"/>
    <w:rsid w:val="0006250B"/>
    <w:rsid w:val="00062578"/>
    <w:rsid w:val="00062634"/>
    <w:rsid w:val="0006264B"/>
    <w:rsid w:val="000626A0"/>
    <w:rsid w:val="00062734"/>
    <w:rsid w:val="0006282E"/>
    <w:rsid w:val="00062892"/>
    <w:rsid w:val="00062941"/>
    <w:rsid w:val="00062951"/>
    <w:rsid w:val="0006297C"/>
    <w:rsid w:val="00062A44"/>
    <w:rsid w:val="00062BB2"/>
    <w:rsid w:val="00062D33"/>
    <w:rsid w:val="00062DF5"/>
    <w:rsid w:val="00062E09"/>
    <w:rsid w:val="00062E3A"/>
    <w:rsid w:val="00062E7D"/>
    <w:rsid w:val="00062F88"/>
    <w:rsid w:val="0006308A"/>
    <w:rsid w:val="000630E0"/>
    <w:rsid w:val="00063162"/>
    <w:rsid w:val="000632DC"/>
    <w:rsid w:val="00063321"/>
    <w:rsid w:val="000633A0"/>
    <w:rsid w:val="000633A5"/>
    <w:rsid w:val="00063423"/>
    <w:rsid w:val="00063575"/>
    <w:rsid w:val="000635AD"/>
    <w:rsid w:val="000635DF"/>
    <w:rsid w:val="0006360F"/>
    <w:rsid w:val="00063614"/>
    <w:rsid w:val="00063664"/>
    <w:rsid w:val="000636F5"/>
    <w:rsid w:val="00063760"/>
    <w:rsid w:val="00063B34"/>
    <w:rsid w:val="00063C21"/>
    <w:rsid w:val="00063C2B"/>
    <w:rsid w:val="00063D36"/>
    <w:rsid w:val="00063D68"/>
    <w:rsid w:val="00063DC1"/>
    <w:rsid w:val="00063E53"/>
    <w:rsid w:val="00063E82"/>
    <w:rsid w:val="00063F5D"/>
    <w:rsid w:val="00063F79"/>
    <w:rsid w:val="00064093"/>
    <w:rsid w:val="00064180"/>
    <w:rsid w:val="000641FF"/>
    <w:rsid w:val="000642EB"/>
    <w:rsid w:val="0006461B"/>
    <w:rsid w:val="0006467A"/>
    <w:rsid w:val="00064693"/>
    <w:rsid w:val="00064709"/>
    <w:rsid w:val="000647C6"/>
    <w:rsid w:val="00064956"/>
    <w:rsid w:val="00064A17"/>
    <w:rsid w:val="00064AD5"/>
    <w:rsid w:val="00064BB9"/>
    <w:rsid w:val="00064E15"/>
    <w:rsid w:val="00064ED3"/>
    <w:rsid w:val="00064F32"/>
    <w:rsid w:val="00064F68"/>
    <w:rsid w:val="00064F79"/>
    <w:rsid w:val="00064FB7"/>
    <w:rsid w:val="00064FD9"/>
    <w:rsid w:val="00064FFA"/>
    <w:rsid w:val="00065007"/>
    <w:rsid w:val="0006503F"/>
    <w:rsid w:val="00065040"/>
    <w:rsid w:val="00065042"/>
    <w:rsid w:val="000650F2"/>
    <w:rsid w:val="000651EF"/>
    <w:rsid w:val="000652AE"/>
    <w:rsid w:val="000652E8"/>
    <w:rsid w:val="00065319"/>
    <w:rsid w:val="00065378"/>
    <w:rsid w:val="000653C0"/>
    <w:rsid w:val="000655DC"/>
    <w:rsid w:val="000657D6"/>
    <w:rsid w:val="00065927"/>
    <w:rsid w:val="0006597E"/>
    <w:rsid w:val="00065A75"/>
    <w:rsid w:val="00065AC3"/>
    <w:rsid w:val="00065B32"/>
    <w:rsid w:val="00065B44"/>
    <w:rsid w:val="00065BE3"/>
    <w:rsid w:val="00065EEF"/>
    <w:rsid w:val="0006608A"/>
    <w:rsid w:val="000660D8"/>
    <w:rsid w:val="000660DB"/>
    <w:rsid w:val="000661EB"/>
    <w:rsid w:val="0006625D"/>
    <w:rsid w:val="000662C5"/>
    <w:rsid w:val="00066388"/>
    <w:rsid w:val="000664F0"/>
    <w:rsid w:val="0006658B"/>
    <w:rsid w:val="00066631"/>
    <w:rsid w:val="000666D1"/>
    <w:rsid w:val="000667B0"/>
    <w:rsid w:val="00066AA6"/>
    <w:rsid w:val="00066AC1"/>
    <w:rsid w:val="00066B09"/>
    <w:rsid w:val="00066B25"/>
    <w:rsid w:val="00066B9B"/>
    <w:rsid w:val="00066C1D"/>
    <w:rsid w:val="00066D0B"/>
    <w:rsid w:val="00066DA6"/>
    <w:rsid w:val="00066DE5"/>
    <w:rsid w:val="00066DFD"/>
    <w:rsid w:val="00066F8C"/>
    <w:rsid w:val="00067093"/>
    <w:rsid w:val="0006713A"/>
    <w:rsid w:val="0006715D"/>
    <w:rsid w:val="00067160"/>
    <w:rsid w:val="000671B8"/>
    <w:rsid w:val="000671C6"/>
    <w:rsid w:val="0006740A"/>
    <w:rsid w:val="00067485"/>
    <w:rsid w:val="0006759A"/>
    <w:rsid w:val="000675B4"/>
    <w:rsid w:val="0006768F"/>
    <w:rsid w:val="00067772"/>
    <w:rsid w:val="0006777C"/>
    <w:rsid w:val="0006784B"/>
    <w:rsid w:val="00067899"/>
    <w:rsid w:val="000679D8"/>
    <w:rsid w:val="000679FD"/>
    <w:rsid w:val="00067C92"/>
    <w:rsid w:val="00067CFE"/>
    <w:rsid w:val="00067D19"/>
    <w:rsid w:val="00067E94"/>
    <w:rsid w:val="000700A5"/>
    <w:rsid w:val="00070171"/>
    <w:rsid w:val="00070327"/>
    <w:rsid w:val="0007035F"/>
    <w:rsid w:val="0007038E"/>
    <w:rsid w:val="000703B8"/>
    <w:rsid w:val="0007043B"/>
    <w:rsid w:val="000704EC"/>
    <w:rsid w:val="00070536"/>
    <w:rsid w:val="000707A8"/>
    <w:rsid w:val="000707C8"/>
    <w:rsid w:val="00070838"/>
    <w:rsid w:val="00070A11"/>
    <w:rsid w:val="00070BC4"/>
    <w:rsid w:val="00070BEC"/>
    <w:rsid w:val="00070BFC"/>
    <w:rsid w:val="00070C2D"/>
    <w:rsid w:val="00070C54"/>
    <w:rsid w:val="00070C56"/>
    <w:rsid w:val="00070C60"/>
    <w:rsid w:val="00070D0B"/>
    <w:rsid w:val="00070DC9"/>
    <w:rsid w:val="00070E59"/>
    <w:rsid w:val="00070E79"/>
    <w:rsid w:val="00070EBE"/>
    <w:rsid w:val="00070F13"/>
    <w:rsid w:val="00070F1B"/>
    <w:rsid w:val="00071148"/>
    <w:rsid w:val="00071302"/>
    <w:rsid w:val="00071342"/>
    <w:rsid w:val="0007146D"/>
    <w:rsid w:val="000714A6"/>
    <w:rsid w:val="0007152C"/>
    <w:rsid w:val="000715DF"/>
    <w:rsid w:val="00071601"/>
    <w:rsid w:val="00071610"/>
    <w:rsid w:val="0007165F"/>
    <w:rsid w:val="000716B7"/>
    <w:rsid w:val="0007175F"/>
    <w:rsid w:val="00071888"/>
    <w:rsid w:val="00071952"/>
    <w:rsid w:val="00071AB8"/>
    <w:rsid w:val="00071B1F"/>
    <w:rsid w:val="00071BB1"/>
    <w:rsid w:val="00071BFC"/>
    <w:rsid w:val="00071D7E"/>
    <w:rsid w:val="00071DA0"/>
    <w:rsid w:val="00071DC1"/>
    <w:rsid w:val="0007201B"/>
    <w:rsid w:val="0007210F"/>
    <w:rsid w:val="0007214C"/>
    <w:rsid w:val="00072187"/>
    <w:rsid w:val="0007231E"/>
    <w:rsid w:val="00072497"/>
    <w:rsid w:val="000724AE"/>
    <w:rsid w:val="000724ED"/>
    <w:rsid w:val="00072636"/>
    <w:rsid w:val="0007273B"/>
    <w:rsid w:val="00072868"/>
    <w:rsid w:val="000728D0"/>
    <w:rsid w:val="0007290E"/>
    <w:rsid w:val="00072998"/>
    <w:rsid w:val="00072A1B"/>
    <w:rsid w:val="00072A24"/>
    <w:rsid w:val="00072ADC"/>
    <w:rsid w:val="00072B4C"/>
    <w:rsid w:val="00072BCB"/>
    <w:rsid w:val="00072C4B"/>
    <w:rsid w:val="00072C64"/>
    <w:rsid w:val="00072DC4"/>
    <w:rsid w:val="00072DD3"/>
    <w:rsid w:val="00073029"/>
    <w:rsid w:val="000730B3"/>
    <w:rsid w:val="000731B3"/>
    <w:rsid w:val="000732B6"/>
    <w:rsid w:val="000732C3"/>
    <w:rsid w:val="000732C9"/>
    <w:rsid w:val="000733E5"/>
    <w:rsid w:val="00073487"/>
    <w:rsid w:val="0007352F"/>
    <w:rsid w:val="0007365D"/>
    <w:rsid w:val="000736C9"/>
    <w:rsid w:val="0007379D"/>
    <w:rsid w:val="00073850"/>
    <w:rsid w:val="00073859"/>
    <w:rsid w:val="0007385A"/>
    <w:rsid w:val="00073A26"/>
    <w:rsid w:val="00073A80"/>
    <w:rsid w:val="00073BA6"/>
    <w:rsid w:val="00073C04"/>
    <w:rsid w:val="00073CA8"/>
    <w:rsid w:val="00073D8D"/>
    <w:rsid w:val="00073DD4"/>
    <w:rsid w:val="00073E2B"/>
    <w:rsid w:val="00073E82"/>
    <w:rsid w:val="00073EB3"/>
    <w:rsid w:val="00073F80"/>
    <w:rsid w:val="00074049"/>
    <w:rsid w:val="000741F0"/>
    <w:rsid w:val="0007437C"/>
    <w:rsid w:val="00074440"/>
    <w:rsid w:val="00074537"/>
    <w:rsid w:val="00074624"/>
    <w:rsid w:val="00074645"/>
    <w:rsid w:val="00074680"/>
    <w:rsid w:val="00074704"/>
    <w:rsid w:val="00074732"/>
    <w:rsid w:val="0007487B"/>
    <w:rsid w:val="00074944"/>
    <w:rsid w:val="0007496A"/>
    <w:rsid w:val="00074A55"/>
    <w:rsid w:val="00074A82"/>
    <w:rsid w:val="00074B15"/>
    <w:rsid w:val="00074B6A"/>
    <w:rsid w:val="00074C76"/>
    <w:rsid w:val="00074C92"/>
    <w:rsid w:val="00074D4A"/>
    <w:rsid w:val="00074DCC"/>
    <w:rsid w:val="00074DF5"/>
    <w:rsid w:val="00074E35"/>
    <w:rsid w:val="000750B1"/>
    <w:rsid w:val="000751D0"/>
    <w:rsid w:val="000752A4"/>
    <w:rsid w:val="0007538F"/>
    <w:rsid w:val="000753E0"/>
    <w:rsid w:val="00075451"/>
    <w:rsid w:val="00075570"/>
    <w:rsid w:val="0007569A"/>
    <w:rsid w:val="00075707"/>
    <w:rsid w:val="00075748"/>
    <w:rsid w:val="000757DA"/>
    <w:rsid w:val="000758CA"/>
    <w:rsid w:val="00075958"/>
    <w:rsid w:val="000759E8"/>
    <w:rsid w:val="00075A50"/>
    <w:rsid w:val="00075B04"/>
    <w:rsid w:val="00075BAC"/>
    <w:rsid w:val="00075C1F"/>
    <w:rsid w:val="00075C2C"/>
    <w:rsid w:val="00075C49"/>
    <w:rsid w:val="00075C75"/>
    <w:rsid w:val="00075E20"/>
    <w:rsid w:val="00075E37"/>
    <w:rsid w:val="00075EFF"/>
    <w:rsid w:val="00076011"/>
    <w:rsid w:val="0007602B"/>
    <w:rsid w:val="000760BA"/>
    <w:rsid w:val="000760E9"/>
    <w:rsid w:val="00076120"/>
    <w:rsid w:val="0007617E"/>
    <w:rsid w:val="000763DC"/>
    <w:rsid w:val="00076456"/>
    <w:rsid w:val="000766DD"/>
    <w:rsid w:val="000767CE"/>
    <w:rsid w:val="000768A4"/>
    <w:rsid w:val="0007694A"/>
    <w:rsid w:val="00076983"/>
    <w:rsid w:val="00076A2D"/>
    <w:rsid w:val="00076AD8"/>
    <w:rsid w:val="00076B4E"/>
    <w:rsid w:val="00076BE9"/>
    <w:rsid w:val="00076CD4"/>
    <w:rsid w:val="00076D73"/>
    <w:rsid w:val="00076DB2"/>
    <w:rsid w:val="00076DD7"/>
    <w:rsid w:val="00076F9C"/>
    <w:rsid w:val="0007718A"/>
    <w:rsid w:val="00077218"/>
    <w:rsid w:val="00077270"/>
    <w:rsid w:val="00077476"/>
    <w:rsid w:val="000774A7"/>
    <w:rsid w:val="0007751D"/>
    <w:rsid w:val="0007776A"/>
    <w:rsid w:val="000779A0"/>
    <w:rsid w:val="000779DC"/>
    <w:rsid w:val="00077A25"/>
    <w:rsid w:val="00077A54"/>
    <w:rsid w:val="00077A76"/>
    <w:rsid w:val="00077DDC"/>
    <w:rsid w:val="00077EBE"/>
    <w:rsid w:val="00077EDC"/>
    <w:rsid w:val="00077FA4"/>
    <w:rsid w:val="00077FB7"/>
    <w:rsid w:val="0008003E"/>
    <w:rsid w:val="000800D3"/>
    <w:rsid w:val="00080109"/>
    <w:rsid w:val="00080220"/>
    <w:rsid w:val="00080222"/>
    <w:rsid w:val="000802B5"/>
    <w:rsid w:val="0008037D"/>
    <w:rsid w:val="0008043D"/>
    <w:rsid w:val="000805FA"/>
    <w:rsid w:val="00080696"/>
    <w:rsid w:val="00080749"/>
    <w:rsid w:val="0008074F"/>
    <w:rsid w:val="0008087E"/>
    <w:rsid w:val="00080937"/>
    <w:rsid w:val="00080995"/>
    <w:rsid w:val="000809A6"/>
    <w:rsid w:val="00080A67"/>
    <w:rsid w:val="00080AB1"/>
    <w:rsid w:val="00080C96"/>
    <w:rsid w:val="00080CBD"/>
    <w:rsid w:val="00080D33"/>
    <w:rsid w:val="00080DA2"/>
    <w:rsid w:val="00080DB1"/>
    <w:rsid w:val="00080E63"/>
    <w:rsid w:val="00080EED"/>
    <w:rsid w:val="00081034"/>
    <w:rsid w:val="000810D3"/>
    <w:rsid w:val="0008126D"/>
    <w:rsid w:val="000814A4"/>
    <w:rsid w:val="00081570"/>
    <w:rsid w:val="00081657"/>
    <w:rsid w:val="000816F7"/>
    <w:rsid w:val="0008175A"/>
    <w:rsid w:val="00081803"/>
    <w:rsid w:val="000818BC"/>
    <w:rsid w:val="000819D8"/>
    <w:rsid w:val="00081AC8"/>
    <w:rsid w:val="00081B9B"/>
    <w:rsid w:val="00081BE3"/>
    <w:rsid w:val="00081CA1"/>
    <w:rsid w:val="00081F05"/>
    <w:rsid w:val="00081F3F"/>
    <w:rsid w:val="00081F9D"/>
    <w:rsid w:val="00082137"/>
    <w:rsid w:val="0008213A"/>
    <w:rsid w:val="00082148"/>
    <w:rsid w:val="000822DD"/>
    <w:rsid w:val="00082560"/>
    <w:rsid w:val="000825C5"/>
    <w:rsid w:val="00082699"/>
    <w:rsid w:val="000826EC"/>
    <w:rsid w:val="0008276B"/>
    <w:rsid w:val="000827BB"/>
    <w:rsid w:val="000827E1"/>
    <w:rsid w:val="00082811"/>
    <w:rsid w:val="0008288C"/>
    <w:rsid w:val="00082A5C"/>
    <w:rsid w:val="00082A71"/>
    <w:rsid w:val="00082A8D"/>
    <w:rsid w:val="00082AB2"/>
    <w:rsid w:val="00082B4E"/>
    <w:rsid w:val="00082BD8"/>
    <w:rsid w:val="00082BEE"/>
    <w:rsid w:val="00082CC5"/>
    <w:rsid w:val="00082DA5"/>
    <w:rsid w:val="00082E87"/>
    <w:rsid w:val="00082EF0"/>
    <w:rsid w:val="00082F09"/>
    <w:rsid w:val="00082F0F"/>
    <w:rsid w:val="00082F16"/>
    <w:rsid w:val="00082F38"/>
    <w:rsid w:val="00082FA9"/>
    <w:rsid w:val="00082FBC"/>
    <w:rsid w:val="00083085"/>
    <w:rsid w:val="00083187"/>
    <w:rsid w:val="0008318B"/>
    <w:rsid w:val="000831D2"/>
    <w:rsid w:val="000832AD"/>
    <w:rsid w:val="000832DC"/>
    <w:rsid w:val="00083304"/>
    <w:rsid w:val="000833AD"/>
    <w:rsid w:val="000833DE"/>
    <w:rsid w:val="000834B5"/>
    <w:rsid w:val="0008352E"/>
    <w:rsid w:val="00083546"/>
    <w:rsid w:val="00083684"/>
    <w:rsid w:val="000837EF"/>
    <w:rsid w:val="000838C4"/>
    <w:rsid w:val="0008395C"/>
    <w:rsid w:val="00083A13"/>
    <w:rsid w:val="00083C42"/>
    <w:rsid w:val="00083C89"/>
    <w:rsid w:val="00083CE6"/>
    <w:rsid w:val="00083E61"/>
    <w:rsid w:val="0008400F"/>
    <w:rsid w:val="000840D1"/>
    <w:rsid w:val="000842BA"/>
    <w:rsid w:val="000842E2"/>
    <w:rsid w:val="000843A7"/>
    <w:rsid w:val="000844CB"/>
    <w:rsid w:val="00084529"/>
    <w:rsid w:val="00084530"/>
    <w:rsid w:val="0008456E"/>
    <w:rsid w:val="00084660"/>
    <w:rsid w:val="000846BC"/>
    <w:rsid w:val="00084702"/>
    <w:rsid w:val="0008486B"/>
    <w:rsid w:val="000849FF"/>
    <w:rsid w:val="00084AE9"/>
    <w:rsid w:val="00084C3A"/>
    <w:rsid w:val="00084D7C"/>
    <w:rsid w:val="00084E2E"/>
    <w:rsid w:val="00084ED0"/>
    <w:rsid w:val="000850B1"/>
    <w:rsid w:val="0008516F"/>
    <w:rsid w:val="0008519F"/>
    <w:rsid w:val="0008526A"/>
    <w:rsid w:val="00085393"/>
    <w:rsid w:val="0008539A"/>
    <w:rsid w:val="000854A6"/>
    <w:rsid w:val="0008566A"/>
    <w:rsid w:val="00085825"/>
    <w:rsid w:val="00085908"/>
    <w:rsid w:val="000859A7"/>
    <w:rsid w:val="00085B06"/>
    <w:rsid w:val="00085B89"/>
    <w:rsid w:val="00085D1D"/>
    <w:rsid w:val="00085D23"/>
    <w:rsid w:val="00085D99"/>
    <w:rsid w:val="00085EF5"/>
    <w:rsid w:val="00085FB9"/>
    <w:rsid w:val="0008601D"/>
    <w:rsid w:val="00086153"/>
    <w:rsid w:val="0008637F"/>
    <w:rsid w:val="0008639F"/>
    <w:rsid w:val="000863B0"/>
    <w:rsid w:val="00086406"/>
    <w:rsid w:val="000865AC"/>
    <w:rsid w:val="000865E9"/>
    <w:rsid w:val="00086774"/>
    <w:rsid w:val="000867F6"/>
    <w:rsid w:val="0008688A"/>
    <w:rsid w:val="00086BD4"/>
    <w:rsid w:val="00086C13"/>
    <w:rsid w:val="00086C77"/>
    <w:rsid w:val="00086D58"/>
    <w:rsid w:val="00086DA2"/>
    <w:rsid w:val="00086FE0"/>
    <w:rsid w:val="0008700D"/>
    <w:rsid w:val="00087042"/>
    <w:rsid w:val="00087121"/>
    <w:rsid w:val="00087247"/>
    <w:rsid w:val="000872BA"/>
    <w:rsid w:val="00087314"/>
    <w:rsid w:val="0008732C"/>
    <w:rsid w:val="00087340"/>
    <w:rsid w:val="000873CC"/>
    <w:rsid w:val="0008781A"/>
    <w:rsid w:val="000878E2"/>
    <w:rsid w:val="000878ED"/>
    <w:rsid w:val="00087963"/>
    <w:rsid w:val="00087A03"/>
    <w:rsid w:val="00087A5B"/>
    <w:rsid w:val="00087AAE"/>
    <w:rsid w:val="00087C8B"/>
    <w:rsid w:val="00087D64"/>
    <w:rsid w:val="00087DDD"/>
    <w:rsid w:val="00087EC9"/>
    <w:rsid w:val="00090049"/>
    <w:rsid w:val="00090229"/>
    <w:rsid w:val="00090306"/>
    <w:rsid w:val="0009031D"/>
    <w:rsid w:val="00090324"/>
    <w:rsid w:val="000904ED"/>
    <w:rsid w:val="00090547"/>
    <w:rsid w:val="00090556"/>
    <w:rsid w:val="00090610"/>
    <w:rsid w:val="00090682"/>
    <w:rsid w:val="00090755"/>
    <w:rsid w:val="000907DF"/>
    <w:rsid w:val="0009086A"/>
    <w:rsid w:val="000909F0"/>
    <w:rsid w:val="00090AF8"/>
    <w:rsid w:val="00090B56"/>
    <w:rsid w:val="00090B7A"/>
    <w:rsid w:val="00090BDE"/>
    <w:rsid w:val="00090C6A"/>
    <w:rsid w:val="00090DB8"/>
    <w:rsid w:val="00090EC7"/>
    <w:rsid w:val="00090EEB"/>
    <w:rsid w:val="00090F0A"/>
    <w:rsid w:val="0009100D"/>
    <w:rsid w:val="00091046"/>
    <w:rsid w:val="000910B8"/>
    <w:rsid w:val="000910CF"/>
    <w:rsid w:val="00091151"/>
    <w:rsid w:val="00091179"/>
    <w:rsid w:val="00091183"/>
    <w:rsid w:val="0009125C"/>
    <w:rsid w:val="00091286"/>
    <w:rsid w:val="000912B4"/>
    <w:rsid w:val="00091343"/>
    <w:rsid w:val="000913BE"/>
    <w:rsid w:val="0009153B"/>
    <w:rsid w:val="000915E9"/>
    <w:rsid w:val="00091625"/>
    <w:rsid w:val="00091651"/>
    <w:rsid w:val="0009177C"/>
    <w:rsid w:val="00091872"/>
    <w:rsid w:val="000918DD"/>
    <w:rsid w:val="00091B9A"/>
    <w:rsid w:val="00091BF8"/>
    <w:rsid w:val="00091C5A"/>
    <w:rsid w:val="00091C90"/>
    <w:rsid w:val="00091CB4"/>
    <w:rsid w:val="00091D76"/>
    <w:rsid w:val="00091D81"/>
    <w:rsid w:val="00091DCF"/>
    <w:rsid w:val="00091F00"/>
    <w:rsid w:val="00091F76"/>
    <w:rsid w:val="00092031"/>
    <w:rsid w:val="00092049"/>
    <w:rsid w:val="000923D0"/>
    <w:rsid w:val="000924A2"/>
    <w:rsid w:val="000924D6"/>
    <w:rsid w:val="00092790"/>
    <w:rsid w:val="00092860"/>
    <w:rsid w:val="0009293B"/>
    <w:rsid w:val="000929F4"/>
    <w:rsid w:val="00092B4C"/>
    <w:rsid w:val="00092E58"/>
    <w:rsid w:val="00092F87"/>
    <w:rsid w:val="00093087"/>
    <w:rsid w:val="000933C8"/>
    <w:rsid w:val="0009352A"/>
    <w:rsid w:val="000935EA"/>
    <w:rsid w:val="000935EE"/>
    <w:rsid w:val="00093602"/>
    <w:rsid w:val="00093606"/>
    <w:rsid w:val="0009368B"/>
    <w:rsid w:val="00093721"/>
    <w:rsid w:val="00093A7C"/>
    <w:rsid w:val="00093C80"/>
    <w:rsid w:val="00093D08"/>
    <w:rsid w:val="00093D53"/>
    <w:rsid w:val="00093DC5"/>
    <w:rsid w:val="00093E7E"/>
    <w:rsid w:val="00093E92"/>
    <w:rsid w:val="00093ED2"/>
    <w:rsid w:val="00093F42"/>
    <w:rsid w:val="00094085"/>
    <w:rsid w:val="00094088"/>
    <w:rsid w:val="00094113"/>
    <w:rsid w:val="00094248"/>
    <w:rsid w:val="0009427C"/>
    <w:rsid w:val="0009433F"/>
    <w:rsid w:val="00094373"/>
    <w:rsid w:val="0009439F"/>
    <w:rsid w:val="00094464"/>
    <w:rsid w:val="000944DF"/>
    <w:rsid w:val="000944F1"/>
    <w:rsid w:val="00094527"/>
    <w:rsid w:val="00094581"/>
    <w:rsid w:val="000945BD"/>
    <w:rsid w:val="0009473F"/>
    <w:rsid w:val="000947A3"/>
    <w:rsid w:val="000947B8"/>
    <w:rsid w:val="0009487B"/>
    <w:rsid w:val="000948C7"/>
    <w:rsid w:val="00094AFD"/>
    <w:rsid w:val="00094BA5"/>
    <w:rsid w:val="00094FD6"/>
    <w:rsid w:val="00095001"/>
    <w:rsid w:val="00095039"/>
    <w:rsid w:val="00095170"/>
    <w:rsid w:val="000951C0"/>
    <w:rsid w:val="00095248"/>
    <w:rsid w:val="0009529B"/>
    <w:rsid w:val="000952B1"/>
    <w:rsid w:val="00095303"/>
    <w:rsid w:val="0009530F"/>
    <w:rsid w:val="00095450"/>
    <w:rsid w:val="00095510"/>
    <w:rsid w:val="00095570"/>
    <w:rsid w:val="00095760"/>
    <w:rsid w:val="00095779"/>
    <w:rsid w:val="000959F6"/>
    <w:rsid w:val="00095A11"/>
    <w:rsid w:val="00095BD0"/>
    <w:rsid w:val="00095BD3"/>
    <w:rsid w:val="00095CC7"/>
    <w:rsid w:val="00095DC8"/>
    <w:rsid w:val="00095DDD"/>
    <w:rsid w:val="00095F6E"/>
    <w:rsid w:val="00095FCB"/>
    <w:rsid w:val="00096000"/>
    <w:rsid w:val="0009614B"/>
    <w:rsid w:val="00096207"/>
    <w:rsid w:val="000962E8"/>
    <w:rsid w:val="00096302"/>
    <w:rsid w:val="00096316"/>
    <w:rsid w:val="0009642B"/>
    <w:rsid w:val="0009643A"/>
    <w:rsid w:val="00096462"/>
    <w:rsid w:val="0009646D"/>
    <w:rsid w:val="000964EE"/>
    <w:rsid w:val="0009660A"/>
    <w:rsid w:val="000966F5"/>
    <w:rsid w:val="0009690D"/>
    <w:rsid w:val="00096CF3"/>
    <w:rsid w:val="00096D00"/>
    <w:rsid w:val="00096D53"/>
    <w:rsid w:val="00096F97"/>
    <w:rsid w:val="00097161"/>
    <w:rsid w:val="000971D4"/>
    <w:rsid w:val="0009736D"/>
    <w:rsid w:val="0009738A"/>
    <w:rsid w:val="00097395"/>
    <w:rsid w:val="00097475"/>
    <w:rsid w:val="0009748F"/>
    <w:rsid w:val="000974EB"/>
    <w:rsid w:val="00097514"/>
    <w:rsid w:val="00097584"/>
    <w:rsid w:val="000975F5"/>
    <w:rsid w:val="000977B1"/>
    <w:rsid w:val="0009794F"/>
    <w:rsid w:val="00097951"/>
    <w:rsid w:val="000979CC"/>
    <w:rsid w:val="00097A42"/>
    <w:rsid w:val="00097B4E"/>
    <w:rsid w:val="00097BBD"/>
    <w:rsid w:val="00097BC3"/>
    <w:rsid w:val="00097C09"/>
    <w:rsid w:val="00097C3C"/>
    <w:rsid w:val="00097C72"/>
    <w:rsid w:val="00097CA0"/>
    <w:rsid w:val="00097CE8"/>
    <w:rsid w:val="00097DDA"/>
    <w:rsid w:val="00097DDF"/>
    <w:rsid w:val="00097EB1"/>
    <w:rsid w:val="000A0037"/>
    <w:rsid w:val="000A0243"/>
    <w:rsid w:val="000A02EA"/>
    <w:rsid w:val="000A05BF"/>
    <w:rsid w:val="000A06BA"/>
    <w:rsid w:val="000A06CE"/>
    <w:rsid w:val="000A0758"/>
    <w:rsid w:val="000A0789"/>
    <w:rsid w:val="000A0839"/>
    <w:rsid w:val="000A086C"/>
    <w:rsid w:val="000A0979"/>
    <w:rsid w:val="000A09A8"/>
    <w:rsid w:val="000A0A1C"/>
    <w:rsid w:val="000A0A6A"/>
    <w:rsid w:val="000A0A93"/>
    <w:rsid w:val="000A0B11"/>
    <w:rsid w:val="000A0B18"/>
    <w:rsid w:val="000A0BE0"/>
    <w:rsid w:val="000A0C87"/>
    <w:rsid w:val="000A0DE1"/>
    <w:rsid w:val="000A0E33"/>
    <w:rsid w:val="000A0E86"/>
    <w:rsid w:val="000A0EA3"/>
    <w:rsid w:val="000A0EE8"/>
    <w:rsid w:val="000A0EF8"/>
    <w:rsid w:val="000A0F08"/>
    <w:rsid w:val="000A10DC"/>
    <w:rsid w:val="000A10E0"/>
    <w:rsid w:val="000A1299"/>
    <w:rsid w:val="000A12B2"/>
    <w:rsid w:val="000A1368"/>
    <w:rsid w:val="000A1399"/>
    <w:rsid w:val="000A13E7"/>
    <w:rsid w:val="000A1408"/>
    <w:rsid w:val="000A143C"/>
    <w:rsid w:val="000A1508"/>
    <w:rsid w:val="000A1568"/>
    <w:rsid w:val="000A1578"/>
    <w:rsid w:val="000A16C0"/>
    <w:rsid w:val="000A17F6"/>
    <w:rsid w:val="000A18CF"/>
    <w:rsid w:val="000A1993"/>
    <w:rsid w:val="000A19E3"/>
    <w:rsid w:val="000A1A76"/>
    <w:rsid w:val="000A1C05"/>
    <w:rsid w:val="000A1CC7"/>
    <w:rsid w:val="000A1CC9"/>
    <w:rsid w:val="000A1D73"/>
    <w:rsid w:val="000A1E02"/>
    <w:rsid w:val="000A1E61"/>
    <w:rsid w:val="000A1EDB"/>
    <w:rsid w:val="000A1F21"/>
    <w:rsid w:val="000A2090"/>
    <w:rsid w:val="000A2125"/>
    <w:rsid w:val="000A2164"/>
    <w:rsid w:val="000A21D1"/>
    <w:rsid w:val="000A2203"/>
    <w:rsid w:val="000A2218"/>
    <w:rsid w:val="000A22C9"/>
    <w:rsid w:val="000A248E"/>
    <w:rsid w:val="000A2544"/>
    <w:rsid w:val="000A2569"/>
    <w:rsid w:val="000A2708"/>
    <w:rsid w:val="000A2716"/>
    <w:rsid w:val="000A271B"/>
    <w:rsid w:val="000A2776"/>
    <w:rsid w:val="000A290C"/>
    <w:rsid w:val="000A29E4"/>
    <w:rsid w:val="000A2A30"/>
    <w:rsid w:val="000A2B14"/>
    <w:rsid w:val="000A2BF5"/>
    <w:rsid w:val="000A2D08"/>
    <w:rsid w:val="000A2EFD"/>
    <w:rsid w:val="000A2F26"/>
    <w:rsid w:val="000A2FA0"/>
    <w:rsid w:val="000A3109"/>
    <w:rsid w:val="000A335C"/>
    <w:rsid w:val="000A344A"/>
    <w:rsid w:val="000A3502"/>
    <w:rsid w:val="000A35DE"/>
    <w:rsid w:val="000A35EB"/>
    <w:rsid w:val="000A3615"/>
    <w:rsid w:val="000A36E2"/>
    <w:rsid w:val="000A3742"/>
    <w:rsid w:val="000A37A9"/>
    <w:rsid w:val="000A38AA"/>
    <w:rsid w:val="000A3915"/>
    <w:rsid w:val="000A392C"/>
    <w:rsid w:val="000A392E"/>
    <w:rsid w:val="000A39C5"/>
    <w:rsid w:val="000A39F9"/>
    <w:rsid w:val="000A3C75"/>
    <w:rsid w:val="000A3CB9"/>
    <w:rsid w:val="000A3D5B"/>
    <w:rsid w:val="000A3E19"/>
    <w:rsid w:val="000A3EB6"/>
    <w:rsid w:val="000A4026"/>
    <w:rsid w:val="000A41E2"/>
    <w:rsid w:val="000A4213"/>
    <w:rsid w:val="000A4385"/>
    <w:rsid w:val="000A4423"/>
    <w:rsid w:val="000A45DC"/>
    <w:rsid w:val="000A46B9"/>
    <w:rsid w:val="000A4790"/>
    <w:rsid w:val="000A4793"/>
    <w:rsid w:val="000A47A9"/>
    <w:rsid w:val="000A4F9C"/>
    <w:rsid w:val="000A4FCD"/>
    <w:rsid w:val="000A4FCF"/>
    <w:rsid w:val="000A4FEC"/>
    <w:rsid w:val="000A507F"/>
    <w:rsid w:val="000A50DE"/>
    <w:rsid w:val="000A50F4"/>
    <w:rsid w:val="000A512A"/>
    <w:rsid w:val="000A518F"/>
    <w:rsid w:val="000A521F"/>
    <w:rsid w:val="000A5245"/>
    <w:rsid w:val="000A526A"/>
    <w:rsid w:val="000A52C9"/>
    <w:rsid w:val="000A533E"/>
    <w:rsid w:val="000A5344"/>
    <w:rsid w:val="000A5439"/>
    <w:rsid w:val="000A546F"/>
    <w:rsid w:val="000A560B"/>
    <w:rsid w:val="000A565F"/>
    <w:rsid w:val="000A56A0"/>
    <w:rsid w:val="000A579C"/>
    <w:rsid w:val="000A588C"/>
    <w:rsid w:val="000A58B9"/>
    <w:rsid w:val="000A58E2"/>
    <w:rsid w:val="000A5995"/>
    <w:rsid w:val="000A5A37"/>
    <w:rsid w:val="000A5A4B"/>
    <w:rsid w:val="000A5B4F"/>
    <w:rsid w:val="000A5BBF"/>
    <w:rsid w:val="000A5CC0"/>
    <w:rsid w:val="000A5CE2"/>
    <w:rsid w:val="000A5E84"/>
    <w:rsid w:val="000A5FED"/>
    <w:rsid w:val="000A6054"/>
    <w:rsid w:val="000A607C"/>
    <w:rsid w:val="000A620A"/>
    <w:rsid w:val="000A62A9"/>
    <w:rsid w:val="000A62E8"/>
    <w:rsid w:val="000A62EA"/>
    <w:rsid w:val="000A6453"/>
    <w:rsid w:val="000A64CA"/>
    <w:rsid w:val="000A64CB"/>
    <w:rsid w:val="000A664E"/>
    <w:rsid w:val="000A6951"/>
    <w:rsid w:val="000A6B3E"/>
    <w:rsid w:val="000A6BC0"/>
    <w:rsid w:val="000A6BFC"/>
    <w:rsid w:val="000A6DF6"/>
    <w:rsid w:val="000A6F5B"/>
    <w:rsid w:val="000A7040"/>
    <w:rsid w:val="000A720A"/>
    <w:rsid w:val="000A7266"/>
    <w:rsid w:val="000A72AB"/>
    <w:rsid w:val="000A7363"/>
    <w:rsid w:val="000A73A2"/>
    <w:rsid w:val="000A7420"/>
    <w:rsid w:val="000A745C"/>
    <w:rsid w:val="000A7530"/>
    <w:rsid w:val="000A75A2"/>
    <w:rsid w:val="000A76EE"/>
    <w:rsid w:val="000A77BA"/>
    <w:rsid w:val="000A7806"/>
    <w:rsid w:val="000A78AC"/>
    <w:rsid w:val="000A7933"/>
    <w:rsid w:val="000A79C2"/>
    <w:rsid w:val="000A79D8"/>
    <w:rsid w:val="000A7A23"/>
    <w:rsid w:val="000A7A44"/>
    <w:rsid w:val="000A7AE3"/>
    <w:rsid w:val="000A7AFD"/>
    <w:rsid w:val="000A7C03"/>
    <w:rsid w:val="000A7C43"/>
    <w:rsid w:val="000A7D2A"/>
    <w:rsid w:val="000A7F77"/>
    <w:rsid w:val="000A7F9A"/>
    <w:rsid w:val="000A7FE6"/>
    <w:rsid w:val="000B002C"/>
    <w:rsid w:val="000B0169"/>
    <w:rsid w:val="000B0176"/>
    <w:rsid w:val="000B0318"/>
    <w:rsid w:val="000B03AD"/>
    <w:rsid w:val="000B05CB"/>
    <w:rsid w:val="000B06A1"/>
    <w:rsid w:val="000B0791"/>
    <w:rsid w:val="000B0881"/>
    <w:rsid w:val="000B0981"/>
    <w:rsid w:val="000B0A43"/>
    <w:rsid w:val="000B0AAA"/>
    <w:rsid w:val="000B0AB0"/>
    <w:rsid w:val="000B0AE2"/>
    <w:rsid w:val="000B0B56"/>
    <w:rsid w:val="000B0B92"/>
    <w:rsid w:val="000B0BAA"/>
    <w:rsid w:val="000B0DD7"/>
    <w:rsid w:val="000B0DFA"/>
    <w:rsid w:val="000B0E6D"/>
    <w:rsid w:val="000B0FBD"/>
    <w:rsid w:val="000B0FF6"/>
    <w:rsid w:val="000B1042"/>
    <w:rsid w:val="000B1058"/>
    <w:rsid w:val="000B106C"/>
    <w:rsid w:val="000B109C"/>
    <w:rsid w:val="000B11E9"/>
    <w:rsid w:val="000B13E8"/>
    <w:rsid w:val="000B1675"/>
    <w:rsid w:val="000B1690"/>
    <w:rsid w:val="000B16F1"/>
    <w:rsid w:val="000B1817"/>
    <w:rsid w:val="000B18C5"/>
    <w:rsid w:val="000B191D"/>
    <w:rsid w:val="000B19A8"/>
    <w:rsid w:val="000B19E2"/>
    <w:rsid w:val="000B1A5C"/>
    <w:rsid w:val="000B1A94"/>
    <w:rsid w:val="000B1B4D"/>
    <w:rsid w:val="000B1B8B"/>
    <w:rsid w:val="000B1BC1"/>
    <w:rsid w:val="000B1C92"/>
    <w:rsid w:val="000B1CB7"/>
    <w:rsid w:val="000B1CD3"/>
    <w:rsid w:val="000B1D78"/>
    <w:rsid w:val="000B1DCE"/>
    <w:rsid w:val="000B1EB0"/>
    <w:rsid w:val="000B1FE0"/>
    <w:rsid w:val="000B220A"/>
    <w:rsid w:val="000B2405"/>
    <w:rsid w:val="000B24D0"/>
    <w:rsid w:val="000B252A"/>
    <w:rsid w:val="000B253E"/>
    <w:rsid w:val="000B25EF"/>
    <w:rsid w:val="000B2651"/>
    <w:rsid w:val="000B2704"/>
    <w:rsid w:val="000B2797"/>
    <w:rsid w:val="000B28F2"/>
    <w:rsid w:val="000B2A4D"/>
    <w:rsid w:val="000B2B39"/>
    <w:rsid w:val="000B2BD0"/>
    <w:rsid w:val="000B2D4D"/>
    <w:rsid w:val="000B2DD9"/>
    <w:rsid w:val="000B2E92"/>
    <w:rsid w:val="000B2EE6"/>
    <w:rsid w:val="000B2EF9"/>
    <w:rsid w:val="000B2F50"/>
    <w:rsid w:val="000B2FA4"/>
    <w:rsid w:val="000B3176"/>
    <w:rsid w:val="000B3180"/>
    <w:rsid w:val="000B32E5"/>
    <w:rsid w:val="000B3428"/>
    <w:rsid w:val="000B3735"/>
    <w:rsid w:val="000B3778"/>
    <w:rsid w:val="000B38A8"/>
    <w:rsid w:val="000B38F1"/>
    <w:rsid w:val="000B3A36"/>
    <w:rsid w:val="000B3B6C"/>
    <w:rsid w:val="000B3B79"/>
    <w:rsid w:val="000B3BF9"/>
    <w:rsid w:val="000B3E57"/>
    <w:rsid w:val="000B417B"/>
    <w:rsid w:val="000B43E4"/>
    <w:rsid w:val="000B441A"/>
    <w:rsid w:val="000B45DB"/>
    <w:rsid w:val="000B46B7"/>
    <w:rsid w:val="000B4714"/>
    <w:rsid w:val="000B47ED"/>
    <w:rsid w:val="000B48C9"/>
    <w:rsid w:val="000B48F6"/>
    <w:rsid w:val="000B491D"/>
    <w:rsid w:val="000B4936"/>
    <w:rsid w:val="000B497F"/>
    <w:rsid w:val="000B4A72"/>
    <w:rsid w:val="000B4B29"/>
    <w:rsid w:val="000B4D92"/>
    <w:rsid w:val="000B4F22"/>
    <w:rsid w:val="000B4F39"/>
    <w:rsid w:val="000B4FD3"/>
    <w:rsid w:val="000B4FD7"/>
    <w:rsid w:val="000B501C"/>
    <w:rsid w:val="000B5105"/>
    <w:rsid w:val="000B51CB"/>
    <w:rsid w:val="000B51F7"/>
    <w:rsid w:val="000B523E"/>
    <w:rsid w:val="000B527B"/>
    <w:rsid w:val="000B5460"/>
    <w:rsid w:val="000B5508"/>
    <w:rsid w:val="000B5573"/>
    <w:rsid w:val="000B55E1"/>
    <w:rsid w:val="000B567B"/>
    <w:rsid w:val="000B56A1"/>
    <w:rsid w:val="000B56C1"/>
    <w:rsid w:val="000B56CA"/>
    <w:rsid w:val="000B57F1"/>
    <w:rsid w:val="000B58B9"/>
    <w:rsid w:val="000B5916"/>
    <w:rsid w:val="000B5926"/>
    <w:rsid w:val="000B5B1C"/>
    <w:rsid w:val="000B5BCB"/>
    <w:rsid w:val="000B5BDA"/>
    <w:rsid w:val="000B5C26"/>
    <w:rsid w:val="000B5C36"/>
    <w:rsid w:val="000B5C59"/>
    <w:rsid w:val="000B5CC3"/>
    <w:rsid w:val="000B5D2F"/>
    <w:rsid w:val="000B5D7C"/>
    <w:rsid w:val="000B5EB9"/>
    <w:rsid w:val="000B5EEB"/>
    <w:rsid w:val="000B5FAA"/>
    <w:rsid w:val="000B611E"/>
    <w:rsid w:val="000B61CD"/>
    <w:rsid w:val="000B6277"/>
    <w:rsid w:val="000B6352"/>
    <w:rsid w:val="000B63DC"/>
    <w:rsid w:val="000B63E8"/>
    <w:rsid w:val="000B642F"/>
    <w:rsid w:val="000B6458"/>
    <w:rsid w:val="000B64A4"/>
    <w:rsid w:val="000B64C8"/>
    <w:rsid w:val="000B6557"/>
    <w:rsid w:val="000B6632"/>
    <w:rsid w:val="000B67AB"/>
    <w:rsid w:val="000B68D5"/>
    <w:rsid w:val="000B6906"/>
    <w:rsid w:val="000B693F"/>
    <w:rsid w:val="000B69C7"/>
    <w:rsid w:val="000B6A0D"/>
    <w:rsid w:val="000B6A67"/>
    <w:rsid w:val="000B6B07"/>
    <w:rsid w:val="000B6B9F"/>
    <w:rsid w:val="000B6C63"/>
    <w:rsid w:val="000B6C87"/>
    <w:rsid w:val="000B6CDE"/>
    <w:rsid w:val="000B6E55"/>
    <w:rsid w:val="000B6EC3"/>
    <w:rsid w:val="000B70A4"/>
    <w:rsid w:val="000B720C"/>
    <w:rsid w:val="000B7261"/>
    <w:rsid w:val="000B7283"/>
    <w:rsid w:val="000B7370"/>
    <w:rsid w:val="000B74A7"/>
    <w:rsid w:val="000B74D7"/>
    <w:rsid w:val="000B75CC"/>
    <w:rsid w:val="000B75F3"/>
    <w:rsid w:val="000B7605"/>
    <w:rsid w:val="000B768B"/>
    <w:rsid w:val="000B77F4"/>
    <w:rsid w:val="000B77F7"/>
    <w:rsid w:val="000B7831"/>
    <w:rsid w:val="000B7A40"/>
    <w:rsid w:val="000B7A48"/>
    <w:rsid w:val="000B7DDD"/>
    <w:rsid w:val="000B7EFF"/>
    <w:rsid w:val="000B7FBB"/>
    <w:rsid w:val="000B7FEE"/>
    <w:rsid w:val="000B7FF8"/>
    <w:rsid w:val="000C00CA"/>
    <w:rsid w:val="000C012E"/>
    <w:rsid w:val="000C03BD"/>
    <w:rsid w:val="000C0456"/>
    <w:rsid w:val="000C049E"/>
    <w:rsid w:val="000C0541"/>
    <w:rsid w:val="000C05DA"/>
    <w:rsid w:val="000C0727"/>
    <w:rsid w:val="000C072C"/>
    <w:rsid w:val="000C0775"/>
    <w:rsid w:val="000C0805"/>
    <w:rsid w:val="000C097D"/>
    <w:rsid w:val="000C0B72"/>
    <w:rsid w:val="000C0C6C"/>
    <w:rsid w:val="000C0C9D"/>
    <w:rsid w:val="000C0D0F"/>
    <w:rsid w:val="000C0DC6"/>
    <w:rsid w:val="000C0FD0"/>
    <w:rsid w:val="000C10C9"/>
    <w:rsid w:val="000C1167"/>
    <w:rsid w:val="000C11DC"/>
    <w:rsid w:val="000C128E"/>
    <w:rsid w:val="000C12A0"/>
    <w:rsid w:val="000C138C"/>
    <w:rsid w:val="000C15A9"/>
    <w:rsid w:val="000C15E1"/>
    <w:rsid w:val="000C1643"/>
    <w:rsid w:val="000C16AE"/>
    <w:rsid w:val="000C1766"/>
    <w:rsid w:val="000C185F"/>
    <w:rsid w:val="000C1879"/>
    <w:rsid w:val="000C190E"/>
    <w:rsid w:val="000C1976"/>
    <w:rsid w:val="000C198E"/>
    <w:rsid w:val="000C1A47"/>
    <w:rsid w:val="000C1C48"/>
    <w:rsid w:val="000C1CFD"/>
    <w:rsid w:val="000C1D7E"/>
    <w:rsid w:val="000C1DE9"/>
    <w:rsid w:val="000C1EEF"/>
    <w:rsid w:val="000C1F1A"/>
    <w:rsid w:val="000C21D4"/>
    <w:rsid w:val="000C21FF"/>
    <w:rsid w:val="000C221D"/>
    <w:rsid w:val="000C2420"/>
    <w:rsid w:val="000C24CC"/>
    <w:rsid w:val="000C25A8"/>
    <w:rsid w:val="000C264B"/>
    <w:rsid w:val="000C2690"/>
    <w:rsid w:val="000C284D"/>
    <w:rsid w:val="000C2A57"/>
    <w:rsid w:val="000C2AA0"/>
    <w:rsid w:val="000C2AF5"/>
    <w:rsid w:val="000C2B9D"/>
    <w:rsid w:val="000C2C81"/>
    <w:rsid w:val="000C2D08"/>
    <w:rsid w:val="000C2EC3"/>
    <w:rsid w:val="000C3092"/>
    <w:rsid w:val="000C30A0"/>
    <w:rsid w:val="000C30A1"/>
    <w:rsid w:val="000C31E0"/>
    <w:rsid w:val="000C3225"/>
    <w:rsid w:val="000C3238"/>
    <w:rsid w:val="000C3280"/>
    <w:rsid w:val="000C32FB"/>
    <w:rsid w:val="000C33FB"/>
    <w:rsid w:val="000C3419"/>
    <w:rsid w:val="000C352A"/>
    <w:rsid w:val="000C359F"/>
    <w:rsid w:val="000C35A3"/>
    <w:rsid w:val="000C365D"/>
    <w:rsid w:val="000C397D"/>
    <w:rsid w:val="000C39D8"/>
    <w:rsid w:val="000C3A30"/>
    <w:rsid w:val="000C3B8F"/>
    <w:rsid w:val="000C3CC0"/>
    <w:rsid w:val="000C3D3C"/>
    <w:rsid w:val="000C3D70"/>
    <w:rsid w:val="000C3EB4"/>
    <w:rsid w:val="000C3F23"/>
    <w:rsid w:val="000C3F38"/>
    <w:rsid w:val="000C41EB"/>
    <w:rsid w:val="000C42C3"/>
    <w:rsid w:val="000C4421"/>
    <w:rsid w:val="000C4431"/>
    <w:rsid w:val="000C4483"/>
    <w:rsid w:val="000C44D6"/>
    <w:rsid w:val="000C459F"/>
    <w:rsid w:val="000C47AF"/>
    <w:rsid w:val="000C4826"/>
    <w:rsid w:val="000C4837"/>
    <w:rsid w:val="000C4844"/>
    <w:rsid w:val="000C4873"/>
    <w:rsid w:val="000C4A2B"/>
    <w:rsid w:val="000C4B15"/>
    <w:rsid w:val="000C4B4A"/>
    <w:rsid w:val="000C4B88"/>
    <w:rsid w:val="000C4BA2"/>
    <w:rsid w:val="000C4BE2"/>
    <w:rsid w:val="000C4CF8"/>
    <w:rsid w:val="000C4D66"/>
    <w:rsid w:val="000C4F20"/>
    <w:rsid w:val="000C4F3F"/>
    <w:rsid w:val="000C504F"/>
    <w:rsid w:val="000C527B"/>
    <w:rsid w:val="000C5354"/>
    <w:rsid w:val="000C53F2"/>
    <w:rsid w:val="000C541E"/>
    <w:rsid w:val="000C54A8"/>
    <w:rsid w:val="000C558B"/>
    <w:rsid w:val="000C55D6"/>
    <w:rsid w:val="000C5603"/>
    <w:rsid w:val="000C560F"/>
    <w:rsid w:val="000C5686"/>
    <w:rsid w:val="000C5752"/>
    <w:rsid w:val="000C57D2"/>
    <w:rsid w:val="000C5809"/>
    <w:rsid w:val="000C593F"/>
    <w:rsid w:val="000C5A60"/>
    <w:rsid w:val="000C5C7A"/>
    <w:rsid w:val="000C5CE3"/>
    <w:rsid w:val="000C5EC9"/>
    <w:rsid w:val="000C5F25"/>
    <w:rsid w:val="000C5FA9"/>
    <w:rsid w:val="000C6048"/>
    <w:rsid w:val="000C607E"/>
    <w:rsid w:val="000C62FC"/>
    <w:rsid w:val="000C6416"/>
    <w:rsid w:val="000C64CA"/>
    <w:rsid w:val="000C656C"/>
    <w:rsid w:val="000C668E"/>
    <w:rsid w:val="000C668F"/>
    <w:rsid w:val="000C66AB"/>
    <w:rsid w:val="000C66C6"/>
    <w:rsid w:val="000C6755"/>
    <w:rsid w:val="000C683E"/>
    <w:rsid w:val="000C6912"/>
    <w:rsid w:val="000C6989"/>
    <w:rsid w:val="000C6A75"/>
    <w:rsid w:val="000C6B0C"/>
    <w:rsid w:val="000C6B21"/>
    <w:rsid w:val="000C6B48"/>
    <w:rsid w:val="000C6B77"/>
    <w:rsid w:val="000C6C2F"/>
    <w:rsid w:val="000C6CE8"/>
    <w:rsid w:val="000C6DAD"/>
    <w:rsid w:val="000C6E36"/>
    <w:rsid w:val="000C702C"/>
    <w:rsid w:val="000C70BA"/>
    <w:rsid w:val="000C70E3"/>
    <w:rsid w:val="000C7118"/>
    <w:rsid w:val="000C7153"/>
    <w:rsid w:val="000C7178"/>
    <w:rsid w:val="000C71AD"/>
    <w:rsid w:val="000C720E"/>
    <w:rsid w:val="000C72FA"/>
    <w:rsid w:val="000C736B"/>
    <w:rsid w:val="000C739D"/>
    <w:rsid w:val="000C7596"/>
    <w:rsid w:val="000C7650"/>
    <w:rsid w:val="000C7795"/>
    <w:rsid w:val="000C7810"/>
    <w:rsid w:val="000C783F"/>
    <w:rsid w:val="000C7890"/>
    <w:rsid w:val="000C78A7"/>
    <w:rsid w:val="000C7918"/>
    <w:rsid w:val="000C7A2B"/>
    <w:rsid w:val="000C7B8A"/>
    <w:rsid w:val="000C7E34"/>
    <w:rsid w:val="000C7E52"/>
    <w:rsid w:val="000C7E62"/>
    <w:rsid w:val="000D004A"/>
    <w:rsid w:val="000D0088"/>
    <w:rsid w:val="000D00D2"/>
    <w:rsid w:val="000D00FB"/>
    <w:rsid w:val="000D0141"/>
    <w:rsid w:val="000D018D"/>
    <w:rsid w:val="000D0276"/>
    <w:rsid w:val="000D0284"/>
    <w:rsid w:val="000D03D0"/>
    <w:rsid w:val="000D042D"/>
    <w:rsid w:val="000D04B5"/>
    <w:rsid w:val="000D04C5"/>
    <w:rsid w:val="000D0719"/>
    <w:rsid w:val="000D09B1"/>
    <w:rsid w:val="000D0A0B"/>
    <w:rsid w:val="000D0DAC"/>
    <w:rsid w:val="000D0DD5"/>
    <w:rsid w:val="000D0E13"/>
    <w:rsid w:val="000D0E49"/>
    <w:rsid w:val="000D0E4D"/>
    <w:rsid w:val="000D0EAE"/>
    <w:rsid w:val="000D0ECA"/>
    <w:rsid w:val="000D0FEF"/>
    <w:rsid w:val="000D1083"/>
    <w:rsid w:val="000D1451"/>
    <w:rsid w:val="000D1484"/>
    <w:rsid w:val="000D166F"/>
    <w:rsid w:val="000D1680"/>
    <w:rsid w:val="000D1889"/>
    <w:rsid w:val="000D18E2"/>
    <w:rsid w:val="000D1902"/>
    <w:rsid w:val="000D1915"/>
    <w:rsid w:val="000D1AAD"/>
    <w:rsid w:val="000D1B30"/>
    <w:rsid w:val="000D1B33"/>
    <w:rsid w:val="000D1C3C"/>
    <w:rsid w:val="000D1C62"/>
    <w:rsid w:val="000D1D9F"/>
    <w:rsid w:val="000D1E6E"/>
    <w:rsid w:val="000D1FA8"/>
    <w:rsid w:val="000D203F"/>
    <w:rsid w:val="000D2130"/>
    <w:rsid w:val="000D215A"/>
    <w:rsid w:val="000D21F2"/>
    <w:rsid w:val="000D228B"/>
    <w:rsid w:val="000D22CD"/>
    <w:rsid w:val="000D2579"/>
    <w:rsid w:val="000D2775"/>
    <w:rsid w:val="000D279A"/>
    <w:rsid w:val="000D27AC"/>
    <w:rsid w:val="000D2879"/>
    <w:rsid w:val="000D28BD"/>
    <w:rsid w:val="000D28CC"/>
    <w:rsid w:val="000D291B"/>
    <w:rsid w:val="000D2994"/>
    <w:rsid w:val="000D2B39"/>
    <w:rsid w:val="000D2B4D"/>
    <w:rsid w:val="000D2B93"/>
    <w:rsid w:val="000D2D22"/>
    <w:rsid w:val="000D2D85"/>
    <w:rsid w:val="000D2E4D"/>
    <w:rsid w:val="000D2F7B"/>
    <w:rsid w:val="000D2F86"/>
    <w:rsid w:val="000D2FED"/>
    <w:rsid w:val="000D3036"/>
    <w:rsid w:val="000D303F"/>
    <w:rsid w:val="000D3091"/>
    <w:rsid w:val="000D30F6"/>
    <w:rsid w:val="000D3131"/>
    <w:rsid w:val="000D3182"/>
    <w:rsid w:val="000D319D"/>
    <w:rsid w:val="000D32FC"/>
    <w:rsid w:val="000D3371"/>
    <w:rsid w:val="000D3396"/>
    <w:rsid w:val="000D33AA"/>
    <w:rsid w:val="000D359B"/>
    <w:rsid w:val="000D35A2"/>
    <w:rsid w:val="000D35C1"/>
    <w:rsid w:val="000D361C"/>
    <w:rsid w:val="000D383B"/>
    <w:rsid w:val="000D388A"/>
    <w:rsid w:val="000D3972"/>
    <w:rsid w:val="000D39FF"/>
    <w:rsid w:val="000D3BA6"/>
    <w:rsid w:val="000D3C14"/>
    <w:rsid w:val="000D3C69"/>
    <w:rsid w:val="000D3D0E"/>
    <w:rsid w:val="000D3D79"/>
    <w:rsid w:val="000D3DD3"/>
    <w:rsid w:val="000D3DDF"/>
    <w:rsid w:val="000D3E6F"/>
    <w:rsid w:val="000D3EF8"/>
    <w:rsid w:val="000D3F50"/>
    <w:rsid w:val="000D40D6"/>
    <w:rsid w:val="000D41A1"/>
    <w:rsid w:val="000D42A8"/>
    <w:rsid w:val="000D4377"/>
    <w:rsid w:val="000D44AB"/>
    <w:rsid w:val="000D459C"/>
    <w:rsid w:val="000D45B6"/>
    <w:rsid w:val="000D460F"/>
    <w:rsid w:val="000D4778"/>
    <w:rsid w:val="000D4A07"/>
    <w:rsid w:val="000D4A6A"/>
    <w:rsid w:val="000D4B91"/>
    <w:rsid w:val="000D4DE0"/>
    <w:rsid w:val="000D4DF2"/>
    <w:rsid w:val="000D4ECD"/>
    <w:rsid w:val="000D4F28"/>
    <w:rsid w:val="000D4F53"/>
    <w:rsid w:val="000D4F80"/>
    <w:rsid w:val="000D5034"/>
    <w:rsid w:val="000D5078"/>
    <w:rsid w:val="000D507D"/>
    <w:rsid w:val="000D52BA"/>
    <w:rsid w:val="000D537F"/>
    <w:rsid w:val="000D5464"/>
    <w:rsid w:val="000D5534"/>
    <w:rsid w:val="000D5548"/>
    <w:rsid w:val="000D5584"/>
    <w:rsid w:val="000D55BC"/>
    <w:rsid w:val="000D561C"/>
    <w:rsid w:val="000D566C"/>
    <w:rsid w:val="000D5693"/>
    <w:rsid w:val="000D5800"/>
    <w:rsid w:val="000D582B"/>
    <w:rsid w:val="000D59D3"/>
    <w:rsid w:val="000D5A04"/>
    <w:rsid w:val="000D5A67"/>
    <w:rsid w:val="000D5B2C"/>
    <w:rsid w:val="000D5C2C"/>
    <w:rsid w:val="000D5C93"/>
    <w:rsid w:val="000D5DBC"/>
    <w:rsid w:val="000D5DFB"/>
    <w:rsid w:val="000D5FED"/>
    <w:rsid w:val="000D605A"/>
    <w:rsid w:val="000D6095"/>
    <w:rsid w:val="000D60B6"/>
    <w:rsid w:val="000D6157"/>
    <w:rsid w:val="000D615B"/>
    <w:rsid w:val="000D6491"/>
    <w:rsid w:val="000D6506"/>
    <w:rsid w:val="000D65C6"/>
    <w:rsid w:val="000D66AF"/>
    <w:rsid w:val="000D6714"/>
    <w:rsid w:val="000D673A"/>
    <w:rsid w:val="000D67C1"/>
    <w:rsid w:val="000D6826"/>
    <w:rsid w:val="000D6856"/>
    <w:rsid w:val="000D68B0"/>
    <w:rsid w:val="000D6964"/>
    <w:rsid w:val="000D6A13"/>
    <w:rsid w:val="000D6A3F"/>
    <w:rsid w:val="000D6B43"/>
    <w:rsid w:val="000D6C9A"/>
    <w:rsid w:val="000D6CA9"/>
    <w:rsid w:val="000D6D26"/>
    <w:rsid w:val="000D6F37"/>
    <w:rsid w:val="000D70A5"/>
    <w:rsid w:val="000D712A"/>
    <w:rsid w:val="000D744F"/>
    <w:rsid w:val="000D75FC"/>
    <w:rsid w:val="000D763A"/>
    <w:rsid w:val="000D775B"/>
    <w:rsid w:val="000D7761"/>
    <w:rsid w:val="000D77E7"/>
    <w:rsid w:val="000D77FA"/>
    <w:rsid w:val="000D7833"/>
    <w:rsid w:val="000D78D8"/>
    <w:rsid w:val="000D79D6"/>
    <w:rsid w:val="000D7A5C"/>
    <w:rsid w:val="000D7C25"/>
    <w:rsid w:val="000D7C4A"/>
    <w:rsid w:val="000D7DCD"/>
    <w:rsid w:val="000D7E2E"/>
    <w:rsid w:val="000D7FC6"/>
    <w:rsid w:val="000D7FCB"/>
    <w:rsid w:val="000E0004"/>
    <w:rsid w:val="000E006E"/>
    <w:rsid w:val="000E008B"/>
    <w:rsid w:val="000E00D9"/>
    <w:rsid w:val="000E00ED"/>
    <w:rsid w:val="000E013F"/>
    <w:rsid w:val="000E0268"/>
    <w:rsid w:val="000E0289"/>
    <w:rsid w:val="000E0291"/>
    <w:rsid w:val="000E030A"/>
    <w:rsid w:val="000E0318"/>
    <w:rsid w:val="000E0327"/>
    <w:rsid w:val="000E03A5"/>
    <w:rsid w:val="000E049A"/>
    <w:rsid w:val="000E04BB"/>
    <w:rsid w:val="000E0663"/>
    <w:rsid w:val="000E06E4"/>
    <w:rsid w:val="000E088A"/>
    <w:rsid w:val="000E0A44"/>
    <w:rsid w:val="000E0A4B"/>
    <w:rsid w:val="000E0A64"/>
    <w:rsid w:val="000E0AF5"/>
    <w:rsid w:val="000E0B47"/>
    <w:rsid w:val="000E0B94"/>
    <w:rsid w:val="000E0C26"/>
    <w:rsid w:val="000E0D0C"/>
    <w:rsid w:val="000E0D53"/>
    <w:rsid w:val="000E0D69"/>
    <w:rsid w:val="000E0E51"/>
    <w:rsid w:val="000E0EA1"/>
    <w:rsid w:val="000E0F1A"/>
    <w:rsid w:val="000E1003"/>
    <w:rsid w:val="000E1522"/>
    <w:rsid w:val="000E159C"/>
    <w:rsid w:val="000E1617"/>
    <w:rsid w:val="000E1694"/>
    <w:rsid w:val="000E16C0"/>
    <w:rsid w:val="000E1848"/>
    <w:rsid w:val="000E1995"/>
    <w:rsid w:val="000E1A30"/>
    <w:rsid w:val="000E1A37"/>
    <w:rsid w:val="000E1B0F"/>
    <w:rsid w:val="000E1C22"/>
    <w:rsid w:val="000E1D2B"/>
    <w:rsid w:val="000E1D93"/>
    <w:rsid w:val="000E1E2B"/>
    <w:rsid w:val="000E1E8D"/>
    <w:rsid w:val="000E20A4"/>
    <w:rsid w:val="000E2131"/>
    <w:rsid w:val="000E21C7"/>
    <w:rsid w:val="000E2245"/>
    <w:rsid w:val="000E2408"/>
    <w:rsid w:val="000E24AB"/>
    <w:rsid w:val="000E2531"/>
    <w:rsid w:val="000E265A"/>
    <w:rsid w:val="000E26FD"/>
    <w:rsid w:val="000E2713"/>
    <w:rsid w:val="000E28CB"/>
    <w:rsid w:val="000E2944"/>
    <w:rsid w:val="000E2A4E"/>
    <w:rsid w:val="000E2A8B"/>
    <w:rsid w:val="000E2D84"/>
    <w:rsid w:val="000E2DDF"/>
    <w:rsid w:val="000E3161"/>
    <w:rsid w:val="000E31C3"/>
    <w:rsid w:val="000E3281"/>
    <w:rsid w:val="000E33C4"/>
    <w:rsid w:val="000E340B"/>
    <w:rsid w:val="000E3467"/>
    <w:rsid w:val="000E3474"/>
    <w:rsid w:val="000E35D7"/>
    <w:rsid w:val="000E35EC"/>
    <w:rsid w:val="000E3645"/>
    <w:rsid w:val="000E3762"/>
    <w:rsid w:val="000E3763"/>
    <w:rsid w:val="000E395C"/>
    <w:rsid w:val="000E3997"/>
    <w:rsid w:val="000E3B9D"/>
    <w:rsid w:val="000E3BC6"/>
    <w:rsid w:val="000E3C1B"/>
    <w:rsid w:val="000E3CAA"/>
    <w:rsid w:val="000E3CCC"/>
    <w:rsid w:val="000E3CFA"/>
    <w:rsid w:val="000E3D93"/>
    <w:rsid w:val="000E3F2B"/>
    <w:rsid w:val="000E3F8E"/>
    <w:rsid w:val="000E40D8"/>
    <w:rsid w:val="000E4213"/>
    <w:rsid w:val="000E4272"/>
    <w:rsid w:val="000E4315"/>
    <w:rsid w:val="000E4337"/>
    <w:rsid w:val="000E43B0"/>
    <w:rsid w:val="000E441E"/>
    <w:rsid w:val="000E4469"/>
    <w:rsid w:val="000E448E"/>
    <w:rsid w:val="000E44D1"/>
    <w:rsid w:val="000E4603"/>
    <w:rsid w:val="000E4672"/>
    <w:rsid w:val="000E46C4"/>
    <w:rsid w:val="000E496C"/>
    <w:rsid w:val="000E49A6"/>
    <w:rsid w:val="000E4A57"/>
    <w:rsid w:val="000E4A89"/>
    <w:rsid w:val="000E4B53"/>
    <w:rsid w:val="000E4C3B"/>
    <w:rsid w:val="000E4D22"/>
    <w:rsid w:val="000E4DF3"/>
    <w:rsid w:val="000E4E05"/>
    <w:rsid w:val="000E4E46"/>
    <w:rsid w:val="000E4F4E"/>
    <w:rsid w:val="000E4FDA"/>
    <w:rsid w:val="000E4FE1"/>
    <w:rsid w:val="000E5043"/>
    <w:rsid w:val="000E50AD"/>
    <w:rsid w:val="000E5149"/>
    <w:rsid w:val="000E5170"/>
    <w:rsid w:val="000E51D8"/>
    <w:rsid w:val="000E5221"/>
    <w:rsid w:val="000E5270"/>
    <w:rsid w:val="000E52FF"/>
    <w:rsid w:val="000E5343"/>
    <w:rsid w:val="000E534D"/>
    <w:rsid w:val="000E5380"/>
    <w:rsid w:val="000E53C1"/>
    <w:rsid w:val="000E5417"/>
    <w:rsid w:val="000E5440"/>
    <w:rsid w:val="000E54C5"/>
    <w:rsid w:val="000E54E2"/>
    <w:rsid w:val="000E556A"/>
    <w:rsid w:val="000E55A3"/>
    <w:rsid w:val="000E57EF"/>
    <w:rsid w:val="000E589F"/>
    <w:rsid w:val="000E5AAC"/>
    <w:rsid w:val="000E5B7A"/>
    <w:rsid w:val="000E5B9F"/>
    <w:rsid w:val="000E5C25"/>
    <w:rsid w:val="000E5C9A"/>
    <w:rsid w:val="000E5F4C"/>
    <w:rsid w:val="000E6176"/>
    <w:rsid w:val="000E6206"/>
    <w:rsid w:val="000E63C1"/>
    <w:rsid w:val="000E6472"/>
    <w:rsid w:val="000E648C"/>
    <w:rsid w:val="000E652C"/>
    <w:rsid w:val="000E6588"/>
    <w:rsid w:val="000E6628"/>
    <w:rsid w:val="000E66AC"/>
    <w:rsid w:val="000E672A"/>
    <w:rsid w:val="000E67F1"/>
    <w:rsid w:val="000E67F9"/>
    <w:rsid w:val="000E6980"/>
    <w:rsid w:val="000E6AC8"/>
    <w:rsid w:val="000E6B8E"/>
    <w:rsid w:val="000E6C3F"/>
    <w:rsid w:val="000E6C5B"/>
    <w:rsid w:val="000E6DCE"/>
    <w:rsid w:val="000E6E0E"/>
    <w:rsid w:val="000E6EB4"/>
    <w:rsid w:val="000E6EB9"/>
    <w:rsid w:val="000E70C9"/>
    <w:rsid w:val="000E713D"/>
    <w:rsid w:val="000E72BD"/>
    <w:rsid w:val="000E7448"/>
    <w:rsid w:val="000E748F"/>
    <w:rsid w:val="000E7503"/>
    <w:rsid w:val="000E759A"/>
    <w:rsid w:val="000E75A9"/>
    <w:rsid w:val="000E7718"/>
    <w:rsid w:val="000E7759"/>
    <w:rsid w:val="000E7832"/>
    <w:rsid w:val="000E7A68"/>
    <w:rsid w:val="000E7B12"/>
    <w:rsid w:val="000E7C06"/>
    <w:rsid w:val="000E7C31"/>
    <w:rsid w:val="000E7C77"/>
    <w:rsid w:val="000E7CF3"/>
    <w:rsid w:val="000E7EF2"/>
    <w:rsid w:val="000E7F3B"/>
    <w:rsid w:val="000E7F80"/>
    <w:rsid w:val="000E7FE7"/>
    <w:rsid w:val="000F003F"/>
    <w:rsid w:val="000F0079"/>
    <w:rsid w:val="000F0099"/>
    <w:rsid w:val="000F00CC"/>
    <w:rsid w:val="000F0104"/>
    <w:rsid w:val="000F019C"/>
    <w:rsid w:val="000F0278"/>
    <w:rsid w:val="000F028A"/>
    <w:rsid w:val="000F02C4"/>
    <w:rsid w:val="000F0958"/>
    <w:rsid w:val="000F0960"/>
    <w:rsid w:val="000F0AA8"/>
    <w:rsid w:val="000F0BE8"/>
    <w:rsid w:val="000F0C16"/>
    <w:rsid w:val="000F0C84"/>
    <w:rsid w:val="000F0D0D"/>
    <w:rsid w:val="000F12FE"/>
    <w:rsid w:val="000F1370"/>
    <w:rsid w:val="000F13A1"/>
    <w:rsid w:val="000F146E"/>
    <w:rsid w:val="000F1482"/>
    <w:rsid w:val="000F14E7"/>
    <w:rsid w:val="000F1519"/>
    <w:rsid w:val="000F166A"/>
    <w:rsid w:val="000F167A"/>
    <w:rsid w:val="000F191E"/>
    <w:rsid w:val="000F1CDE"/>
    <w:rsid w:val="000F1D80"/>
    <w:rsid w:val="000F1E96"/>
    <w:rsid w:val="000F1EA7"/>
    <w:rsid w:val="000F1F0D"/>
    <w:rsid w:val="000F1F42"/>
    <w:rsid w:val="000F2185"/>
    <w:rsid w:val="000F21D3"/>
    <w:rsid w:val="000F26FB"/>
    <w:rsid w:val="000F275F"/>
    <w:rsid w:val="000F2770"/>
    <w:rsid w:val="000F2A57"/>
    <w:rsid w:val="000F2BF0"/>
    <w:rsid w:val="000F2C15"/>
    <w:rsid w:val="000F2D9D"/>
    <w:rsid w:val="000F2FBB"/>
    <w:rsid w:val="000F3059"/>
    <w:rsid w:val="000F3143"/>
    <w:rsid w:val="000F3314"/>
    <w:rsid w:val="000F3425"/>
    <w:rsid w:val="000F3437"/>
    <w:rsid w:val="000F35B7"/>
    <w:rsid w:val="000F35CC"/>
    <w:rsid w:val="000F37D6"/>
    <w:rsid w:val="000F37DA"/>
    <w:rsid w:val="000F3856"/>
    <w:rsid w:val="000F385B"/>
    <w:rsid w:val="000F3A1F"/>
    <w:rsid w:val="000F3AA2"/>
    <w:rsid w:val="000F3B81"/>
    <w:rsid w:val="000F3D68"/>
    <w:rsid w:val="000F3E9D"/>
    <w:rsid w:val="000F3EF6"/>
    <w:rsid w:val="000F4079"/>
    <w:rsid w:val="000F40E5"/>
    <w:rsid w:val="000F4339"/>
    <w:rsid w:val="000F4488"/>
    <w:rsid w:val="000F44DB"/>
    <w:rsid w:val="000F466A"/>
    <w:rsid w:val="000F466E"/>
    <w:rsid w:val="000F4672"/>
    <w:rsid w:val="000F470A"/>
    <w:rsid w:val="000F481B"/>
    <w:rsid w:val="000F488B"/>
    <w:rsid w:val="000F48AE"/>
    <w:rsid w:val="000F494B"/>
    <w:rsid w:val="000F49EC"/>
    <w:rsid w:val="000F4A6F"/>
    <w:rsid w:val="000F4A98"/>
    <w:rsid w:val="000F4B22"/>
    <w:rsid w:val="000F4C05"/>
    <w:rsid w:val="000F4CBF"/>
    <w:rsid w:val="000F4CF3"/>
    <w:rsid w:val="000F4CF5"/>
    <w:rsid w:val="000F4D62"/>
    <w:rsid w:val="000F4D77"/>
    <w:rsid w:val="000F4E15"/>
    <w:rsid w:val="000F4EEE"/>
    <w:rsid w:val="000F5034"/>
    <w:rsid w:val="000F5053"/>
    <w:rsid w:val="000F5110"/>
    <w:rsid w:val="000F5234"/>
    <w:rsid w:val="000F53EF"/>
    <w:rsid w:val="000F5537"/>
    <w:rsid w:val="000F55E9"/>
    <w:rsid w:val="000F5610"/>
    <w:rsid w:val="000F561D"/>
    <w:rsid w:val="000F576B"/>
    <w:rsid w:val="000F57B9"/>
    <w:rsid w:val="000F5B99"/>
    <w:rsid w:val="000F5CAA"/>
    <w:rsid w:val="000F5E10"/>
    <w:rsid w:val="000F5E76"/>
    <w:rsid w:val="000F5F46"/>
    <w:rsid w:val="000F5FDE"/>
    <w:rsid w:val="000F6042"/>
    <w:rsid w:val="000F6164"/>
    <w:rsid w:val="000F6483"/>
    <w:rsid w:val="000F6488"/>
    <w:rsid w:val="000F6762"/>
    <w:rsid w:val="000F67E5"/>
    <w:rsid w:val="000F680E"/>
    <w:rsid w:val="000F690D"/>
    <w:rsid w:val="000F6925"/>
    <w:rsid w:val="000F6950"/>
    <w:rsid w:val="000F69CF"/>
    <w:rsid w:val="000F6C61"/>
    <w:rsid w:val="000F6C82"/>
    <w:rsid w:val="000F6CA4"/>
    <w:rsid w:val="000F6E36"/>
    <w:rsid w:val="000F6E9B"/>
    <w:rsid w:val="000F6EF6"/>
    <w:rsid w:val="000F6F2C"/>
    <w:rsid w:val="000F6F39"/>
    <w:rsid w:val="000F6FB8"/>
    <w:rsid w:val="000F7072"/>
    <w:rsid w:val="000F70BF"/>
    <w:rsid w:val="000F7175"/>
    <w:rsid w:val="000F7274"/>
    <w:rsid w:val="000F7287"/>
    <w:rsid w:val="000F729C"/>
    <w:rsid w:val="000F74E7"/>
    <w:rsid w:val="000F7537"/>
    <w:rsid w:val="000F75A1"/>
    <w:rsid w:val="000F76AB"/>
    <w:rsid w:val="000F76B5"/>
    <w:rsid w:val="000F7768"/>
    <w:rsid w:val="000F77D4"/>
    <w:rsid w:val="000F7824"/>
    <w:rsid w:val="000F7B0E"/>
    <w:rsid w:val="000F7BDB"/>
    <w:rsid w:val="000F7BF2"/>
    <w:rsid w:val="000F7C46"/>
    <w:rsid w:val="000F7C84"/>
    <w:rsid w:val="000F7CA1"/>
    <w:rsid w:val="000F7CD9"/>
    <w:rsid w:val="000F7CE5"/>
    <w:rsid w:val="000F7D11"/>
    <w:rsid w:val="000F7D7C"/>
    <w:rsid w:val="000F7DA4"/>
    <w:rsid w:val="000F7DE3"/>
    <w:rsid w:val="000F7EAE"/>
    <w:rsid w:val="000F7FB9"/>
    <w:rsid w:val="00100051"/>
    <w:rsid w:val="001000DB"/>
    <w:rsid w:val="00100207"/>
    <w:rsid w:val="00100339"/>
    <w:rsid w:val="00100372"/>
    <w:rsid w:val="001004CA"/>
    <w:rsid w:val="0010050A"/>
    <w:rsid w:val="0010056B"/>
    <w:rsid w:val="001005E2"/>
    <w:rsid w:val="00100604"/>
    <w:rsid w:val="001008B5"/>
    <w:rsid w:val="00100945"/>
    <w:rsid w:val="0010096F"/>
    <w:rsid w:val="00100BF0"/>
    <w:rsid w:val="00100DF9"/>
    <w:rsid w:val="00100E30"/>
    <w:rsid w:val="00100E55"/>
    <w:rsid w:val="00100E8C"/>
    <w:rsid w:val="00100EBF"/>
    <w:rsid w:val="00100FAB"/>
    <w:rsid w:val="00100FE6"/>
    <w:rsid w:val="00101010"/>
    <w:rsid w:val="00101013"/>
    <w:rsid w:val="0010104B"/>
    <w:rsid w:val="0010109F"/>
    <w:rsid w:val="001010E5"/>
    <w:rsid w:val="0010127F"/>
    <w:rsid w:val="00101280"/>
    <w:rsid w:val="001012E5"/>
    <w:rsid w:val="00101323"/>
    <w:rsid w:val="00101662"/>
    <w:rsid w:val="001016C3"/>
    <w:rsid w:val="00101774"/>
    <w:rsid w:val="0010177E"/>
    <w:rsid w:val="00101A10"/>
    <w:rsid w:val="00101A2F"/>
    <w:rsid w:val="00101A47"/>
    <w:rsid w:val="00101AEE"/>
    <w:rsid w:val="00101BDC"/>
    <w:rsid w:val="00101C86"/>
    <w:rsid w:val="00101D3C"/>
    <w:rsid w:val="00101D4C"/>
    <w:rsid w:val="00101E13"/>
    <w:rsid w:val="00101F4A"/>
    <w:rsid w:val="00101F84"/>
    <w:rsid w:val="00101FAB"/>
    <w:rsid w:val="00102026"/>
    <w:rsid w:val="00102030"/>
    <w:rsid w:val="0010206B"/>
    <w:rsid w:val="00102081"/>
    <w:rsid w:val="00102103"/>
    <w:rsid w:val="001021B9"/>
    <w:rsid w:val="00102239"/>
    <w:rsid w:val="0010224E"/>
    <w:rsid w:val="00102294"/>
    <w:rsid w:val="001022D4"/>
    <w:rsid w:val="0010233F"/>
    <w:rsid w:val="0010234F"/>
    <w:rsid w:val="0010239A"/>
    <w:rsid w:val="001025C2"/>
    <w:rsid w:val="00102769"/>
    <w:rsid w:val="00102869"/>
    <w:rsid w:val="00102A99"/>
    <w:rsid w:val="00102B60"/>
    <w:rsid w:val="00102BA7"/>
    <w:rsid w:val="00102BE7"/>
    <w:rsid w:val="00102C63"/>
    <w:rsid w:val="00102CB0"/>
    <w:rsid w:val="00102CB5"/>
    <w:rsid w:val="00102CD9"/>
    <w:rsid w:val="00102D07"/>
    <w:rsid w:val="00102E89"/>
    <w:rsid w:val="00102EF3"/>
    <w:rsid w:val="00102F0B"/>
    <w:rsid w:val="00102F21"/>
    <w:rsid w:val="00102FF8"/>
    <w:rsid w:val="00103135"/>
    <w:rsid w:val="00103178"/>
    <w:rsid w:val="001031ED"/>
    <w:rsid w:val="001032F1"/>
    <w:rsid w:val="00103339"/>
    <w:rsid w:val="00103409"/>
    <w:rsid w:val="00103469"/>
    <w:rsid w:val="00103530"/>
    <w:rsid w:val="00103657"/>
    <w:rsid w:val="001036E7"/>
    <w:rsid w:val="00103740"/>
    <w:rsid w:val="00103773"/>
    <w:rsid w:val="00103781"/>
    <w:rsid w:val="00103A49"/>
    <w:rsid w:val="00103A6A"/>
    <w:rsid w:val="00103AE7"/>
    <w:rsid w:val="00103B5E"/>
    <w:rsid w:val="00103BF4"/>
    <w:rsid w:val="00103C20"/>
    <w:rsid w:val="00103D12"/>
    <w:rsid w:val="00103D4D"/>
    <w:rsid w:val="00103DE5"/>
    <w:rsid w:val="00103F05"/>
    <w:rsid w:val="00103F4A"/>
    <w:rsid w:val="00103FAA"/>
    <w:rsid w:val="00103FAD"/>
    <w:rsid w:val="001040F7"/>
    <w:rsid w:val="00104289"/>
    <w:rsid w:val="0010430C"/>
    <w:rsid w:val="00104366"/>
    <w:rsid w:val="001043C6"/>
    <w:rsid w:val="00104455"/>
    <w:rsid w:val="001044D3"/>
    <w:rsid w:val="00104579"/>
    <w:rsid w:val="0010464B"/>
    <w:rsid w:val="00104747"/>
    <w:rsid w:val="0010474F"/>
    <w:rsid w:val="00104750"/>
    <w:rsid w:val="001047AC"/>
    <w:rsid w:val="0010483D"/>
    <w:rsid w:val="00104A33"/>
    <w:rsid w:val="00104B0E"/>
    <w:rsid w:val="00104CA0"/>
    <w:rsid w:val="00104D35"/>
    <w:rsid w:val="00104DC2"/>
    <w:rsid w:val="00104E1C"/>
    <w:rsid w:val="00104E43"/>
    <w:rsid w:val="00104F51"/>
    <w:rsid w:val="00104F7B"/>
    <w:rsid w:val="00104F97"/>
    <w:rsid w:val="00105195"/>
    <w:rsid w:val="0010520D"/>
    <w:rsid w:val="00105228"/>
    <w:rsid w:val="001052D5"/>
    <w:rsid w:val="0010545C"/>
    <w:rsid w:val="00105571"/>
    <w:rsid w:val="00105674"/>
    <w:rsid w:val="0010577F"/>
    <w:rsid w:val="00105A7E"/>
    <w:rsid w:val="00105D37"/>
    <w:rsid w:val="00105D74"/>
    <w:rsid w:val="00105DD3"/>
    <w:rsid w:val="00105E22"/>
    <w:rsid w:val="00105E6E"/>
    <w:rsid w:val="00105EE4"/>
    <w:rsid w:val="0010605E"/>
    <w:rsid w:val="001060F1"/>
    <w:rsid w:val="00106106"/>
    <w:rsid w:val="001061B7"/>
    <w:rsid w:val="001061DC"/>
    <w:rsid w:val="0010623E"/>
    <w:rsid w:val="00106308"/>
    <w:rsid w:val="00106481"/>
    <w:rsid w:val="001064E6"/>
    <w:rsid w:val="0010665F"/>
    <w:rsid w:val="001066DD"/>
    <w:rsid w:val="00106715"/>
    <w:rsid w:val="00106859"/>
    <w:rsid w:val="001068AC"/>
    <w:rsid w:val="0010699C"/>
    <w:rsid w:val="001069BF"/>
    <w:rsid w:val="00106A01"/>
    <w:rsid w:val="00106D10"/>
    <w:rsid w:val="00106DA6"/>
    <w:rsid w:val="00106E3E"/>
    <w:rsid w:val="00106E53"/>
    <w:rsid w:val="00107099"/>
    <w:rsid w:val="00107267"/>
    <w:rsid w:val="001073A9"/>
    <w:rsid w:val="00107401"/>
    <w:rsid w:val="00107432"/>
    <w:rsid w:val="0010748C"/>
    <w:rsid w:val="00107682"/>
    <w:rsid w:val="00107946"/>
    <w:rsid w:val="00107ADF"/>
    <w:rsid w:val="00107DCC"/>
    <w:rsid w:val="00107DD3"/>
    <w:rsid w:val="00107E7C"/>
    <w:rsid w:val="00107FEE"/>
    <w:rsid w:val="0011007F"/>
    <w:rsid w:val="001100AE"/>
    <w:rsid w:val="00110410"/>
    <w:rsid w:val="0011052C"/>
    <w:rsid w:val="00110562"/>
    <w:rsid w:val="001105C9"/>
    <w:rsid w:val="001105E1"/>
    <w:rsid w:val="00110730"/>
    <w:rsid w:val="001107B7"/>
    <w:rsid w:val="0011091B"/>
    <w:rsid w:val="0011098D"/>
    <w:rsid w:val="00110A51"/>
    <w:rsid w:val="00110A57"/>
    <w:rsid w:val="00110B5E"/>
    <w:rsid w:val="00110C9B"/>
    <w:rsid w:val="00110CD0"/>
    <w:rsid w:val="00110D03"/>
    <w:rsid w:val="00110E10"/>
    <w:rsid w:val="00110E85"/>
    <w:rsid w:val="00110F46"/>
    <w:rsid w:val="00110F4E"/>
    <w:rsid w:val="00110F7B"/>
    <w:rsid w:val="00110FC0"/>
    <w:rsid w:val="0011107D"/>
    <w:rsid w:val="001110E2"/>
    <w:rsid w:val="001110F6"/>
    <w:rsid w:val="001113F0"/>
    <w:rsid w:val="0011155B"/>
    <w:rsid w:val="00111695"/>
    <w:rsid w:val="001116F1"/>
    <w:rsid w:val="001116FA"/>
    <w:rsid w:val="0011178D"/>
    <w:rsid w:val="001117B6"/>
    <w:rsid w:val="001117F1"/>
    <w:rsid w:val="00111915"/>
    <w:rsid w:val="00111964"/>
    <w:rsid w:val="001119FE"/>
    <w:rsid w:val="00111A61"/>
    <w:rsid w:val="00111B11"/>
    <w:rsid w:val="00111BC8"/>
    <w:rsid w:val="00111C75"/>
    <w:rsid w:val="00111C7A"/>
    <w:rsid w:val="00111CF3"/>
    <w:rsid w:val="00111D30"/>
    <w:rsid w:val="00111F5B"/>
    <w:rsid w:val="00112002"/>
    <w:rsid w:val="00112049"/>
    <w:rsid w:val="001120A4"/>
    <w:rsid w:val="001120E4"/>
    <w:rsid w:val="0011217E"/>
    <w:rsid w:val="00112242"/>
    <w:rsid w:val="0011230C"/>
    <w:rsid w:val="001123F3"/>
    <w:rsid w:val="0011250F"/>
    <w:rsid w:val="0011254F"/>
    <w:rsid w:val="001125CA"/>
    <w:rsid w:val="001126BF"/>
    <w:rsid w:val="001126CE"/>
    <w:rsid w:val="0011278E"/>
    <w:rsid w:val="00112ADC"/>
    <w:rsid w:val="00112B80"/>
    <w:rsid w:val="00112C27"/>
    <w:rsid w:val="00112D45"/>
    <w:rsid w:val="00112E8F"/>
    <w:rsid w:val="00112F67"/>
    <w:rsid w:val="00113008"/>
    <w:rsid w:val="0011302D"/>
    <w:rsid w:val="00113128"/>
    <w:rsid w:val="001132B0"/>
    <w:rsid w:val="001133FE"/>
    <w:rsid w:val="001134AF"/>
    <w:rsid w:val="00113521"/>
    <w:rsid w:val="00113632"/>
    <w:rsid w:val="0011372E"/>
    <w:rsid w:val="0011374D"/>
    <w:rsid w:val="00113776"/>
    <w:rsid w:val="001137E7"/>
    <w:rsid w:val="00113879"/>
    <w:rsid w:val="00113906"/>
    <w:rsid w:val="00113988"/>
    <w:rsid w:val="001139CB"/>
    <w:rsid w:val="00113A6F"/>
    <w:rsid w:val="00113A8A"/>
    <w:rsid w:val="00113B2F"/>
    <w:rsid w:val="00113B5F"/>
    <w:rsid w:val="00113B72"/>
    <w:rsid w:val="00113B7E"/>
    <w:rsid w:val="00113CA3"/>
    <w:rsid w:val="00113CD5"/>
    <w:rsid w:val="00113DB4"/>
    <w:rsid w:val="00113DD7"/>
    <w:rsid w:val="00113E19"/>
    <w:rsid w:val="00113F39"/>
    <w:rsid w:val="00113FB1"/>
    <w:rsid w:val="00113FCD"/>
    <w:rsid w:val="001141C3"/>
    <w:rsid w:val="001143C4"/>
    <w:rsid w:val="0011455C"/>
    <w:rsid w:val="001145F9"/>
    <w:rsid w:val="00114619"/>
    <w:rsid w:val="0011477E"/>
    <w:rsid w:val="0011480B"/>
    <w:rsid w:val="0011482B"/>
    <w:rsid w:val="00114833"/>
    <w:rsid w:val="00114857"/>
    <w:rsid w:val="00114B0D"/>
    <w:rsid w:val="00114B16"/>
    <w:rsid w:val="00114B81"/>
    <w:rsid w:val="00114C6C"/>
    <w:rsid w:val="00114D2F"/>
    <w:rsid w:val="00114D41"/>
    <w:rsid w:val="00114FB7"/>
    <w:rsid w:val="00114FF2"/>
    <w:rsid w:val="0011503B"/>
    <w:rsid w:val="0011507E"/>
    <w:rsid w:val="001150D1"/>
    <w:rsid w:val="00115275"/>
    <w:rsid w:val="001154BE"/>
    <w:rsid w:val="00115515"/>
    <w:rsid w:val="0011554F"/>
    <w:rsid w:val="00115615"/>
    <w:rsid w:val="001156F8"/>
    <w:rsid w:val="0011570B"/>
    <w:rsid w:val="00115732"/>
    <w:rsid w:val="001158A4"/>
    <w:rsid w:val="0011591B"/>
    <w:rsid w:val="00115920"/>
    <w:rsid w:val="00115934"/>
    <w:rsid w:val="001159A8"/>
    <w:rsid w:val="001159CE"/>
    <w:rsid w:val="00115A4D"/>
    <w:rsid w:val="00115BDD"/>
    <w:rsid w:val="00115CA1"/>
    <w:rsid w:val="00115D4D"/>
    <w:rsid w:val="00115E4C"/>
    <w:rsid w:val="00115F2E"/>
    <w:rsid w:val="00115F98"/>
    <w:rsid w:val="0011616B"/>
    <w:rsid w:val="0011636D"/>
    <w:rsid w:val="0011656F"/>
    <w:rsid w:val="0011657B"/>
    <w:rsid w:val="00116592"/>
    <w:rsid w:val="001165B9"/>
    <w:rsid w:val="00116645"/>
    <w:rsid w:val="0011667F"/>
    <w:rsid w:val="001166B8"/>
    <w:rsid w:val="00116860"/>
    <w:rsid w:val="001168DD"/>
    <w:rsid w:val="00116A65"/>
    <w:rsid w:val="00116A96"/>
    <w:rsid w:val="00116ADB"/>
    <w:rsid w:val="00116C4D"/>
    <w:rsid w:val="00116C60"/>
    <w:rsid w:val="00116CC2"/>
    <w:rsid w:val="00116D63"/>
    <w:rsid w:val="00116D6E"/>
    <w:rsid w:val="00116E3F"/>
    <w:rsid w:val="00116E5A"/>
    <w:rsid w:val="00117095"/>
    <w:rsid w:val="0011732E"/>
    <w:rsid w:val="001173CD"/>
    <w:rsid w:val="00117434"/>
    <w:rsid w:val="0011747E"/>
    <w:rsid w:val="001174D9"/>
    <w:rsid w:val="001176BC"/>
    <w:rsid w:val="001178B6"/>
    <w:rsid w:val="00117918"/>
    <w:rsid w:val="00117A2A"/>
    <w:rsid w:val="00117A2D"/>
    <w:rsid w:val="00117B61"/>
    <w:rsid w:val="00117C13"/>
    <w:rsid w:val="00117C30"/>
    <w:rsid w:val="00117DE0"/>
    <w:rsid w:val="00117E30"/>
    <w:rsid w:val="00117E5D"/>
    <w:rsid w:val="00117F77"/>
    <w:rsid w:val="001200B8"/>
    <w:rsid w:val="00120243"/>
    <w:rsid w:val="0012026C"/>
    <w:rsid w:val="00120342"/>
    <w:rsid w:val="00120792"/>
    <w:rsid w:val="00120976"/>
    <w:rsid w:val="00120A0B"/>
    <w:rsid w:val="00120B71"/>
    <w:rsid w:val="00120B9B"/>
    <w:rsid w:val="00120BB2"/>
    <w:rsid w:val="00120BDC"/>
    <w:rsid w:val="00120C5E"/>
    <w:rsid w:val="00120D24"/>
    <w:rsid w:val="00120D3A"/>
    <w:rsid w:val="00120D6F"/>
    <w:rsid w:val="00120DE6"/>
    <w:rsid w:val="00120E6B"/>
    <w:rsid w:val="00120E8C"/>
    <w:rsid w:val="0012103C"/>
    <w:rsid w:val="0012116E"/>
    <w:rsid w:val="001212BE"/>
    <w:rsid w:val="001212C9"/>
    <w:rsid w:val="001212D4"/>
    <w:rsid w:val="00121371"/>
    <w:rsid w:val="001213BC"/>
    <w:rsid w:val="00121624"/>
    <w:rsid w:val="0012165F"/>
    <w:rsid w:val="0012169F"/>
    <w:rsid w:val="00121723"/>
    <w:rsid w:val="001217EC"/>
    <w:rsid w:val="0012196A"/>
    <w:rsid w:val="001219DB"/>
    <w:rsid w:val="001219F4"/>
    <w:rsid w:val="00121A38"/>
    <w:rsid w:val="00121C85"/>
    <w:rsid w:val="00121C8C"/>
    <w:rsid w:val="00121CE0"/>
    <w:rsid w:val="00121DEA"/>
    <w:rsid w:val="00121E32"/>
    <w:rsid w:val="00121EFF"/>
    <w:rsid w:val="00121F61"/>
    <w:rsid w:val="001220E7"/>
    <w:rsid w:val="00122181"/>
    <w:rsid w:val="0012218B"/>
    <w:rsid w:val="00122199"/>
    <w:rsid w:val="001221E2"/>
    <w:rsid w:val="001222D9"/>
    <w:rsid w:val="0012232B"/>
    <w:rsid w:val="00122332"/>
    <w:rsid w:val="00122339"/>
    <w:rsid w:val="00122394"/>
    <w:rsid w:val="001224E0"/>
    <w:rsid w:val="00122561"/>
    <w:rsid w:val="0012261B"/>
    <w:rsid w:val="001227A5"/>
    <w:rsid w:val="001227AD"/>
    <w:rsid w:val="001227F7"/>
    <w:rsid w:val="00122807"/>
    <w:rsid w:val="0012285D"/>
    <w:rsid w:val="001228EF"/>
    <w:rsid w:val="001229C7"/>
    <w:rsid w:val="001229F4"/>
    <w:rsid w:val="00122A15"/>
    <w:rsid w:val="00122A37"/>
    <w:rsid w:val="00122AE4"/>
    <w:rsid w:val="00122BD7"/>
    <w:rsid w:val="00122D4E"/>
    <w:rsid w:val="00123097"/>
    <w:rsid w:val="00123121"/>
    <w:rsid w:val="0012324C"/>
    <w:rsid w:val="001232B7"/>
    <w:rsid w:val="00123355"/>
    <w:rsid w:val="00123532"/>
    <w:rsid w:val="0012366A"/>
    <w:rsid w:val="001236B0"/>
    <w:rsid w:val="001237CA"/>
    <w:rsid w:val="00123801"/>
    <w:rsid w:val="001238E3"/>
    <w:rsid w:val="001239F3"/>
    <w:rsid w:val="00123A59"/>
    <w:rsid w:val="00123B2B"/>
    <w:rsid w:val="00123BBA"/>
    <w:rsid w:val="00123BFA"/>
    <w:rsid w:val="00123C58"/>
    <w:rsid w:val="00123E3F"/>
    <w:rsid w:val="00123EFC"/>
    <w:rsid w:val="00123FE1"/>
    <w:rsid w:val="00123FFD"/>
    <w:rsid w:val="001240D8"/>
    <w:rsid w:val="001241D0"/>
    <w:rsid w:val="001241EE"/>
    <w:rsid w:val="00124322"/>
    <w:rsid w:val="0012434C"/>
    <w:rsid w:val="001243A7"/>
    <w:rsid w:val="00124453"/>
    <w:rsid w:val="00124503"/>
    <w:rsid w:val="00124532"/>
    <w:rsid w:val="001246F2"/>
    <w:rsid w:val="0012478A"/>
    <w:rsid w:val="001248B1"/>
    <w:rsid w:val="001248B7"/>
    <w:rsid w:val="00124979"/>
    <w:rsid w:val="00124A33"/>
    <w:rsid w:val="00124A75"/>
    <w:rsid w:val="00124B2E"/>
    <w:rsid w:val="00124BC8"/>
    <w:rsid w:val="00124C54"/>
    <w:rsid w:val="00124CB0"/>
    <w:rsid w:val="00124DE9"/>
    <w:rsid w:val="00124E80"/>
    <w:rsid w:val="00124FC7"/>
    <w:rsid w:val="00125028"/>
    <w:rsid w:val="0012508F"/>
    <w:rsid w:val="00125228"/>
    <w:rsid w:val="001253D9"/>
    <w:rsid w:val="00125487"/>
    <w:rsid w:val="001254C8"/>
    <w:rsid w:val="001254F6"/>
    <w:rsid w:val="00125533"/>
    <w:rsid w:val="00125844"/>
    <w:rsid w:val="001259B0"/>
    <w:rsid w:val="00125A4A"/>
    <w:rsid w:val="00125A8E"/>
    <w:rsid w:val="00125A93"/>
    <w:rsid w:val="00125B16"/>
    <w:rsid w:val="00125B2D"/>
    <w:rsid w:val="00125BDD"/>
    <w:rsid w:val="00125D26"/>
    <w:rsid w:val="00125E16"/>
    <w:rsid w:val="00125E76"/>
    <w:rsid w:val="00125E89"/>
    <w:rsid w:val="00125E92"/>
    <w:rsid w:val="00125FC4"/>
    <w:rsid w:val="0012603E"/>
    <w:rsid w:val="00126119"/>
    <w:rsid w:val="00126196"/>
    <w:rsid w:val="001261A9"/>
    <w:rsid w:val="0012623F"/>
    <w:rsid w:val="001262D8"/>
    <w:rsid w:val="0012636F"/>
    <w:rsid w:val="00126383"/>
    <w:rsid w:val="001264A2"/>
    <w:rsid w:val="001265FE"/>
    <w:rsid w:val="001267D6"/>
    <w:rsid w:val="001268BC"/>
    <w:rsid w:val="001268CA"/>
    <w:rsid w:val="001268F9"/>
    <w:rsid w:val="00126A9B"/>
    <w:rsid w:val="00126B14"/>
    <w:rsid w:val="00126B66"/>
    <w:rsid w:val="00126BA0"/>
    <w:rsid w:val="00126C12"/>
    <w:rsid w:val="00126CED"/>
    <w:rsid w:val="00126D03"/>
    <w:rsid w:val="00126D18"/>
    <w:rsid w:val="00126E33"/>
    <w:rsid w:val="00126E53"/>
    <w:rsid w:val="00126ED3"/>
    <w:rsid w:val="00126EDF"/>
    <w:rsid w:val="00126F2E"/>
    <w:rsid w:val="00126F5D"/>
    <w:rsid w:val="0012701C"/>
    <w:rsid w:val="001271AE"/>
    <w:rsid w:val="001271E6"/>
    <w:rsid w:val="0012720A"/>
    <w:rsid w:val="00127257"/>
    <w:rsid w:val="001272CB"/>
    <w:rsid w:val="00127310"/>
    <w:rsid w:val="00127359"/>
    <w:rsid w:val="001273F8"/>
    <w:rsid w:val="00127472"/>
    <w:rsid w:val="00127647"/>
    <w:rsid w:val="001276C5"/>
    <w:rsid w:val="0012770E"/>
    <w:rsid w:val="00127798"/>
    <w:rsid w:val="001278CB"/>
    <w:rsid w:val="0012796F"/>
    <w:rsid w:val="00127A54"/>
    <w:rsid w:val="00127ACB"/>
    <w:rsid w:val="00127BA5"/>
    <w:rsid w:val="00127BA9"/>
    <w:rsid w:val="00127BFE"/>
    <w:rsid w:val="00127C60"/>
    <w:rsid w:val="00127DB0"/>
    <w:rsid w:val="00127E3B"/>
    <w:rsid w:val="00130025"/>
    <w:rsid w:val="00130074"/>
    <w:rsid w:val="001300FD"/>
    <w:rsid w:val="0013019D"/>
    <w:rsid w:val="0013021A"/>
    <w:rsid w:val="00130234"/>
    <w:rsid w:val="00130235"/>
    <w:rsid w:val="00130301"/>
    <w:rsid w:val="00130475"/>
    <w:rsid w:val="0013047A"/>
    <w:rsid w:val="0013076B"/>
    <w:rsid w:val="001307D8"/>
    <w:rsid w:val="0013080A"/>
    <w:rsid w:val="00130A23"/>
    <w:rsid w:val="00130A5A"/>
    <w:rsid w:val="00130ABB"/>
    <w:rsid w:val="00130ADD"/>
    <w:rsid w:val="00130AE8"/>
    <w:rsid w:val="00130B6D"/>
    <w:rsid w:val="00130CB5"/>
    <w:rsid w:val="00130CD1"/>
    <w:rsid w:val="00130D7E"/>
    <w:rsid w:val="00130FDF"/>
    <w:rsid w:val="00131002"/>
    <w:rsid w:val="00131067"/>
    <w:rsid w:val="0013109E"/>
    <w:rsid w:val="001311F7"/>
    <w:rsid w:val="00131219"/>
    <w:rsid w:val="00131224"/>
    <w:rsid w:val="0013125E"/>
    <w:rsid w:val="0013131E"/>
    <w:rsid w:val="0013132F"/>
    <w:rsid w:val="00131410"/>
    <w:rsid w:val="00131476"/>
    <w:rsid w:val="0013150C"/>
    <w:rsid w:val="00131572"/>
    <w:rsid w:val="0013164E"/>
    <w:rsid w:val="0013165E"/>
    <w:rsid w:val="0013166B"/>
    <w:rsid w:val="0013182B"/>
    <w:rsid w:val="00131A4C"/>
    <w:rsid w:val="00131B0A"/>
    <w:rsid w:val="00131B90"/>
    <w:rsid w:val="00131B99"/>
    <w:rsid w:val="00131C60"/>
    <w:rsid w:val="00131C64"/>
    <w:rsid w:val="00131C9B"/>
    <w:rsid w:val="00131D16"/>
    <w:rsid w:val="00131D21"/>
    <w:rsid w:val="00131E11"/>
    <w:rsid w:val="00131EFD"/>
    <w:rsid w:val="00131F02"/>
    <w:rsid w:val="00131F44"/>
    <w:rsid w:val="0013205D"/>
    <w:rsid w:val="00132286"/>
    <w:rsid w:val="001323B7"/>
    <w:rsid w:val="00132428"/>
    <w:rsid w:val="00132439"/>
    <w:rsid w:val="001325A5"/>
    <w:rsid w:val="00132645"/>
    <w:rsid w:val="001326B2"/>
    <w:rsid w:val="0013277C"/>
    <w:rsid w:val="001328EE"/>
    <w:rsid w:val="00133141"/>
    <w:rsid w:val="00133242"/>
    <w:rsid w:val="0013337C"/>
    <w:rsid w:val="001334AA"/>
    <w:rsid w:val="001334EA"/>
    <w:rsid w:val="0013355E"/>
    <w:rsid w:val="0013357F"/>
    <w:rsid w:val="00133580"/>
    <w:rsid w:val="00133661"/>
    <w:rsid w:val="00133843"/>
    <w:rsid w:val="001338BB"/>
    <w:rsid w:val="00133A3B"/>
    <w:rsid w:val="00133A9E"/>
    <w:rsid w:val="00133C62"/>
    <w:rsid w:val="00133CB0"/>
    <w:rsid w:val="00133CB9"/>
    <w:rsid w:val="00133D8E"/>
    <w:rsid w:val="00133E61"/>
    <w:rsid w:val="00133EDC"/>
    <w:rsid w:val="00133F2B"/>
    <w:rsid w:val="0013400A"/>
    <w:rsid w:val="0013405C"/>
    <w:rsid w:val="001342D3"/>
    <w:rsid w:val="001342F7"/>
    <w:rsid w:val="0013432E"/>
    <w:rsid w:val="001344FA"/>
    <w:rsid w:val="00134563"/>
    <w:rsid w:val="00134754"/>
    <w:rsid w:val="001347CF"/>
    <w:rsid w:val="0013491F"/>
    <w:rsid w:val="00134A03"/>
    <w:rsid w:val="00134A9B"/>
    <w:rsid w:val="00134AEA"/>
    <w:rsid w:val="00134B02"/>
    <w:rsid w:val="00134DCF"/>
    <w:rsid w:val="00134DE7"/>
    <w:rsid w:val="00134E8B"/>
    <w:rsid w:val="00134E8C"/>
    <w:rsid w:val="00134EE0"/>
    <w:rsid w:val="0013507B"/>
    <w:rsid w:val="00135201"/>
    <w:rsid w:val="0013520A"/>
    <w:rsid w:val="0013520F"/>
    <w:rsid w:val="00135224"/>
    <w:rsid w:val="00135342"/>
    <w:rsid w:val="0013535C"/>
    <w:rsid w:val="00135410"/>
    <w:rsid w:val="001354C8"/>
    <w:rsid w:val="001354EB"/>
    <w:rsid w:val="00135510"/>
    <w:rsid w:val="00135947"/>
    <w:rsid w:val="00135B0B"/>
    <w:rsid w:val="00135B62"/>
    <w:rsid w:val="00135C7E"/>
    <w:rsid w:val="00135EA6"/>
    <w:rsid w:val="00135ED8"/>
    <w:rsid w:val="00135F6A"/>
    <w:rsid w:val="00135F8D"/>
    <w:rsid w:val="0013607C"/>
    <w:rsid w:val="00136088"/>
    <w:rsid w:val="001360E5"/>
    <w:rsid w:val="00136168"/>
    <w:rsid w:val="001361B9"/>
    <w:rsid w:val="001361F1"/>
    <w:rsid w:val="001363D5"/>
    <w:rsid w:val="001364ED"/>
    <w:rsid w:val="00136539"/>
    <w:rsid w:val="00136760"/>
    <w:rsid w:val="00136789"/>
    <w:rsid w:val="00136826"/>
    <w:rsid w:val="001368D5"/>
    <w:rsid w:val="0013692C"/>
    <w:rsid w:val="00136AAC"/>
    <w:rsid w:val="00136ACC"/>
    <w:rsid w:val="00136C40"/>
    <w:rsid w:val="00136C84"/>
    <w:rsid w:val="00136CA0"/>
    <w:rsid w:val="00136E33"/>
    <w:rsid w:val="00136E39"/>
    <w:rsid w:val="00136E74"/>
    <w:rsid w:val="00136E86"/>
    <w:rsid w:val="00136FDC"/>
    <w:rsid w:val="0013722E"/>
    <w:rsid w:val="001372FE"/>
    <w:rsid w:val="001373AD"/>
    <w:rsid w:val="00137445"/>
    <w:rsid w:val="001374B3"/>
    <w:rsid w:val="00137535"/>
    <w:rsid w:val="0013755D"/>
    <w:rsid w:val="001375B1"/>
    <w:rsid w:val="00137694"/>
    <w:rsid w:val="001376B1"/>
    <w:rsid w:val="0013772B"/>
    <w:rsid w:val="001377B6"/>
    <w:rsid w:val="0013789F"/>
    <w:rsid w:val="001378BA"/>
    <w:rsid w:val="00137962"/>
    <w:rsid w:val="00137A44"/>
    <w:rsid w:val="00137C40"/>
    <w:rsid w:val="00137E8C"/>
    <w:rsid w:val="00137F1A"/>
    <w:rsid w:val="00137FAB"/>
    <w:rsid w:val="00137FD1"/>
    <w:rsid w:val="001400FC"/>
    <w:rsid w:val="0014010C"/>
    <w:rsid w:val="001403B7"/>
    <w:rsid w:val="001405A2"/>
    <w:rsid w:val="001405C3"/>
    <w:rsid w:val="001405C6"/>
    <w:rsid w:val="0014076F"/>
    <w:rsid w:val="001407FB"/>
    <w:rsid w:val="00140871"/>
    <w:rsid w:val="0014095D"/>
    <w:rsid w:val="00140A37"/>
    <w:rsid w:val="00140B08"/>
    <w:rsid w:val="00140BA3"/>
    <w:rsid w:val="00140C71"/>
    <w:rsid w:val="00140C9D"/>
    <w:rsid w:val="00140D09"/>
    <w:rsid w:val="00140D7D"/>
    <w:rsid w:val="00140DCD"/>
    <w:rsid w:val="00140F37"/>
    <w:rsid w:val="0014100A"/>
    <w:rsid w:val="0014120F"/>
    <w:rsid w:val="001412E6"/>
    <w:rsid w:val="00141309"/>
    <w:rsid w:val="00141328"/>
    <w:rsid w:val="00141352"/>
    <w:rsid w:val="00141420"/>
    <w:rsid w:val="001414B6"/>
    <w:rsid w:val="0014152A"/>
    <w:rsid w:val="00141611"/>
    <w:rsid w:val="00141668"/>
    <w:rsid w:val="0014166F"/>
    <w:rsid w:val="001417A1"/>
    <w:rsid w:val="001417ED"/>
    <w:rsid w:val="00141882"/>
    <w:rsid w:val="0014199D"/>
    <w:rsid w:val="00141A18"/>
    <w:rsid w:val="00141B86"/>
    <w:rsid w:val="00141B8A"/>
    <w:rsid w:val="00141C8E"/>
    <w:rsid w:val="00141E18"/>
    <w:rsid w:val="00141F50"/>
    <w:rsid w:val="00141FDF"/>
    <w:rsid w:val="0014213B"/>
    <w:rsid w:val="001421D0"/>
    <w:rsid w:val="00142294"/>
    <w:rsid w:val="0014229B"/>
    <w:rsid w:val="001422B8"/>
    <w:rsid w:val="00142350"/>
    <w:rsid w:val="0014247F"/>
    <w:rsid w:val="001424AE"/>
    <w:rsid w:val="00142566"/>
    <w:rsid w:val="0014268A"/>
    <w:rsid w:val="001426BF"/>
    <w:rsid w:val="001427D0"/>
    <w:rsid w:val="00142899"/>
    <w:rsid w:val="00142950"/>
    <w:rsid w:val="00142A43"/>
    <w:rsid w:val="00142B18"/>
    <w:rsid w:val="00142D20"/>
    <w:rsid w:val="00142E02"/>
    <w:rsid w:val="00142E70"/>
    <w:rsid w:val="00142E84"/>
    <w:rsid w:val="00142EB8"/>
    <w:rsid w:val="00142EDF"/>
    <w:rsid w:val="00143227"/>
    <w:rsid w:val="0014329B"/>
    <w:rsid w:val="001434D5"/>
    <w:rsid w:val="001435F5"/>
    <w:rsid w:val="001436D3"/>
    <w:rsid w:val="00143969"/>
    <w:rsid w:val="00143974"/>
    <w:rsid w:val="0014398B"/>
    <w:rsid w:val="00143A24"/>
    <w:rsid w:val="00143ABC"/>
    <w:rsid w:val="00143AF7"/>
    <w:rsid w:val="00143BD1"/>
    <w:rsid w:val="00143C3D"/>
    <w:rsid w:val="00143C56"/>
    <w:rsid w:val="00143C94"/>
    <w:rsid w:val="00143D99"/>
    <w:rsid w:val="00143E66"/>
    <w:rsid w:val="00143EC9"/>
    <w:rsid w:val="00143ED6"/>
    <w:rsid w:val="00143F88"/>
    <w:rsid w:val="00144194"/>
    <w:rsid w:val="0014419D"/>
    <w:rsid w:val="00144339"/>
    <w:rsid w:val="001444AA"/>
    <w:rsid w:val="001444DA"/>
    <w:rsid w:val="00144641"/>
    <w:rsid w:val="00144661"/>
    <w:rsid w:val="001446EE"/>
    <w:rsid w:val="00144862"/>
    <w:rsid w:val="0014487E"/>
    <w:rsid w:val="00144972"/>
    <w:rsid w:val="00144A9B"/>
    <w:rsid w:val="00144ABB"/>
    <w:rsid w:val="00144B5F"/>
    <w:rsid w:val="00144B6F"/>
    <w:rsid w:val="00144D5F"/>
    <w:rsid w:val="00144D64"/>
    <w:rsid w:val="00144D6C"/>
    <w:rsid w:val="00144D7F"/>
    <w:rsid w:val="00144E79"/>
    <w:rsid w:val="00144E8C"/>
    <w:rsid w:val="00144EFE"/>
    <w:rsid w:val="00144F13"/>
    <w:rsid w:val="001451CC"/>
    <w:rsid w:val="00145223"/>
    <w:rsid w:val="00145310"/>
    <w:rsid w:val="00145386"/>
    <w:rsid w:val="001453B1"/>
    <w:rsid w:val="001453D2"/>
    <w:rsid w:val="001453D4"/>
    <w:rsid w:val="00145526"/>
    <w:rsid w:val="0014566A"/>
    <w:rsid w:val="001456C0"/>
    <w:rsid w:val="00145934"/>
    <w:rsid w:val="001459B3"/>
    <w:rsid w:val="00145B0C"/>
    <w:rsid w:val="00145E18"/>
    <w:rsid w:val="00145E65"/>
    <w:rsid w:val="00145F0D"/>
    <w:rsid w:val="0014615F"/>
    <w:rsid w:val="001461D4"/>
    <w:rsid w:val="0014624E"/>
    <w:rsid w:val="00146280"/>
    <w:rsid w:val="00146285"/>
    <w:rsid w:val="0014637E"/>
    <w:rsid w:val="001463F6"/>
    <w:rsid w:val="00146432"/>
    <w:rsid w:val="00146687"/>
    <w:rsid w:val="001466F6"/>
    <w:rsid w:val="001467A5"/>
    <w:rsid w:val="0014680C"/>
    <w:rsid w:val="00146851"/>
    <w:rsid w:val="0014687C"/>
    <w:rsid w:val="00146899"/>
    <w:rsid w:val="00146AD1"/>
    <w:rsid w:val="00146BB3"/>
    <w:rsid w:val="00146C2C"/>
    <w:rsid w:val="00146C7F"/>
    <w:rsid w:val="00146E3D"/>
    <w:rsid w:val="00146E84"/>
    <w:rsid w:val="00146EE1"/>
    <w:rsid w:val="00146F5D"/>
    <w:rsid w:val="00146F7A"/>
    <w:rsid w:val="00146FDA"/>
    <w:rsid w:val="0014702B"/>
    <w:rsid w:val="00147140"/>
    <w:rsid w:val="00147235"/>
    <w:rsid w:val="001473D9"/>
    <w:rsid w:val="00147412"/>
    <w:rsid w:val="00147443"/>
    <w:rsid w:val="00147556"/>
    <w:rsid w:val="0014755F"/>
    <w:rsid w:val="001477F0"/>
    <w:rsid w:val="001478E0"/>
    <w:rsid w:val="00147926"/>
    <w:rsid w:val="00147A40"/>
    <w:rsid w:val="00147A53"/>
    <w:rsid w:val="00147D03"/>
    <w:rsid w:val="00147D7C"/>
    <w:rsid w:val="00147E1E"/>
    <w:rsid w:val="00147FD1"/>
    <w:rsid w:val="00150227"/>
    <w:rsid w:val="0015024B"/>
    <w:rsid w:val="00150382"/>
    <w:rsid w:val="001503D7"/>
    <w:rsid w:val="0015059C"/>
    <w:rsid w:val="001505CB"/>
    <w:rsid w:val="00150631"/>
    <w:rsid w:val="00150695"/>
    <w:rsid w:val="00150756"/>
    <w:rsid w:val="0015076E"/>
    <w:rsid w:val="00150840"/>
    <w:rsid w:val="0015086A"/>
    <w:rsid w:val="001508A2"/>
    <w:rsid w:val="0015091E"/>
    <w:rsid w:val="0015092B"/>
    <w:rsid w:val="0015093D"/>
    <w:rsid w:val="00150955"/>
    <w:rsid w:val="00150976"/>
    <w:rsid w:val="0015098F"/>
    <w:rsid w:val="00150AE0"/>
    <w:rsid w:val="00150D59"/>
    <w:rsid w:val="00150DFD"/>
    <w:rsid w:val="00150FAA"/>
    <w:rsid w:val="0015100D"/>
    <w:rsid w:val="00151187"/>
    <w:rsid w:val="00151221"/>
    <w:rsid w:val="0015125C"/>
    <w:rsid w:val="001512CC"/>
    <w:rsid w:val="00151352"/>
    <w:rsid w:val="00151406"/>
    <w:rsid w:val="00151417"/>
    <w:rsid w:val="001514D4"/>
    <w:rsid w:val="001514E2"/>
    <w:rsid w:val="001515AC"/>
    <w:rsid w:val="00151617"/>
    <w:rsid w:val="00151677"/>
    <w:rsid w:val="001516B4"/>
    <w:rsid w:val="0015189A"/>
    <w:rsid w:val="001518AD"/>
    <w:rsid w:val="00151919"/>
    <w:rsid w:val="00151AA0"/>
    <w:rsid w:val="00151B0E"/>
    <w:rsid w:val="00151BC4"/>
    <w:rsid w:val="00151BE3"/>
    <w:rsid w:val="00151C0B"/>
    <w:rsid w:val="00151E0C"/>
    <w:rsid w:val="00151E27"/>
    <w:rsid w:val="00151E7E"/>
    <w:rsid w:val="00151EFF"/>
    <w:rsid w:val="00151FF1"/>
    <w:rsid w:val="0015210E"/>
    <w:rsid w:val="0015212A"/>
    <w:rsid w:val="00152145"/>
    <w:rsid w:val="001521BB"/>
    <w:rsid w:val="00152384"/>
    <w:rsid w:val="001523E4"/>
    <w:rsid w:val="00152423"/>
    <w:rsid w:val="0015249C"/>
    <w:rsid w:val="0015250E"/>
    <w:rsid w:val="0015255B"/>
    <w:rsid w:val="00152620"/>
    <w:rsid w:val="00152645"/>
    <w:rsid w:val="00152668"/>
    <w:rsid w:val="0015273A"/>
    <w:rsid w:val="00152765"/>
    <w:rsid w:val="0015279E"/>
    <w:rsid w:val="00152866"/>
    <w:rsid w:val="00152898"/>
    <w:rsid w:val="001528D1"/>
    <w:rsid w:val="00152909"/>
    <w:rsid w:val="001529DE"/>
    <w:rsid w:val="00152B26"/>
    <w:rsid w:val="00152C06"/>
    <w:rsid w:val="00152D75"/>
    <w:rsid w:val="00152D8E"/>
    <w:rsid w:val="00152DF1"/>
    <w:rsid w:val="00152EC2"/>
    <w:rsid w:val="00153072"/>
    <w:rsid w:val="001530CB"/>
    <w:rsid w:val="00153103"/>
    <w:rsid w:val="0015312F"/>
    <w:rsid w:val="001531C3"/>
    <w:rsid w:val="001532F9"/>
    <w:rsid w:val="00153350"/>
    <w:rsid w:val="0015346A"/>
    <w:rsid w:val="001535C8"/>
    <w:rsid w:val="001536CA"/>
    <w:rsid w:val="00153770"/>
    <w:rsid w:val="00153882"/>
    <w:rsid w:val="001538A1"/>
    <w:rsid w:val="001538F0"/>
    <w:rsid w:val="00153939"/>
    <w:rsid w:val="0015399E"/>
    <w:rsid w:val="001539B1"/>
    <w:rsid w:val="00153AD0"/>
    <w:rsid w:val="00153D68"/>
    <w:rsid w:val="00153DE1"/>
    <w:rsid w:val="00153F36"/>
    <w:rsid w:val="00153F98"/>
    <w:rsid w:val="00153FC4"/>
    <w:rsid w:val="00154070"/>
    <w:rsid w:val="0015410A"/>
    <w:rsid w:val="0015410E"/>
    <w:rsid w:val="00154122"/>
    <w:rsid w:val="0015412B"/>
    <w:rsid w:val="00154189"/>
    <w:rsid w:val="0015423C"/>
    <w:rsid w:val="001542AA"/>
    <w:rsid w:val="001542CA"/>
    <w:rsid w:val="0015433A"/>
    <w:rsid w:val="0015437F"/>
    <w:rsid w:val="00154500"/>
    <w:rsid w:val="0015455F"/>
    <w:rsid w:val="001545FB"/>
    <w:rsid w:val="00154640"/>
    <w:rsid w:val="001546BD"/>
    <w:rsid w:val="00154719"/>
    <w:rsid w:val="0015484C"/>
    <w:rsid w:val="00154851"/>
    <w:rsid w:val="00154909"/>
    <w:rsid w:val="001549D9"/>
    <w:rsid w:val="00154A51"/>
    <w:rsid w:val="00154B28"/>
    <w:rsid w:val="00154C3D"/>
    <w:rsid w:val="00154CF0"/>
    <w:rsid w:val="00154E0D"/>
    <w:rsid w:val="0015501F"/>
    <w:rsid w:val="00155072"/>
    <w:rsid w:val="0015508D"/>
    <w:rsid w:val="0015516B"/>
    <w:rsid w:val="00155204"/>
    <w:rsid w:val="00155322"/>
    <w:rsid w:val="00155392"/>
    <w:rsid w:val="0015548D"/>
    <w:rsid w:val="0015555B"/>
    <w:rsid w:val="0015568D"/>
    <w:rsid w:val="0015569A"/>
    <w:rsid w:val="00155739"/>
    <w:rsid w:val="00155780"/>
    <w:rsid w:val="00155885"/>
    <w:rsid w:val="001558CB"/>
    <w:rsid w:val="001559AF"/>
    <w:rsid w:val="001559F4"/>
    <w:rsid w:val="00155A28"/>
    <w:rsid w:val="00155F1A"/>
    <w:rsid w:val="00155F51"/>
    <w:rsid w:val="00155F9E"/>
    <w:rsid w:val="00156049"/>
    <w:rsid w:val="00156065"/>
    <w:rsid w:val="00156076"/>
    <w:rsid w:val="001561E6"/>
    <w:rsid w:val="0015629C"/>
    <w:rsid w:val="001563B3"/>
    <w:rsid w:val="001563E4"/>
    <w:rsid w:val="00156486"/>
    <w:rsid w:val="001564A1"/>
    <w:rsid w:val="001565D8"/>
    <w:rsid w:val="0015660E"/>
    <w:rsid w:val="00156758"/>
    <w:rsid w:val="0015679A"/>
    <w:rsid w:val="001567B7"/>
    <w:rsid w:val="001567B9"/>
    <w:rsid w:val="001568C6"/>
    <w:rsid w:val="00156A4A"/>
    <w:rsid w:val="00156A88"/>
    <w:rsid w:val="00156AC3"/>
    <w:rsid w:val="00156B7D"/>
    <w:rsid w:val="00156BE2"/>
    <w:rsid w:val="00156D01"/>
    <w:rsid w:val="00156D45"/>
    <w:rsid w:val="00156D46"/>
    <w:rsid w:val="00156EC4"/>
    <w:rsid w:val="00156F34"/>
    <w:rsid w:val="00156FB0"/>
    <w:rsid w:val="00157068"/>
    <w:rsid w:val="00157092"/>
    <w:rsid w:val="001570CB"/>
    <w:rsid w:val="001570ED"/>
    <w:rsid w:val="0015713F"/>
    <w:rsid w:val="0015714F"/>
    <w:rsid w:val="001571EB"/>
    <w:rsid w:val="001572CE"/>
    <w:rsid w:val="001572D8"/>
    <w:rsid w:val="001572FC"/>
    <w:rsid w:val="00157365"/>
    <w:rsid w:val="00157369"/>
    <w:rsid w:val="0015739B"/>
    <w:rsid w:val="001573CD"/>
    <w:rsid w:val="001574D2"/>
    <w:rsid w:val="00157672"/>
    <w:rsid w:val="001577D9"/>
    <w:rsid w:val="0015786E"/>
    <w:rsid w:val="0015787B"/>
    <w:rsid w:val="00157884"/>
    <w:rsid w:val="001578BC"/>
    <w:rsid w:val="0015795C"/>
    <w:rsid w:val="00157970"/>
    <w:rsid w:val="001579BD"/>
    <w:rsid w:val="00157B1D"/>
    <w:rsid w:val="00157B94"/>
    <w:rsid w:val="00157BAF"/>
    <w:rsid w:val="00157C65"/>
    <w:rsid w:val="00157CD0"/>
    <w:rsid w:val="00157DE4"/>
    <w:rsid w:val="00157DF7"/>
    <w:rsid w:val="00157E2E"/>
    <w:rsid w:val="00157E77"/>
    <w:rsid w:val="00157F0C"/>
    <w:rsid w:val="00160018"/>
    <w:rsid w:val="00160020"/>
    <w:rsid w:val="001600E9"/>
    <w:rsid w:val="00160253"/>
    <w:rsid w:val="0016026F"/>
    <w:rsid w:val="001602BA"/>
    <w:rsid w:val="001603A0"/>
    <w:rsid w:val="001603B9"/>
    <w:rsid w:val="00160432"/>
    <w:rsid w:val="001604FA"/>
    <w:rsid w:val="00160524"/>
    <w:rsid w:val="001605F7"/>
    <w:rsid w:val="0016063F"/>
    <w:rsid w:val="00160671"/>
    <w:rsid w:val="001606EE"/>
    <w:rsid w:val="00160848"/>
    <w:rsid w:val="00160963"/>
    <w:rsid w:val="00160C55"/>
    <w:rsid w:val="00160D96"/>
    <w:rsid w:val="00160FEC"/>
    <w:rsid w:val="001610B3"/>
    <w:rsid w:val="001610B9"/>
    <w:rsid w:val="001610D3"/>
    <w:rsid w:val="001610E5"/>
    <w:rsid w:val="001611D4"/>
    <w:rsid w:val="00161221"/>
    <w:rsid w:val="00161286"/>
    <w:rsid w:val="0016129A"/>
    <w:rsid w:val="001614E1"/>
    <w:rsid w:val="00161602"/>
    <w:rsid w:val="0016162B"/>
    <w:rsid w:val="00161861"/>
    <w:rsid w:val="001618EB"/>
    <w:rsid w:val="001618EF"/>
    <w:rsid w:val="001618F3"/>
    <w:rsid w:val="00161AE8"/>
    <w:rsid w:val="00161BC8"/>
    <w:rsid w:val="00161BCC"/>
    <w:rsid w:val="00161D63"/>
    <w:rsid w:val="00161D68"/>
    <w:rsid w:val="00161DAA"/>
    <w:rsid w:val="00161FDB"/>
    <w:rsid w:val="00161FDC"/>
    <w:rsid w:val="001620EF"/>
    <w:rsid w:val="00162145"/>
    <w:rsid w:val="0016225D"/>
    <w:rsid w:val="001622E1"/>
    <w:rsid w:val="00162388"/>
    <w:rsid w:val="00162389"/>
    <w:rsid w:val="00162393"/>
    <w:rsid w:val="001623F0"/>
    <w:rsid w:val="001626F3"/>
    <w:rsid w:val="00162773"/>
    <w:rsid w:val="00162870"/>
    <w:rsid w:val="0016296E"/>
    <w:rsid w:val="001629AA"/>
    <w:rsid w:val="00162ABB"/>
    <w:rsid w:val="00162B90"/>
    <w:rsid w:val="00162BD0"/>
    <w:rsid w:val="00162BD9"/>
    <w:rsid w:val="00162BF4"/>
    <w:rsid w:val="00162C23"/>
    <w:rsid w:val="00162C72"/>
    <w:rsid w:val="00162D0A"/>
    <w:rsid w:val="00162D45"/>
    <w:rsid w:val="00162D83"/>
    <w:rsid w:val="00162E9B"/>
    <w:rsid w:val="00162FFB"/>
    <w:rsid w:val="001631BA"/>
    <w:rsid w:val="00163222"/>
    <w:rsid w:val="00163305"/>
    <w:rsid w:val="00163388"/>
    <w:rsid w:val="00163670"/>
    <w:rsid w:val="001636EF"/>
    <w:rsid w:val="001637BD"/>
    <w:rsid w:val="00163A2F"/>
    <w:rsid w:val="00163B62"/>
    <w:rsid w:val="00163BDB"/>
    <w:rsid w:val="00163C34"/>
    <w:rsid w:val="00163CCF"/>
    <w:rsid w:val="00163FA0"/>
    <w:rsid w:val="00163FB8"/>
    <w:rsid w:val="001642DB"/>
    <w:rsid w:val="001642ED"/>
    <w:rsid w:val="00164404"/>
    <w:rsid w:val="0016453D"/>
    <w:rsid w:val="001648AD"/>
    <w:rsid w:val="001648E5"/>
    <w:rsid w:val="001649B9"/>
    <w:rsid w:val="00164BF0"/>
    <w:rsid w:val="00164F14"/>
    <w:rsid w:val="00164FD5"/>
    <w:rsid w:val="0016501F"/>
    <w:rsid w:val="00165047"/>
    <w:rsid w:val="00165095"/>
    <w:rsid w:val="00165180"/>
    <w:rsid w:val="00165389"/>
    <w:rsid w:val="001653B3"/>
    <w:rsid w:val="00165490"/>
    <w:rsid w:val="001654A5"/>
    <w:rsid w:val="001654D4"/>
    <w:rsid w:val="00165550"/>
    <w:rsid w:val="00165698"/>
    <w:rsid w:val="001656B9"/>
    <w:rsid w:val="001658F7"/>
    <w:rsid w:val="00165971"/>
    <w:rsid w:val="00165A33"/>
    <w:rsid w:val="00165B7C"/>
    <w:rsid w:val="00165C1B"/>
    <w:rsid w:val="00165C23"/>
    <w:rsid w:val="00165D8A"/>
    <w:rsid w:val="00165E76"/>
    <w:rsid w:val="00165FE8"/>
    <w:rsid w:val="00165FF1"/>
    <w:rsid w:val="00166045"/>
    <w:rsid w:val="00166091"/>
    <w:rsid w:val="001660A4"/>
    <w:rsid w:val="00166216"/>
    <w:rsid w:val="00166236"/>
    <w:rsid w:val="001662A4"/>
    <w:rsid w:val="001663CC"/>
    <w:rsid w:val="001663FA"/>
    <w:rsid w:val="00166487"/>
    <w:rsid w:val="001664DA"/>
    <w:rsid w:val="00166567"/>
    <w:rsid w:val="0016671F"/>
    <w:rsid w:val="00166737"/>
    <w:rsid w:val="00166890"/>
    <w:rsid w:val="00166973"/>
    <w:rsid w:val="0016697F"/>
    <w:rsid w:val="001669AC"/>
    <w:rsid w:val="00166A98"/>
    <w:rsid w:val="00166B12"/>
    <w:rsid w:val="00166B74"/>
    <w:rsid w:val="00166D5C"/>
    <w:rsid w:val="00166DEA"/>
    <w:rsid w:val="00166E09"/>
    <w:rsid w:val="00166F80"/>
    <w:rsid w:val="0016703A"/>
    <w:rsid w:val="0016719B"/>
    <w:rsid w:val="001671F3"/>
    <w:rsid w:val="001672F4"/>
    <w:rsid w:val="00167339"/>
    <w:rsid w:val="00167357"/>
    <w:rsid w:val="0016737E"/>
    <w:rsid w:val="0016779D"/>
    <w:rsid w:val="001677AA"/>
    <w:rsid w:val="00167924"/>
    <w:rsid w:val="00167D49"/>
    <w:rsid w:val="00167D93"/>
    <w:rsid w:val="00167F3A"/>
    <w:rsid w:val="00167FA7"/>
    <w:rsid w:val="00167FFE"/>
    <w:rsid w:val="0017001A"/>
    <w:rsid w:val="001702B7"/>
    <w:rsid w:val="00170343"/>
    <w:rsid w:val="001703D4"/>
    <w:rsid w:val="001704E0"/>
    <w:rsid w:val="001704EC"/>
    <w:rsid w:val="00170591"/>
    <w:rsid w:val="00170852"/>
    <w:rsid w:val="0017094C"/>
    <w:rsid w:val="001709AD"/>
    <w:rsid w:val="001709B5"/>
    <w:rsid w:val="00170B99"/>
    <w:rsid w:val="00170CFF"/>
    <w:rsid w:val="00170F49"/>
    <w:rsid w:val="00170F4E"/>
    <w:rsid w:val="00170F72"/>
    <w:rsid w:val="00170FE2"/>
    <w:rsid w:val="00171059"/>
    <w:rsid w:val="001710D3"/>
    <w:rsid w:val="0017110F"/>
    <w:rsid w:val="0017116E"/>
    <w:rsid w:val="00171230"/>
    <w:rsid w:val="0017123C"/>
    <w:rsid w:val="00171337"/>
    <w:rsid w:val="0017144F"/>
    <w:rsid w:val="00171499"/>
    <w:rsid w:val="001714C6"/>
    <w:rsid w:val="001714F3"/>
    <w:rsid w:val="001716BF"/>
    <w:rsid w:val="0017174E"/>
    <w:rsid w:val="001717E4"/>
    <w:rsid w:val="00171809"/>
    <w:rsid w:val="00171A35"/>
    <w:rsid w:val="00171A93"/>
    <w:rsid w:val="00171D2F"/>
    <w:rsid w:val="00171D5B"/>
    <w:rsid w:val="00171E45"/>
    <w:rsid w:val="00171EFF"/>
    <w:rsid w:val="00171FAB"/>
    <w:rsid w:val="0017238C"/>
    <w:rsid w:val="001724AA"/>
    <w:rsid w:val="001724C1"/>
    <w:rsid w:val="001724CB"/>
    <w:rsid w:val="00172618"/>
    <w:rsid w:val="001726B4"/>
    <w:rsid w:val="001726BC"/>
    <w:rsid w:val="0017274B"/>
    <w:rsid w:val="001727FD"/>
    <w:rsid w:val="00172809"/>
    <w:rsid w:val="001729A4"/>
    <w:rsid w:val="00172BBA"/>
    <w:rsid w:val="00172BC5"/>
    <w:rsid w:val="00172EF5"/>
    <w:rsid w:val="00172F3F"/>
    <w:rsid w:val="00172F7B"/>
    <w:rsid w:val="00173002"/>
    <w:rsid w:val="00173026"/>
    <w:rsid w:val="00173096"/>
    <w:rsid w:val="00173164"/>
    <w:rsid w:val="00173348"/>
    <w:rsid w:val="0017337C"/>
    <w:rsid w:val="0017341F"/>
    <w:rsid w:val="0017350D"/>
    <w:rsid w:val="001735A1"/>
    <w:rsid w:val="001735AB"/>
    <w:rsid w:val="0017370A"/>
    <w:rsid w:val="00173910"/>
    <w:rsid w:val="00173989"/>
    <w:rsid w:val="00173AC5"/>
    <w:rsid w:val="00173CB2"/>
    <w:rsid w:val="00173D52"/>
    <w:rsid w:val="00173E31"/>
    <w:rsid w:val="00173E69"/>
    <w:rsid w:val="00173EFE"/>
    <w:rsid w:val="00173F4A"/>
    <w:rsid w:val="00173FD8"/>
    <w:rsid w:val="00174042"/>
    <w:rsid w:val="001741FB"/>
    <w:rsid w:val="00174287"/>
    <w:rsid w:val="00174466"/>
    <w:rsid w:val="001744C8"/>
    <w:rsid w:val="0017452D"/>
    <w:rsid w:val="0017463E"/>
    <w:rsid w:val="001746BA"/>
    <w:rsid w:val="001746FC"/>
    <w:rsid w:val="0017473E"/>
    <w:rsid w:val="0017474C"/>
    <w:rsid w:val="00174810"/>
    <w:rsid w:val="00174907"/>
    <w:rsid w:val="001749E4"/>
    <w:rsid w:val="00174A6E"/>
    <w:rsid w:val="00174B6A"/>
    <w:rsid w:val="00174CE1"/>
    <w:rsid w:val="00174D60"/>
    <w:rsid w:val="00174DD3"/>
    <w:rsid w:val="00174DE8"/>
    <w:rsid w:val="00174E58"/>
    <w:rsid w:val="00174EDC"/>
    <w:rsid w:val="00174F30"/>
    <w:rsid w:val="0017511A"/>
    <w:rsid w:val="00175200"/>
    <w:rsid w:val="001752F8"/>
    <w:rsid w:val="001753C9"/>
    <w:rsid w:val="00175463"/>
    <w:rsid w:val="00175484"/>
    <w:rsid w:val="0017555F"/>
    <w:rsid w:val="0017556C"/>
    <w:rsid w:val="001756CE"/>
    <w:rsid w:val="00175724"/>
    <w:rsid w:val="001757C1"/>
    <w:rsid w:val="0017583F"/>
    <w:rsid w:val="0017588E"/>
    <w:rsid w:val="001758B4"/>
    <w:rsid w:val="001758E1"/>
    <w:rsid w:val="0017590E"/>
    <w:rsid w:val="0017596D"/>
    <w:rsid w:val="00175975"/>
    <w:rsid w:val="00175998"/>
    <w:rsid w:val="00175ABB"/>
    <w:rsid w:val="00175AE5"/>
    <w:rsid w:val="00175B9E"/>
    <w:rsid w:val="00175C07"/>
    <w:rsid w:val="00175C15"/>
    <w:rsid w:val="00175C49"/>
    <w:rsid w:val="00175D53"/>
    <w:rsid w:val="00175D77"/>
    <w:rsid w:val="00175F11"/>
    <w:rsid w:val="00176175"/>
    <w:rsid w:val="00176223"/>
    <w:rsid w:val="0017626F"/>
    <w:rsid w:val="001762DE"/>
    <w:rsid w:val="001762E4"/>
    <w:rsid w:val="0017631B"/>
    <w:rsid w:val="00176377"/>
    <w:rsid w:val="0017658B"/>
    <w:rsid w:val="00176711"/>
    <w:rsid w:val="00176735"/>
    <w:rsid w:val="0017678B"/>
    <w:rsid w:val="001767CB"/>
    <w:rsid w:val="001769E5"/>
    <w:rsid w:val="00176AAC"/>
    <w:rsid w:val="00176AF7"/>
    <w:rsid w:val="00176B7C"/>
    <w:rsid w:val="00176D8B"/>
    <w:rsid w:val="00176DBA"/>
    <w:rsid w:val="00176DF5"/>
    <w:rsid w:val="00176E29"/>
    <w:rsid w:val="00176EDA"/>
    <w:rsid w:val="0017705E"/>
    <w:rsid w:val="001771AA"/>
    <w:rsid w:val="001771C2"/>
    <w:rsid w:val="001771DA"/>
    <w:rsid w:val="0017722B"/>
    <w:rsid w:val="00177242"/>
    <w:rsid w:val="001772DE"/>
    <w:rsid w:val="00177407"/>
    <w:rsid w:val="00177521"/>
    <w:rsid w:val="0017754F"/>
    <w:rsid w:val="00177659"/>
    <w:rsid w:val="0017768C"/>
    <w:rsid w:val="001776BE"/>
    <w:rsid w:val="0017778D"/>
    <w:rsid w:val="00177828"/>
    <w:rsid w:val="00177927"/>
    <w:rsid w:val="00177972"/>
    <w:rsid w:val="00177AE2"/>
    <w:rsid w:val="00177B5F"/>
    <w:rsid w:val="00177C3F"/>
    <w:rsid w:val="00177C77"/>
    <w:rsid w:val="00177D2D"/>
    <w:rsid w:val="00177E88"/>
    <w:rsid w:val="00177F1A"/>
    <w:rsid w:val="00177FAB"/>
    <w:rsid w:val="00180097"/>
    <w:rsid w:val="001800A7"/>
    <w:rsid w:val="001800D2"/>
    <w:rsid w:val="00180107"/>
    <w:rsid w:val="00180280"/>
    <w:rsid w:val="001802AE"/>
    <w:rsid w:val="001803ED"/>
    <w:rsid w:val="00180438"/>
    <w:rsid w:val="00180487"/>
    <w:rsid w:val="0018050A"/>
    <w:rsid w:val="0018057B"/>
    <w:rsid w:val="001805EE"/>
    <w:rsid w:val="001805F7"/>
    <w:rsid w:val="00180613"/>
    <w:rsid w:val="00180704"/>
    <w:rsid w:val="00180728"/>
    <w:rsid w:val="00180798"/>
    <w:rsid w:val="00180867"/>
    <w:rsid w:val="00180AFB"/>
    <w:rsid w:val="00180B17"/>
    <w:rsid w:val="00180B2B"/>
    <w:rsid w:val="00180D05"/>
    <w:rsid w:val="00180D5E"/>
    <w:rsid w:val="00180DB3"/>
    <w:rsid w:val="00180FBA"/>
    <w:rsid w:val="00181051"/>
    <w:rsid w:val="0018117F"/>
    <w:rsid w:val="00181385"/>
    <w:rsid w:val="001814CE"/>
    <w:rsid w:val="001814D9"/>
    <w:rsid w:val="001814DA"/>
    <w:rsid w:val="0018157B"/>
    <w:rsid w:val="0018161A"/>
    <w:rsid w:val="001817F3"/>
    <w:rsid w:val="001818B1"/>
    <w:rsid w:val="001818B2"/>
    <w:rsid w:val="0018197C"/>
    <w:rsid w:val="00181B9A"/>
    <w:rsid w:val="00181BEE"/>
    <w:rsid w:val="00181C44"/>
    <w:rsid w:val="00181CD6"/>
    <w:rsid w:val="00181CE7"/>
    <w:rsid w:val="00181E6F"/>
    <w:rsid w:val="00181E74"/>
    <w:rsid w:val="00181EE5"/>
    <w:rsid w:val="00181F6F"/>
    <w:rsid w:val="00181F83"/>
    <w:rsid w:val="0018218E"/>
    <w:rsid w:val="001821D9"/>
    <w:rsid w:val="001821EF"/>
    <w:rsid w:val="00182235"/>
    <w:rsid w:val="0018223E"/>
    <w:rsid w:val="001822EA"/>
    <w:rsid w:val="0018237E"/>
    <w:rsid w:val="001823F5"/>
    <w:rsid w:val="001824B0"/>
    <w:rsid w:val="001824B2"/>
    <w:rsid w:val="001825CC"/>
    <w:rsid w:val="001825E1"/>
    <w:rsid w:val="00182681"/>
    <w:rsid w:val="001826E7"/>
    <w:rsid w:val="001826F7"/>
    <w:rsid w:val="00182735"/>
    <w:rsid w:val="001827B0"/>
    <w:rsid w:val="001827C6"/>
    <w:rsid w:val="00182814"/>
    <w:rsid w:val="00182880"/>
    <w:rsid w:val="0018292E"/>
    <w:rsid w:val="00182A30"/>
    <w:rsid w:val="00182A32"/>
    <w:rsid w:val="00182ADB"/>
    <w:rsid w:val="00182BC4"/>
    <w:rsid w:val="00182D31"/>
    <w:rsid w:val="00182D6F"/>
    <w:rsid w:val="00182DB7"/>
    <w:rsid w:val="00182DC2"/>
    <w:rsid w:val="00182DCF"/>
    <w:rsid w:val="00182DE2"/>
    <w:rsid w:val="00182E86"/>
    <w:rsid w:val="00182EA9"/>
    <w:rsid w:val="00182FD7"/>
    <w:rsid w:val="00183102"/>
    <w:rsid w:val="0018327E"/>
    <w:rsid w:val="001832BC"/>
    <w:rsid w:val="0018331B"/>
    <w:rsid w:val="0018346E"/>
    <w:rsid w:val="001834BD"/>
    <w:rsid w:val="0018354D"/>
    <w:rsid w:val="00183590"/>
    <w:rsid w:val="001835D3"/>
    <w:rsid w:val="00183604"/>
    <w:rsid w:val="00183632"/>
    <w:rsid w:val="001836F4"/>
    <w:rsid w:val="0018376F"/>
    <w:rsid w:val="00183842"/>
    <w:rsid w:val="001838DC"/>
    <w:rsid w:val="0018392E"/>
    <w:rsid w:val="001839D4"/>
    <w:rsid w:val="00183A28"/>
    <w:rsid w:val="00183AFD"/>
    <w:rsid w:val="00183B6C"/>
    <w:rsid w:val="00183B9A"/>
    <w:rsid w:val="00183B9F"/>
    <w:rsid w:val="00183BC6"/>
    <w:rsid w:val="00183C22"/>
    <w:rsid w:val="00183D5E"/>
    <w:rsid w:val="00183DC6"/>
    <w:rsid w:val="00183F78"/>
    <w:rsid w:val="00184103"/>
    <w:rsid w:val="001842A5"/>
    <w:rsid w:val="001843B4"/>
    <w:rsid w:val="001844DA"/>
    <w:rsid w:val="00184517"/>
    <w:rsid w:val="00184561"/>
    <w:rsid w:val="0018457C"/>
    <w:rsid w:val="001845AF"/>
    <w:rsid w:val="0018467A"/>
    <w:rsid w:val="00184726"/>
    <w:rsid w:val="00184834"/>
    <w:rsid w:val="00184926"/>
    <w:rsid w:val="0018493F"/>
    <w:rsid w:val="001849B8"/>
    <w:rsid w:val="00184A8F"/>
    <w:rsid w:val="00184B47"/>
    <w:rsid w:val="00184CAE"/>
    <w:rsid w:val="00184CF3"/>
    <w:rsid w:val="00184E53"/>
    <w:rsid w:val="00184EC9"/>
    <w:rsid w:val="00184F13"/>
    <w:rsid w:val="00184FB2"/>
    <w:rsid w:val="001850FF"/>
    <w:rsid w:val="00185196"/>
    <w:rsid w:val="001851D0"/>
    <w:rsid w:val="0018521C"/>
    <w:rsid w:val="00185249"/>
    <w:rsid w:val="00185417"/>
    <w:rsid w:val="0018547C"/>
    <w:rsid w:val="001854E2"/>
    <w:rsid w:val="001854EB"/>
    <w:rsid w:val="0018558C"/>
    <w:rsid w:val="00185598"/>
    <w:rsid w:val="0018561F"/>
    <w:rsid w:val="00185620"/>
    <w:rsid w:val="00185732"/>
    <w:rsid w:val="00185758"/>
    <w:rsid w:val="0018593C"/>
    <w:rsid w:val="001859AD"/>
    <w:rsid w:val="00185A4B"/>
    <w:rsid w:val="00185BBD"/>
    <w:rsid w:val="00185C34"/>
    <w:rsid w:val="00185D7C"/>
    <w:rsid w:val="00185DA4"/>
    <w:rsid w:val="00185F2A"/>
    <w:rsid w:val="00185F9C"/>
    <w:rsid w:val="00185FE4"/>
    <w:rsid w:val="00186018"/>
    <w:rsid w:val="00186039"/>
    <w:rsid w:val="00186095"/>
    <w:rsid w:val="00186169"/>
    <w:rsid w:val="00186177"/>
    <w:rsid w:val="00186246"/>
    <w:rsid w:val="001862A4"/>
    <w:rsid w:val="001862F8"/>
    <w:rsid w:val="001863FF"/>
    <w:rsid w:val="001864B4"/>
    <w:rsid w:val="001867C0"/>
    <w:rsid w:val="0018682D"/>
    <w:rsid w:val="0018683F"/>
    <w:rsid w:val="00186957"/>
    <w:rsid w:val="001869C8"/>
    <w:rsid w:val="00186A47"/>
    <w:rsid w:val="00186A9F"/>
    <w:rsid w:val="00186B19"/>
    <w:rsid w:val="00186B8A"/>
    <w:rsid w:val="00186B8B"/>
    <w:rsid w:val="00186FA9"/>
    <w:rsid w:val="001870A4"/>
    <w:rsid w:val="001870BB"/>
    <w:rsid w:val="001870CD"/>
    <w:rsid w:val="001871C3"/>
    <w:rsid w:val="00187255"/>
    <w:rsid w:val="00187305"/>
    <w:rsid w:val="0018742F"/>
    <w:rsid w:val="00187492"/>
    <w:rsid w:val="0018754F"/>
    <w:rsid w:val="001875CB"/>
    <w:rsid w:val="00187656"/>
    <w:rsid w:val="00187711"/>
    <w:rsid w:val="00187712"/>
    <w:rsid w:val="0018775C"/>
    <w:rsid w:val="001877A8"/>
    <w:rsid w:val="001877CB"/>
    <w:rsid w:val="00187818"/>
    <w:rsid w:val="0018783A"/>
    <w:rsid w:val="001879BA"/>
    <w:rsid w:val="00187A10"/>
    <w:rsid w:val="00187A5F"/>
    <w:rsid w:val="00187C49"/>
    <w:rsid w:val="00187C7D"/>
    <w:rsid w:val="00187CA6"/>
    <w:rsid w:val="00187D41"/>
    <w:rsid w:val="00187D9C"/>
    <w:rsid w:val="00187F05"/>
    <w:rsid w:val="00187F0E"/>
    <w:rsid w:val="001900CF"/>
    <w:rsid w:val="001900DF"/>
    <w:rsid w:val="0019012A"/>
    <w:rsid w:val="00190194"/>
    <w:rsid w:val="00190653"/>
    <w:rsid w:val="00190821"/>
    <w:rsid w:val="001908FD"/>
    <w:rsid w:val="00190973"/>
    <w:rsid w:val="001909AA"/>
    <w:rsid w:val="00190A17"/>
    <w:rsid w:val="00190A3C"/>
    <w:rsid w:val="00190A62"/>
    <w:rsid w:val="00190AB1"/>
    <w:rsid w:val="00190B13"/>
    <w:rsid w:val="00190BCC"/>
    <w:rsid w:val="00190C82"/>
    <w:rsid w:val="00190FE8"/>
    <w:rsid w:val="00191020"/>
    <w:rsid w:val="001910C9"/>
    <w:rsid w:val="00191186"/>
    <w:rsid w:val="001911C8"/>
    <w:rsid w:val="001911D6"/>
    <w:rsid w:val="0019145A"/>
    <w:rsid w:val="0019168E"/>
    <w:rsid w:val="001916A4"/>
    <w:rsid w:val="001916F5"/>
    <w:rsid w:val="00191729"/>
    <w:rsid w:val="0019178A"/>
    <w:rsid w:val="001917FE"/>
    <w:rsid w:val="00191823"/>
    <w:rsid w:val="00191951"/>
    <w:rsid w:val="00191998"/>
    <w:rsid w:val="001919AD"/>
    <w:rsid w:val="00191A78"/>
    <w:rsid w:val="00191AAF"/>
    <w:rsid w:val="00191CE8"/>
    <w:rsid w:val="00191CED"/>
    <w:rsid w:val="00191DD9"/>
    <w:rsid w:val="00191E67"/>
    <w:rsid w:val="00191F2B"/>
    <w:rsid w:val="00191FC0"/>
    <w:rsid w:val="00192046"/>
    <w:rsid w:val="00192077"/>
    <w:rsid w:val="00192274"/>
    <w:rsid w:val="001922C2"/>
    <w:rsid w:val="00192468"/>
    <w:rsid w:val="0019254D"/>
    <w:rsid w:val="00192798"/>
    <w:rsid w:val="001928D9"/>
    <w:rsid w:val="001929C2"/>
    <w:rsid w:val="00192A02"/>
    <w:rsid w:val="00192AA8"/>
    <w:rsid w:val="00192C5A"/>
    <w:rsid w:val="00192DAB"/>
    <w:rsid w:val="00192E21"/>
    <w:rsid w:val="00192FD3"/>
    <w:rsid w:val="00193030"/>
    <w:rsid w:val="001930AE"/>
    <w:rsid w:val="00193170"/>
    <w:rsid w:val="001931C4"/>
    <w:rsid w:val="00193242"/>
    <w:rsid w:val="001934EA"/>
    <w:rsid w:val="001935E9"/>
    <w:rsid w:val="001935F2"/>
    <w:rsid w:val="00193652"/>
    <w:rsid w:val="001936AB"/>
    <w:rsid w:val="001936E3"/>
    <w:rsid w:val="001937BE"/>
    <w:rsid w:val="00193918"/>
    <w:rsid w:val="00193A45"/>
    <w:rsid w:val="00193A77"/>
    <w:rsid w:val="00193BF0"/>
    <w:rsid w:val="00193CB8"/>
    <w:rsid w:val="00193CED"/>
    <w:rsid w:val="00193D2F"/>
    <w:rsid w:val="00193DAC"/>
    <w:rsid w:val="00193E21"/>
    <w:rsid w:val="00193ECE"/>
    <w:rsid w:val="00194061"/>
    <w:rsid w:val="0019406E"/>
    <w:rsid w:val="0019415C"/>
    <w:rsid w:val="001941F0"/>
    <w:rsid w:val="001942BC"/>
    <w:rsid w:val="00194431"/>
    <w:rsid w:val="0019462B"/>
    <w:rsid w:val="0019481E"/>
    <w:rsid w:val="00194901"/>
    <w:rsid w:val="00194924"/>
    <w:rsid w:val="00194983"/>
    <w:rsid w:val="00194A37"/>
    <w:rsid w:val="00194AD2"/>
    <w:rsid w:val="00194B51"/>
    <w:rsid w:val="00194C84"/>
    <w:rsid w:val="00194DF6"/>
    <w:rsid w:val="00194E30"/>
    <w:rsid w:val="00194E48"/>
    <w:rsid w:val="00194E5D"/>
    <w:rsid w:val="00194F45"/>
    <w:rsid w:val="00194FA1"/>
    <w:rsid w:val="00194FAB"/>
    <w:rsid w:val="00194FBD"/>
    <w:rsid w:val="001951AD"/>
    <w:rsid w:val="0019523E"/>
    <w:rsid w:val="00195274"/>
    <w:rsid w:val="001953FD"/>
    <w:rsid w:val="001954A9"/>
    <w:rsid w:val="001954CA"/>
    <w:rsid w:val="00195579"/>
    <w:rsid w:val="0019557A"/>
    <w:rsid w:val="00195653"/>
    <w:rsid w:val="001956BD"/>
    <w:rsid w:val="001956C8"/>
    <w:rsid w:val="0019574E"/>
    <w:rsid w:val="001957BF"/>
    <w:rsid w:val="001957F1"/>
    <w:rsid w:val="00195858"/>
    <w:rsid w:val="00195868"/>
    <w:rsid w:val="001958A0"/>
    <w:rsid w:val="001958CE"/>
    <w:rsid w:val="00195A03"/>
    <w:rsid w:val="00195A80"/>
    <w:rsid w:val="00195AC7"/>
    <w:rsid w:val="00195AF7"/>
    <w:rsid w:val="00195C31"/>
    <w:rsid w:val="00195C6F"/>
    <w:rsid w:val="00195C93"/>
    <w:rsid w:val="00195DA9"/>
    <w:rsid w:val="00195DE7"/>
    <w:rsid w:val="00195E4B"/>
    <w:rsid w:val="00195E8B"/>
    <w:rsid w:val="00195F59"/>
    <w:rsid w:val="001960D6"/>
    <w:rsid w:val="0019629E"/>
    <w:rsid w:val="001962AD"/>
    <w:rsid w:val="00196304"/>
    <w:rsid w:val="00196326"/>
    <w:rsid w:val="0019637E"/>
    <w:rsid w:val="001963EF"/>
    <w:rsid w:val="001964B9"/>
    <w:rsid w:val="001964DD"/>
    <w:rsid w:val="00196507"/>
    <w:rsid w:val="0019658D"/>
    <w:rsid w:val="0019664D"/>
    <w:rsid w:val="001967F7"/>
    <w:rsid w:val="00196813"/>
    <w:rsid w:val="0019681A"/>
    <w:rsid w:val="00196BAC"/>
    <w:rsid w:val="00196C04"/>
    <w:rsid w:val="00196CE6"/>
    <w:rsid w:val="00196D11"/>
    <w:rsid w:val="00196D9E"/>
    <w:rsid w:val="00196EC9"/>
    <w:rsid w:val="00196EF3"/>
    <w:rsid w:val="00196F2C"/>
    <w:rsid w:val="00196FBD"/>
    <w:rsid w:val="00196FC9"/>
    <w:rsid w:val="001973BD"/>
    <w:rsid w:val="001973C2"/>
    <w:rsid w:val="00197457"/>
    <w:rsid w:val="001974BD"/>
    <w:rsid w:val="00197632"/>
    <w:rsid w:val="001977D3"/>
    <w:rsid w:val="001978DB"/>
    <w:rsid w:val="00197938"/>
    <w:rsid w:val="0019798B"/>
    <w:rsid w:val="00197ADB"/>
    <w:rsid w:val="00197C0E"/>
    <w:rsid w:val="00197E06"/>
    <w:rsid w:val="00197E0D"/>
    <w:rsid w:val="00197E37"/>
    <w:rsid w:val="00197E98"/>
    <w:rsid w:val="00197F2C"/>
    <w:rsid w:val="00197F56"/>
    <w:rsid w:val="00197F79"/>
    <w:rsid w:val="00197FBC"/>
    <w:rsid w:val="00197FFD"/>
    <w:rsid w:val="001A00A3"/>
    <w:rsid w:val="001A01F5"/>
    <w:rsid w:val="001A0224"/>
    <w:rsid w:val="001A0250"/>
    <w:rsid w:val="001A03C2"/>
    <w:rsid w:val="001A043D"/>
    <w:rsid w:val="001A0508"/>
    <w:rsid w:val="001A051B"/>
    <w:rsid w:val="001A0646"/>
    <w:rsid w:val="001A0679"/>
    <w:rsid w:val="001A06AB"/>
    <w:rsid w:val="001A0771"/>
    <w:rsid w:val="001A0848"/>
    <w:rsid w:val="001A086D"/>
    <w:rsid w:val="001A08E6"/>
    <w:rsid w:val="001A08EC"/>
    <w:rsid w:val="001A09F8"/>
    <w:rsid w:val="001A0A1A"/>
    <w:rsid w:val="001A0A9F"/>
    <w:rsid w:val="001A0AAD"/>
    <w:rsid w:val="001A0B84"/>
    <w:rsid w:val="001A0BC3"/>
    <w:rsid w:val="001A0BC4"/>
    <w:rsid w:val="001A0C49"/>
    <w:rsid w:val="001A0C73"/>
    <w:rsid w:val="001A0D08"/>
    <w:rsid w:val="001A0D56"/>
    <w:rsid w:val="001A0D77"/>
    <w:rsid w:val="001A0E32"/>
    <w:rsid w:val="001A0EA7"/>
    <w:rsid w:val="001A0FBF"/>
    <w:rsid w:val="001A10E5"/>
    <w:rsid w:val="001A1181"/>
    <w:rsid w:val="001A1205"/>
    <w:rsid w:val="001A123A"/>
    <w:rsid w:val="001A130E"/>
    <w:rsid w:val="001A14E7"/>
    <w:rsid w:val="001A1794"/>
    <w:rsid w:val="001A180F"/>
    <w:rsid w:val="001A18C9"/>
    <w:rsid w:val="001A1961"/>
    <w:rsid w:val="001A196A"/>
    <w:rsid w:val="001A1BB1"/>
    <w:rsid w:val="001A1BFA"/>
    <w:rsid w:val="001A1CAB"/>
    <w:rsid w:val="001A1CFE"/>
    <w:rsid w:val="001A1D95"/>
    <w:rsid w:val="001A1E57"/>
    <w:rsid w:val="001A1F52"/>
    <w:rsid w:val="001A1FC3"/>
    <w:rsid w:val="001A2042"/>
    <w:rsid w:val="001A2114"/>
    <w:rsid w:val="001A211F"/>
    <w:rsid w:val="001A2133"/>
    <w:rsid w:val="001A215A"/>
    <w:rsid w:val="001A22A8"/>
    <w:rsid w:val="001A22CD"/>
    <w:rsid w:val="001A2499"/>
    <w:rsid w:val="001A24EA"/>
    <w:rsid w:val="001A2565"/>
    <w:rsid w:val="001A25C3"/>
    <w:rsid w:val="001A2613"/>
    <w:rsid w:val="001A2691"/>
    <w:rsid w:val="001A270C"/>
    <w:rsid w:val="001A2807"/>
    <w:rsid w:val="001A2888"/>
    <w:rsid w:val="001A28B1"/>
    <w:rsid w:val="001A2B98"/>
    <w:rsid w:val="001A2CF0"/>
    <w:rsid w:val="001A3026"/>
    <w:rsid w:val="001A3190"/>
    <w:rsid w:val="001A32D7"/>
    <w:rsid w:val="001A32DB"/>
    <w:rsid w:val="001A34B7"/>
    <w:rsid w:val="001A3584"/>
    <w:rsid w:val="001A366C"/>
    <w:rsid w:val="001A374E"/>
    <w:rsid w:val="001A37A2"/>
    <w:rsid w:val="001A37DB"/>
    <w:rsid w:val="001A3819"/>
    <w:rsid w:val="001A38F8"/>
    <w:rsid w:val="001A3909"/>
    <w:rsid w:val="001A39A5"/>
    <w:rsid w:val="001A3A88"/>
    <w:rsid w:val="001A3CB2"/>
    <w:rsid w:val="001A3E34"/>
    <w:rsid w:val="001A404D"/>
    <w:rsid w:val="001A407A"/>
    <w:rsid w:val="001A40B6"/>
    <w:rsid w:val="001A4141"/>
    <w:rsid w:val="001A447F"/>
    <w:rsid w:val="001A450D"/>
    <w:rsid w:val="001A4522"/>
    <w:rsid w:val="001A47AF"/>
    <w:rsid w:val="001A4948"/>
    <w:rsid w:val="001A497C"/>
    <w:rsid w:val="001A4997"/>
    <w:rsid w:val="001A49F2"/>
    <w:rsid w:val="001A4A3B"/>
    <w:rsid w:val="001A4C0F"/>
    <w:rsid w:val="001A4C82"/>
    <w:rsid w:val="001A4CB6"/>
    <w:rsid w:val="001A4E13"/>
    <w:rsid w:val="001A4F1F"/>
    <w:rsid w:val="001A50BD"/>
    <w:rsid w:val="001A517F"/>
    <w:rsid w:val="001A5212"/>
    <w:rsid w:val="001A5372"/>
    <w:rsid w:val="001A540E"/>
    <w:rsid w:val="001A5432"/>
    <w:rsid w:val="001A54EB"/>
    <w:rsid w:val="001A554C"/>
    <w:rsid w:val="001A55D8"/>
    <w:rsid w:val="001A562B"/>
    <w:rsid w:val="001A569E"/>
    <w:rsid w:val="001A57D0"/>
    <w:rsid w:val="001A57D3"/>
    <w:rsid w:val="001A5AE3"/>
    <w:rsid w:val="001A5B9C"/>
    <w:rsid w:val="001A5BE5"/>
    <w:rsid w:val="001A5C72"/>
    <w:rsid w:val="001A5E6B"/>
    <w:rsid w:val="001A5F22"/>
    <w:rsid w:val="001A5FB1"/>
    <w:rsid w:val="001A5FD1"/>
    <w:rsid w:val="001A60DD"/>
    <w:rsid w:val="001A617B"/>
    <w:rsid w:val="001A6397"/>
    <w:rsid w:val="001A647B"/>
    <w:rsid w:val="001A65C7"/>
    <w:rsid w:val="001A6661"/>
    <w:rsid w:val="001A671A"/>
    <w:rsid w:val="001A680D"/>
    <w:rsid w:val="001A689E"/>
    <w:rsid w:val="001A68EC"/>
    <w:rsid w:val="001A6920"/>
    <w:rsid w:val="001A6A53"/>
    <w:rsid w:val="001A6B86"/>
    <w:rsid w:val="001A6C9D"/>
    <w:rsid w:val="001A6CC5"/>
    <w:rsid w:val="001A6D36"/>
    <w:rsid w:val="001A6F2D"/>
    <w:rsid w:val="001A702E"/>
    <w:rsid w:val="001A704C"/>
    <w:rsid w:val="001A704F"/>
    <w:rsid w:val="001A70A3"/>
    <w:rsid w:val="001A70E4"/>
    <w:rsid w:val="001A714F"/>
    <w:rsid w:val="001A71B4"/>
    <w:rsid w:val="001A7296"/>
    <w:rsid w:val="001A74D0"/>
    <w:rsid w:val="001A74E0"/>
    <w:rsid w:val="001A74F2"/>
    <w:rsid w:val="001A7548"/>
    <w:rsid w:val="001A75C0"/>
    <w:rsid w:val="001A75EC"/>
    <w:rsid w:val="001A7643"/>
    <w:rsid w:val="001A7706"/>
    <w:rsid w:val="001A7834"/>
    <w:rsid w:val="001A7AF7"/>
    <w:rsid w:val="001A7B85"/>
    <w:rsid w:val="001A7C6A"/>
    <w:rsid w:val="001A7CE7"/>
    <w:rsid w:val="001A7D76"/>
    <w:rsid w:val="001A7DCB"/>
    <w:rsid w:val="001A7EE7"/>
    <w:rsid w:val="001A7F46"/>
    <w:rsid w:val="001B002E"/>
    <w:rsid w:val="001B00C9"/>
    <w:rsid w:val="001B00E6"/>
    <w:rsid w:val="001B00ED"/>
    <w:rsid w:val="001B017B"/>
    <w:rsid w:val="001B01AE"/>
    <w:rsid w:val="001B0258"/>
    <w:rsid w:val="001B0302"/>
    <w:rsid w:val="001B0518"/>
    <w:rsid w:val="001B054F"/>
    <w:rsid w:val="001B0650"/>
    <w:rsid w:val="001B06F7"/>
    <w:rsid w:val="001B07A0"/>
    <w:rsid w:val="001B0823"/>
    <w:rsid w:val="001B08A5"/>
    <w:rsid w:val="001B090D"/>
    <w:rsid w:val="001B0A86"/>
    <w:rsid w:val="001B0B09"/>
    <w:rsid w:val="001B0B24"/>
    <w:rsid w:val="001B0BFB"/>
    <w:rsid w:val="001B0D83"/>
    <w:rsid w:val="001B0F33"/>
    <w:rsid w:val="001B0FBC"/>
    <w:rsid w:val="001B0FFA"/>
    <w:rsid w:val="001B10F3"/>
    <w:rsid w:val="001B111D"/>
    <w:rsid w:val="001B118D"/>
    <w:rsid w:val="001B11E6"/>
    <w:rsid w:val="001B1204"/>
    <w:rsid w:val="001B12C0"/>
    <w:rsid w:val="001B1332"/>
    <w:rsid w:val="001B1390"/>
    <w:rsid w:val="001B143C"/>
    <w:rsid w:val="001B153C"/>
    <w:rsid w:val="001B1762"/>
    <w:rsid w:val="001B17AC"/>
    <w:rsid w:val="001B1818"/>
    <w:rsid w:val="001B1842"/>
    <w:rsid w:val="001B1854"/>
    <w:rsid w:val="001B18C0"/>
    <w:rsid w:val="001B18C8"/>
    <w:rsid w:val="001B1961"/>
    <w:rsid w:val="001B1B09"/>
    <w:rsid w:val="001B1B6B"/>
    <w:rsid w:val="001B1B9C"/>
    <w:rsid w:val="001B1BA4"/>
    <w:rsid w:val="001B1C80"/>
    <w:rsid w:val="001B1CA4"/>
    <w:rsid w:val="001B1D1A"/>
    <w:rsid w:val="001B1E01"/>
    <w:rsid w:val="001B1E08"/>
    <w:rsid w:val="001B1EC5"/>
    <w:rsid w:val="001B1EF1"/>
    <w:rsid w:val="001B205F"/>
    <w:rsid w:val="001B20A2"/>
    <w:rsid w:val="001B21F0"/>
    <w:rsid w:val="001B22DE"/>
    <w:rsid w:val="001B24D1"/>
    <w:rsid w:val="001B24EC"/>
    <w:rsid w:val="001B24FF"/>
    <w:rsid w:val="001B2526"/>
    <w:rsid w:val="001B253F"/>
    <w:rsid w:val="001B25E7"/>
    <w:rsid w:val="001B2628"/>
    <w:rsid w:val="001B2648"/>
    <w:rsid w:val="001B269B"/>
    <w:rsid w:val="001B275D"/>
    <w:rsid w:val="001B2792"/>
    <w:rsid w:val="001B28F5"/>
    <w:rsid w:val="001B28FE"/>
    <w:rsid w:val="001B2A91"/>
    <w:rsid w:val="001B2AD2"/>
    <w:rsid w:val="001B2AED"/>
    <w:rsid w:val="001B2C1A"/>
    <w:rsid w:val="001B2C4E"/>
    <w:rsid w:val="001B2C53"/>
    <w:rsid w:val="001B2D17"/>
    <w:rsid w:val="001B2E3B"/>
    <w:rsid w:val="001B2E44"/>
    <w:rsid w:val="001B2E52"/>
    <w:rsid w:val="001B2FCE"/>
    <w:rsid w:val="001B301E"/>
    <w:rsid w:val="001B31BB"/>
    <w:rsid w:val="001B31D9"/>
    <w:rsid w:val="001B31FA"/>
    <w:rsid w:val="001B324C"/>
    <w:rsid w:val="001B3292"/>
    <w:rsid w:val="001B3442"/>
    <w:rsid w:val="001B3478"/>
    <w:rsid w:val="001B34E0"/>
    <w:rsid w:val="001B356B"/>
    <w:rsid w:val="001B3788"/>
    <w:rsid w:val="001B3802"/>
    <w:rsid w:val="001B38B1"/>
    <w:rsid w:val="001B3904"/>
    <w:rsid w:val="001B3991"/>
    <w:rsid w:val="001B39C7"/>
    <w:rsid w:val="001B3B6F"/>
    <w:rsid w:val="001B3C57"/>
    <w:rsid w:val="001B3D0F"/>
    <w:rsid w:val="001B3DE8"/>
    <w:rsid w:val="001B3DFE"/>
    <w:rsid w:val="001B3E3C"/>
    <w:rsid w:val="001B3F23"/>
    <w:rsid w:val="001B3F53"/>
    <w:rsid w:val="001B4032"/>
    <w:rsid w:val="001B409B"/>
    <w:rsid w:val="001B4111"/>
    <w:rsid w:val="001B418A"/>
    <w:rsid w:val="001B42B2"/>
    <w:rsid w:val="001B42E9"/>
    <w:rsid w:val="001B4520"/>
    <w:rsid w:val="001B45B5"/>
    <w:rsid w:val="001B4655"/>
    <w:rsid w:val="001B4665"/>
    <w:rsid w:val="001B46C8"/>
    <w:rsid w:val="001B4741"/>
    <w:rsid w:val="001B4808"/>
    <w:rsid w:val="001B4A06"/>
    <w:rsid w:val="001B4B68"/>
    <w:rsid w:val="001B4B77"/>
    <w:rsid w:val="001B4B9E"/>
    <w:rsid w:val="001B4BFA"/>
    <w:rsid w:val="001B4C57"/>
    <w:rsid w:val="001B4C98"/>
    <w:rsid w:val="001B4DB5"/>
    <w:rsid w:val="001B523D"/>
    <w:rsid w:val="001B52D4"/>
    <w:rsid w:val="001B5328"/>
    <w:rsid w:val="001B5555"/>
    <w:rsid w:val="001B579F"/>
    <w:rsid w:val="001B585A"/>
    <w:rsid w:val="001B588D"/>
    <w:rsid w:val="001B593F"/>
    <w:rsid w:val="001B5B80"/>
    <w:rsid w:val="001B5C7D"/>
    <w:rsid w:val="001B5D0E"/>
    <w:rsid w:val="001B5E39"/>
    <w:rsid w:val="001B5ECE"/>
    <w:rsid w:val="001B5EE3"/>
    <w:rsid w:val="001B5F98"/>
    <w:rsid w:val="001B60AB"/>
    <w:rsid w:val="001B6159"/>
    <w:rsid w:val="001B6181"/>
    <w:rsid w:val="001B646B"/>
    <w:rsid w:val="001B64C7"/>
    <w:rsid w:val="001B6520"/>
    <w:rsid w:val="001B66E9"/>
    <w:rsid w:val="001B68F4"/>
    <w:rsid w:val="001B69F4"/>
    <w:rsid w:val="001B6C1C"/>
    <w:rsid w:val="001B6C21"/>
    <w:rsid w:val="001B6F6A"/>
    <w:rsid w:val="001B712F"/>
    <w:rsid w:val="001B7147"/>
    <w:rsid w:val="001B7148"/>
    <w:rsid w:val="001B71BD"/>
    <w:rsid w:val="001B7205"/>
    <w:rsid w:val="001B7361"/>
    <w:rsid w:val="001B7438"/>
    <w:rsid w:val="001B749F"/>
    <w:rsid w:val="001B7521"/>
    <w:rsid w:val="001B75D8"/>
    <w:rsid w:val="001B7607"/>
    <w:rsid w:val="001B76CC"/>
    <w:rsid w:val="001B775F"/>
    <w:rsid w:val="001B7804"/>
    <w:rsid w:val="001B7856"/>
    <w:rsid w:val="001B792C"/>
    <w:rsid w:val="001B7A47"/>
    <w:rsid w:val="001B7A7A"/>
    <w:rsid w:val="001B7A91"/>
    <w:rsid w:val="001B7B50"/>
    <w:rsid w:val="001B7B6F"/>
    <w:rsid w:val="001B7EFC"/>
    <w:rsid w:val="001B7F4D"/>
    <w:rsid w:val="001B7F8E"/>
    <w:rsid w:val="001C001A"/>
    <w:rsid w:val="001C0030"/>
    <w:rsid w:val="001C00D5"/>
    <w:rsid w:val="001C019C"/>
    <w:rsid w:val="001C03C4"/>
    <w:rsid w:val="001C05F0"/>
    <w:rsid w:val="001C06ED"/>
    <w:rsid w:val="001C07EF"/>
    <w:rsid w:val="001C07F1"/>
    <w:rsid w:val="001C0897"/>
    <w:rsid w:val="001C0922"/>
    <w:rsid w:val="001C0923"/>
    <w:rsid w:val="001C0925"/>
    <w:rsid w:val="001C0959"/>
    <w:rsid w:val="001C096C"/>
    <w:rsid w:val="001C0975"/>
    <w:rsid w:val="001C0A74"/>
    <w:rsid w:val="001C0A9C"/>
    <w:rsid w:val="001C0B2B"/>
    <w:rsid w:val="001C0B48"/>
    <w:rsid w:val="001C0B8B"/>
    <w:rsid w:val="001C0D27"/>
    <w:rsid w:val="001C0E5F"/>
    <w:rsid w:val="001C101C"/>
    <w:rsid w:val="001C10F7"/>
    <w:rsid w:val="001C11D7"/>
    <w:rsid w:val="001C142D"/>
    <w:rsid w:val="001C165F"/>
    <w:rsid w:val="001C18E5"/>
    <w:rsid w:val="001C196F"/>
    <w:rsid w:val="001C1A07"/>
    <w:rsid w:val="001C1A6A"/>
    <w:rsid w:val="001C1AF3"/>
    <w:rsid w:val="001C1D0D"/>
    <w:rsid w:val="001C1E1C"/>
    <w:rsid w:val="001C1E1F"/>
    <w:rsid w:val="001C2366"/>
    <w:rsid w:val="001C237F"/>
    <w:rsid w:val="001C23BB"/>
    <w:rsid w:val="001C23CF"/>
    <w:rsid w:val="001C2407"/>
    <w:rsid w:val="001C247E"/>
    <w:rsid w:val="001C249A"/>
    <w:rsid w:val="001C24DF"/>
    <w:rsid w:val="001C262B"/>
    <w:rsid w:val="001C2742"/>
    <w:rsid w:val="001C27B2"/>
    <w:rsid w:val="001C27DF"/>
    <w:rsid w:val="001C2882"/>
    <w:rsid w:val="001C298C"/>
    <w:rsid w:val="001C29C3"/>
    <w:rsid w:val="001C29CD"/>
    <w:rsid w:val="001C2A2C"/>
    <w:rsid w:val="001C2AA0"/>
    <w:rsid w:val="001C2B65"/>
    <w:rsid w:val="001C2BCC"/>
    <w:rsid w:val="001C2ED2"/>
    <w:rsid w:val="001C2EF0"/>
    <w:rsid w:val="001C304B"/>
    <w:rsid w:val="001C3115"/>
    <w:rsid w:val="001C3239"/>
    <w:rsid w:val="001C3321"/>
    <w:rsid w:val="001C343E"/>
    <w:rsid w:val="001C349F"/>
    <w:rsid w:val="001C3561"/>
    <w:rsid w:val="001C3698"/>
    <w:rsid w:val="001C3713"/>
    <w:rsid w:val="001C38C9"/>
    <w:rsid w:val="001C39D1"/>
    <w:rsid w:val="001C39E7"/>
    <w:rsid w:val="001C3A17"/>
    <w:rsid w:val="001C3A27"/>
    <w:rsid w:val="001C3A83"/>
    <w:rsid w:val="001C3BF7"/>
    <w:rsid w:val="001C3C24"/>
    <w:rsid w:val="001C3D3E"/>
    <w:rsid w:val="001C3DA1"/>
    <w:rsid w:val="001C3F49"/>
    <w:rsid w:val="001C3F95"/>
    <w:rsid w:val="001C3F9D"/>
    <w:rsid w:val="001C4031"/>
    <w:rsid w:val="001C4095"/>
    <w:rsid w:val="001C42B6"/>
    <w:rsid w:val="001C4344"/>
    <w:rsid w:val="001C436D"/>
    <w:rsid w:val="001C43CB"/>
    <w:rsid w:val="001C451A"/>
    <w:rsid w:val="001C4588"/>
    <w:rsid w:val="001C467F"/>
    <w:rsid w:val="001C46A3"/>
    <w:rsid w:val="001C477E"/>
    <w:rsid w:val="001C484D"/>
    <w:rsid w:val="001C48A5"/>
    <w:rsid w:val="001C48DD"/>
    <w:rsid w:val="001C4B81"/>
    <w:rsid w:val="001C4BFC"/>
    <w:rsid w:val="001C4C34"/>
    <w:rsid w:val="001C4CAB"/>
    <w:rsid w:val="001C4D4F"/>
    <w:rsid w:val="001C4D72"/>
    <w:rsid w:val="001C4DC9"/>
    <w:rsid w:val="001C4EBD"/>
    <w:rsid w:val="001C4FC4"/>
    <w:rsid w:val="001C50D4"/>
    <w:rsid w:val="001C516C"/>
    <w:rsid w:val="001C522F"/>
    <w:rsid w:val="001C5339"/>
    <w:rsid w:val="001C548A"/>
    <w:rsid w:val="001C550C"/>
    <w:rsid w:val="001C56F4"/>
    <w:rsid w:val="001C56FC"/>
    <w:rsid w:val="001C591B"/>
    <w:rsid w:val="001C5998"/>
    <w:rsid w:val="001C5AA6"/>
    <w:rsid w:val="001C5B8A"/>
    <w:rsid w:val="001C5BF5"/>
    <w:rsid w:val="001C5C1C"/>
    <w:rsid w:val="001C5E37"/>
    <w:rsid w:val="001C5E65"/>
    <w:rsid w:val="001C5EDC"/>
    <w:rsid w:val="001C5EE4"/>
    <w:rsid w:val="001C5FA3"/>
    <w:rsid w:val="001C604F"/>
    <w:rsid w:val="001C6273"/>
    <w:rsid w:val="001C6274"/>
    <w:rsid w:val="001C63A4"/>
    <w:rsid w:val="001C6439"/>
    <w:rsid w:val="001C644E"/>
    <w:rsid w:val="001C64B6"/>
    <w:rsid w:val="001C6524"/>
    <w:rsid w:val="001C658C"/>
    <w:rsid w:val="001C65DC"/>
    <w:rsid w:val="001C65F1"/>
    <w:rsid w:val="001C6615"/>
    <w:rsid w:val="001C6698"/>
    <w:rsid w:val="001C669B"/>
    <w:rsid w:val="001C6856"/>
    <w:rsid w:val="001C694C"/>
    <w:rsid w:val="001C69F3"/>
    <w:rsid w:val="001C6B55"/>
    <w:rsid w:val="001C6B70"/>
    <w:rsid w:val="001C6BC8"/>
    <w:rsid w:val="001C6CE2"/>
    <w:rsid w:val="001C6E84"/>
    <w:rsid w:val="001C6F36"/>
    <w:rsid w:val="001C730E"/>
    <w:rsid w:val="001C731A"/>
    <w:rsid w:val="001C731D"/>
    <w:rsid w:val="001C737A"/>
    <w:rsid w:val="001C75CF"/>
    <w:rsid w:val="001C7623"/>
    <w:rsid w:val="001C763E"/>
    <w:rsid w:val="001C769F"/>
    <w:rsid w:val="001C7779"/>
    <w:rsid w:val="001C7835"/>
    <w:rsid w:val="001C7877"/>
    <w:rsid w:val="001C7887"/>
    <w:rsid w:val="001C78F6"/>
    <w:rsid w:val="001C78FC"/>
    <w:rsid w:val="001C7AEF"/>
    <w:rsid w:val="001C7C58"/>
    <w:rsid w:val="001C7CCB"/>
    <w:rsid w:val="001C7D2F"/>
    <w:rsid w:val="001C7E45"/>
    <w:rsid w:val="001C7E9A"/>
    <w:rsid w:val="001C7F11"/>
    <w:rsid w:val="001C7F61"/>
    <w:rsid w:val="001C7F62"/>
    <w:rsid w:val="001D00CD"/>
    <w:rsid w:val="001D010D"/>
    <w:rsid w:val="001D01CF"/>
    <w:rsid w:val="001D026A"/>
    <w:rsid w:val="001D0275"/>
    <w:rsid w:val="001D040E"/>
    <w:rsid w:val="001D041E"/>
    <w:rsid w:val="001D053A"/>
    <w:rsid w:val="001D0573"/>
    <w:rsid w:val="001D0584"/>
    <w:rsid w:val="001D0664"/>
    <w:rsid w:val="001D0665"/>
    <w:rsid w:val="001D08A0"/>
    <w:rsid w:val="001D0BBF"/>
    <w:rsid w:val="001D0CCA"/>
    <w:rsid w:val="001D0CFA"/>
    <w:rsid w:val="001D0D1A"/>
    <w:rsid w:val="001D0E3B"/>
    <w:rsid w:val="001D0F02"/>
    <w:rsid w:val="001D0F4A"/>
    <w:rsid w:val="001D100D"/>
    <w:rsid w:val="001D107F"/>
    <w:rsid w:val="001D109D"/>
    <w:rsid w:val="001D124D"/>
    <w:rsid w:val="001D125E"/>
    <w:rsid w:val="001D1429"/>
    <w:rsid w:val="001D14F6"/>
    <w:rsid w:val="001D1504"/>
    <w:rsid w:val="001D158A"/>
    <w:rsid w:val="001D1750"/>
    <w:rsid w:val="001D186C"/>
    <w:rsid w:val="001D192E"/>
    <w:rsid w:val="001D197C"/>
    <w:rsid w:val="001D1A6C"/>
    <w:rsid w:val="001D1A90"/>
    <w:rsid w:val="001D1AA6"/>
    <w:rsid w:val="001D1B3B"/>
    <w:rsid w:val="001D1B87"/>
    <w:rsid w:val="001D1BCF"/>
    <w:rsid w:val="001D1D2B"/>
    <w:rsid w:val="001D1DC0"/>
    <w:rsid w:val="001D1E50"/>
    <w:rsid w:val="001D1E6E"/>
    <w:rsid w:val="001D1FB6"/>
    <w:rsid w:val="001D1FBE"/>
    <w:rsid w:val="001D1FD7"/>
    <w:rsid w:val="001D2029"/>
    <w:rsid w:val="001D2053"/>
    <w:rsid w:val="001D207D"/>
    <w:rsid w:val="001D2090"/>
    <w:rsid w:val="001D20FC"/>
    <w:rsid w:val="001D2257"/>
    <w:rsid w:val="001D2278"/>
    <w:rsid w:val="001D230A"/>
    <w:rsid w:val="001D231D"/>
    <w:rsid w:val="001D2438"/>
    <w:rsid w:val="001D261F"/>
    <w:rsid w:val="001D29C5"/>
    <w:rsid w:val="001D2A72"/>
    <w:rsid w:val="001D2AB3"/>
    <w:rsid w:val="001D2B4C"/>
    <w:rsid w:val="001D2C59"/>
    <w:rsid w:val="001D2DF2"/>
    <w:rsid w:val="001D2EF3"/>
    <w:rsid w:val="001D2F0C"/>
    <w:rsid w:val="001D2F5C"/>
    <w:rsid w:val="001D2FDB"/>
    <w:rsid w:val="001D3448"/>
    <w:rsid w:val="001D350C"/>
    <w:rsid w:val="001D3632"/>
    <w:rsid w:val="001D37CD"/>
    <w:rsid w:val="001D37E4"/>
    <w:rsid w:val="001D3871"/>
    <w:rsid w:val="001D39D7"/>
    <w:rsid w:val="001D3A0B"/>
    <w:rsid w:val="001D3AA6"/>
    <w:rsid w:val="001D3C69"/>
    <w:rsid w:val="001D3D1D"/>
    <w:rsid w:val="001D3DBC"/>
    <w:rsid w:val="001D3E31"/>
    <w:rsid w:val="001D3E98"/>
    <w:rsid w:val="001D3EAB"/>
    <w:rsid w:val="001D3ECE"/>
    <w:rsid w:val="001D4050"/>
    <w:rsid w:val="001D4124"/>
    <w:rsid w:val="001D4254"/>
    <w:rsid w:val="001D42B7"/>
    <w:rsid w:val="001D4314"/>
    <w:rsid w:val="001D46C3"/>
    <w:rsid w:val="001D46DA"/>
    <w:rsid w:val="001D47F7"/>
    <w:rsid w:val="001D4849"/>
    <w:rsid w:val="001D4A2B"/>
    <w:rsid w:val="001D4D15"/>
    <w:rsid w:val="001D4D78"/>
    <w:rsid w:val="001D4DD3"/>
    <w:rsid w:val="001D4E05"/>
    <w:rsid w:val="001D4E11"/>
    <w:rsid w:val="001D4E22"/>
    <w:rsid w:val="001D4FFD"/>
    <w:rsid w:val="001D507C"/>
    <w:rsid w:val="001D50EF"/>
    <w:rsid w:val="001D51C8"/>
    <w:rsid w:val="001D524F"/>
    <w:rsid w:val="001D5297"/>
    <w:rsid w:val="001D52E7"/>
    <w:rsid w:val="001D52E9"/>
    <w:rsid w:val="001D52FE"/>
    <w:rsid w:val="001D532A"/>
    <w:rsid w:val="001D5345"/>
    <w:rsid w:val="001D5391"/>
    <w:rsid w:val="001D539C"/>
    <w:rsid w:val="001D5425"/>
    <w:rsid w:val="001D542D"/>
    <w:rsid w:val="001D54FD"/>
    <w:rsid w:val="001D56C9"/>
    <w:rsid w:val="001D5A2F"/>
    <w:rsid w:val="001D5AD5"/>
    <w:rsid w:val="001D5B70"/>
    <w:rsid w:val="001D5B77"/>
    <w:rsid w:val="001D5C13"/>
    <w:rsid w:val="001D5D90"/>
    <w:rsid w:val="001D5EA9"/>
    <w:rsid w:val="001D5EFC"/>
    <w:rsid w:val="001D5F93"/>
    <w:rsid w:val="001D6087"/>
    <w:rsid w:val="001D610E"/>
    <w:rsid w:val="001D660C"/>
    <w:rsid w:val="001D6622"/>
    <w:rsid w:val="001D6651"/>
    <w:rsid w:val="001D66C0"/>
    <w:rsid w:val="001D66DB"/>
    <w:rsid w:val="001D67BD"/>
    <w:rsid w:val="001D6942"/>
    <w:rsid w:val="001D6A10"/>
    <w:rsid w:val="001D6A4D"/>
    <w:rsid w:val="001D6B96"/>
    <w:rsid w:val="001D6D2E"/>
    <w:rsid w:val="001D6D50"/>
    <w:rsid w:val="001D6EA9"/>
    <w:rsid w:val="001D6EC9"/>
    <w:rsid w:val="001D6EEC"/>
    <w:rsid w:val="001D6FEC"/>
    <w:rsid w:val="001D7005"/>
    <w:rsid w:val="001D709E"/>
    <w:rsid w:val="001D71AE"/>
    <w:rsid w:val="001D71E0"/>
    <w:rsid w:val="001D71E6"/>
    <w:rsid w:val="001D7243"/>
    <w:rsid w:val="001D72E1"/>
    <w:rsid w:val="001D736A"/>
    <w:rsid w:val="001D7476"/>
    <w:rsid w:val="001D7584"/>
    <w:rsid w:val="001D75B7"/>
    <w:rsid w:val="001D75CD"/>
    <w:rsid w:val="001D76CE"/>
    <w:rsid w:val="001D7842"/>
    <w:rsid w:val="001D78FD"/>
    <w:rsid w:val="001D797F"/>
    <w:rsid w:val="001D7AE4"/>
    <w:rsid w:val="001D7B27"/>
    <w:rsid w:val="001D7B98"/>
    <w:rsid w:val="001D7C42"/>
    <w:rsid w:val="001D7D33"/>
    <w:rsid w:val="001D7D9B"/>
    <w:rsid w:val="001D7F5C"/>
    <w:rsid w:val="001E01B4"/>
    <w:rsid w:val="001E03E4"/>
    <w:rsid w:val="001E0479"/>
    <w:rsid w:val="001E062C"/>
    <w:rsid w:val="001E065F"/>
    <w:rsid w:val="001E0730"/>
    <w:rsid w:val="001E0803"/>
    <w:rsid w:val="001E0837"/>
    <w:rsid w:val="001E08BB"/>
    <w:rsid w:val="001E095A"/>
    <w:rsid w:val="001E0990"/>
    <w:rsid w:val="001E0A4D"/>
    <w:rsid w:val="001E0A7C"/>
    <w:rsid w:val="001E0C0B"/>
    <w:rsid w:val="001E0C79"/>
    <w:rsid w:val="001E0D51"/>
    <w:rsid w:val="001E0D69"/>
    <w:rsid w:val="001E0DB7"/>
    <w:rsid w:val="001E0DE0"/>
    <w:rsid w:val="001E0EF2"/>
    <w:rsid w:val="001E0FD5"/>
    <w:rsid w:val="001E101A"/>
    <w:rsid w:val="001E1285"/>
    <w:rsid w:val="001E12CF"/>
    <w:rsid w:val="001E147F"/>
    <w:rsid w:val="001E15A2"/>
    <w:rsid w:val="001E1628"/>
    <w:rsid w:val="001E1781"/>
    <w:rsid w:val="001E17C9"/>
    <w:rsid w:val="001E1826"/>
    <w:rsid w:val="001E1860"/>
    <w:rsid w:val="001E18D9"/>
    <w:rsid w:val="001E1B33"/>
    <w:rsid w:val="001E1C5D"/>
    <w:rsid w:val="001E1CD8"/>
    <w:rsid w:val="001E1CF6"/>
    <w:rsid w:val="001E1D30"/>
    <w:rsid w:val="001E1D54"/>
    <w:rsid w:val="001E1E86"/>
    <w:rsid w:val="001E201E"/>
    <w:rsid w:val="001E20E8"/>
    <w:rsid w:val="001E2149"/>
    <w:rsid w:val="001E2194"/>
    <w:rsid w:val="001E21B7"/>
    <w:rsid w:val="001E2205"/>
    <w:rsid w:val="001E2311"/>
    <w:rsid w:val="001E23C4"/>
    <w:rsid w:val="001E24F6"/>
    <w:rsid w:val="001E27C7"/>
    <w:rsid w:val="001E28E9"/>
    <w:rsid w:val="001E2A04"/>
    <w:rsid w:val="001E2A85"/>
    <w:rsid w:val="001E2C55"/>
    <w:rsid w:val="001E2CFF"/>
    <w:rsid w:val="001E2F24"/>
    <w:rsid w:val="001E2F34"/>
    <w:rsid w:val="001E309C"/>
    <w:rsid w:val="001E3169"/>
    <w:rsid w:val="001E3270"/>
    <w:rsid w:val="001E32F9"/>
    <w:rsid w:val="001E3304"/>
    <w:rsid w:val="001E3412"/>
    <w:rsid w:val="001E3575"/>
    <w:rsid w:val="001E3622"/>
    <w:rsid w:val="001E3983"/>
    <w:rsid w:val="001E3998"/>
    <w:rsid w:val="001E3A72"/>
    <w:rsid w:val="001E3AD2"/>
    <w:rsid w:val="001E3E00"/>
    <w:rsid w:val="001E3E79"/>
    <w:rsid w:val="001E4203"/>
    <w:rsid w:val="001E429A"/>
    <w:rsid w:val="001E4476"/>
    <w:rsid w:val="001E4497"/>
    <w:rsid w:val="001E4565"/>
    <w:rsid w:val="001E4597"/>
    <w:rsid w:val="001E4724"/>
    <w:rsid w:val="001E482E"/>
    <w:rsid w:val="001E4957"/>
    <w:rsid w:val="001E4A4C"/>
    <w:rsid w:val="001E4B02"/>
    <w:rsid w:val="001E4C18"/>
    <w:rsid w:val="001E4C82"/>
    <w:rsid w:val="001E4D11"/>
    <w:rsid w:val="001E4D17"/>
    <w:rsid w:val="001E4E06"/>
    <w:rsid w:val="001E4EE8"/>
    <w:rsid w:val="001E4FB7"/>
    <w:rsid w:val="001E5172"/>
    <w:rsid w:val="001E5200"/>
    <w:rsid w:val="001E5285"/>
    <w:rsid w:val="001E52CD"/>
    <w:rsid w:val="001E538F"/>
    <w:rsid w:val="001E53B1"/>
    <w:rsid w:val="001E54AF"/>
    <w:rsid w:val="001E54B3"/>
    <w:rsid w:val="001E5694"/>
    <w:rsid w:val="001E56FC"/>
    <w:rsid w:val="001E57CA"/>
    <w:rsid w:val="001E5880"/>
    <w:rsid w:val="001E5964"/>
    <w:rsid w:val="001E59F9"/>
    <w:rsid w:val="001E5AE6"/>
    <w:rsid w:val="001E5AE9"/>
    <w:rsid w:val="001E5C90"/>
    <w:rsid w:val="001E5E31"/>
    <w:rsid w:val="001E5E46"/>
    <w:rsid w:val="001E5EBA"/>
    <w:rsid w:val="001E5F64"/>
    <w:rsid w:val="001E600D"/>
    <w:rsid w:val="001E605E"/>
    <w:rsid w:val="001E60B1"/>
    <w:rsid w:val="001E60B5"/>
    <w:rsid w:val="001E6146"/>
    <w:rsid w:val="001E61AD"/>
    <w:rsid w:val="001E61CF"/>
    <w:rsid w:val="001E6337"/>
    <w:rsid w:val="001E644F"/>
    <w:rsid w:val="001E64EE"/>
    <w:rsid w:val="001E665C"/>
    <w:rsid w:val="001E669A"/>
    <w:rsid w:val="001E67E0"/>
    <w:rsid w:val="001E68EF"/>
    <w:rsid w:val="001E697D"/>
    <w:rsid w:val="001E6A34"/>
    <w:rsid w:val="001E6AEE"/>
    <w:rsid w:val="001E6BB6"/>
    <w:rsid w:val="001E6CFF"/>
    <w:rsid w:val="001E6D42"/>
    <w:rsid w:val="001E6D94"/>
    <w:rsid w:val="001E6EBE"/>
    <w:rsid w:val="001E6F2E"/>
    <w:rsid w:val="001E7104"/>
    <w:rsid w:val="001E7114"/>
    <w:rsid w:val="001E7163"/>
    <w:rsid w:val="001E71A6"/>
    <w:rsid w:val="001E72A2"/>
    <w:rsid w:val="001E72BC"/>
    <w:rsid w:val="001E730A"/>
    <w:rsid w:val="001E7329"/>
    <w:rsid w:val="001E7349"/>
    <w:rsid w:val="001E7358"/>
    <w:rsid w:val="001E7426"/>
    <w:rsid w:val="001E746C"/>
    <w:rsid w:val="001E75D4"/>
    <w:rsid w:val="001E7600"/>
    <w:rsid w:val="001E7740"/>
    <w:rsid w:val="001E7879"/>
    <w:rsid w:val="001E7B34"/>
    <w:rsid w:val="001E7B46"/>
    <w:rsid w:val="001E7B77"/>
    <w:rsid w:val="001E7BC4"/>
    <w:rsid w:val="001E7C07"/>
    <w:rsid w:val="001E7D05"/>
    <w:rsid w:val="001E7EED"/>
    <w:rsid w:val="001E7F0D"/>
    <w:rsid w:val="001E7F84"/>
    <w:rsid w:val="001E7F92"/>
    <w:rsid w:val="001F0064"/>
    <w:rsid w:val="001F01EA"/>
    <w:rsid w:val="001F021C"/>
    <w:rsid w:val="001F0308"/>
    <w:rsid w:val="001F03FD"/>
    <w:rsid w:val="001F0413"/>
    <w:rsid w:val="001F04CD"/>
    <w:rsid w:val="001F054E"/>
    <w:rsid w:val="001F055A"/>
    <w:rsid w:val="001F063B"/>
    <w:rsid w:val="001F0794"/>
    <w:rsid w:val="001F07DC"/>
    <w:rsid w:val="001F0802"/>
    <w:rsid w:val="001F099A"/>
    <w:rsid w:val="001F0A05"/>
    <w:rsid w:val="001F0B34"/>
    <w:rsid w:val="001F0B5E"/>
    <w:rsid w:val="001F0CCB"/>
    <w:rsid w:val="001F0EC9"/>
    <w:rsid w:val="001F0F6F"/>
    <w:rsid w:val="001F0FFF"/>
    <w:rsid w:val="001F1209"/>
    <w:rsid w:val="001F1283"/>
    <w:rsid w:val="001F12ED"/>
    <w:rsid w:val="001F13C1"/>
    <w:rsid w:val="001F1411"/>
    <w:rsid w:val="001F14FC"/>
    <w:rsid w:val="001F1586"/>
    <w:rsid w:val="001F15AF"/>
    <w:rsid w:val="001F15BC"/>
    <w:rsid w:val="001F15CC"/>
    <w:rsid w:val="001F15E0"/>
    <w:rsid w:val="001F162E"/>
    <w:rsid w:val="001F1651"/>
    <w:rsid w:val="001F16FE"/>
    <w:rsid w:val="001F173B"/>
    <w:rsid w:val="001F17F4"/>
    <w:rsid w:val="001F17FE"/>
    <w:rsid w:val="001F1848"/>
    <w:rsid w:val="001F18AC"/>
    <w:rsid w:val="001F190B"/>
    <w:rsid w:val="001F190F"/>
    <w:rsid w:val="001F19AF"/>
    <w:rsid w:val="001F19FF"/>
    <w:rsid w:val="001F1A7D"/>
    <w:rsid w:val="001F1BEC"/>
    <w:rsid w:val="001F1E9A"/>
    <w:rsid w:val="001F1EFE"/>
    <w:rsid w:val="001F1FC9"/>
    <w:rsid w:val="001F21F0"/>
    <w:rsid w:val="001F225F"/>
    <w:rsid w:val="001F22AB"/>
    <w:rsid w:val="001F256F"/>
    <w:rsid w:val="001F267F"/>
    <w:rsid w:val="001F26A6"/>
    <w:rsid w:val="001F27D8"/>
    <w:rsid w:val="001F2932"/>
    <w:rsid w:val="001F29D6"/>
    <w:rsid w:val="001F2A16"/>
    <w:rsid w:val="001F2A79"/>
    <w:rsid w:val="001F2BAB"/>
    <w:rsid w:val="001F2CAE"/>
    <w:rsid w:val="001F2CCE"/>
    <w:rsid w:val="001F2CDD"/>
    <w:rsid w:val="001F2D71"/>
    <w:rsid w:val="001F2D7D"/>
    <w:rsid w:val="001F2EB8"/>
    <w:rsid w:val="001F2F6D"/>
    <w:rsid w:val="001F2F83"/>
    <w:rsid w:val="001F301B"/>
    <w:rsid w:val="001F3029"/>
    <w:rsid w:val="001F3034"/>
    <w:rsid w:val="001F30A9"/>
    <w:rsid w:val="001F31F7"/>
    <w:rsid w:val="001F328C"/>
    <w:rsid w:val="001F32EA"/>
    <w:rsid w:val="001F33F9"/>
    <w:rsid w:val="001F34E7"/>
    <w:rsid w:val="001F3630"/>
    <w:rsid w:val="001F3711"/>
    <w:rsid w:val="001F397C"/>
    <w:rsid w:val="001F39E9"/>
    <w:rsid w:val="001F3A29"/>
    <w:rsid w:val="001F3B0C"/>
    <w:rsid w:val="001F3B77"/>
    <w:rsid w:val="001F3BBF"/>
    <w:rsid w:val="001F3C20"/>
    <w:rsid w:val="001F3CB2"/>
    <w:rsid w:val="001F3E18"/>
    <w:rsid w:val="001F3E30"/>
    <w:rsid w:val="001F40CA"/>
    <w:rsid w:val="001F4116"/>
    <w:rsid w:val="001F4134"/>
    <w:rsid w:val="001F41DD"/>
    <w:rsid w:val="001F433F"/>
    <w:rsid w:val="001F439D"/>
    <w:rsid w:val="001F43A8"/>
    <w:rsid w:val="001F446B"/>
    <w:rsid w:val="001F446D"/>
    <w:rsid w:val="001F4498"/>
    <w:rsid w:val="001F44FF"/>
    <w:rsid w:val="001F463D"/>
    <w:rsid w:val="001F4708"/>
    <w:rsid w:val="001F4777"/>
    <w:rsid w:val="001F484E"/>
    <w:rsid w:val="001F490E"/>
    <w:rsid w:val="001F491C"/>
    <w:rsid w:val="001F4A87"/>
    <w:rsid w:val="001F4B18"/>
    <w:rsid w:val="001F4B8E"/>
    <w:rsid w:val="001F4C21"/>
    <w:rsid w:val="001F4D1A"/>
    <w:rsid w:val="001F4DE3"/>
    <w:rsid w:val="001F50C5"/>
    <w:rsid w:val="001F511C"/>
    <w:rsid w:val="001F547F"/>
    <w:rsid w:val="001F5562"/>
    <w:rsid w:val="001F556C"/>
    <w:rsid w:val="001F557F"/>
    <w:rsid w:val="001F55D9"/>
    <w:rsid w:val="001F5734"/>
    <w:rsid w:val="001F57AE"/>
    <w:rsid w:val="001F57CE"/>
    <w:rsid w:val="001F5899"/>
    <w:rsid w:val="001F5923"/>
    <w:rsid w:val="001F5AE4"/>
    <w:rsid w:val="001F5B76"/>
    <w:rsid w:val="001F5DC2"/>
    <w:rsid w:val="001F5E17"/>
    <w:rsid w:val="001F5EC2"/>
    <w:rsid w:val="001F5F66"/>
    <w:rsid w:val="001F5FD2"/>
    <w:rsid w:val="001F60DA"/>
    <w:rsid w:val="001F6114"/>
    <w:rsid w:val="001F6249"/>
    <w:rsid w:val="001F62E7"/>
    <w:rsid w:val="001F6453"/>
    <w:rsid w:val="001F65A0"/>
    <w:rsid w:val="001F65D3"/>
    <w:rsid w:val="001F661B"/>
    <w:rsid w:val="001F6628"/>
    <w:rsid w:val="001F665B"/>
    <w:rsid w:val="001F699D"/>
    <w:rsid w:val="001F69FF"/>
    <w:rsid w:val="001F6B0A"/>
    <w:rsid w:val="001F6BC1"/>
    <w:rsid w:val="001F6DCA"/>
    <w:rsid w:val="001F6E3F"/>
    <w:rsid w:val="001F703B"/>
    <w:rsid w:val="001F71A7"/>
    <w:rsid w:val="001F72F8"/>
    <w:rsid w:val="001F7346"/>
    <w:rsid w:val="001F7374"/>
    <w:rsid w:val="001F738D"/>
    <w:rsid w:val="001F7401"/>
    <w:rsid w:val="001F74C0"/>
    <w:rsid w:val="001F74C9"/>
    <w:rsid w:val="001F7523"/>
    <w:rsid w:val="001F75C1"/>
    <w:rsid w:val="001F7601"/>
    <w:rsid w:val="001F7657"/>
    <w:rsid w:val="001F76D9"/>
    <w:rsid w:val="001F7A17"/>
    <w:rsid w:val="001F7AC9"/>
    <w:rsid w:val="001F7C05"/>
    <w:rsid w:val="001F7D62"/>
    <w:rsid w:val="001F7F10"/>
    <w:rsid w:val="00200089"/>
    <w:rsid w:val="002001CF"/>
    <w:rsid w:val="00200286"/>
    <w:rsid w:val="002002E6"/>
    <w:rsid w:val="0020030C"/>
    <w:rsid w:val="002003A3"/>
    <w:rsid w:val="00200426"/>
    <w:rsid w:val="00200437"/>
    <w:rsid w:val="002004BB"/>
    <w:rsid w:val="0020072F"/>
    <w:rsid w:val="0020074E"/>
    <w:rsid w:val="00200768"/>
    <w:rsid w:val="002007D0"/>
    <w:rsid w:val="002008E6"/>
    <w:rsid w:val="00200913"/>
    <w:rsid w:val="00200A90"/>
    <w:rsid w:val="00200AE7"/>
    <w:rsid w:val="00200B22"/>
    <w:rsid w:val="00200B8F"/>
    <w:rsid w:val="00200BA8"/>
    <w:rsid w:val="00200BBA"/>
    <w:rsid w:val="00200C05"/>
    <w:rsid w:val="00200D2F"/>
    <w:rsid w:val="00200D7F"/>
    <w:rsid w:val="00200E01"/>
    <w:rsid w:val="00200E9B"/>
    <w:rsid w:val="0020101E"/>
    <w:rsid w:val="00201035"/>
    <w:rsid w:val="0020107C"/>
    <w:rsid w:val="00201219"/>
    <w:rsid w:val="0020126F"/>
    <w:rsid w:val="00201279"/>
    <w:rsid w:val="00201296"/>
    <w:rsid w:val="0020129C"/>
    <w:rsid w:val="00201320"/>
    <w:rsid w:val="002014CE"/>
    <w:rsid w:val="00201508"/>
    <w:rsid w:val="00201766"/>
    <w:rsid w:val="002017BF"/>
    <w:rsid w:val="002019B6"/>
    <w:rsid w:val="002019C5"/>
    <w:rsid w:val="00201BE1"/>
    <w:rsid w:val="00201C60"/>
    <w:rsid w:val="00201D79"/>
    <w:rsid w:val="00201EAF"/>
    <w:rsid w:val="00201F2E"/>
    <w:rsid w:val="0020204A"/>
    <w:rsid w:val="00202081"/>
    <w:rsid w:val="00202121"/>
    <w:rsid w:val="002022BD"/>
    <w:rsid w:val="0020233B"/>
    <w:rsid w:val="0020238A"/>
    <w:rsid w:val="0020241C"/>
    <w:rsid w:val="002024D7"/>
    <w:rsid w:val="00202629"/>
    <w:rsid w:val="00202643"/>
    <w:rsid w:val="002026F8"/>
    <w:rsid w:val="002026FF"/>
    <w:rsid w:val="00202707"/>
    <w:rsid w:val="00202809"/>
    <w:rsid w:val="00202868"/>
    <w:rsid w:val="002028E1"/>
    <w:rsid w:val="002029DD"/>
    <w:rsid w:val="00202A89"/>
    <w:rsid w:val="00202B99"/>
    <w:rsid w:val="00202BED"/>
    <w:rsid w:val="00202CDA"/>
    <w:rsid w:val="00202D2A"/>
    <w:rsid w:val="002030A1"/>
    <w:rsid w:val="00203164"/>
    <w:rsid w:val="00203208"/>
    <w:rsid w:val="00203289"/>
    <w:rsid w:val="0020328C"/>
    <w:rsid w:val="002032B4"/>
    <w:rsid w:val="002032D3"/>
    <w:rsid w:val="002032E7"/>
    <w:rsid w:val="002033F1"/>
    <w:rsid w:val="00203426"/>
    <w:rsid w:val="002034BD"/>
    <w:rsid w:val="0020350F"/>
    <w:rsid w:val="002035AD"/>
    <w:rsid w:val="0020364C"/>
    <w:rsid w:val="002036A1"/>
    <w:rsid w:val="002037C2"/>
    <w:rsid w:val="002037C5"/>
    <w:rsid w:val="00203841"/>
    <w:rsid w:val="00203914"/>
    <w:rsid w:val="00203AF8"/>
    <w:rsid w:val="00203BBB"/>
    <w:rsid w:val="00203BDD"/>
    <w:rsid w:val="00203BEE"/>
    <w:rsid w:val="00203C19"/>
    <w:rsid w:val="00203E1D"/>
    <w:rsid w:val="00203E96"/>
    <w:rsid w:val="00203EAC"/>
    <w:rsid w:val="00203FCE"/>
    <w:rsid w:val="002040CE"/>
    <w:rsid w:val="0020419F"/>
    <w:rsid w:val="0020429E"/>
    <w:rsid w:val="0020433E"/>
    <w:rsid w:val="002043E1"/>
    <w:rsid w:val="002043F8"/>
    <w:rsid w:val="00204570"/>
    <w:rsid w:val="00204696"/>
    <w:rsid w:val="002046F4"/>
    <w:rsid w:val="00204790"/>
    <w:rsid w:val="00204821"/>
    <w:rsid w:val="00204828"/>
    <w:rsid w:val="0020487E"/>
    <w:rsid w:val="00204888"/>
    <w:rsid w:val="00204939"/>
    <w:rsid w:val="00204975"/>
    <w:rsid w:val="002049FF"/>
    <w:rsid w:val="00204AF6"/>
    <w:rsid w:val="00204B17"/>
    <w:rsid w:val="00204CD7"/>
    <w:rsid w:val="00204D41"/>
    <w:rsid w:val="00204EC8"/>
    <w:rsid w:val="0020501B"/>
    <w:rsid w:val="00205274"/>
    <w:rsid w:val="002052F3"/>
    <w:rsid w:val="00205387"/>
    <w:rsid w:val="00205390"/>
    <w:rsid w:val="00205478"/>
    <w:rsid w:val="002054F4"/>
    <w:rsid w:val="00205516"/>
    <w:rsid w:val="00205560"/>
    <w:rsid w:val="00205616"/>
    <w:rsid w:val="002056D7"/>
    <w:rsid w:val="00205764"/>
    <w:rsid w:val="002058AE"/>
    <w:rsid w:val="00205A01"/>
    <w:rsid w:val="00205AE4"/>
    <w:rsid w:val="00205B06"/>
    <w:rsid w:val="00205B29"/>
    <w:rsid w:val="00205B45"/>
    <w:rsid w:val="00205B70"/>
    <w:rsid w:val="00205C39"/>
    <w:rsid w:val="00205FB0"/>
    <w:rsid w:val="00206173"/>
    <w:rsid w:val="0020617C"/>
    <w:rsid w:val="0020618F"/>
    <w:rsid w:val="0020621D"/>
    <w:rsid w:val="0020621F"/>
    <w:rsid w:val="002062E9"/>
    <w:rsid w:val="002063F2"/>
    <w:rsid w:val="00206495"/>
    <w:rsid w:val="002064C6"/>
    <w:rsid w:val="0020650A"/>
    <w:rsid w:val="002067DF"/>
    <w:rsid w:val="0020683E"/>
    <w:rsid w:val="0020688A"/>
    <w:rsid w:val="0020695E"/>
    <w:rsid w:val="00206D5D"/>
    <w:rsid w:val="00206DF1"/>
    <w:rsid w:val="00206E8F"/>
    <w:rsid w:val="00206E97"/>
    <w:rsid w:val="00206E9D"/>
    <w:rsid w:val="00206F28"/>
    <w:rsid w:val="00206F2F"/>
    <w:rsid w:val="00207020"/>
    <w:rsid w:val="0020711A"/>
    <w:rsid w:val="002071DD"/>
    <w:rsid w:val="0020732D"/>
    <w:rsid w:val="00207398"/>
    <w:rsid w:val="0020755D"/>
    <w:rsid w:val="002075B6"/>
    <w:rsid w:val="002075E7"/>
    <w:rsid w:val="0020766E"/>
    <w:rsid w:val="002076C2"/>
    <w:rsid w:val="00207786"/>
    <w:rsid w:val="0020789A"/>
    <w:rsid w:val="0020792A"/>
    <w:rsid w:val="00207973"/>
    <w:rsid w:val="00207999"/>
    <w:rsid w:val="002079FD"/>
    <w:rsid w:val="00207B70"/>
    <w:rsid w:val="00207C80"/>
    <w:rsid w:val="00207E12"/>
    <w:rsid w:val="00207E37"/>
    <w:rsid w:val="00207EB4"/>
    <w:rsid w:val="00207EF6"/>
    <w:rsid w:val="0021001C"/>
    <w:rsid w:val="002100CD"/>
    <w:rsid w:val="002101B0"/>
    <w:rsid w:val="002101FF"/>
    <w:rsid w:val="002102DE"/>
    <w:rsid w:val="00210480"/>
    <w:rsid w:val="002104C7"/>
    <w:rsid w:val="002104F7"/>
    <w:rsid w:val="00210521"/>
    <w:rsid w:val="00210614"/>
    <w:rsid w:val="00210723"/>
    <w:rsid w:val="0021099B"/>
    <w:rsid w:val="002109DA"/>
    <w:rsid w:val="002109F6"/>
    <w:rsid w:val="00210A60"/>
    <w:rsid w:val="00210B1B"/>
    <w:rsid w:val="00210B23"/>
    <w:rsid w:val="00210D35"/>
    <w:rsid w:val="00210DDE"/>
    <w:rsid w:val="00210E10"/>
    <w:rsid w:val="00210E74"/>
    <w:rsid w:val="00210E9A"/>
    <w:rsid w:val="00210F0F"/>
    <w:rsid w:val="00210F11"/>
    <w:rsid w:val="00210FB3"/>
    <w:rsid w:val="00211012"/>
    <w:rsid w:val="0021105A"/>
    <w:rsid w:val="002111DB"/>
    <w:rsid w:val="0021126A"/>
    <w:rsid w:val="00211282"/>
    <w:rsid w:val="0021129F"/>
    <w:rsid w:val="002112EC"/>
    <w:rsid w:val="0021148D"/>
    <w:rsid w:val="00211498"/>
    <w:rsid w:val="002114A3"/>
    <w:rsid w:val="002115BA"/>
    <w:rsid w:val="0021162C"/>
    <w:rsid w:val="0021168D"/>
    <w:rsid w:val="00211695"/>
    <w:rsid w:val="0021174D"/>
    <w:rsid w:val="0021176C"/>
    <w:rsid w:val="0021181B"/>
    <w:rsid w:val="0021186E"/>
    <w:rsid w:val="00211885"/>
    <w:rsid w:val="002118BC"/>
    <w:rsid w:val="00211900"/>
    <w:rsid w:val="00211A0B"/>
    <w:rsid w:val="00211A92"/>
    <w:rsid w:val="00211C3A"/>
    <w:rsid w:val="00211C67"/>
    <w:rsid w:val="00211CA1"/>
    <w:rsid w:val="00211D75"/>
    <w:rsid w:val="00211DEB"/>
    <w:rsid w:val="00211F94"/>
    <w:rsid w:val="002120EA"/>
    <w:rsid w:val="002120F2"/>
    <w:rsid w:val="00212228"/>
    <w:rsid w:val="002122A6"/>
    <w:rsid w:val="00212347"/>
    <w:rsid w:val="0021235D"/>
    <w:rsid w:val="002124DE"/>
    <w:rsid w:val="002124EF"/>
    <w:rsid w:val="002124FF"/>
    <w:rsid w:val="00212558"/>
    <w:rsid w:val="002125FC"/>
    <w:rsid w:val="00212681"/>
    <w:rsid w:val="00212716"/>
    <w:rsid w:val="0021277B"/>
    <w:rsid w:val="002127E3"/>
    <w:rsid w:val="0021283B"/>
    <w:rsid w:val="002128AE"/>
    <w:rsid w:val="002128F5"/>
    <w:rsid w:val="00212952"/>
    <w:rsid w:val="00212963"/>
    <w:rsid w:val="00212986"/>
    <w:rsid w:val="002129B2"/>
    <w:rsid w:val="00212A37"/>
    <w:rsid w:val="00212AFA"/>
    <w:rsid w:val="00212BC4"/>
    <w:rsid w:val="00212C1B"/>
    <w:rsid w:val="00212C58"/>
    <w:rsid w:val="00212CF9"/>
    <w:rsid w:val="00212D44"/>
    <w:rsid w:val="00213136"/>
    <w:rsid w:val="00213178"/>
    <w:rsid w:val="002131C1"/>
    <w:rsid w:val="00213337"/>
    <w:rsid w:val="00213556"/>
    <w:rsid w:val="002135BB"/>
    <w:rsid w:val="00213693"/>
    <w:rsid w:val="002136B4"/>
    <w:rsid w:val="00213839"/>
    <w:rsid w:val="002138FF"/>
    <w:rsid w:val="002139B4"/>
    <w:rsid w:val="002139D0"/>
    <w:rsid w:val="002139DC"/>
    <w:rsid w:val="00213B49"/>
    <w:rsid w:val="00213B9C"/>
    <w:rsid w:val="00213C4C"/>
    <w:rsid w:val="00213D7E"/>
    <w:rsid w:val="00213EC2"/>
    <w:rsid w:val="00213ECC"/>
    <w:rsid w:val="00214078"/>
    <w:rsid w:val="00214095"/>
    <w:rsid w:val="002140BF"/>
    <w:rsid w:val="002140F7"/>
    <w:rsid w:val="00214190"/>
    <w:rsid w:val="00214316"/>
    <w:rsid w:val="002143F0"/>
    <w:rsid w:val="00214418"/>
    <w:rsid w:val="00214532"/>
    <w:rsid w:val="002145A9"/>
    <w:rsid w:val="002146E7"/>
    <w:rsid w:val="00214899"/>
    <w:rsid w:val="002148C0"/>
    <w:rsid w:val="0021491F"/>
    <w:rsid w:val="00214A17"/>
    <w:rsid w:val="00214AC5"/>
    <w:rsid w:val="00214BD1"/>
    <w:rsid w:val="00214C9F"/>
    <w:rsid w:val="00214DAC"/>
    <w:rsid w:val="00214E3F"/>
    <w:rsid w:val="00214E62"/>
    <w:rsid w:val="00214EF4"/>
    <w:rsid w:val="00214FD5"/>
    <w:rsid w:val="0021508F"/>
    <w:rsid w:val="002150D6"/>
    <w:rsid w:val="00215163"/>
    <w:rsid w:val="00215258"/>
    <w:rsid w:val="00215335"/>
    <w:rsid w:val="002153D5"/>
    <w:rsid w:val="002153EC"/>
    <w:rsid w:val="00215413"/>
    <w:rsid w:val="002154B8"/>
    <w:rsid w:val="002155D3"/>
    <w:rsid w:val="00215745"/>
    <w:rsid w:val="002157DB"/>
    <w:rsid w:val="002157F2"/>
    <w:rsid w:val="00215CF2"/>
    <w:rsid w:val="00215F41"/>
    <w:rsid w:val="00215FDF"/>
    <w:rsid w:val="00215FEE"/>
    <w:rsid w:val="00216041"/>
    <w:rsid w:val="00216100"/>
    <w:rsid w:val="00216155"/>
    <w:rsid w:val="00216207"/>
    <w:rsid w:val="0021631E"/>
    <w:rsid w:val="00216448"/>
    <w:rsid w:val="0021651A"/>
    <w:rsid w:val="00216618"/>
    <w:rsid w:val="00216740"/>
    <w:rsid w:val="002167D7"/>
    <w:rsid w:val="00216836"/>
    <w:rsid w:val="00216A23"/>
    <w:rsid w:val="00216A9E"/>
    <w:rsid w:val="00216B5C"/>
    <w:rsid w:val="00216D4F"/>
    <w:rsid w:val="00216DB0"/>
    <w:rsid w:val="00216F14"/>
    <w:rsid w:val="00216F55"/>
    <w:rsid w:val="00216F57"/>
    <w:rsid w:val="00216FD8"/>
    <w:rsid w:val="0021701C"/>
    <w:rsid w:val="002171D0"/>
    <w:rsid w:val="002171D8"/>
    <w:rsid w:val="00217424"/>
    <w:rsid w:val="0021749B"/>
    <w:rsid w:val="002174C5"/>
    <w:rsid w:val="002175AD"/>
    <w:rsid w:val="002175BA"/>
    <w:rsid w:val="002175FE"/>
    <w:rsid w:val="0021764E"/>
    <w:rsid w:val="00217671"/>
    <w:rsid w:val="002177D8"/>
    <w:rsid w:val="00217AD4"/>
    <w:rsid w:val="00217B57"/>
    <w:rsid w:val="00217C2D"/>
    <w:rsid w:val="00217CAF"/>
    <w:rsid w:val="00217CD0"/>
    <w:rsid w:val="00217D8D"/>
    <w:rsid w:val="00217E45"/>
    <w:rsid w:val="00217EEB"/>
    <w:rsid w:val="00217FC7"/>
    <w:rsid w:val="0022008B"/>
    <w:rsid w:val="0022041A"/>
    <w:rsid w:val="00220517"/>
    <w:rsid w:val="0022056B"/>
    <w:rsid w:val="002206D5"/>
    <w:rsid w:val="00220741"/>
    <w:rsid w:val="00220748"/>
    <w:rsid w:val="0022088C"/>
    <w:rsid w:val="0022093E"/>
    <w:rsid w:val="002209C0"/>
    <w:rsid w:val="00220A32"/>
    <w:rsid w:val="00220A5E"/>
    <w:rsid w:val="00220B58"/>
    <w:rsid w:val="00220B9C"/>
    <w:rsid w:val="00220C30"/>
    <w:rsid w:val="00220C8F"/>
    <w:rsid w:val="00220CAB"/>
    <w:rsid w:val="00220DE2"/>
    <w:rsid w:val="00220E74"/>
    <w:rsid w:val="0022105B"/>
    <w:rsid w:val="002210C2"/>
    <w:rsid w:val="002210DE"/>
    <w:rsid w:val="002210FE"/>
    <w:rsid w:val="002211D3"/>
    <w:rsid w:val="002211EB"/>
    <w:rsid w:val="0022129E"/>
    <w:rsid w:val="002212C5"/>
    <w:rsid w:val="00221633"/>
    <w:rsid w:val="002216EB"/>
    <w:rsid w:val="00221800"/>
    <w:rsid w:val="00221839"/>
    <w:rsid w:val="00221906"/>
    <w:rsid w:val="00221939"/>
    <w:rsid w:val="0022193F"/>
    <w:rsid w:val="00221A47"/>
    <w:rsid w:val="00221AB7"/>
    <w:rsid w:val="00221AE7"/>
    <w:rsid w:val="00221BA6"/>
    <w:rsid w:val="00221BEE"/>
    <w:rsid w:val="00221C78"/>
    <w:rsid w:val="00221E2E"/>
    <w:rsid w:val="00221F01"/>
    <w:rsid w:val="0022205D"/>
    <w:rsid w:val="00222103"/>
    <w:rsid w:val="0022212C"/>
    <w:rsid w:val="00222178"/>
    <w:rsid w:val="00222213"/>
    <w:rsid w:val="002223D3"/>
    <w:rsid w:val="002223EE"/>
    <w:rsid w:val="00222486"/>
    <w:rsid w:val="002224DF"/>
    <w:rsid w:val="002225D6"/>
    <w:rsid w:val="0022262A"/>
    <w:rsid w:val="002226B8"/>
    <w:rsid w:val="0022272F"/>
    <w:rsid w:val="002229EB"/>
    <w:rsid w:val="00222AA9"/>
    <w:rsid w:val="00222B4D"/>
    <w:rsid w:val="00222C77"/>
    <w:rsid w:val="00222CBD"/>
    <w:rsid w:val="00222DB0"/>
    <w:rsid w:val="00222E99"/>
    <w:rsid w:val="00222EC8"/>
    <w:rsid w:val="00223054"/>
    <w:rsid w:val="00223130"/>
    <w:rsid w:val="00223193"/>
    <w:rsid w:val="002231AE"/>
    <w:rsid w:val="00223256"/>
    <w:rsid w:val="00223260"/>
    <w:rsid w:val="002232CD"/>
    <w:rsid w:val="002233F1"/>
    <w:rsid w:val="0022348C"/>
    <w:rsid w:val="0022353D"/>
    <w:rsid w:val="00223639"/>
    <w:rsid w:val="002236C5"/>
    <w:rsid w:val="0022374C"/>
    <w:rsid w:val="002237C3"/>
    <w:rsid w:val="0022380B"/>
    <w:rsid w:val="002238D8"/>
    <w:rsid w:val="00223B34"/>
    <w:rsid w:val="00223CEA"/>
    <w:rsid w:val="00223D62"/>
    <w:rsid w:val="00223DAD"/>
    <w:rsid w:val="00223E9C"/>
    <w:rsid w:val="00223FC1"/>
    <w:rsid w:val="0022403D"/>
    <w:rsid w:val="00224184"/>
    <w:rsid w:val="002242A5"/>
    <w:rsid w:val="002242FF"/>
    <w:rsid w:val="002243F2"/>
    <w:rsid w:val="002244C6"/>
    <w:rsid w:val="002245AB"/>
    <w:rsid w:val="002245FF"/>
    <w:rsid w:val="002246BC"/>
    <w:rsid w:val="00224730"/>
    <w:rsid w:val="00224854"/>
    <w:rsid w:val="0022489A"/>
    <w:rsid w:val="00224942"/>
    <w:rsid w:val="00224992"/>
    <w:rsid w:val="00224994"/>
    <w:rsid w:val="00224A3B"/>
    <w:rsid w:val="00224C8F"/>
    <w:rsid w:val="00224E9C"/>
    <w:rsid w:val="00224EB5"/>
    <w:rsid w:val="0022500A"/>
    <w:rsid w:val="0022503E"/>
    <w:rsid w:val="002251D7"/>
    <w:rsid w:val="00225262"/>
    <w:rsid w:val="0022532A"/>
    <w:rsid w:val="00225394"/>
    <w:rsid w:val="002254AF"/>
    <w:rsid w:val="00225666"/>
    <w:rsid w:val="00225687"/>
    <w:rsid w:val="00225724"/>
    <w:rsid w:val="0022579C"/>
    <w:rsid w:val="002259CD"/>
    <w:rsid w:val="002259D8"/>
    <w:rsid w:val="00225A2E"/>
    <w:rsid w:val="00225BD0"/>
    <w:rsid w:val="00225BFA"/>
    <w:rsid w:val="00225C16"/>
    <w:rsid w:val="00225DCF"/>
    <w:rsid w:val="00225E1A"/>
    <w:rsid w:val="00225F58"/>
    <w:rsid w:val="00225F6C"/>
    <w:rsid w:val="00225FCC"/>
    <w:rsid w:val="00226123"/>
    <w:rsid w:val="0022614C"/>
    <w:rsid w:val="00226169"/>
    <w:rsid w:val="00226192"/>
    <w:rsid w:val="0022628B"/>
    <w:rsid w:val="00226417"/>
    <w:rsid w:val="00226479"/>
    <w:rsid w:val="00226565"/>
    <w:rsid w:val="00226646"/>
    <w:rsid w:val="00226688"/>
    <w:rsid w:val="002267A7"/>
    <w:rsid w:val="00226802"/>
    <w:rsid w:val="00226A17"/>
    <w:rsid w:val="00226B33"/>
    <w:rsid w:val="00226B88"/>
    <w:rsid w:val="00226C47"/>
    <w:rsid w:val="00226D98"/>
    <w:rsid w:val="00226E27"/>
    <w:rsid w:val="00226E32"/>
    <w:rsid w:val="00227253"/>
    <w:rsid w:val="00227264"/>
    <w:rsid w:val="0022728F"/>
    <w:rsid w:val="00227297"/>
    <w:rsid w:val="00227331"/>
    <w:rsid w:val="0022739F"/>
    <w:rsid w:val="00227473"/>
    <w:rsid w:val="0022751A"/>
    <w:rsid w:val="00227578"/>
    <w:rsid w:val="00227597"/>
    <w:rsid w:val="002275E9"/>
    <w:rsid w:val="00227712"/>
    <w:rsid w:val="002277BD"/>
    <w:rsid w:val="002277EE"/>
    <w:rsid w:val="00227895"/>
    <w:rsid w:val="00227A94"/>
    <w:rsid w:val="00227A98"/>
    <w:rsid w:val="00227AD5"/>
    <w:rsid w:val="00227C53"/>
    <w:rsid w:val="00227D9F"/>
    <w:rsid w:val="00227DA1"/>
    <w:rsid w:val="00227DCE"/>
    <w:rsid w:val="00227EFA"/>
    <w:rsid w:val="0023004D"/>
    <w:rsid w:val="002301EC"/>
    <w:rsid w:val="0023029B"/>
    <w:rsid w:val="00230420"/>
    <w:rsid w:val="002305BA"/>
    <w:rsid w:val="002305C3"/>
    <w:rsid w:val="00230AC6"/>
    <w:rsid w:val="00230C9A"/>
    <w:rsid w:val="00230CC9"/>
    <w:rsid w:val="00230CE9"/>
    <w:rsid w:val="00230D29"/>
    <w:rsid w:val="00230DE4"/>
    <w:rsid w:val="00230E72"/>
    <w:rsid w:val="00230E75"/>
    <w:rsid w:val="00231057"/>
    <w:rsid w:val="00231154"/>
    <w:rsid w:val="002311D4"/>
    <w:rsid w:val="00231262"/>
    <w:rsid w:val="0023132C"/>
    <w:rsid w:val="0023158B"/>
    <w:rsid w:val="00231751"/>
    <w:rsid w:val="0023177B"/>
    <w:rsid w:val="00231783"/>
    <w:rsid w:val="00231787"/>
    <w:rsid w:val="00231895"/>
    <w:rsid w:val="0023193F"/>
    <w:rsid w:val="00231AF1"/>
    <w:rsid w:val="00231AF4"/>
    <w:rsid w:val="00231B5C"/>
    <w:rsid w:val="00231DB5"/>
    <w:rsid w:val="00231E7F"/>
    <w:rsid w:val="00231E8C"/>
    <w:rsid w:val="00231ED9"/>
    <w:rsid w:val="00231F25"/>
    <w:rsid w:val="00231F35"/>
    <w:rsid w:val="00231FFB"/>
    <w:rsid w:val="00232047"/>
    <w:rsid w:val="002320F7"/>
    <w:rsid w:val="002320FA"/>
    <w:rsid w:val="002322C7"/>
    <w:rsid w:val="002323F3"/>
    <w:rsid w:val="00232473"/>
    <w:rsid w:val="002324A1"/>
    <w:rsid w:val="002325BF"/>
    <w:rsid w:val="002326D5"/>
    <w:rsid w:val="002326E5"/>
    <w:rsid w:val="0023277C"/>
    <w:rsid w:val="0023277F"/>
    <w:rsid w:val="0023282E"/>
    <w:rsid w:val="00232850"/>
    <w:rsid w:val="00232891"/>
    <w:rsid w:val="00232A1C"/>
    <w:rsid w:val="00232AF3"/>
    <w:rsid w:val="00232B9A"/>
    <w:rsid w:val="00232BBB"/>
    <w:rsid w:val="00232DBD"/>
    <w:rsid w:val="00232EE6"/>
    <w:rsid w:val="00232FD5"/>
    <w:rsid w:val="00233039"/>
    <w:rsid w:val="00233126"/>
    <w:rsid w:val="002331CC"/>
    <w:rsid w:val="00233243"/>
    <w:rsid w:val="002332A3"/>
    <w:rsid w:val="00233453"/>
    <w:rsid w:val="002335A6"/>
    <w:rsid w:val="002336FF"/>
    <w:rsid w:val="00233707"/>
    <w:rsid w:val="00233738"/>
    <w:rsid w:val="00233835"/>
    <w:rsid w:val="00233877"/>
    <w:rsid w:val="002338A1"/>
    <w:rsid w:val="002338B7"/>
    <w:rsid w:val="00233956"/>
    <w:rsid w:val="00233B42"/>
    <w:rsid w:val="00233D0F"/>
    <w:rsid w:val="00233DA4"/>
    <w:rsid w:val="00233DFD"/>
    <w:rsid w:val="00233E07"/>
    <w:rsid w:val="00233ED1"/>
    <w:rsid w:val="00233FB4"/>
    <w:rsid w:val="00234004"/>
    <w:rsid w:val="0023427C"/>
    <w:rsid w:val="00234435"/>
    <w:rsid w:val="002345B2"/>
    <w:rsid w:val="002346E0"/>
    <w:rsid w:val="00234760"/>
    <w:rsid w:val="002347B2"/>
    <w:rsid w:val="00234837"/>
    <w:rsid w:val="0023489D"/>
    <w:rsid w:val="00234AAE"/>
    <w:rsid w:val="00234AE1"/>
    <w:rsid w:val="00234D6A"/>
    <w:rsid w:val="00234E7C"/>
    <w:rsid w:val="00234EC8"/>
    <w:rsid w:val="00234F0D"/>
    <w:rsid w:val="00235113"/>
    <w:rsid w:val="0023511D"/>
    <w:rsid w:val="002353FD"/>
    <w:rsid w:val="00235407"/>
    <w:rsid w:val="002355C7"/>
    <w:rsid w:val="00235702"/>
    <w:rsid w:val="0023590D"/>
    <w:rsid w:val="00235A9E"/>
    <w:rsid w:val="00235BC9"/>
    <w:rsid w:val="00235C2E"/>
    <w:rsid w:val="00235C3D"/>
    <w:rsid w:val="00235C9C"/>
    <w:rsid w:val="00235DDC"/>
    <w:rsid w:val="00235DF5"/>
    <w:rsid w:val="00235ECA"/>
    <w:rsid w:val="00235F9B"/>
    <w:rsid w:val="0023607E"/>
    <w:rsid w:val="002362B7"/>
    <w:rsid w:val="0023630F"/>
    <w:rsid w:val="00236400"/>
    <w:rsid w:val="00236588"/>
    <w:rsid w:val="00236686"/>
    <w:rsid w:val="00236713"/>
    <w:rsid w:val="0023671C"/>
    <w:rsid w:val="0023689D"/>
    <w:rsid w:val="002369F7"/>
    <w:rsid w:val="00236A15"/>
    <w:rsid w:val="00236E67"/>
    <w:rsid w:val="00236ED6"/>
    <w:rsid w:val="00236EF9"/>
    <w:rsid w:val="00236F25"/>
    <w:rsid w:val="00236F49"/>
    <w:rsid w:val="00237053"/>
    <w:rsid w:val="0023706F"/>
    <w:rsid w:val="00237144"/>
    <w:rsid w:val="00237146"/>
    <w:rsid w:val="002371E8"/>
    <w:rsid w:val="0023722B"/>
    <w:rsid w:val="00237296"/>
    <w:rsid w:val="002372CF"/>
    <w:rsid w:val="002372D9"/>
    <w:rsid w:val="002372E4"/>
    <w:rsid w:val="0023737E"/>
    <w:rsid w:val="00237483"/>
    <w:rsid w:val="002374BE"/>
    <w:rsid w:val="0023751F"/>
    <w:rsid w:val="00237601"/>
    <w:rsid w:val="002376D1"/>
    <w:rsid w:val="0023773F"/>
    <w:rsid w:val="0023775C"/>
    <w:rsid w:val="002378AD"/>
    <w:rsid w:val="00237932"/>
    <w:rsid w:val="002379D8"/>
    <w:rsid w:val="00237CF3"/>
    <w:rsid w:val="00237DB2"/>
    <w:rsid w:val="00237E05"/>
    <w:rsid w:val="00237E9E"/>
    <w:rsid w:val="00237F11"/>
    <w:rsid w:val="00237FB0"/>
    <w:rsid w:val="00240090"/>
    <w:rsid w:val="002400BC"/>
    <w:rsid w:val="00240111"/>
    <w:rsid w:val="002402D0"/>
    <w:rsid w:val="0024033A"/>
    <w:rsid w:val="00240611"/>
    <w:rsid w:val="0024061C"/>
    <w:rsid w:val="002407B0"/>
    <w:rsid w:val="002407B2"/>
    <w:rsid w:val="0024080A"/>
    <w:rsid w:val="0024087E"/>
    <w:rsid w:val="00240977"/>
    <w:rsid w:val="002409C6"/>
    <w:rsid w:val="00240A10"/>
    <w:rsid w:val="00240A55"/>
    <w:rsid w:val="00240A57"/>
    <w:rsid w:val="00240A92"/>
    <w:rsid w:val="00240B27"/>
    <w:rsid w:val="00240C1A"/>
    <w:rsid w:val="00240CFB"/>
    <w:rsid w:val="00240DFD"/>
    <w:rsid w:val="00240F5C"/>
    <w:rsid w:val="00241195"/>
    <w:rsid w:val="002411B3"/>
    <w:rsid w:val="00241232"/>
    <w:rsid w:val="002412AC"/>
    <w:rsid w:val="00241405"/>
    <w:rsid w:val="00241533"/>
    <w:rsid w:val="0024154B"/>
    <w:rsid w:val="002415DF"/>
    <w:rsid w:val="0024160A"/>
    <w:rsid w:val="002416B0"/>
    <w:rsid w:val="002416EB"/>
    <w:rsid w:val="002418E2"/>
    <w:rsid w:val="0024191B"/>
    <w:rsid w:val="002419AA"/>
    <w:rsid w:val="00241B0F"/>
    <w:rsid w:val="00241B52"/>
    <w:rsid w:val="00241B7C"/>
    <w:rsid w:val="00241C2A"/>
    <w:rsid w:val="00241D25"/>
    <w:rsid w:val="00241D64"/>
    <w:rsid w:val="00241E15"/>
    <w:rsid w:val="00241EEA"/>
    <w:rsid w:val="002420C8"/>
    <w:rsid w:val="002420CC"/>
    <w:rsid w:val="002422D5"/>
    <w:rsid w:val="002424CA"/>
    <w:rsid w:val="002424EA"/>
    <w:rsid w:val="00242539"/>
    <w:rsid w:val="00242555"/>
    <w:rsid w:val="00242643"/>
    <w:rsid w:val="00242714"/>
    <w:rsid w:val="0024285E"/>
    <w:rsid w:val="0024294B"/>
    <w:rsid w:val="002429A7"/>
    <w:rsid w:val="00242AC8"/>
    <w:rsid w:val="00242ACE"/>
    <w:rsid w:val="00242B0F"/>
    <w:rsid w:val="00242D7D"/>
    <w:rsid w:val="00242D9B"/>
    <w:rsid w:val="00242DEB"/>
    <w:rsid w:val="00242EE2"/>
    <w:rsid w:val="00243025"/>
    <w:rsid w:val="0024310A"/>
    <w:rsid w:val="002431D6"/>
    <w:rsid w:val="002432E4"/>
    <w:rsid w:val="0024333F"/>
    <w:rsid w:val="00243384"/>
    <w:rsid w:val="0024368F"/>
    <w:rsid w:val="002438C2"/>
    <w:rsid w:val="002439E3"/>
    <w:rsid w:val="00243A1C"/>
    <w:rsid w:val="00243B2A"/>
    <w:rsid w:val="00243B69"/>
    <w:rsid w:val="00243C19"/>
    <w:rsid w:val="00243E71"/>
    <w:rsid w:val="00243E81"/>
    <w:rsid w:val="00243FC3"/>
    <w:rsid w:val="00244088"/>
    <w:rsid w:val="002440F8"/>
    <w:rsid w:val="00244286"/>
    <w:rsid w:val="002442A6"/>
    <w:rsid w:val="002443A4"/>
    <w:rsid w:val="002443AB"/>
    <w:rsid w:val="002443EF"/>
    <w:rsid w:val="00244443"/>
    <w:rsid w:val="00244648"/>
    <w:rsid w:val="0024466E"/>
    <w:rsid w:val="0024467E"/>
    <w:rsid w:val="0024471F"/>
    <w:rsid w:val="002447AC"/>
    <w:rsid w:val="002448C9"/>
    <w:rsid w:val="00244AF3"/>
    <w:rsid w:val="00244DA8"/>
    <w:rsid w:val="00244DB4"/>
    <w:rsid w:val="00244EFF"/>
    <w:rsid w:val="00244FC2"/>
    <w:rsid w:val="0024504E"/>
    <w:rsid w:val="00245073"/>
    <w:rsid w:val="00245093"/>
    <w:rsid w:val="0024518B"/>
    <w:rsid w:val="00245212"/>
    <w:rsid w:val="002452FC"/>
    <w:rsid w:val="00245579"/>
    <w:rsid w:val="002456F7"/>
    <w:rsid w:val="00245793"/>
    <w:rsid w:val="002457BE"/>
    <w:rsid w:val="002457DE"/>
    <w:rsid w:val="002458B9"/>
    <w:rsid w:val="00245918"/>
    <w:rsid w:val="002459A0"/>
    <w:rsid w:val="00245A12"/>
    <w:rsid w:val="00245A31"/>
    <w:rsid w:val="00245A3D"/>
    <w:rsid w:val="00245B2C"/>
    <w:rsid w:val="00245C28"/>
    <w:rsid w:val="00245EF0"/>
    <w:rsid w:val="00245F20"/>
    <w:rsid w:val="00246187"/>
    <w:rsid w:val="00246362"/>
    <w:rsid w:val="00246435"/>
    <w:rsid w:val="00246528"/>
    <w:rsid w:val="002465A5"/>
    <w:rsid w:val="002465DC"/>
    <w:rsid w:val="002466DA"/>
    <w:rsid w:val="002466E7"/>
    <w:rsid w:val="0024675C"/>
    <w:rsid w:val="002467B1"/>
    <w:rsid w:val="002467D3"/>
    <w:rsid w:val="002468FE"/>
    <w:rsid w:val="00246A3B"/>
    <w:rsid w:val="00246ABB"/>
    <w:rsid w:val="00246ABD"/>
    <w:rsid w:val="00246BA2"/>
    <w:rsid w:val="00246BCF"/>
    <w:rsid w:val="00246C62"/>
    <w:rsid w:val="00246D63"/>
    <w:rsid w:val="00246F15"/>
    <w:rsid w:val="00246F89"/>
    <w:rsid w:val="0024706A"/>
    <w:rsid w:val="002470D8"/>
    <w:rsid w:val="00247412"/>
    <w:rsid w:val="0024749F"/>
    <w:rsid w:val="002474A1"/>
    <w:rsid w:val="002474A3"/>
    <w:rsid w:val="002474C5"/>
    <w:rsid w:val="002475C8"/>
    <w:rsid w:val="002476B4"/>
    <w:rsid w:val="00247776"/>
    <w:rsid w:val="002478DB"/>
    <w:rsid w:val="002479E4"/>
    <w:rsid w:val="00247CAF"/>
    <w:rsid w:val="00247DF7"/>
    <w:rsid w:val="00247DF8"/>
    <w:rsid w:val="00247E15"/>
    <w:rsid w:val="00247EC1"/>
    <w:rsid w:val="0025000C"/>
    <w:rsid w:val="0025001E"/>
    <w:rsid w:val="00250076"/>
    <w:rsid w:val="00250206"/>
    <w:rsid w:val="00250249"/>
    <w:rsid w:val="002502E2"/>
    <w:rsid w:val="00250440"/>
    <w:rsid w:val="0025046C"/>
    <w:rsid w:val="002504CC"/>
    <w:rsid w:val="0025054F"/>
    <w:rsid w:val="0025063C"/>
    <w:rsid w:val="0025069D"/>
    <w:rsid w:val="002506D8"/>
    <w:rsid w:val="00250754"/>
    <w:rsid w:val="002507B8"/>
    <w:rsid w:val="002507C7"/>
    <w:rsid w:val="0025085F"/>
    <w:rsid w:val="002508A3"/>
    <w:rsid w:val="002509DD"/>
    <w:rsid w:val="00250A0D"/>
    <w:rsid w:val="00250BF0"/>
    <w:rsid w:val="00250C1E"/>
    <w:rsid w:val="00250D31"/>
    <w:rsid w:val="00250D6E"/>
    <w:rsid w:val="00250D8B"/>
    <w:rsid w:val="00250F92"/>
    <w:rsid w:val="00250F9A"/>
    <w:rsid w:val="00250FBD"/>
    <w:rsid w:val="00251047"/>
    <w:rsid w:val="002510CB"/>
    <w:rsid w:val="00251140"/>
    <w:rsid w:val="0025121E"/>
    <w:rsid w:val="00251245"/>
    <w:rsid w:val="00251422"/>
    <w:rsid w:val="0025142E"/>
    <w:rsid w:val="0025143E"/>
    <w:rsid w:val="0025147F"/>
    <w:rsid w:val="00251515"/>
    <w:rsid w:val="00251546"/>
    <w:rsid w:val="00251573"/>
    <w:rsid w:val="002515BD"/>
    <w:rsid w:val="002515C3"/>
    <w:rsid w:val="00251637"/>
    <w:rsid w:val="0025171F"/>
    <w:rsid w:val="002517A9"/>
    <w:rsid w:val="00251889"/>
    <w:rsid w:val="00251A1C"/>
    <w:rsid w:val="00251BF1"/>
    <w:rsid w:val="00251C8C"/>
    <w:rsid w:val="00251CA2"/>
    <w:rsid w:val="00251DD8"/>
    <w:rsid w:val="00251E50"/>
    <w:rsid w:val="0025200A"/>
    <w:rsid w:val="0025204D"/>
    <w:rsid w:val="00252060"/>
    <w:rsid w:val="00252092"/>
    <w:rsid w:val="00252182"/>
    <w:rsid w:val="002521F8"/>
    <w:rsid w:val="0025223C"/>
    <w:rsid w:val="0025229B"/>
    <w:rsid w:val="002522B1"/>
    <w:rsid w:val="00252351"/>
    <w:rsid w:val="00252372"/>
    <w:rsid w:val="00252459"/>
    <w:rsid w:val="00252546"/>
    <w:rsid w:val="002525A0"/>
    <w:rsid w:val="00252B12"/>
    <w:rsid w:val="00252B4F"/>
    <w:rsid w:val="00252CD7"/>
    <w:rsid w:val="00252CE7"/>
    <w:rsid w:val="00252D2C"/>
    <w:rsid w:val="00252E9D"/>
    <w:rsid w:val="00252EE1"/>
    <w:rsid w:val="00252F20"/>
    <w:rsid w:val="00253088"/>
    <w:rsid w:val="00253093"/>
    <w:rsid w:val="002530BA"/>
    <w:rsid w:val="002532D4"/>
    <w:rsid w:val="00253333"/>
    <w:rsid w:val="002536EF"/>
    <w:rsid w:val="00253900"/>
    <w:rsid w:val="002539A5"/>
    <w:rsid w:val="00253A20"/>
    <w:rsid w:val="00253ADC"/>
    <w:rsid w:val="00253BA5"/>
    <w:rsid w:val="00253BFD"/>
    <w:rsid w:val="00253C46"/>
    <w:rsid w:val="00253D6B"/>
    <w:rsid w:val="00253DE2"/>
    <w:rsid w:val="00253FCB"/>
    <w:rsid w:val="0025424A"/>
    <w:rsid w:val="0025425B"/>
    <w:rsid w:val="002542A4"/>
    <w:rsid w:val="00254417"/>
    <w:rsid w:val="00254606"/>
    <w:rsid w:val="00254618"/>
    <w:rsid w:val="002546B5"/>
    <w:rsid w:val="0025471D"/>
    <w:rsid w:val="0025472D"/>
    <w:rsid w:val="002547AA"/>
    <w:rsid w:val="002547B7"/>
    <w:rsid w:val="002547F7"/>
    <w:rsid w:val="002548C4"/>
    <w:rsid w:val="00254933"/>
    <w:rsid w:val="00254937"/>
    <w:rsid w:val="00254BC2"/>
    <w:rsid w:val="00254BEE"/>
    <w:rsid w:val="00254C3D"/>
    <w:rsid w:val="00254D27"/>
    <w:rsid w:val="00254EB5"/>
    <w:rsid w:val="00254F1C"/>
    <w:rsid w:val="00255021"/>
    <w:rsid w:val="002550FF"/>
    <w:rsid w:val="0025521A"/>
    <w:rsid w:val="0025525B"/>
    <w:rsid w:val="002553AC"/>
    <w:rsid w:val="002554F5"/>
    <w:rsid w:val="002554F7"/>
    <w:rsid w:val="002555BB"/>
    <w:rsid w:val="002555DC"/>
    <w:rsid w:val="00255625"/>
    <w:rsid w:val="00255778"/>
    <w:rsid w:val="0025584D"/>
    <w:rsid w:val="002558CF"/>
    <w:rsid w:val="00255920"/>
    <w:rsid w:val="002559D8"/>
    <w:rsid w:val="00255C00"/>
    <w:rsid w:val="00255C6F"/>
    <w:rsid w:val="00255D87"/>
    <w:rsid w:val="00255D98"/>
    <w:rsid w:val="00255D9C"/>
    <w:rsid w:val="00255DB0"/>
    <w:rsid w:val="00255E0D"/>
    <w:rsid w:val="00255E74"/>
    <w:rsid w:val="00255EB8"/>
    <w:rsid w:val="00256033"/>
    <w:rsid w:val="002560CD"/>
    <w:rsid w:val="00256192"/>
    <w:rsid w:val="002561BA"/>
    <w:rsid w:val="00256209"/>
    <w:rsid w:val="0025626A"/>
    <w:rsid w:val="00256446"/>
    <w:rsid w:val="002564AE"/>
    <w:rsid w:val="00256739"/>
    <w:rsid w:val="00256875"/>
    <w:rsid w:val="00256A88"/>
    <w:rsid w:val="00256C5D"/>
    <w:rsid w:val="00256ECE"/>
    <w:rsid w:val="00256FC1"/>
    <w:rsid w:val="00257122"/>
    <w:rsid w:val="00257160"/>
    <w:rsid w:val="0025721E"/>
    <w:rsid w:val="002572AB"/>
    <w:rsid w:val="00257319"/>
    <w:rsid w:val="00257397"/>
    <w:rsid w:val="002573A0"/>
    <w:rsid w:val="00257422"/>
    <w:rsid w:val="0025762B"/>
    <w:rsid w:val="00257652"/>
    <w:rsid w:val="002576C5"/>
    <w:rsid w:val="002576DB"/>
    <w:rsid w:val="0025770A"/>
    <w:rsid w:val="00257803"/>
    <w:rsid w:val="002578CF"/>
    <w:rsid w:val="002579F7"/>
    <w:rsid w:val="00257A15"/>
    <w:rsid w:val="00257A4B"/>
    <w:rsid w:val="00257AE8"/>
    <w:rsid w:val="00257AFC"/>
    <w:rsid w:val="00257B87"/>
    <w:rsid w:val="00257BA6"/>
    <w:rsid w:val="00257C2F"/>
    <w:rsid w:val="00257D4D"/>
    <w:rsid w:val="00257ED7"/>
    <w:rsid w:val="00257F67"/>
    <w:rsid w:val="00260003"/>
    <w:rsid w:val="00260011"/>
    <w:rsid w:val="00260048"/>
    <w:rsid w:val="00260051"/>
    <w:rsid w:val="00260065"/>
    <w:rsid w:val="00260080"/>
    <w:rsid w:val="00260107"/>
    <w:rsid w:val="00260140"/>
    <w:rsid w:val="002601BB"/>
    <w:rsid w:val="00260208"/>
    <w:rsid w:val="0026036C"/>
    <w:rsid w:val="00260376"/>
    <w:rsid w:val="0026037D"/>
    <w:rsid w:val="00260533"/>
    <w:rsid w:val="00260536"/>
    <w:rsid w:val="002606BE"/>
    <w:rsid w:val="0026070D"/>
    <w:rsid w:val="002608C6"/>
    <w:rsid w:val="002609D0"/>
    <w:rsid w:val="00260A3A"/>
    <w:rsid w:val="00260AFD"/>
    <w:rsid w:val="00260BAD"/>
    <w:rsid w:val="00260FEA"/>
    <w:rsid w:val="00261016"/>
    <w:rsid w:val="0026108B"/>
    <w:rsid w:val="002610F7"/>
    <w:rsid w:val="002612D9"/>
    <w:rsid w:val="00261331"/>
    <w:rsid w:val="00261345"/>
    <w:rsid w:val="00261374"/>
    <w:rsid w:val="0026141B"/>
    <w:rsid w:val="0026149A"/>
    <w:rsid w:val="002614F4"/>
    <w:rsid w:val="00261523"/>
    <w:rsid w:val="0026171C"/>
    <w:rsid w:val="00261795"/>
    <w:rsid w:val="00261801"/>
    <w:rsid w:val="002618F0"/>
    <w:rsid w:val="002619B5"/>
    <w:rsid w:val="00261B99"/>
    <w:rsid w:val="00261BAA"/>
    <w:rsid w:val="00261BEC"/>
    <w:rsid w:val="00261BFA"/>
    <w:rsid w:val="00261D77"/>
    <w:rsid w:val="00261D7B"/>
    <w:rsid w:val="00261DF2"/>
    <w:rsid w:val="00261E82"/>
    <w:rsid w:val="00261F06"/>
    <w:rsid w:val="002620FD"/>
    <w:rsid w:val="00262125"/>
    <w:rsid w:val="00262231"/>
    <w:rsid w:val="002622BF"/>
    <w:rsid w:val="00262306"/>
    <w:rsid w:val="00262348"/>
    <w:rsid w:val="002624F5"/>
    <w:rsid w:val="00262658"/>
    <w:rsid w:val="00262698"/>
    <w:rsid w:val="0026277E"/>
    <w:rsid w:val="002627C2"/>
    <w:rsid w:val="0026283B"/>
    <w:rsid w:val="00262845"/>
    <w:rsid w:val="00262858"/>
    <w:rsid w:val="00262902"/>
    <w:rsid w:val="00262921"/>
    <w:rsid w:val="00262AD4"/>
    <w:rsid w:val="00262B25"/>
    <w:rsid w:val="00262B71"/>
    <w:rsid w:val="00262C72"/>
    <w:rsid w:val="00262D14"/>
    <w:rsid w:val="00262DE6"/>
    <w:rsid w:val="00262E4C"/>
    <w:rsid w:val="00262EA9"/>
    <w:rsid w:val="00262F52"/>
    <w:rsid w:val="00263110"/>
    <w:rsid w:val="00263165"/>
    <w:rsid w:val="0026320E"/>
    <w:rsid w:val="0026326D"/>
    <w:rsid w:val="00263380"/>
    <w:rsid w:val="0026340F"/>
    <w:rsid w:val="00263620"/>
    <w:rsid w:val="00263621"/>
    <w:rsid w:val="002636A6"/>
    <w:rsid w:val="00263890"/>
    <w:rsid w:val="00263AE8"/>
    <w:rsid w:val="00263D04"/>
    <w:rsid w:val="00263D86"/>
    <w:rsid w:val="00263E1E"/>
    <w:rsid w:val="00263EDD"/>
    <w:rsid w:val="00263EEF"/>
    <w:rsid w:val="00263FC3"/>
    <w:rsid w:val="002642B5"/>
    <w:rsid w:val="002642BC"/>
    <w:rsid w:val="00264357"/>
    <w:rsid w:val="002643CD"/>
    <w:rsid w:val="002643DE"/>
    <w:rsid w:val="002643F1"/>
    <w:rsid w:val="00264458"/>
    <w:rsid w:val="002644BD"/>
    <w:rsid w:val="0026451D"/>
    <w:rsid w:val="0026465E"/>
    <w:rsid w:val="002646A6"/>
    <w:rsid w:val="002646CA"/>
    <w:rsid w:val="002646F7"/>
    <w:rsid w:val="002647C1"/>
    <w:rsid w:val="0026485F"/>
    <w:rsid w:val="00264968"/>
    <w:rsid w:val="00264989"/>
    <w:rsid w:val="00264AA8"/>
    <w:rsid w:val="00264ADA"/>
    <w:rsid w:val="00264B6D"/>
    <w:rsid w:val="00264B7E"/>
    <w:rsid w:val="00264C25"/>
    <w:rsid w:val="00264C78"/>
    <w:rsid w:val="00264F6D"/>
    <w:rsid w:val="00264F78"/>
    <w:rsid w:val="00264FD5"/>
    <w:rsid w:val="00265017"/>
    <w:rsid w:val="00265072"/>
    <w:rsid w:val="002651B7"/>
    <w:rsid w:val="00265245"/>
    <w:rsid w:val="002653FF"/>
    <w:rsid w:val="002654AC"/>
    <w:rsid w:val="002654BB"/>
    <w:rsid w:val="002654CA"/>
    <w:rsid w:val="00265647"/>
    <w:rsid w:val="00265700"/>
    <w:rsid w:val="0026572D"/>
    <w:rsid w:val="00265828"/>
    <w:rsid w:val="00265856"/>
    <w:rsid w:val="002658B1"/>
    <w:rsid w:val="002658FC"/>
    <w:rsid w:val="00265918"/>
    <w:rsid w:val="00265AD7"/>
    <w:rsid w:val="00265CA2"/>
    <w:rsid w:val="00265D1A"/>
    <w:rsid w:val="00265E2C"/>
    <w:rsid w:val="00265E61"/>
    <w:rsid w:val="00265ED4"/>
    <w:rsid w:val="00266086"/>
    <w:rsid w:val="002660D5"/>
    <w:rsid w:val="0026614C"/>
    <w:rsid w:val="00266189"/>
    <w:rsid w:val="002661B1"/>
    <w:rsid w:val="002661C3"/>
    <w:rsid w:val="002661F5"/>
    <w:rsid w:val="002662D7"/>
    <w:rsid w:val="002662F4"/>
    <w:rsid w:val="002663BA"/>
    <w:rsid w:val="0026664F"/>
    <w:rsid w:val="002667C2"/>
    <w:rsid w:val="00266808"/>
    <w:rsid w:val="00266845"/>
    <w:rsid w:val="00266890"/>
    <w:rsid w:val="0026692D"/>
    <w:rsid w:val="00266935"/>
    <w:rsid w:val="00266AAE"/>
    <w:rsid w:val="00266CD7"/>
    <w:rsid w:val="00266E3E"/>
    <w:rsid w:val="00266E97"/>
    <w:rsid w:val="00266F38"/>
    <w:rsid w:val="00266F85"/>
    <w:rsid w:val="00266FB3"/>
    <w:rsid w:val="00266FE6"/>
    <w:rsid w:val="0026707E"/>
    <w:rsid w:val="00267214"/>
    <w:rsid w:val="00267316"/>
    <w:rsid w:val="00267342"/>
    <w:rsid w:val="00267404"/>
    <w:rsid w:val="002675FC"/>
    <w:rsid w:val="00267693"/>
    <w:rsid w:val="0026772B"/>
    <w:rsid w:val="00267795"/>
    <w:rsid w:val="00267818"/>
    <w:rsid w:val="00267938"/>
    <w:rsid w:val="00267A84"/>
    <w:rsid w:val="00267A88"/>
    <w:rsid w:val="00267AD5"/>
    <w:rsid w:val="00267AEA"/>
    <w:rsid w:val="00267B0B"/>
    <w:rsid w:val="00267B51"/>
    <w:rsid w:val="00267B55"/>
    <w:rsid w:val="00267BA1"/>
    <w:rsid w:val="00267BF4"/>
    <w:rsid w:val="00267F35"/>
    <w:rsid w:val="00267F64"/>
    <w:rsid w:val="00267FA4"/>
    <w:rsid w:val="00270094"/>
    <w:rsid w:val="00270118"/>
    <w:rsid w:val="0027014D"/>
    <w:rsid w:val="00270152"/>
    <w:rsid w:val="00270247"/>
    <w:rsid w:val="0027027F"/>
    <w:rsid w:val="002702B3"/>
    <w:rsid w:val="00270322"/>
    <w:rsid w:val="00270372"/>
    <w:rsid w:val="002703B3"/>
    <w:rsid w:val="0027045F"/>
    <w:rsid w:val="002704DF"/>
    <w:rsid w:val="00270536"/>
    <w:rsid w:val="002705AB"/>
    <w:rsid w:val="00270691"/>
    <w:rsid w:val="0027077C"/>
    <w:rsid w:val="002707D7"/>
    <w:rsid w:val="00270834"/>
    <w:rsid w:val="002708FA"/>
    <w:rsid w:val="00270A74"/>
    <w:rsid w:val="00270B0F"/>
    <w:rsid w:val="00270C50"/>
    <w:rsid w:val="00270CA1"/>
    <w:rsid w:val="00270D48"/>
    <w:rsid w:val="00270DFA"/>
    <w:rsid w:val="00270E50"/>
    <w:rsid w:val="00270EB6"/>
    <w:rsid w:val="00270EF0"/>
    <w:rsid w:val="00270FC0"/>
    <w:rsid w:val="002710CC"/>
    <w:rsid w:val="00271220"/>
    <w:rsid w:val="00271237"/>
    <w:rsid w:val="002714A8"/>
    <w:rsid w:val="00271690"/>
    <w:rsid w:val="002716DA"/>
    <w:rsid w:val="00271715"/>
    <w:rsid w:val="00271752"/>
    <w:rsid w:val="002717FA"/>
    <w:rsid w:val="0027180D"/>
    <w:rsid w:val="00271868"/>
    <w:rsid w:val="00271961"/>
    <w:rsid w:val="00271BCF"/>
    <w:rsid w:val="00271BE3"/>
    <w:rsid w:val="00271DF2"/>
    <w:rsid w:val="00271EB2"/>
    <w:rsid w:val="00272065"/>
    <w:rsid w:val="002720D6"/>
    <w:rsid w:val="00272141"/>
    <w:rsid w:val="002721AA"/>
    <w:rsid w:val="00272211"/>
    <w:rsid w:val="0027224C"/>
    <w:rsid w:val="00272450"/>
    <w:rsid w:val="00272497"/>
    <w:rsid w:val="00272645"/>
    <w:rsid w:val="0027272E"/>
    <w:rsid w:val="002727CC"/>
    <w:rsid w:val="0027286F"/>
    <w:rsid w:val="00272958"/>
    <w:rsid w:val="0027295B"/>
    <w:rsid w:val="002729FB"/>
    <w:rsid w:val="00272B6A"/>
    <w:rsid w:val="00272C20"/>
    <w:rsid w:val="00272C5F"/>
    <w:rsid w:val="00272C64"/>
    <w:rsid w:val="00272C65"/>
    <w:rsid w:val="00272C9F"/>
    <w:rsid w:val="00272D7B"/>
    <w:rsid w:val="00272DDF"/>
    <w:rsid w:val="00272EC5"/>
    <w:rsid w:val="00273030"/>
    <w:rsid w:val="002730D2"/>
    <w:rsid w:val="00273121"/>
    <w:rsid w:val="0027317A"/>
    <w:rsid w:val="002732A2"/>
    <w:rsid w:val="00273390"/>
    <w:rsid w:val="0027341A"/>
    <w:rsid w:val="00273449"/>
    <w:rsid w:val="00273481"/>
    <w:rsid w:val="00273518"/>
    <w:rsid w:val="002735EB"/>
    <w:rsid w:val="002735EC"/>
    <w:rsid w:val="00273626"/>
    <w:rsid w:val="002736A2"/>
    <w:rsid w:val="002737D3"/>
    <w:rsid w:val="002739D7"/>
    <w:rsid w:val="00273A8E"/>
    <w:rsid w:val="00273AA6"/>
    <w:rsid w:val="00273C92"/>
    <w:rsid w:val="00273C97"/>
    <w:rsid w:val="00273DED"/>
    <w:rsid w:val="00273E59"/>
    <w:rsid w:val="00273E86"/>
    <w:rsid w:val="00273F37"/>
    <w:rsid w:val="002740C0"/>
    <w:rsid w:val="002741FD"/>
    <w:rsid w:val="002743C2"/>
    <w:rsid w:val="0027447E"/>
    <w:rsid w:val="002744CC"/>
    <w:rsid w:val="002744DB"/>
    <w:rsid w:val="00274656"/>
    <w:rsid w:val="00274689"/>
    <w:rsid w:val="002746EF"/>
    <w:rsid w:val="002746F8"/>
    <w:rsid w:val="00274886"/>
    <w:rsid w:val="002748D4"/>
    <w:rsid w:val="00274975"/>
    <w:rsid w:val="002749E6"/>
    <w:rsid w:val="00274A28"/>
    <w:rsid w:val="00274C70"/>
    <w:rsid w:val="00274D09"/>
    <w:rsid w:val="00274D42"/>
    <w:rsid w:val="00274DB4"/>
    <w:rsid w:val="00274DEC"/>
    <w:rsid w:val="00274E06"/>
    <w:rsid w:val="00274E21"/>
    <w:rsid w:val="00274EA0"/>
    <w:rsid w:val="0027506D"/>
    <w:rsid w:val="002750EC"/>
    <w:rsid w:val="002752E8"/>
    <w:rsid w:val="0027538C"/>
    <w:rsid w:val="00275401"/>
    <w:rsid w:val="00275598"/>
    <w:rsid w:val="002755B6"/>
    <w:rsid w:val="0027566C"/>
    <w:rsid w:val="002757F9"/>
    <w:rsid w:val="00275804"/>
    <w:rsid w:val="002759B0"/>
    <w:rsid w:val="00275B00"/>
    <w:rsid w:val="00275CD5"/>
    <w:rsid w:val="00275D4B"/>
    <w:rsid w:val="00275D68"/>
    <w:rsid w:val="00275D80"/>
    <w:rsid w:val="00275DC6"/>
    <w:rsid w:val="00276050"/>
    <w:rsid w:val="00276096"/>
    <w:rsid w:val="00276241"/>
    <w:rsid w:val="0027626B"/>
    <w:rsid w:val="002762D5"/>
    <w:rsid w:val="0027636C"/>
    <w:rsid w:val="0027645B"/>
    <w:rsid w:val="002764F5"/>
    <w:rsid w:val="00276505"/>
    <w:rsid w:val="0027650F"/>
    <w:rsid w:val="00276824"/>
    <w:rsid w:val="00276825"/>
    <w:rsid w:val="00276889"/>
    <w:rsid w:val="002768BF"/>
    <w:rsid w:val="002769A7"/>
    <w:rsid w:val="00276A30"/>
    <w:rsid w:val="00276B14"/>
    <w:rsid w:val="00276B58"/>
    <w:rsid w:val="00276B7E"/>
    <w:rsid w:val="00276BAD"/>
    <w:rsid w:val="00276D2E"/>
    <w:rsid w:val="00276D3F"/>
    <w:rsid w:val="00276D94"/>
    <w:rsid w:val="00276E4A"/>
    <w:rsid w:val="002770B5"/>
    <w:rsid w:val="0027713A"/>
    <w:rsid w:val="002771A5"/>
    <w:rsid w:val="002771B9"/>
    <w:rsid w:val="002771D3"/>
    <w:rsid w:val="00277387"/>
    <w:rsid w:val="002774FA"/>
    <w:rsid w:val="00277580"/>
    <w:rsid w:val="002775B9"/>
    <w:rsid w:val="00277659"/>
    <w:rsid w:val="0027773D"/>
    <w:rsid w:val="002777C1"/>
    <w:rsid w:val="0027788A"/>
    <w:rsid w:val="002778CD"/>
    <w:rsid w:val="00277AF8"/>
    <w:rsid w:val="00277BB7"/>
    <w:rsid w:val="00277C8A"/>
    <w:rsid w:val="00277CE5"/>
    <w:rsid w:val="00277D94"/>
    <w:rsid w:val="00277F00"/>
    <w:rsid w:val="00277F05"/>
    <w:rsid w:val="00277F64"/>
    <w:rsid w:val="00277FB1"/>
    <w:rsid w:val="00280039"/>
    <w:rsid w:val="0028010C"/>
    <w:rsid w:val="00280126"/>
    <w:rsid w:val="0028017B"/>
    <w:rsid w:val="00280193"/>
    <w:rsid w:val="002801DA"/>
    <w:rsid w:val="0028022C"/>
    <w:rsid w:val="00280232"/>
    <w:rsid w:val="0028028F"/>
    <w:rsid w:val="00280308"/>
    <w:rsid w:val="0028039F"/>
    <w:rsid w:val="0028040D"/>
    <w:rsid w:val="002805B5"/>
    <w:rsid w:val="002805ED"/>
    <w:rsid w:val="00280618"/>
    <w:rsid w:val="002807FA"/>
    <w:rsid w:val="00280822"/>
    <w:rsid w:val="0028091A"/>
    <w:rsid w:val="00280B0D"/>
    <w:rsid w:val="00280C85"/>
    <w:rsid w:val="00280D5E"/>
    <w:rsid w:val="00280E15"/>
    <w:rsid w:val="00280E7E"/>
    <w:rsid w:val="00281058"/>
    <w:rsid w:val="002810E1"/>
    <w:rsid w:val="00281153"/>
    <w:rsid w:val="0028119D"/>
    <w:rsid w:val="00281256"/>
    <w:rsid w:val="00281496"/>
    <w:rsid w:val="002814E6"/>
    <w:rsid w:val="002815EF"/>
    <w:rsid w:val="002817A1"/>
    <w:rsid w:val="00281A54"/>
    <w:rsid w:val="00281A80"/>
    <w:rsid w:val="00281AD6"/>
    <w:rsid w:val="00281B02"/>
    <w:rsid w:val="00281B9B"/>
    <w:rsid w:val="00281C8C"/>
    <w:rsid w:val="00281C8E"/>
    <w:rsid w:val="00281CA6"/>
    <w:rsid w:val="00281CB4"/>
    <w:rsid w:val="00281E15"/>
    <w:rsid w:val="00281FE1"/>
    <w:rsid w:val="00281FF2"/>
    <w:rsid w:val="00282062"/>
    <w:rsid w:val="002822AF"/>
    <w:rsid w:val="002822B4"/>
    <w:rsid w:val="002822B9"/>
    <w:rsid w:val="002823CF"/>
    <w:rsid w:val="00282513"/>
    <w:rsid w:val="0028271E"/>
    <w:rsid w:val="00282806"/>
    <w:rsid w:val="00282889"/>
    <w:rsid w:val="002828F3"/>
    <w:rsid w:val="00282949"/>
    <w:rsid w:val="00282A82"/>
    <w:rsid w:val="00282A9F"/>
    <w:rsid w:val="00282AD2"/>
    <w:rsid w:val="00282AE5"/>
    <w:rsid w:val="00282B63"/>
    <w:rsid w:val="00282D9C"/>
    <w:rsid w:val="00282DC3"/>
    <w:rsid w:val="00282E2D"/>
    <w:rsid w:val="00282E5D"/>
    <w:rsid w:val="00282F97"/>
    <w:rsid w:val="00283097"/>
    <w:rsid w:val="0028309E"/>
    <w:rsid w:val="00283139"/>
    <w:rsid w:val="00283145"/>
    <w:rsid w:val="0028314E"/>
    <w:rsid w:val="002832EC"/>
    <w:rsid w:val="002832FA"/>
    <w:rsid w:val="0028337D"/>
    <w:rsid w:val="00283413"/>
    <w:rsid w:val="00283507"/>
    <w:rsid w:val="00283624"/>
    <w:rsid w:val="00283627"/>
    <w:rsid w:val="00283659"/>
    <w:rsid w:val="002836B1"/>
    <w:rsid w:val="00283745"/>
    <w:rsid w:val="00283839"/>
    <w:rsid w:val="002838F3"/>
    <w:rsid w:val="0028396F"/>
    <w:rsid w:val="002839A2"/>
    <w:rsid w:val="00283A4D"/>
    <w:rsid w:val="00283A8B"/>
    <w:rsid w:val="00283B70"/>
    <w:rsid w:val="00283B94"/>
    <w:rsid w:val="00283BB0"/>
    <w:rsid w:val="00283C2E"/>
    <w:rsid w:val="00283C54"/>
    <w:rsid w:val="00283D5C"/>
    <w:rsid w:val="00283E03"/>
    <w:rsid w:val="00283E17"/>
    <w:rsid w:val="00283E36"/>
    <w:rsid w:val="00283EE8"/>
    <w:rsid w:val="00283F3D"/>
    <w:rsid w:val="00284004"/>
    <w:rsid w:val="00284058"/>
    <w:rsid w:val="0028405F"/>
    <w:rsid w:val="00284067"/>
    <w:rsid w:val="0028411D"/>
    <w:rsid w:val="00284280"/>
    <w:rsid w:val="0028434A"/>
    <w:rsid w:val="002843B1"/>
    <w:rsid w:val="00284464"/>
    <w:rsid w:val="002844B2"/>
    <w:rsid w:val="002844BE"/>
    <w:rsid w:val="0028460C"/>
    <w:rsid w:val="0028465D"/>
    <w:rsid w:val="002847ED"/>
    <w:rsid w:val="00284896"/>
    <w:rsid w:val="002848D0"/>
    <w:rsid w:val="002848FF"/>
    <w:rsid w:val="0028499C"/>
    <w:rsid w:val="00284A86"/>
    <w:rsid w:val="00284A90"/>
    <w:rsid w:val="00284B61"/>
    <w:rsid w:val="00284BC9"/>
    <w:rsid w:val="00284D29"/>
    <w:rsid w:val="00284E07"/>
    <w:rsid w:val="00284E47"/>
    <w:rsid w:val="00284E6F"/>
    <w:rsid w:val="00284E79"/>
    <w:rsid w:val="00284E80"/>
    <w:rsid w:val="00284EA6"/>
    <w:rsid w:val="00284FE8"/>
    <w:rsid w:val="002852E7"/>
    <w:rsid w:val="0028546D"/>
    <w:rsid w:val="00285536"/>
    <w:rsid w:val="00285599"/>
    <w:rsid w:val="00285606"/>
    <w:rsid w:val="0028585D"/>
    <w:rsid w:val="002858EC"/>
    <w:rsid w:val="00285A26"/>
    <w:rsid w:val="00285A39"/>
    <w:rsid w:val="00285C1B"/>
    <w:rsid w:val="00285C87"/>
    <w:rsid w:val="00285D4C"/>
    <w:rsid w:val="00285F4F"/>
    <w:rsid w:val="00285FF0"/>
    <w:rsid w:val="00286045"/>
    <w:rsid w:val="00286269"/>
    <w:rsid w:val="002862D5"/>
    <w:rsid w:val="0028636B"/>
    <w:rsid w:val="002863B1"/>
    <w:rsid w:val="00286477"/>
    <w:rsid w:val="0028676A"/>
    <w:rsid w:val="002868DF"/>
    <w:rsid w:val="0028697F"/>
    <w:rsid w:val="00286982"/>
    <w:rsid w:val="002869A3"/>
    <w:rsid w:val="002869EA"/>
    <w:rsid w:val="00286AC8"/>
    <w:rsid w:val="00286C0B"/>
    <w:rsid w:val="00286C0E"/>
    <w:rsid w:val="00286C1D"/>
    <w:rsid w:val="00286C2E"/>
    <w:rsid w:val="00286CD6"/>
    <w:rsid w:val="00286DB5"/>
    <w:rsid w:val="00286DB9"/>
    <w:rsid w:val="00286DE3"/>
    <w:rsid w:val="00286E4D"/>
    <w:rsid w:val="00286E79"/>
    <w:rsid w:val="00286E87"/>
    <w:rsid w:val="00286F2D"/>
    <w:rsid w:val="00286F6E"/>
    <w:rsid w:val="002870C2"/>
    <w:rsid w:val="00287114"/>
    <w:rsid w:val="00287136"/>
    <w:rsid w:val="002871C1"/>
    <w:rsid w:val="00287273"/>
    <w:rsid w:val="002872A7"/>
    <w:rsid w:val="0028740C"/>
    <w:rsid w:val="002874BA"/>
    <w:rsid w:val="00287550"/>
    <w:rsid w:val="002875AB"/>
    <w:rsid w:val="002876C7"/>
    <w:rsid w:val="00287774"/>
    <w:rsid w:val="002877D4"/>
    <w:rsid w:val="002878E2"/>
    <w:rsid w:val="002878F4"/>
    <w:rsid w:val="0028793A"/>
    <w:rsid w:val="002879F5"/>
    <w:rsid w:val="00287BCE"/>
    <w:rsid w:val="00287CE1"/>
    <w:rsid w:val="00287D5A"/>
    <w:rsid w:val="00287DCB"/>
    <w:rsid w:val="00287E70"/>
    <w:rsid w:val="00287EA0"/>
    <w:rsid w:val="002900A4"/>
    <w:rsid w:val="00290140"/>
    <w:rsid w:val="002903C4"/>
    <w:rsid w:val="00290439"/>
    <w:rsid w:val="00290A51"/>
    <w:rsid w:val="00290B43"/>
    <w:rsid w:val="00290BEB"/>
    <w:rsid w:val="00290D59"/>
    <w:rsid w:val="00290EBF"/>
    <w:rsid w:val="00290F40"/>
    <w:rsid w:val="00290FA0"/>
    <w:rsid w:val="00291142"/>
    <w:rsid w:val="00291315"/>
    <w:rsid w:val="00291388"/>
    <w:rsid w:val="0029139A"/>
    <w:rsid w:val="002913AA"/>
    <w:rsid w:val="002913E3"/>
    <w:rsid w:val="002914CD"/>
    <w:rsid w:val="0029160B"/>
    <w:rsid w:val="00291636"/>
    <w:rsid w:val="002916E2"/>
    <w:rsid w:val="0029176B"/>
    <w:rsid w:val="0029177F"/>
    <w:rsid w:val="00291A19"/>
    <w:rsid w:val="00291AE5"/>
    <w:rsid w:val="00291B96"/>
    <w:rsid w:val="00291C40"/>
    <w:rsid w:val="00291D07"/>
    <w:rsid w:val="00291DF3"/>
    <w:rsid w:val="00291E29"/>
    <w:rsid w:val="00291F3F"/>
    <w:rsid w:val="00291F95"/>
    <w:rsid w:val="00291FA2"/>
    <w:rsid w:val="00292110"/>
    <w:rsid w:val="00292304"/>
    <w:rsid w:val="002923FC"/>
    <w:rsid w:val="00292441"/>
    <w:rsid w:val="00292686"/>
    <w:rsid w:val="00292896"/>
    <w:rsid w:val="00292917"/>
    <w:rsid w:val="00292954"/>
    <w:rsid w:val="0029295B"/>
    <w:rsid w:val="0029298A"/>
    <w:rsid w:val="002929B4"/>
    <w:rsid w:val="00292AE6"/>
    <w:rsid w:val="00292B3C"/>
    <w:rsid w:val="00292C06"/>
    <w:rsid w:val="00292C15"/>
    <w:rsid w:val="00292F90"/>
    <w:rsid w:val="0029301E"/>
    <w:rsid w:val="00293060"/>
    <w:rsid w:val="002930C2"/>
    <w:rsid w:val="002931C0"/>
    <w:rsid w:val="00293263"/>
    <w:rsid w:val="00293299"/>
    <w:rsid w:val="00293384"/>
    <w:rsid w:val="002933F2"/>
    <w:rsid w:val="00293408"/>
    <w:rsid w:val="0029340D"/>
    <w:rsid w:val="002935B5"/>
    <w:rsid w:val="00293696"/>
    <w:rsid w:val="002936B4"/>
    <w:rsid w:val="002938CD"/>
    <w:rsid w:val="00293AE6"/>
    <w:rsid w:val="00293BBD"/>
    <w:rsid w:val="00293CD2"/>
    <w:rsid w:val="00293CF8"/>
    <w:rsid w:val="00293E95"/>
    <w:rsid w:val="00293EA8"/>
    <w:rsid w:val="00293ECF"/>
    <w:rsid w:val="00293EFE"/>
    <w:rsid w:val="00293F56"/>
    <w:rsid w:val="00293FB7"/>
    <w:rsid w:val="002940F4"/>
    <w:rsid w:val="00294206"/>
    <w:rsid w:val="002945E9"/>
    <w:rsid w:val="00294880"/>
    <w:rsid w:val="00294897"/>
    <w:rsid w:val="002948BA"/>
    <w:rsid w:val="002949BF"/>
    <w:rsid w:val="00294A7C"/>
    <w:rsid w:val="00294BF5"/>
    <w:rsid w:val="00294DCC"/>
    <w:rsid w:val="00294DF9"/>
    <w:rsid w:val="00294ECB"/>
    <w:rsid w:val="00294EFD"/>
    <w:rsid w:val="00294F9E"/>
    <w:rsid w:val="00295065"/>
    <w:rsid w:val="002950FB"/>
    <w:rsid w:val="002951E6"/>
    <w:rsid w:val="00295330"/>
    <w:rsid w:val="002953AF"/>
    <w:rsid w:val="002953D4"/>
    <w:rsid w:val="00295621"/>
    <w:rsid w:val="0029568F"/>
    <w:rsid w:val="00295710"/>
    <w:rsid w:val="00295714"/>
    <w:rsid w:val="002957CE"/>
    <w:rsid w:val="00295807"/>
    <w:rsid w:val="002959B1"/>
    <w:rsid w:val="00295A40"/>
    <w:rsid w:val="00295BEC"/>
    <w:rsid w:val="00295C70"/>
    <w:rsid w:val="00295D52"/>
    <w:rsid w:val="00295DF6"/>
    <w:rsid w:val="00295EAB"/>
    <w:rsid w:val="00295EEA"/>
    <w:rsid w:val="00295F48"/>
    <w:rsid w:val="0029612B"/>
    <w:rsid w:val="00296293"/>
    <w:rsid w:val="00296316"/>
    <w:rsid w:val="00296638"/>
    <w:rsid w:val="00296644"/>
    <w:rsid w:val="00296663"/>
    <w:rsid w:val="0029668A"/>
    <w:rsid w:val="002966CC"/>
    <w:rsid w:val="00296745"/>
    <w:rsid w:val="002967F1"/>
    <w:rsid w:val="002968AB"/>
    <w:rsid w:val="002968B6"/>
    <w:rsid w:val="0029690A"/>
    <w:rsid w:val="00296AB1"/>
    <w:rsid w:val="00296B71"/>
    <w:rsid w:val="00296BEA"/>
    <w:rsid w:val="00296CC1"/>
    <w:rsid w:val="00296CC2"/>
    <w:rsid w:val="00296E03"/>
    <w:rsid w:val="00296E6D"/>
    <w:rsid w:val="002971AD"/>
    <w:rsid w:val="00297226"/>
    <w:rsid w:val="00297302"/>
    <w:rsid w:val="00297327"/>
    <w:rsid w:val="00297377"/>
    <w:rsid w:val="002973A0"/>
    <w:rsid w:val="002973CE"/>
    <w:rsid w:val="002974F1"/>
    <w:rsid w:val="00297701"/>
    <w:rsid w:val="002977C3"/>
    <w:rsid w:val="002978CC"/>
    <w:rsid w:val="002979BF"/>
    <w:rsid w:val="002979E8"/>
    <w:rsid w:val="00297A72"/>
    <w:rsid w:val="00297A93"/>
    <w:rsid w:val="00297C0D"/>
    <w:rsid w:val="00297C27"/>
    <w:rsid w:val="00297D09"/>
    <w:rsid w:val="00297D29"/>
    <w:rsid w:val="00297E4E"/>
    <w:rsid w:val="00297EA6"/>
    <w:rsid w:val="002A003F"/>
    <w:rsid w:val="002A0051"/>
    <w:rsid w:val="002A01BB"/>
    <w:rsid w:val="002A01E3"/>
    <w:rsid w:val="002A01F4"/>
    <w:rsid w:val="002A03A7"/>
    <w:rsid w:val="002A040D"/>
    <w:rsid w:val="002A047F"/>
    <w:rsid w:val="002A04CC"/>
    <w:rsid w:val="002A0637"/>
    <w:rsid w:val="002A063D"/>
    <w:rsid w:val="002A0746"/>
    <w:rsid w:val="002A07D3"/>
    <w:rsid w:val="002A07E2"/>
    <w:rsid w:val="002A0854"/>
    <w:rsid w:val="002A09AC"/>
    <w:rsid w:val="002A0A99"/>
    <w:rsid w:val="002A0B14"/>
    <w:rsid w:val="002A0B8D"/>
    <w:rsid w:val="002A0BE2"/>
    <w:rsid w:val="002A0C20"/>
    <w:rsid w:val="002A0C72"/>
    <w:rsid w:val="002A0CF7"/>
    <w:rsid w:val="002A0D41"/>
    <w:rsid w:val="002A0DB2"/>
    <w:rsid w:val="002A0E22"/>
    <w:rsid w:val="002A0F80"/>
    <w:rsid w:val="002A10E4"/>
    <w:rsid w:val="002A1138"/>
    <w:rsid w:val="002A117A"/>
    <w:rsid w:val="002A12B4"/>
    <w:rsid w:val="002A131D"/>
    <w:rsid w:val="002A14DF"/>
    <w:rsid w:val="002A14E2"/>
    <w:rsid w:val="002A1536"/>
    <w:rsid w:val="002A16D3"/>
    <w:rsid w:val="002A174E"/>
    <w:rsid w:val="002A1853"/>
    <w:rsid w:val="002A188F"/>
    <w:rsid w:val="002A19A3"/>
    <w:rsid w:val="002A1CA8"/>
    <w:rsid w:val="002A1D4D"/>
    <w:rsid w:val="002A1DDB"/>
    <w:rsid w:val="002A1E8E"/>
    <w:rsid w:val="002A1EB4"/>
    <w:rsid w:val="002A1ECE"/>
    <w:rsid w:val="002A1FB0"/>
    <w:rsid w:val="002A2047"/>
    <w:rsid w:val="002A20F7"/>
    <w:rsid w:val="002A2162"/>
    <w:rsid w:val="002A2416"/>
    <w:rsid w:val="002A2430"/>
    <w:rsid w:val="002A2431"/>
    <w:rsid w:val="002A24E7"/>
    <w:rsid w:val="002A2562"/>
    <w:rsid w:val="002A25A5"/>
    <w:rsid w:val="002A2610"/>
    <w:rsid w:val="002A26D8"/>
    <w:rsid w:val="002A2719"/>
    <w:rsid w:val="002A2797"/>
    <w:rsid w:val="002A2815"/>
    <w:rsid w:val="002A28B2"/>
    <w:rsid w:val="002A28E9"/>
    <w:rsid w:val="002A2910"/>
    <w:rsid w:val="002A29B7"/>
    <w:rsid w:val="002A2A8E"/>
    <w:rsid w:val="002A2C83"/>
    <w:rsid w:val="002A2CE9"/>
    <w:rsid w:val="002A2E0E"/>
    <w:rsid w:val="002A2EFC"/>
    <w:rsid w:val="002A30B8"/>
    <w:rsid w:val="002A3103"/>
    <w:rsid w:val="002A3167"/>
    <w:rsid w:val="002A32EF"/>
    <w:rsid w:val="002A3355"/>
    <w:rsid w:val="002A338B"/>
    <w:rsid w:val="002A3428"/>
    <w:rsid w:val="002A3591"/>
    <w:rsid w:val="002A35AB"/>
    <w:rsid w:val="002A3611"/>
    <w:rsid w:val="002A3703"/>
    <w:rsid w:val="002A387E"/>
    <w:rsid w:val="002A38E2"/>
    <w:rsid w:val="002A38F8"/>
    <w:rsid w:val="002A39EA"/>
    <w:rsid w:val="002A3A04"/>
    <w:rsid w:val="002A3A7E"/>
    <w:rsid w:val="002A3A9C"/>
    <w:rsid w:val="002A3ABC"/>
    <w:rsid w:val="002A3B10"/>
    <w:rsid w:val="002A3C12"/>
    <w:rsid w:val="002A3C46"/>
    <w:rsid w:val="002A3D36"/>
    <w:rsid w:val="002A3DAE"/>
    <w:rsid w:val="002A40F7"/>
    <w:rsid w:val="002A4198"/>
    <w:rsid w:val="002A41CA"/>
    <w:rsid w:val="002A41D1"/>
    <w:rsid w:val="002A422E"/>
    <w:rsid w:val="002A4272"/>
    <w:rsid w:val="002A430D"/>
    <w:rsid w:val="002A43F6"/>
    <w:rsid w:val="002A4400"/>
    <w:rsid w:val="002A4410"/>
    <w:rsid w:val="002A44A4"/>
    <w:rsid w:val="002A45A2"/>
    <w:rsid w:val="002A45B5"/>
    <w:rsid w:val="002A45B6"/>
    <w:rsid w:val="002A4614"/>
    <w:rsid w:val="002A4745"/>
    <w:rsid w:val="002A475E"/>
    <w:rsid w:val="002A49B4"/>
    <w:rsid w:val="002A4B43"/>
    <w:rsid w:val="002A4BE5"/>
    <w:rsid w:val="002A4C0B"/>
    <w:rsid w:val="002A4C45"/>
    <w:rsid w:val="002A4CBF"/>
    <w:rsid w:val="002A4CED"/>
    <w:rsid w:val="002A4D41"/>
    <w:rsid w:val="002A4E59"/>
    <w:rsid w:val="002A5057"/>
    <w:rsid w:val="002A5082"/>
    <w:rsid w:val="002A5180"/>
    <w:rsid w:val="002A5192"/>
    <w:rsid w:val="002A51C0"/>
    <w:rsid w:val="002A51EF"/>
    <w:rsid w:val="002A526F"/>
    <w:rsid w:val="002A5291"/>
    <w:rsid w:val="002A5334"/>
    <w:rsid w:val="002A5466"/>
    <w:rsid w:val="002A5570"/>
    <w:rsid w:val="002A557F"/>
    <w:rsid w:val="002A5880"/>
    <w:rsid w:val="002A59CC"/>
    <w:rsid w:val="002A5A3B"/>
    <w:rsid w:val="002A5A43"/>
    <w:rsid w:val="002A5B9E"/>
    <w:rsid w:val="002A5BB2"/>
    <w:rsid w:val="002A5E14"/>
    <w:rsid w:val="002A62B2"/>
    <w:rsid w:val="002A62F7"/>
    <w:rsid w:val="002A631E"/>
    <w:rsid w:val="002A650D"/>
    <w:rsid w:val="002A662A"/>
    <w:rsid w:val="002A66CD"/>
    <w:rsid w:val="002A6762"/>
    <w:rsid w:val="002A69AC"/>
    <w:rsid w:val="002A69F5"/>
    <w:rsid w:val="002A6AA5"/>
    <w:rsid w:val="002A6B10"/>
    <w:rsid w:val="002A6BD4"/>
    <w:rsid w:val="002A6BF1"/>
    <w:rsid w:val="002A6D42"/>
    <w:rsid w:val="002A6F22"/>
    <w:rsid w:val="002A6F32"/>
    <w:rsid w:val="002A6FC7"/>
    <w:rsid w:val="002A709E"/>
    <w:rsid w:val="002A70A3"/>
    <w:rsid w:val="002A7221"/>
    <w:rsid w:val="002A72E9"/>
    <w:rsid w:val="002A7350"/>
    <w:rsid w:val="002A7395"/>
    <w:rsid w:val="002A743D"/>
    <w:rsid w:val="002A7560"/>
    <w:rsid w:val="002A762D"/>
    <w:rsid w:val="002A79BA"/>
    <w:rsid w:val="002A7A38"/>
    <w:rsid w:val="002A7A3D"/>
    <w:rsid w:val="002A7AFF"/>
    <w:rsid w:val="002A7B9D"/>
    <w:rsid w:val="002A7BBE"/>
    <w:rsid w:val="002A7BD6"/>
    <w:rsid w:val="002A7C5D"/>
    <w:rsid w:val="002A7D04"/>
    <w:rsid w:val="002A7D5E"/>
    <w:rsid w:val="002A7DC7"/>
    <w:rsid w:val="002A7E4B"/>
    <w:rsid w:val="002A7E77"/>
    <w:rsid w:val="002A7E9C"/>
    <w:rsid w:val="002A7EA6"/>
    <w:rsid w:val="002A7F23"/>
    <w:rsid w:val="002A7F50"/>
    <w:rsid w:val="002A7FB7"/>
    <w:rsid w:val="002A7FC9"/>
    <w:rsid w:val="002A7FCC"/>
    <w:rsid w:val="002B00D6"/>
    <w:rsid w:val="002B00DF"/>
    <w:rsid w:val="002B013E"/>
    <w:rsid w:val="002B0241"/>
    <w:rsid w:val="002B028B"/>
    <w:rsid w:val="002B02FF"/>
    <w:rsid w:val="002B043F"/>
    <w:rsid w:val="002B0467"/>
    <w:rsid w:val="002B0577"/>
    <w:rsid w:val="002B07EC"/>
    <w:rsid w:val="002B0817"/>
    <w:rsid w:val="002B0986"/>
    <w:rsid w:val="002B09B0"/>
    <w:rsid w:val="002B0A35"/>
    <w:rsid w:val="002B0C58"/>
    <w:rsid w:val="002B0C97"/>
    <w:rsid w:val="002B0CDC"/>
    <w:rsid w:val="002B0EA2"/>
    <w:rsid w:val="002B0EEC"/>
    <w:rsid w:val="002B104E"/>
    <w:rsid w:val="002B1109"/>
    <w:rsid w:val="002B1112"/>
    <w:rsid w:val="002B1194"/>
    <w:rsid w:val="002B1270"/>
    <w:rsid w:val="002B1317"/>
    <w:rsid w:val="002B1413"/>
    <w:rsid w:val="002B143D"/>
    <w:rsid w:val="002B14BA"/>
    <w:rsid w:val="002B14C2"/>
    <w:rsid w:val="002B167D"/>
    <w:rsid w:val="002B16BF"/>
    <w:rsid w:val="002B17B9"/>
    <w:rsid w:val="002B17C5"/>
    <w:rsid w:val="002B18A1"/>
    <w:rsid w:val="002B1961"/>
    <w:rsid w:val="002B19CF"/>
    <w:rsid w:val="002B19E4"/>
    <w:rsid w:val="002B1B07"/>
    <w:rsid w:val="002B1C10"/>
    <w:rsid w:val="002B1CDE"/>
    <w:rsid w:val="002B1CE8"/>
    <w:rsid w:val="002B1D11"/>
    <w:rsid w:val="002B1E40"/>
    <w:rsid w:val="002B1E4F"/>
    <w:rsid w:val="002B1F70"/>
    <w:rsid w:val="002B1FAE"/>
    <w:rsid w:val="002B1FFC"/>
    <w:rsid w:val="002B205A"/>
    <w:rsid w:val="002B209C"/>
    <w:rsid w:val="002B20A1"/>
    <w:rsid w:val="002B21CF"/>
    <w:rsid w:val="002B2241"/>
    <w:rsid w:val="002B2253"/>
    <w:rsid w:val="002B2255"/>
    <w:rsid w:val="002B2268"/>
    <w:rsid w:val="002B2418"/>
    <w:rsid w:val="002B2504"/>
    <w:rsid w:val="002B26FC"/>
    <w:rsid w:val="002B270A"/>
    <w:rsid w:val="002B2754"/>
    <w:rsid w:val="002B27EF"/>
    <w:rsid w:val="002B28B5"/>
    <w:rsid w:val="002B2A0B"/>
    <w:rsid w:val="002B2B12"/>
    <w:rsid w:val="002B2B34"/>
    <w:rsid w:val="002B2BB7"/>
    <w:rsid w:val="002B2D08"/>
    <w:rsid w:val="002B2D33"/>
    <w:rsid w:val="002B2D5E"/>
    <w:rsid w:val="002B2D76"/>
    <w:rsid w:val="002B2DB2"/>
    <w:rsid w:val="002B2F72"/>
    <w:rsid w:val="002B2FF2"/>
    <w:rsid w:val="002B311F"/>
    <w:rsid w:val="002B316A"/>
    <w:rsid w:val="002B34AF"/>
    <w:rsid w:val="002B34EA"/>
    <w:rsid w:val="002B34F4"/>
    <w:rsid w:val="002B34FC"/>
    <w:rsid w:val="002B3507"/>
    <w:rsid w:val="002B3592"/>
    <w:rsid w:val="002B3640"/>
    <w:rsid w:val="002B366D"/>
    <w:rsid w:val="002B370A"/>
    <w:rsid w:val="002B3873"/>
    <w:rsid w:val="002B39AA"/>
    <w:rsid w:val="002B3B3A"/>
    <w:rsid w:val="002B3BED"/>
    <w:rsid w:val="002B3C7F"/>
    <w:rsid w:val="002B3C8E"/>
    <w:rsid w:val="002B3FC1"/>
    <w:rsid w:val="002B4116"/>
    <w:rsid w:val="002B436D"/>
    <w:rsid w:val="002B4453"/>
    <w:rsid w:val="002B4458"/>
    <w:rsid w:val="002B4534"/>
    <w:rsid w:val="002B461E"/>
    <w:rsid w:val="002B473B"/>
    <w:rsid w:val="002B47D9"/>
    <w:rsid w:val="002B4940"/>
    <w:rsid w:val="002B4997"/>
    <w:rsid w:val="002B49D6"/>
    <w:rsid w:val="002B4A5D"/>
    <w:rsid w:val="002B4ACA"/>
    <w:rsid w:val="002B4B26"/>
    <w:rsid w:val="002B4B93"/>
    <w:rsid w:val="002B4BD8"/>
    <w:rsid w:val="002B4CC3"/>
    <w:rsid w:val="002B4CFB"/>
    <w:rsid w:val="002B4D1C"/>
    <w:rsid w:val="002B4DC9"/>
    <w:rsid w:val="002B4E2A"/>
    <w:rsid w:val="002B4EEE"/>
    <w:rsid w:val="002B51B7"/>
    <w:rsid w:val="002B52A1"/>
    <w:rsid w:val="002B52B0"/>
    <w:rsid w:val="002B5379"/>
    <w:rsid w:val="002B5407"/>
    <w:rsid w:val="002B54F8"/>
    <w:rsid w:val="002B558A"/>
    <w:rsid w:val="002B5662"/>
    <w:rsid w:val="002B5729"/>
    <w:rsid w:val="002B5801"/>
    <w:rsid w:val="002B5956"/>
    <w:rsid w:val="002B5AA5"/>
    <w:rsid w:val="002B5C04"/>
    <w:rsid w:val="002B5E09"/>
    <w:rsid w:val="002B5E3F"/>
    <w:rsid w:val="002B5E8D"/>
    <w:rsid w:val="002B5EBC"/>
    <w:rsid w:val="002B5EE6"/>
    <w:rsid w:val="002B5FAA"/>
    <w:rsid w:val="002B6044"/>
    <w:rsid w:val="002B60D7"/>
    <w:rsid w:val="002B62BB"/>
    <w:rsid w:val="002B632D"/>
    <w:rsid w:val="002B637E"/>
    <w:rsid w:val="002B643B"/>
    <w:rsid w:val="002B661E"/>
    <w:rsid w:val="002B664E"/>
    <w:rsid w:val="002B66B2"/>
    <w:rsid w:val="002B69E6"/>
    <w:rsid w:val="002B6A01"/>
    <w:rsid w:val="002B6A70"/>
    <w:rsid w:val="002B6CB1"/>
    <w:rsid w:val="002B6D76"/>
    <w:rsid w:val="002B6E2E"/>
    <w:rsid w:val="002B6FD3"/>
    <w:rsid w:val="002B6FEB"/>
    <w:rsid w:val="002B70D9"/>
    <w:rsid w:val="002B71A2"/>
    <w:rsid w:val="002B72E1"/>
    <w:rsid w:val="002B7353"/>
    <w:rsid w:val="002B7408"/>
    <w:rsid w:val="002B77B6"/>
    <w:rsid w:val="002B7857"/>
    <w:rsid w:val="002B78C8"/>
    <w:rsid w:val="002B78F8"/>
    <w:rsid w:val="002B7900"/>
    <w:rsid w:val="002B7A3B"/>
    <w:rsid w:val="002B7A72"/>
    <w:rsid w:val="002B7B8B"/>
    <w:rsid w:val="002B7D54"/>
    <w:rsid w:val="002B7DE5"/>
    <w:rsid w:val="002B7EA1"/>
    <w:rsid w:val="002B7F07"/>
    <w:rsid w:val="002C0030"/>
    <w:rsid w:val="002C008B"/>
    <w:rsid w:val="002C0103"/>
    <w:rsid w:val="002C014D"/>
    <w:rsid w:val="002C01C0"/>
    <w:rsid w:val="002C0213"/>
    <w:rsid w:val="002C024F"/>
    <w:rsid w:val="002C02BC"/>
    <w:rsid w:val="002C0337"/>
    <w:rsid w:val="002C04AF"/>
    <w:rsid w:val="002C0579"/>
    <w:rsid w:val="002C05C6"/>
    <w:rsid w:val="002C05FB"/>
    <w:rsid w:val="002C0686"/>
    <w:rsid w:val="002C06A9"/>
    <w:rsid w:val="002C0703"/>
    <w:rsid w:val="002C0728"/>
    <w:rsid w:val="002C0775"/>
    <w:rsid w:val="002C0844"/>
    <w:rsid w:val="002C0863"/>
    <w:rsid w:val="002C0979"/>
    <w:rsid w:val="002C097F"/>
    <w:rsid w:val="002C0984"/>
    <w:rsid w:val="002C09DB"/>
    <w:rsid w:val="002C0AAB"/>
    <w:rsid w:val="002C0C18"/>
    <w:rsid w:val="002C0C48"/>
    <w:rsid w:val="002C0C81"/>
    <w:rsid w:val="002C0E26"/>
    <w:rsid w:val="002C0EB6"/>
    <w:rsid w:val="002C0FA1"/>
    <w:rsid w:val="002C0FC4"/>
    <w:rsid w:val="002C100F"/>
    <w:rsid w:val="002C11FD"/>
    <w:rsid w:val="002C1251"/>
    <w:rsid w:val="002C1263"/>
    <w:rsid w:val="002C13C2"/>
    <w:rsid w:val="002C148A"/>
    <w:rsid w:val="002C14A0"/>
    <w:rsid w:val="002C14AB"/>
    <w:rsid w:val="002C1583"/>
    <w:rsid w:val="002C1785"/>
    <w:rsid w:val="002C17B6"/>
    <w:rsid w:val="002C182D"/>
    <w:rsid w:val="002C1866"/>
    <w:rsid w:val="002C19BB"/>
    <w:rsid w:val="002C1A92"/>
    <w:rsid w:val="002C1C00"/>
    <w:rsid w:val="002C1D2C"/>
    <w:rsid w:val="002C1D95"/>
    <w:rsid w:val="002C1E6C"/>
    <w:rsid w:val="002C1EC2"/>
    <w:rsid w:val="002C2004"/>
    <w:rsid w:val="002C202F"/>
    <w:rsid w:val="002C212E"/>
    <w:rsid w:val="002C2153"/>
    <w:rsid w:val="002C22F1"/>
    <w:rsid w:val="002C23B6"/>
    <w:rsid w:val="002C24EA"/>
    <w:rsid w:val="002C266C"/>
    <w:rsid w:val="002C27D6"/>
    <w:rsid w:val="002C2829"/>
    <w:rsid w:val="002C29C4"/>
    <w:rsid w:val="002C2A33"/>
    <w:rsid w:val="002C2AA7"/>
    <w:rsid w:val="002C2AE5"/>
    <w:rsid w:val="002C2B45"/>
    <w:rsid w:val="002C2C11"/>
    <w:rsid w:val="002C2C2D"/>
    <w:rsid w:val="002C2E77"/>
    <w:rsid w:val="002C2EAE"/>
    <w:rsid w:val="002C304D"/>
    <w:rsid w:val="002C30E0"/>
    <w:rsid w:val="002C312C"/>
    <w:rsid w:val="002C315B"/>
    <w:rsid w:val="002C31E3"/>
    <w:rsid w:val="002C32A7"/>
    <w:rsid w:val="002C34D2"/>
    <w:rsid w:val="002C356A"/>
    <w:rsid w:val="002C38A0"/>
    <w:rsid w:val="002C3A2C"/>
    <w:rsid w:val="002C3B7E"/>
    <w:rsid w:val="002C3C7B"/>
    <w:rsid w:val="002C3C82"/>
    <w:rsid w:val="002C3D25"/>
    <w:rsid w:val="002C3D37"/>
    <w:rsid w:val="002C3E6B"/>
    <w:rsid w:val="002C3E97"/>
    <w:rsid w:val="002C3F8F"/>
    <w:rsid w:val="002C40AD"/>
    <w:rsid w:val="002C4197"/>
    <w:rsid w:val="002C4225"/>
    <w:rsid w:val="002C42EC"/>
    <w:rsid w:val="002C44BF"/>
    <w:rsid w:val="002C4628"/>
    <w:rsid w:val="002C4757"/>
    <w:rsid w:val="002C4831"/>
    <w:rsid w:val="002C484B"/>
    <w:rsid w:val="002C49E2"/>
    <w:rsid w:val="002C4C8A"/>
    <w:rsid w:val="002C4DD9"/>
    <w:rsid w:val="002C4F7B"/>
    <w:rsid w:val="002C5126"/>
    <w:rsid w:val="002C5177"/>
    <w:rsid w:val="002C5390"/>
    <w:rsid w:val="002C5538"/>
    <w:rsid w:val="002C56B5"/>
    <w:rsid w:val="002C57CF"/>
    <w:rsid w:val="002C585E"/>
    <w:rsid w:val="002C58F4"/>
    <w:rsid w:val="002C5A3F"/>
    <w:rsid w:val="002C5A9F"/>
    <w:rsid w:val="002C5B21"/>
    <w:rsid w:val="002C5C0E"/>
    <w:rsid w:val="002C5E3F"/>
    <w:rsid w:val="002C5E4E"/>
    <w:rsid w:val="002C5ED9"/>
    <w:rsid w:val="002C5EDB"/>
    <w:rsid w:val="002C5EEE"/>
    <w:rsid w:val="002C5F13"/>
    <w:rsid w:val="002C5F40"/>
    <w:rsid w:val="002C60B9"/>
    <w:rsid w:val="002C60DA"/>
    <w:rsid w:val="002C611D"/>
    <w:rsid w:val="002C62FE"/>
    <w:rsid w:val="002C638E"/>
    <w:rsid w:val="002C63D6"/>
    <w:rsid w:val="002C64F4"/>
    <w:rsid w:val="002C6875"/>
    <w:rsid w:val="002C6C61"/>
    <w:rsid w:val="002C6CB7"/>
    <w:rsid w:val="002C6D48"/>
    <w:rsid w:val="002C6D88"/>
    <w:rsid w:val="002C6D93"/>
    <w:rsid w:val="002C6FEA"/>
    <w:rsid w:val="002C70C8"/>
    <w:rsid w:val="002C710B"/>
    <w:rsid w:val="002C715A"/>
    <w:rsid w:val="002C7198"/>
    <w:rsid w:val="002C71FC"/>
    <w:rsid w:val="002C721D"/>
    <w:rsid w:val="002C73A2"/>
    <w:rsid w:val="002C745D"/>
    <w:rsid w:val="002C7573"/>
    <w:rsid w:val="002C75EE"/>
    <w:rsid w:val="002C7687"/>
    <w:rsid w:val="002C76E5"/>
    <w:rsid w:val="002C776F"/>
    <w:rsid w:val="002C7821"/>
    <w:rsid w:val="002C782C"/>
    <w:rsid w:val="002C790C"/>
    <w:rsid w:val="002C797E"/>
    <w:rsid w:val="002C79DC"/>
    <w:rsid w:val="002C7DD5"/>
    <w:rsid w:val="002C7E55"/>
    <w:rsid w:val="002C7E57"/>
    <w:rsid w:val="002C7E67"/>
    <w:rsid w:val="002C7F1E"/>
    <w:rsid w:val="002D0129"/>
    <w:rsid w:val="002D01B4"/>
    <w:rsid w:val="002D0211"/>
    <w:rsid w:val="002D0302"/>
    <w:rsid w:val="002D0546"/>
    <w:rsid w:val="002D0756"/>
    <w:rsid w:val="002D09D3"/>
    <w:rsid w:val="002D0AAB"/>
    <w:rsid w:val="002D0B44"/>
    <w:rsid w:val="002D0CAE"/>
    <w:rsid w:val="002D0E8D"/>
    <w:rsid w:val="002D0EF8"/>
    <w:rsid w:val="002D0F12"/>
    <w:rsid w:val="002D0FBA"/>
    <w:rsid w:val="002D10FB"/>
    <w:rsid w:val="002D1123"/>
    <w:rsid w:val="002D1234"/>
    <w:rsid w:val="002D1254"/>
    <w:rsid w:val="002D12CB"/>
    <w:rsid w:val="002D130E"/>
    <w:rsid w:val="002D1359"/>
    <w:rsid w:val="002D14B2"/>
    <w:rsid w:val="002D14C5"/>
    <w:rsid w:val="002D1605"/>
    <w:rsid w:val="002D16C9"/>
    <w:rsid w:val="002D1792"/>
    <w:rsid w:val="002D17D4"/>
    <w:rsid w:val="002D1A83"/>
    <w:rsid w:val="002D1A9A"/>
    <w:rsid w:val="002D1CAA"/>
    <w:rsid w:val="002D1CB4"/>
    <w:rsid w:val="002D1CD9"/>
    <w:rsid w:val="002D1D04"/>
    <w:rsid w:val="002D1D27"/>
    <w:rsid w:val="002D1E61"/>
    <w:rsid w:val="002D1F83"/>
    <w:rsid w:val="002D1FD4"/>
    <w:rsid w:val="002D223D"/>
    <w:rsid w:val="002D225D"/>
    <w:rsid w:val="002D2316"/>
    <w:rsid w:val="002D238E"/>
    <w:rsid w:val="002D23CA"/>
    <w:rsid w:val="002D247E"/>
    <w:rsid w:val="002D2499"/>
    <w:rsid w:val="002D272B"/>
    <w:rsid w:val="002D2894"/>
    <w:rsid w:val="002D28BC"/>
    <w:rsid w:val="002D297A"/>
    <w:rsid w:val="002D2A2E"/>
    <w:rsid w:val="002D2B41"/>
    <w:rsid w:val="002D2B54"/>
    <w:rsid w:val="002D2B61"/>
    <w:rsid w:val="002D2BFB"/>
    <w:rsid w:val="002D2CA5"/>
    <w:rsid w:val="002D2E04"/>
    <w:rsid w:val="002D2E77"/>
    <w:rsid w:val="002D2F18"/>
    <w:rsid w:val="002D2F60"/>
    <w:rsid w:val="002D2FC1"/>
    <w:rsid w:val="002D3025"/>
    <w:rsid w:val="002D316F"/>
    <w:rsid w:val="002D31D4"/>
    <w:rsid w:val="002D3397"/>
    <w:rsid w:val="002D36A3"/>
    <w:rsid w:val="002D377B"/>
    <w:rsid w:val="002D3826"/>
    <w:rsid w:val="002D388F"/>
    <w:rsid w:val="002D38E9"/>
    <w:rsid w:val="002D3C7C"/>
    <w:rsid w:val="002D3DE1"/>
    <w:rsid w:val="002D3DE7"/>
    <w:rsid w:val="002D3E0A"/>
    <w:rsid w:val="002D3E16"/>
    <w:rsid w:val="002D3F22"/>
    <w:rsid w:val="002D3FED"/>
    <w:rsid w:val="002D4127"/>
    <w:rsid w:val="002D42F0"/>
    <w:rsid w:val="002D4329"/>
    <w:rsid w:val="002D4448"/>
    <w:rsid w:val="002D45A9"/>
    <w:rsid w:val="002D45B3"/>
    <w:rsid w:val="002D4763"/>
    <w:rsid w:val="002D488D"/>
    <w:rsid w:val="002D48AD"/>
    <w:rsid w:val="002D4A04"/>
    <w:rsid w:val="002D4AB3"/>
    <w:rsid w:val="002D4B39"/>
    <w:rsid w:val="002D4B98"/>
    <w:rsid w:val="002D4BD7"/>
    <w:rsid w:val="002D4BF4"/>
    <w:rsid w:val="002D4C45"/>
    <w:rsid w:val="002D4C74"/>
    <w:rsid w:val="002D4D63"/>
    <w:rsid w:val="002D4E84"/>
    <w:rsid w:val="002D4EAE"/>
    <w:rsid w:val="002D4FC5"/>
    <w:rsid w:val="002D4FCA"/>
    <w:rsid w:val="002D5010"/>
    <w:rsid w:val="002D503A"/>
    <w:rsid w:val="002D50CB"/>
    <w:rsid w:val="002D50E9"/>
    <w:rsid w:val="002D5129"/>
    <w:rsid w:val="002D512A"/>
    <w:rsid w:val="002D51A6"/>
    <w:rsid w:val="002D5338"/>
    <w:rsid w:val="002D54BC"/>
    <w:rsid w:val="002D55E2"/>
    <w:rsid w:val="002D576C"/>
    <w:rsid w:val="002D5788"/>
    <w:rsid w:val="002D592D"/>
    <w:rsid w:val="002D59D3"/>
    <w:rsid w:val="002D5EFE"/>
    <w:rsid w:val="002D60C4"/>
    <w:rsid w:val="002D60D5"/>
    <w:rsid w:val="002D619F"/>
    <w:rsid w:val="002D61A7"/>
    <w:rsid w:val="002D6237"/>
    <w:rsid w:val="002D62F1"/>
    <w:rsid w:val="002D643E"/>
    <w:rsid w:val="002D67B7"/>
    <w:rsid w:val="002D67D9"/>
    <w:rsid w:val="002D68D5"/>
    <w:rsid w:val="002D6C3B"/>
    <w:rsid w:val="002D6F07"/>
    <w:rsid w:val="002D6F46"/>
    <w:rsid w:val="002D6FBE"/>
    <w:rsid w:val="002D74AA"/>
    <w:rsid w:val="002D74CE"/>
    <w:rsid w:val="002D76E6"/>
    <w:rsid w:val="002D773F"/>
    <w:rsid w:val="002D7776"/>
    <w:rsid w:val="002D77A1"/>
    <w:rsid w:val="002D7801"/>
    <w:rsid w:val="002D78E3"/>
    <w:rsid w:val="002D797B"/>
    <w:rsid w:val="002D7A80"/>
    <w:rsid w:val="002D7B8D"/>
    <w:rsid w:val="002D7C23"/>
    <w:rsid w:val="002D7C5C"/>
    <w:rsid w:val="002D7E41"/>
    <w:rsid w:val="002D7ED9"/>
    <w:rsid w:val="002D7F9F"/>
    <w:rsid w:val="002D7FD8"/>
    <w:rsid w:val="002D7FFC"/>
    <w:rsid w:val="002E0131"/>
    <w:rsid w:val="002E0148"/>
    <w:rsid w:val="002E01ED"/>
    <w:rsid w:val="002E03DA"/>
    <w:rsid w:val="002E03F7"/>
    <w:rsid w:val="002E042E"/>
    <w:rsid w:val="002E042F"/>
    <w:rsid w:val="002E0480"/>
    <w:rsid w:val="002E04B7"/>
    <w:rsid w:val="002E04D8"/>
    <w:rsid w:val="002E05CD"/>
    <w:rsid w:val="002E0617"/>
    <w:rsid w:val="002E0819"/>
    <w:rsid w:val="002E0886"/>
    <w:rsid w:val="002E0C2A"/>
    <w:rsid w:val="002E0D51"/>
    <w:rsid w:val="002E0E02"/>
    <w:rsid w:val="002E0F49"/>
    <w:rsid w:val="002E108B"/>
    <w:rsid w:val="002E10C0"/>
    <w:rsid w:val="002E10C7"/>
    <w:rsid w:val="002E10D1"/>
    <w:rsid w:val="002E123B"/>
    <w:rsid w:val="002E1256"/>
    <w:rsid w:val="002E148E"/>
    <w:rsid w:val="002E14B8"/>
    <w:rsid w:val="002E14FB"/>
    <w:rsid w:val="002E1519"/>
    <w:rsid w:val="002E1525"/>
    <w:rsid w:val="002E1533"/>
    <w:rsid w:val="002E1535"/>
    <w:rsid w:val="002E159B"/>
    <w:rsid w:val="002E15CB"/>
    <w:rsid w:val="002E1722"/>
    <w:rsid w:val="002E178D"/>
    <w:rsid w:val="002E17D7"/>
    <w:rsid w:val="002E1890"/>
    <w:rsid w:val="002E18BE"/>
    <w:rsid w:val="002E18D0"/>
    <w:rsid w:val="002E1931"/>
    <w:rsid w:val="002E1949"/>
    <w:rsid w:val="002E19B0"/>
    <w:rsid w:val="002E1BDD"/>
    <w:rsid w:val="002E1BE4"/>
    <w:rsid w:val="002E1C93"/>
    <w:rsid w:val="002E1D1E"/>
    <w:rsid w:val="002E1E75"/>
    <w:rsid w:val="002E1F7A"/>
    <w:rsid w:val="002E1FBB"/>
    <w:rsid w:val="002E20A4"/>
    <w:rsid w:val="002E21F5"/>
    <w:rsid w:val="002E226C"/>
    <w:rsid w:val="002E2625"/>
    <w:rsid w:val="002E2643"/>
    <w:rsid w:val="002E26FA"/>
    <w:rsid w:val="002E27E3"/>
    <w:rsid w:val="002E2844"/>
    <w:rsid w:val="002E28B2"/>
    <w:rsid w:val="002E28CD"/>
    <w:rsid w:val="002E2B2E"/>
    <w:rsid w:val="002E2B67"/>
    <w:rsid w:val="002E2BB5"/>
    <w:rsid w:val="002E2C7C"/>
    <w:rsid w:val="002E2D78"/>
    <w:rsid w:val="002E2E18"/>
    <w:rsid w:val="002E2E77"/>
    <w:rsid w:val="002E2EA8"/>
    <w:rsid w:val="002E2EC9"/>
    <w:rsid w:val="002E2F6A"/>
    <w:rsid w:val="002E31B6"/>
    <w:rsid w:val="002E31C6"/>
    <w:rsid w:val="002E3214"/>
    <w:rsid w:val="002E32CF"/>
    <w:rsid w:val="002E32FC"/>
    <w:rsid w:val="002E33CC"/>
    <w:rsid w:val="002E3594"/>
    <w:rsid w:val="002E3732"/>
    <w:rsid w:val="002E3791"/>
    <w:rsid w:val="002E3A8C"/>
    <w:rsid w:val="002E3BA6"/>
    <w:rsid w:val="002E3E5B"/>
    <w:rsid w:val="002E3F19"/>
    <w:rsid w:val="002E3FA0"/>
    <w:rsid w:val="002E4006"/>
    <w:rsid w:val="002E4394"/>
    <w:rsid w:val="002E4451"/>
    <w:rsid w:val="002E447E"/>
    <w:rsid w:val="002E45B3"/>
    <w:rsid w:val="002E46FA"/>
    <w:rsid w:val="002E4703"/>
    <w:rsid w:val="002E474F"/>
    <w:rsid w:val="002E478C"/>
    <w:rsid w:val="002E4923"/>
    <w:rsid w:val="002E4AA6"/>
    <w:rsid w:val="002E4B8C"/>
    <w:rsid w:val="002E4BA6"/>
    <w:rsid w:val="002E4BF2"/>
    <w:rsid w:val="002E4C5F"/>
    <w:rsid w:val="002E4CDF"/>
    <w:rsid w:val="002E4DF6"/>
    <w:rsid w:val="002E4EB7"/>
    <w:rsid w:val="002E517A"/>
    <w:rsid w:val="002E51B4"/>
    <w:rsid w:val="002E51D2"/>
    <w:rsid w:val="002E51D8"/>
    <w:rsid w:val="002E5255"/>
    <w:rsid w:val="002E5398"/>
    <w:rsid w:val="002E5440"/>
    <w:rsid w:val="002E544A"/>
    <w:rsid w:val="002E544B"/>
    <w:rsid w:val="002E5528"/>
    <w:rsid w:val="002E5575"/>
    <w:rsid w:val="002E5581"/>
    <w:rsid w:val="002E56EA"/>
    <w:rsid w:val="002E5921"/>
    <w:rsid w:val="002E5941"/>
    <w:rsid w:val="002E5A6E"/>
    <w:rsid w:val="002E5C06"/>
    <w:rsid w:val="002E5C32"/>
    <w:rsid w:val="002E5C55"/>
    <w:rsid w:val="002E5C65"/>
    <w:rsid w:val="002E5CCC"/>
    <w:rsid w:val="002E5CD8"/>
    <w:rsid w:val="002E5DFE"/>
    <w:rsid w:val="002E6051"/>
    <w:rsid w:val="002E6053"/>
    <w:rsid w:val="002E6069"/>
    <w:rsid w:val="002E622E"/>
    <w:rsid w:val="002E6270"/>
    <w:rsid w:val="002E62DC"/>
    <w:rsid w:val="002E63BD"/>
    <w:rsid w:val="002E673C"/>
    <w:rsid w:val="002E6880"/>
    <w:rsid w:val="002E691B"/>
    <w:rsid w:val="002E6A52"/>
    <w:rsid w:val="002E6D19"/>
    <w:rsid w:val="002E6D8C"/>
    <w:rsid w:val="002E6DBC"/>
    <w:rsid w:val="002E6E31"/>
    <w:rsid w:val="002E6E65"/>
    <w:rsid w:val="002E7242"/>
    <w:rsid w:val="002E7294"/>
    <w:rsid w:val="002E72A4"/>
    <w:rsid w:val="002E746D"/>
    <w:rsid w:val="002E7562"/>
    <w:rsid w:val="002E757A"/>
    <w:rsid w:val="002E7618"/>
    <w:rsid w:val="002E7767"/>
    <w:rsid w:val="002E783A"/>
    <w:rsid w:val="002E79A6"/>
    <w:rsid w:val="002E7A0E"/>
    <w:rsid w:val="002E7AB3"/>
    <w:rsid w:val="002E7AFB"/>
    <w:rsid w:val="002E7B45"/>
    <w:rsid w:val="002E7C31"/>
    <w:rsid w:val="002E7C4A"/>
    <w:rsid w:val="002E7DF0"/>
    <w:rsid w:val="002E7EAF"/>
    <w:rsid w:val="002E7EFA"/>
    <w:rsid w:val="002E7F21"/>
    <w:rsid w:val="002F0368"/>
    <w:rsid w:val="002F052C"/>
    <w:rsid w:val="002F0589"/>
    <w:rsid w:val="002F064C"/>
    <w:rsid w:val="002F0891"/>
    <w:rsid w:val="002F0907"/>
    <w:rsid w:val="002F093C"/>
    <w:rsid w:val="002F094D"/>
    <w:rsid w:val="002F0981"/>
    <w:rsid w:val="002F0BE4"/>
    <w:rsid w:val="002F0C51"/>
    <w:rsid w:val="002F0DBA"/>
    <w:rsid w:val="002F0EF6"/>
    <w:rsid w:val="002F0EF8"/>
    <w:rsid w:val="002F0F04"/>
    <w:rsid w:val="002F106A"/>
    <w:rsid w:val="002F1178"/>
    <w:rsid w:val="002F1210"/>
    <w:rsid w:val="002F1349"/>
    <w:rsid w:val="002F15EE"/>
    <w:rsid w:val="002F164B"/>
    <w:rsid w:val="002F1786"/>
    <w:rsid w:val="002F18CC"/>
    <w:rsid w:val="002F1988"/>
    <w:rsid w:val="002F1B19"/>
    <w:rsid w:val="002F1E3D"/>
    <w:rsid w:val="002F1F7C"/>
    <w:rsid w:val="002F2039"/>
    <w:rsid w:val="002F2066"/>
    <w:rsid w:val="002F216E"/>
    <w:rsid w:val="002F2305"/>
    <w:rsid w:val="002F233C"/>
    <w:rsid w:val="002F2397"/>
    <w:rsid w:val="002F23C1"/>
    <w:rsid w:val="002F240F"/>
    <w:rsid w:val="002F2428"/>
    <w:rsid w:val="002F25AE"/>
    <w:rsid w:val="002F26F4"/>
    <w:rsid w:val="002F27CD"/>
    <w:rsid w:val="002F28C1"/>
    <w:rsid w:val="002F2B20"/>
    <w:rsid w:val="002F2D0B"/>
    <w:rsid w:val="002F2D27"/>
    <w:rsid w:val="002F2DA5"/>
    <w:rsid w:val="002F2DBC"/>
    <w:rsid w:val="002F2DE0"/>
    <w:rsid w:val="002F2EF3"/>
    <w:rsid w:val="002F2EFA"/>
    <w:rsid w:val="002F2FF1"/>
    <w:rsid w:val="002F3013"/>
    <w:rsid w:val="002F3042"/>
    <w:rsid w:val="002F3192"/>
    <w:rsid w:val="002F31D3"/>
    <w:rsid w:val="002F3320"/>
    <w:rsid w:val="002F3371"/>
    <w:rsid w:val="002F3428"/>
    <w:rsid w:val="002F34B6"/>
    <w:rsid w:val="002F353A"/>
    <w:rsid w:val="002F35BA"/>
    <w:rsid w:val="002F370B"/>
    <w:rsid w:val="002F3716"/>
    <w:rsid w:val="002F3718"/>
    <w:rsid w:val="002F37ED"/>
    <w:rsid w:val="002F3856"/>
    <w:rsid w:val="002F38CB"/>
    <w:rsid w:val="002F38EE"/>
    <w:rsid w:val="002F3932"/>
    <w:rsid w:val="002F3A17"/>
    <w:rsid w:val="002F3C44"/>
    <w:rsid w:val="002F3C50"/>
    <w:rsid w:val="002F3CEF"/>
    <w:rsid w:val="002F3DDF"/>
    <w:rsid w:val="002F3F79"/>
    <w:rsid w:val="002F3F94"/>
    <w:rsid w:val="002F3FB6"/>
    <w:rsid w:val="002F4040"/>
    <w:rsid w:val="002F4111"/>
    <w:rsid w:val="002F4181"/>
    <w:rsid w:val="002F41B5"/>
    <w:rsid w:val="002F4274"/>
    <w:rsid w:val="002F4415"/>
    <w:rsid w:val="002F4442"/>
    <w:rsid w:val="002F448E"/>
    <w:rsid w:val="002F4526"/>
    <w:rsid w:val="002F455F"/>
    <w:rsid w:val="002F4701"/>
    <w:rsid w:val="002F4842"/>
    <w:rsid w:val="002F48FD"/>
    <w:rsid w:val="002F4984"/>
    <w:rsid w:val="002F4A70"/>
    <w:rsid w:val="002F4B83"/>
    <w:rsid w:val="002F4BD4"/>
    <w:rsid w:val="002F4C2A"/>
    <w:rsid w:val="002F4C58"/>
    <w:rsid w:val="002F4C77"/>
    <w:rsid w:val="002F4CD6"/>
    <w:rsid w:val="002F4D38"/>
    <w:rsid w:val="002F4EAD"/>
    <w:rsid w:val="002F4ED8"/>
    <w:rsid w:val="002F4F0D"/>
    <w:rsid w:val="002F4F35"/>
    <w:rsid w:val="002F503E"/>
    <w:rsid w:val="002F5058"/>
    <w:rsid w:val="002F5094"/>
    <w:rsid w:val="002F5125"/>
    <w:rsid w:val="002F514C"/>
    <w:rsid w:val="002F5161"/>
    <w:rsid w:val="002F521F"/>
    <w:rsid w:val="002F526B"/>
    <w:rsid w:val="002F5349"/>
    <w:rsid w:val="002F55EB"/>
    <w:rsid w:val="002F55F0"/>
    <w:rsid w:val="002F56F0"/>
    <w:rsid w:val="002F5707"/>
    <w:rsid w:val="002F5774"/>
    <w:rsid w:val="002F58C9"/>
    <w:rsid w:val="002F58DB"/>
    <w:rsid w:val="002F5A8F"/>
    <w:rsid w:val="002F5B99"/>
    <w:rsid w:val="002F5BC5"/>
    <w:rsid w:val="002F5D6B"/>
    <w:rsid w:val="002F5D75"/>
    <w:rsid w:val="002F5E16"/>
    <w:rsid w:val="002F5E5D"/>
    <w:rsid w:val="002F5F2E"/>
    <w:rsid w:val="002F5FFE"/>
    <w:rsid w:val="002F6093"/>
    <w:rsid w:val="002F6137"/>
    <w:rsid w:val="002F6182"/>
    <w:rsid w:val="002F6187"/>
    <w:rsid w:val="002F6327"/>
    <w:rsid w:val="002F633E"/>
    <w:rsid w:val="002F6386"/>
    <w:rsid w:val="002F6396"/>
    <w:rsid w:val="002F663F"/>
    <w:rsid w:val="002F68AF"/>
    <w:rsid w:val="002F68D7"/>
    <w:rsid w:val="002F690D"/>
    <w:rsid w:val="002F6961"/>
    <w:rsid w:val="002F69B5"/>
    <w:rsid w:val="002F69DF"/>
    <w:rsid w:val="002F6B19"/>
    <w:rsid w:val="002F6B6A"/>
    <w:rsid w:val="002F6C67"/>
    <w:rsid w:val="002F6CDD"/>
    <w:rsid w:val="002F6DA4"/>
    <w:rsid w:val="002F6DD0"/>
    <w:rsid w:val="002F6EAD"/>
    <w:rsid w:val="002F700B"/>
    <w:rsid w:val="002F7097"/>
    <w:rsid w:val="002F71D6"/>
    <w:rsid w:val="002F71E5"/>
    <w:rsid w:val="002F72F2"/>
    <w:rsid w:val="002F7378"/>
    <w:rsid w:val="002F7523"/>
    <w:rsid w:val="002F759F"/>
    <w:rsid w:val="002F77B2"/>
    <w:rsid w:val="002F78D7"/>
    <w:rsid w:val="002F7959"/>
    <w:rsid w:val="002F798A"/>
    <w:rsid w:val="002F79EA"/>
    <w:rsid w:val="002F7B4D"/>
    <w:rsid w:val="002F7B5B"/>
    <w:rsid w:val="002F7B74"/>
    <w:rsid w:val="002F7C78"/>
    <w:rsid w:val="002F7CCC"/>
    <w:rsid w:val="002F7D5A"/>
    <w:rsid w:val="002F7DEE"/>
    <w:rsid w:val="002F7E06"/>
    <w:rsid w:val="002F7ED0"/>
    <w:rsid w:val="002F7EFC"/>
    <w:rsid w:val="002F7FDB"/>
    <w:rsid w:val="00300052"/>
    <w:rsid w:val="0030011E"/>
    <w:rsid w:val="0030014A"/>
    <w:rsid w:val="003003ED"/>
    <w:rsid w:val="00300480"/>
    <w:rsid w:val="00300684"/>
    <w:rsid w:val="003007F6"/>
    <w:rsid w:val="003009AE"/>
    <w:rsid w:val="003009E7"/>
    <w:rsid w:val="00300AB9"/>
    <w:rsid w:val="00300AC1"/>
    <w:rsid w:val="00300AC6"/>
    <w:rsid w:val="00300B0A"/>
    <w:rsid w:val="00300B7D"/>
    <w:rsid w:val="00300BD2"/>
    <w:rsid w:val="00300C1E"/>
    <w:rsid w:val="00300C23"/>
    <w:rsid w:val="00300C70"/>
    <w:rsid w:val="00300C79"/>
    <w:rsid w:val="00300CDB"/>
    <w:rsid w:val="00300D56"/>
    <w:rsid w:val="00300DA6"/>
    <w:rsid w:val="00300EC7"/>
    <w:rsid w:val="00300F3B"/>
    <w:rsid w:val="00300FA6"/>
    <w:rsid w:val="003010C1"/>
    <w:rsid w:val="00301137"/>
    <w:rsid w:val="00301179"/>
    <w:rsid w:val="00301322"/>
    <w:rsid w:val="00301362"/>
    <w:rsid w:val="00301386"/>
    <w:rsid w:val="003014E2"/>
    <w:rsid w:val="003016BA"/>
    <w:rsid w:val="00301768"/>
    <w:rsid w:val="00301778"/>
    <w:rsid w:val="0030181F"/>
    <w:rsid w:val="003018AC"/>
    <w:rsid w:val="00301AC5"/>
    <w:rsid w:val="00301CB9"/>
    <w:rsid w:val="00301D75"/>
    <w:rsid w:val="00301E47"/>
    <w:rsid w:val="00301EA3"/>
    <w:rsid w:val="00301F99"/>
    <w:rsid w:val="00302038"/>
    <w:rsid w:val="0030207A"/>
    <w:rsid w:val="0030210A"/>
    <w:rsid w:val="0030211E"/>
    <w:rsid w:val="0030219C"/>
    <w:rsid w:val="003022EA"/>
    <w:rsid w:val="0030233F"/>
    <w:rsid w:val="003023A1"/>
    <w:rsid w:val="003023FD"/>
    <w:rsid w:val="0030256E"/>
    <w:rsid w:val="003026C3"/>
    <w:rsid w:val="003026CE"/>
    <w:rsid w:val="003029DD"/>
    <w:rsid w:val="00302B63"/>
    <w:rsid w:val="00302DCA"/>
    <w:rsid w:val="00302ED3"/>
    <w:rsid w:val="00302FC9"/>
    <w:rsid w:val="00302FEE"/>
    <w:rsid w:val="00302FF3"/>
    <w:rsid w:val="00303037"/>
    <w:rsid w:val="003030E8"/>
    <w:rsid w:val="0030326D"/>
    <w:rsid w:val="00303272"/>
    <w:rsid w:val="00303329"/>
    <w:rsid w:val="00303331"/>
    <w:rsid w:val="0030337F"/>
    <w:rsid w:val="00303454"/>
    <w:rsid w:val="0030347C"/>
    <w:rsid w:val="0030349D"/>
    <w:rsid w:val="003035A1"/>
    <w:rsid w:val="003035D5"/>
    <w:rsid w:val="003035F2"/>
    <w:rsid w:val="0030368F"/>
    <w:rsid w:val="00303704"/>
    <w:rsid w:val="00303781"/>
    <w:rsid w:val="00303A66"/>
    <w:rsid w:val="00303A8E"/>
    <w:rsid w:val="00303C2A"/>
    <w:rsid w:val="00303CD2"/>
    <w:rsid w:val="00303D2C"/>
    <w:rsid w:val="00303D5D"/>
    <w:rsid w:val="00303D93"/>
    <w:rsid w:val="00303E51"/>
    <w:rsid w:val="00303EA4"/>
    <w:rsid w:val="00303ED0"/>
    <w:rsid w:val="00303ED4"/>
    <w:rsid w:val="0030426A"/>
    <w:rsid w:val="0030447A"/>
    <w:rsid w:val="00304489"/>
    <w:rsid w:val="003044AC"/>
    <w:rsid w:val="003046A4"/>
    <w:rsid w:val="003047BF"/>
    <w:rsid w:val="00304843"/>
    <w:rsid w:val="003048C1"/>
    <w:rsid w:val="00304A4E"/>
    <w:rsid w:val="00304A93"/>
    <w:rsid w:val="00304C40"/>
    <w:rsid w:val="00304C7C"/>
    <w:rsid w:val="00304CDE"/>
    <w:rsid w:val="00304EFA"/>
    <w:rsid w:val="00304FF4"/>
    <w:rsid w:val="00305171"/>
    <w:rsid w:val="003051EC"/>
    <w:rsid w:val="0030527A"/>
    <w:rsid w:val="003052C9"/>
    <w:rsid w:val="003053BA"/>
    <w:rsid w:val="0030553F"/>
    <w:rsid w:val="00305579"/>
    <w:rsid w:val="003055AA"/>
    <w:rsid w:val="003055B4"/>
    <w:rsid w:val="00305610"/>
    <w:rsid w:val="00305758"/>
    <w:rsid w:val="003057AF"/>
    <w:rsid w:val="0030596C"/>
    <w:rsid w:val="00305A2D"/>
    <w:rsid w:val="00305B0D"/>
    <w:rsid w:val="00305B14"/>
    <w:rsid w:val="00305B58"/>
    <w:rsid w:val="00305C3D"/>
    <w:rsid w:val="00305CC4"/>
    <w:rsid w:val="00305E8B"/>
    <w:rsid w:val="00305F1A"/>
    <w:rsid w:val="00305F83"/>
    <w:rsid w:val="00306278"/>
    <w:rsid w:val="0030638E"/>
    <w:rsid w:val="003063EF"/>
    <w:rsid w:val="003063F9"/>
    <w:rsid w:val="0030661E"/>
    <w:rsid w:val="0030663D"/>
    <w:rsid w:val="0030673A"/>
    <w:rsid w:val="00306816"/>
    <w:rsid w:val="00306876"/>
    <w:rsid w:val="003069BD"/>
    <w:rsid w:val="003069F4"/>
    <w:rsid w:val="00306A2B"/>
    <w:rsid w:val="00306A46"/>
    <w:rsid w:val="00306AB1"/>
    <w:rsid w:val="00306AC3"/>
    <w:rsid w:val="00306B0D"/>
    <w:rsid w:val="00306CC6"/>
    <w:rsid w:val="00306DC4"/>
    <w:rsid w:val="00306DD5"/>
    <w:rsid w:val="00306F1D"/>
    <w:rsid w:val="00306F51"/>
    <w:rsid w:val="00307008"/>
    <w:rsid w:val="00307018"/>
    <w:rsid w:val="00307035"/>
    <w:rsid w:val="0030703D"/>
    <w:rsid w:val="00307072"/>
    <w:rsid w:val="00307086"/>
    <w:rsid w:val="003070DC"/>
    <w:rsid w:val="003071B4"/>
    <w:rsid w:val="0030721E"/>
    <w:rsid w:val="003072AF"/>
    <w:rsid w:val="003072E2"/>
    <w:rsid w:val="0030732E"/>
    <w:rsid w:val="003073E9"/>
    <w:rsid w:val="00307432"/>
    <w:rsid w:val="003074F8"/>
    <w:rsid w:val="00307565"/>
    <w:rsid w:val="00307608"/>
    <w:rsid w:val="0030761C"/>
    <w:rsid w:val="0030768F"/>
    <w:rsid w:val="00307865"/>
    <w:rsid w:val="0030793C"/>
    <w:rsid w:val="0030798B"/>
    <w:rsid w:val="003079E0"/>
    <w:rsid w:val="003079F5"/>
    <w:rsid w:val="00307B0C"/>
    <w:rsid w:val="00307B96"/>
    <w:rsid w:val="00307BA1"/>
    <w:rsid w:val="00307BB7"/>
    <w:rsid w:val="00307BD9"/>
    <w:rsid w:val="00307C5B"/>
    <w:rsid w:val="00307C68"/>
    <w:rsid w:val="00307C97"/>
    <w:rsid w:val="00307F01"/>
    <w:rsid w:val="00307F48"/>
    <w:rsid w:val="00307F8F"/>
    <w:rsid w:val="00307FD4"/>
    <w:rsid w:val="0031000A"/>
    <w:rsid w:val="0031012B"/>
    <w:rsid w:val="003102A1"/>
    <w:rsid w:val="003103C3"/>
    <w:rsid w:val="00310421"/>
    <w:rsid w:val="00310428"/>
    <w:rsid w:val="00310537"/>
    <w:rsid w:val="003107A0"/>
    <w:rsid w:val="003108E8"/>
    <w:rsid w:val="00310946"/>
    <w:rsid w:val="00310A35"/>
    <w:rsid w:val="00310A83"/>
    <w:rsid w:val="00310E0E"/>
    <w:rsid w:val="00310E9B"/>
    <w:rsid w:val="003110F2"/>
    <w:rsid w:val="00311106"/>
    <w:rsid w:val="003111AF"/>
    <w:rsid w:val="00311260"/>
    <w:rsid w:val="00311267"/>
    <w:rsid w:val="00311296"/>
    <w:rsid w:val="003113A7"/>
    <w:rsid w:val="003114E0"/>
    <w:rsid w:val="0031150A"/>
    <w:rsid w:val="0031159D"/>
    <w:rsid w:val="0031159F"/>
    <w:rsid w:val="00311664"/>
    <w:rsid w:val="00311826"/>
    <w:rsid w:val="003118AD"/>
    <w:rsid w:val="00311A51"/>
    <w:rsid w:val="00311A9A"/>
    <w:rsid w:val="00311B33"/>
    <w:rsid w:val="00311BA3"/>
    <w:rsid w:val="00311CCC"/>
    <w:rsid w:val="00311E75"/>
    <w:rsid w:val="00311E7E"/>
    <w:rsid w:val="00311F33"/>
    <w:rsid w:val="00311F7B"/>
    <w:rsid w:val="003120AC"/>
    <w:rsid w:val="00312295"/>
    <w:rsid w:val="003122C0"/>
    <w:rsid w:val="003123D1"/>
    <w:rsid w:val="003123F9"/>
    <w:rsid w:val="0031248A"/>
    <w:rsid w:val="003125D7"/>
    <w:rsid w:val="0031260B"/>
    <w:rsid w:val="00312652"/>
    <w:rsid w:val="00312681"/>
    <w:rsid w:val="003126C1"/>
    <w:rsid w:val="00312732"/>
    <w:rsid w:val="0031283C"/>
    <w:rsid w:val="003129DD"/>
    <w:rsid w:val="00312CA8"/>
    <w:rsid w:val="00312EC2"/>
    <w:rsid w:val="00312EE4"/>
    <w:rsid w:val="00312F6C"/>
    <w:rsid w:val="00312FD8"/>
    <w:rsid w:val="00312FE1"/>
    <w:rsid w:val="00313130"/>
    <w:rsid w:val="003131C0"/>
    <w:rsid w:val="00313222"/>
    <w:rsid w:val="0031328F"/>
    <w:rsid w:val="003132E6"/>
    <w:rsid w:val="003132EE"/>
    <w:rsid w:val="0031333D"/>
    <w:rsid w:val="00313429"/>
    <w:rsid w:val="0031346E"/>
    <w:rsid w:val="003135F5"/>
    <w:rsid w:val="00313629"/>
    <w:rsid w:val="003136BC"/>
    <w:rsid w:val="0031373C"/>
    <w:rsid w:val="0031381B"/>
    <w:rsid w:val="0031387B"/>
    <w:rsid w:val="00313B4E"/>
    <w:rsid w:val="00313CA7"/>
    <w:rsid w:val="00313DEE"/>
    <w:rsid w:val="00313E18"/>
    <w:rsid w:val="00313ED1"/>
    <w:rsid w:val="00313FB9"/>
    <w:rsid w:val="00313FDC"/>
    <w:rsid w:val="00313FF0"/>
    <w:rsid w:val="00314126"/>
    <w:rsid w:val="00314148"/>
    <w:rsid w:val="00314156"/>
    <w:rsid w:val="003141B9"/>
    <w:rsid w:val="003142E5"/>
    <w:rsid w:val="0031430C"/>
    <w:rsid w:val="00314443"/>
    <w:rsid w:val="0031444B"/>
    <w:rsid w:val="00314513"/>
    <w:rsid w:val="0031464E"/>
    <w:rsid w:val="00314770"/>
    <w:rsid w:val="003147C3"/>
    <w:rsid w:val="00314853"/>
    <w:rsid w:val="003148BA"/>
    <w:rsid w:val="003148C4"/>
    <w:rsid w:val="00314994"/>
    <w:rsid w:val="003149A5"/>
    <w:rsid w:val="00314A31"/>
    <w:rsid w:val="00314B45"/>
    <w:rsid w:val="00314B85"/>
    <w:rsid w:val="00314BD2"/>
    <w:rsid w:val="00314FD9"/>
    <w:rsid w:val="00314FF2"/>
    <w:rsid w:val="00315040"/>
    <w:rsid w:val="0031505A"/>
    <w:rsid w:val="003150D6"/>
    <w:rsid w:val="00315128"/>
    <w:rsid w:val="003151A8"/>
    <w:rsid w:val="00315230"/>
    <w:rsid w:val="0031526B"/>
    <w:rsid w:val="003152B8"/>
    <w:rsid w:val="003152F9"/>
    <w:rsid w:val="00315592"/>
    <w:rsid w:val="0031564D"/>
    <w:rsid w:val="003157F4"/>
    <w:rsid w:val="0031586F"/>
    <w:rsid w:val="003159CE"/>
    <w:rsid w:val="00315A49"/>
    <w:rsid w:val="00315A9F"/>
    <w:rsid w:val="00315AE3"/>
    <w:rsid w:val="00315B02"/>
    <w:rsid w:val="00315B0C"/>
    <w:rsid w:val="00315C15"/>
    <w:rsid w:val="00315E04"/>
    <w:rsid w:val="00315E94"/>
    <w:rsid w:val="00315F59"/>
    <w:rsid w:val="00315F5A"/>
    <w:rsid w:val="003161E2"/>
    <w:rsid w:val="0031628E"/>
    <w:rsid w:val="00316329"/>
    <w:rsid w:val="003163C2"/>
    <w:rsid w:val="00316437"/>
    <w:rsid w:val="0031649B"/>
    <w:rsid w:val="003164AD"/>
    <w:rsid w:val="003164C8"/>
    <w:rsid w:val="00316633"/>
    <w:rsid w:val="003166A8"/>
    <w:rsid w:val="003167DD"/>
    <w:rsid w:val="00316822"/>
    <w:rsid w:val="00316860"/>
    <w:rsid w:val="0031688A"/>
    <w:rsid w:val="003168A5"/>
    <w:rsid w:val="00316927"/>
    <w:rsid w:val="00316968"/>
    <w:rsid w:val="003169CD"/>
    <w:rsid w:val="00316A1A"/>
    <w:rsid w:val="00316A2C"/>
    <w:rsid w:val="00316B4C"/>
    <w:rsid w:val="00316BC1"/>
    <w:rsid w:val="00316C54"/>
    <w:rsid w:val="00316D2F"/>
    <w:rsid w:val="00316E57"/>
    <w:rsid w:val="00316E8B"/>
    <w:rsid w:val="00316EAE"/>
    <w:rsid w:val="003170DF"/>
    <w:rsid w:val="00317175"/>
    <w:rsid w:val="00317230"/>
    <w:rsid w:val="0031729E"/>
    <w:rsid w:val="00317307"/>
    <w:rsid w:val="00317396"/>
    <w:rsid w:val="003174AF"/>
    <w:rsid w:val="003174F0"/>
    <w:rsid w:val="003176F7"/>
    <w:rsid w:val="0031774B"/>
    <w:rsid w:val="00317758"/>
    <w:rsid w:val="003177AC"/>
    <w:rsid w:val="003177B2"/>
    <w:rsid w:val="003177D3"/>
    <w:rsid w:val="003178BC"/>
    <w:rsid w:val="003178FD"/>
    <w:rsid w:val="0031790A"/>
    <w:rsid w:val="003179D8"/>
    <w:rsid w:val="003179E8"/>
    <w:rsid w:val="003179FB"/>
    <w:rsid w:val="00317A11"/>
    <w:rsid w:val="00317C27"/>
    <w:rsid w:val="00317CEA"/>
    <w:rsid w:val="00317E07"/>
    <w:rsid w:val="00317EFC"/>
    <w:rsid w:val="00317F2A"/>
    <w:rsid w:val="00317F57"/>
    <w:rsid w:val="00317F82"/>
    <w:rsid w:val="00317F97"/>
    <w:rsid w:val="00320008"/>
    <w:rsid w:val="0032005D"/>
    <w:rsid w:val="003201E5"/>
    <w:rsid w:val="003202FF"/>
    <w:rsid w:val="00320388"/>
    <w:rsid w:val="00320544"/>
    <w:rsid w:val="00320643"/>
    <w:rsid w:val="003206ED"/>
    <w:rsid w:val="0032083D"/>
    <w:rsid w:val="00320975"/>
    <w:rsid w:val="00320A29"/>
    <w:rsid w:val="00320A79"/>
    <w:rsid w:val="00320AB9"/>
    <w:rsid w:val="00320BD6"/>
    <w:rsid w:val="00320E8B"/>
    <w:rsid w:val="00320F4E"/>
    <w:rsid w:val="00321137"/>
    <w:rsid w:val="0032113D"/>
    <w:rsid w:val="003211D0"/>
    <w:rsid w:val="003212EC"/>
    <w:rsid w:val="0032135A"/>
    <w:rsid w:val="00321386"/>
    <w:rsid w:val="003213E4"/>
    <w:rsid w:val="003213E9"/>
    <w:rsid w:val="0032140B"/>
    <w:rsid w:val="0032155F"/>
    <w:rsid w:val="00321770"/>
    <w:rsid w:val="0032181A"/>
    <w:rsid w:val="00321994"/>
    <w:rsid w:val="003219EC"/>
    <w:rsid w:val="00321AF8"/>
    <w:rsid w:val="00321B6F"/>
    <w:rsid w:val="00321BAC"/>
    <w:rsid w:val="00321BB4"/>
    <w:rsid w:val="00321CC5"/>
    <w:rsid w:val="00321CD4"/>
    <w:rsid w:val="00321D1A"/>
    <w:rsid w:val="00321D69"/>
    <w:rsid w:val="00321EFC"/>
    <w:rsid w:val="003220E3"/>
    <w:rsid w:val="0032218B"/>
    <w:rsid w:val="003221C3"/>
    <w:rsid w:val="003221F9"/>
    <w:rsid w:val="00322225"/>
    <w:rsid w:val="00322502"/>
    <w:rsid w:val="0032257A"/>
    <w:rsid w:val="00322656"/>
    <w:rsid w:val="00322700"/>
    <w:rsid w:val="003228BB"/>
    <w:rsid w:val="00322934"/>
    <w:rsid w:val="003229F5"/>
    <w:rsid w:val="00322A02"/>
    <w:rsid w:val="00322A2F"/>
    <w:rsid w:val="00322B09"/>
    <w:rsid w:val="00322BAC"/>
    <w:rsid w:val="00322E57"/>
    <w:rsid w:val="00322F24"/>
    <w:rsid w:val="00323061"/>
    <w:rsid w:val="003230B1"/>
    <w:rsid w:val="0032315D"/>
    <w:rsid w:val="00323187"/>
    <w:rsid w:val="0032325E"/>
    <w:rsid w:val="00323307"/>
    <w:rsid w:val="00323400"/>
    <w:rsid w:val="0032353E"/>
    <w:rsid w:val="003235F0"/>
    <w:rsid w:val="00323698"/>
    <w:rsid w:val="00323702"/>
    <w:rsid w:val="003237E7"/>
    <w:rsid w:val="003237EF"/>
    <w:rsid w:val="00323A03"/>
    <w:rsid w:val="00323A46"/>
    <w:rsid w:val="00323B37"/>
    <w:rsid w:val="00323C01"/>
    <w:rsid w:val="00323C12"/>
    <w:rsid w:val="00323DFE"/>
    <w:rsid w:val="00323E16"/>
    <w:rsid w:val="00323E9D"/>
    <w:rsid w:val="00323FC8"/>
    <w:rsid w:val="0032414C"/>
    <w:rsid w:val="00324284"/>
    <w:rsid w:val="003242CC"/>
    <w:rsid w:val="003242DD"/>
    <w:rsid w:val="003243BD"/>
    <w:rsid w:val="00324490"/>
    <w:rsid w:val="003244C4"/>
    <w:rsid w:val="0032452C"/>
    <w:rsid w:val="0032457E"/>
    <w:rsid w:val="003246CE"/>
    <w:rsid w:val="003246F7"/>
    <w:rsid w:val="003246FC"/>
    <w:rsid w:val="00324778"/>
    <w:rsid w:val="0032492B"/>
    <w:rsid w:val="0032495B"/>
    <w:rsid w:val="003249AC"/>
    <w:rsid w:val="003249C6"/>
    <w:rsid w:val="00324CD7"/>
    <w:rsid w:val="00324D7F"/>
    <w:rsid w:val="00324DA2"/>
    <w:rsid w:val="00324E5A"/>
    <w:rsid w:val="00324E8A"/>
    <w:rsid w:val="00324F20"/>
    <w:rsid w:val="00324F9E"/>
    <w:rsid w:val="003250A7"/>
    <w:rsid w:val="0032514E"/>
    <w:rsid w:val="00325260"/>
    <w:rsid w:val="003252AD"/>
    <w:rsid w:val="003252D4"/>
    <w:rsid w:val="0032552E"/>
    <w:rsid w:val="0032559A"/>
    <w:rsid w:val="003255FD"/>
    <w:rsid w:val="00325665"/>
    <w:rsid w:val="0032567B"/>
    <w:rsid w:val="003256A5"/>
    <w:rsid w:val="00325779"/>
    <w:rsid w:val="00325826"/>
    <w:rsid w:val="00325982"/>
    <w:rsid w:val="003259CF"/>
    <w:rsid w:val="00325B1C"/>
    <w:rsid w:val="00325BC9"/>
    <w:rsid w:val="00325BE0"/>
    <w:rsid w:val="00325C54"/>
    <w:rsid w:val="00325EE3"/>
    <w:rsid w:val="00325F36"/>
    <w:rsid w:val="00325F3C"/>
    <w:rsid w:val="00325F43"/>
    <w:rsid w:val="00326052"/>
    <w:rsid w:val="0032605D"/>
    <w:rsid w:val="00326148"/>
    <w:rsid w:val="003261F9"/>
    <w:rsid w:val="00326278"/>
    <w:rsid w:val="00326430"/>
    <w:rsid w:val="00326582"/>
    <w:rsid w:val="00326668"/>
    <w:rsid w:val="0032674D"/>
    <w:rsid w:val="00326798"/>
    <w:rsid w:val="003267BC"/>
    <w:rsid w:val="003267BD"/>
    <w:rsid w:val="00326A2F"/>
    <w:rsid w:val="00326A36"/>
    <w:rsid w:val="00326A81"/>
    <w:rsid w:val="00326B80"/>
    <w:rsid w:val="00326B83"/>
    <w:rsid w:val="00326C06"/>
    <w:rsid w:val="00326CDC"/>
    <w:rsid w:val="00326E7A"/>
    <w:rsid w:val="00326F13"/>
    <w:rsid w:val="00326FA6"/>
    <w:rsid w:val="00327082"/>
    <w:rsid w:val="0032719C"/>
    <w:rsid w:val="00327205"/>
    <w:rsid w:val="00327315"/>
    <w:rsid w:val="003273D8"/>
    <w:rsid w:val="00327536"/>
    <w:rsid w:val="0032754E"/>
    <w:rsid w:val="00327553"/>
    <w:rsid w:val="0032770A"/>
    <w:rsid w:val="00327777"/>
    <w:rsid w:val="003277DB"/>
    <w:rsid w:val="003277F7"/>
    <w:rsid w:val="003278F5"/>
    <w:rsid w:val="00327940"/>
    <w:rsid w:val="003279FE"/>
    <w:rsid w:val="00327A14"/>
    <w:rsid w:val="00327A1B"/>
    <w:rsid w:val="00327B11"/>
    <w:rsid w:val="00327B43"/>
    <w:rsid w:val="00327BA1"/>
    <w:rsid w:val="00327BC9"/>
    <w:rsid w:val="00327BD6"/>
    <w:rsid w:val="00327BF5"/>
    <w:rsid w:val="00327CBC"/>
    <w:rsid w:val="00327CC0"/>
    <w:rsid w:val="00327F60"/>
    <w:rsid w:val="00327FBB"/>
    <w:rsid w:val="003300C6"/>
    <w:rsid w:val="00330124"/>
    <w:rsid w:val="003303E0"/>
    <w:rsid w:val="0033040B"/>
    <w:rsid w:val="00330488"/>
    <w:rsid w:val="003304E5"/>
    <w:rsid w:val="0033055F"/>
    <w:rsid w:val="00330635"/>
    <w:rsid w:val="00330674"/>
    <w:rsid w:val="003306DF"/>
    <w:rsid w:val="003307F8"/>
    <w:rsid w:val="00330864"/>
    <w:rsid w:val="003308DD"/>
    <w:rsid w:val="003309CA"/>
    <w:rsid w:val="00330A11"/>
    <w:rsid w:val="00330A16"/>
    <w:rsid w:val="00330B96"/>
    <w:rsid w:val="00330D2D"/>
    <w:rsid w:val="00330D5B"/>
    <w:rsid w:val="00330DF9"/>
    <w:rsid w:val="00330E34"/>
    <w:rsid w:val="00330E53"/>
    <w:rsid w:val="00331048"/>
    <w:rsid w:val="00331207"/>
    <w:rsid w:val="0033123D"/>
    <w:rsid w:val="0033125B"/>
    <w:rsid w:val="003312EB"/>
    <w:rsid w:val="003312EE"/>
    <w:rsid w:val="0033132C"/>
    <w:rsid w:val="00331364"/>
    <w:rsid w:val="00331379"/>
    <w:rsid w:val="003314FE"/>
    <w:rsid w:val="00331609"/>
    <w:rsid w:val="00331639"/>
    <w:rsid w:val="003316E0"/>
    <w:rsid w:val="00331719"/>
    <w:rsid w:val="0033177B"/>
    <w:rsid w:val="00331877"/>
    <w:rsid w:val="003318BE"/>
    <w:rsid w:val="00331908"/>
    <w:rsid w:val="00331968"/>
    <w:rsid w:val="00331988"/>
    <w:rsid w:val="003319BD"/>
    <w:rsid w:val="003319F9"/>
    <w:rsid w:val="00331A3F"/>
    <w:rsid w:val="00331BC7"/>
    <w:rsid w:val="00331CC2"/>
    <w:rsid w:val="00331D45"/>
    <w:rsid w:val="00331DF4"/>
    <w:rsid w:val="00331E21"/>
    <w:rsid w:val="00331E55"/>
    <w:rsid w:val="00332339"/>
    <w:rsid w:val="00332403"/>
    <w:rsid w:val="0033243A"/>
    <w:rsid w:val="0033246B"/>
    <w:rsid w:val="003324BE"/>
    <w:rsid w:val="003324CE"/>
    <w:rsid w:val="0033253C"/>
    <w:rsid w:val="00332594"/>
    <w:rsid w:val="0033259F"/>
    <w:rsid w:val="003325BA"/>
    <w:rsid w:val="003326C9"/>
    <w:rsid w:val="003326CC"/>
    <w:rsid w:val="00332722"/>
    <w:rsid w:val="0033274B"/>
    <w:rsid w:val="0033289B"/>
    <w:rsid w:val="00332944"/>
    <w:rsid w:val="003329A5"/>
    <w:rsid w:val="00332B3C"/>
    <w:rsid w:val="00332BA0"/>
    <w:rsid w:val="00332BB4"/>
    <w:rsid w:val="00332D33"/>
    <w:rsid w:val="00332EDB"/>
    <w:rsid w:val="00332F53"/>
    <w:rsid w:val="0033311A"/>
    <w:rsid w:val="0033313C"/>
    <w:rsid w:val="0033314B"/>
    <w:rsid w:val="003332DC"/>
    <w:rsid w:val="00333327"/>
    <w:rsid w:val="0033355F"/>
    <w:rsid w:val="00333676"/>
    <w:rsid w:val="00333853"/>
    <w:rsid w:val="0033385E"/>
    <w:rsid w:val="003339D2"/>
    <w:rsid w:val="00333A44"/>
    <w:rsid w:val="00333B18"/>
    <w:rsid w:val="00333CA7"/>
    <w:rsid w:val="00333CF6"/>
    <w:rsid w:val="00333D29"/>
    <w:rsid w:val="00333E50"/>
    <w:rsid w:val="00333E76"/>
    <w:rsid w:val="00333F19"/>
    <w:rsid w:val="00333F34"/>
    <w:rsid w:val="00333FF0"/>
    <w:rsid w:val="003340E8"/>
    <w:rsid w:val="003340F6"/>
    <w:rsid w:val="00334138"/>
    <w:rsid w:val="0033422E"/>
    <w:rsid w:val="0033424D"/>
    <w:rsid w:val="0033445A"/>
    <w:rsid w:val="00334501"/>
    <w:rsid w:val="0033456C"/>
    <w:rsid w:val="003345AF"/>
    <w:rsid w:val="003345DA"/>
    <w:rsid w:val="003346C9"/>
    <w:rsid w:val="003346E1"/>
    <w:rsid w:val="00334945"/>
    <w:rsid w:val="003349CC"/>
    <w:rsid w:val="00334A6C"/>
    <w:rsid w:val="00334B2E"/>
    <w:rsid w:val="00334C15"/>
    <w:rsid w:val="00334C32"/>
    <w:rsid w:val="00334C87"/>
    <w:rsid w:val="00334C95"/>
    <w:rsid w:val="00334D85"/>
    <w:rsid w:val="00334DE5"/>
    <w:rsid w:val="00334E16"/>
    <w:rsid w:val="00334E5B"/>
    <w:rsid w:val="00334FCE"/>
    <w:rsid w:val="003351D3"/>
    <w:rsid w:val="003353A1"/>
    <w:rsid w:val="00335416"/>
    <w:rsid w:val="003354D6"/>
    <w:rsid w:val="0033559E"/>
    <w:rsid w:val="003356DE"/>
    <w:rsid w:val="003356EC"/>
    <w:rsid w:val="00335784"/>
    <w:rsid w:val="00335830"/>
    <w:rsid w:val="00335877"/>
    <w:rsid w:val="00335B97"/>
    <w:rsid w:val="00335D7D"/>
    <w:rsid w:val="00335EE7"/>
    <w:rsid w:val="00335F3F"/>
    <w:rsid w:val="00336164"/>
    <w:rsid w:val="003361DD"/>
    <w:rsid w:val="003361FF"/>
    <w:rsid w:val="003362E9"/>
    <w:rsid w:val="0033651D"/>
    <w:rsid w:val="0033664B"/>
    <w:rsid w:val="0033665F"/>
    <w:rsid w:val="003367EC"/>
    <w:rsid w:val="003369E2"/>
    <w:rsid w:val="00336AFB"/>
    <w:rsid w:val="00336CAA"/>
    <w:rsid w:val="00336D98"/>
    <w:rsid w:val="00336ECB"/>
    <w:rsid w:val="00337036"/>
    <w:rsid w:val="00337156"/>
    <w:rsid w:val="003371FC"/>
    <w:rsid w:val="00337251"/>
    <w:rsid w:val="003372BD"/>
    <w:rsid w:val="003373AC"/>
    <w:rsid w:val="003374D6"/>
    <w:rsid w:val="0033754F"/>
    <w:rsid w:val="00337847"/>
    <w:rsid w:val="00337858"/>
    <w:rsid w:val="003378C0"/>
    <w:rsid w:val="0033791E"/>
    <w:rsid w:val="00337A46"/>
    <w:rsid w:val="00337B2C"/>
    <w:rsid w:val="00337BB1"/>
    <w:rsid w:val="00337C01"/>
    <w:rsid w:val="00337C77"/>
    <w:rsid w:val="00337C8A"/>
    <w:rsid w:val="00337F10"/>
    <w:rsid w:val="00337FC0"/>
    <w:rsid w:val="00337FCE"/>
    <w:rsid w:val="00340088"/>
    <w:rsid w:val="003400A0"/>
    <w:rsid w:val="003401B1"/>
    <w:rsid w:val="00340221"/>
    <w:rsid w:val="003402B4"/>
    <w:rsid w:val="00340441"/>
    <w:rsid w:val="00340552"/>
    <w:rsid w:val="003405A2"/>
    <w:rsid w:val="00340664"/>
    <w:rsid w:val="00340715"/>
    <w:rsid w:val="0034098E"/>
    <w:rsid w:val="00340A37"/>
    <w:rsid w:val="00340AA4"/>
    <w:rsid w:val="00340B55"/>
    <w:rsid w:val="00340B6F"/>
    <w:rsid w:val="00340B9E"/>
    <w:rsid w:val="00340C20"/>
    <w:rsid w:val="00340CA1"/>
    <w:rsid w:val="00340E58"/>
    <w:rsid w:val="00340EB4"/>
    <w:rsid w:val="00340F1E"/>
    <w:rsid w:val="00340FC8"/>
    <w:rsid w:val="00341048"/>
    <w:rsid w:val="00341102"/>
    <w:rsid w:val="00341218"/>
    <w:rsid w:val="0034122F"/>
    <w:rsid w:val="00341251"/>
    <w:rsid w:val="00341291"/>
    <w:rsid w:val="0034138D"/>
    <w:rsid w:val="00341391"/>
    <w:rsid w:val="003413B0"/>
    <w:rsid w:val="003413F8"/>
    <w:rsid w:val="003414A5"/>
    <w:rsid w:val="003414D3"/>
    <w:rsid w:val="0034153A"/>
    <w:rsid w:val="0034160B"/>
    <w:rsid w:val="0034161D"/>
    <w:rsid w:val="0034174D"/>
    <w:rsid w:val="00341780"/>
    <w:rsid w:val="003417DD"/>
    <w:rsid w:val="00341944"/>
    <w:rsid w:val="00341A3C"/>
    <w:rsid w:val="00341C3D"/>
    <w:rsid w:val="00341C4E"/>
    <w:rsid w:val="00341CCE"/>
    <w:rsid w:val="00341EDC"/>
    <w:rsid w:val="00341F7A"/>
    <w:rsid w:val="00341F94"/>
    <w:rsid w:val="00341FE4"/>
    <w:rsid w:val="0034200D"/>
    <w:rsid w:val="00342052"/>
    <w:rsid w:val="00342099"/>
    <w:rsid w:val="00342164"/>
    <w:rsid w:val="0034231E"/>
    <w:rsid w:val="00342355"/>
    <w:rsid w:val="003425C8"/>
    <w:rsid w:val="003425CA"/>
    <w:rsid w:val="00342612"/>
    <w:rsid w:val="003427B5"/>
    <w:rsid w:val="00342A28"/>
    <w:rsid w:val="00342A7B"/>
    <w:rsid w:val="00342ADC"/>
    <w:rsid w:val="00342B6B"/>
    <w:rsid w:val="00342CB9"/>
    <w:rsid w:val="00342D69"/>
    <w:rsid w:val="00342D8D"/>
    <w:rsid w:val="00342DA6"/>
    <w:rsid w:val="00342EA0"/>
    <w:rsid w:val="00342FD5"/>
    <w:rsid w:val="00342FD7"/>
    <w:rsid w:val="00343069"/>
    <w:rsid w:val="003430C9"/>
    <w:rsid w:val="003430DB"/>
    <w:rsid w:val="0034318F"/>
    <w:rsid w:val="003431A3"/>
    <w:rsid w:val="00343436"/>
    <w:rsid w:val="003434B8"/>
    <w:rsid w:val="0034353F"/>
    <w:rsid w:val="00343579"/>
    <w:rsid w:val="0034364E"/>
    <w:rsid w:val="0034367F"/>
    <w:rsid w:val="00343749"/>
    <w:rsid w:val="00343760"/>
    <w:rsid w:val="0034377F"/>
    <w:rsid w:val="00343A48"/>
    <w:rsid w:val="00343B69"/>
    <w:rsid w:val="00343B81"/>
    <w:rsid w:val="00343BD6"/>
    <w:rsid w:val="00343C09"/>
    <w:rsid w:val="00343C24"/>
    <w:rsid w:val="00343C95"/>
    <w:rsid w:val="00343DA1"/>
    <w:rsid w:val="00343DED"/>
    <w:rsid w:val="00344080"/>
    <w:rsid w:val="00344378"/>
    <w:rsid w:val="003444C1"/>
    <w:rsid w:val="003444DB"/>
    <w:rsid w:val="00344638"/>
    <w:rsid w:val="00344641"/>
    <w:rsid w:val="003447F7"/>
    <w:rsid w:val="0034498B"/>
    <w:rsid w:val="00344A6D"/>
    <w:rsid w:val="00344A7B"/>
    <w:rsid w:val="00344BCE"/>
    <w:rsid w:val="00344E1D"/>
    <w:rsid w:val="00344FDE"/>
    <w:rsid w:val="003450EA"/>
    <w:rsid w:val="003451C2"/>
    <w:rsid w:val="0034523E"/>
    <w:rsid w:val="00345266"/>
    <w:rsid w:val="00345322"/>
    <w:rsid w:val="003454D3"/>
    <w:rsid w:val="00345535"/>
    <w:rsid w:val="0034555E"/>
    <w:rsid w:val="0034556B"/>
    <w:rsid w:val="0034568A"/>
    <w:rsid w:val="003456A6"/>
    <w:rsid w:val="0034570A"/>
    <w:rsid w:val="003457FD"/>
    <w:rsid w:val="00345832"/>
    <w:rsid w:val="00345845"/>
    <w:rsid w:val="0034591C"/>
    <w:rsid w:val="00345ACD"/>
    <w:rsid w:val="00345AF3"/>
    <w:rsid w:val="00345B13"/>
    <w:rsid w:val="00345B26"/>
    <w:rsid w:val="00345D54"/>
    <w:rsid w:val="00345DE9"/>
    <w:rsid w:val="00345EF5"/>
    <w:rsid w:val="00345F7C"/>
    <w:rsid w:val="00345F8D"/>
    <w:rsid w:val="00345FAF"/>
    <w:rsid w:val="00345FC8"/>
    <w:rsid w:val="00345FE4"/>
    <w:rsid w:val="00346084"/>
    <w:rsid w:val="003460C5"/>
    <w:rsid w:val="003460D4"/>
    <w:rsid w:val="0034611C"/>
    <w:rsid w:val="003461A0"/>
    <w:rsid w:val="003462DC"/>
    <w:rsid w:val="00346347"/>
    <w:rsid w:val="00346472"/>
    <w:rsid w:val="0034649F"/>
    <w:rsid w:val="0034651E"/>
    <w:rsid w:val="0034655B"/>
    <w:rsid w:val="00346583"/>
    <w:rsid w:val="003465EE"/>
    <w:rsid w:val="003465F7"/>
    <w:rsid w:val="003466AC"/>
    <w:rsid w:val="0034680A"/>
    <w:rsid w:val="00346845"/>
    <w:rsid w:val="003468C4"/>
    <w:rsid w:val="003468CD"/>
    <w:rsid w:val="0034699D"/>
    <w:rsid w:val="003469DD"/>
    <w:rsid w:val="003469E0"/>
    <w:rsid w:val="00346B89"/>
    <w:rsid w:val="00346C41"/>
    <w:rsid w:val="00346CE8"/>
    <w:rsid w:val="00346D00"/>
    <w:rsid w:val="00346FE2"/>
    <w:rsid w:val="00347013"/>
    <w:rsid w:val="0034709D"/>
    <w:rsid w:val="003470AB"/>
    <w:rsid w:val="00347158"/>
    <w:rsid w:val="003471AB"/>
    <w:rsid w:val="00347332"/>
    <w:rsid w:val="0034735D"/>
    <w:rsid w:val="003473FF"/>
    <w:rsid w:val="00347407"/>
    <w:rsid w:val="003474DF"/>
    <w:rsid w:val="00347514"/>
    <w:rsid w:val="0034768C"/>
    <w:rsid w:val="00347805"/>
    <w:rsid w:val="00347885"/>
    <w:rsid w:val="003478E2"/>
    <w:rsid w:val="00347AE3"/>
    <w:rsid w:val="00347AF8"/>
    <w:rsid w:val="00347B02"/>
    <w:rsid w:val="00347B88"/>
    <w:rsid w:val="00347CAC"/>
    <w:rsid w:val="00347DB8"/>
    <w:rsid w:val="00347DE3"/>
    <w:rsid w:val="00347E3C"/>
    <w:rsid w:val="00347E7C"/>
    <w:rsid w:val="00347ECF"/>
    <w:rsid w:val="00347F2C"/>
    <w:rsid w:val="00347F4F"/>
    <w:rsid w:val="00347FC6"/>
    <w:rsid w:val="00347FFD"/>
    <w:rsid w:val="00350081"/>
    <w:rsid w:val="00350086"/>
    <w:rsid w:val="00350092"/>
    <w:rsid w:val="0035011C"/>
    <w:rsid w:val="00350353"/>
    <w:rsid w:val="003505ED"/>
    <w:rsid w:val="003506EC"/>
    <w:rsid w:val="00350775"/>
    <w:rsid w:val="0035083D"/>
    <w:rsid w:val="003508DC"/>
    <w:rsid w:val="00350B75"/>
    <w:rsid w:val="00350C2D"/>
    <w:rsid w:val="00350C6C"/>
    <w:rsid w:val="00350DBE"/>
    <w:rsid w:val="00350FF5"/>
    <w:rsid w:val="00351112"/>
    <w:rsid w:val="00351257"/>
    <w:rsid w:val="003512D8"/>
    <w:rsid w:val="00351436"/>
    <w:rsid w:val="0035165E"/>
    <w:rsid w:val="003516B6"/>
    <w:rsid w:val="00351757"/>
    <w:rsid w:val="003518DA"/>
    <w:rsid w:val="003519D0"/>
    <w:rsid w:val="00351A36"/>
    <w:rsid w:val="00351B5B"/>
    <w:rsid w:val="00351BDF"/>
    <w:rsid w:val="00351C73"/>
    <w:rsid w:val="00351C93"/>
    <w:rsid w:val="00351CBF"/>
    <w:rsid w:val="00351D77"/>
    <w:rsid w:val="00351DD0"/>
    <w:rsid w:val="00351E0F"/>
    <w:rsid w:val="00351EF0"/>
    <w:rsid w:val="00351F21"/>
    <w:rsid w:val="00351F91"/>
    <w:rsid w:val="003520A2"/>
    <w:rsid w:val="003521A4"/>
    <w:rsid w:val="00352203"/>
    <w:rsid w:val="00352424"/>
    <w:rsid w:val="0035246F"/>
    <w:rsid w:val="0035249A"/>
    <w:rsid w:val="00352671"/>
    <w:rsid w:val="003526D6"/>
    <w:rsid w:val="003527A2"/>
    <w:rsid w:val="0035286D"/>
    <w:rsid w:val="00352946"/>
    <w:rsid w:val="003529D1"/>
    <w:rsid w:val="00352A54"/>
    <w:rsid w:val="00352ABD"/>
    <w:rsid w:val="00352C7A"/>
    <w:rsid w:val="00352D12"/>
    <w:rsid w:val="0035302A"/>
    <w:rsid w:val="00353053"/>
    <w:rsid w:val="00353058"/>
    <w:rsid w:val="0035307C"/>
    <w:rsid w:val="003530A1"/>
    <w:rsid w:val="003531AA"/>
    <w:rsid w:val="003533C3"/>
    <w:rsid w:val="003535AD"/>
    <w:rsid w:val="00353657"/>
    <w:rsid w:val="003536AA"/>
    <w:rsid w:val="003536D5"/>
    <w:rsid w:val="003537A7"/>
    <w:rsid w:val="003538C0"/>
    <w:rsid w:val="0035399B"/>
    <w:rsid w:val="003539E1"/>
    <w:rsid w:val="00353A48"/>
    <w:rsid w:val="00353AA8"/>
    <w:rsid w:val="00353B6E"/>
    <w:rsid w:val="00353EAA"/>
    <w:rsid w:val="00353ECD"/>
    <w:rsid w:val="00353F2F"/>
    <w:rsid w:val="003540B4"/>
    <w:rsid w:val="00354136"/>
    <w:rsid w:val="003541E3"/>
    <w:rsid w:val="003542B1"/>
    <w:rsid w:val="00354317"/>
    <w:rsid w:val="003543D1"/>
    <w:rsid w:val="00354425"/>
    <w:rsid w:val="003544FA"/>
    <w:rsid w:val="0035450B"/>
    <w:rsid w:val="003545D6"/>
    <w:rsid w:val="00354696"/>
    <w:rsid w:val="00354889"/>
    <w:rsid w:val="00354968"/>
    <w:rsid w:val="003549E4"/>
    <w:rsid w:val="00354A58"/>
    <w:rsid w:val="00354B08"/>
    <w:rsid w:val="00354BAE"/>
    <w:rsid w:val="00354C10"/>
    <w:rsid w:val="00354C60"/>
    <w:rsid w:val="00354E08"/>
    <w:rsid w:val="00354E40"/>
    <w:rsid w:val="00354FAC"/>
    <w:rsid w:val="00355005"/>
    <w:rsid w:val="0035519A"/>
    <w:rsid w:val="003551A9"/>
    <w:rsid w:val="00355275"/>
    <w:rsid w:val="0035534A"/>
    <w:rsid w:val="003553CC"/>
    <w:rsid w:val="00355425"/>
    <w:rsid w:val="0035544E"/>
    <w:rsid w:val="003554BA"/>
    <w:rsid w:val="00355531"/>
    <w:rsid w:val="0035578F"/>
    <w:rsid w:val="003558D7"/>
    <w:rsid w:val="00355AC7"/>
    <w:rsid w:val="00355B13"/>
    <w:rsid w:val="00355B62"/>
    <w:rsid w:val="00355B89"/>
    <w:rsid w:val="00355D32"/>
    <w:rsid w:val="00355D8E"/>
    <w:rsid w:val="00355DCF"/>
    <w:rsid w:val="00355E2F"/>
    <w:rsid w:val="00355F65"/>
    <w:rsid w:val="00355F6D"/>
    <w:rsid w:val="00355FB1"/>
    <w:rsid w:val="00356014"/>
    <w:rsid w:val="0035601C"/>
    <w:rsid w:val="00356044"/>
    <w:rsid w:val="00356052"/>
    <w:rsid w:val="0035605A"/>
    <w:rsid w:val="00356262"/>
    <w:rsid w:val="0035630C"/>
    <w:rsid w:val="00356435"/>
    <w:rsid w:val="00356483"/>
    <w:rsid w:val="003564A1"/>
    <w:rsid w:val="003564AE"/>
    <w:rsid w:val="003565AB"/>
    <w:rsid w:val="003566D5"/>
    <w:rsid w:val="003567F1"/>
    <w:rsid w:val="003568A4"/>
    <w:rsid w:val="003568D2"/>
    <w:rsid w:val="0035697D"/>
    <w:rsid w:val="00356A0C"/>
    <w:rsid w:val="00356A23"/>
    <w:rsid w:val="00356AF0"/>
    <w:rsid w:val="00356B7D"/>
    <w:rsid w:val="00356BCA"/>
    <w:rsid w:val="00356BE3"/>
    <w:rsid w:val="00356C71"/>
    <w:rsid w:val="00356CCB"/>
    <w:rsid w:val="00356D70"/>
    <w:rsid w:val="00356E25"/>
    <w:rsid w:val="00356E3E"/>
    <w:rsid w:val="00356F8A"/>
    <w:rsid w:val="00356FCE"/>
    <w:rsid w:val="00357031"/>
    <w:rsid w:val="0035713C"/>
    <w:rsid w:val="00357227"/>
    <w:rsid w:val="00357453"/>
    <w:rsid w:val="003574E5"/>
    <w:rsid w:val="003574FF"/>
    <w:rsid w:val="003575D6"/>
    <w:rsid w:val="003575DB"/>
    <w:rsid w:val="00357662"/>
    <w:rsid w:val="003576C1"/>
    <w:rsid w:val="003576CE"/>
    <w:rsid w:val="00357704"/>
    <w:rsid w:val="00357706"/>
    <w:rsid w:val="00357715"/>
    <w:rsid w:val="0035775E"/>
    <w:rsid w:val="00357823"/>
    <w:rsid w:val="00357A49"/>
    <w:rsid w:val="00357AF0"/>
    <w:rsid w:val="00357C1F"/>
    <w:rsid w:val="00357D3D"/>
    <w:rsid w:val="00357D54"/>
    <w:rsid w:val="00357D86"/>
    <w:rsid w:val="00357D98"/>
    <w:rsid w:val="00357E57"/>
    <w:rsid w:val="00357F7E"/>
    <w:rsid w:val="00360122"/>
    <w:rsid w:val="00360254"/>
    <w:rsid w:val="003602EC"/>
    <w:rsid w:val="0036032E"/>
    <w:rsid w:val="00360351"/>
    <w:rsid w:val="00360368"/>
    <w:rsid w:val="003603F7"/>
    <w:rsid w:val="0036059A"/>
    <w:rsid w:val="00360692"/>
    <w:rsid w:val="003607A2"/>
    <w:rsid w:val="003607D8"/>
    <w:rsid w:val="00360A36"/>
    <w:rsid w:val="00360AEB"/>
    <w:rsid w:val="00360C54"/>
    <w:rsid w:val="00360D18"/>
    <w:rsid w:val="00360D72"/>
    <w:rsid w:val="00360D7F"/>
    <w:rsid w:val="00360DD1"/>
    <w:rsid w:val="00360E4D"/>
    <w:rsid w:val="00360EC9"/>
    <w:rsid w:val="00360EE4"/>
    <w:rsid w:val="00360FFD"/>
    <w:rsid w:val="00361005"/>
    <w:rsid w:val="00361052"/>
    <w:rsid w:val="00361098"/>
    <w:rsid w:val="0036123E"/>
    <w:rsid w:val="003612A7"/>
    <w:rsid w:val="00361334"/>
    <w:rsid w:val="00361674"/>
    <w:rsid w:val="00361780"/>
    <w:rsid w:val="00361908"/>
    <w:rsid w:val="003619DD"/>
    <w:rsid w:val="003619F7"/>
    <w:rsid w:val="003619FB"/>
    <w:rsid w:val="00361A1B"/>
    <w:rsid w:val="00361AD8"/>
    <w:rsid w:val="00361BB8"/>
    <w:rsid w:val="00361BF4"/>
    <w:rsid w:val="00361C24"/>
    <w:rsid w:val="00361CBC"/>
    <w:rsid w:val="00361DBE"/>
    <w:rsid w:val="00361DD5"/>
    <w:rsid w:val="00361E1C"/>
    <w:rsid w:val="00361FD1"/>
    <w:rsid w:val="00361FF5"/>
    <w:rsid w:val="00362081"/>
    <w:rsid w:val="003620AB"/>
    <w:rsid w:val="0036217F"/>
    <w:rsid w:val="003622D9"/>
    <w:rsid w:val="00362417"/>
    <w:rsid w:val="00362494"/>
    <w:rsid w:val="003626AE"/>
    <w:rsid w:val="003626BC"/>
    <w:rsid w:val="003627A2"/>
    <w:rsid w:val="003627B5"/>
    <w:rsid w:val="00362908"/>
    <w:rsid w:val="003629BE"/>
    <w:rsid w:val="00362B74"/>
    <w:rsid w:val="00362BAD"/>
    <w:rsid w:val="00362BB3"/>
    <w:rsid w:val="00362C26"/>
    <w:rsid w:val="00362CFC"/>
    <w:rsid w:val="00362D17"/>
    <w:rsid w:val="00362D3E"/>
    <w:rsid w:val="00362D9F"/>
    <w:rsid w:val="00362E57"/>
    <w:rsid w:val="00363073"/>
    <w:rsid w:val="00363093"/>
    <w:rsid w:val="003630F0"/>
    <w:rsid w:val="00363224"/>
    <w:rsid w:val="0036326F"/>
    <w:rsid w:val="003632EF"/>
    <w:rsid w:val="00363338"/>
    <w:rsid w:val="003633DD"/>
    <w:rsid w:val="00363427"/>
    <w:rsid w:val="00363522"/>
    <w:rsid w:val="003635D1"/>
    <w:rsid w:val="00363606"/>
    <w:rsid w:val="003638D2"/>
    <w:rsid w:val="0036392E"/>
    <w:rsid w:val="003639F9"/>
    <w:rsid w:val="00363A46"/>
    <w:rsid w:val="00363CD2"/>
    <w:rsid w:val="00363D30"/>
    <w:rsid w:val="00363D65"/>
    <w:rsid w:val="00363EDA"/>
    <w:rsid w:val="00363FF8"/>
    <w:rsid w:val="003640E1"/>
    <w:rsid w:val="003641BF"/>
    <w:rsid w:val="00364248"/>
    <w:rsid w:val="0036433C"/>
    <w:rsid w:val="00364450"/>
    <w:rsid w:val="00364471"/>
    <w:rsid w:val="0036449E"/>
    <w:rsid w:val="00364557"/>
    <w:rsid w:val="0036470A"/>
    <w:rsid w:val="003647EB"/>
    <w:rsid w:val="00364891"/>
    <w:rsid w:val="00364900"/>
    <w:rsid w:val="00364919"/>
    <w:rsid w:val="00364AF8"/>
    <w:rsid w:val="00364B57"/>
    <w:rsid w:val="00364B67"/>
    <w:rsid w:val="00364D57"/>
    <w:rsid w:val="00364F85"/>
    <w:rsid w:val="00365088"/>
    <w:rsid w:val="003651AC"/>
    <w:rsid w:val="00365213"/>
    <w:rsid w:val="00365273"/>
    <w:rsid w:val="00365300"/>
    <w:rsid w:val="003653E1"/>
    <w:rsid w:val="00365421"/>
    <w:rsid w:val="00365480"/>
    <w:rsid w:val="003654A1"/>
    <w:rsid w:val="003654EB"/>
    <w:rsid w:val="00365509"/>
    <w:rsid w:val="0036560F"/>
    <w:rsid w:val="0036569C"/>
    <w:rsid w:val="0036578C"/>
    <w:rsid w:val="00365A41"/>
    <w:rsid w:val="00365A94"/>
    <w:rsid w:val="00365AAE"/>
    <w:rsid w:val="00365AE3"/>
    <w:rsid w:val="00365B72"/>
    <w:rsid w:val="00365C8A"/>
    <w:rsid w:val="00365CA6"/>
    <w:rsid w:val="00365D49"/>
    <w:rsid w:val="00365D56"/>
    <w:rsid w:val="00365E0F"/>
    <w:rsid w:val="00365E6B"/>
    <w:rsid w:val="00365FA3"/>
    <w:rsid w:val="00366134"/>
    <w:rsid w:val="003661D8"/>
    <w:rsid w:val="003662E6"/>
    <w:rsid w:val="003662EA"/>
    <w:rsid w:val="00366402"/>
    <w:rsid w:val="0036644E"/>
    <w:rsid w:val="003664A6"/>
    <w:rsid w:val="0036665D"/>
    <w:rsid w:val="003667BE"/>
    <w:rsid w:val="003667E1"/>
    <w:rsid w:val="0036688D"/>
    <w:rsid w:val="0036688E"/>
    <w:rsid w:val="003668AA"/>
    <w:rsid w:val="003669EB"/>
    <w:rsid w:val="00366B2F"/>
    <w:rsid w:val="00366B39"/>
    <w:rsid w:val="00366D43"/>
    <w:rsid w:val="00366D6F"/>
    <w:rsid w:val="00366D83"/>
    <w:rsid w:val="00366E37"/>
    <w:rsid w:val="00367004"/>
    <w:rsid w:val="0036701D"/>
    <w:rsid w:val="003673E1"/>
    <w:rsid w:val="0036745C"/>
    <w:rsid w:val="003674D2"/>
    <w:rsid w:val="003675AB"/>
    <w:rsid w:val="00367655"/>
    <w:rsid w:val="00367872"/>
    <w:rsid w:val="003678B8"/>
    <w:rsid w:val="0036793C"/>
    <w:rsid w:val="0036796C"/>
    <w:rsid w:val="00367BE0"/>
    <w:rsid w:val="00367CED"/>
    <w:rsid w:val="00367D41"/>
    <w:rsid w:val="00367D92"/>
    <w:rsid w:val="00367E35"/>
    <w:rsid w:val="00367F2B"/>
    <w:rsid w:val="003700EA"/>
    <w:rsid w:val="00370104"/>
    <w:rsid w:val="00370222"/>
    <w:rsid w:val="003702EB"/>
    <w:rsid w:val="003703CB"/>
    <w:rsid w:val="003704B9"/>
    <w:rsid w:val="0037067E"/>
    <w:rsid w:val="003706F4"/>
    <w:rsid w:val="0037077F"/>
    <w:rsid w:val="00370785"/>
    <w:rsid w:val="003707FC"/>
    <w:rsid w:val="0037082B"/>
    <w:rsid w:val="00370862"/>
    <w:rsid w:val="003708E9"/>
    <w:rsid w:val="00370955"/>
    <w:rsid w:val="00370A2A"/>
    <w:rsid w:val="00370A2D"/>
    <w:rsid w:val="00370F89"/>
    <w:rsid w:val="00370FA8"/>
    <w:rsid w:val="0037110E"/>
    <w:rsid w:val="003713AF"/>
    <w:rsid w:val="00371588"/>
    <w:rsid w:val="00371634"/>
    <w:rsid w:val="003716A3"/>
    <w:rsid w:val="00371703"/>
    <w:rsid w:val="00371734"/>
    <w:rsid w:val="00371816"/>
    <w:rsid w:val="003718C7"/>
    <w:rsid w:val="003719AB"/>
    <w:rsid w:val="00371B08"/>
    <w:rsid w:val="00371C55"/>
    <w:rsid w:val="00371C69"/>
    <w:rsid w:val="00371D1E"/>
    <w:rsid w:val="00371E63"/>
    <w:rsid w:val="00371FA7"/>
    <w:rsid w:val="00372029"/>
    <w:rsid w:val="003720E7"/>
    <w:rsid w:val="003721CD"/>
    <w:rsid w:val="00372212"/>
    <w:rsid w:val="00372274"/>
    <w:rsid w:val="00372319"/>
    <w:rsid w:val="00372476"/>
    <w:rsid w:val="0037258D"/>
    <w:rsid w:val="0037258F"/>
    <w:rsid w:val="00372697"/>
    <w:rsid w:val="003726A8"/>
    <w:rsid w:val="0037275C"/>
    <w:rsid w:val="0037279D"/>
    <w:rsid w:val="003727C1"/>
    <w:rsid w:val="003727E0"/>
    <w:rsid w:val="003727EC"/>
    <w:rsid w:val="00372A2C"/>
    <w:rsid w:val="00372A7F"/>
    <w:rsid w:val="00372A97"/>
    <w:rsid w:val="00372B2F"/>
    <w:rsid w:val="00372BD9"/>
    <w:rsid w:val="00372C02"/>
    <w:rsid w:val="00372F18"/>
    <w:rsid w:val="00372F7E"/>
    <w:rsid w:val="00373048"/>
    <w:rsid w:val="00373170"/>
    <w:rsid w:val="003732E6"/>
    <w:rsid w:val="00373325"/>
    <w:rsid w:val="00373479"/>
    <w:rsid w:val="0037353D"/>
    <w:rsid w:val="003735DE"/>
    <w:rsid w:val="00373612"/>
    <w:rsid w:val="00373649"/>
    <w:rsid w:val="003738A9"/>
    <w:rsid w:val="003738DA"/>
    <w:rsid w:val="0037395C"/>
    <w:rsid w:val="00373A7D"/>
    <w:rsid w:val="00373B3B"/>
    <w:rsid w:val="00373BDD"/>
    <w:rsid w:val="00373CE1"/>
    <w:rsid w:val="00373DAC"/>
    <w:rsid w:val="00373E5C"/>
    <w:rsid w:val="00373EE6"/>
    <w:rsid w:val="00373FCE"/>
    <w:rsid w:val="00374013"/>
    <w:rsid w:val="003740C5"/>
    <w:rsid w:val="00374283"/>
    <w:rsid w:val="0037449E"/>
    <w:rsid w:val="003745F2"/>
    <w:rsid w:val="0037460D"/>
    <w:rsid w:val="0037462D"/>
    <w:rsid w:val="00374693"/>
    <w:rsid w:val="003746CD"/>
    <w:rsid w:val="00374702"/>
    <w:rsid w:val="00374709"/>
    <w:rsid w:val="00374723"/>
    <w:rsid w:val="003748E2"/>
    <w:rsid w:val="003749B4"/>
    <w:rsid w:val="00374BF5"/>
    <w:rsid w:val="00374C01"/>
    <w:rsid w:val="00374CE7"/>
    <w:rsid w:val="00374E3C"/>
    <w:rsid w:val="00374E93"/>
    <w:rsid w:val="00374E9E"/>
    <w:rsid w:val="00374EEB"/>
    <w:rsid w:val="00374F11"/>
    <w:rsid w:val="0037513D"/>
    <w:rsid w:val="00375150"/>
    <w:rsid w:val="0037535F"/>
    <w:rsid w:val="003753B1"/>
    <w:rsid w:val="003754C4"/>
    <w:rsid w:val="00375509"/>
    <w:rsid w:val="00375552"/>
    <w:rsid w:val="00375574"/>
    <w:rsid w:val="00375607"/>
    <w:rsid w:val="003756C2"/>
    <w:rsid w:val="0037571B"/>
    <w:rsid w:val="003757A5"/>
    <w:rsid w:val="00375870"/>
    <w:rsid w:val="003759ED"/>
    <w:rsid w:val="00375A71"/>
    <w:rsid w:val="00375AD5"/>
    <w:rsid w:val="00375B38"/>
    <w:rsid w:val="00375BE9"/>
    <w:rsid w:val="00375C8F"/>
    <w:rsid w:val="00375D81"/>
    <w:rsid w:val="00375E3D"/>
    <w:rsid w:val="00375ECA"/>
    <w:rsid w:val="00376370"/>
    <w:rsid w:val="003763B9"/>
    <w:rsid w:val="003763E7"/>
    <w:rsid w:val="003763F6"/>
    <w:rsid w:val="00376405"/>
    <w:rsid w:val="00376434"/>
    <w:rsid w:val="0037644A"/>
    <w:rsid w:val="00376480"/>
    <w:rsid w:val="00376491"/>
    <w:rsid w:val="00376492"/>
    <w:rsid w:val="003764A8"/>
    <w:rsid w:val="003764BC"/>
    <w:rsid w:val="003767EE"/>
    <w:rsid w:val="00376825"/>
    <w:rsid w:val="0037686A"/>
    <w:rsid w:val="00376891"/>
    <w:rsid w:val="00376A58"/>
    <w:rsid w:val="00376C48"/>
    <w:rsid w:val="00376C8A"/>
    <w:rsid w:val="00376CED"/>
    <w:rsid w:val="00376DFB"/>
    <w:rsid w:val="0037700E"/>
    <w:rsid w:val="0037709D"/>
    <w:rsid w:val="003771CE"/>
    <w:rsid w:val="0037721D"/>
    <w:rsid w:val="0037752F"/>
    <w:rsid w:val="00377552"/>
    <w:rsid w:val="00377899"/>
    <w:rsid w:val="0037791E"/>
    <w:rsid w:val="00377967"/>
    <w:rsid w:val="00377A86"/>
    <w:rsid w:val="00377B42"/>
    <w:rsid w:val="00377D7E"/>
    <w:rsid w:val="00377FFD"/>
    <w:rsid w:val="00380150"/>
    <w:rsid w:val="00380160"/>
    <w:rsid w:val="003801C7"/>
    <w:rsid w:val="0038020E"/>
    <w:rsid w:val="00380265"/>
    <w:rsid w:val="003803E3"/>
    <w:rsid w:val="00380416"/>
    <w:rsid w:val="003804FF"/>
    <w:rsid w:val="00380562"/>
    <w:rsid w:val="003806AF"/>
    <w:rsid w:val="003806D6"/>
    <w:rsid w:val="003806FA"/>
    <w:rsid w:val="00380736"/>
    <w:rsid w:val="00380775"/>
    <w:rsid w:val="0038079A"/>
    <w:rsid w:val="003807ED"/>
    <w:rsid w:val="003807FE"/>
    <w:rsid w:val="00380864"/>
    <w:rsid w:val="0038092C"/>
    <w:rsid w:val="00380A96"/>
    <w:rsid w:val="00380AE4"/>
    <w:rsid w:val="00380B64"/>
    <w:rsid w:val="00380CD1"/>
    <w:rsid w:val="00380D61"/>
    <w:rsid w:val="00380D8C"/>
    <w:rsid w:val="00380D99"/>
    <w:rsid w:val="00380DC3"/>
    <w:rsid w:val="00380EC9"/>
    <w:rsid w:val="00380F0C"/>
    <w:rsid w:val="00380FCC"/>
    <w:rsid w:val="0038102A"/>
    <w:rsid w:val="00381175"/>
    <w:rsid w:val="00381186"/>
    <w:rsid w:val="00381191"/>
    <w:rsid w:val="00381242"/>
    <w:rsid w:val="0038124D"/>
    <w:rsid w:val="00381274"/>
    <w:rsid w:val="003812DB"/>
    <w:rsid w:val="0038135E"/>
    <w:rsid w:val="003814F4"/>
    <w:rsid w:val="00381501"/>
    <w:rsid w:val="0038150A"/>
    <w:rsid w:val="0038151E"/>
    <w:rsid w:val="003817EA"/>
    <w:rsid w:val="003818E7"/>
    <w:rsid w:val="00381B25"/>
    <w:rsid w:val="00381B2D"/>
    <w:rsid w:val="00381D95"/>
    <w:rsid w:val="00381F1A"/>
    <w:rsid w:val="00381FCB"/>
    <w:rsid w:val="00382045"/>
    <w:rsid w:val="0038204A"/>
    <w:rsid w:val="003822BE"/>
    <w:rsid w:val="0038233D"/>
    <w:rsid w:val="00382355"/>
    <w:rsid w:val="003823E8"/>
    <w:rsid w:val="00382474"/>
    <w:rsid w:val="003824DC"/>
    <w:rsid w:val="00382558"/>
    <w:rsid w:val="00382559"/>
    <w:rsid w:val="00382668"/>
    <w:rsid w:val="003826E6"/>
    <w:rsid w:val="0038277B"/>
    <w:rsid w:val="00382824"/>
    <w:rsid w:val="00382868"/>
    <w:rsid w:val="0038290D"/>
    <w:rsid w:val="00382917"/>
    <w:rsid w:val="0038299F"/>
    <w:rsid w:val="003829E8"/>
    <w:rsid w:val="00382A1B"/>
    <w:rsid w:val="00382BF6"/>
    <w:rsid w:val="00382C2D"/>
    <w:rsid w:val="00382C6F"/>
    <w:rsid w:val="00382CFB"/>
    <w:rsid w:val="00382DC3"/>
    <w:rsid w:val="00382E03"/>
    <w:rsid w:val="00382EFD"/>
    <w:rsid w:val="00382F2E"/>
    <w:rsid w:val="00382FB4"/>
    <w:rsid w:val="0038305D"/>
    <w:rsid w:val="00383094"/>
    <w:rsid w:val="003830DD"/>
    <w:rsid w:val="0038316D"/>
    <w:rsid w:val="003831E5"/>
    <w:rsid w:val="003832BB"/>
    <w:rsid w:val="0038331A"/>
    <w:rsid w:val="003833B4"/>
    <w:rsid w:val="003835A4"/>
    <w:rsid w:val="0038361A"/>
    <w:rsid w:val="00383675"/>
    <w:rsid w:val="0038376D"/>
    <w:rsid w:val="00383819"/>
    <w:rsid w:val="00383888"/>
    <w:rsid w:val="003839BA"/>
    <w:rsid w:val="003839EA"/>
    <w:rsid w:val="00383D58"/>
    <w:rsid w:val="00383DFE"/>
    <w:rsid w:val="00383EDA"/>
    <w:rsid w:val="00383FDD"/>
    <w:rsid w:val="00384003"/>
    <w:rsid w:val="00384018"/>
    <w:rsid w:val="003841E1"/>
    <w:rsid w:val="003843C7"/>
    <w:rsid w:val="003843D9"/>
    <w:rsid w:val="00384421"/>
    <w:rsid w:val="00384435"/>
    <w:rsid w:val="0038446E"/>
    <w:rsid w:val="00384506"/>
    <w:rsid w:val="00384550"/>
    <w:rsid w:val="00384628"/>
    <w:rsid w:val="003846F3"/>
    <w:rsid w:val="003848D6"/>
    <w:rsid w:val="003848E4"/>
    <w:rsid w:val="00384A2C"/>
    <w:rsid w:val="00384A4D"/>
    <w:rsid w:val="00384BCC"/>
    <w:rsid w:val="00384BF4"/>
    <w:rsid w:val="00384C73"/>
    <w:rsid w:val="00384D2D"/>
    <w:rsid w:val="00384DD2"/>
    <w:rsid w:val="00384DDD"/>
    <w:rsid w:val="00384EE0"/>
    <w:rsid w:val="00384F12"/>
    <w:rsid w:val="00384F7A"/>
    <w:rsid w:val="00385021"/>
    <w:rsid w:val="00385122"/>
    <w:rsid w:val="00385125"/>
    <w:rsid w:val="00385196"/>
    <w:rsid w:val="003851B6"/>
    <w:rsid w:val="003851E8"/>
    <w:rsid w:val="0038521D"/>
    <w:rsid w:val="00385262"/>
    <w:rsid w:val="0038539C"/>
    <w:rsid w:val="003853F6"/>
    <w:rsid w:val="00385463"/>
    <w:rsid w:val="0038553E"/>
    <w:rsid w:val="00385578"/>
    <w:rsid w:val="0038560D"/>
    <w:rsid w:val="003856B0"/>
    <w:rsid w:val="003856FA"/>
    <w:rsid w:val="00385761"/>
    <w:rsid w:val="003858C6"/>
    <w:rsid w:val="003858FC"/>
    <w:rsid w:val="00385AAC"/>
    <w:rsid w:val="00385B0B"/>
    <w:rsid w:val="00385DD7"/>
    <w:rsid w:val="00385E9A"/>
    <w:rsid w:val="003860B2"/>
    <w:rsid w:val="00386192"/>
    <w:rsid w:val="00386219"/>
    <w:rsid w:val="003863AE"/>
    <w:rsid w:val="003864B8"/>
    <w:rsid w:val="00386692"/>
    <w:rsid w:val="00386722"/>
    <w:rsid w:val="003868DF"/>
    <w:rsid w:val="003869B1"/>
    <w:rsid w:val="00386A59"/>
    <w:rsid w:val="00386AA5"/>
    <w:rsid w:val="00386B10"/>
    <w:rsid w:val="00386BC5"/>
    <w:rsid w:val="00386BC6"/>
    <w:rsid w:val="00386F0D"/>
    <w:rsid w:val="0038703F"/>
    <w:rsid w:val="00387099"/>
    <w:rsid w:val="0038725E"/>
    <w:rsid w:val="0038744A"/>
    <w:rsid w:val="003874FB"/>
    <w:rsid w:val="0038755F"/>
    <w:rsid w:val="003875F6"/>
    <w:rsid w:val="0038770D"/>
    <w:rsid w:val="00387765"/>
    <w:rsid w:val="00387786"/>
    <w:rsid w:val="00387899"/>
    <w:rsid w:val="003878AB"/>
    <w:rsid w:val="003878E0"/>
    <w:rsid w:val="0038793D"/>
    <w:rsid w:val="003879BA"/>
    <w:rsid w:val="003879FE"/>
    <w:rsid w:val="00387A18"/>
    <w:rsid w:val="00387A2F"/>
    <w:rsid w:val="00387D04"/>
    <w:rsid w:val="00387D51"/>
    <w:rsid w:val="00387DCB"/>
    <w:rsid w:val="00387F50"/>
    <w:rsid w:val="00387F61"/>
    <w:rsid w:val="00390111"/>
    <w:rsid w:val="003901B1"/>
    <w:rsid w:val="003902A2"/>
    <w:rsid w:val="003902FF"/>
    <w:rsid w:val="00390328"/>
    <w:rsid w:val="00390410"/>
    <w:rsid w:val="00390602"/>
    <w:rsid w:val="0039065F"/>
    <w:rsid w:val="00390681"/>
    <w:rsid w:val="003907C0"/>
    <w:rsid w:val="00390842"/>
    <w:rsid w:val="003908DD"/>
    <w:rsid w:val="0039094C"/>
    <w:rsid w:val="00390989"/>
    <w:rsid w:val="00390A0D"/>
    <w:rsid w:val="00390CB3"/>
    <w:rsid w:val="00390D84"/>
    <w:rsid w:val="00390DE3"/>
    <w:rsid w:val="00390DE8"/>
    <w:rsid w:val="00390E7B"/>
    <w:rsid w:val="00390FC5"/>
    <w:rsid w:val="0039105B"/>
    <w:rsid w:val="0039112C"/>
    <w:rsid w:val="00391197"/>
    <w:rsid w:val="003911CD"/>
    <w:rsid w:val="003911DC"/>
    <w:rsid w:val="0039143A"/>
    <w:rsid w:val="00391532"/>
    <w:rsid w:val="00391560"/>
    <w:rsid w:val="003915AF"/>
    <w:rsid w:val="003915E0"/>
    <w:rsid w:val="00391741"/>
    <w:rsid w:val="003918F9"/>
    <w:rsid w:val="0039194F"/>
    <w:rsid w:val="00391A34"/>
    <w:rsid w:val="00391AB8"/>
    <w:rsid w:val="00391ABD"/>
    <w:rsid w:val="00391AD8"/>
    <w:rsid w:val="00391D4E"/>
    <w:rsid w:val="00391DBC"/>
    <w:rsid w:val="00391E65"/>
    <w:rsid w:val="00391E9D"/>
    <w:rsid w:val="00391F55"/>
    <w:rsid w:val="00391F8E"/>
    <w:rsid w:val="00391FC2"/>
    <w:rsid w:val="003920D8"/>
    <w:rsid w:val="0039226B"/>
    <w:rsid w:val="0039231C"/>
    <w:rsid w:val="0039233F"/>
    <w:rsid w:val="00392346"/>
    <w:rsid w:val="003924BB"/>
    <w:rsid w:val="00392520"/>
    <w:rsid w:val="0039256F"/>
    <w:rsid w:val="003925DA"/>
    <w:rsid w:val="00392602"/>
    <w:rsid w:val="0039261C"/>
    <w:rsid w:val="003926D6"/>
    <w:rsid w:val="003927BC"/>
    <w:rsid w:val="00392961"/>
    <w:rsid w:val="0039297A"/>
    <w:rsid w:val="003929EF"/>
    <w:rsid w:val="00392AB2"/>
    <w:rsid w:val="00392B5C"/>
    <w:rsid w:val="00392C17"/>
    <w:rsid w:val="00392CD5"/>
    <w:rsid w:val="00392DBF"/>
    <w:rsid w:val="00392DC6"/>
    <w:rsid w:val="00393213"/>
    <w:rsid w:val="00393298"/>
    <w:rsid w:val="003932A7"/>
    <w:rsid w:val="0039349C"/>
    <w:rsid w:val="00393597"/>
    <w:rsid w:val="00393644"/>
    <w:rsid w:val="00393772"/>
    <w:rsid w:val="00393801"/>
    <w:rsid w:val="0039386E"/>
    <w:rsid w:val="00393870"/>
    <w:rsid w:val="003938B6"/>
    <w:rsid w:val="00393914"/>
    <w:rsid w:val="00393960"/>
    <w:rsid w:val="003939E7"/>
    <w:rsid w:val="00393A21"/>
    <w:rsid w:val="00393B06"/>
    <w:rsid w:val="00393B94"/>
    <w:rsid w:val="00393BD0"/>
    <w:rsid w:val="00393C58"/>
    <w:rsid w:val="00393CCA"/>
    <w:rsid w:val="00393D2D"/>
    <w:rsid w:val="00393DC1"/>
    <w:rsid w:val="00393E3A"/>
    <w:rsid w:val="00393E3E"/>
    <w:rsid w:val="00393EEC"/>
    <w:rsid w:val="00393EF6"/>
    <w:rsid w:val="00393F46"/>
    <w:rsid w:val="0039409F"/>
    <w:rsid w:val="003941D7"/>
    <w:rsid w:val="00394201"/>
    <w:rsid w:val="003943CF"/>
    <w:rsid w:val="003943F1"/>
    <w:rsid w:val="0039476D"/>
    <w:rsid w:val="0039481F"/>
    <w:rsid w:val="003948CC"/>
    <w:rsid w:val="00394A52"/>
    <w:rsid w:val="00394AB5"/>
    <w:rsid w:val="00394AC3"/>
    <w:rsid w:val="00394AEF"/>
    <w:rsid w:val="00394B0B"/>
    <w:rsid w:val="00394B20"/>
    <w:rsid w:val="00394C14"/>
    <w:rsid w:val="00394C9D"/>
    <w:rsid w:val="00394CC3"/>
    <w:rsid w:val="00394D0F"/>
    <w:rsid w:val="00394D4F"/>
    <w:rsid w:val="0039502E"/>
    <w:rsid w:val="00395037"/>
    <w:rsid w:val="00395202"/>
    <w:rsid w:val="00395239"/>
    <w:rsid w:val="00395315"/>
    <w:rsid w:val="003954B3"/>
    <w:rsid w:val="00395623"/>
    <w:rsid w:val="003956BF"/>
    <w:rsid w:val="00395751"/>
    <w:rsid w:val="00395897"/>
    <w:rsid w:val="00395927"/>
    <w:rsid w:val="0039596F"/>
    <w:rsid w:val="00395A54"/>
    <w:rsid w:val="00395B68"/>
    <w:rsid w:val="00395BEA"/>
    <w:rsid w:val="00395BEC"/>
    <w:rsid w:val="00395D7A"/>
    <w:rsid w:val="00395E76"/>
    <w:rsid w:val="00396045"/>
    <w:rsid w:val="0039611D"/>
    <w:rsid w:val="0039615A"/>
    <w:rsid w:val="003961BE"/>
    <w:rsid w:val="00396203"/>
    <w:rsid w:val="00396275"/>
    <w:rsid w:val="0039627C"/>
    <w:rsid w:val="00396281"/>
    <w:rsid w:val="00396329"/>
    <w:rsid w:val="00396341"/>
    <w:rsid w:val="00396430"/>
    <w:rsid w:val="003964A2"/>
    <w:rsid w:val="003964FC"/>
    <w:rsid w:val="00396535"/>
    <w:rsid w:val="0039656D"/>
    <w:rsid w:val="003965CF"/>
    <w:rsid w:val="003967DD"/>
    <w:rsid w:val="0039680B"/>
    <w:rsid w:val="00396827"/>
    <w:rsid w:val="00396841"/>
    <w:rsid w:val="00396ADE"/>
    <w:rsid w:val="00396E89"/>
    <w:rsid w:val="00396F7B"/>
    <w:rsid w:val="0039709F"/>
    <w:rsid w:val="003971E0"/>
    <w:rsid w:val="003971EF"/>
    <w:rsid w:val="003972A5"/>
    <w:rsid w:val="003972EA"/>
    <w:rsid w:val="0039741D"/>
    <w:rsid w:val="0039754C"/>
    <w:rsid w:val="00397645"/>
    <w:rsid w:val="003976BF"/>
    <w:rsid w:val="0039774F"/>
    <w:rsid w:val="0039798F"/>
    <w:rsid w:val="00397A05"/>
    <w:rsid w:val="00397A64"/>
    <w:rsid w:val="00397AF1"/>
    <w:rsid w:val="00397B1F"/>
    <w:rsid w:val="00397B4A"/>
    <w:rsid w:val="00397B55"/>
    <w:rsid w:val="00397B58"/>
    <w:rsid w:val="00397BD5"/>
    <w:rsid w:val="00397CFE"/>
    <w:rsid w:val="00397D6B"/>
    <w:rsid w:val="00397E79"/>
    <w:rsid w:val="00397F32"/>
    <w:rsid w:val="00397F7A"/>
    <w:rsid w:val="00397FCA"/>
    <w:rsid w:val="003A004F"/>
    <w:rsid w:val="003A00F6"/>
    <w:rsid w:val="003A016A"/>
    <w:rsid w:val="003A024C"/>
    <w:rsid w:val="003A0596"/>
    <w:rsid w:val="003A0681"/>
    <w:rsid w:val="003A0756"/>
    <w:rsid w:val="003A0810"/>
    <w:rsid w:val="003A089C"/>
    <w:rsid w:val="003A08E6"/>
    <w:rsid w:val="003A0908"/>
    <w:rsid w:val="003A0953"/>
    <w:rsid w:val="003A0969"/>
    <w:rsid w:val="003A0A9B"/>
    <w:rsid w:val="003A0C15"/>
    <w:rsid w:val="003A0CAF"/>
    <w:rsid w:val="003A0DF4"/>
    <w:rsid w:val="003A0DF6"/>
    <w:rsid w:val="003A0DFC"/>
    <w:rsid w:val="003A0E7A"/>
    <w:rsid w:val="003A0E98"/>
    <w:rsid w:val="003A0F78"/>
    <w:rsid w:val="003A0F7E"/>
    <w:rsid w:val="003A1046"/>
    <w:rsid w:val="003A10B6"/>
    <w:rsid w:val="003A110E"/>
    <w:rsid w:val="003A121F"/>
    <w:rsid w:val="003A1383"/>
    <w:rsid w:val="003A13A5"/>
    <w:rsid w:val="003A1414"/>
    <w:rsid w:val="003A144C"/>
    <w:rsid w:val="003A148C"/>
    <w:rsid w:val="003A163E"/>
    <w:rsid w:val="003A17BA"/>
    <w:rsid w:val="003A1868"/>
    <w:rsid w:val="003A188D"/>
    <w:rsid w:val="003A18A6"/>
    <w:rsid w:val="003A18C8"/>
    <w:rsid w:val="003A191E"/>
    <w:rsid w:val="003A19C7"/>
    <w:rsid w:val="003A19CB"/>
    <w:rsid w:val="003A1C3F"/>
    <w:rsid w:val="003A1D07"/>
    <w:rsid w:val="003A1D6C"/>
    <w:rsid w:val="003A1DC5"/>
    <w:rsid w:val="003A1E30"/>
    <w:rsid w:val="003A1EB0"/>
    <w:rsid w:val="003A205E"/>
    <w:rsid w:val="003A22CA"/>
    <w:rsid w:val="003A264A"/>
    <w:rsid w:val="003A265D"/>
    <w:rsid w:val="003A2661"/>
    <w:rsid w:val="003A26D6"/>
    <w:rsid w:val="003A2774"/>
    <w:rsid w:val="003A2779"/>
    <w:rsid w:val="003A2806"/>
    <w:rsid w:val="003A2821"/>
    <w:rsid w:val="003A28E3"/>
    <w:rsid w:val="003A291A"/>
    <w:rsid w:val="003A29F7"/>
    <w:rsid w:val="003A2A8F"/>
    <w:rsid w:val="003A2AA9"/>
    <w:rsid w:val="003A2BC0"/>
    <w:rsid w:val="003A2BCD"/>
    <w:rsid w:val="003A2C53"/>
    <w:rsid w:val="003A2D42"/>
    <w:rsid w:val="003A2D90"/>
    <w:rsid w:val="003A2F7F"/>
    <w:rsid w:val="003A306F"/>
    <w:rsid w:val="003A30C9"/>
    <w:rsid w:val="003A3129"/>
    <w:rsid w:val="003A331C"/>
    <w:rsid w:val="003A33D9"/>
    <w:rsid w:val="003A33E7"/>
    <w:rsid w:val="003A342B"/>
    <w:rsid w:val="003A3896"/>
    <w:rsid w:val="003A3A29"/>
    <w:rsid w:val="003A3AA9"/>
    <w:rsid w:val="003A3BFB"/>
    <w:rsid w:val="003A3CA9"/>
    <w:rsid w:val="003A3DA5"/>
    <w:rsid w:val="003A3F64"/>
    <w:rsid w:val="003A3FDE"/>
    <w:rsid w:val="003A4167"/>
    <w:rsid w:val="003A4179"/>
    <w:rsid w:val="003A427C"/>
    <w:rsid w:val="003A4297"/>
    <w:rsid w:val="003A42CD"/>
    <w:rsid w:val="003A43B3"/>
    <w:rsid w:val="003A43EF"/>
    <w:rsid w:val="003A4458"/>
    <w:rsid w:val="003A457C"/>
    <w:rsid w:val="003A45C1"/>
    <w:rsid w:val="003A4639"/>
    <w:rsid w:val="003A47F6"/>
    <w:rsid w:val="003A4805"/>
    <w:rsid w:val="003A48DA"/>
    <w:rsid w:val="003A4903"/>
    <w:rsid w:val="003A4C0D"/>
    <w:rsid w:val="003A4C44"/>
    <w:rsid w:val="003A4D40"/>
    <w:rsid w:val="003A4D99"/>
    <w:rsid w:val="003A4DCF"/>
    <w:rsid w:val="003A4EC5"/>
    <w:rsid w:val="003A4EC6"/>
    <w:rsid w:val="003A4EDF"/>
    <w:rsid w:val="003A4F75"/>
    <w:rsid w:val="003A4F7D"/>
    <w:rsid w:val="003A501C"/>
    <w:rsid w:val="003A5030"/>
    <w:rsid w:val="003A50D1"/>
    <w:rsid w:val="003A5136"/>
    <w:rsid w:val="003A526E"/>
    <w:rsid w:val="003A52E3"/>
    <w:rsid w:val="003A52F6"/>
    <w:rsid w:val="003A52F7"/>
    <w:rsid w:val="003A54DB"/>
    <w:rsid w:val="003A5654"/>
    <w:rsid w:val="003A57A8"/>
    <w:rsid w:val="003A57BD"/>
    <w:rsid w:val="003A58D8"/>
    <w:rsid w:val="003A59AB"/>
    <w:rsid w:val="003A5A38"/>
    <w:rsid w:val="003A5A96"/>
    <w:rsid w:val="003A5B39"/>
    <w:rsid w:val="003A5BBA"/>
    <w:rsid w:val="003A5BE3"/>
    <w:rsid w:val="003A5CA8"/>
    <w:rsid w:val="003A5D08"/>
    <w:rsid w:val="003A5D1F"/>
    <w:rsid w:val="003A5DFD"/>
    <w:rsid w:val="003A5EB1"/>
    <w:rsid w:val="003A5F9D"/>
    <w:rsid w:val="003A612F"/>
    <w:rsid w:val="003A61F3"/>
    <w:rsid w:val="003A637A"/>
    <w:rsid w:val="003A66A6"/>
    <w:rsid w:val="003A66B2"/>
    <w:rsid w:val="003A66DE"/>
    <w:rsid w:val="003A66F2"/>
    <w:rsid w:val="003A67D3"/>
    <w:rsid w:val="003A69B4"/>
    <w:rsid w:val="003A69C3"/>
    <w:rsid w:val="003A69DC"/>
    <w:rsid w:val="003A6AF7"/>
    <w:rsid w:val="003A6B72"/>
    <w:rsid w:val="003A6C2B"/>
    <w:rsid w:val="003A6D65"/>
    <w:rsid w:val="003A6D79"/>
    <w:rsid w:val="003A6DC4"/>
    <w:rsid w:val="003A6DF0"/>
    <w:rsid w:val="003A6EB2"/>
    <w:rsid w:val="003A6FB7"/>
    <w:rsid w:val="003A70FE"/>
    <w:rsid w:val="003A71D3"/>
    <w:rsid w:val="003A72DE"/>
    <w:rsid w:val="003A7323"/>
    <w:rsid w:val="003A743E"/>
    <w:rsid w:val="003A74E0"/>
    <w:rsid w:val="003A7509"/>
    <w:rsid w:val="003A7523"/>
    <w:rsid w:val="003A75B7"/>
    <w:rsid w:val="003A7746"/>
    <w:rsid w:val="003A7792"/>
    <w:rsid w:val="003A77C5"/>
    <w:rsid w:val="003A77CB"/>
    <w:rsid w:val="003A7868"/>
    <w:rsid w:val="003A787E"/>
    <w:rsid w:val="003A790D"/>
    <w:rsid w:val="003A79BD"/>
    <w:rsid w:val="003A7ADE"/>
    <w:rsid w:val="003A7BD8"/>
    <w:rsid w:val="003A7CC6"/>
    <w:rsid w:val="003A7CE8"/>
    <w:rsid w:val="003A7CF9"/>
    <w:rsid w:val="003A7E78"/>
    <w:rsid w:val="003B001F"/>
    <w:rsid w:val="003B0051"/>
    <w:rsid w:val="003B00C6"/>
    <w:rsid w:val="003B0139"/>
    <w:rsid w:val="003B0260"/>
    <w:rsid w:val="003B0369"/>
    <w:rsid w:val="003B04A4"/>
    <w:rsid w:val="003B0541"/>
    <w:rsid w:val="003B0562"/>
    <w:rsid w:val="003B068C"/>
    <w:rsid w:val="003B0696"/>
    <w:rsid w:val="003B072E"/>
    <w:rsid w:val="003B091F"/>
    <w:rsid w:val="003B0950"/>
    <w:rsid w:val="003B0B20"/>
    <w:rsid w:val="003B0B80"/>
    <w:rsid w:val="003B0B89"/>
    <w:rsid w:val="003B0C25"/>
    <w:rsid w:val="003B0CD8"/>
    <w:rsid w:val="003B0D2E"/>
    <w:rsid w:val="003B0E84"/>
    <w:rsid w:val="003B0F7E"/>
    <w:rsid w:val="003B0FAB"/>
    <w:rsid w:val="003B0FD3"/>
    <w:rsid w:val="003B1065"/>
    <w:rsid w:val="003B10A3"/>
    <w:rsid w:val="003B1168"/>
    <w:rsid w:val="003B118D"/>
    <w:rsid w:val="003B1280"/>
    <w:rsid w:val="003B128A"/>
    <w:rsid w:val="003B130A"/>
    <w:rsid w:val="003B1372"/>
    <w:rsid w:val="003B13B0"/>
    <w:rsid w:val="003B13FB"/>
    <w:rsid w:val="003B14EE"/>
    <w:rsid w:val="003B153E"/>
    <w:rsid w:val="003B1671"/>
    <w:rsid w:val="003B16E8"/>
    <w:rsid w:val="003B1713"/>
    <w:rsid w:val="003B172D"/>
    <w:rsid w:val="003B179E"/>
    <w:rsid w:val="003B17D3"/>
    <w:rsid w:val="003B1887"/>
    <w:rsid w:val="003B18AF"/>
    <w:rsid w:val="003B18D2"/>
    <w:rsid w:val="003B1970"/>
    <w:rsid w:val="003B19B2"/>
    <w:rsid w:val="003B1A8B"/>
    <w:rsid w:val="003B1B35"/>
    <w:rsid w:val="003B1BF5"/>
    <w:rsid w:val="003B1C42"/>
    <w:rsid w:val="003B1C8F"/>
    <w:rsid w:val="003B1D35"/>
    <w:rsid w:val="003B1D5A"/>
    <w:rsid w:val="003B1D99"/>
    <w:rsid w:val="003B1E46"/>
    <w:rsid w:val="003B1E9F"/>
    <w:rsid w:val="003B1F69"/>
    <w:rsid w:val="003B2040"/>
    <w:rsid w:val="003B2093"/>
    <w:rsid w:val="003B2562"/>
    <w:rsid w:val="003B26B9"/>
    <w:rsid w:val="003B26F5"/>
    <w:rsid w:val="003B2768"/>
    <w:rsid w:val="003B279A"/>
    <w:rsid w:val="003B27AE"/>
    <w:rsid w:val="003B27CE"/>
    <w:rsid w:val="003B27F7"/>
    <w:rsid w:val="003B2A34"/>
    <w:rsid w:val="003B2A8B"/>
    <w:rsid w:val="003B2B19"/>
    <w:rsid w:val="003B2B69"/>
    <w:rsid w:val="003B2B90"/>
    <w:rsid w:val="003B2BD5"/>
    <w:rsid w:val="003B2D86"/>
    <w:rsid w:val="003B2DB2"/>
    <w:rsid w:val="003B2DF7"/>
    <w:rsid w:val="003B2DFD"/>
    <w:rsid w:val="003B2E18"/>
    <w:rsid w:val="003B3030"/>
    <w:rsid w:val="003B314F"/>
    <w:rsid w:val="003B3190"/>
    <w:rsid w:val="003B3503"/>
    <w:rsid w:val="003B352C"/>
    <w:rsid w:val="003B3635"/>
    <w:rsid w:val="003B366C"/>
    <w:rsid w:val="003B36EF"/>
    <w:rsid w:val="003B38DD"/>
    <w:rsid w:val="003B39DD"/>
    <w:rsid w:val="003B39F8"/>
    <w:rsid w:val="003B3A7E"/>
    <w:rsid w:val="003B3AB5"/>
    <w:rsid w:val="003B3BEA"/>
    <w:rsid w:val="003B3C1C"/>
    <w:rsid w:val="003B3C24"/>
    <w:rsid w:val="003B3C98"/>
    <w:rsid w:val="003B3D0E"/>
    <w:rsid w:val="003B3D7D"/>
    <w:rsid w:val="003B4050"/>
    <w:rsid w:val="003B408C"/>
    <w:rsid w:val="003B40A0"/>
    <w:rsid w:val="003B4501"/>
    <w:rsid w:val="003B4597"/>
    <w:rsid w:val="003B462F"/>
    <w:rsid w:val="003B46C8"/>
    <w:rsid w:val="003B48BF"/>
    <w:rsid w:val="003B4999"/>
    <w:rsid w:val="003B4A96"/>
    <w:rsid w:val="003B4C61"/>
    <w:rsid w:val="003B4C77"/>
    <w:rsid w:val="003B4CCA"/>
    <w:rsid w:val="003B4D8B"/>
    <w:rsid w:val="003B5018"/>
    <w:rsid w:val="003B50C9"/>
    <w:rsid w:val="003B50F0"/>
    <w:rsid w:val="003B51F8"/>
    <w:rsid w:val="003B53E5"/>
    <w:rsid w:val="003B5650"/>
    <w:rsid w:val="003B5673"/>
    <w:rsid w:val="003B573B"/>
    <w:rsid w:val="003B5776"/>
    <w:rsid w:val="003B580F"/>
    <w:rsid w:val="003B5861"/>
    <w:rsid w:val="003B5906"/>
    <w:rsid w:val="003B5943"/>
    <w:rsid w:val="003B596B"/>
    <w:rsid w:val="003B59B3"/>
    <w:rsid w:val="003B5CA4"/>
    <w:rsid w:val="003B5D44"/>
    <w:rsid w:val="003B5FAE"/>
    <w:rsid w:val="003B5FFC"/>
    <w:rsid w:val="003B6038"/>
    <w:rsid w:val="003B60D3"/>
    <w:rsid w:val="003B6131"/>
    <w:rsid w:val="003B621F"/>
    <w:rsid w:val="003B6456"/>
    <w:rsid w:val="003B6467"/>
    <w:rsid w:val="003B649C"/>
    <w:rsid w:val="003B64CE"/>
    <w:rsid w:val="003B6503"/>
    <w:rsid w:val="003B659D"/>
    <w:rsid w:val="003B665E"/>
    <w:rsid w:val="003B672C"/>
    <w:rsid w:val="003B6783"/>
    <w:rsid w:val="003B6841"/>
    <w:rsid w:val="003B689F"/>
    <w:rsid w:val="003B6967"/>
    <w:rsid w:val="003B699B"/>
    <w:rsid w:val="003B6A43"/>
    <w:rsid w:val="003B6A93"/>
    <w:rsid w:val="003B6CA7"/>
    <w:rsid w:val="003B6D10"/>
    <w:rsid w:val="003B6E2C"/>
    <w:rsid w:val="003B6FFB"/>
    <w:rsid w:val="003B70F4"/>
    <w:rsid w:val="003B7121"/>
    <w:rsid w:val="003B72A6"/>
    <w:rsid w:val="003B72B6"/>
    <w:rsid w:val="003B7378"/>
    <w:rsid w:val="003B74B8"/>
    <w:rsid w:val="003B7548"/>
    <w:rsid w:val="003B774D"/>
    <w:rsid w:val="003B775B"/>
    <w:rsid w:val="003B777E"/>
    <w:rsid w:val="003B77C5"/>
    <w:rsid w:val="003B78B6"/>
    <w:rsid w:val="003B797C"/>
    <w:rsid w:val="003B7A21"/>
    <w:rsid w:val="003B7BAE"/>
    <w:rsid w:val="003B7C3A"/>
    <w:rsid w:val="003B7DB1"/>
    <w:rsid w:val="003B7DD7"/>
    <w:rsid w:val="003B7E88"/>
    <w:rsid w:val="003B7EE3"/>
    <w:rsid w:val="003C0073"/>
    <w:rsid w:val="003C017A"/>
    <w:rsid w:val="003C01D4"/>
    <w:rsid w:val="003C02E2"/>
    <w:rsid w:val="003C03A1"/>
    <w:rsid w:val="003C03DE"/>
    <w:rsid w:val="003C043E"/>
    <w:rsid w:val="003C0461"/>
    <w:rsid w:val="003C060B"/>
    <w:rsid w:val="003C0740"/>
    <w:rsid w:val="003C07E7"/>
    <w:rsid w:val="003C083B"/>
    <w:rsid w:val="003C0B32"/>
    <w:rsid w:val="003C0B98"/>
    <w:rsid w:val="003C0C07"/>
    <w:rsid w:val="003C0E95"/>
    <w:rsid w:val="003C0F4B"/>
    <w:rsid w:val="003C0FF8"/>
    <w:rsid w:val="003C10C4"/>
    <w:rsid w:val="003C1136"/>
    <w:rsid w:val="003C11D5"/>
    <w:rsid w:val="003C13C1"/>
    <w:rsid w:val="003C13CB"/>
    <w:rsid w:val="003C14CB"/>
    <w:rsid w:val="003C1527"/>
    <w:rsid w:val="003C1624"/>
    <w:rsid w:val="003C1654"/>
    <w:rsid w:val="003C16EC"/>
    <w:rsid w:val="003C17DD"/>
    <w:rsid w:val="003C1AE9"/>
    <w:rsid w:val="003C1D30"/>
    <w:rsid w:val="003C1D5A"/>
    <w:rsid w:val="003C1DC1"/>
    <w:rsid w:val="003C1E6B"/>
    <w:rsid w:val="003C1E75"/>
    <w:rsid w:val="003C1FEB"/>
    <w:rsid w:val="003C217F"/>
    <w:rsid w:val="003C2270"/>
    <w:rsid w:val="003C2332"/>
    <w:rsid w:val="003C244A"/>
    <w:rsid w:val="003C263A"/>
    <w:rsid w:val="003C272F"/>
    <w:rsid w:val="003C29FB"/>
    <w:rsid w:val="003C2AF3"/>
    <w:rsid w:val="003C2BEC"/>
    <w:rsid w:val="003C2C4E"/>
    <w:rsid w:val="003C2C83"/>
    <w:rsid w:val="003C2CC3"/>
    <w:rsid w:val="003C2D0B"/>
    <w:rsid w:val="003C2E17"/>
    <w:rsid w:val="003C2E85"/>
    <w:rsid w:val="003C2FE1"/>
    <w:rsid w:val="003C304A"/>
    <w:rsid w:val="003C3078"/>
    <w:rsid w:val="003C30B9"/>
    <w:rsid w:val="003C30E6"/>
    <w:rsid w:val="003C30F2"/>
    <w:rsid w:val="003C315C"/>
    <w:rsid w:val="003C31CC"/>
    <w:rsid w:val="003C3254"/>
    <w:rsid w:val="003C3498"/>
    <w:rsid w:val="003C356D"/>
    <w:rsid w:val="003C3630"/>
    <w:rsid w:val="003C36B8"/>
    <w:rsid w:val="003C37CE"/>
    <w:rsid w:val="003C3894"/>
    <w:rsid w:val="003C3918"/>
    <w:rsid w:val="003C3988"/>
    <w:rsid w:val="003C39F4"/>
    <w:rsid w:val="003C3A1A"/>
    <w:rsid w:val="003C3B69"/>
    <w:rsid w:val="003C3C7F"/>
    <w:rsid w:val="003C3E89"/>
    <w:rsid w:val="003C3F25"/>
    <w:rsid w:val="003C40A3"/>
    <w:rsid w:val="003C41A3"/>
    <w:rsid w:val="003C43D7"/>
    <w:rsid w:val="003C4412"/>
    <w:rsid w:val="003C4483"/>
    <w:rsid w:val="003C45D0"/>
    <w:rsid w:val="003C4650"/>
    <w:rsid w:val="003C46C8"/>
    <w:rsid w:val="003C4753"/>
    <w:rsid w:val="003C4884"/>
    <w:rsid w:val="003C48CE"/>
    <w:rsid w:val="003C4937"/>
    <w:rsid w:val="003C4AE2"/>
    <w:rsid w:val="003C4B71"/>
    <w:rsid w:val="003C4BE9"/>
    <w:rsid w:val="003C4BED"/>
    <w:rsid w:val="003C4C86"/>
    <w:rsid w:val="003C4DD7"/>
    <w:rsid w:val="003C4E72"/>
    <w:rsid w:val="003C4EAF"/>
    <w:rsid w:val="003C4FAC"/>
    <w:rsid w:val="003C50D9"/>
    <w:rsid w:val="003C5122"/>
    <w:rsid w:val="003C5242"/>
    <w:rsid w:val="003C52DB"/>
    <w:rsid w:val="003C532C"/>
    <w:rsid w:val="003C53C5"/>
    <w:rsid w:val="003C5404"/>
    <w:rsid w:val="003C5548"/>
    <w:rsid w:val="003C558F"/>
    <w:rsid w:val="003C5625"/>
    <w:rsid w:val="003C5726"/>
    <w:rsid w:val="003C591A"/>
    <w:rsid w:val="003C5951"/>
    <w:rsid w:val="003C5A4E"/>
    <w:rsid w:val="003C5AFA"/>
    <w:rsid w:val="003C5B22"/>
    <w:rsid w:val="003C5BD7"/>
    <w:rsid w:val="003C5C81"/>
    <w:rsid w:val="003C5CD9"/>
    <w:rsid w:val="003C5D9E"/>
    <w:rsid w:val="003C5DD9"/>
    <w:rsid w:val="003C5F8A"/>
    <w:rsid w:val="003C608E"/>
    <w:rsid w:val="003C60D7"/>
    <w:rsid w:val="003C6358"/>
    <w:rsid w:val="003C63FA"/>
    <w:rsid w:val="003C642C"/>
    <w:rsid w:val="003C64A3"/>
    <w:rsid w:val="003C64EB"/>
    <w:rsid w:val="003C6527"/>
    <w:rsid w:val="003C65D4"/>
    <w:rsid w:val="003C6721"/>
    <w:rsid w:val="003C6769"/>
    <w:rsid w:val="003C6926"/>
    <w:rsid w:val="003C6942"/>
    <w:rsid w:val="003C6955"/>
    <w:rsid w:val="003C696A"/>
    <w:rsid w:val="003C698C"/>
    <w:rsid w:val="003C69BF"/>
    <w:rsid w:val="003C6A1F"/>
    <w:rsid w:val="003C6A23"/>
    <w:rsid w:val="003C6A24"/>
    <w:rsid w:val="003C6AB1"/>
    <w:rsid w:val="003C6AF6"/>
    <w:rsid w:val="003C6AFD"/>
    <w:rsid w:val="003C6BE9"/>
    <w:rsid w:val="003C6CA9"/>
    <w:rsid w:val="003C6D81"/>
    <w:rsid w:val="003C6FB8"/>
    <w:rsid w:val="003C7015"/>
    <w:rsid w:val="003C71CE"/>
    <w:rsid w:val="003C7224"/>
    <w:rsid w:val="003C72E2"/>
    <w:rsid w:val="003C75E2"/>
    <w:rsid w:val="003C765C"/>
    <w:rsid w:val="003C7662"/>
    <w:rsid w:val="003C7813"/>
    <w:rsid w:val="003C7963"/>
    <w:rsid w:val="003C79B3"/>
    <w:rsid w:val="003C7A0F"/>
    <w:rsid w:val="003C7AF0"/>
    <w:rsid w:val="003C7B7B"/>
    <w:rsid w:val="003C7BCE"/>
    <w:rsid w:val="003C7C2B"/>
    <w:rsid w:val="003C7C85"/>
    <w:rsid w:val="003C7D69"/>
    <w:rsid w:val="003C7E97"/>
    <w:rsid w:val="003C7F8E"/>
    <w:rsid w:val="003D016A"/>
    <w:rsid w:val="003D02A5"/>
    <w:rsid w:val="003D03AC"/>
    <w:rsid w:val="003D03E5"/>
    <w:rsid w:val="003D041E"/>
    <w:rsid w:val="003D0485"/>
    <w:rsid w:val="003D05DD"/>
    <w:rsid w:val="003D064C"/>
    <w:rsid w:val="003D0720"/>
    <w:rsid w:val="003D0739"/>
    <w:rsid w:val="003D0960"/>
    <w:rsid w:val="003D09EE"/>
    <w:rsid w:val="003D0A5C"/>
    <w:rsid w:val="003D0A7F"/>
    <w:rsid w:val="003D0C18"/>
    <w:rsid w:val="003D0D57"/>
    <w:rsid w:val="003D0E88"/>
    <w:rsid w:val="003D0F3E"/>
    <w:rsid w:val="003D1047"/>
    <w:rsid w:val="003D10AB"/>
    <w:rsid w:val="003D10E8"/>
    <w:rsid w:val="003D10ED"/>
    <w:rsid w:val="003D1156"/>
    <w:rsid w:val="003D121B"/>
    <w:rsid w:val="003D1365"/>
    <w:rsid w:val="003D138E"/>
    <w:rsid w:val="003D1453"/>
    <w:rsid w:val="003D16BD"/>
    <w:rsid w:val="003D17EE"/>
    <w:rsid w:val="003D18C2"/>
    <w:rsid w:val="003D1A08"/>
    <w:rsid w:val="003D1ADD"/>
    <w:rsid w:val="003D1C25"/>
    <w:rsid w:val="003D1C3D"/>
    <w:rsid w:val="003D1C88"/>
    <w:rsid w:val="003D1DBE"/>
    <w:rsid w:val="003D1F05"/>
    <w:rsid w:val="003D1F45"/>
    <w:rsid w:val="003D1F62"/>
    <w:rsid w:val="003D2007"/>
    <w:rsid w:val="003D200E"/>
    <w:rsid w:val="003D2199"/>
    <w:rsid w:val="003D21BB"/>
    <w:rsid w:val="003D238C"/>
    <w:rsid w:val="003D23A3"/>
    <w:rsid w:val="003D252D"/>
    <w:rsid w:val="003D256D"/>
    <w:rsid w:val="003D261C"/>
    <w:rsid w:val="003D2692"/>
    <w:rsid w:val="003D2710"/>
    <w:rsid w:val="003D27BA"/>
    <w:rsid w:val="003D27BC"/>
    <w:rsid w:val="003D2925"/>
    <w:rsid w:val="003D296F"/>
    <w:rsid w:val="003D2996"/>
    <w:rsid w:val="003D29B4"/>
    <w:rsid w:val="003D2A79"/>
    <w:rsid w:val="003D2B01"/>
    <w:rsid w:val="003D2B52"/>
    <w:rsid w:val="003D2B65"/>
    <w:rsid w:val="003D2BDE"/>
    <w:rsid w:val="003D2C03"/>
    <w:rsid w:val="003D2C89"/>
    <w:rsid w:val="003D2D25"/>
    <w:rsid w:val="003D2D67"/>
    <w:rsid w:val="003D3002"/>
    <w:rsid w:val="003D31AE"/>
    <w:rsid w:val="003D31B5"/>
    <w:rsid w:val="003D31F0"/>
    <w:rsid w:val="003D328C"/>
    <w:rsid w:val="003D32E2"/>
    <w:rsid w:val="003D34CC"/>
    <w:rsid w:val="003D34E9"/>
    <w:rsid w:val="003D352F"/>
    <w:rsid w:val="003D380C"/>
    <w:rsid w:val="003D3861"/>
    <w:rsid w:val="003D386E"/>
    <w:rsid w:val="003D38B4"/>
    <w:rsid w:val="003D38E8"/>
    <w:rsid w:val="003D39DE"/>
    <w:rsid w:val="003D3D0B"/>
    <w:rsid w:val="003D3DF2"/>
    <w:rsid w:val="003D3E10"/>
    <w:rsid w:val="003D404A"/>
    <w:rsid w:val="003D4057"/>
    <w:rsid w:val="003D4146"/>
    <w:rsid w:val="003D4159"/>
    <w:rsid w:val="003D4179"/>
    <w:rsid w:val="003D419D"/>
    <w:rsid w:val="003D42A6"/>
    <w:rsid w:val="003D431F"/>
    <w:rsid w:val="003D4405"/>
    <w:rsid w:val="003D4490"/>
    <w:rsid w:val="003D449D"/>
    <w:rsid w:val="003D478F"/>
    <w:rsid w:val="003D4796"/>
    <w:rsid w:val="003D4806"/>
    <w:rsid w:val="003D482F"/>
    <w:rsid w:val="003D4AAA"/>
    <w:rsid w:val="003D4BC7"/>
    <w:rsid w:val="003D4BCB"/>
    <w:rsid w:val="003D4C20"/>
    <w:rsid w:val="003D4C79"/>
    <w:rsid w:val="003D4D6B"/>
    <w:rsid w:val="003D4E52"/>
    <w:rsid w:val="003D521D"/>
    <w:rsid w:val="003D52C6"/>
    <w:rsid w:val="003D52EF"/>
    <w:rsid w:val="003D52F0"/>
    <w:rsid w:val="003D5350"/>
    <w:rsid w:val="003D546E"/>
    <w:rsid w:val="003D54CE"/>
    <w:rsid w:val="003D55A6"/>
    <w:rsid w:val="003D55C8"/>
    <w:rsid w:val="003D56EE"/>
    <w:rsid w:val="003D5856"/>
    <w:rsid w:val="003D5905"/>
    <w:rsid w:val="003D597B"/>
    <w:rsid w:val="003D5A51"/>
    <w:rsid w:val="003D5A87"/>
    <w:rsid w:val="003D5CCB"/>
    <w:rsid w:val="003D5D37"/>
    <w:rsid w:val="003D5DA9"/>
    <w:rsid w:val="003D5DAB"/>
    <w:rsid w:val="003D5E37"/>
    <w:rsid w:val="003D5EB2"/>
    <w:rsid w:val="003D5EE6"/>
    <w:rsid w:val="003D5EEF"/>
    <w:rsid w:val="003D5EF5"/>
    <w:rsid w:val="003D5F5A"/>
    <w:rsid w:val="003D604E"/>
    <w:rsid w:val="003D60C7"/>
    <w:rsid w:val="003D6117"/>
    <w:rsid w:val="003D61A4"/>
    <w:rsid w:val="003D6394"/>
    <w:rsid w:val="003D643B"/>
    <w:rsid w:val="003D65DA"/>
    <w:rsid w:val="003D669D"/>
    <w:rsid w:val="003D66A5"/>
    <w:rsid w:val="003D67BB"/>
    <w:rsid w:val="003D67D1"/>
    <w:rsid w:val="003D682A"/>
    <w:rsid w:val="003D686C"/>
    <w:rsid w:val="003D68E2"/>
    <w:rsid w:val="003D6977"/>
    <w:rsid w:val="003D69C2"/>
    <w:rsid w:val="003D6AAC"/>
    <w:rsid w:val="003D6AB1"/>
    <w:rsid w:val="003D6B24"/>
    <w:rsid w:val="003D6C9C"/>
    <w:rsid w:val="003D6D12"/>
    <w:rsid w:val="003D6DA7"/>
    <w:rsid w:val="003D6DF2"/>
    <w:rsid w:val="003D7063"/>
    <w:rsid w:val="003D706F"/>
    <w:rsid w:val="003D7116"/>
    <w:rsid w:val="003D718D"/>
    <w:rsid w:val="003D71B0"/>
    <w:rsid w:val="003D722C"/>
    <w:rsid w:val="003D72A5"/>
    <w:rsid w:val="003D72FA"/>
    <w:rsid w:val="003D736D"/>
    <w:rsid w:val="003D738E"/>
    <w:rsid w:val="003D741A"/>
    <w:rsid w:val="003D74A6"/>
    <w:rsid w:val="003D74ED"/>
    <w:rsid w:val="003D7714"/>
    <w:rsid w:val="003D7819"/>
    <w:rsid w:val="003D78C0"/>
    <w:rsid w:val="003D7923"/>
    <w:rsid w:val="003D7A0D"/>
    <w:rsid w:val="003D7BB5"/>
    <w:rsid w:val="003D7C1C"/>
    <w:rsid w:val="003D7CAA"/>
    <w:rsid w:val="003D7D25"/>
    <w:rsid w:val="003D7D7C"/>
    <w:rsid w:val="003D7EF4"/>
    <w:rsid w:val="003D7FE9"/>
    <w:rsid w:val="003E0078"/>
    <w:rsid w:val="003E00CF"/>
    <w:rsid w:val="003E022C"/>
    <w:rsid w:val="003E0243"/>
    <w:rsid w:val="003E024B"/>
    <w:rsid w:val="003E029C"/>
    <w:rsid w:val="003E03C0"/>
    <w:rsid w:val="003E043A"/>
    <w:rsid w:val="003E04D8"/>
    <w:rsid w:val="003E0509"/>
    <w:rsid w:val="003E062E"/>
    <w:rsid w:val="003E0648"/>
    <w:rsid w:val="003E066A"/>
    <w:rsid w:val="003E081A"/>
    <w:rsid w:val="003E0935"/>
    <w:rsid w:val="003E09BE"/>
    <w:rsid w:val="003E0A24"/>
    <w:rsid w:val="003E0B82"/>
    <w:rsid w:val="003E0BEC"/>
    <w:rsid w:val="003E0C30"/>
    <w:rsid w:val="003E0C73"/>
    <w:rsid w:val="003E0C78"/>
    <w:rsid w:val="003E0CE6"/>
    <w:rsid w:val="003E0DA7"/>
    <w:rsid w:val="003E0ED1"/>
    <w:rsid w:val="003E1417"/>
    <w:rsid w:val="003E14C7"/>
    <w:rsid w:val="003E1617"/>
    <w:rsid w:val="003E16B1"/>
    <w:rsid w:val="003E16EF"/>
    <w:rsid w:val="003E1726"/>
    <w:rsid w:val="003E181B"/>
    <w:rsid w:val="003E1947"/>
    <w:rsid w:val="003E198C"/>
    <w:rsid w:val="003E1A1B"/>
    <w:rsid w:val="003E1B2A"/>
    <w:rsid w:val="003E1B6E"/>
    <w:rsid w:val="003E1B80"/>
    <w:rsid w:val="003E1BCB"/>
    <w:rsid w:val="003E1C08"/>
    <w:rsid w:val="003E1C09"/>
    <w:rsid w:val="003E1C9D"/>
    <w:rsid w:val="003E1CA6"/>
    <w:rsid w:val="003E1E15"/>
    <w:rsid w:val="003E1E32"/>
    <w:rsid w:val="003E1E59"/>
    <w:rsid w:val="003E1E6B"/>
    <w:rsid w:val="003E1ECD"/>
    <w:rsid w:val="003E1FD8"/>
    <w:rsid w:val="003E2051"/>
    <w:rsid w:val="003E21CE"/>
    <w:rsid w:val="003E2207"/>
    <w:rsid w:val="003E234D"/>
    <w:rsid w:val="003E239F"/>
    <w:rsid w:val="003E255D"/>
    <w:rsid w:val="003E25EA"/>
    <w:rsid w:val="003E2734"/>
    <w:rsid w:val="003E27A6"/>
    <w:rsid w:val="003E27FD"/>
    <w:rsid w:val="003E281E"/>
    <w:rsid w:val="003E2881"/>
    <w:rsid w:val="003E29C8"/>
    <w:rsid w:val="003E2A01"/>
    <w:rsid w:val="003E2BC5"/>
    <w:rsid w:val="003E2CFB"/>
    <w:rsid w:val="003E2D80"/>
    <w:rsid w:val="003E2DA1"/>
    <w:rsid w:val="003E2F95"/>
    <w:rsid w:val="003E2FA3"/>
    <w:rsid w:val="003E3140"/>
    <w:rsid w:val="003E3194"/>
    <w:rsid w:val="003E3488"/>
    <w:rsid w:val="003E34F6"/>
    <w:rsid w:val="003E360F"/>
    <w:rsid w:val="003E3641"/>
    <w:rsid w:val="003E3775"/>
    <w:rsid w:val="003E37DF"/>
    <w:rsid w:val="003E3819"/>
    <w:rsid w:val="003E38C5"/>
    <w:rsid w:val="003E3A26"/>
    <w:rsid w:val="003E3A65"/>
    <w:rsid w:val="003E3BEA"/>
    <w:rsid w:val="003E3C5D"/>
    <w:rsid w:val="003E3CBB"/>
    <w:rsid w:val="003E3D6A"/>
    <w:rsid w:val="003E3DD8"/>
    <w:rsid w:val="003E3EE1"/>
    <w:rsid w:val="003E3F69"/>
    <w:rsid w:val="003E4119"/>
    <w:rsid w:val="003E414B"/>
    <w:rsid w:val="003E4266"/>
    <w:rsid w:val="003E4295"/>
    <w:rsid w:val="003E42CF"/>
    <w:rsid w:val="003E43C0"/>
    <w:rsid w:val="003E43D8"/>
    <w:rsid w:val="003E4481"/>
    <w:rsid w:val="003E44ED"/>
    <w:rsid w:val="003E486E"/>
    <w:rsid w:val="003E499F"/>
    <w:rsid w:val="003E49E9"/>
    <w:rsid w:val="003E4A61"/>
    <w:rsid w:val="003E4AFF"/>
    <w:rsid w:val="003E4D0C"/>
    <w:rsid w:val="003E4D82"/>
    <w:rsid w:val="003E5102"/>
    <w:rsid w:val="003E5116"/>
    <w:rsid w:val="003E5120"/>
    <w:rsid w:val="003E512C"/>
    <w:rsid w:val="003E51C0"/>
    <w:rsid w:val="003E51F3"/>
    <w:rsid w:val="003E5267"/>
    <w:rsid w:val="003E52E8"/>
    <w:rsid w:val="003E5309"/>
    <w:rsid w:val="003E5345"/>
    <w:rsid w:val="003E534E"/>
    <w:rsid w:val="003E53E2"/>
    <w:rsid w:val="003E5563"/>
    <w:rsid w:val="003E55B5"/>
    <w:rsid w:val="003E55C9"/>
    <w:rsid w:val="003E5625"/>
    <w:rsid w:val="003E563F"/>
    <w:rsid w:val="003E5667"/>
    <w:rsid w:val="003E566C"/>
    <w:rsid w:val="003E5670"/>
    <w:rsid w:val="003E570D"/>
    <w:rsid w:val="003E57FF"/>
    <w:rsid w:val="003E594E"/>
    <w:rsid w:val="003E59B9"/>
    <w:rsid w:val="003E5A7C"/>
    <w:rsid w:val="003E5B0F"/>
    <w:rsid w:val="003E5B8C"/>
    <w:rsid w:val="003E5BC4"/>
    <w:rsid w:val="003E5C2D"/>
    <w:rsid w:val="003E5DE5"/>
    <w:rsid w:val="003E5F06"/>
    <w:rsid w:val="003E5F47"/>
    <w:rsid w:val="003E5F95"/>
    <w:rsid w:val="003E6055"/>
    <w:rsid w:val="003E61CB"/>
    <w:rsid w:val="003E61D6"/>
    <w:rsid w:val="003E63D0"/>
    <w:rsid w:val="003E6489"/>
    <w:rsid w:val="003E6571"/>
    <w:rsid w:val="003E6626"/>
    <w:rsid w:val="003E6825"/>
    <w:rsid w:val="003E6827"/>
    <w:rsid w:val="003E6919"/>
    <w:rsid w:val="003E6ABB"/>
    <w:rsid w:val="003E6B37"/>
    <w:rsid w:val="003E6C88"/>
    <w:rsid w:val="003E6CE4"/>
    <w:rsid w:val="003E6E3E"/>
    <w:rsid w:val="003E6E41"/>
    <w:rsid w:val="003E6EC5"/>
    <w:rsid w:val="003E70FC"/>
    <w:rsid w:val="003E7108"/>
    <w:rsid w:val="003E71E8"/>
    <w:rsid w:val="003E72DA"/>
    <w:rsid w:val="003E737F"/>
    <w:rsid w:val="003E7425"/>
    <w:rsid w:val="003E74C3"/>
    <w:rsid w:val="003E7547"/>
    <w:rsid w:val="003E7606"/>
    <w:rsid w:val="003E7853"/>
    <w:rsid w:val="003E78D4"/>
    <w:rsid w:val="003E7904"/>
    <w:rsid w:val="003E7915"/>
    <w:rsid w:val="003E7990"/>
    <w:rsid w:val="003E7AD1"/>
    <w:rsid w:val="003E7AE5"/>
    <w:rsid w:val="003E7B9C"/>
    <w:rsid w:val="003E7C73"/>
    <w:rsid w:val="003E7E9B"/>
    <w:rsid w:val="003E7FDE"/>
    <w:rsid w:val="003F00CE"/>
    <w:rsid w:val="003F0178"/>
    <w:rsid w:val="003F02BC"/>
    <w:rsid w:val="003F0329"/>
    <w:rsid w:val="003F0374"/>
    <w:rsid w:val="003F037F"/>
    <w:rsid w:val="003F03AF"/>
    <w:rsid w:val="003F03CE"/>
    <w:rsid w:val="003F03F6"/>
    <w:rsid w:val="003F0447"/>
    <w:rsid w:val="003F048E"/>
    <w:rsid w:val="003F05EE"/>
    <w:rsid w:val="003F06E8"/>
    <w:rsid w:val="003F07D5"/>
    <w:rsid w:val="003F07F9"/>
    <w:rsid w:val="003F0A6D"/>
    <w:rsid w:val="003F0B00"/>
    <w:rsid w:val="003F0B6B"/>
    <w:rsid w:val="003F0B7D"/>
    <w:rsid w:val="003F0B87"/>
    <w:rsid w:val="003F0BF5"/>
    <w:rsid w:val="003F0BFF"/>
    <w:rsid w:val="003F0E51"/>
    <w:rsid w:val="003F0FB4"/>
    <w:rsid w:val="003F0FB8"/>
    <w:rsid w:val="003F0FE4"/>
    <w:rsid w:val="003F116F"/>
    <w:rsid w:val="003F119D"/>
    <w:rsid w:val="003F12BB"/>
    <w:rsid w:val="003F1329"/>
    <w:rsid w:val="003F139B"/>
    <w:rsid w:val="003F1767"/>
    <w:rsid w:val="003F17E0"/>
    <w:rsid w:val="003F18A3"/>
    <w:rsid w:val="003F18C5"/>
    <w:rsid w:val="003F1A35"/>
    <w:rsid w:val="003F1BB8"/>
    <w:rsid w:val="003F1BE7"/>
    <w:rsid w:val="003F1CBF"/>
    <w:rsid w:val="003F1DBA"/>
    <w:rsid w:val="003F2204"/>
    <w:rsid w:val="003F2296"/>
    <w:rsid w:val="003F22FC"/>
    <w:rsid w:val="003F249D"/>
    <w:rsid w:val="003F258F"/>
    <w:rsid w:val="003F2597"/>
    <w:rsid w:val="003F259B"/>
    <w:rsid w:val="003F2640"/>
    <w:rsid w:val="003F2649"/>
    <w:rsid w:val="003F264B"/>
    <w:rsid w:val="003F272E"/>
    <w:rsid w:val="003F2752"/>
    <w:rsid w:val="003F283F"/>
    <w:rsid w:val="003F2985"/>
    <w:rsid w:val="003F2A14"/>
    <w:rsid w:val="003F2A5D"/>
    <w:rsid w:val="003F2AC6"/>
    <w:rsid w:val="003F2B6D"/>
    <w:rsid w:val="003F2CC1"/>
    <w:rsid w:val="003F2DF6"/>
    <w:rsid w:val="003F2E52"/>
    <w:rsid w:val="003F2F6F"/>
    <w:rsid w:val="003F3361"/>
    <w:rsid w:val="003F381F"/>
    <w:rsid w:val="003F3828"/>
    <w:rsid w:val="003F3930"/>
    <w:rsid w:val="003F3AAF"/>
    <w:rsid w:val="003F3B22"/>
    <w:rsid w:val="003F3C49"/>
    <w:rsid w:val="003F3D0E"/>
    <w:rsid w:val="003F3DA0"/>
    <w:rsid w:val="003F3E71"/>
    <w:rsid w:val="003F3EC9"/>
    <w:rsid w:val="003F3F29"/>
    <w:rsid w:val="003F4006"/>
    <w:rsid w:val="003F4069"/>
    <w:rsid w:val="003F4271"/>
    <w:rsid w:val="003F42B7"/>
    <w:rsid w:val="003F42F5"/>
    <w:rsid w:val="003F43B8"/>
    <w:rsid w:val="003F4448"/>
    <w:rsid w:val="003F45A0"/>
    <w:rsid w:val="003F45B4"/>
    <w:rsid w:val="003F4604"/>
    <w:rsid w:val="003F461B"/>
    <w:rsid w:val="003F468B"/>
    <w:rsid w:val="003F4843"/>
    <w:rsid w:val="003F48DC"/>
    <w:rsid w:val="003F48F5"/>
    <w:rsid w:val="003F4913"/>
    <w:rsid w:val="003F491E"/>
    <w:rsid w:val="003F4966"/>
    <w:rsid w:val="003F4994"/>
    <w:rsid w:val="003F4D3E"/>
    <w:rsid w:val="003F4DBB"/>
    <w:rsid w:val="003F4EE4"/>
    <w:rsid w:val="003F4F1F"/>
    <w:rsid w:val="003F5002"/>
    <w:rsid w:val="003F5015"/>
    <w:rsid w:val="003F50C0"/>
    <w:rsid w:val="003F50F7"/>
    <w:rsid w:val="003F518C"/>
    <w:rsid w:val="003F5408"/>
    <w:rsid w:val="003F56F5"/>
    <w:rsid w:val="003F57CF"/>
    <w:rsid w:val="003F5810"/>
    <w:rsid w:val="003F5841"/>
    <w:rsid w:val="003F5B2A"/>
    <w:rsid w:val="003F5B54"/>
    <w:rsid w:val="003F5BA2"/>
    <w:rsid w:val="003F5C64"/>
    <w:rsid w:val="003F5C6B"/>
    <w:rsid w:val="003F6018"/>
    <w:rsid w:val="003F631F"/>
    <w:rsid w:val="003F6351"/>
    <w:rsid w:val="003F63F3"/>
    <w:rsid w:val="003F643D"/>
    <w:rsid w:val="003F6471"/>
    <w:rsid w:val="003F64A0"/>
    <w:rsid w:val="003F64AD"/>
    <w:rsid w:val="003F656E"/>
    <w:rsid w:val="003F66F0"/>
    <w:rsid w:val="003F6707"/>
    <w:rsid w:val="003F6816"/>
    <w:rsid w:val="003F68AC"/>
    <w:rsid w:val="003F68CD"/>
    <w:rsid w:val="003F6BAC"/>
    <w:rsid w:val="003F6CF5"/>
    <w:rsid w:val="003F6E61"/>
    <w:rsid w:val="003F6E86"/>
    <w:rsid w:val="003F6ED6"/>
    <w:rsid w:val="003F6F1A"/>
    <w:rsid w:val="003F6FBD"/>
    <w:rsid w:val="003F6FDE"/>
    <w:rsid w:val="003F717D"/>
    <w:rsid w:val="003F71C7"/>
    <w:rsid w:val="003F7219"/>
    <w:rsid w:val="003F7258"/>
    <w:rsid w:val="003F746C"/>
    <w:rsid w:val="003F759A"/>
    <w:rsid w:val="003F75A9"/>
    <w:rsid w:val="003F75D4"/>
    <w:rsid w:val="003F75E6"/>
    <w:rsid w:val="003F75EE"/>
    <w:rsid w:val="003F7624"/>
    <w:rsid w:val="003F7694"/>
    <w:rsid w:val="003F76CF"/>
    <w:rsid w:val="003F7726"/>
    <w:rsid w:val="003F773B"/>
    <w:rsid w:val="003F7749"/>
    <w:rsid w:val="003F7779"/>
    <w:rsid w:val="003F7A07"/>
    <w:rsid w:val="003F7AB5"/>
    <w:rsid w:val="003F7B12"/>
    <w:rsid w:val="003F7B5A"/>
    <w:rsid w:val="003F7B97"/>
    <w:rsid w:val="003F7CF7"/>
    <w:rsid w:val="003F7DC5"/>
    <w:rsid w:val="003F7E37"/>
    <w:rsid w:val="003F7E7A"/>
    <w:rsid w:val="003F7EB4"/>
    <w:rsid w:val="003F7F75"/>
    <w:rsid w:val="003F7FAC"/>
    <w:rsid w:val="00400267"/>
    <w:rsid w:val="004002F5"/>
    <w:rsid w:val="0040033F"/>
    <w:rsid w:val="004005E6"/>
    <w:rsid w:val="0040060F"/>
    <w:rsid w:val="00400613"/>
    <w:rsid w:val="00400793"/>
    <w:rsid w:val="004007DF"/>
    <w:rsid w:val="00400860"/>
    <w:rsid w:val="00400A1F"/>
    <w:rsid w:val="00400C13"/>
    <w:rsid w:val="00400C79"/>
    <w:rsid w:val="00400DB6"/>
    <w:rsid w:val="00400F43"/>
    <w:rsid w:val="00400F48"/>
    <w:rsid w:val="00401010"/>
    <w:rsid w:val="0040107A"/>
    <w:rsid w:val="004010C8"/>
    <w:rsid w:val="004011C7"/>
    <w:rsid w:val="00401218"/>
    <w:rsid w:val="004012C6"/>
    <w:rsid w:val="0040137C"/>
    <w:rsid w:val="004013FB"/>
    <w:rsid w:val="004014FD"/>
    <w:rsid w:val="004015F8"/>
    <w:rsid w:val="0040160D"/>
    <w:rsid w:val="004016C7"/>
    <w:rsid w:val="0040175F"/>
    <w:rsid w:val="004017F4"/>
    <w:rsid w:val="0040182E"/>
    <w:rsid w:val="004019F4"/>
    <w:rsid w:val="00401B00"/>
    <w:rsid w:val="00401B9F"/>
    <w:rsid w:val="00401BE5"/>
    <w:rsid w:val="00401BEE"/>
    <w:rsid w:val="00401BFC"/>
    <w:rsid w:val="00401C97"/>
    <w:rsid w:val="00401CDF"/>
    <w:rsid w:val="00401E0E"/>
    <w:rsid w:val="00401E3C"/>
    <w:rsid w:val="00401F17"/>
    <w:rsid w:val="00401F67"/>
    <w:rsid w:val="00402004"/>
    <w:rsid w:val="0040205D"/>
    <w:rsid w:val="00402187"/>
    <w:rsid w:val="004021A3"/>
    <w:rsid w:val="004021D3"/>
    <w:rsid w:val="0040229C"/>
    <w:rsid w:val="00402526"/>
    <w:rsid w:val="00402551"/>
    <w:rsid w:val="00402570"/>
    <w:rsid w:val="00402639"/>
    <w:rsid w:val="004026DE"/>
    <w:rsid w:val="0040282D"/>
    <w:rsid w:val="004028B5"/>
    <w:rsid w:val="004029A6"/>
    <w:rsid w:val="00402A2C"/>
    <w:rsid w:val="00402A5B"/>
    <w:rsid w:val="00402B69"/>
    <w:rsid w:val="00402C1B"/>
    <w:rsid w:val="00402E6E"/>
    <w:rsid w:val="00402E7A"/>
    <w:rsid w:val="00402FB2"/>
    <w:rsid w:val="00403092"/>
    <w:rsid w:val="004031E6"/>
    <w:rsid w:val="0040322A"/>
    <w:rsid w:val="0040324B"/>
    <w:rsid w:val="004032AD"/>
    <w:rsid w:val="004032CB"/>
    <w:rsid w:val="0040336C"/>
    <w:rsid w:val="0040345B"/>
    <w:rsid w:val="00403604"/>
    <w:rsid w:val="00403608"/>
    <w:rsid w:val="00403641"/>
    <w:rsid w:val="0040367A"/>
    <w:rsid w:val="004038FA"/>
    <w:rsid w:val="00403B04"/>
    <w:rsid w:val="00403E35"/>
    <w:rsid w:val="00403E89"/>
    <w:rsid w:val="00403E8B"/>
    <w:rsid w:val="00403F92"/>
    <w:rsid w:val="00404165"/>
    <w:rsid w:val="004041F2"/>
    <w:rsid w:val="00404231"/>
    <w:rsid w:val="004043A2"/>
    <w:rsid w:val="0040444C"/>
    <w:rsid w:val="004044B6"/>
    <w:rsid w:val="00404566"/>
    <w:rsid w:val="004046AD"/>
    <w:rsid w:val="00404793"/>
    <w:rsid w:val="004047D0"/>
    <w:rsid w:val="00404813"/>
    <w:rsid w:val="004048CD"/>
    <w:rsid w:val="004048EB"/>
    <w:rsid w:val="0040490B"/>
    <w:rsid w:val="004049C0"/>
    <w:rsid w:val="00404A22"/>
    <w:rsid w:val="00404A44"/>
    <w:rsid w:val="00404AB0"/>
    <w:rsid w:val="00404ABC"/>
    <w:rsid w:val="00404AC0"/>
    <w:rsid w:val="00404B07"/>
    <w:rsid w:val="00404B2F"/>
    <w:rsid w:val="00404BFB"/>
    <w:rsid w:val="00404CC8"/>
    <w:rsid w:val="00404DF6"/>
    <w:rsid w:val="00404E4F"/>
    <w:rsid w:val="0040516F"/>
    <w:rsid w:val="00405223"/>
    <w:rsid w:val="00405308"/>
    <w:rsid w:val="0040535F"/>
    <w:rsid w:val="0040559C"/>
    <w:rsid w:val="004056ED"/>
    <w:rsid w:val="004056FB"/>
    <w:rsid w:val="00405901"/>
    <w:rsid w:val="004059C9"/>
    <w:rsid w:val="00405C91"/>
    <w:rsid w:val="00405DC9"/>
    <w:rsid w:val="00405E5C"/>
    <w:rsid w:val="00405F6B"/>
    <w:rsid w:val="00405F8D"/>
    <w:rsid w:val="00405FF6"/>
    <w:rsid w:val="004060A1"/>
    <w:rsid w:val="0040626A"/>
    <w:rsid w:val="0040642A"/>
    <w:rsid w:val="0040649B"/>
    <w:rsid w:val="004064F7"/>
    <w:rsid w:val="0040650C"/>
    <w:rsid w:val="0040654E"/>
    <w:rsid w:val="004065A4"/>
    <w:rsid w:val="004066B8"/>
    <w:rsid w:val="0040672A"/>
    <w:rsid w:val="004067BC"/>
    <w:rsid w:val="004067BE"/>
    <w:rsid w:val="00406B27"/>
    <w:rsid w:val="00406B4A"/>
    <w:rsid w:val="00406B82"/>
    <w:rsid w:val="00406C52"/>
    <w:rsid w:val="00406CE7"/>
    <w:rsid w:val="00406D4C"/>
    <w:rsid w:val="00406E9F"/>
    <w:rsid w:val="00406FB9"/>
    <w:rsid w:val="00407183"/>
    <w:rsid w:val="00407467"/>
    <w:rsid w:val="00407568"/>
    <w:rsid w:val="00407569"/>
    <w:rsid w:val="004076EA"/>
    <w:rsid w:val="00407705"/>
    <w:rsid w:val="004078B9"/>
    <w:rsid w:val="0040792A"/>
    <w:rsid w:val="004079B8"/>
    <w:rsid w:val="00407A05"/>
    <w:rsid w:val="00407ABA"/>
    <w:rsid w:val="00407AFC"/>
    <w:rsid w:val="00407B97"/>
    <w:rsid w:val="00407BB1"/>
    <w:rsid w:val="00407D4B"/>
    <w:rsid w:val="00407DA8"/>
    <w:rsid w:val="00407E1F"/>
    <w:rsid w:val="00407F6B"/>
    <w:rsid w:val="004100F2"/>
    <w:rsid w:val="00410102"/>
    <w:rsid w:val="0041016B"/>
    <w:rsid w:val="004101F3"/>
    <w:rsid w:val="004101FC"/>
    <w:rsid w:val="00410256"/>
    <w:rsid w:val="004102DD"/>
    <w:rsid w:val="00410346"/>
    <w:rsid w:val="0041037C"/>
    <w:rsid w:val="004106F4"/>
    <w:rsid w:val="00410718"/>
    <w:rsid w:val="00410787"/>
    <w:rsid w:val="004107D0"/>
    <w:rsid w:val="0041085A"/>
    <w:rsid w:val="004109A2"/>
    <w:rsid w:val="00410A59"/>
    <w:rsid w:val="00410BBD"/>
    <w:rsid w:val="00410C23"/>
    <w:rsid w:val="00410C2A"/>
    <w:rsid w:val="00411083"/>
    <w:rsid w:val="0041109B"/>
    <w:rsid w:val="004111E8"/>
    <w:rsid w:val="00411231"/>
    <w:rsid w:val="0041147C"/>
    <w:rsid w:val="004114A9"/>
    <w:rsid w:val="004114D8"/>
    <w:rsid w:val="004115B6"/>
    <w:rsid w:val="00411760"/>
    <w:rsid w:val="00411818"/>
    <w:rsid w:val="004118DF"/>
    <w:rsid w:val="0041191C"/>
    <w:rsid w:val="004119A1"/>
    <w:rsid w:val="00411AC5"/>
    <w:rsid w:val="00411B08"/>
    <w:rsid w:val="00411B30"/>
    <w:rsid w:val="00411BDF"/>
    <w:rsid w:val="00411C3A"/>
    <w:rsid w:val="00411D72"/>
    <w:rsid w:val="00411E71"/>
    <w:rsid w:val="00411E88"/>
    <w:rsid w:val="00411FAD"/>
    <w:rsid w:val="00412276"/>
    <w:rsid w:val="00412390"/>
    <w:rsid w:val="0041259A"/>
    <w:rsid w:val="004125F4"/>
    <w:rsid w:val="00412638"/>
    <w:rsid w:val="004128A9"/>
    <w:rsid w:val="004129E0"/>
    <w:rsid w:val="00412B5C"/>
    <w:rsid w:val="00412B97"/>
    <w:rsid w:val="00412EE3"/>
    <w:rsid w:val="00412F10"/>
    <w:rsid w:val="00412F46"/>
    <w:rsid w:val="00412F4F"/>
    <w:rsid w:val="00412FCB"/>
    <w:rsid w:val="00413256"/>
    <w:rsid w:val="0041336C"/>
    <w:rsid w:val="004133EC"/>
    <w:rsid w:val="0041341C"/>
    <w:rsid w:val="00413482"/>
    <w:rsid w:val="00413514"/>
    <w:rsid w:val="00413524"/>
    <w:rsid w:val="00413716"/>
    <w:rsid w:val="00413902"/>
    <w:rsid w:val="004139B9"/>
    <w:rsid w:val="004139D4"/>
    <w:rsid w:val="00413A37"/>
    <w:rsid w:val="00413B3D"/>
    <w:rsid w:val="00413B43"/>
    <w:rsid w:val="00413E3D"/>
    <w:rsid w:val="00413EE3"/>
    <w:rsid w:val="00413F3E"/>
    <w:rsid w:val="00413F43"/>
    <w:rsid w:val="00413FD1"/>
    <w:rsid w:val="00413FE0"/>
    <w:rsid w:val="0041406B"/>
    <w:rsid w:val="00414284"/>
    <w:rsid w:val="00414317"/>
    <w:rsid w:val="00414381"/>
    <w:rsid w:val="0041438A"/>
    <w:rsid w:val="004144E3"/>
    <w:rsid w:val="0041473C"/>
    <w:rsid w:val="004147A5"/>
    <w:rsid w:val="0041481D"/>
    <w:rsid w:val="00414956"/>
    <w:rsid w:val="00414976"/>
    <w:rsid w:val="0041499C"/>
    <w:rsid w:val="004149CE"/>
    <w:rsid w:val="00414C05"/>
    <w:rsid w:val="00414D35"/>
    <w:rsid w:val="00414D42"/>
    <w:rsid w:val="00414DB8"/>
    <w:rsid w:val="00414DED"/>
    <w:rsid w:val="00414E30"/>
    <w:rsid w:val="00414E8C"/>
    <w:rsid w:val="00414EA0"/>
    <w:rsid w:val="00415088"/>
    <w:rsid w:val="004150E4"/>
    <w:rsid w:val="00415154"/>
    <w:rsid w:val="00415237"/>
    <w:rsid w:val="004152B3"/>
    <w:rsid w:val="004152DD"/>
    <w:rsid w:val="0041543A"/>
    <w:rsid w:val="0041543E"/>
    <w:rsid w:val="004154B2"/>
    <w:rsid w:val="00415507"/>
    <w:rsid w:val="00415560"/>
    <w:rsid w:val="00415667"/>
    <w:rsid w:val="00415962"/>
    <w:rsid w:val="0041599E"/>
    <w:rsid w:val="004159A3"/>
    <w:rsid w:val="00415A0E"/>
    <w:rsid w:val="00415A3A"/>
    <w:rsid w:val="00415AA0"/>
    <w:rsid w:val="00415B1E"/>
    <w:rsid w:val="00415B51"/>
    <w:rsid w:val="00415C4F"/>
    <w:rsid w:val="00415D90"/>
    <w:rsid w:val="00415E0F"/>
    <w:rsid w:val="00415E49"/>
    <w:rsid w:val="00415F45"/>
    <w:rsid w:val="00415F5A"/>
    <w:rsid w:val="0041634C"/>
    <w:rsid w:val="00416356"/>
    <w:rsid w:val="0041636F"/>
    <w:rsid w:val="0041641E"/>
    <w:rsid w:val="004164DA"/>
    <w:rsid w:val="00416554"/>
    <w:rsid w:val="004165F1"/>
    <w:rsid w:val="00416688"/>
    <w:rsid w:val="00416797"/>
    <w:rsid w:val="004167A4"/>
    <w:rsid w:val="00416805"/>
    <w:rsid w:val="00416809"/>
    <w:rsid w:val="00416815"/>
    <w:rsid w:val="00416893"/>
    <w:rsid w:val="004169E2"/>
    <w:rsid w:val="00416A3E"/>
    <w:rsid w:val="00416AC2"/>
    <w:rsid w:val="00416BFA"/>
    <w:rsid w:val="00416D29"/>
    <w:rsid w:val="00416D2D"/>
    <w:rsid w:val="00416D63"/>
    <w:rsid w:val="00416E91"/>
    <w:rsid w:val="00416F59"/>
    <w:rsid w:val="00416F5D"/>
    <w:rsid w:val="00416F84"/>
    <w:rsid w:val="0041715D"/>
    <w:rsid w:val="004172BD"/>
    <w:rsid w:val="0041737C"/>
    <w:rsid w:val="00417387"/>
    <w:rsid w:val="00417388"/>
    <w:rsid w:val="004173CC"/>
    <w:rsid w:val="004175E2"/>
    <w:rsid w:val="004177CB"/>
    <w:rsid w:val="00417B83"/>
    <w:rsid w:val="00417C03"/>
    <w:rsid w:val="00417D45"/>
    <w:rsid w:val="00417DF9"/>
    <w:rsid w:val="00417E3F"/>
    <w:rsid w:val="00417F0D"/>
    <w:rsid w:val="00417F73"/>
    <w:rsid w:val="00417FC1"/>
    <w:rsid w:val="00417FD4"/>
    <w:rsid w:val="004200FA"/>
    <w:rsid w:val="00420399"/>
    <w:rsid w:val="0042040A"/>
    <w:rsid w:val="00420450"/>
    <w:rsid w:val="0042048B"/>
    <w:rsid w:val="004204DF"/>
    <w:rsid w:val="0042050F"/>
    <w:rsid w:val="00420652"/>
    <w:rsid w:val="004206BB"/>
    <w:rsid w:val="004206DD"/>
    <w:rsid w:val="0042077B"/>
    <w:rsid w:val="00420814"/>
    <w:rsid w:val="00420906"/>
    <w:rsid w:val="0042099B"/>
    <w:rsid w:val="004209F0"/>
    <w:rsid w:val="00420A46"/>
    <w:rsid w:val="00420A5C"/>
    <w:rsid w:val="00420B25"/>
    <w:rsid w:val="00420BD3"/>
    <w:rsid w:val="00420C2A"/>
    <w:rsid w:val="00420CDC"/>
    <w:rsid w:val="00420D2A"/>
    <w:rsid w:val="00420F0E"/>
    <w:rsid w:val="00420F39"/>
    <w:rsid w:val="00420FEA"/>
    <w:rsid w:val="004211BE"/>
    <w:rsid w:val="004211D3"/>
    <w:rsid w:val="0042128D"/>
    <w:rsid w:val="00421298"/>
    <w:rsid w:val="00421370"/>
    <w:rsid w:val="00421515"/>
    <w:rsid w:val="00421522"/>
    <w:rsid w:val="0042158F"/>
    <w:rsid w:val="0042166A"/>
    <w:rsid w:val="004216DE"/>
    <w:rsid w:val="00421722"/>
    <w:rsid w:val="0042175E"/>
    <w:rsid w:val="0042176C"/>
    <w:rsid w:val="0042184E"/>
    <w:rsid w:val="00421865"/>
    <w:rsid w:val="004218BE"/>
    <w:rsid w:val="004218F7"/>
    <w:rsid w:val="00421B06"/>
    <w:rsid w:val="00421B2F"/>
    <w:rsid w:val="00421C08"/>
    <w:rsid w:val="00421CE2"/>
    <w:rsid w:val="00421D04"/>
    <w:rsid w:val="00421D5C"/>
    <w:rsid w:val="00421D8A"/>
    <w:rsid w:val="00421D9D"/>
    <w:rsid w:val="00421E1E"/>
    <w:rsid w:val="00422164"/>
    <w:rsid w:val="004221C0"/>
    <w:rsid w:val="0042224B"/>
    <w:rsid w:val="00422278"/>
    <w:rsid w:val="00422288"/>
    <w:rsid w:val="00422314"/>
    <w:rsid w:val="00422356"/>
    <w:rsid w:val="0042241C"/>
    <w:rsid w:val="0042245B"/>
    <w:rsid w:val="00422516"/>
    <w:rsid w:val="00422526"/>
    <w:rsid w:val="004225C3"/>
    <w:rsid w:val="0042266D"/>
    <w:rsid w:val="00422705"/>
    <w:rsid w:val="00422741"/>
    <w:rsid w:val="00422799"/>
    <w:rsid w:val="004227D1"/>
    <w:rsid w:val="0042281F"/>
    <w:rsid w:val="004229D1"/>
    <w:rsid w:val="00422A22"/>
    <w:rsid w:val="00422BD3"/>
    <w:rsid w:val="00422C03"/>
    <w:rsid w:val="00422C50"/>
    <w:rsid w:val="00422CF4"/>
    <w:rsid w:val="00422DD5"/>
    <w:rsid w:val="00422EAE"/>
    <w:rsid w:val="00422EB1"/>
    <w:rsid w:val="00422F8B"/>
    <w:rsid w:val="00422FD1"/>
    <w:rsid w:val="00422FE6"/>
    <w:rsid w:val="00422FF4"/>
    <w:rsid w:val="00423041"/>
    <w:rsid w:val="00423072"/>
    <w:rsid w:val="00423098"/>
    <w:rsid w:val="004230A9"/>
    <w:rsid w:val="004230B7"/>
    <w:rsid w:val="004230DD"/>
    <w:rsid w:val="004230E7"/>
    <w:rsid w:val="00423117"/>
    <w:rsid w:val="004231EB"/>
    <w:rsid w:val="00423273"/>
    <w:rsid w:val="0042339A"/>
    <w:rsid w:val="004233BC"/>
    <w:rsid w:val="0042347F"/>
    <w:rsid w:val="004234F6"/>
    <w:rsid w:val="00423551"/>
    <w:rsid w:val="00423583"/>
    <w:rsid w:val="00423660"/>
    <w:rsid w:val="0042368B"/>
    <w:rsid w:val="004236AE"/>
    <w:rsid w:val="0042371F"/>
    <w:rsid w:val="00423764"/>
    <w:rsid w:val="004237DF"/>
    <w:rsid w:val="004238A6"/>
    <w:rsid w:val="004238E0"/>
    <w:rsid w:val="00423964"/>
    <w:rsid w:val="004239C9"/>
    <w:rsid w:val="00423B15"/>
    <w:rsid w:val="00423B67"/>
    <w:rsid w:val="00423CB1"/>
    <w:rsid w:val="00423D32"/>
    <w:rsid w:val="00423D5D"/>
    <w:rsid w:val="00423F87"/>
    <w:rsid w:val="00423F8E"/>
    <w:rsid w:val="00424091"/>
    <w:rsid w:val="004242BF"/>
    <w:rsid w:val="004242D0"/>
    <w:rsid w:val="004242D3"/>
    <w:rsid w:val="004242DE"/>
    <w:rsid w:val="0042448F"/>
    <w:rsid w:val="004244BC"/>
    <w:rsid w:val="004244BF"/>
    <w:rsid w:val="00424614"/>
    <w:rsid w:val="00424680"/>
    <w:rsid w:val="00424740"/>
    <w:rsid w:val="004247E2"/>
    <w:rsid w:val="0042488F"/>
    <w:rsid w:val="004248F3"/>
    <w:rsid w:val="004249C8"/>
    <w:rsid w:val="00424A4D"/>
    <w:rsid w:val="00424B05"/>
    <w:rsid w:val="00424B6F"/>
    <w:rsid w:val="00424C5D"/>
    <w:rsid w:val="00424C70"/>
    <w:rsid w:val="00424CB8"/>
    <w:rsid w:val="00424CED"/>
    <w:rsid w:val="00424D6C"/>
    <w:rsid w:val="00424DB5"/>
    <w:rsid w:val="00424E19"/>
    <w:rsid w:val="00424F65"/>
    <w:rsid w:val="00424F81"/>
    <w:rsid w:val="0042508F"/>
    <w:rsid w:val="00425095"/>
    <w:rsid w:val="004251D4"/>
    <w:rsid w:val="004253DB"/>
    <w:rsid w:val="0042545A"/>
    <w:rsid w:val="004254E5"/>
    <w:rsid w:val="00425562"/>
    <w:rsid w:val="00425678"/>
    <w:rsid w:val="00425838"/>
    <w:rsid w:val="004258A8"/>
    <w:rsid w:val="00425907"/>
    <w:rsid w:val="0042594C"/>
    <w:rsid w:val="00425B31"/>
    <w:rsid w:val="00425D92"/>
    <w:rsid w:val="00425D9D"/>
    <w:rsid w:val="00425DCC"/>
    <w:rsid w:val="00425E2E"/>
    <w:rsid w:val="00425E86"/>
    <w:rsid w:val="00425EBF"/>
    <w:rsid w:val="00425F1B"/>
    <w:rsid w:val="00425FA4"/>
    <w:rsid w:val="00426067"/>
    <w:rsid w:val="0042642C"/>
    <w:rsid w:val="00426558"/>
    <w:rsid w:val="004265CA"/>
    <w:rsid w:val="004266D5"/>
    <w:rsid w:val="00426702"/>
    <w:rsid w:val="004268B2"/>
    <w:rsid w:val="004268D0"/>
    <w:rsid w:val="004268D7"/>
    <w:rsid w:val="00426A8B"/>
    <w:rsid w:val="00426AB7"/>
    <w:rsid w:val="00426B5E"/>
    <w:rsid w:val="00426BA3"/>
    <w:rsid w:val="00426BA4"/>
    <w:rsid w:val="00426C0A"/>
    <w:rsid w:val="00426C83"/>
    <w:rsid w:val="00426D61"/>
    <w:rsid w:val="00426E72"/>
    <w:rsid w:val="00426F2D"/>
    <w:rsid w:val="00426F61"/>
    <w:rsid w:val="00426FC4"/>
    <w:rsid w:val="00427094"/>
    <w:rsid w:val="004270C7"/>
    <w:rsid w:val="004271BE"/>
    <w:rsid w:val="004272EC"/>
    <w:rsid w:val="00427332"/>
    <w:rsid w:val="00427349"/>
    <w:rsid w:val="004273D0"/>
    <w:rsid w:val="00427514"/>
    <w:rsid w:val="00427520"/>
    <w:rsid w:val="004275CD"/>
    <w:rsid w:val="004275FA"/>
    <w:rsid w:val="00427628"/>
    <w:rsid w:val="0042774C"/>
    <w:rsid w:val="00427867"/>
    <w:rsid w:val="00427879"/>
    <w:rsid w:val="004278A9"/>
    <w:rsid w:val="00427909"/>
    <w:rsid w:val="00427918"/>
    <w:rsid w:val="004279C8"/>
    <w:rsid w:val="00427A46"/>
    <w:rsid w:val="00427B3A"/>
    <w:rsid w:val="00427C30"/>
    <w:rsid w:val="00427CE9"/>
    <w:rsid w:val="00427E2B"/>
    <w:rsid w:val="00427E3A"/>
    <w:rsid w:val="00427FED"/>
    <w:rsid w:val="00430012"/>
    <w:rsid w:val="00430199"/>
    <w:rsid w:val="004301B1"/>
    <w:rsid w:val="004302C4"/>
    <w:rsid w:val="00430380"/>
    <w:rsid w:val="004303D0"/>
    <w:rsid w:val="004305D3"/>
    <w:rsid w:val="004305EC"/>
    <w:rsid w:val="004307A3"/>
    <w:rsid w:val="00430935"/>
    <w:rsid w:val="00430983"/>
    <w:rsid w:val="00430C0F"/>
    <w:rsid w:val="00430C23"/>
    <w:rsid w:val="00430D65"/>
    <w:rsid w:val="00430EF6"/>
    <w:rsid w:val="00431023"/>
    <w:rsid w:val="0043107E"/>
    <w:rsid w:val="0043113D"/>
    <w:rsid w:val="004311C7"/>
    <w:rsid w:val="00431334"/>
    <w:rsid w:val="00431390"/>
    <w:rsid w:val="004313A4"/>
    <w:rsid w:val="00431443"/>
    <w:rsid w:val="004314FA"/>
    <w:rsid w:val="004315CE"/>
    <w:rsid w:val="004316D5"/>
    <w:rsid w:val="00431786"/>
    <w:rsid w:val="004317E6"/>
    <w:rsid w:val="00431AF9"/>
    <w:rsid w:val="00431C0F"/>
    <w:rsid w:val="00431D5E"/>
    <w:rsid w:val="00431D69"/>
    <w:rsid w:val="00431D8E"/>
    <w:rsid w:val="00431E42"/>
    <w:rsid w:val="00431E72"/>
    <w:rsid w:val="00431E7D"/>
    <w:rsid w:val="00431F03"/>
    <w:rsid w:val="00431F7F"/>
    <w:rsid w:val="004320F3"/>
    <w:rsid w:val="004321E4"/>
    <w:rsid w:val="004322A4"/>
    <w:rsid w:val="00432304"/>
    <w:rsid w:val="004323A3"/>
    <w:rsid w:val="0043243D"/>
    <w:rsid w:val="004325EC"/>
    <w:rsid w:val="00432625"/>
    <w:rsid w:val="00432709"/>
    <w:rsid w:val="004327E0"/>
    <w:rsid w:val="004328E9"/>
    <w:rsid w:val="00432B26"/>
    <w:rsid w:val="00432B9A"/>
    <w:rsid w:val="00432CE7"/>
    <w:rsid w:val="00432D4A"/>
    <w:rsid w:val="00432DA9"/>
    <w:rsid w:val="00432E42"/>
    <w:rsid w:val="00432E76"/>
    <w:rsid w:val="00432EE5"/>
    <w:rsid w:val="00432EF2"/>
    <w:rsid w:val="0043301A"/>
    <w:rsid w:val="00433032"/>
    <w:rsid w:val="004330E6"/>
    <w:rsid w:val="00433151"/>
    <w:rsid w:val="00433166"/>
    <w:rsid w:val="004331FB"/>
    <w:rsid w:val="0043326D"/>
    <w:rsid w:val="00433305"/>
    <w:rsid w:val="0043334C"/>
    <w:rsid w:val="004335EE"/>
    <w:rsid w:val="004337A1"/>
    <w:rsid w:val="004337D3"/>
    <w:rsid w:val="004338F0"/>
    <w:rsid w:val="00433939"/>
    <w:rsid w:val="00433A1F"/>
    <w:rsid w:val="00433A94"/>
    <w:rsid w:val="00433C7E"/>
    <w:rsid w:val="00433D5B"/>
    <w:rsid w:val="00433D7C"/>
    <w:rsid w:val="00433DF7"/>
    <w:rsid w:val="00433E54"/>
    <w:rsid w:val="00433E6E"/>
    <w:rsid w:val="00433F00"/>
    <w:rsid w:val="00433FB2"/>
    <w:rsid w:val="00433FC9"/>
    <w:rsid w:val="00434078"/>
    <w:rsid w:val="00434095"/>
    <w:rsid w:val="0043415C"/>
    <w:rsid w:val="004341D8"/>
    <w:rsid w:val="0043429F"/>
    <w:rsid w:val="004343D2"/>
    <w:rsid w:val="004343EF"/>
    <w:rsid w:val="004344C2"/>
    <w:rsid w:val="0043471A"/>
    <w:rsid w:val="00434786"/>
    <w:rsid w:val="0043479F"/>
    <w:rsid w:val="00434966"/>
    <w:rsid w:val="0043498F"/>
    <w:rsid w:val="004349FD"/>
    <w:rsid w:val="00434AF6"/>
    <w:rsid w:val="00434B08"/>
    <w:rsid w:val="00434B5F"/>
    <w:rsid w:val="00434B84"/>
    <w:rsid w:val="00434BD9"/>
    <w:rsid w:val="00434C05"/>
    <w:rsid w:val="00434D17"/>
    <w:rsid w:val="00434F26"/>
    <w:rsid w:val="00434F4B"/>
    <w:rsid w:val="00434F6F"/>
    <w:rsid w:val="00434FDF"/>
    <w:rsid w:val="004350ED"/>
    <w:rsid w:val="00435259"/>
    <w:rsid w:val="004353E8"/>
    <w:rsid w:val="004354BD"/>
    <w:rsid w:val="00435502"/>
    <w:rsid w:val="00435512"/>
    <w:rsid w:val="00435576"/>
    <w:rsid w:val="00435589"/>
    <w:rsid w:val="004357A0"/>
    <w:rsid w:val="00435821"/>
    <w:rsid w:val="004358A0"/>
    <w:rsid w:val="004359AB"/>
    <w:rsid w:val="004359BE"/>
    <w:rsid w:val="00435A9C"/>
    <w:rsid w:val="00435C19"/>
    <w:rsid w:val="00435CD0"/>
    <w:rsid w:val="00435EEA"/>
    <w:rsid w:val="00435F18"/>
    <w:rsid w:val="00435FFC"/>
    <w:rsid w:val="00436140"/>
    <w:rsid w:val="004362E0"/>
    <w:rsid w:val="00436357"/>
    <w:rsid w:val="00436379"/>
    <w:rsid w:val="004365DB"/>
    <w:rsid w:val="004365E8"/>
    <w:rsid w:val="00436706"/>
    <w:rsid w:val="004367F5"/>
    <w:rsid w:val="0043687C"/>
    <w:rsid w:val="00436A03"/>
    <w:rsid w:val="00436ABC"/>
    <w:rsid w:val="00436AD9"/>
    <w:rsid w:val="00436B4B"/>
    <w:rsid w:val="00436B94"/>
    <w:rsid w:val="00436B9B"/>
    <w:rsid w:val="00436BCD"/>
    <w:rsid w:val="00436C32"/>
    <w:rsid w:val="00436C60"/>
    <w:rsid w:val="00436C6F"/>
    <w:rsid w:val="00436C9D"/>
    <w:rsid w:val="00436CC8"/>
    <w:rsid w:val="00436D85"/>
    <w:rsid w:val="00436E1D"/>
    <w:rsid w:val="00436E52"/>
    <w:rsid w:val="00436FDD"/>
    <w:rsid w:val="00436FEB"/>
    <w:rsid w:val="00437153"/>
    <w:rsid w:val="00437279"/>
    <w:rsid w:val="0043727E"/>
    <w:rsid w:val="004376AB"/>
    <w:rsid w:val="004376BD"/>
    <w:rsid w:val="004376F9"/>
    <w:rsid w:val="00437736"/>
    <w:rsid w:val="004378FD"/>
    <w:rsid w:val="004378FF"/>
    <w:rsid w:val="0043795C"/>
    <w:rsid w:val="00437984"/>
    <w:rsid w:val="004379C2"/>
    <w:rsid w:val="00437A7C"/>
    <w:rsid w:val="00437B7D"/>
    <w:rsid w:val="00437BFC"/>
    <w:rsid w:val="00437E25"/>
    <w:rsid w:val="00437F36"/>
    <w:rsid w:val="00437F52"/>
    <w:rsid w:val="00440091"/>
    <w:rsid w:val="004400E8"/>
    <w:rsid w:val="00440109"/>
    <w:rsid w:val="0044022A"/>
    <w:rsid w:val="004402D8"/>
    <w:rsid w:val="00440374"/>
    <w:rsid w:val="00440450"/>
    <w:rsid w:val="00440651"/>
    <w:rsid w:val="00440846"/>
    <w:rsid w:val="00440864"/>
    <w:rsid w:val="00440954"/>
    <w:rsid w:val="00440979"/>
    <w:rsid w:val="00440A48"/>
    <w:rsid w:val="00440B2B"/>
    <w:rsid w:val="00440B64"/>
    <w:rsid w:val="00440B7D"/>
    <w:rsid w:val="00440B97"/>
    <w:rsid w:val="00440BE7"/>
    <w:rsid w:val="00440C85"/>
    <w:rsid w:val="00440CA1"/>
    <w:rsid w:val="004410BE"/>
    <w:rsid w:val="00441136"/>
    <w:rsid w:val="00441184"/>
    <w:rsid w:val="004414DE"/>
    <w:rsid w:val="004414FC"/>
    <w:rsid w:val="004415AE"/>
    <w:rsid w:val="0044160E"/>
    <w:rsid w:val="00441776"/>
    <w:rsid w:val="00441782"/>
    <w:rsid w:val="004417BF"/>
    <w:rsid w:val="00441808"/>
    <w:rsid w:val="004418EC"/>
    <w:rsid w:val="00441975"/>
    <w:rsid w:val="00441B5C"/>
    <w:rsid w:val="00441B7E"/>
    <w:rsid w:val="00441D01"/>
    <w:rsid w:val="00441FAD"/>
    <w:rsid w:val="00442035"/>
    <w:rsid w:val="004422AC"/>
    <w:rsid w:val="004422DA"/>
    <w:rsid w:val="00442505"/>
    <w:rsid w:val="00442550"/>
    <w:rsid w:val="004425DC"/>
    <w:rsid w:val="0044267B"/>
    <w:rsid w:val="00442775"/>
    <w:rsid w:val="004427AB"/>
    <w:rsid w:val="00442978"/>
    <w:rsid w:val="004429C5"/>
    <w:rsid w:val="00442B3F"/>
    <w:rsid w:val="00442B52"/>
    <w:rsid w:val="00442B80"/>
    <w:rsid w:val="00442BA0"/>
    <w:rsid w:val="00442C29"/>
    <w:rsid w:val="00442C75"/>
    <w:rsid w:val="00442E2A"/>
    <w:rsid w:val="00442E3E"/>
    <w:rsid w:val="00442EDD"/>
    <w:rsid w:val="00442FD1"/>
    <w:rsid w:val="00442FFD"/>
    <w:rsid w:val="00443076"/>
    <w:rsid w:val="004430DC"/>
    <w:rsid w:val="0044319C"/>
    <w:rsid w:val="004431BC"/>
    <w:rsid w:val="00443310"/>
    <w:rsid w:val="00443375"/>
    <w:rsid w:val="00443547"/>
    <w:rsid w:val="0044362C"/>
    <w:rsid w:val="0044367D"/>
    <w:rsid w:val="004436B6"/>
    <w:rsid w:val="00443907"/>
    <w:rsid w:val="00443A74"/>
    <w:rsid w:val="00443B4A"/>
    <w:rsid w:val="00443C11"/>
    <w:rsid w:val="00443C1C"/>
    <w:rsid w:val="00443D20"/>
    <w:rsid w:val="00443DB7"/>
    <w:rsid w:val="00443F25"/>
    <w:rsid w:val="00443F9D"/>
    <w:rsid w:val="004441AE"/>
    <w:rsid w:val="004441FB"/>
    <w:rsid w:val="00444246"/>
    <w:rsid w:val="0044429A"/>
    <w:rsid w:val="00444329"/>
    <w:rsid w:val="00444370"/>
    <w:rsid w:val="00444471"/>
    <w:rsid w:val="00444670"/>
    <w:rsid w:val="00444737"/>
    <w:rsid w:val="00444738"/>
    <w:rsid w:val="00444901"/>
    <w:rsid w:val="00444B37"/>
    <w:rsid w:val="00444B93"/>
    <w:rsid w:val="00444C77"/>
    <w:rsid w:val="00444CD6"/>
    <w:rsid w:val="00444F84"/>
    <w:rsid w:val="00444FA2"/>
    <w:rsid w:val="004450C4"/>
    <w:rsid w:val="004450DB"/>
    <w:rsid w:val="00445141"/>
    <w:rsid w:val="0044535F"/>
    <w:rsid w:val="0044536C"/>
    <w:rsid w:val="004454DC"/>
    <w:rsid w:val="0044551B"/>
    <w:rsid w:val="004455B4"/>
    <w:rsid w:val="00445782"/>
    <w:rsid w:val="0044580E"/>
    <w:rsid w:val="00445829"/>
    <w:rsid w:val="00445936"/>
    <w:rsid w:val="004459AD"/>
    <w:rsid w:val="004459F1"/>
    <w:rsid w:val="00445A67"/>
    <w:rsid w:val="00445BB0"/>
    <w:rsid w:val="00445CAA"/>
    <w:rsid w:val="00445D44"/>
    <w:rsid w:val="00445ED7"/>
    <w:rsid w:val="00445F05"/>
    <w:rsid w:val="00445FA6"/>
    <w:rsid w:val="00446080"/>
    <w:rsid w:val="004460C4"/>
    <w:rsid w:val="004460E6"/>
    <w:rsid w:val="0044614A"/>
    <w:rsid w:val="004461E8"/>
    <w:rsid w:val="004462E7"/>
    <w:rsid w:val="00446337"/>
    <w:rsid w:val="0044639C"/>
    <w:rsid w:val="00446432"/>
    <w:rsid w:val="0044651B"/>
    <w:rsid w:val="00446547"/>
    <w:rsid w:val="004468A4"/>
    <w:rsid w:val="00446B5F"/>
    <w:rsid w:val="00446BB5"/>
    <w:rsid w:val="00446C41"/>
    <w:rsid w:val="00446D47"/>
    <w:rsid w:val="00446D75"/>
    <w:rsid w:val="00446DE7"/>
    <w:rsid w:val="00446E36"/>
    <w:rsid w:val="00446E63"/>
    <w:rsid w:val="00446FE1"/>
    <w:rsid w:val="00447023"/>
    <w:rsid w:val="0044705F"/>
    <w:rsid w:val="00447063"/>
    <w:rsid w:val="004470CB"/>
    <w:rsid w:val="00447103"/>
    <w:rsid w:val="00447170"/>
    <w:rsid w:val="00447276"/>
    <w:rsid w:val="004472F3"/>
    <w:rsid w:val="00447319"/>
    <w:rsid w:val="00447352"/>
    <w:rsid w:val="0044743D"/>
    <w:rsid w:val="004474BE"/>
    <w:rsid w:val="00447742"/>
    <w:rsid w:val="00447766"/>
    <w:rsid w:val="0044783F"/>
    <w:rsid w:val="0044785B"/>
    <w:rsid w:val="004478A2"/>
    <w:rsid w:val="004479F1"/>
    <w:rsid w:val="00447AEA"/>
    <w:rsid w:val="00447BE5"/>
    <w:rsid w:val="00447DB0"/>
    <w:rsid w:val="00447EE1"/>
    <w:rsid w:val="00447F94"/>
    <w:rsid w:val="00447FF4"/>
    <w:rsid w:val="004501CA"/>
    <w:rsid w:val="0045038D"/>
    <w:rsid w:val="0045046A"/>
    <w:rsid w:val="004505B7"/>
    <w:rsid w:val="00450622"/>
    <w:rsid w:val="004506C3"/>
    <w:rsid w:val="00450800"/>
    <w:rsid w:val="00450883"/>
    <w:rsid w:val="00450897"/>
    <w:rsid w:val="00450898"/>
    <w:rsid w:val="0045089D"/>
    <w:rsid w:val="0045094B"/>
    <w:rsid w:val="004509B5"/>
    <w:rsid w:val="004509C4"/>
    <w:rsid w:val="00450A69"/>
    <w:rsid w:val="00450C80"/>
    <w:rsid w:val="00450D61"/>
    <w:rsid w:val="00450DD2"/>
    <w:rsid w:val="00450E8B"/>
    <w:rsid w:val="00450FBC"/>
    <w:rsid w:val="0045101D"/>
    <w:rsid w:val="0045125E"/>
    <w:rsid w:val="004512C9"/>
    <w:rsid w:val="004514DA"/>
    <w:rsid w:val="004514E3"/>
    <w:rsid w:val="00451651"/>
    <w:rsid w:val="00451670"/>
    <w:rsid w:val="00451727"/>
    <w:rsid w:val="00451789"/>
    <w:rsid w:val="0045182A"/>
    <w:rsid w:val="00451A23"/>
    <w:rsid w:val="00451A3A"/>
    <w:rsid w:val="00451AE7"/>
    <w:rsid w:val="00451B84"/>
    <w:rsid w:val="00451BAD"/>
    <w:rsid w:val="00451CFB"/>
    <w:rsid w:val="00451D0B"/>
    <w:rsid w:val="00451D9E"/>
    <w:rsid w:val="00451DE0"/>
    <w:rsid w:val="00451E27"/>
    <w:rsid w:val="00451E40"/>
    <w:rsid w:val="00451EA5"/>
    <w:rsid w:val="00451F0C"/>
    <w:rsid w:val="00451F3C"/>
    <w:rsid w:val="004520AB"/>
    <w:rsid w:val="004520AE"/>
    <w:rsid w:val="0045256C"/>
    <w:rsid w:val="004525E0"/>
    <w:rsid w:val="00452708"/>
    <w:rsid w:val="00452E36"/>
    <w:rsid w:val="00452EB3"/>
    <w:rsid w:val="00452ED3"/>
    <w:rsid w:val="00452EE0"/>
    <w:rsid w:val="00452EEE"/>
    <w:rsid w:val="00452F46"/>
    <w:rsid w:val="00452FD0"/>
    <w:rsid w:val="00453180"/>
    <w:rsid w:val="00453212"/>
    <w:rsid w:val="004534B1"/>
    <w:rsid w:val="00453541"/>
    <w:rsid w:val="0045357C"/>
    <w:rsid w:val="004535D8"/>
    <w:rsid w:val="0045363A"/>
    <w:rsid w:val="0045369B"/>
    <w:rsid w:val="004536B6"/>
    <w:rsid w:val="004537D6"/>
    <w:rsid w:val="004538B5"/>
    <w:rsid w:val="00453908"/>
    <w:rsid w:val="00453988"/>
    <w:rsid w:val="004539B8"/>
    <w:rsid w:val="004539F0"/>
    <w:rsid w:val="00453AAF"/>
    <w:rsid w:val="00453B43"/>
    <w:rsid w:val="00453BBA"/>
    <w:rsid w:val="00453D3C"/>
    <w:rsid w:val="00453D4A"/>
    <w:rsid w:val="00453D5E"/>
    <w:rsid w:val="00453D62"/>
    <w:rsid w:val="00453E1A"/>
    <w:rsid w:val="00453F3C"/>
    <w:rsid w:val="00453FF3"/>
    <w:rsid w:val="0045406E"/>
    <w:rsid w:val="00454146"/>
    <w:rsid w:val="004541ED"/>
    <w:rsid w:val="00454238"/>
    <w:rsid w:val="00454259"/>
    <w:rsid w:val="0045425A"/>
    <w:rsid w:val="00454309"/>
    <w:rsid w:val="00454350"/>
    <w:rsid w:val="0045445F"/>
    <w:rsid w:val="00454481"/>
    <w:rsid w:val="004544D6"/>
    <w:rsid w:val="0045478F"/>
    <w:rsid w:val="004547EC"/>
    <w:rsid w:val="00454857"/>
    <w:rsid w:val="004548AB"/>
    <w:rsid w:val="00454A00"/>
    <w:rsid w:val="00454A3D"/>
    <w:rsid w:val="00454B0C"/>
    <w:rsid w:val="00454CF3"/>
    <w:rsid w:val="00454D73"/>
    <w:rsid w:val="00454D86"/>
    <w:rsid w:val="00454FCE"/>
    <w:rsid w:val="004551F2"/>
    <w:rsid w:val="00455243"/>
    <w:rsid w:val="00455276"/>
    <w:rsid w:val="004554D8"/>
    <w:rsid w:val="0045552B"/>
    <w:rsid w:val="004555FF"/>
    <w:rsid w:val="00455722"/>
    <w:rsid w:val="004557BD"/>
    <w:rsid w:val="0045586D"/>
    <w:rsid w:val="00455981"/>
    <w:rsid w:val="004559A8"/>
    <w:rsid w:val="00455AAC"/>
    <w:rsid w:val="00455B9C"/>
    <w:rsid w:val="00455BF0"/>
    <w:rsid w:val="00455CC6"/>
    <w:rsid w:val="00455D07"/>
    <w:rsid w:val="00455EB1"/>
    <w:rsid w:val="00455ED3"/>
    <w:rsid w:val="00455EEC"/>
    <w:rsid w:val="00455F4D"/>
    <w:rsid w:val="00456065"/>
    <w:rsid w:val="004560E0"/>
    <w:rsid w:val="00456182"/>
    <w:rsid w:val="004561A8"/>
    <w:rsid w:val="004561CB"/>
    <w:rsid w:val="0045635C"/>
    <w:rsid w:val="004563FF"/>
    <w:rsid w:val="004565F1"/>
    <w:rsid w:val="004566E6"/>
    <w:rsid w:val="0045687E"/>
    <w:rsid w:val="0045699F"/>
    <w:rsid w:val="004569A4"/>
    <w:rsid w:val="00456A57"/>
    <w:rsid w:val="00456C5B"/>
    <w:rsid w:val="00456C63"/>
    <w:rsid w:val="00456E17"/>
    <w:rsid w:val="00456E33"/>
    <w:rsid w:val="00456E42"/>
    <w:rsid w:val="00456E4B"/>
    <w:rsid w:val="00456E5E"/>
    <w:rsid w:val="00456E89"/>
    <w:rsid w:val="00456F31"/>
    <w:rsid w:val="00456FBF"/>
    <w:rsid w:val="00456FF9"/>
    <w:rsid w:val="0045702D"/>
    <w:rsid w:val="004570EE"/>
    <w:rsid w:val="00457257"/>
    <w:rsid w:val="00457411"/>
    <w:rsid w:val="0045750B"/>
    <w:rsid w:val="004575FF"/>
    <w:rsid w:val="004576E7"/>
    <w:rsid w:val="004577F2"/>
    <w:rsid w:val="00457820"/>
    <w:rsid w:val="00457959"/>
    <w:rsid w:val="004579DE"/>
    <w:rsid w:val="00457AD5"/>
    <w:rsid w:val="00457B16"/>
    <w:rsid w:val="00457BF2"/>
    <w:rsid w:val="00457C86"/>
    <w:rsid w:val="00457CB9"/>
    <w:rsid w:val="00457CE7"/>
    <w:rsid w:val="00457D1E"/>
    <w:rsid w:val="00457D7D"/>
    <w:rsid w:val="00457DF7"/>
    <w:rsid w:val="00457ED1"/>
    <w:rsid w:val="00457F03"/>
    <w:rsid w:val="00457FD8"/>
    <w:rsid w:val="00460015"/>
    <w:rsid w:val="0046008D"/>
    <w:rsid w:val="004600FC"/>
    <w:rsid w:val="00460145"/>
    <w:rsid w:val="0046036B"/>
    <w:rsid w:val="00460395"/>
    <w:rsid w:val="0046041B"/>
    <w:rsid w:val="004604B7"/>
    <w:rsid w:val="00460703"/>
    <w:rsid w:val="0046078D"/>
    <w:rsid w:val="0046087A"/>
    <w:rsid w:val="00460AE8"/>
    <w:rsid w:val="00460C57"/>
    <w:rsid w:val="00460C63"/>
    <w:rsid w:val="00460DB3"/>
    <w:rsid w:val="0046118E"/>
    <w:rsid w:val="004612D7"/>
    <w:rsid w:val="0046130D"/>
    <w:rsid w:val="00461314"/>
    <w:rsid w:val="00461386"/>
    <w:rsid w:val="004613B6"/>
    <w:rsid w:val="004613E5"/>
    <w:rsid w:val="004613E8"/>
    <w:rsid w:val="00461510"/>
    <w:rsid w:val="00461579"/>
    <w:rsid w:val="0046171E"/>
    <w:rsid w:val="0046181C"/>
    <w:rsid w:val="00461861"/>
    <w:rsid w:val="004618F4"/>
    <w:rsid w:val="00461904"/>
    <w:rsid w:val="00461AF6"/>
    <w:rsid w:val="00461CE2"/>
    <w:rsid w:val="00461CE9"/>
    <w:rsid w:val="00461DEE"/>
    <w:rsid w:val="00461FF4"/>
    <w:rsid w:val="0046201D"/>
    <w:rsid w:val="0046210C"/>
    <w:rsid w:val="00462242"/>
    <w:rsid w:val="0046226E"/>
    <w:rsid w:val="00462277"/>
    <w:rsid w:val="004623F2"/>
    <w:rsid w:val="00462407"/>
    <w:rsid w:val="0046245E"/>
    <w:rsid w:val="00462468"/>
    <w:rsid w:val="004624F4"/>
    <w:rsid w:val="004625EB"/>
    <w:rsid w:val="004626AE"/>
    <w:rsid w:val="004626EA"/>
    <w:rsid w:val="00462795"/>
    <w:rsid w:val="004627D3"/>
    <w:rsid w:val="00462920"/>
    <w:rsid w:val="00462939"/>
    <w:rsid w:val="0046299B"/>
    <w:rsid w:val="00462B85"/>
    <w:rsid w:val="00462B99"/>
    <w:rsid w:val="00462C4A"/>
    <w:rsid w:val="00462D6A"/>
    <w:rsid w:val="00462DE4"/>
    <w:rsid w:val="00462EB3"/>
    <w:rsid w:val="00462F09"/>
    <w:rsid w:val="0046302C"/>
    <w:rsid w:val="0046311B"/>
    <w:rsid w:val="00463179"/>
    <w:rsid w:val="004631DD"/>
    <w:rsid w:val="00463219"/>
    <w:rsid w:val="00463263"/>
    <w:rsid w:val="00463378"/>
    <w:rsid w:val="004633DC"/>
    <w:rsid w:val="004633E5"/>
    <w:rsid w:val="00463554"/>
    <w:rsid w:val="004635FD"/>
    <w:rsid w:val="004636A8"/>
    <w:rsid w:val="0046374A"/>
    <w:rsid w:val="004638A7"/>
    <w:rsid w:val="00463CC5"/>
    <w:rsid w:val="00463D68"/>
    <w:rsid w:val="00463DC9"/>
    <w:rsid w:val="00463DDD"/>
    <w:rsid w:val="00463DDF"/>
    <w:rsid w:val="00463DE6"/>
    <w:rsid w:val="00463F10"/>
    <w:rsid w:val="0046403A"/>
    <w:rsid w:val="0046404C"/>
    <w:rsid w:val="00464060"/>
    <w:rsid w:val="0046407F"/>
    <w:rsid w:val="0046412D"/>
    <w:rsid w:val="004641BF"/>
    <w:rsid w:val="0046433F"/>
    <w:rsid w:val="0046444E"/>
    <w:rsid w:val="0046447F"/>
    <w:rsid w:val="004645C9"/>
    <w:rsid w:val="00464678"/>
    <w:rsid w:val="004646A4"/>
    <w:rsid w:val="004646A5"/>
    <w:rsid w:val="004646EA"/>
    <w:rsid w:val="0046476A"/>
    <w:rsid w:val="00464790"/>
    <w:rsid w:val="00464819"/>
    <w:rsid w:val="00464A3B"/>
    <w:rsid w:val="00464A7C"/>
    <w:rsid w:val="00464B39"/>
    <w:rsid w:val="00464B5B"/>
    <w:rsid w:val="00464B7E"/>
    <w:rsid w:val="00464BD8"/>
    <w:rsid w:val="00464C7A"/>
    <w:rsid w:val="00464CF0"/>
    <w:rsid w:val="00464ED1"/>
    <w:rsid w:val="00464FB5"/>
    <w:rsid w:val="00464FFB"/>
    <w:rsid w:val="0046503C"/>
    <w:rsid w:val="0046514E"/>
    <w:rsid w:val="00465212"/>
    <w:rsid w:val="00465284"/>
    <w:rsid w:val="004652BD"/>
    <w:rsid w:val="004654CA"/>
    <w:rsid w:val="004654D1"/>
    <w:rsid w:val="00465539"/>
    <w:rsid w:val="00465545"/>
    <w:rsid w:val="00465597"/>
    <w:rsid w:val="004656A2"/>
    <w:rsid w:val="004657B8"/>
    <w:rsid w:val="00465910"/>
    <w:rsid w:val="004659A5"/>
    <w:rsid w:val="00465A24"/>
    <w:rsid w:val="00465CA1"/>
    <w:rsid w:val="00465D51"/>
    <w:rsid w:val="00465D85"/>
    <w:rsid w:val="00465DAB"/>
    <w:rsid w:val="00465DC5"/>
    <w:rsid w:val="0046601D"/>
    <w:rsid w:val="00466066"/>
    <w:rsid w:val="004660AD"/>
    <w:rsid w:val="004660FB"/>
    <w:rsid w:val="004662A8"/>
    <w:rsid w:val="00466309"/>
    <w:rsid w:val="00466485"/>
    <w:rsid w:val="004664B6"/>
    <w:rsid w:val="004665CF"/>
    <w:rsid w:val="0046665B"/>
    <w:rsid w:val="0046682A"/>
    <w:rsid w:val="00466967"/>
    <w:rsid w:val="00466A14"/>
    <w:rsid w:val="00466AC0"/>
    <w:rsid w:val="00466AE3"/>
    <w:rsid w:val="00466AE5"/>
    <w:rsid w:val="00466B74"/>
    <w:rsid w:val="00466C0E"/>
    <w:rsid w:val="00466DFF"/>
    <w:rsid w:val="00466E33"/>
    <w:rsid w:val="00466EF1"/>
    <w:rsid w:val="00466F39"/>
    <w:rsid w:val="00466FA9"/>
    <w:rsid w:val="004670A3"/>
    <w:rsid w:val="004671A7"/>
    <w:rsid w:val="0046737A"/>
    <w:rsid w:val="0046737E"/>
    <w:rsid w:val="004674B1"/>
    <w:rsid w:val="00467552"/>
    <w:rsid w:val="0046759D"/>
    <w:rsid w:val="004675E3"/>
    <w:rsid w:val="00467708"/>
    <w:rsid w:val="0046770C"/>
    <w:rsid w:val="00467786"/>
    <w:rsid w:val="00467813"/>
    <w:rsid w:val="004678A5"/>
    <w:rsid w:val="004678C0"/>
    <w:rsid w:val="00467984"/>
    <w:rsid w:val="004679FE"/>
    <w:rsid w:val="00467A35"/>
    <w:rsid w:val="00467BD5"/>
    <w:rsid w:val="00467C33"/>
    <w:rsid w:val="004700A6"/>
    <w:rsid w:val="00470129"/>
    <w:rsid w:val="00470177"/>
    <w:rsid w:val="0047021B"/>
    <w:rsid w:val="00470239"/>
    <w:rsid w:val="004702A7"/>
    <w:rsid w:val="004704C6"/>
    <w:rsid w:val="004705C2"/>
    <w:rsid w:val="00470632"/>
    <w:rsid w:val="0047064C"/>
    <w:rsid w:val="00470667"/>
    <w:rsid w:val="0047067D"/>
    <w:rsid w:val="00470739"/>
    <w:rsid w:val="0047073D"/>
    <w:rsid w:val="00470821"/>
    <w:rsid w:val="004708DD"/>
    <w:rsid w:val="00470C0B"/>
    <w:rsid w:val="00470C35"/>
    <w:rsid w:val="00470C48"/>
    <w:rsid w:val="00470CA4"/>
    <w:rsid w:val="00470E8B"/>
    <w:rsid w:val="00470F05"/>
    <w:rsid w:val="0047106B"/>
    <w:rsid w:val="00471080"/>
    <w:rsid w:val="004710F7"/>
    <w:rsid w:val="00471242"/>
    <w:rsid w:val="00471412"/>
    <w:rsid w:val="0047151A"/>
    <w:rsid w:val="0047151F"/>
    <w:rsid w:val="00471729"/>
    <w:rsid w:val="00471817"/>
    <w:rsid w:val="0047181B"/>
    <w:rsid w:val="004719DA"/>
    <w:rsid w:val="00471A10"/>
    <w:rsid w:val="00471ABD"/>
    <w:rsid w:val="00471B3B"/>
    <w:rsid w:val="00471BED"/>
    <w:rsid w:val="00471C4D"/>
    <w:rsid w:val="00471C86"/>
    <w:rsid w:val="00471CAC"/>
    <w:rsid w:val="00471D78"/>
    <w:rsid w:val="00471DC9"/>
    <w:rsid w:val="00471FE5"/>
    <w:rsid w:val="00471FFF"/>
    <w:rsid w:val="00472050"/>
    <w:rsid w:val="004720DF"/>
    <w:rsid w:val="00472161"/>
    <w:rsid w:val="00472204"/>
    <w:rsid w:val="00472236"/>
    <w:rsid w:val="00472353"/>
    <w:rsid w:val="0047267E"/>
    <w:rsid w:val="00472727"/>
    <w:rsid w:val="004728A0"/>
    <w:rsid w:val="00472A6B"/>
    <w:rsid w:val="00472A8B"/>
    <w:rsid w:val="00472A9E"/>
    <w:rsid w:val="00472AA3"/>
    <w:rsid w:val="00472D80"/>
    <w:rsid w:val="00472E03"/>
    <w:rsid w:val="00472FE9"/>
    <w:rsid w:val="00473028"/>
    <w:rsid w:val="00473184"/>
    <w:rsid w:val="004731B1"/>
    <w:rsid w:val="004731D1"/>
    <w:rsid w:val="0047335D"/>
    <w:rsid w:val="0047346F"/>
    <w:rsid w:val="0047351B"/>
    <w:rsid w:val="00473523"/>
    <w:rsid w:val="00473526"/>
    <w:rsid w:val="00473678"/>
    <w:rsid w:val="0047378E"/>
    <w:rsid w:val="004738B0"/>
    <w:rsid w:val="004738D8"/>
    <w:rsid w:val="00473998"/>
    <w:rsid w:val="00473A19"/>
    <w:rsid w:val="00473A52"/>
    <w:rsid w:val="00473BC9"/>
    <w:rsid w:val="00473C6E"/>
    <w:rsid w:val="00473CF0"/>
    <w:rsid w:val="00473D01"/>
    <w:rsid w:val="00473D86"/>
    <w:rsid w:val="00473EA0"/>
    <w:rsid w:val="00473EFC"/>
    <w:rsid w:val="00473F8A"/>
    <w:rsid w:val="00473FBB"/>
    <w:rsid w:val="00474018"/>
    <w:rsid w:val="004740B5"/>
    <w:rsid w:val="004740D0"/>
    <w:rsid w:val="004741C4"/>
    <w:rsid w:val="004741DB"/>
    <w:rsid w:val="004742DD"/>
    <w:rsid w:val="0047430D"/>
    <w:rsid w:val="00474312"/>
    <w:rsid w:val="004744D8"/>
    <w:rsid w:val="004746AB"/>
    <w:rsid w:val="00474711"/>
    <w:rsid w:val="00474A6E"/>
    <w:rsid w:val="00474AB3"/>
    <w:rsid w:val="00474B7F"/>
    <w:rsid w:val="00474BD8"/>
    <w:rsid w:val="00474C6F"/>
    <w:rsid w:val="00474E49"/>
    <w:rsid w:val="00474EA9"/>
    <w:rsid w:val="00475031"/>
    <w:rsid w:val="0047517D"/>
    <w:rsid w:val="00475231"/>
    <w:rsid w:val="004752C3"/>
    <w:rsid w:val="004753F2"/>
    <w:rsid w:val="00475464"/>
    <w:rsid w:val="00475485"/>
    <w:rsid w:val="004754A6"/>
    <w:rsid w:val="0047570A"/>
    <w:rsid w:val="0047571F"/>
    <w:rsid w:val="00475770"/>
    <w:rsid w:val="004757C1"/>
    <w:rsid w:val="004757E1"/>
    <w:rsid w:val="004757F9"/>
    <w:rsid w:val="004758B6"/>
    <w:rsid w:val="004758D3"/>
    <w:rsid w:val="004758F3"/>
    <w:rsid w:val="0047590B"/>
    <w:rsid w:val="00475A15"/>
    <w:rsid w:val="00475AC6"/>
    <w:rsid w:val="00475BCF"/>
    <w:rsid w:val="00475D43"/>
    <w:rsid w:val="00475F2C"/>
    <w:rsid w:val="00476083"/>
    <w:rsid w:val="00476108"/>
    <w:rsid w:val="004761E5"/>
    <w:rsid w:val="00476274"/>
    <w:rsid w:val="004763B3"/>
    <w:rsid w:val="004764CB"/>
    <w:rsid w:val="004764EA"/>
    <w:rsid w:val="0047654D"/>
    <w:rsid w:val="00476566"/>
    <w:rsid w:val="0047658C"/>
    <w:rsid w:val="004765C9"/>
    <w:rsid w:val="0047668D"/>
    <w:rsid w:val="004766E7"/>
    <w:rsid w:val="004768F6"/>
    <w:rsid w:val="0047690F"/>
    <w:rsid w:val="0047694C"/>
    <w:rsid w:val="00476960"/>
    <w:rsid w:val="00476998"/>
    <w:rsid w:val="004769E4"/>
    <w:rsid w:val="00476ACD"/>
    <w:rsid w:val="00476AD6"/>
    <w:rsid w:val="00476D23"/>
    <w:rsid w:val="00476DBC"/>
    <w:rsid w:val="00476EB7"/>
    <w:rsid w:val="00476EC9"/>
    <w:rsid w:val="00476F07"/>
    <w:rsid w:val="0047706E"/>
    <w:rsid w:val="0047739F"/>
    <w:rsid w:val="004773C6"/>
    <w:rsid w:val="0047749C"/>
    <w:rsid w:val="004774F4"/>
    <w:rsid w:val="0047750B"/>
    <w:rsid w:val="00477532"/>
    <w:rsid w:val="004776B8"/>
    <w:rsid w:val="004776C4"/>
    <w:rsid w:val="0047778B"/>
    <w:rsid w:val="004777CA"/>
    <w:rsid w:val="00477A02"/>
    <w:rsid w:val="00477A13"/>
    <w:rsid w:val="00477A25"/>
    <w:rsid w:val="00477C06"/>
    <w:rsid w:val="00477CA5"/>
    <w:rsid w:val="00477CCD"/>
    <w:rsid w:val="00477D0E"/>
    <w:rsid w:val="00477D4B"/>
    <w:rsid w:val="00477E55"/>
    <w:rsid w:val="00477EE5"/>
    <w:rsid w:val="004800B7"/>
    <w:rsid w:val="00480311"/>
    <w:rsid w:val="0048033C"/>
    <w:rsid w:val="00480351"/>
    <w:rsid w:val="0048035F"/>
    <w:rsid w:val="00480558"/>
    <w:rsid w:val="004807CB"/>
    <w:rsid w:val="00480811"/>
    <w:rsid w:val="004808A5"/>
    <w:rsid w:val="004808F9"/>
    <w:rsid w:val="00480AF3"/>
    <w:rsid w:val="00480CF8"/>
    <w:rsid w:val="00480DDB"/>
    <w:rsid w:val="00480F8B"/>
    <w:rsid w:val="004810CE"/>
    <w:rsid w:val="004811CE"/>
    <w:rsid w:val="00481206"/>
    <w:rsid w:val="00481207"/>
    <w:rsid w:val="00481234"/>
    <w:rsid w:val="00481294"/>
    <w:rsid w:val="0048144B"/>
    <w:rsid w:val="004814DA"/>
    <w:rsid w:val="00481681"/>
    <w:rsid w:val="00481695"/>
    <w:rsid w:val="00481697"/>
    <w:rsid w:val="004818CB"/>
    <w:rsid w:val="00481903"/>
    <w:rsid w:val="00481B0D"/>
    <w:rsid w:val="00481C57"/>
    <w:rsid w:val="00481C9C"/>
    <w:rsid w:val="00481CE7"/>
    <w:rsid w:val="00481DCC"/>
    <w:rsid w:val="00481E80"/>
    <w:rsid w:val="00481F1C"/>
    <w:rsid w:val="00482187"/>
    <w:rsid w:val="00482358"/>
    <w:rsid w:val="00482522"/>
    <w:rsid w:val="00482531"/>
    <w:rsid w:val="00482564"/>
    <w:rsid w:val="004825E4"/>
    <w:rsid w:val="004825EF"/>
    <w:rsid w:val="004826F6"/>
    <w:rsid w:val="00482740"/>
    <w:rsid w:val="00482780"/>
    <w:rsid w:val="00482899"/>
    <w:rsid w:val="00482936"/>
    <w:rsid w:val="00482E7F"/>
    <w:rsid w:val="00482EAC"/>
    <w:rsid w:val="00482F20"/>
    <w:rsid w:val="00482F95"/>
    <w:rsid w:val="00483026"/>
    <w:rsid w:val="0048305F"/>
    <w:rsid w:val="00483084"/>
    <w:rsid w:val="004831E0"/>
    <w:rsid w:val="004832AC"/>
    <w:rsid w:val="004832B7"/>
    <w:rsid w:val="00483348"/>
    <w:rsid w:val="004833F9"/>
    <w:rsid w:val="0048346D"/>
    <w:rsid w:val="00483490"/>
    <w:rsid w:val="004835F9"/>
    <w:rsid w:val="004837B7"/>
    <w:rsid w:val="00483892"/>
    <w:rsid w:val="00483AAE"/>
    <w:rsid w:val="00483B1C"/>
    <w:rsid w:val="00483C4D"/>
    <w:rsid w:val="00483CAB"/>
    <w:rsid w:val="00483CF6"/>
    <w:rsid w:val="00483E70"/>
    <w:rsid w:val="00483EB8"/>
    <w:rsid w:val="00483F97"/>
    <w:rsid w:val="00483FC7"/>
    <w:rsid w:val="00484030"/>
    <w:rsid w:val="00484160"/>
    <w:rsid w:val="004842AB"/>
    <w:rsid w:val="00484524"/>
    <w:rsid w:val="00484592"/>
    <w:rsid w:val="004845A6"/>
    <w:rsid w:val="0048460A"/>
    <w:rsid w:val="00484669"/>
    <w:rsid w:val="00484671"/>
    <w:rsid w:val="004846C1"/>
    <w:rsid w:val="00484722"/>
    <w:rsid w:val="004848DA"/>
    <w:rsid w:val="00484972"/>
    <w:rsid w:val="004849E2"/>
    <w:rsid w:val="00484A2E"/>
    <w:rsid w:val="00484AA6"/>
    <w:rsid w:val="00484AB1"/>
    <w:rsid w:val="00484AB7"/>
    <w:rsid w:val="00484C19"/>
    <w:rsid w:val="00484C49"/>
    <w:rsid w:val="00484CB2"/>
    <w:rsid w:val="00484D11"/>
    <w:rsid w:val="00484E96"/>
    <w:rsid w:val="00484F37"/>
    <w:rsid w:val="00484F4B"/>
    <w:rsid w:val="004850DB"/>
    <w:rsid w:val="004850FA"/>
    <w:rsid w:val="00485162"/>
    <w:rsid w:val="00485167"/>
    <w:rsid w:val="004851CA"/>
    <w:rsid w:val="00485406"/>
    <w:rsid w:val="0048540C"/>
    <w:rsid w:val="0048545E"/>
    <w:rsid w:val="004855CF"/>
    <w:rsid w:val="0048560E"/>
    <w:rsid w:val="00485648"/>
    <w:rsid w:val="004856EA"/>
    <w:rsid w:val="0048576B"/>
    <w:rsid w:val="0048582F"/>
    <w:rsid w:val="00485ABA"/>
    <w:rsid w:val="00485ADB"/>
    <w:rsid w:val="00485B16"/>
    <w:rsid w:val="00485BBE"/>
    <w:rsid w:val="00485C0C"/>
    <w:rsid w:val="00485C71"/>
    <w:rsid w:val="00485D88"/>
    <w:rsid w:val="00485DE7"/>
    <w:rsid w:val="00485DF3"/>
    <w:rsid w:val="00485EA4"/>
    <w:rsid w:val="00485FFE"/>
    <w:rsid w:val="0048609D"/>
    <w:rsid w:val="00486127"/>
    <w:rsid w:val="004861A7"/>
    <w:rsid w:val="00486369"/>
    <w:rsid w:val="0048644A"/>
    <w:rsid w:val="0048666C"/>
    <w:rsid w:val="00486715"/>
    <w:rsid w:val="00486851"/>
    <w:rsid w:val="00486899"/>
    <w:rsid w:val="00486A47"/>
    <w:rsid w:val="00486A77"/>
    <w:rsid w:val="00486AE0"/>
    <w:rsid w:val="00486B98"/>
    <w:rsid w:val="00486BEC"/>
    <w:rsid w:val="00486FF9"/>
    <w:rsid w:val="00487038"/>
    <w:rsid w:val="0048706E"/>
    <w:rsid w:val="0048707E"/>
    <w:rsid w:val="004870BD"/>
    <w:rsid w:val="004871C4"/>
    <w:rsid w:val="00487335"/>
    <w:rsid w:val="00487374"/>
    <w:rsid w:val="004874B9"/>
    <w:rsid w:val="00487716"/>
    <w:rsid w:val="00487830"/>
    <w:rsid w:val="004879B7"/>
    <w:rsid w:val="004879D1"/>
    <w:rsid w:val="00487B43"/>
    <w:rsid w:val="00487BC1"/>
    <w:rsid w:val="00487BC2"/>
    <w:rsid w:val="00487DC5"/>
    <w:rsid w:val="00487DE6"/>
    <w:rsid w:val="00487E33"/>
    <w:rsid w:val="00487E5A"/>
    <w:rsid w:val="00487E8C"/>
    <w:rsid w:val="00487F05"/>
    <w:rsid w:val="0049000A"/>
    <w:rsid w:val="0049020C"/>
    <w:rsid w:val="004902DD"/>
    <w:rsid w:val="004903D6"/>
    <w:rsid w:val="004904EF"/>
    <w:rsid w:val="004904F7"/>
    <w:rsid w:val="00490744"/>
    <w:rsid w:val="00490951"/>
    <w:rsid w:val="00490A56"/>
    <w:rsid w:val="00490A7A"/>
    <w:rsid w:val="00490B30"/>
    <w:rsid w:val="00490B43"/>
    <w:rsid w:val="00490C59"/>
    <w:rsid w:val="00490C86"/>
    <w:rsid w:val="00490C8E"/>
    <w:rsid w:val="00490D16"/>
    <w:rsid w:val="00490D60"/>
    <w:rsid w:val="00490E0B"/>
    <w:rsid w:val="00490F11"/>
    <w:rsid w:val="00490F8D"/>
    <w:rsid w:val="0049112E"/>
    <w:rsid w:val="00491209"/>
    <w:rsid w:val="004912D3"/>
    <w:rsid w:val="004913CB"/>
    <w:rsid w:val="00491543"/>
    <w:rsid w:val="0049154C"/>
    <w:rsid w:val="00491690"/>
    <w:rsid w:val="004916F6"/>
    <w:rsid w:val="004917C3"/>
    <w:rsid w:val="00491A59"/>
    <w:rsid w:val="00491B81"/>
    <w:rsid w:val="00491C2D"/>
    <w:rsid w:val="00491D9A"/>
    <w:rsid w:val="00491E33"/>
    <w:rsid w:val="00491EE2"/>
    <w:rsid w:val="00492094"/>
    <w:rsid w:val="004920DD"/>
    <w:rsid w:val="00492114"/>
    <w:rsid w:val="00492140"/>
    <w:rsid w:val="004921A4"/>
    <w:rsid w:val="0049225B"/>
    <w:rsid w:val="0049227C"/>
    <w:rsid w:val="004922EC"/>
    <w:rsid w:val="004924F3"/>
    <w:rsid w:val="004925F8"/>
    <w:rsid w:val="00492855"/>
    <w:rsid w:val="004928D6"/>
    <w:rsid w:val="004929A4"/>
    <w:rsid w:val="004929C0"/>
    <w:rsid w:val="00492B45"/>
    <w:rsid w:val="00492BB0"/>
    <w:rsid w:val="00492C6C"/>
    <w:rsid w:val="00492C8C"/>
    <w:rsid w:val="00492CC1"/>
    <w:rsid w:val="00492D3C"/>
    <w:rsid w:val="00492DAC"/>
    <w:rsid w:val="00492E80"/>
    <w:rsid w:val="00492EBF"/>
    <w:rsid w:val="00492FDD"/>
    <w:rsid w:val="004930CF"/>
    <w:rsid w:val="0049312B"/>
    <w:rsid w:val="00493169"/>
    <w:rsid w:val="00493190"/>
    <w:rsid w:val="00493320"/>
    <w:rsid w:val="0049347B"/>
    <w:rsid w:val="004935DC"/>
    <w:rsid w:val="004936E3"/>
    <w:rsid w:val="0049380B"/>
    <w:rsid w:val="00493839"/>
    <w:rsid w:val="00493881"/>
    <w:rsid w:val="0049396A"/>
    <w:rsid w:val="00493AEA"/>
    <w:rsid w:val="00493B65"/>
    <w:rsid w:val="00493B99"/>
    <w:rsid w:val="00493BA7"/>
    <w:rsid w:val="00493C75"/>
    <w:rsid w:val="00493D3B"/>
    <w:rsid w:val="00493EC4"/>
    <w:rsid w:val="00493F0F"/>
    <w:rsid w:val="00493FC1"/>
    <w:rsid w:val="0049400D"/>
    <w:rsid w:val="00494098"/>
    <w:rsid w:val="00494120"/>
    <w:rsid w:val="00494171"/>
    <w:rsid w:val="004941AC"/>
    <w:rsid w:val="004941AF"/>
    <w:rsid w:val="004941B9"/>
    <w:rsid w:val="004941CE"/>
    <w:rsid w:val="004943B3"/>
    <w:rsid w:val="004944F3"/>
    <w:rsid w:val="00494584"/>
    <w:rsid w:val="00494634"/>
    <w:rsid w:val="0049463B"/>
    <w:rsid w:val="004947C2"/>
    <w:rsid w:val="004948AD"/>
    <w:rsid w:val="004948EE"/>
    <w:rsid w:val="0049497D"/>
    <w:rsid w:val="00494B92"/>
    <w:rsid w:val="00494D45"/>
    <w:rsid w:val="00494D4F"/>
    <w:rsid w:val="00494DAA"/>
    <w:rsid w:val="00494EBE"/>
    <w:rsid w:val="00494F5D"/>
    <w:rsid w:val="00494F6E"/>
    <w:rsid w:val="00494FC7"/>
    <w:rsid w:val="00494FEE"/>
    <w:rsid w:val="00495076"/>
    <w:rsid w:val="00495138"/>
    <w:rsid w:val="004951A6"/>
    <w:rsid w:val="0049522D"/>
    <w:rsid w:val="00495339"/>
    <w:rsid w:val="004953A4"/>
    <w:rsid w:val="00495479"/>
    <w:rsid w:val="004954CE"/>
    <w:rsid w:val="004955AB"/>
    <w:rsid w:val="00495684"/>
    <w:rsid w:val="0049570E"/>
    <w:rsid w:val="00495735"/>
    <w:rsid w:val="0049573B"/>
    <w:rsid w:val="0049573F"/>
    <w:rsid w:val="00495794"/>
    <w:rsid w:val="004958FC"/>
    <w:rsid w:val="00495A38"/>
    <w:rsid w:val="00495B87"/>
    <w:rsid w:val="00495C00"/>
    <w:rsid w:val="00495CAA"/>
    <w:rsid w:val="00495EE6"/>
    <w:rsid w:val="00495F26"/>
    <w:rsid w:val="00495F4C"/>
    <w:rsid w:val="00496071"/>
    <w:rsid w:val="00496174"/>
    <w:rsid w:val="0049617C"/>
    <w:rsid w:val="004961B2"/>
    <w:rsid w:val="00496276"/>
    <w:rsid w:val="004964B5"/>
    <w:rsid w:val="004964EF"/>
    <w:rsid w:val="00496532"/>
    <w:rsid w:val="004965C8"/>
    <w:rsid w:val="0049664E"/>
    <w:rsid w:val="00496678"/>
    <w:rsid w:val="00496700"/>
    <w:rsid w:val="004968CB"/>
    <w:rsid w:val="0049693C"/>
    <w:rsid w:val="00496AED"/>
    <w:rsid w:val="00496B46"/>
    <w:rsid w:val="00496B78"/>
    <w:rsid w:val="00496B8C"/>
    <w:rsid w:val="00496BA4"/>
    <w:rsid w:val="00496CDE"/>
    <w:rsid w:val="00496CF2"/>
    <w:rsid w:val="00496EB5"/>
    <w:rsid w:val="00496EDA"/>
    <w:rsid w:val="00496F25"/>
    <w:rsid w:val="00496FE9"/>
    <w:rsid w:val="0049713E"/>
    <w:rsid w:val="00497240"/>
    <w:rsid w:val="0049735A"/>
    <w:rsid w:val="00497367"/>
    <w:rsid w:val="0049744B"/>
    <w:rsid w:val="004975B7"/>
    <w:rsid w:val="00497676"/>
    <w:rsid w:val="004976A6"/>
    <w:rsid w:val="004976D0"/>
    <w:rsid w:val="004978F9"/>
    <w:rsid w:val="00497913"/>
    <w:rsid w:val="00497A47"/>
    <w:rsid w:val="00497CAC"/>
    <w:rsid w:val="00497DF6"/>
    <w:rsid w:val="00497E02"/>
    <w:rsid w:val="00497EA0"/>
    <w:rsid w:val="00497EDE"/>
    <w:rsid w:val="00497F1C"/>
    <w:rsid w:val="00497F79"/>
    <w:rsid w:val="004A00D5"/>
    <w:rsid w:val="004A01C5"/>
    <w:rsid w:val="004A0300"/>
    <w:rsid w:val="004A034C"/>
    <w:rsid w:val="004A037C"/>
    <w:rsid w:val="004A03AF"/>
    <w:rsid w:val="004A03B5"/>
    <w:rsid w:val="004A0500"/>
    <w:rsid w:val="004A05CF"/>
    <w:rsid w:val="004A05FE"/>
    <w:rsid w:val="004A061B"/>
    <w:rsid w:val="004A068A"/>
    <w:rsid w:val="004A071D"/>
    <w:rsid w:val="004A0824"/>
    <w:rsid w:val="004A083A"/>
    <w:rsid w:val="004A085C"/>
    <w:rsid w:val="004A08CF"/>
    <w:rsid w:val="004A098A"/>
    <w:rsid w:val="004A0A29"/>
    <w:rsid w:val="004A0A3B"/>
    <w:rsid w:val="004A0AAE"/>
    <w:rsid w:val="004A0C2B"/>
    <w:rsid w:val="004A0C4A"/>
    <w:rsid w:val="004A0CEA"/>
    <w:rsid w:val="004A0D33"/>
    <w:rsid w:val="004A0D62"/>
    <w:rsid w:val="004A0D98"/>
    <w:rsid w:val="004A0DA3"/>
    <w:rsid w:val="004A0E4C"/>
    <w:rsid w:val="004A0E91"/>
    <w:rsid w:val="004A0EB0"/>
    <w:rsid w:val="004A0F10"/>
    <w:rsid w:val="004A0F20"/>
    <w:rsid w:val="004A100F"/>
    <w:rsid w:val="004A1015"/>
    <w:rsid w:val="004A106B"/>
    <w:rsid w:val="004A10A9"/>
    <w:rsid w:val="004A11A7"/>
    <w:rsid w:val="004A12A3"/>
    <w:rsid w:val="004A12F0"/>
    <w:rsid w:val="004A1306"/>
    <w:rsid w:val="004A1484"/>
    <w:rsid w:val="004A1716"/>
    <w:rsid w:val="004A1718"/>
    <w:rsid w:val="004A1978"/>
    <w:rsid w:val="004A1A50"/>
    <w:rsid w:val="004A1C38"/>
    <w:rsid w:val="004A1C74"/>
    <w:rsid w:val="004A1CD3"/>
    <w:rsid w:val="004A1D24"/>
    <w:rsid w:val="004A1DF6"/>
    <w:rsid w:val="004A1F24"/>
    <w:rsid w:val="004A1F2E"/>
    <w:rsid w:val="004A1F30"/>
    <w:rsid w:val="004A1FE5"/>
    <w:rsid w:val="004A22CF"/>
    <w:rsid w:val="004A22D1"/>
    <w:rsid w:val="004A23E3"/>
    <w:rsid w:val="004A2412"/>
    <w:rsid w:val="004A2471"/>
    <w:rsid w:val="004A2542"/>
    <w:rsid w:val="004A2563"/>
    <w:rsid w:val="004A263D"/>
    <w:rsid w:val="004A26FD"/>
    <w:rsid w:val="004A2717"/>
    <w:rsid w:val="004A27C4"/>
    <w:rsid w:val="004A27DF"/>
    <w:rsid w:val="004A2804"/>
    <w:rsid w:val="004A2947"/>
    <w:rsid w:val="004A2A3B"/>
    <w:rsid w:val="004A2B61"/>
    <w:rsid w:val="004A2C2A"/>
    <w:rsid w:val="004A2C64"/>
    <w:rsid w:val="004A2C6C"/>
    <w:rsid w:val="004A2CE4"/>
    <w:rsid w:val="004A2E17"/>
    <w:rsid w:val="004A2FAC"/>
    <w:rsid w:val="004A2FB8"/>
    <w:rsid w:val="004A3002"/>
    <w:rsid w:val="004A3039"/>
    <w:rsid w:val="004A308B"/>
    <w:rsid w:val="004A30B2"/>
    <w:rsid w:val="004A3120"/>
    <w:rsid w:val="004A3145"/>
    <w:rsid w:val="004A31DE"/>
    <w:rsid w:val="004A31EA"/>
    <w:rsid w:val="004A33D4"/>
    <w:rsid w:val="004A3501"/>
    <w:rsid w:val="004A3526"/>
    <w:rsid w:val="004A3528"/>
    <w:rsid w:val="004A364D"/>
    <w:rsid w:val="004A3669"/>
    <w:rsid w:val="004A3689"/>
    <w:rsid w:val="004A370E"/>
    <w:rsid w:val="004A3749"/>
    <w:rsid w:val="004A37B7"/>
    <w:rsid w:val="004A37CD"/>
    <w:rsid w:val="004A3818"/>
    <w:rsid w:val="004A3881"/>
    <w:rsid w:val="004A38AD"/>
    <w:rsid w:val="004A38BD"/>
    <w:rsid w:val="004A3907"/>
    <w:rsid w:val="004A394E"/>
    <w:rsid w:val="004A3995"/>
    <w:rsid w:val="004A39BB"/>
    <w:rsid w:val="004A3A1E"/>
    <w:rsid w:val="004A3A81"/>
    <w:rsid w:val="004A3AAC"/>
    <w:rsid w:val="004A3AB6"/>
    <w:rsid w:val="004A3AD1"/>
    <w:rsid w:val="004A3B1B"/>
    <w:rsid w:val="004A3BA0"/>
    <w:rsid w:val="004A3DB7"/>
    <w:rsid w:val="004A3DF7"/>
    <w:rsid w:val="004A408C"/>
    <w:rsid w:val="004A40A4"/>
    <w:rsid w:val="004A4109"/>
    <w:rsid w:val="004A419A"/>
    <w:rsid w:val="004A4450"/>
    <w:rsid w:val="004A4580"/>
    <w:rsid w:val="004A4A52"/>
    <w:rsid w:val="004A4B4D"/>
    <w:rsid w:val="004A4B5F"/>
    <w:rsid w:val="004A4C57"/>
    <w:rsid w:val="004A4FFD"/>
    <w:rsid w:val="004A5047"/>
    <w:rsid w:val="004A5142"/>
    <w:rsid w:val="004A5145"/>
    <w:rsid w:val="004A532B"/>
    <w:rsid w:val="004A536D"/>
    <w:rsid w:val="004A5586"/>
    <w:rsid w:val="004A56AE"/>
    <w:rsid w:val="004A56B9"/>
    <w:rsid w:val="004A5792"/>
    <w:rsid w:val="004A58FD"/>
    <w:rsid w:val="004A5950"/>
    <w:rsid w:val="004A59EA"/>
    <w:rsid w:val="004A5A30"/>
    <w:rsid w:val="004A5A87"/>
    <w:rsid w:val="004A5BE7"/>
    <w:rsid w:val="004A5D4C"/>
    <w:rsid w:val="004A5DD3"/>
    <w:rsid w:val="004A5EA7"/>
    <w:rsid w:val="004A5FF7"/>
    <w:rsid w:val="004A6063"/>
    <w:rsid w:val="004A6092"/>
    <w:rsid w:val="004A6166"/>
    <w:rsid w:val="004A61F9"/>
    <w:rsid w:val="004A6229"/>
    <w:rsid w:val="004A6270"/>
    <w:rsid w:val="004A6273"/>
    <w:rsid w:val="004A63A0"/>
    <w:rsid w:val="004A6420"/>
    <w:rsid w:val="004A673C"/>
    <w:rsid w:val="004A67F9"/>
    <w:rsid w:val="004A68A5"/>
    <w:rsid w:val="004A68B7"/>
    <w:rsid w:val="004A68DB"/>
    <w:rsid w:val="004A6919"/>
    <w:rsid w:val="004A692E"/>
    <w:rsid w:val="004A69C9"/>
    <w:rsid w:val="004A6A7A"/>
    <w:rsid w:val="004A6AFC"/>
    <w:rsid w:val="004A6B0F"/>
    <w:rsid w:val="004A6B92"/>
    <w:rsid w:val="004A6C2E"/>
    <w:rsid w:val="004A6DD1"/>
    <w:rsid w:val="004A6E7D"/>
    <w:rsid w:val="004A6F08"/>
    <w:rsid w:val="004A70DF"/>
    <w:rsid w:val="004A7198"/>
    <w:rsid w:val="004A71C9"/>
    <w:rsid w:val="004A7277"/>
    <w:rsid w:val="004A7342"/>
    <w:rsid w:val="004A74CB"/>
    <w:rsid w:val="004A758A"/>
    <w:rsid w:val="004A75D6"/>
    <w:rsid w:val="004A75F1"/>
    <w:rsid w:val="004A7656"/>
    <w:rsid w:val="004A7721"/>
    <w:rsid w:val="004A7723"/>
    <w:rsid w:val="004A7762"/>
    <w:rsid w:val="004A77C9"/>
    <w:rsid w:val="004A7834"/>
    <w:rsid w:val="004A787F"/>
    <w:rsid w:val="004A7886"/>
    <w:rsid w:val="004A7963"/>
    <w:rsid w:val="004A797F"/>
    <w:rsid w:val="004A79F8"/>
    <w:rsid w:val="004A7A3E"/>
    <w:rsid w:val="004A7B3A"/>
    <w:rsid w:val="004A7BD5"/>
    <w:rsid w:val="004A7EC8"/>
    <w:rsid w:val="004A7FA6"/>
    <w:rsid w:val="004B01F3"/>
    <w:rsid w:val="004B02E4"/>
    <w:rsid w:val="004B044F"/>
    <w:rsid w:val="004B06DD"/>
    <w:rsid w:val="004B0740"/>
    <w:rsid w:val="004B0772"/>
    <w:rsid w:val="004B08CA"/>
    <w:rsid w:val="004B09FA"/>
    <w:rsid w:val="004B0A43"/>
    <w:rsid w:val="004B0ACB"/>
    <w:rsid w:val="004B0C42"/>
    <w:rsid w:val="004B0C47"/>
    <w:rsid w:val="004B0CC1"/>
    <w:rsid w:val="004B0D85"/>
    <w:rsid w:val="004B0F4E"/>
    <w:rsid w:val="004B0F5B"/>
    <w:rsid w:val="004B0F99"/>
    <w:rsid w:val="004B0FC2"/>
    <w:rsid w:val="004B10D5"/>
    <w:rsid w:val="004B1187"/>
    <w:rsid w:val="004B12E6"/>
    <w:rsid w:val="004B1381"/>
    <w:rsid w:val="004B1396"/>
    <w:rsid w:val="004B13CD"/>
    <w:rsid w:val="004B1467"/>
    <w:rsid w:val="004B151F"/>
    <w:rsid w:val="004B1526"/>
    <w:rsid w:val="004B1531"/>
    <w:rsid w:val="004B1620"/>
    <w:rsid w:val="004B1721"/>
    <w:rsid w:val="004B177B"/>
    <w:rsid w:val="004B17D3"/>
    <w:rsid w:val="004B1844"/>
    <w:rsid w:val="004B18CA"/>
    <w:rsid w:val="004B195B"/>
    <w:rsid w:val="004B19E4"/>
    <w:rsid w:val="004B1B61"/>
    <w:rsid w:val="004B1B8F"/>
    <w:rsid w:val="004B1C1E"/>
    <w:rsid w:val="004B1C2B"/>
    <w:rsid w:val="004B1C90"/>
    <w:rsid w:val="004B1CD6"/>
    <w:rsid w:val="004B1CDF"/>
    <w:rsid w:val="004B1D65"/>
    <w:rsid w:val="004B1DCA"/>
    <w:rsid w:val="004B1ED6"/>
    <w:rsid w:val="004B1F33"/>
    <w:rsid w:val="004B2017"/>
    <w:rsid w:val="004B23C1"/>
    <w:rsid w:val="004B252D"/>
    <w:rsid w:val="004B25FF"/>
    <w:rsid w:val="004B2645"/>
    <w:rsid w:val="004B269B"/>
    <w:rsid w:val="004B27EA"/>
    <w:rsid w:val="004B29D6"/>
    <w:rsid w:val="004B29D8"/>
    <w:rsid w:val="004B2AA3"/>
    <w:rsid w:val="004B2B7A"/>
    <w:rsid w:val="004B2BF9"/>
    <w:rsid w:val="004B2C90"/>
    <w:rsid w:val="004B2CE0"/>
    <w:rsid w:val="004B2D7D"/>
    <w:rsid w:val="004B2EFD"/>
    <w:rsid w:val="004B3045"/>
    <w:rsid w:val="004B304C"/>
    <w:rsid w:val="004B3054"/>
    <w:rsid w:val="004B318A"/>
    <w:rsid w:val="004B34AD"/>
    <w:rsid w:val="004B3530"/>
    <w:rsid w:val="004B368C"/>
    <w:rsid w:val="004B3A4A"/>
    <w:rsid w:val="004B3AEF"/>
    <w:rsid w:val="004B3B42"/>
    <w:rsid w:val="004B3B74"/>
    <w:rsid w:val="004B3CD3"/>
    <w:rsid w:val="004B3D34"/>
    <w:rsid w:val="004B3D4E"/>
    <w:rsid w:val="004B3DBC"/>
    <w:rsid w:val="004B3E03"/>
    <w:rsid w:val="004B3F48"/>
    <w:rsid w:val="004B4130"/>
    <w:rsid w:val="004B4154"/>
    <w:rsid w:val="004B434D"/>
    <w:rsid w:val="004B43EC"/>
    <w:rsid w:val="004B4437"/>
    <w:rsid w:val="004B4442"/>
    <w:rsid w:val="004B4453"/>
    <w:rsid w:val="004B4473"/>
    <w:rsid w:val="004B46A9"/>
    <w:rsid w:val="004B4706"/>
    <w:rsid w:val="004B478D"/>
    <w:rsid w:val="004B485C"/>
    <w:rsid w:val="004B48B9"/>
    <w:rsid w:val="004B4933"/>
    <w:rsid w:val="004B4A91"/>
    <w:rsid w:val="004B4AE4"/>
    <w:rsid w:val="004B4C94"/>
    <w:rsid w:val="004B4CE8"/>
    <w:rsid w:val="004B4D37"/>
    <w:rsid w:val="004B4DD4"/>
    <w:rsid w:val="004B4E09"/>
    <w:rsid w:val="004B4E34"/>
    <w:rsid w:val="004B4FD1"/>
    <w:rsid w:val="004B5128"/>
    <w:rsid w:val="004B536D"/>
    <w:rsid w:val="004B54B7"/>
    <w:rsid w:val="004B55BC"/>
    <w:rsid w:val="004B567D"/>
    <w:rsid w:val="004B56BD"/>
    <w:rsid w:val="004B5744"/>
    <w:rsid w:val="004B5762"/>
    <w:rsid w:val="004B5860"/>
    <w:rsid w:val="004B5873"/>
    <w:rsid w:val="004B5A13"/>
    <w:rsid w:val="004B5B57"/>
    <w:rsid w:val="004B5B80"/>
    <w:rsid w:val="004B5CF7"/>
    <w:rsid w:val="004B5D66"/>
    <w:rsid w:val="004B5F89"/>
    <w:rsid w:val="004B609E"/>
    <w:rsid w:val="004B6128"/>
    <w:rsid w:val="004B633E"/>
    <w:rsid w:val="004B635B"/>
    <w:rsid w:val="004B64E1"/>
    <w:rsid w:val="004B6601"/>
    <w:rsid w:val="004B662F"/>
    <w:rsid w:val="004B67CA"/>
    <w:rsid w:val="004B6845"/>
    <w:rsid w:val="004B685A"/>
    <w:rsid w:val="004B6866"/>
    <w:rsid w:val="004B689E"/>
    <w:rsid w:val="004B68C3"/>
    <w:rsid w:val="004B68FF"/>
    <w:rsid w:val="004B69B9"/>
    <w:rsid w:val="004B6BAC"/>
    <w:rsid w:val="004B6C1B"/>
    <w:rsid w:val="004B6CAD"/>
    <w:rsid w:val="004B6D82"/>
    <w:rsid w:val="004B6DD4"/>
    <w:rsid w:val="004B6EBA"/>
    <w:rsid w:val="004B6F54"/>
    <w:rsid w:val="004B6F69"/>
    <w:rsid w:val="004B6F8E"/>
    <w:rsid w:val="004B72E8"/>
    <w:rsid w:val="004B7308"/>
    <w:rsid w:val="004B761B"/>
    <w:rsid w:val="004B761F"/>
    <w:rsid w:val="004B7700"/>
    <w:rsid w:val="004B772A"/>
    <w:rsid w:val="004B778D"/>
    <w:rsid w:val="004B781A"/>
    <w:rsid w:val="004B7935"/>
    <w:rsid w:val="004B7C0D"/>
    <w:rsid w:val="004B7C62"/>
    <w:rsid w:val="004B7D2A"/>
    <w:rsid w:val="004B7F17"/>
    <w:rsid w:val="004B7FD6"/>
    <w:rsid w:val="004C01C4"/>
    <w:rsid w:val="004C0287"/>
    <w:rsid w:val="004C04C2"/>
    <w:rsid w:val="004C058E"/>
    <w:rsid w:val="004C06C3"/>
    <w:rsid w:val="004C06F2"/>
    <w:rsid w:val="004C06FB"/>
    <w:rsid w:val="004C07E0"/>
    <w:rsid w:val="004C0890"/>
    <w:rsid w:val="004C08B2"/>
    <w:rsid w:val="004C08F7"/>
    <w:rsid w:val="004C0978"/>
    <w:rsid w:val="004C0A2B"/>
    <w:rsid w:val="004C0A97"/>
    <w:rsid w:val="004C0AB6"/>
    <w:rsid w:val="004C0B32"/>
    <w:rsid w:val="004C0C03"/>
    <w:rsid w:val="004C0C60"/>
    <w:rsid w:val="004C0D2C"/>
    <w:rsid w:val="004C0EC7"/>
    <w:rsid w:val="004C109C"/>
    <w:rsid w:val="004C10FE"/>
    <w:rsid w:val="004C11DF"/>
    <w:rsid w:val="004C138F"/>
    <w:rsid w:val="004C1400"/>
    <w:rsid w:val="004C15A1"/>
    <w:rsid w:val="004C15A9"/>
    <w:rsid w:val="004C15FC"/>
    <w:rsid w:val="004C168A"/>
    <w:rsid w:val="004C173C"/>
    <w:rsid w:val="004C182B"/>
    <w:rsid w:val="004C189B"/>
    <w:rsid w:val="004C18DC"/>
    <w:rsid w:val="004C1934"/>
    <w:rsid w:val="004C1C9B"/>
    <w:rsid w:val="004C1CEF"/>
    <w:rsid w:val="004C1D83"/>
    <w:rsid w:val="004C1D99"/>
    <w:rsid w:val="004C1ECC"/>
    <w:rsid w:val="004C207D"/>
    <w:rsid w:val="004C210D"/>
    <w:rsid w:val="004C21BA"/>
    <w:rsid w:val="004C22D7"/>
    <w:rsid w:val="004C2333"/>
    <w:rsid w:val="004C237F"/>
    <w:rsid w:val="004C24E5"/>
    <w:rsid w:val="004C24F2"/>
    <w:rsid w:val="004C2540"/>
    <w:rsid w:val="004C2593"/>
    <w:rsid w:val="004C25A6"/>
    <w:rsid w:val="004C261C"/>
    <w:rsid w:val="004C26E3"/>
    <w:rsid w:val="004C279F"/>
    <w:rsid w:val="004C2804"/>
    <w:rsid w:val="004C2818"/>
    <w:rsid w:val="004C2910"/>
    <w:rsid w:val="004C2950"/>
    <w:rsid w:val="004C29B4"/>
    <w:rsid w:val="004C2B72"/>
    <w:rsid w:val="004C2BA8"/>
    <w:rsid w:val="004C2BD4"/>
    <w:rsid w:val="004C2C1A"/>
    <w:rsid w:val="004C2DFB"/>
    <w:rsid w:val="004C2E28"/>
    <w:rsid w:val="004C2EF6"/>
    <w:rsid w:val="004C2FBC"/>
    <w:rsid w:val="004C3142"/>
    <w:rsid w:val="004C3207"/>
    <w:rsid w:val="004C3213"/>
    <w:rsid w:val="004C3270"/>
    <w:rsid w:val="004C3341"/>
    <w:rsid w:val="004C341B"/>
    <w:rsid w:val="004C34D2"/>
    <w:rsid w:val="004C34F3"/>
    <w:rsid w:val="004C379C"/>
    <w:rsid w:val="004C37A5"/>
    <w:rsid w:val="004C3848"/>
    <w:rsid w:val="004C3870"/>
    <w:rsid w:val="004C39DA"/>
    <w:rsid w:val="004C3A91"/>
    <w:rsid w:val="004C3B89"/>
    <w:rsid w:val="004C3C61"/>
    <w:rsid w:val="004C3CA1"/>
    <w:rsid w:val="004C3CB2"/>
    <w:rsid w:val="004C3D39"/>
    <w:rsid w:val="004C3D83"/>
    <w:rsid w:val="004C3E4B"/>
    <w:rsid w:val="004C3E54"/>
    <w:rsid w:val="004C3ED8"/>
    <w:rsid w:val="004C3F1E"/>
    <w:rsid w:val="004C405B"/>
    <w:rsid w:val="004C4109"/>
    <w:rsid w:val="004C415E"/>
    <w:rsid w:val="004C41EC"/>
    <w:rsid w:val="004C4217"/>
    <w:rsid w:val="004C4345"/>
    <w:rsid w:val="004C43F0"/>
    <w:rsid w:val="004C442C"/>
    <w:rsid w:val="004C452F"/>
    <w:rsid w:val="004C46BC"/>
    <w:rsid w:val="004C4720"/>
    <w:rsid w:val="004C475B"/>
    <w:rsid w:val="004C47D1"/>
    <w:rsid w:val="004C4804"/>
    <w:rsid w:val="004C481F"/>
    <w:rsid w:val="004C4823"/>
    <w:rsid w:val="004C48C5"/>
    <w:rsid w:val="004C498E"/>
    <w:rsid w:val="004C4993"/>
    <w:rsid w:val="004C49CD"/>
    <w:rsid w:val="004C4BD8"/>
    <w:rsid w:val="004C4DF8"/>
    <w:rsid w:val="004C4EE0"/>
    <w:rsid w:val="004C4FC8"/>
    <w:rsid w:val="004C5020"/>
    <w:rsid w:val="004C507C"/>
    <w:rsid w:val="004C50A8"/>
    <w:rsid w:val="004C5180"/>
    <w:rsid w:val="004C5207"/>
    <w:rsid w:val="004C53B5"/>
    <w:rsid w:val="004C5505"/>
    <w:rsid w:val="004C5554"/>
    <w:rsid w:val="004C557D"/>
    <w:rsid w:val="004C56A5"/>
    <w:rsid w:val="004C56A8"/>
    <w:rsid w:val="004C574F"/>
    <w:rsid w:val="004C582B"/>
    <w:rsid w:val="004C587C"/>
    <w:rsid w:val="004C59DB"/>
    <w:rsid w:val="004C5A47"/>
    <w:rsid w:val="004C5A7F"/>
    <w:rsid w:val="004C5C1B"/>
    <w:rsid w:val="004C5C39"/>
    <w:rsid w:val="004C5CA2"/>
    <w:rsid w:val="004C5D4C"/>
    <w:rsid w:val="004C5E08"/>
    <w:rsid w:val="004C5E72"/>
    <w:rsid w:val="004C5E8C"/>
    <w:rsid w:val="004C5F18"/>
    <w:rsid w:val="004C5F2B"/>
    <w:rsid w:val="004C5FE4"/>
    <w:rsid w:val="004C5FF7"/>
    <w:rsid w:val="004C60E5"/>
    <w:rsid w:val="004C618A"/>
    <w:rsid w:val="004C620C"/>
    <w:rsid w:val="004C6258"/>
    <w:rsid w:val="004C62CD"/>
    <w:rsid w:val="004C632F"/>
    <w:rsid w:val="004C637A"/>
    <w:rsid w:val="004C6452"/>
    <w:rsid w:val="004C64DE"/>
    <w:rsid w:val="004C6535"/>
    <w:rsid w:val="004C678D"/>
    <w:rsid w:val="004C6850"/>
    <w:rsid w:val="004C6943"/>
    <w:rsid w:val="004C6965"/>
    <w:rsid w:val="004C6C86"/>
    <w:rsid w:val="004C6CDA"/>
    <w:rsid w:val="004C6EB3"/>
    <w:rsid w:val="004C6F1C"/>
    <w:rsid w:val="004C6F7A"/>
    <w:rsid w:val="004C6FC1"/>
    <w:rsid w:val="004C707A"/>
    <w:rsid w:val="004C70F6"/>
    <w:rsid w:val="004C7225"/>
    <w:rsid w:val="004C74D7"/>
    <w:rsid w:val="004C750C"/>
    <w:rsid w:val="004C75BE"/>
    <w:rsid w:val="004C7682"/>
    <w:rsid w:val="004C7764"/>
    <w:rsid w:val="004C7958"/>
    <w:rsid w:val="004C79C1"/>
    <w:rsid w:val="004C7A1E"/>
    <w:rsid w:val="004C7A6B"/>
    <w:rsid w:val="004C7BB0"/>
    <w:rsid w:val="004C7BFF"/>
    <w:rsid w:val="004C7C30"/>
    <w:rsid w:val="004C7DF1"/>
    <w:rsid w:val="004C7EBD"/>
    <w:rsid w:val="004C7F00"/>
    <w:rsid w:val="004C7F3D"/>
    <w:rsid w:val="004D008A"/>
    <w:rsid w:val="004D025A"/>
    <w:rsid w:val="004D0288"/>
    <w:rsid w:val="004D02C5"/>
    <w:rsid w:val="004D02FA"/>
    <w:rsid w:val="004D040A"/>
    <w:rsid w:val="004D0555"/>
    <w:rsid w:val="004D0568"/>
    <w:rsid w:val="004D0628"/>
    <w:rsid w:val="004D0631"/>
    <w:rsid w:val="004D0687"/>
    <w:rsid w:val="004D06B0"/>
    <w:rsid w:val="004D085C"/>
    <w:rsid w:val="004D08AB"/>
    <w:rsid w:val="004D0995"/>
    <w:rsid w:val="004D0B57"/>
    <w:rsid w:val="004D0B7E"/>
    <w:rsid w:val="004D0D1C"/>
    <w:rsid w:val="004D0D48"/>
    <w:rsid w:val="004D0DBF"/>
    <w:rsid w:val="004D0E6F"/>
    <w:rsid w:val="004D0E77"/>
    <w:rsid w:val="004D0E8F"/>
    <w:rsid w:val="004D0F3F"/>
    <w:rsid w:val="004D0F6E"/>
    <w:rsid w:val="004D1073"/>
    <w:rsid w:val="004D116B"/>
    <w:rsid w:val="004D11CA"/>
    <w:rsid w:val="004D11CB"/>
    <w:rsid w:val="004D1248"/>
    <w:rsid w:val="004D1262"/>
    <w:rsid w:val="004D129B"/>
    <w:rsid w:val="004D1326"/>
    <w:rsid w:val="004D1410"/>
    <w:rsid w:val="004D14A5"/>
    <w:rsid w:val="004D1511"/>
    <w:rsid w:val="004D16B0"/>
    <w:rsid w:val="004D17C8"/>
    <w:rsid w:val="004D1817"/>
    <w:rsid w:val="004D18EA"/>
    <w:rsid w:val="004D199A"/>
    <w:rsid w:val="004D1B71"/>
    <w:rsid w:val="004D1C04"/>
    <w:rsid w:val="004D1C3F"/>
    <w:rsid w:val="004D1DCA"/>
    <w:rsid w:val="004D1E00"/>
    <w:rsid w:val="004D1E40"/>
    <w:rsid w:val="004D1E59"/>
    <w:rsid w:val="004D1EDA"/>
    <w:rsid w:val="004D238F"/>
    <w:rsid w:val="004D24BA"/>
    <w:rsid w:val="004D256A"/>
    <w:rsid w:val="004D2591"/>
    <w:rsid w:val="004D2597"/>
    <w:rsid w:val="004D2615"/>
    <w:rsid w:val="004D2616"/>
    <w:rsid w:val="004D2793"/>
    <w:rsid w:val="004D28CB"/>
    <w:rsid w:val="004D290F"/>
    <w:rsid w:val="004D29CD"/>
    <w:rsid w:val="004D2A8F"/>
    <w:rsid w:val="004D2B01"/>
    <w:rsid w:val="004D2BAA"/>
    <w:rsid w:val="004D2C78"/>
    <w:rsid w:val="004D3179"/>
    <w:rsid w:val="004D3227"/>
    <w:rsid w:val="004D3255"/>
    <w:rsid w:val="004D32E4"/>
    <w:rsid w:val="004D3317"/>
    <w:rsid w:val="004D33A0"/>
    <w:rsid w:val="004D36EF"/>
    <w:rsid w:val="004D3790"/>
    <w:rsid w:val="004D38CB"/>
    <w:rsid w:val="004D38FD"/>
    <w:rsid w:val="004D390C"/>
    <w:rsid w:val="004D3997"/>
    <w:rsid w:val="004D39D5"/>
    <w:rsid w:val="004D3D76"/>
    <w:rsid w:val="004D40C2"/>
    <w:rsid w:val="004D41F4"/>
    <w:rsid w:val="004D430A"/>
    <w:rsid w:val="004D4357"/>
    <w:rsid w:val="004D46DC"/>
    <w:rsid w:val="004D4805"/>
    <w:rsid w:val="004D485B"/>
    <w:rsid w:val="004D48D7"/>
    <w:rsid w:val="004D4900"/>
    <w:rsid w:val="004D4DE2"/>
    <w:rsid w:val="004D4EB2"/>
    <w:rsid w:val="004D4F21"/>
    <w:rsid w:val="004D4F7C"/>
    <w:rsid w:val="004D5052"/>
    <w:rsid w:val="004D505E"/>
    <w:rsid w:val="004D50B3"/>
    <w:rsid w:val="004D5215"/>
    <w:rsid w:val="004D54E6"/>
    <w:rsid w:val="004D553B"/>
    <w:rsid w:val="004D5700"/>
    <w:rsid w:val="004D5775"/>
    <w:rsid w:val="004D5788"/>
    <w:rsid w:val="004D57D1"/>
    <w:rsid w:val="004D5890"/>
    <w:rsid w:val="004D5AE1"/>
    <w:rsid w:val="004D5B57"/>
    <w:rsid w:val="004D5B5B"/>
    <w:rsid w:val="004D5B94"/>
    <w:rsid w:val="004D5CF5"/>
    <w:rsid w:val="004D5E0F"/>
    <w:rsid w:val="004D5E5A"/>
    <w:rsid w:val="004D5E82"/>
    <w:rsid w:val="004D5F05"/>
    <w:rsid w:val="004D5FA1"/>
    <w:rsid w:val="004D603F"/>
    <w:rsid w:val="004D608F"/>
    <w:rsid w:val="004D621A"/>
    <w:rsid w:val="004D6247"/>
    <w:rsid w:val="004D625D"/>
    <w:rsid w:val="004D6415"/>
    <w:rsid w:val="004D642A"/>
    <w:rsid w:val="004D64B1"/>
    <w:rsid w:val="004D6505"/>
    <w:rsid w:val="004D6529"/>
    <w:rsid w:val="004D65C9"/>
    <w:rsid w:val="004D6604"/>
    <w:rsid w:val="004D6778"/>
    <w:rsid w:val="004D69D6"/>
    <w:rsid w:val="004D6BE2"/>
    <w:rsid w:val="004D6BF5"/>
    <w:rsid w:val="004D6C3D"/>
    <w:rsid w:val="004D6CCF"/>
    <w:rsid w:val="004D6D19"/>
    <w:rsid w:val="004D6D8D"/>
    <w:rsid w:val="004D6E3A"/>
    <w:rsid w:val="004D6E82"/>
    <w:rsid w:val="004D6F01"/>
    <w:rsid w:val="004D6FC5"/>
    <w:rsid w:val="004D7004"/>
    <w:rsid w:val="004D70AD"/>
    <w:rsid w:val="004D7113"/>
    <w:rsid w:val="004D713E"/>
    <w:rsid w:val="004D71F6"/>
    <w:rsid w:val="004D7233"/>
    <w:rsid w:val="004D7275"/>
    <w:rsid w:val="004D7388"/>
    <w:rsid w:val="004D7512"/>
    <w:rsid w:val="004D755F"/>
    <w:rsid w:val="004D761B"/>
    <w:rsid w:val="004D771B"/>
    <w:rsid w:val="004D78C4"/>
    <w:rsid w:val="004D79FE"/>
    <w:rsid w:val="004D7A79"/>
    <w:rsid w:val="004D7ABF"/>
    <w:rsid w:val="004D7AD7"/>
    <w:rsid w:val="004D7B27"/>
    <w:rsid w:val="004D7B71"/>
    <w:rsid w:val="004D7CE6"/>
    <w:rsid w:val="004D7D13"/>
    <w:rsid w:val="004D7D96"/>
    <w:rsid w:val="004D7E22"/>
    <w:rsid w:val="004D7E93"/>
    <w:rsid w:val="004E00B6"/>
    <w:rsid w:val="004E02ED"/>
    <w:rsid w:val="004E0336"/>
    <w:rsid w:val="004E033E"/>
    <w:rsid w:val="004E03BC"/>
    <w:rsid w:val="004E04AC"/>
    <w:rsid w:val="004E05D4"/>
    <w:rsid w:val="004E07CA"/>
    <w:rsid w:val="004E07DD"/>
    <w:rsid w:val="004E08CB"/>
    <w:rsid w:val="004E08E1"/>
    <w:rsid w:val="004E092D"/>
    <w:rsid w:val="004E0A19"/>
    <w:rsid w:val="004E0AFC"/>
    <w:rsid w:val="004E0B63"/>
    <w:rsid w:val="004E0C95"/>
    <w:rsid w:val="004E0E33"/>
    <w:rsid w:val="004E0E69"/>
    <w:rsid w:val="004E0F8D"/>
    <w:rsid w:val="004E0FBB"/>
    <w:rsid w:val="004E1155"/>
    <w:rsid w:val="004E1233"/>
    <w:rsid w:val="004E12C9"/>
    <w:rsid w:val="004E12CE"/>
    <w:rsid w:val="004E1322"/>
    <w:rsid w:val="004E1370"/>
    <w:rsid w:val="004E14BE"/>
    <w:rsid w:val="004E1577"/>
    <w:rsid w:val="004E157E"/>
    <w:rsid w:val="004E1664"/>
    <w:rsid w:val="004E1765"/>
    <w:rsid w:val="004E178E"/>
    <w:rsid w:val="004E1884"/>
    <w:rsid w:val="004E188B"/>
    <w:rsid w:val="004E18A2"/>
    <w:rsid w:val="004E18E0"/>
    <w:rsid w:val="004E194D"/>
    <w:rsid w:val="004E1962"/>
    <w:rsid w:val="004E198E"/>
    <w:rsid w:val="004E1B5B"/>
    <w:rsid w:val="004E1D6C"/>
    <w:rsid w:val="004E1D76"/>
    <w:rsid w:val="004E1DF7"/>
    <w:rsid w:val="004E1F41"/>
    <w:rsid w:val="004E203F"/>
    <w:rsid w:val="004E2060"/>
    <w:rsid w:val="004E21C2"/>
    <w:rsid w:val="004E21CA"/>
    <w:rsid w:val="004E2213"/>
    <w:rsid w:val="004E223E"/>
    <w:rsid w:val="004E2281"/>
    <w:rsid w:val="004E2417"/>
    <w:rsid w:val="004E24C3"/>
    <w:rsid w:val="004E25B4"/>
    <w:rsid w:val="004E2607"/>
    <w:rsid w:val="004E2608"/>
    <w:rsid w:val="004E2675"/>
    <w:rsid w:val="004E26A2"/>
    <w:rsid w:val="004E28C6"/>
    <w:rsid w:val="004E29B4"/>
    <w:rsid w:val="004E29C7"/>
    <w:rsid w:val="004E2B52"/>
    <w:rsid w:val="004E2DAD"/>
    <w:rsid w:val="004E2E20"/>
    <w:rsid w:val="004E2E25"/>
    <w:rsid w:val="004E2E59"/>
    <w:rsid w:val="004E2E75"/>
    <w:rsid w:val="004E2EB7"/>
    <w:rsid w:val="004E2ECF"/>
    <w:rsid w:val="004E2F50"/>
    <w:rsid w:val="004E2F9A"/>
    <w:rsid w:val="004E3213"/>
    <w:rsid w:val="004E329F"/>
    <w:rsid w:val="004E335D"/>
    <w:rsid w:val="004E33A1"/>
    <w:rsid w:val="004E33E3"/>
    <w:rsid w:val="004E3429"/>
    <w:rsid w:val="004E343F"/>
    <w:rsid w:val="004E34D1"/>
    <w:rsid w:val="004E3594"/>
    <w:rsid w:val="004E359D"/>
    <w:rsid w:val="004E35B8"/>
    <w:rsid w:val="004E360E"/>
    <w:rsid w:val="004E3668"/>
    <w:rsid w:val="004E38A0"/>
    <w:rsid w:val="004E38F2"/>
    <w:rsid w:val="004E3A1A"/>
    <w:rsid w:val="004E3B61"/>
    <w:rsid w:val="004E3BE9"/>
    <w:rsid w:val="004E3C7E"/>
    <w:rsid w:val="004E3D34"/>
    <w:rsid w:val="004E3DAC"/>
    <w:rsid w:val="004E3ED2"/>
    <w:rsid w:val="004E3F5E"/>
    <w:rsid w:val="004E4171"/>
    <w:rsid w:val="004E42C5"/>
    <w:rsid w:val="004E42DE"/>
    <w:rsid w:val="004E42F9"/>
    <w:rsid w:val="004E4370"/>
    <w:rsid w:val="004E437B"/>
    <w:rsid w:val="004E4448"/>
    <w:rsid w:val="004E44AA"/>
    <w:rsid w:val="004E4503"/>
    <w:rsid w:val="004E4606"/>
    <w:rsid w:val="004E46D8"/>
    <w:rsid w:val="004E46FD"/>
    <w:rsid w:val="004E479F"/>
    <w:rsid w:val="004E47E4"/>
    <w:rsid w:val="004E4801"/>
    <w:rsid w:val="004E483F"/>
    <w:rsid w:val="004E4AA8"/>
    <w:rsid w:val="004E4AB2"/>
    <w:rsid w:val="004E4B8B"/>
    <w:rsid w:val="004E4BFC"/>
    <w:rsid w:val="004E4C05"/>
    <w:rsid w:val="004E4C06"/>
    <w:rsid w:val="004E4D28"/>
    <w:rsid w:val="004E4D4F"/>
    <w:rsid w:val="004E4E24"/>
    <w:rsid w:val="004E505B"/>
    <w:rsid w:val="004E50A4"/>
    <w:rsid w:val="004E5248"/>
    <w:rsid w:val="004E530E"/>
    <w:rsid w:val="004E5362"/>
    <w:rsid w:val="004E54B8"/>
    <w:rsid w:val="004E568A"/>
    <w:rsid w:val="004E57FE"/>
    <w:rsid w:val="004E5880"/>
    <w:rsid w:val="004E5A0C"/>
    <w:rsid w:val="004E5ABF"/>
    <w:rsid w:val="004E5C29"/>
    <w:rsid w:val="004E5DBD"/>
    <w:rsid w:val="004E6056"/>
    <w:rsid w:val="004E608B"/>
    <w:rsid w:val="004E61C4"/>
    <w:rsid w:val="004E627D"/>
    <w:rsid w:val="004E6295"/>
    <w:rsid w:val="004E62C3"/>
    <w:rsid w:val="004E6455"/>
    <w:rsid w:val="004E64A4"/>
    <w:rsid w:val="004E6511"/>
    <w:rsid w:val="004E65A8"/>
    <w:rsid w:val="004E66CA"/>
    <w:rsid w:val="004E6727"/>
    <w:rsid w:val="004E6781"/>
    <w:rsid w:val="004E67C7"/>
    <w:rsid w:val="004E6812"/>
    <w:rsid w:val="004E6872"/>
    <w:rsid w:val="004E68C2"/>
    <w:rsid w:val="004E6910"/>
    <w:rsid w:val="004E69B8"/>
    <w:rsid w:val="004E6A6A"/>
    <w:rsid w:val="004E6BEC"/>
    <w:rsid w:val="004E6C6A"/>
    <w:rsid w:val="004E6D05"/>
    <w:rsid w:val="004E6D7C"/>
    <w:rsid w:val="004E6DE1"/>
    <w:rsid w:val="004E6E45"/>
    <w:rsid w:val="004E6FD7"/>
    <w:rsid w:val="004E7154"/>
    <w:rsid w:val="004E725A"/>
    <w:rsid w:val="004E74FB"/>
    <w:rsid w:val="004E750C"/>
    <w:rsid w:val="004E766D"/>
    <w:rsid w:val="004E7774"/>
    <w:rsid w:val="004E777C"/>
    <w:rsid w:val="004E77BB"/>
    <w:rsid w:val="004E7893"/>
    <w:rsid w:val="004E7968"/>
    <w:rsid w:val="004E7974"/>
    <w:rsid w:val="004E79AC"/>
    <w:rsid w:val="004E7A24"/>
    <w:rsid w:val="004E7B55"/>
    <w:rsid w:val="004E7C1F"/>
    <w:rsid w:val="004E7C36"/>
    <w:rsid w:val="004E7D45"/>
    <w:rsid w:val="004E7EEC"/>
    <w:rsid w:val="004F022F"/>
    <w:rsid w:val="004F0239"/>
    <w:rsid w:val="004F042C"/>
    <w:rsid w:val="004F0460"/>
    <w:rsid w:val="004F0538"/>
    <w:rsid w:val="004F054E"/>
    <w:rsid w:val="004F0614"/>
    <w:rsid w:val="004F066D"/>
    <w:rsid w:val="004F09F7"/>
    <w:rsid w:val="004F0A2E"/>
    <w:rsid w:val="004F0B64"/>
    <w:rsid w:val="004F0B7D"/>
    <w:rsid w:val="004F0B9E"/>
    <w:rsid w:val="004F0C8C"/>
    <w:rsid w:val="004F0D31"/>
    <w:rsid w:val="004F0D51"/>
    <w:rsid w:val="004F0DCE"/>
    <w:rsid w:val="004F0E1B"/>
    <w:rsid w:val="004F0E43"/>
    <w:rsid w:val="004F0E65"/>
    <w:rsid w:val="004F0F01"/>
    <w:rsid w:val="004F0FF7"/>
    <w:rsid w:val="004F10E0"/>
    <w:rsid w:val="004F1111"/>
    <w:rsid w:val="004F11B4"/>
    <w:rsid w:val="004F1343"/>
    <w:rsid w:val="004F138F"/>
    <w:rsid w:val="004F1483"/>
    <w:rsid w:val="004F16F1"/>
    <w:rsid w:val="004F18C9"/>
    <w:rsid w:val="004F18FB"/>
    <w:rsid w:val="004F1998"/>
    <w:rsid w:val="004F1A1C"/>
    <w:rsid w:val="004F1AC6"/>
    <w:rsid w:val="004F1CE9"/>
    <w:rsid w:val="004F1D22"/>
    <w:rsid w:val="004F1D72"/>
    <w:rsid w:val="004F1DBC"/>
    <w:rsid w:val="004F1E87"/>
    <w:rsid w:val="004F1E8C"/>
    <w:rsid w:val="004F1FB8"/>
    <w:rsid w:val="004F2010"/>
    <w:rsid w:val="004F213A"/>
    <w:rsid w:val="004F218C"/>
    <w:rsid w:val="004F226F"/>
    <w:rsid w:val="004F22B9"/>
    <w:rsid w:val="004F22EF"/>
    <w:rsid w:val="004F2397"/>
    <w:rsid w:val="004F2442"/>
    <w:rsid w:val="004F254E"/>
    <w:rsid w:val="004F2577"/>
    <w:rsid w:val="004F25FC"/>
    <w:rsid w:val="004F2633"/>
    <w:rsid w:val="004F263E"/>
    <w:rsid w:val="004F26D3"/>
    <w:rsid w:val="004F2B58"/>
    <w:rsid w:val="004F2D0A"/>
    <w:rsid w:val="004F2D32"/>
    <w:rsid w:val="004F2D6A"/>
    <w:rsid w:val="004F2DAB"/>
    <w:rsid w:val="004F2E6A"/>
    <w:rsid w:val="004F2FD1"/>
    <w:rsid w:val="004F303C"/>
    <w:rsid w:val="004F3058"/>
    <w:rsid w:val="004F30A9"/>
    <w:rsid w:val="004F3135"/>
    <w:rsid w:val="004F3399"/>
    <w:rsid w:val="004F33AE"/>
    <w:rsid w:val="004F3573"/>
    <w:rsid w:val="004F36C5"/>
    <w:rsid w:val="004F36E8"/>
    <w:rsid w:val="004F3781"/>
    <w:rsid w:val="004F384A"/>
    <w:rsid w:val="004F389A"/>
    <w:rsid w:val="004F390A"/>
    <w:rsid w:val="004F3A1E"/>
    <w:rsid w:val="004F3AB1"/>
    <w:rsid w:val="004F3CDD"/>
    <w:rsid w:val="004F3D36"/>
    <w:rsid w:val="004F3D89"/>
    <w:rsid w:val="004F3EBD"/>
    <w:rsid w:val="004F3ED6"/>
    <w:rsid w:val="004F3F56"/>
    <w:rsid w:val="004F3FE5"/>
    <w:rsid w:val="004F4145"/>
    <w:rsid w:val="004F4191"/>
    <w:rsid w:val="004F420C"/>
    <w:rsid w:val="004F440F"/>
    <w:rsid w:val="004F44C9"/>
    <w:rsid w:val="004F44CE"/>
    <w:rsid w:val="004F453A"/>
    <w:rsid w:val="004F46A5"/>
    <w:rsid w:val="004F482D"/>
    <w:rsid w:val="004F48B3"/>
    <w:rsid w:val="004F4908"/>
    <w:rsid w:val="004F4C0C"/>
    <w:rsid w:val="004F4D13"/>
    <w:rsid w:val="004F4D6A"/>
    <w:rsid w:val="004F4D7C"/>
    <w:rsid w:val="004F4E97"/>
    <w:rsid w:val="004F50B6"/>
    <w:rsid w:val="004F52C5"/>
    <w:rsid w:val="004F533F"/>
    <w:rsid w:val="004F5490"/>
    <w:rsid w:val="004F54A7"/>
    <w:rsid w:val="004F55D7"/>
    <w:rsid w:val="004F578E"/>
    <w:rsid w:val="004F587A"/>
    <w:rsid w:val="004F5A1A"/>
    <w:rsid w:val="004F5A3D"/>
    <w:rsid w:val="004F5A69"/>
    <w:rsid w:val="004F5C31"/>
    <w:rsid w:val="004F5CA1"/>
    <w:rsid w:val="004F60D9"/>
    <w:rsid w:val="004F60DF"/>
    <w:rsid w:val="004F6157"/>
    <w:rsid w:val="004F6239"/>
    <w:rsid w:val="004F62D5"/>
    <w:rsid w:val="004F63EE"/>
    <w:rsid w:val="004F6500"/>
    <w:rsid w:val="004F657A"/>
    <w:rsid w:val="004F65A2"/>
    <w:rsid w:val="004F65B4"/>
    <w:rsid w:val="004F6663"/>
    <w:rsid w:val="004F668F"/>
    <w:rsid w:val="004F66A7"/>
    <w:rsid w:val="004F675C"/>
    <w:rsid w:val="004F6783"/>
    <w:rsid w:val="004F6846"/>
    <w:rsid w:val="004F6A9B"/>
    <w:rsid w:val="004F6AE6"/>
    <w:rsid w:val="004F6BC8"/>
    <w:rsid w:val="004F6BFA"/>
    <w:rsid w:val="004F6D04"/>
    <w:rsid w:val="004F6E5A"/>
    <w:rsid w:val="004F6E5C"/>
    <w:rsid w:val="004F6E5F"/>
    <w:rsid w:val="004F6E86"/>
    <w:rsid w:val="004F7045"/>
    <w:rsid w:val="004F715D"/>
    <w:rsid w:val="004F7197"/>
    <w:rsid w:val="004F7235"/>
    <w:rsid w:val="004F7299"/>
    <w:rsid w:val="004F734C"/>
    <w:rsid w:val="004F73BD"/>
    <w:rsid w:val="004F7414"/>
    <w:rsid w:val="004F751B"/>
    <w:rsid w:val="004F75CA"/>
    <w:rsid w:val="004F75CE"/>
    <w:rsid w:val="004F75CF"/>
    <w:rsid w:val="004F786B"/>
    <w:rsid w:val="004F7900"/>
    <w:rsid w:val="004F7B56"/>
    <w:rsid w:val="004F7CC8"/>
    <w:rsid w:val="004F7DC7"/>
    <w:rsid w:val="00500120"/>
    <w:rsid w:val="00500123"/>
    <w:rsid w:val="005002D3"/>
    <w:rsid w:val="0050041B"/>
    <w:rsid w:val="0050046F"/>
    <w:rsid w:val="0050055E"/>
    <w:rsid w:val="005006AF"/>
    <w:rsid w:val="00500753"/>
    <w:rsid w:val="00500773"/>
    <w:rsid w:val="00500870"/>
    <w:rsid w:val="00500912"/>
    <w:rsid w:val="00500981"/>
    <w:rsid w:val="005009CD"/>
    <w:rsid w:val="00500BA5"/>
    <w:rsid w:val="00500BB0"/>
    <w:rsid w:val="00500D3E"/>
    <w:rsid w:val="00500DCC"/>
    <w:rsid w:val="00500DDF"/>
    <w:rsid w:val="00500DF2"/>
    <w:rsid w:val="00500DF5"/>
    <w:rsid w:val="00500EE0"/>
    <w:rsid w:val="00500F5A"/>
    <w:rsid w:val="005010CB"/>
    <w:rsid w:val="005012CE"/>
    <w:rsid w:val="00501309"/>
    <w:rsid w:val="00501379"/>
    <w:rsid w:val="005013CE"/>
    <w:rsid w:val="0050141B"/>
    <w:rsid w:val="0050153D"/>
    <w:rsid w:val="00501679"/>
    <w:rsid w:val="0050173A"/>
    <w:rsid w:val="00501795"/>
    <w:rsid w:val="00501796"/>
    <w:rsid w:val="00501934"/>
    <w:rsid w:val="005019F7"/>
    <w:rsid w:val="00501A37"/>
    <w:rsid w:val="00501AC1"/>
    <w:rsid w:val="00501C77"/>
    <w:rsid w:val="00501CB1"/>
    <w:rsid w:val="00501E12"/>
    <w:rsid w:val="00501F1D"/>
    <w:rsid w:val="0050207A"/>
    <w:rsid w:val="0050227C"/>
    <w:rsid w:val="0050233A"/>
    <w:rsid w:val="005023F3"/>
    <w:rsid w:val="00502504"/>
    <w:rsid w:val="0050253F"/>
    <w:rsid w:val="00502544"/>
    <w:rsid w:val="005025CA"/>
    <w:rsid w:val="005025FB"/>
    <w:rsid w:val="00502670"/>
    <w:rsid w:val="0050268B"/>
    <w:rsid w:val="005026B1"/>
    <w:rsid w:val="005026C0"/>
    <w:rsid w:val="005027DF"/>
    <w:rsid w:val="005027E3"/>
    <w:rsid w:val="00502850"/>
    <w:rsid w:val="00502AF0"/>
    <w:rsid w:val="00502B57"/>
    <w:rsid w:val="00502BB1"/>
    <w:rsid w:val="00502C47"/>
    <w:rsid w:val="00502D34"/>
    <w:rsid w:val="00502EF8"/>
    <w:rsid w:val="00502F67"/>
    <w:rsid w:val="0050304B"/>
    <w:rsid w:val="0050305C"/>
    <w:rsid w:val="0050310B"/>
    <w:rsid w:val="005031EB"/>
    <w:rsid w:val="005032DD"/>
    <w:rsid w:val="005033B6"/>
    <w:rsid w:val="00503440"/>
    <w:rsid w:val="00503467"/>
    <w:rsid w:val="005034EF"/>
    <w:rsid w:val="00503736"/>
    <w:rsid w:val="00503784"/>
    <w:rsid w:val="0050380F"/>
    <w:rsid w:val="00503858"/>
    <w:rsid w:val="00503862"/>
    <w:rsid w:val="005038D7"/>
    <w:rsid w:val="0050392E"/>
    <w:rsid w:val="00503CD8"/>
    <w:rsid w:val="00503CEF"/>
    <w:rsid w:val="00503E81"/>
    <w:rsid w:val="00503E89"/>
    <w:rsid w:val="00503F49"/>
    <w:rsid w:val="00503FC3"/>
    <w:rsid w:val="0050413D"/>
    <w:rsid w:val="0050415C"/>
    <w:rsid w:val="005041A5"/>
    <w:rsid w:val="00504202"/>
    <w:rsid w:val="0050420D"/>
    <w:rsid w:val="00504263"/>
    <w:rsid w:val="005042C1"/>
    <w:rsid w:val="00504302"/>
    <w:rsid w:val="00504442"/>
    <w:rsid w:val="005044D1"/>
    <w:rsid w:val="00504534"/>
    <w:rsid w:val="005046E7"/>
    <w:rsid w:val="005047E2"/>
    <w:rsid w:val="00504846"/>
    <w:rsid w:val="00504854"/>
    <w:rsid w:val="005048B1"/>
    <w:rsid w:val="005048F5"/>
    <w:rsid w:val="005048FE"/>
    <w:rsid w:val="00504903"/>
    <w:rsid w:val="0050493F"/>
    <w:rsid w:val="005049A0"/>
    <w:rsid w:val="00504A47"/>
    <w:rsid w:val="00504A89"/>
    <w:rsid w:val="00504AD7"/>
    <w:rsid w:val="00504AF4"/>
    <w:rsid w:val="00504D1B"/>
    <w:rsid w:val="00504DFC"/>
    <w:rsid w:val="00504E97"/>
    <w:rsid w:val="00504EA3"/>
    <w:rsid w:val="00504EA6"/>
    <w:rsid w:val="0050501E"/>
    <w:rsid w:val="00505186"/>
    <w:rsid w:val="005051EA"/>
    <w:rsid w:val="005052F3"/>
    <w:rsid w:val="005052FF"/>
    <w:rsid w:val="005053B6"/>
    <w:rsid w:val="005053EC"/>
    <w:rsid w:val="00505435"/>
    <w:rsid w:val="00505481"/>
    <w:rsid w:val="00505504"/>
    <w:rsid w:val="00505592"/>
    <w:rsid w:val="005055B4"/>
    <w:rsid w:val="00505673"/>
    <w:rsid w:val="005056C9"/>
    <w:rsid w:val="00505844"/>
    <w:rsid w:val="0050585D"/>
    <w:rsid w:val="00505A98"/>
    <w:rsid w:val="00505AC7"/>
    <w:rsid w:val="00505AF7"/>
    <w:rsid w:val="00505CDD"/>
    <w:rsid w:val="00505CFC"/>
    <w:rsid w:val="00505DEF"/>
    <w:rsid w:val="00505E0D"/>
    <w:rsid w:val="00505E60"/>
    <w:rsid w:val="00505EB6"/>
    <w:rsid w:val="00505F91"/>
    <w:rsid w:val="00505FB2"/>
    <w:rsid w:val="005060FC"/>
    <w:rsid w:val="0050612A"/>
    <w:rsid w:val="0050613D"/>
    <w:rsid w:val="00506194"/>
    <w:rsid w:val="0050627E"/>
    <w:rsid w:val="00506284"/>
    <w:rsid w:val="005062F3"/>
    <w:rsid w:val="00506321"/>
    <w:rsid w:val="00506568"/>
    <w:rsid w:val="0050656C"/>
    <w:rsid w:val="0050663A"/>
    <w:rsid w:val="0050670B"/>
    <w:rsid w:val="0050673E"/>
    <w:rsid w:val="00506834"/>
    <w:rsid w:val="00506926"/>
    <w:rsid w:val="0050693E"/>
    <w:rsid w:val="00506AF4"/>
    <w:rsid w:val="00506B16"/>
    <w:rsid w:val="00506B32"/>
    <w:rsid w:val="00506B42"/>
    <w:rsid w:val="00506C49"/>
    <w:rsid w:val="00506D8A"/>
    <w:rsid w:val="00506E96"/>
    <w:rsid w:val="00506E9B"/>
    <w:rsid w:val="00506ECD"/>
    <w:rsid w:val="00506F55"/>
    <w:rsid w:val="00507015"/>
    <w:rsid w:val="005070C1"/>
    <w:rsid w:val="00507164"/>
    <w:rsid w:val="005071D8"/>
    <w:rsid w:val="0050744C"/>
    <w:rsid w:val="0050757D"/>
    <w:rsid w:val="00507685"/>
    <w:rsid w:val="0050769E"/>
    <w:rsid w:val="005076ED"/>
    <w:rsid w:val="00507740"/>
    <w:rsid w:val="0050777D"/>
    <w:rsid w:val="005077B6"/>
    <w:rsid w:val="005078BB"/>
    <w:rsid w:val="00507916"/>
    <w:rsid w:val="00507AA2"/>
    <w:rsid w:val="00507B4A"/>
    <w:rsid w:val="00507BDA"/>
    <w:rsid w:val="00507C31"/>
    <w:rsid w:val="00507CA7"/>
    <w:rsid w:val="00507CB8"/>
    <w:rsid w:val="00507D58"/>
    <w:rsid w:val="00507DA5"/>
    <w:rsid w:val="00507E2B"/>
    <w:rsid w:val="0051008F"/>
    <w:rsid w:val="0051010B"/>
    <w:rsid w:val="005101B4"/>
    <w:rsid w:val="005103F9"/>
    <w:rsid w:val="00510424"/>
    <w:rsid w:val="00510497"/>
    <w:rsid w:val="00510727"/>
    <w:rsid w:val="0051082C"/>
    <w:rsid w:val="0051085B"/>
    <w:rsid w:val="005108F1"/>
    <w:rsid w:val="0051090C"/>
    <w:rsid w:val="00510AC1"/>
    <w:rsid w:val="00510B3D"/>
    <w:rsid w:val="00510B98"/>
    <w:rsid w:val="00510DF1"/>
    <w:rsid w:val="00510E2A"/>
    <w:rsid w:val="00510F95"/>
    <w:rsid w:val="00510FD4"/>
    <w:rsid w:val="0051100F"/>
    <w:rsid w:val="00511175"/>
    <w:rsid w:val="0051117B"/>
    <w:rsid w:val="00511217"/>
    <w:rsid w:val="005113BD"/>
    <w:rsid w:val="005113C2"/>
    <w:rsid w:val="0051140A"/>
    <w:rsid w:val="00511492"/>
    <w:rsid w:val="00511644"/>
    <w:rsid w:val="005116B8"/>
    <w:rsid w:val="005116D7"/>
    <w:rsid w:val="005117E3"/>
    <w:rsid w:val="005119BD"/>
    <w:rsid w:val="00511AC3"/>
    <w:rsid w:val="00511B29"/>
    <w:rsid w:val="00511CEF"/>
    <w:rsid w:val="00511D44"/>
    <w:rsid w:val="00511D63"/>
    <w:rsid w:val="00511D7F"/>
    <w:rsid w:val="00511E16"/>
    <w:rsid w:val="00511EF8"/>
    <w:rsid w:val="0051201C"/>
    <w:rsid w:val="00512071"/>
    <w:rsid w:val="00512091"/>
    <w:rsid w:val="005120E8"/>
    <w:rsid w:val="00512125"/>
    <w:rsid w:val="0051212C"/>
    <w:rsid w:val="005121C3"/>
    <w:rsid w:val="00512229"/>
    <w:rsid w:val="005124ED"/>
    <w:rsid w:val="0051254C"/>
    <w:rsid w:val="00512667"/>
    <w:rsid w:val="005126FF"/>
    <w:rsid w:val="005128B9"/>
    <w:rsid w:val="005129A3"/>
    <w:rsid w:val="00512A77"/>
    <w:rsid w:val="00512A7A"/>
    <w:rsid w:val="00512B09"/>
    <w:rsid w:val="00512BDC"/>
    <w:rsid w:val="00512CE4"/>
    <w:rsid w:val="00512D0B"/>
    <w:rsid w:val="00512D51"/>
    <w:rsid w:val="00512F03"/>
    <w:rsid w:val="00513049"/>
    <w:rsid w:val="00513192"/>
    <w:rsid w:val="005131A8"/>
    <w:rsid w:val="00513249"/>
    <w:rsid w:val="0051350A"/>
    <w:rsid w:val="005135D9"/>
    <w:rsid w:val="00513601"/>
    <w:rsid w:val="00513614"/>
    <w:rsid w:val="005137BD"/>
    <w:rsid w:val="0051395A"/>
    <w:rsid w:val="0051398F"/>
    <w:rsid w:val="00513B65"/>
    <w:rsid w:val="00513BCD"/>
    <w:rsid w:val="00513C95"/>
    <w:rsid w:val="00513CB8"/>
    <w:rsid w:val="00513D29"/>
    <w:rsid w:val="00513D7F"/>
    <w:rsid w:val="00513D97"/>
    <w:rsid w:val="00513EBE"/>
    <w:rsid w:val="0051401E"/>
    <w:rsid w:val="0051403D"/>
    <w:rsid w:val="00514186"/>
    <w:rsid w:val="005141E8"/>
    <w:rsid w:val="0051427D"/>
    <w:rsid w:val="005142B3"/>
    <w:rsid w:val="005143B1"/>
    <w:rsid w:val="005143C9"/>
    <w:rsid w:val="0051458A"/>
    <w:rsid w:val="005145BB"/>
    <w:rsid w:val="005145E4"/>
    <w:rsid w:val="005146CC"/>
    <w:rsid w:val="005146E4"/>
    <w:rsid w:val="00514720"/>
    <w:rsid w:val="005147E1"/>
    <w:rsid w:val="005148F8"/>
    <w:rsid w:val="005149B3"/>
    <w:rsid w:val="00514A48"/>
    <w:rsid w:val="00514A6E"/>
    <w:rsid w:val="00514BE6"/>
    <w:rsid w:val="00514CE8"/>
    <w:rsid w:val="00514CF8"/>
    <w:rsid w:val="00514D15"/>
    <w:rsid w:val="00514D51"/>
    <w:rsid w:val="00514E41"/>
    <w:rsid w:val="00514E64"/>
    <w:rsid w:val="00514FCC"/>
    <w:rsid w:val="00515004"/>
    <w:rsid w:val="00515091"/>
    <w:rsid w:val="005152B4"/>
    <w:rsid w:val="0051531F"/>
    <w:rsid w:val="0051534B"/>
    <w:rsid w:val="0051547D"/>
    <w:rsid w:val="005154AC"/>
    <w:rsid w:val="005154B1"/>
    <w:rsid w:val="005154B8"/>
    <w:rsid w:val="005155E6"/>
    <w:rsid w:val="00515633"/>
    <w:rsid w:val="00515635"/>
    <w:rsid w:val="005156FE"/>
    <w:rsid w:val="0051570F"/>
    <w:rsid w:val="00515959"/>
    <w:rsid w:val="00515BA6"/>
    <w:rsid w:val="00515CDF"/>
    <w:rsid w:val="00515D89"/>
    <w:rsid w:val="00515DAA"/>
    <w:rsid w:val="00515DDF"/>
    <w:rsid w:val="00515FDF"/>
    <w:rsid w:val="00516000"/>
    <w:rsid w:val="00516020"/>
    <w:rsid w:val="0051605E"/>
    <w:rsid w:val="00516156"/>
    <w:rsid w:val="00516201"/>
    <w:rsid w:val="005163E3"/>
    <w:rsid w:val="005164F8"/>
    <w:rsid w:val="00516781"/>
    <w:rsid w:val="00516998"/>
    <w:rsid w:val="005169A5"/>
    <w:rsid w:val="00516A89"/>
    <w:rsid w:val="00516B1C"/>
    <w:rsid w:val="00516B4C"/>
    <w:rsid w:val="00516D65"/>
    <w:rsid w:val="00516DC1"/>
    <w:rsid w:val="00516E05"/>
    <w:rsid w:val="00516E31"/>
    <w:rsid w:val="00516F05"/>
    <w:rsid w:val="00516F3D"/>
    <w:rsid w:val="00516F9F"/>
    <w:rsid w:val="005170DC"/>
    <w:rsid w:val="0051712B"/>
    <w:rsid w:val="005171BB"/>
    <w:rsid w:val="00517251"/>
    <w:rsid w:val="00517257"/>
    <w:rsid w:val="0051725E"/>
    <w:rsid w:val="0051731E"/>
    <w:rsid w:val="0051773E"/>
    <w:rsid w:val="00517768"/>
    <w:rsid w:val="0051779F"/>
    <w:rsid w:val="005177C1"/>
    <w:rsid w:val="005178E1"/>
    <w:rsid w:val="00517908"/>
    <w:rsid w:val="00517980"/>
    <w:rsid w:val="00517F0F"/>
    <w:rsid w:val="00517F70"/>
    <w:rsid w:val="00517F83"/>
    <w:rsid w:val="0052013C"/>
    <w:rsid w:val="00520258"/>
    <w:rsid w:val="005203CD"/>
    <w:rsid w:val="00520405"/>
    <w:rsid w:val="005204B6"/>
    <w:rsid w:val="00520677"/>
    <w:rsid w:val="00520695"/>
    <w:rsid w:val="00520799"/>
    <w:rsid w:val="005207BC"/>
    <w:rsid w:val="00520809"/>
    <w:rsid w:val="00520C40"/>
    <w:rsid w:val="00520ED6"/>
    <w:rsid w:val="00520F6C"/>
    <w:rsid w:val="0052102C"/>
    <w:rsid w:val="005210EA"/>
    <w:rsid w:val="005211BA"/>
    <w:rsid w:val="0052125C"/>
    <w:rsid w:val="0052127A"/>
    <w:rsid w:val="005212CF"/>
    <w:rsid w:val="00521344"/>
    <w:rsid w:val="0052140C"/>
    <w:rsid w:val="0052151E"/>
    <w:rsid w:val="00521590"/>
    <w:rsid w:val="00521592"/>
    <w:rsid w:val="00521602"/>
    <w:rsid w:val="005216D5"/>
    <w:rsid w:val="00521769"/>
    <w:rsid w:val="005217E2"/>
    <w:rsid w:val="005217F9"/>
    <w:rsid w:val="005218C5"/>
    <w:rsid w:val="00521AC4"/>
    <w:rsid w:val="00521BF8"/>
    <w:rsid w:val="00521C51"/>
    <w:rsid w:val="00521E9B"/>
    <w:rsid w:val="00521F53"/>
    <w:rsid w:val="00521F95"/>
    <w:rsid w:val="00522037"/>
    <w:rsid w:val="005220EC"/>
    <w:rsid w:val="00522122"/>
    <w:rsid w:val="0052219B"/>
    <w:rsid w:val="0052219D"/>
    <w:rsid w:val="005222A4"/>
    <w:rsid w:val="00522331"/>
    <w:rsid w:val="00522380"/>
    <w:rsid w:val="0052238D"/>
    <w:rsid w:val="00522407"/>
    <w:rsid w:val="005224AB"/>
    <w:rsid w:val="005225EA"/>
    <w:rsid w:val="005225F7"/>
    <w:rsid w:val="005228B9"/>
    <w:rsid w:val="00522938"/>
    <w:rsid w:val="0052295C"/>
    <w:rsid w:val="00522971"/>
    <w:rsid w:val="005229D0"/>
    <w:rsid w:val="00522A0F"/>
    <w:rsid w:val="00522ACA"/>
    <w:rsid w:val="00522AEF"/>
    <w:rsid w:val="00522DA4"/>
    <w:rsid w:val="00522EB4"/>
    <w:rsid w:val="00523019"/>
    <w:rsid w:val="005230CF"/>
    <w:rsid w:val="005231B1"/>
    <w:rsid w:val="0052324D"/>
    <w:rsid w:val="0052324E"/>
    <w:rsid w:val="005232B1"/>
    <w:rsid w:val="005233EC"/>
    <w:rsid w:val="00523499"/>
    <w:rsid w:val="005234B6"/>
    <w:rsid w:val="0052350C"/>
    <w:rsid w:val="00523551"/>
    <w:rsid w:val="00523564"/>
    <w:rsid w:val="00523663"/>
    <w:rsid w:val="00523742"/>
    <w:rsid w:val="00523747"/>
    <w:rsid w:val="00523776"/>
    <w:rsid w:val="005237CA"/>
    <w:rsid w:val="0052384B"/>
    <w:rsid w:val="005238EC"/>
    <w:rsid w:val="005238FA"/>
    <w:rsid w:val="00523A6C"/>
    <w:rsid w:val="00523A8F"/>
    <w:rsid w:val="00523B5A"/>
    <w:rsid w:val="00523C56"/>
    <w:rsid w:val="00523C73"/>
    <w:rsid w:val="00523CD6"/>
    <w:rsid w:val="00523DDB"/>
    <w:rsid w:val="00523EAA"/>
    <w:rsid w:val="00523FE7"/>
    <w:rsid w:val="0052405C"/>
    <w:rsid w:val="005240B2"/>
    <w:rsid w:val="00524277"/>
    <w:rsid w:val="00524298"/>
    <w:rsid w:val="005242D9"/>
    <w:rsid w:val="0052430F"/>
    <w:rsid w:val="005243F9"/>
    <w:rsid w:val="00524461"/>
    <w:rsid w:val="005244C8"/>
    <w:rsid w:val="0052455F"/>
    <w:rsid w:val="0052464B"/>
    <w:rsid w:val="00524680"/>
    <w:rsid w:val="0052468A"/>
    <w:rsid w:val="005246DA"/>
    <w:rsid w:val="00524753"/>
    <w:rsid w:val="005247DB"/>
    <w:rsid w:val="00524858"/>
    <w:rsid w:val="005248A7"/>
    <w:rsid w:val="005248B0"/>
    <w:rsid w:val="0052496C"/>
    <w:rsid w:val="005249F6"/>
    <w:rsid w:val="00524B21"/>
    <w:rsid w:val="00524D80"/>
    <w:rsid w:val="00524DAE"/>
    <w:rsid w:val="00524E78"/>
    <w:rsid w:val="00524E90"/>
    <w:rsid w:val="0052502E"/>
    <w:rsid w:val="0052506B"/>
    <w:rsid w:val="00525096"/>
    <w:rsid w:val="005250F2"/>
    <w:rsid w:val="00525113"/>
    <w:rsid w:val="00525176"/>
    <w:rsid w:val="0052526D"/>
    <w:rsid w:val="00525296"/>
    <w:rsid w:val="0052530D"/>
    <w:rsid w:val="005254B5"/>
    <w:rsid w:val="0052565C"/>
    <w:rsid w:val="0052573A"/>
    <w:rsid w:val="0052578D"/>
    <w:rsid w:val="0052580D"/>
    <w:rsid w:val="0052583A"/>
    <w:rsid w:val="0052588E"/>
    <w:rsid w:val="005258FB"/>
    <w:rsid w:val="00525916"/>
    <w:rsid w:val="005259C3"/>
    <w:rsid w:val="00525A62"/>
    <w:rsid w:val="00525ABC"/>
    <w:rsid w:val="00525BE3"/>
    <w:rsid w:val="00525C73"/>
    <w:rsid w:val="00525CA9"/>
    <w:rsid w:val="00525CFA"/>
    <w:rsid w:val="00525D50"/>
    <w:rsid w:val="00525D88"/>
    <w:rsid w:val="00525DAC"/>
    <w:rsid w:val="00525EE8"/>
    <w:rsid w:val="00525F6F"/>
    <w:rsid w:val="00525FFF"/>
    <w:rsid w:val="00526042"/>
    <w:rsid w:val="00526067"/>
    <w:rsid w:val="00526093"/>
    <w:rsid w:val="005262B7"/>
    <w:rsid w:val="005263BB"/>
    <w:rsid w:val="0052645A"/>
    <w:rsid w:val="005264BD"/>
    <w:rsid w:val="00526530"/>
    <w:rsid w:val="005265F0"/>
    <w:rsid w:val="005266DF"/>
    <w:rsid w:val="005266ED"/>
    <w:rsid w:val="0052671C"/>
    <w:rsid w:val="00526802"/>
    <w:rsid w:val="00526883"/>
    <w:rsid w:val="00526A46"/>
    <w:rsid w:val="00526ABC"/>
    <w:rsid w:val="00526B27"/>
    <w:rsid w:val="00526B80"/>
    <w:rsid w:val="00526B92"/>
    <w:rsid w:val="00526C79"/>
    <w:rsid w:val="00526CF8"/>
    <w:rsid w:val="00526D25"/>
    <w:rsid w:val="00526D42"/>
    <w:rsid w:val="00526DD2"/>
    <w:rsid w:val="00526DDA"/>
    <w:rsid w:val="0052709C"/>
    <w:rsid w:val="00527163"/>
    <w:rsid w:val="0052727D"/>
    <w:rsid w:val="00527325"/>
    <w:rsid w:val="00527420"/>
    <w:rsid w:val="005274C8"/>
    <w:rsid w:val="00527507"/>
    <w:rsid w:val="00527564"/>
    <w:rsid w:val="00527571"/>
    <w:rsid w:val="005275A0"/>
    <w:rsid w:val="00527639"/>
    <w:rsid w:val="005276A2"/>
    <w:rsid w:val="0052778C"/>
    <w:rsid w:val="005277A1"/>
    <w:rsid w:val="00527A18"/>
    <w:rsid w:val="00527ACF"/>
    <w:rsid w:val="00527AE8"/>
    <w:rsid w:val="00527B79"/>
    <w:rsid w:val="00527BD1"/>
    <w:rsid w:val="00527BD4"/>
    <w:rsid w:val="00527BE7"/>
    <w:rsid w:val="00527C1E"/>
    <w:rsid w:val="00527C5D"/>
    <w:rsid w:val="00527C85"/>
    <w:rsid w:val="00527CEF"/>
    <w:rsid w:val="00527E97"/>
    <w:rsid w:val="00527F16"/>
    <w:rsid w:val="00530047"/>
    <w:rsid w:val="005300FE"/>
    <w:rsid w:val="0053032D"/>
    <w:rsid w:val="00530439"/>
    <w:rsid w:val="005305CA"/>
    <w:rsid w:val="00530826"/>
    <w:rsid w:val="00530A5B"/>
    <w:rsid w:val="00530DD5"/>
    <w:rsid w:val="00530DE0"/>
    <w:rsid w:val="00530E83"/>
    <w:rsid w:val="00530F10"/>
    <w:rsid w:val="00530F72"/>
    <w:rsid w:val="00530F76"/>
    <w:rsid w:val="00530FB6"/>
    <w:rsid w:val="00530FCD"/>
    <w:rsid w:val="005310C5"/>
    <w:rsid w:val="005312CB"/>
    <w:rsid w:val="00531379"/>
    <w:rsid w:val="005313A5"/>
    <w:rsid w:val="00531420"/>
    <w:rsid w:val="00531488"/>
    <w:rsid w:val="00531500"/>
    <w:rsid w:val="0053157B"/>
    <w:rsid w:val="0053157E"/>
    <w:rsid w:val="00531686"/>
    <w:rsid w:val="0053179E"/>
    <w:rsid w:val="005318C9"/>
    <w:rsid w:val="00531A12"/>
    <w:rsid w:val="00531B70"/>
    <w:rsid w:val="00531C11"/>
    <w:rsid w:val="00531D1B"/>
    <w:rsid w:val="00531D8A"/>
    <w:rsid w:val="00531DAA"/>
    <w:rsid w:val="00531F00"/>
    <w:rsid w:val="00531F69"/>
    <w:rsid w:val="0053214B"/>
    <w:rsid w:val="0053216F"/>
    <w:rsid w:val="005321D8"/>
    <w:rsid w:val="0053228B"/>
    <w:rsid w:val="00532311"/>
    <w:rsid w:val="005323A5"/>
    <w:rsid w:val="00532422"/>
    <w:rsid w:val="0053245C"/>
    <w:rsid w:val="005324B7"/>
    <w:rsid w:val="00532744"/>
    <w:rsid w:val="00532976"/>
    <w:rsid w:val="005329C6"/>
    <w:rsid w:val="005329EB"/>
    <w:rsid w:val="00532ABC"/>
    <w:rsid w:val="00532B7A"/>
    <w:rsid w:val="00532CA3"/>
    <w:rsid w:val="00532D13"/>
    <w:rsid w:val="00532E61"/>
    <w:rsid w:val="00532E74"/>
    <w:rsid w:val="00532EB2"/>
    <w:rsid w:val="00532FD3"/>
    <w:rsid w:val="00533052"/>
    <w:rsid w:val="005330A1"/>
    <w:rsid w:val="0053311B"/>
    <w:rsid w:val="00533145"/>
    <w:rsid w:val="00533209"/>
    <w:rsid w:val="0053349E"/>
    <w:rsid w:val="00533672"/>
    <w:rsid w:val="00533712"/>
    <w:rsid w:val="00533753"/>
    <w:rsid w:val="005337AD"/>
    <w:rsid w:val="005337F1"/>
    <w:rsid w:val="00533874"/>
    <w:rsid w:val="00533898"/>
    <w:rsid w:val="0053392A"/>
    <w:rsid w:val="00533930"/>
    <w:rsid w:val="00533A47"/>
    <w:rsid w:val="00533AF9"/>
    <w:rsid w:val="00533B19"/>
    <w:rsid w:val="00533B35"/>
    <w:rsid w:val="00533B64"/>
    <w:rsid w:val="00533B9C"/>
    <w:rsid w:val="00533E76"/>
    <w:rsid w:val="00534015"/>
    <w:rsid w:val="00534099"/>
    <w:rsid w:val="0053410C"/>
    <w:rsid w:val="005342A4"/>
    <w:rsid w:val="005342B3"/>
    <w:rsid w:val="0053440D"/>
    <w:rsid w:val="00534459"/>
    <w:rsid w:val="005344F9"/>
    <w:rsid w:val="00534502"/>
    <w:rsid w:val="005345D5"/>
    <w:rsid w:val="005345E9"/>
    <w:rsid w:val="00534648"/>
    <w:rsid w:val="00534650"/>
    <w:rsid w:val="005346F1"/>
    <w:rsid w:val="00534718"/>
    <w:rsid w:val="0053471F"/>
    <w:rsid w:val="0053490A"/>
    <w:rsid w:val="00534A4B"/>
    <w:rsid w:val="00534B56"/>
    <w:rsid w:val="00534D35"/>
    <w:rsid w:val="00534D40"/>
    <w:rsid w:val="00534F43"/>
    <w:rsid w:val="00535002"/>
    <w:rsid w:val="00535156"/>
    <w:rsid w:val="005351AA"/>
    <w:rsid w:val="005354A7"/>
    <w:rsid w:val="00535537"/>
    <w:rsid w:val="005355C2"/>
    <w:rsid w:val="00535740"/>
    <w:rsid w:val="005358D8"/>
    <w:rsid w:val="00535965"/>
    <w:rsid w:val="00535968"/>
    <w:rsid w:val="00535A0B"/>
    <w:rsid w:val="00535AA8"/>
    <w:rsid w:val="00535BD5"/>
    <w:rsid w:val="00535E62"/>
    <w:rsid w:val="00535F1F"/>
    <w:rsid w:val="00536118"/>
    <w:rsid w:val="005361F9"/>
    <w:rsid w:val="0053622F"/>
    <w:rsid w:val="005362AE"/>
    <w:rsid w:val="0053634D"/>
    <w:rsid w:val="0053634E"/>
    <w:rsid w:val="0053635D"/>
    <w:rsid w:val="00536500"/>
    <w:rsid w:val="00536521"/>
    <w:rsid w:val="00536698"/>
    <w:rsid w:val="00536740"/>
    <w:rsid w:val="00536972"/>
    <w:rsid w:val="005369E3"/>
    <w:rsid w:val="005369F0"/>
    <w:rsid w:val="00536A76"/>
    <w:rsid w:val="00536AB5"/>
    <w:rsid w:val="00536B19"/>
    <w:rsid w:val="00536B1B"/>
    <w:rsid w:val="00536B55"/>
    <w:rsid w:val="00536BC2"/>
    <w:rsid w:val="00536BD8"/>
    <w:rsid w:val="00536C35"/>
    <w:rsid w:val="00536CB9"/>
    <w:rsid w:val="00536D07"/>
    <w:rsid w:val="00537013"/>
    <w:rsid w:val="00537047"/>
    <w:rsid w:val="005370ED"/>
    <w:rsid w:val="005371BC"/>
    <w:rsid w:val="00537249"/>
    <w:rsid w:val="0053739E"/>
    <w:rsid w:val="00537419"/>
    <w:rsid w:val="005374A4"/>
    <w:rsid w:val="00537511"/>
    <w:rsid w:val="00537559"/>
    <w:rsid w:val="005375CE"/>
    <w:rsid w:val="005375F7"/>
    <w:rsid w:val="0053765F"/>
    <w:rsid w:val="00537702"/>
    <w:rsid w:val="00537767"/>
    <w:rsid w:val="00537780"/>
    <w:rsid w:val="005377D9"/>
    <w:rsid w:val="00537808"/>
    <w:rsid w:val="00537905"/>
    <w:rsid w:val="00537958"/>
    <w:rsid w:val="00537A07"/>
    <w:rsid w:val="00537ABC"/>
    <w:rsid w:val="00537B9C"/>
    <w:rsid w:val="00537C81"/>
    <w:rsid w:val="00537D0B"/>
    <w:rsid w:val="00537E65"/>
    <w:rsid w:val="005400DF"/>
    <w:rsid w:val="0054010C"/>
    <w:rsid w:val="005401A8"/>
    <w:rsid w:val="00540250"/>
    <w:rsid w:val="00540294"/>
    <w:rsid w:val="005402FC"/>
    <w:rsid w:val="0054033B"/>
    <w:rsid w:val="00540364"/>
    <w:rsid w:val="0054039B"/>
    <w:rsid w:val="005405A3"/>
    <w:rsid w:val="005405F8"/>
    <w:rsid w:val="00540619"/>
    <w:rsid w:val="0054066B"/>
    <w:rsid w:val="005406FF"/>
    <w:rsid w:val="005407F0"/>
    <w:rsid w:val="00540854"/>
    <w:rsid w:val="005408A5"/>
    <w:rsid w:val="00540937"/>
    <w:rsid w:val="00540AD5"/>
    <w:rsid w:val="00540B70"/>
    <w:rsid w:val="00540CE1"/>
    <w:rsid w:val="00540D7A"/>
    <w:rsid w:val="00540E37"/>
    <w:rsid w:val="00540F4B"/>
    <w:rsid w:val="005410A6"/>
    <w:rsid w:val="005410CE"/>
    <w:rsid w:val="0054117D"/>
    <w:rsid w:val="005411FE"/>
    <w:rsid w:val="00541238"/>
    <w:rsid w:val="00541240"/>
    <w:rsid w:val="0054126B"/>
    <w:rsid w:val="005412B5"/>
    <w:rsid w:val="005413AA"/>
    <w:rsid w:val="00541436"/>
    <w:rsid w:val="00541456"/>
    <w:rsid w:val="0054153D"/>
    <w:rsid w:val="005416FC"/>
    <w:rsid w:val="00541931"/>
    <w:rsid w:val="005419F2"/>
    <w:rsid w:val="00541B76"/>
    <w:rsid w:val="00541B86"/>
    <w:rsid w:val="00541D44"/>
    <w:rsid w:val="00541FAD"/>
    <w:rsid w:val="00541FE3"/>
    <w:rsid w:val="00542124"/>
    <w:rsid w:val="005421FE"/>
    <w:rsid w:val="00542281"/>
    <w:rsid w:val="005423ED"/>
    <w:rsid w:val="005423F2"/>
    <w:rsid w:val="0054247A"/>
    <w:rsid w:val="0054247C"/>
    <w:rsid w:val="005424FE"/>
    <w:rsid w:val="005426E3"/>
    <w:rsid w:val="0054272C"/>
    <w:rsid w:val="005427D3"/>
    <w:rsid w:val="00542814"/>
    <w:rsid w:val="00542904"/>
    <w:rsid w:val="00542947"/>
    <w:rsid w:val="00542958"/>
    <w:rsid w:val="00542985"/>
    <w:rsid w:val="00542995"/>
    <w:rsid w:val="005429DA"/>
    <w:rsid w:val="00542A28"/>
    <w:rsid w:val="00542A4F"/>
    <w:rsid w:val="00542A56"/>
    <w:rsid w:val="00542A7D"/>
    <w:rsid w:val="00542A83"/>
    <w:rsid w:val="00542B7F"/>
    <w:rsid w:val="00542EC9"/>
    <w:rsid w:val="00542F79"/>
    <w:rsid w:val="00543059"/>
    <w:rsid w:val="005430D5"/>
    <w:rsid w:val="00543170"/>
    <w:rsid w:val="005431ED"/>
    <w:rsid w:val="00543222"/>
    <w:rsid w:val="00543382"/>
    <w:rsid w:val="005433C2"/>
    <w:rsid w:val="0054341E"/>
    <w:rsid w:val="00543497"/>
    <w:rsid w:val="005437A1"/>
    <w:rsid w:val="00543A2A"/>
    <w:rsid w:val="00543A2F"/>
    <w:rsid w:val="00543B38"/>
    <w:rsid w:val="00543B3D"/>
    <w:rsid w:val="00543B88"/>
    <w:rsid w:val="00543BAE"/>
    <w:rsid w:val="00543C2E"/>
    <w:rsid w:val="00543C49"/>
    <w:rsid w:val="00543C5C"/>
    <w:rsid w:val="00543C66"/>
    <w:rsid w:val="00543CAE"/>
    <w:rsid w:val="00543CDC"/>
    <w:rsid w:val="00543CE6"/>
    <w:rsid w:val="00543D0F"/>
    <w:rsid w:val="00543D3C"/>
    <w:rsid w:val="00543D4B"/>
    <w:rsid w:val="00543DAC"/>
    <w:rsid w:val="00543E1E"/>
    <w:rsid w:val="00543E23"/>
    <w:rsid w:val="00543F3E"/>
    <w:rsid w:val="00544053"/>
    <w:rsid w:val="0054406F"/>
    <w:rsid w:val="0054415A"/>
    <w:rsid w:val="0054415B"/>
    <w:rsid w:val="005441DF"/>
    <w:rsid w:val="00544283"/>
    <w:rsid w:val="0054430D"/>
    <w:rsid w:val="0054434F"/>
    <w:rsid w:val="00544355"/>
    <w:rsid w:val="005443AB"/>
    <w:rsid w:val="00544530"/>
    <w:rsid w:val="005446C1"/>
    <w:rsid w:val="00544727"/>
    <w:rsid w:val="00544728"/>
    <w:rsid w:val="00544733"/>
    <w:rsid w:val="0054476B"/>
    <w:rsid w:val="0054481B"/>
    <w:rsid w:val="005448A0"/>
    <w:rsid w:val="00544A19"/>
    <w:rsid w:val="00544A98"/>
    <w:rsid w:val="00544B00"/>
    <w:rsid w:val="00544BD3"/>
    <w:rsid w:val="00544C86"/>
    <w:rsid w:val="00544D1C"/>
    <w:rsid w:val="00544D21"/>
    <w:rsid w:val="00544D93"/>
    <w:rsid w:val="00544DD9"/>
    <w:rsid w:val="00544FF5"/>
    <w:rsid w:val="00545028"/>
    <w:rsid w:val="00545191"/>
    <w:rsid w:val="00545342"/>
    <w:rsid w:val="005454D7"/>
    <w:rsid w:val="00545554"/>
    <w:rsid w:val="005455F6"/>
    <w:rsid w:val="0054564C"/>
    <w:rsid w:val="00545655"/>
    <w:rsid w:val="00545752"/>
    <w:rsid w:val="0054579B"/>
    <w:rsid w:val="005459D9"/>
    <w:rsid w:val="00545A08"/>
    <w:rsid w:val="00545A34"/>
    <w:rsid w:val="00545C98"/>
    <w:rsid w:val="00545D2C"/>
    <w:rsid w:val="00545DBB"/>
    <w:rsid w:val="00546036"/>
    <w:rsid w:val="00546039"/>
    <w:rsid w:val="00546049"/>
    <w:rsid w:val="0054609A"/>
    <w:rsid w:val="005460A9"/>
    <w:rsid w:val="005460AE"/>
    <w:rsid w:val="005463CB"/>
    <w:rsid w:val="00546411"/>
    <w:rsid w:val="00546422"/>
    <w:rsid w:val="00546470"/>
    <w:rsid w:val="0054651D"/>
    <w:rsid w:val="0054666F"/>
    <w:rsid w:val="00546755"/>
    <w:rsid w:val="005467DC"/>
    <w:rsid w:val="005468A1"/>
    <w:rsid w:val="005468DB"/>
    <w:rsid w:val="005468F5"/>
    <w:rsid w:val="00546916"/>
    <w:rsid w:val="00546A34"/>
    <w:rsid w:val="00546BA3"/>
    <w:rsid w:val="00546CA6"/>
    <w:rsid w:val="00546CBD"/>
    <w:rsid w:val="00546D01"/>
    <w:rsid w:val="00546D0C"/>
    <w:rsid w:val="00546DCC"/>
    <w:rsid w:val="00546DD6"/>
    <w:rsid w:val="00546DF8"/>
    <w:rsid w:val="00546E21"/>
    <w:rsid w:val="00546EB2"/>
    <w:rsid w:val="00546ECD"/>
    <w:rsid w:val="00546F19"/>
    <w:rsid w:val="00546F4A"/>
    <w:rsid w:val="00546FBA"/>
    <w:rsid w:val="00547156"/>
    <w:rsid w:val="005471D9"/>
    <w:rsid w:val="0054721C"/>
    <w:rsid w:val="005472AC"/>
    <w:rsid w:val="005472F3"/>
    <w:rsid w:val="005473B5"/>
    <w:rsid w:val="0054749A"/>
    <w:rsid w:val="005474E9"/>
    <w:rsid w:val="005475DF"/>
    <w:rsid w:val="00547799"/>
    <w:rsid w:val="005477F1"/>
    <w:rsid w:val="00547960"/>
    <w:rsid w:val="00547A34"/>
    <w:rsid w:val="00547AB5"/>
    <w:rsid w:val="00547C4E"/>
    <w:rsid w:val="00547C7D"/>
    <w:rsid w:val="00547CF0"/>
    <w:rsid w:val="00547D34"/>
    <w:rsid w:val="00547D6E"/>
    <w:rsid w:val="00547D94"/>
    <w:rsid w:val="00547E25"/>
    <w:rsid w:val="00547E68"/>
    <w:rsid w:val="00547F55"/>
    <w:rsid w:val="00547F85"/>
    <w:rsid w:val="00547FAC"/>
    <w:rsid w:val="005500DD"/>
    <w:rsid w:val="00550136"/>
    <w:rsid w:val="00550544"/>
    <w:rsid w:val="0055054F"/>
    <w:rsid w:val="005505E3"/>
    <w:rsid w:val="005505E4"/>
    <w:rsid w:val="00550801"/>
    <w:rsid w:val="00550820"/>
    <w:rsid w:val="005508E6"/>
    <w:rsid w:val="00550A46"/>
    <w:rsid w:val="00550AE2"/>
    <w:rsid w:val="00550B25"/>
    <w:rsid w:val="00550B33"/>
    <w:rsid w:val="00550B7A"/>
    <w:rsid w:val="00550BE4"/>
    <w:rsid w:val="00550C18"/>
    <w:rsid w:val="00550C94"/>
    <w:rsid w:val="00550C99"/>
    <w:rsid w:val="00550C9C"/>
    <w:rsid w:val="00550EBF"/>
    <w:rsid w:val="00550ED3"/>
    <w:rsid w:val="00550F13"/>
    <w:rsid w:val="00551098"/>
    <w:rsid w:val="005510CF"/>
    <w:rsid w:val="00551271"/>
    <w:rsid w:val="005514D5"/>
    <w:rsid w:val="0055159C"/>
    <w:rsid w:val="005516CC"/>
    <w:rsid w:val="005516FA"/>
    <w:rsid w:val="005517F9"/>
    <w:rsid w:val="0055188D"/>
    <w:rsid w:val="0055190A"/>
    <w:rsid w:val="00551AB9"/>
    <w:rsid w:val="00551AC0"/>
    <w:rsid w:val="00551AF3"/>
    <w:rsid w:val="00551B57"/>
    <w:rsid w:val="00551C46"/>
    <w:rsid w:val="00551CEF"/>
    <w:rsid w:val="00551DB1"/>
    <w:rsid w:val="00551E7C"/>
    <w:rsid w:val="00551F0F"/>
    <w:rsid w:val="00551F39"/>
    <w:rsid w:val="00551FAA"/>
    <w:rsid w:val="00551FFC"/>
    <w:rsid w:val="00552060"/>
    <w:rsid w:val="00552133"/>
    <w:rsid w:val="005521BE"/>
    <w:rsid w:val="0055224E"/>
    <w:rsid w:val="005522AD"/>
    <w:rsid w:val="0055247E"/>
    <w:rsid w:val="0055249D"/>
    <w:rsid w:val="005524DE"/>
    <w:rsid w:val="00552523"/>
    <w:rsid w:val="0055253B"/>
    <w:rsid w:val="00552567"/>
    <w:rsid w:val="00552590"/>
    <w:rsid w:val="005525AF"/>
    <w:rsid w:val="005526AF"/>
    <w:rsid w:val="005526C7"/>
    <w:rsid w:val="005526CF"/>
    <w:rsid w:val="00552799"/>
    <w:rsid w:val="00552960"/>
    <w:rsid w:val="00552A8B"/>
    <w:rsid w:val="00552CC3"/>
    <w:rsid w:val="00552E08"/>
    <w:rsid w:val="00552E8D"/>
    <w:rsid w:val="00552F94"/>
    <w:rsid w:val="00552FAF"/>
    <w:rsid w:val="00553038"/>
    <w:rsid w:val="005531B4"/>
    <w:rsid w:val="005532FD"/>
    <w:rsid w:val="00553335"/>
    <w:rsid w:val="0055337D"/>
    <w:rsid w:val="00553390"/>
    <w:rsid w:val="005533F2"/>
    <w:rsid w:val="00553413"/>
    <w:rsid w:val="00553422"/>
    <w:rsid w:val="00553475"/>
    <w:rsid w:val="005534BC"/>
    <w:rsid w:val="0055350A"/>
    <w:rsid w:val="00553512"/>
    <w:rsid w:val="00553585"/>
    <w:rsid w:val="0055359F"/>
    <w:rsid w:val="0055375F"/>
    <w:rsid w:val="00553A74"/>
    <w:rsid w:val="00553C0E"/>
    <w:rsid w:val="00553C20"/>
    <w:rsid w:val="00553D1D"/>
    <w:rsid w:val="00553D4D"/>
    <w:rsid w:val="00553D4F"/>
    <w:rsid w:val="00553D5F"/>
    <w:rsid w:val="00553D95"/>
    <w:rsid w:val="00553DD6"/>
    <w:rsid w:val="00553DFA"/>
    <w:rsid w:val="00553E62"/>
    <w:rsid w:val="00553FA0"/>
    <w:rsid w:val="00553FE2"/>
    <w:rsid w:val="00554006"/>
    <w:rsid w:val="0055407C"/>
    <w:rsid w:val="00554094"/>
    <w:rsid w:val="005540B5"/>
    <w:rsid w:val="005542C6"/>
    <w:rsid w:val="00554305"/>
    <w:rsid w:val="00554383"/>
    <w:rsid w:val="0055449C"/>
    <w:rsid w:val="005545CC"/>
    <w:rsid w:val="005545FE"/>
    <w:rsid w:val="0055471F"/>
    <w:rsid w:val="00554735"/>
    <w:rsid w:val="0055474D"/>
    <w:rsid w:val="00554957"/>
    <w:rsid w:val="00554C24"/>
    <w:rsid w:val="00554E37"/>
    <w:rsid w:val="00554E88"/>
    <w:rsid w:val="00554E9C"/>
    <w:rsid w:val="00554F78"/>
    <w:rsid w:val="0055503F"/>
    <w:rsid w:val="0055513C"/>
    <w:rsid w:val="005553B5"/>
    <w:rsid w:val="005553BD"/>
    <w:rsid w:val="00555418"/>
    <w:rsid w:val="0055542A"/>
    <w:rsid w:val="00555460"/>
    <w:rsid w:val="005555D6"/>
    <w:rsid w:val="0055564A"/>
    <w:rsid w:val="005557E3"/>
    <w:rsid w:val="00555840"/>
    <w:rsid w:val="00555897"/>
    <w:rsid w:val="00555996"/>
    <w:rsid w:val="005559E3"/>
    <w:rsid w:val="00555AA2"/>
    <w:rsid w:val="00555AB2"/>
    <w:rsid w:val="00555AE7"/>
    <w:rsid w:val="00555B76"/>
    <w:rsid w:val="00555CC0"/>
    <w:rsid w:val="00555D26"/>
    <w:rsid w:val="00555D74"/>
    <w:rsid w:val="00555E5F"/>
    <w:rsid w:val="00556032"/>
    <w:rsid w:val="0055603A"/>
    <w:rsid w:val="005560E8"/>
    <w:rsid w:val="005561F9"/>
    <w:rsid w:val="005561FF"/>
    <w:rsid w:val="005562E1"/>
    <w:rsid w:val="0055634F"/>
    <w:rsid w:val="00556419"/>
    <w:rsid w:val="00556422"/>
    <w:rsid w:val="005564B8"/>
    <w:rsid w:val="00556540"/>
    <w:rsid w:val="005565AB"/>
    <w:rsid w:val="00556653"/>
    <w:rsid w:val="00556757"/>
    <w:rsid w:val="005567F4"/>
    <w:rsid w:val="00556865"/>
    <w:rsid w:val="005568ED"/>
    <w:rsid w:val="00556939"/>
    <w:rsid w:val="005569C4"/>
    <w:rsid w:val="00556AF2"/>
    <w:rsid w:val="00556AFC"/>
    <w:rsid w:val="00556B00"/>
    <w:rsid w:val="00556B0C"/>
    <w:rsid w:val="00556CFB"/>
    <w:rsid w:val="00556D3F"/>
    <w:rsid w:val="00556E8C"/>
    <w:rsid w:val="00556EAB"/>
    <w:rsid w:val="00556EAF"/>
    <w:rsid w:val="00556FB7"/>
    <w:rsid w:val="00557016"/>
    <w:rsid w:val="005570A8"/>
    <w:rsid w:val="00557102"/>
    <w:rsid w:val="00557180"/>
    <w:rsid w:val="005571AF"/>
    <w:rsid w:val="005571EE"/>
    <w:rsid w:val="00557206"/>
    <w:rsid w:val="0055720F"/>
    <w:rsid w:val="00557418"/>
    <w:rsid w:val="00557449"/>
    <w:rsid w:val="00557528"/>
    <w:rsid w:val="0055759A"/>
    <w:rsid w:val="005575E8"/>
    <w:rsid w:val="005576A9"/>
    <w:rsid w:val="00557824"/>
    <w:rsid w:val="005579F6"/>
    <w:rsid w:val="00557ABB"/>
    <w:rsid w:val="00557AE8"/>
    <w:rsid w:val="00557B82"/>
    <w:rsid w:val="00557C02"/>
    <w:rsid w:val="00557CD7"/>
    <w:rsid w:val="00557D8A"/>
    <w:rsid w:val="00557D98"/>
    <w:rsid w:val="00557E80"/>
    <w:rsid w:val="00557ED5"/>
    <w:rsid w:val="00560056"/>
    <w:rsid w:val="005600D2"/>
    <w:rsid w:val="0056017A"/>
    <w:rsid w:val="005601E3"/>
    <w:rsid w:val="0056023A"/>
    <w:rsid w:val="00560244"/>
    <w:rsid w:val="00560260"/>
    <w:rsid w:val="0056027F"/>
    <w:rsid w:val="005602E4"/>
    <w:rsid w:val="005602EE"/>
    <w:rsid w:val="0056044A"/>
    <w:rsid w:val="0056052B"/>
    <w:rsid w:val="0056056F"/>
    <w:rsid w:val="0056066E"/>
    <w:rsid w:val="005606AE"/>
    <w:rsid w:val="005606BF"/>
    <w:rsid w:val="00560867"/>
    <w:rsid w:val="005609ED"/>
    <w:rsid w:val="00560A7B"/>
    <w:rsid w:val="00560AC0"/>
    <w:rsid w:val="00560AFC"/>
    <w:rsid w:val="00560D3F"/>
    <w:rsid w:val="00560DD7"/>
    <w:rsid w:val="00560DFB"/>
    <w:rsid w:val="00560E4C"/>
    <w:rsid w:val="00560EDA"/>
    <w:rsid w:val="00560F74"/>
    <w:rsid w:val="00561129"/>
    <w:rsid w:val="0056114B"/>
    <w:rsid w:val="00561235"/>
    <w:rsid w:val="00561269"/>
    <w:rsid w:val="0056127B"/>
    <w:rsid w:val="00561318"/>
    <w:rsid w:val="00561338"/>
    <w:rsid w:val="00561387"/>
    <w:rsid w:val="005614BA"/>
    <w:rsid w:val="0056152A"/>
    <w:rsid w:val="005615F8"/>
    <w:rsid w:val="00561662"/>
    <w:rsid w:val="0056169B"/>
    <w:rsid w:val="0056173F"/>
    <w:rsid w:val="00561799"/>
    <w:rsid w:val="00561905"/>
    <w:rsid w:val="0056199A"/>
    <w:rsid w:val="00561A8B"/>
    <w:rsid w:val="00561B5C"/>
    <w:rsid w:val="00561C4A"/>
    <w:rsid w:val="00561C6B"/>
    <w:rsid w:val="00561CF6"/>
    <w:rsid w:val="00561E6E"/>
    <w:rsid w:val="00561E84"/>
    <w:rsid w:val="00561E99"/>
    <w:rsid w:val="00562044"/>
    <w:rsid w:val="00562286"/>
    <w:rsid w:val="00562292"/>
    <w:rsid w:val="00562410"/>
    <w:rsid w:val="00562563"/>
    <w:rsid w:val="005626F9"/>
    <w:rsid w:val="00562891"/>
    <w:rsid w:val="005628D6"/>
    <w:rsid w:val="00562903"/>
    <w:rsid w:val="0056296B"/>
    <w:rsid w:val="00562A79"/>
    <w:rsid w:val="0056307A"/>
    <w:rsid w:val="005630A4"/>
    <w:rsid w:val="0056318E"/>
    <w:rsid w:val="0056333D"/>
    <w:rsid w:val="0056362D"/>
    <w:rsid w:val="005636C9"/>
    <w:rsid w:val="005636E0"/>
    <w:rsid w:val="00563795"/>
    <w:rsid w:val="005638AC"/>
    <w:rsid w:val="00563A3F"/>
    <w:rsid w:val="00563AA5"/>
    <w:rsid w:val="00563AE4"/>
    <w:rsid w:val="00563B00"/>
    <w:rsid w:val="00563BBE"/>
    <w:rsid w:val="00563D4E"/>
    <w:rsid w:val="00563F4A"/>
    <w:rsid w:val="00563FDC"/>
    <w:rsid w:val="00563FE3"/>
    <w:rsid w:val="00564084"/>
    <w:rsid w:val="005640CC"/>
    <w:rsid w:val="005641A1"/>
    <w:rsid w:val="005642CD"/>
    <w:rsid w:val="005642EA"/>
    <w:rsid w:val="005642EB"/>
    <w:rsid w:val="00564355"/>
    <w:rsid w:val="005643A7"/>
    <w:rsid w:val="00564458"/>
    <w:rsid w:val="0056468A"/>
    <w:rsid w:val="0056476B"/>
    <w:rsid w:val="00564780"/>
    <w:rsid w:val="0056478F"/>
    <w:rsid w:val="00564889"/>
    <w:rsid w:val="005649A2"/>
    <w:rsid w:val="00564ADF"/>
    <w:rsid w:val="00564AF3"/>
    <w:rsid w:val="00564B68"/>
    <w:rsid w:val="00564BD9"/>
    <w:rsid w:val="00564C38"/>
    <w:rsid w:val="00564C4A"/>
    <w:rsid w:val="00564C69"/>
    <w:rsid w:val="00564E47"/>
    <w:rsid w:val="00564EBC"/>
    <w:rsid w:val="00564F81"/>
    <w:rsid w:val="00564FF5"/>
    <w:rsid w:val="00565073"/>
    <w:rsid w:val="00565076"/>
    <w:rsid w:val="00565122"/>
    <w:rsid w:val="00565190"/>
    <w:rsid w:val="00565384"/>
    <w:rsid w:val="00565461"/>
    <w:rsid w:val="0056547B"/>
    <w:rsid w:val="00565492"/>
    <w:rsid w:val="00565524"/>
    <w:rsid w:val="005656ED"/>
    <w:rsid w:val="005657F4"/>
    <w:rsid w:val="00565808"/>
    <w:rsid w:val="00565B4F"/>
    <w:rsid w:val="00565C22"/>
    <w:rsid w:val="00565C80"/>
    <w:rsid w:val="00565D99"/>
    <w:rsid w:val="00565DD1"/>
    <w:rsid w:val="00565E1F"/>
    <w:rsid w:val="00565EA6"/>
    <w:rsid w:val="00565FBD"/>
    <w:rsid w:val="005661F2"/>
    <w:rsid w:val="00566288"/>
    <w:rsid w:val="005663ED"/>
    <w:rsid w:val="0056646E"/>
    <w:rsid w:val="0056658C"/>
    <w:rsid w:val="00566628"/>
    <w:rsid w:val="00566781"/>
    <w:rsid w:val="005667B9"/>
    <w:rsid w:val="005667EC"/>
    <w:rsid w:val="00566A5A"/>
    <w:rsid w:val="00566CD6"/>
    <w:rsid w:val="00566D64"/>
    <w:rsid w:val="00566D88"/>
    <w:rsid w:val="00566EA1"/>
    <w:rsid w:val="00566F61"/>
    <w:rsid w:val="00566FE1"/>
    <w:rsid w:val="00567065"/>
    <w:rsid w:val="00567127"/>
    <w:rsid w:val="0056717F"/>
    <w:rsid w:val="00567199"/>
    <w:rsid w:val="0056730D"/>
    <w:rsid w:val="00567325"/>
    <w:rsid w:val="00567337"/>
    <w:rsid w:val="00567338"/>
    <w:rsid w:val="005673BE"/>
    <w:rsid w:val="005673D3"/>
    <w:rsid w:val="00567409"/>
    <w:rsid w:val="00567523"/>
    <w:rsid w:val="00567555"/>
    <w:rsid w:val="005675B1"/>
    <w:rsid w:val="005675BE"/>
    <w:rsid w:val="005676BF"/>
    <w:rsid w:val="00567C3C"/>
    <w:rsid w:val="00567D90"/>
    <w:rsid w:val="00567ECA"/>
    <w:rsid w:val="00567F01"/>
    <w:rsid w:val="00567F25"/>
    <w:rsid w:val="00567F93"/>
    <w:rsid w:val="005703B3"/>
    <w:rsid w:val="00570440"/>
    <w:rsid w:val="005704BE"/>
    <w:rsid w:val="00570544"/>
    <w:rsid w:val="0057057F"/>
    <w:rsid w:val="0057069B"/>
    <w:rsid w:val="005707FB"/>
    <w:rsid w:val="0057083D"/>
    <w:rsid w:val="00570842"/>
    <w:rsid w:val="0057085C"/>
    <w:rsid w:val="005708B5"/>
    <w:rsid w:val="00570992"/>
    <w:rsid w:val="00570C97"/>
    <w:rsid w:val="00570E5E"/>
    <w:rsid w:val="00570E76"/>
    <w:rsid w:val="00570E88"/>
    <w:rsid w:val="00570EBA"/>
    <w:rsid w:val="00570F38"/>
    <w:rsid w:val="00570F68"/>
    <w:rsid w:val="00571036"/>
    <w:rsid w:val="0057107D"/>
    <w:rsid w:val="005710DE"/>
    <w:rsid w:val="0057110C"/>
    <w:rsid w:val="00571144"/>
    <w:rsid w:val="00571176"/>
    <w:rsid w:val="0057125E"/>
    <w:rsid w:val="00571371"/>
    <w:rsid w:val="0057148A"/>
    <w:rsid w:val="0057149B"/>
    <w:rsid w:val="005714AF"/>
    <w:rsid w:val="0057159E"/>
    <w:rsid w:val="0057165C"/>
    <w:rsid w:val="005716B3"/>
    <w:rsid w:val="005716D5"/>
    <w:rsid w:val="0057174C"/>
    <w:rsid w:val="0057179A"/>
    <w:rsid w:val="00571836"/>
    <w:rsid w:val="00571A11"/>
    <w:rsid w:val="00571AE7"/>
    <w:rsid w:val="00571B7A"/>
    <w:rsid w:val="00571BE4"/>
    <w:rsid w:val="00571BE8"/>
    <w:rsid w:val="00571C02"/>
    <w:rsid w:val="00571C30"/>
    <w:rsid w:val="00571C54"/>
    <w:rsid w:val="00571DDF"/>
    <w:rsid w:val="00571EB8"/>
    <w:rsid w:val="00571ED5"/>
    <w:rsid w:val="0057218E"/>
    <w:rsid w:val="00572245"/>
    <w:rsid w:val="00572272"/>
    <w:rsid w:val="005722DC"/>
    <w:rsid w:val="005722E6"/>
    <w:rsid w:val="005727E9"/>
    <w:rsid w:val="005727EB"/>
    <w:rsid w:val="0057283F"/>
    <w:rsid w:val="005728F6"/>
    <w:rsid w:val="00572941"/>
    <w:rsid w:val="00572A9B"/>
    <w:rsid w:val="00572AEC"/>
    <w:rsid w:val="00572B8B"/>
    <w:rsid w:val="00572C4C"/>
    <w:rsid w:val="00572C6A"/>
    <w:rsid w:val="00572CD4"/>
    <w:rsid w:val="00572D49"/>
    <w:rsid w:val="00572DC1"/>
    <w:rsid w:val="00572E88"/>
    <w:rsid w:val="00572ECA"/>
    <w:rsid w:val="00572F1F"/>
    <w:rsid w:val="00572F6C"/>
    <w:rsid w:val="00572FE0"/>
    <w:rsid w:val="00573120"/>
    <w:rsid w:val="005731BE"/>
    <w:rsid w:val="00573259"/>
    <w:rsid w:val="005732B6"/>
    <w:rsid w:val="00573384"/>
    <w:rsid w:val="0057348E"/>
    <w:rsid w:val="00573511"/>
    <w:rsid w:val="00573524"/>
    <w:rsid w:val="0057356C"/>
    <w:rsid w:val="0057369D"/>
    <w:rsid w:val="005736C0"/>
    <w:rsid w:val="00573742"/>
    <w:rsid w:val="005737BA"/>
    <w:rsid w:val="0057384E"/>
    <w:rsid w:val="005738C3"/>
    <w:rsid w:val="005738D6"/>
    <w:rsid w:val="005738E0"/>
    <w:rsid w:val="00573957"/>
    <w:rsid w:val="00573B59"/>
    <w:rsid w:val="00573BA6"/>
    <w:rsid w:val="00573C07"/>
    <w:rsid w:val="00573D38"/>
    <w:rsid w:val="00573D83"/>
    <w:rsid w:val="00573E3A"/>
    <w:rsid w:val="005740E4"/>
    <w:rsid w:val="00574159"/>
    <w:rsid w:val="0057418E"/>
    <w:rsid w:val="005742AD"/>
    <w:rsid w:val="00574302"/>
    <w:rsid w:val="0057431B"/>
    <w:rsid w:val="00574359"/>
    <w:rsid w:val="0057438F"/>
    <w:rsid w:val="005743E5"/>
    <w:rsid w:val="005745B9"/>
    <w:rsid w:val="00574600"/>
    <w:rsid w:val="00574624"/>
    <w:rsid w:val="0057462A"/>
    <w:rsid w:val="00574749"/>
    <w:rsid w:val="005748B8"/>
    <w:rsid w:val="00574952"/>
    <w:rsid w:val="00574A67"/>
    <w:rsid w:val="00574B2C"/>
    <w:rsid w:val="00574BA8"/>
    <w:rsid w:val="00574C5B"/>
    <w:rsid w:val="00574C5F"/>
    <w:rsid w:val="00574DF7"/>
    <w:rsid w:val="00574E41"/>
    <w:rsid w:val="00574F14"/>
    <w:rsid w:val="00575271"/>
    <w:rsid w:val="005753B0"/>
    <w:rsid w:val="005753B3"/>
    <w:rsid w:val="00575457"/>
    <w:rsid w:val="005754AB"/>
    <w:rsid w:val="005754F5"/>
    <w:rsid w:val="0057552F"/>
    <w:rsid w:val="005755BF"/>
    <w:rsid w:val="005755F4"/>
    <w:rsid w:val="00575664"/>
    <w:rsid w:val="005756D9"/>
    <w:rsid w:val="00575713"/>
    <w:rsid w:val="005757AA"/>
    <w:rsid w:val="005757F9"/>
    <w:rsid w:val="0057589F"/>
    <w:rsid w:val="0057592F"/>
    <w:rsid w:val="0057598E"/>
    <w:rsid w:val="00575B2B"/>
    <w:rsid w:val="00575BB4"/>
    <w:rsid w:val="00575BC6"/>
    <w:rsid w:val="00575D12"/>
    <w:rsid w:val="00575F0A"/>
    <w:rsid w:val="00575F95"/>
    <w:rsid w:val="005760AE"/>
    <w:rsid w:val="00576145"/>
    <w:rsid w:val="00576202"/>
    <w:rsid w:val="005762C8"/>
    <w:rsid w:val="00576342"/>
    <w:rsid w:val="00576344"/>
    <w:rsid w:val="0057642E"/>
    <w:rsid w:val="005764DF"/>
    <w:rsid w:val="005769B2"/>
    <w:rsid w:val="00576A3A"/>
    <w:rsid w:val="00576AC9"/>
    <w:rsid w:val="00576CA5"/>
    <w:rsid w:val="00576CBF"/>
    <w:rsid w:val="00576E07"/>
    <w:rsid w:val="00576F5A"/>
    <w:rsid w:val="00577043"/>
    <w:rsid w:val="005770AE"/>
    <w:rsid w:val="00577130"/>
    <w:rsid w:val="0057724E"/>
    <w:rsid w:val="0057726E"/>
    <w:rsid w:val="00577311"/>
    <w:rsid w:val="0057737E"/>
    <w:rsid w:val="005773DA"/>
    <w:rsid w:val="005774E6"/>
    <w:rsid w:val="005776E1"/>
    <w:rsid w:val="0057773D"/>
    <w:rsid w:val="00577751"/>
    <w:rsid w:val="00577767"/>
    <w:rsid w:val="00577843"/>
    <w:rsid w:val="0057787A"/>
    <w:rsid w:val="005778E6"/>
    <w:rsid w:val="00577954"/>
    <w:rsid w:val="005779D9"/>
    <w:rsid w:val="00577A16"/>
    <w:rsid w:val="00577A85"/>
    <w:rsid w:val="00577A9D"/>
    <w:rsid w:val="00577BAE"/>
    <w:rsid w:val="00577F3C"/>
    <w:rsid w:val="00577F81"/>
    <w:rsid w:val="00577FE4"/>
    <w:rsid w:val="00580008"/>
    <w:rsid w:val="005802AF"/>
    <w:rsid w:val="0058030C"/>
    <w:rsid w:val="0058035F"/>
    <w:rsid w:val="0058036D"/>
    <w:rsid w:val="0058039A"/>
    <w:rsid w:val="005803A7"/>
    <w:rsid w:val="00580754"/>
    <w:rsid w:val="00580780"/>
    <w:rsid w:val="005807E6"/>
    <w:rsid w:val="005808A2"/>
    <w:rsid w:val="00580991"/>
    <w:rsid w:val="005809AB"/>
    <w:rsid w:val="00580A9E"/>
    <w:rsid w:val="00580B8F"/>
    <w:rsid w:val="00580BC1"/>
    <w:rsid w:val="00580BFD"/>
    <w:rsid w:val="00580C15"/>
    <w:rsid w:val="00580C8F"/>
    <w:rsid w:val="00580D59"/>
    <w:rsid w:val="00580D67"/>
    <w:rsid w:val="00580DED"/>
    <w:rsid w:val="00580EA3"/>
    <w:rsid w:val="00581038"/>
    <w:rsid w:val="0058103E"/>
    <w:rsid w:val="00581070"/>
    <w:rsid w:val="00581111"/>
    <w:rsid w:val="00581116"/>
    <w:rsid w:val="0058127A"/>
    <w:rsid w:val="0058142F"/>
    <w:rsid w:val="00581460"/>
    <w:rsid w:val="005815A8"/>
    <w:rsid w:val="005815D3"/>
    <w:rsid w:val="005816D6"/>
    <w:rsid w:val="00581953"/>
    <w:rsid w:val="005819C8"/>
    <w:rsid w:val="00581A2D"/>
    <w:rsid w:val="00581AC8"/>
    <w:rsid w:val="00581AD1"/>
    <w:rsid w:val="00581B48"/>
    <w:rsid w:val="00581B62"/>
    <w:rsid w:val="00581C74"/>
    <w:rsid w:val="00581CCB"/>
    <w:rsid w:val="00581D68"/>
    <w:rsid w:val="00581EA6"/>
    <w:rsid w:val="00581F39"/>
    <w:rsid w:val="00581F4E"/>
    <w:rsid w:val="005820AC"/>
    <w:rsid w:val="005820BA"/>
    <w:rsid w:val="00582186"/>
    <w:rsid w:val="00582420"/>
    <w:rsid w:val="005825B5"/>
    <w:rsid w:val="0058269D"/>
    <w:rsid w:val="005826F4"/>
    <w:rsid w:val="00582753"/>
    <w:rsid w:val="00582872"/>
    <w:rsid w:val="005828C0"/>
    <w:rsid w:val="005828D4"/>
    <w:rsid w:val="005828E9"/>
    <w:rsid w:val="0058297F"/>
    <w:rsid w:val="005829A4"/>
    <w:rsid w:val="00582A1C"/>
    <w:rsid w:val="00582A7B"/>
    <w:rsid w:val="00582B69"/>
    <w:rsid w:val="00582BA3"/>
    <w:rsid w:val="00582BFE"/>
    <w:rsid w:val="00582D14"/>
    <w:rsid w:val="00582DAF"/>
    <w:rsid w:val="00582DBD"/>
    <w:rsid w:val="00582DE3"/>
    <w:rsid w:val="00582E2D"/>
    <w:rsid w:val="00582E3B"/>
    <w:rsid w:val="00582F15"/>
    <w:rsid w:val="0058309B"/>
    <w:rsid w:val="005830A7"/>
    <w:rsid w:val="00583111"/>
    <w:rsid w:val="005831F6"/>
    <w:rsid w:val="005834BC"/>
    <w:rsid w:val="005834C1"/>
    <w:rsid w:val="005835A9"/>
    <w:rsid w:val="0058369E"/>
    <w:rsid w:val="00583716"/>
    <w:rsid w:val="0058371A"/>
    <w:rsid w:val="0058372B"/>
    <w:rsid w:val="00583821"/>
    <w:rsid w:val="00583B7A"/>
    <w:rsid w:val="00583BE3"/>
    <w:rsid w:val="00583C0A"/>
    <w:rsid w:val="00583D17"/>
    <w:rsid w:val="00583D59"/>
    <w:rsid w:val="00583D7C"/>
    <w:rsid w:val="00583F89"/>
    <w:rsid w:val="0058402D"/>
    <w:rsid w:val="00584063"/>
    <w:rsid w:val="005840CC"/>
    <w:rsid w:val="00584169"/>
    <w:rsid w:val="00584331"/>
    <w:rsid w:val="005843EB"/>
    <w:rsid w:val="00584418"/>
    <w:rsid w:val="005845E0"/>
    <w:rsid w:val="0058460A"/>
    <w:rsid w:val="00584617"/>
    <w:rsid w:val="00584798"/>
    <w:rsid w:val="005847BF"/>
    <w:rsid w:val="005848DE"/>
    <w:rsid w:val="00584A21"/>
    <w:rsid w:val="00584B02"/>
    <w:rsid w:val="00584BE2"/>
    <w:rsid w:val="00584C4D"/>
    <w:rsid w:val="00584C6D"/>
    <w:rsid w:val="00584C78"/>
    <w:rsid w:val="00584D11"/>
    <w:rsid w:val="00584F5A"/>
    <w:rsid w:val="00584F8B"/>
    <w:rsid w:val="0058514A"/>
    <w:rsid w:val="00585208"/>
    <w:rsid w:val="00585233"/>
    <w:rsid w:val="00585243"/>
    <w:rsid w:val="00585247"/>
    <w:rsid w:val="0058528A"/>
    <w:rsid w:val="00585395"/>
    <w:rsid w:val="005854B0"/>
    <w:rsid w:val="00585516"/>
    <w:rsid w:val="005856BE"/>
    <w:rsid w:val="005857AF"/>
    <w:rsid w:val="00585809"/>
    <w:rsid w:val="00585843"/>
    <w:rsid w:val="00585862"/>
    <w:rsid w:val="005858A3"/>
    <w:rsid w:val="0058591A"/>
    <w:rsid w:val="00585A5F"/>
    <w:rsid w:val="00585AA8"/>
    <w:rsid w:val="00585B0C"/>
    <w:rsid w:val="00585CE2"/>
    <w:rsid w:val="00585E3F"/>
    <w:rsid w:val="00585EC1"/>
    <w:rsid w:val="00585EFC"/>
    <w:rsid w:val="00585F99"/>
    <w:rsid w:val="00585FC7"/>
    <w:rsid w:val="00586043"/>
    <w:rsid w:val="00586178"/>
    <w:rsid w:val="00586350"/>
    <w:rsid w:val="00586416"/>
    <w:rsid w:val="005864F5"/>
    <w:rsid w:val="0058651B"/>
    <w:rsid w:val="00586606"/>
    <w:rsid w:val="0058664B"/>
    <w:rsid w:val="0058664C"/>
    <w:rsid w:val="005866EC"/>
    <w:rsid w:val="00586839"/>
    <w:rsid w:val="00586857"/>
    <w:rsid w:val="00586A1C"/>
    <w:rsid w:val="00586AAB"/>
    <w:rsid w:val="00586B75"/>
    <w:rsid w:val="00586BB2"/>
    <w:rsid w:val="00586C8B"/>
    <w:rsid w:val="00586D41"/>
    <w:rsid w:val="00586DB3"/>
    <w:rsid w:val="00587004"/>
    <w:rsid w:val="00587042"/>
    <w:rsid w:val="005870B8"/>
    <w:rsid w:val="00587155"/>
    <w:rsid w:val="00587196"/>
    <w:rsid w:val="00587197"/>
    <w:rsid w:val="005872D7"/>
    <w:rsid w:val="00587444"/>
    <w:rsid w:val="00587475"/>
    <w:rsid w:val="005874D8"/>
    <w:rsid w:val="005874F9"/>
    <w:rsid w:val="00587672"/>
    <w:rsid w:val="005876D1"/>
    <w:rsid w:val="00587779"/>
    <w:rsid w:val="00587A38"/>
    <w:rsid w:val="00587AD5"/>
    <w:rsid w:val="00587BC5"/>
    <w:rsid w:val="00587CE9"/>
    <w:rsid w:val="00587FFE"/>
    <w:rsid w:val="0059001A"/>
    <w:rsid w:val="00590034"/>
    <w:rsid w:val="00590071"/>
    <w:rsid w:val="005900AA"/>
    <w:rsid w:val="0059024E"/>
    <w:rsid w:val="00590332"/>
    <w:rsid w:val="0059034F"/>
    <w:rsid w:val="00590488"/>
    <w:rsid w:val="005904CF"/>
    <w:rsid w:val="0059051D"/>
    <w:rsid w:val="0059051E"/>
    <w:rsid w:val="0059067E"/>
    <w:rsid w:val="005907A5"/>
    <w:rsid w:val="00590843"/>
    <w:rsid w:val="005908DE"/>
    <w:rsid w:val="0059094C"/>
    <w:rsid w:val="0059097B"/>
    <w:rsid w:val="005909E2"/>
    <w:rsid w:val="00590AFA"/>
    <w:rsid w:val="00590BDF"/>
    <w:rsid w:val="00590C06"/>
    <w:rsid w:val="00590D09"/>
    <w:rsid w:val="00590E15"/>
    <w:rsid w:val="00590F0A"/>
    <w:rsid w:val="00591062"/>
    <w:rsid w:val="005910D6"/>
    <w:rsid w:val="0059126A"/>
    <w:rsid w:val="00591297"/>
    <w:rsid w:val="0059133E"/>
    <w:rsid w:val="00591393"/>
    <w:rsid w:val="005913D6"/>
    <w:rsid w:val="005914B2"/>
    <w:rsid w:val="005914B6"/>
    <w:rsid w:val="0059156A"/>
    <w:rsid w:val="00591718"/>
    <w:rsid w:val="005919B8"/>
    <w:rsid w:val="00591AD0"/>
    <w:rsid w:val="00591BA3"/>
    <w:rsid w:val="00591C06"/>
    <w:rsid w:val="00591CD7"/>
    <w:rsid w:val="00591E7E"/>
    <w:rsid w:val="00591F8A"/>
    <w:rsid w:val="0059201F"/>
    <w:rsid w:val="00592124"/>
    <w:rsid w:val="005921AE"/>
    <w:rsid w:val="005921F4"/>
    <w:rsid w:val="0059223B"/>
    <w:rsid w:val="00592248"/>
    <w:rsid w:val="00592267"/>
    <w:rsid w:val="005923D6"/>
    <w:rsid w:val="00592417"/>
    <w:rsid w:val="00592462"/>
    <w:rsid w:val="005924CC"/>
    <w:rsid w:val="00592509"/>
    <w:rsid w:val="0059256A"/>
    <w:rsid w:val="005926A6"/>
    <w:rsid w:val="005926FA"/>
    <w:rsid w:val="00592798"/>
    <w:rsid w:val="00592A3B"/>
    <w:rsid w:val="00592AD7"/>
    <w:rsid w:val="00592B2A"/>
    <w:rsid w:val="00592BA3"/>
    <w:rsid w:val="00592CD8"/>
    <w:rsid w:val="00592D72"/>
    <w:rsid w:val="00592DD3"/>
    <w:rsid w:val="00592E82"/>
    <w:rsid w:val="0059305C"/>
    <w:rsid w:val="00593115"/>
    <w:rsid w:val="00593149"/>
    <w:rsid w:val="00593314"/>
    <w:rsid w:val="00593377"/>
    <w:rsid w:val="005933C3"/>
    <w:rsid w:val="005933E7"/>
    <w:rsid w:val="00593673"/>
    <w:rsid w:val="0059368E"/>
    <w:rsid w:val="005936E7"/>
    <w:rsid w:val="005937E1"/>
    <w:rsid w:val="0059381A"/>
    <w:rsid w:val="00593857"/>
    <w:rsid w:val="005938C2"/>
    <w:rsid w:val="00593943"/>
    <w:rsid w:val="005939D1"/>
    <w:rsid w:val="00593B4D"/>
    <w:rsid w:val="00593BF5"/>
    <w:rsid w:val="00593C09"/>
    <w:rsid w:val="00593C7D"/>
    <w:rsid w:val="00593D2A"/>
    <w:rsid w:val="00593F9F"/>
    <w:rsid w:val="005940A0"/>
    <w:rsid w:val="005940A8"/>
    <w:rsid w:val="005940F7"/>
    <w:rsid w:val="00594133"/>
    <w:rsid w:val="00594157"/>
    <w:rsid w:val="005941A8"/>
    <w:rsid w:val="005942F7"/>
    <w:rsid w:val="00594496"/>
    <w:rsid w:val="005945FB"/>
    <w:rsid w:val="00594664"/>
    <w:rsid w:val="00594896"/>
    <w:rsid w:val="005949B6"/>
    <w:rsid w:val="00594A85"/>
    <w:rsid w:val="00594C67"/>
    <w:rsid w:val="00594E78"/>
    <w:rsid w:val="00594EBC"/>
    <w:rsid w:val="00594F05"/>
    <w:rsid w:val="00595002"/>
    <w:rsid w:val="00595060"/>
    <w:rsid w:val="0059508A"/>
    <w:rsid w:val="0059524A"/>
    <w:rsid w:val="0059524D"/>
    <w:rsid w:val="0059525F"/>
    <w:rsid w:val="00595360"/>
    <w:rsid w:val="0059565C"/>
    <w:rsid w:val="00595696"/>
    <w:rsid w:val="005956D0"/>
    <w:rsid w:val="005956D3"/>
    <w:rsid w:val="00595763"/>
    <w:rsid w:val="005957CB"/>
    <w:rsid w:val="005957E2"/>
    <w:rsid w:val="005958F4"/>
    <w:rsid w:val="00595900"/>
    <w:rsid w:val="00595B5D"/>
    <w:rsid w:val="00595BE9"/>
    <w:rsid w:val="00595D8B"/>
    <w:rsid w:val="00595E06"/>
    <w:rsid w:val="00595F5C"/>
    <w:rsid w:val="00595F6F"/>
    <w:rsid w:val="00596029"/>
    <w:rsid w:val="00596072"/>
    <w:rsid w:val="005962C1"/>
    <w:rsid w:val="005962DC"/>
    <w:rsid w:val="00596302"/>
    <w:rsid w:val="00596365"/>
    <w:rsid w:val="00596398"/>
    <w:rsid w:val="005963EB"/>
    <w:rsid w:val="0059641C"/>
    <w:rsid w:val="00596439"/>
    <w:rsid w:val="005964DF"/>
    <w:rsid w:val="005965BC"/>
    <w:rsid w:val="0059663B"/>
    <w:rsid w:val="005966C2"/>
    <w:rsid w:val="00596741"/>
    <w:rsid w:val="0059678B"/>
    <w:rsid w:val="00596790"/>
    <w:rsid w:val="0059690D"/>
    <w:rsid w:val="005969A4"/>
    <w:rsid w:val="005969AD"/>
    <w:rsid w:val="005969CB"/>
    <w:rsid w:val="00596A06"/>
    <w:rsid w:val="00596A5E"/>
    <w:rsid w:val="00596AEA"/>
    <w:rsid w:val="00596B7F"/>
    <w:rsid w:val="00596BAA"/>
    <w:rsid w:val="00596C9F"/>
    <w:rsid w:val="00596D2E"/>
    <w:rsid w:val="0059703A"/>
    <w:rsid w:val="00597123"/>
    <w:rsid w:val="005971E8"/>
    <w:rsid w:val="00597262"/>
    <w:rsid w:val="005972A2"/>
    <w:rsid w:val="00597402"/>
    <w:rsid w:val="0059744A"/>
    <w:rsid w:val="0059746C"/>
    <w:rsid w:val="00597490"/>
    <w:rsid w:val="005974D3"/>
    <w:rsid w:val="0059758D"/>
    <w:rsid w:val="0059767C"/>
    <w:rsid w:val="0059775F"/>
    <w:rsid w:val="005977F0"/>
    <w:rsid w:val="0059788B"/>
    <w:rsid w:val="00597A50"/>
    <w:rsid w:val="00597A87"/>
    <w:rsid w:val="00597E47"/>
    <w:rsid w:val="00597E88"/>
    <w:rsid w:val="00597E9A"/>
    <w:rsid w:val="00597F02"/>
    <w:rsid w:val="00597F74"/>
    <w:rsid w:val="005A0070"/>
    <w:rsid w:val="005A00CB"/>
    <w:rsid w:val="005A01A2"/>
    <w:rsid w:val="005A01CE"/>
    <w:rsid w:val="005A022C"/>
    <w:rsid w:val="005A0250"/>
    <w:rsid w:val="005A02A1"/>
    <w:rsid w:val="005A02B2"/>
    <w:rsid w:val="005A02CE"/>
    <w:rsid w:val="005A0311"/>
    <w:rsid w:val="005A033B"/>
    <w:rsid w:val="005A0596"/>
    <w:rsid w:val="005A05C3"/>
    <w:rsid w:val="005A05E9"/>
    <w:rsid w:val="005A068E"/>
    <w:rsid w:val="005A0772"/>
    <w:rsid w:val="005A09D3"/>
    <w:rsid w:val="005A0A06"/>
    <w:rsid w:val="005A0A3D"/>
    <w:rsid w:val="005A0AF4"/>
    <w:rsid w:val="005A0B43"/>
    <w:rsid w:val="005A0B4D"/>
    <w:rsid w:val="005A0C30"/>
    <w:rsid w:val="005A0C8B"/>
    <w:rsid w:val="005A0E23"/>
    <w:rsid w:val="005A0E57"/>
    <w:rsid w:val="005A0E5C"/>
    <w:rsid w:val="005A0F92"/>
    <w:rsid w:val="005A0FF2"/>
    <w:rsid w:val="005A117E"/>
    <w:rsid w:val="005A12B8"/>
    <w:rsid w:val="005A1336"/>
    <w:rsid w:val="005A1470"/>
    <w:rsid w:val="005A14A0"/>
    <w:rsid w:val="005A1543"/>
    <w:rsid w:val="005A15BE"/>
    <w:rsid w:val="005A1643"/>
    <w:rsid w:val="005A165D"/>
    <w:rsid w:val="005A1786"/>
    <w:rsid w:val="005A17E2"/>
    <w:rsid w:val="005A1887"/>
    <w:rsid w:val="005A18DF"/>
    <w:rsid w:val="005A1983"/>
    <w:rsid w:val="005A1A00"/>
    <w:rsid w:val="005A1A7B"/>
    <w:rsid w:val="005A1C2B"/>
    <w:rsid w:val="005A1E0A"/>
    <w:rsid w:val="005A1FAE"/>
    <w:rsid w:val="005A1FDD"/>
    <w:rsid w:val="005A2021"/>
    <w:rsid w:val="005A20AF"/>
    <w:rsid w:val="005A215B"/>
    <w:rsid w:val="005A21EA"/>
    <w:rsid w:val="005A2240"/>
    <w:rsid w:val="005A2273"/>
    <w:rsid w:val="005A2482"/>
    <w:rsid w:val="005A2517"/>
    <w:rsid w:val="005A2555"/>
    <w:rsid w:val="005A26A8"/>
    <w:rsid w:val="005A26F9"/>
    <w:rsid w:val="005A2743"/>
    <w:rsid w:val="005A278D"/>
    <w:rsid w:val="005A27F3"/>
    <w:rsid w:val="005A281D"/>
    <w:rsid w:val="005A282A"/>
    <w:rsid w:val="005A2A10"/>
    <w:rsid w:val="005A2C00"/>
    <w:rsid w:val="005A2CAF"/>
    <w:rsid w:val="005A2D5F"/>
    <w:rsid w:val="005A2DD7"/>
    <w:rsid w:val="005A2E2D"/>
    <w:rsid w:val="005A3085"/>
    <w:rsid w:val="005A3133"/>
    <w:rsid w:val="005A3135"/>
    <w:rsid w:val="005A3193"/>
    <w:rsid w:val="005A326A"/>
    <w:rsid w:val="005A327A"/>
    <w:rsid w:val="005A32A7"/>
    <w:rsid w:val="005A32C3"/>
    <w:rsid w:val="005A331F"/>
    <w:rsid w:val="005A3371"/>
    <w:rsid w:val="005A3413"/>
    <w:rsid w:val="005A3427"/>
    <w:rsid w:val="005A345E"/>
    <w:rsid w:val="005A349B"/>
    <w:rsid w:val="005A35C4"/>
    <w:rsid w:val="005A35F6"/>
    <w:rsid w:val="005A3610"/>
    <w:rsid w:val="005A3743"/>
    <w:rsid w:val="005A3770"/>
    <w:rsid w:val="005A3956"/>
    <w:rsid w:val="005A3A2B"/>
    <w:rsid w:val="005A3D3E"/>
    <w:rsid w:val="005A3D58"/>
    <w:rsid w:val="005A3EE4"/>
    <w:rsid w:val="005A3FDD"/>
    <w:rsid w:val="005A4063"/>
    <w:rsid w:val="005A407C"/>
    <w:rsid w:val="005A40C5"/>
    <w:rsid w:val="005A4442"/>
    <w:rsid w:val="005A44B8"/>
    <w:rsid w:val="005A44C6"/>
    <w:rsid w:val="005A45AA"/>
    <w:rsid w:val="005A45D2"/>
    <w:rsid w:val="005A460C"/>
    <w:rsid w:val="005A467B"/>
    <w:rsid w:val="005A47D9"/>
    <w:rsid w:val="005A4995"/>
    <w:rsid w:val="005A4AD8"/>
    <w:rsid w:val="005A4B87"/>
    <w:rsid w:val="005A4BA2"/>
    <w:rsid w:val="005A4C79"/>
    <w:rsid w:val="005A4D4C"/>
    <w:rsid w:val="005A4DA2"/>
    <w:rsid w:val="005A4E41"/>
    <w:rsid w:val="005A4E62"/>
    <w:rsid w:val="005A4EA0"/>
    <w:rsid w:val="005A4EBC"/>
    <w:rsid w:val="005A4F74"/>
    <w:rsid w:val="005A5218"/>
    <w:rsid w:val="005A52AC"/>
    <w:rsid w:val="005A54C3"/>
    <w:rsid w:val="005A55E4"/>
    <w:rsid w:val="005A55EE"/>
    <w:rsid w:val="005A56B9"/>
    <w:rsid w:val="005A5795"/>
    <w:rsid w:val="005A57D3"/>
    <w:rsid w:val="005A58DC"/>
    <w:rsid w:val="005A5A2B"/>
    <w:rsid w:val="005A5B3D"/>
    <w:rsid w:val="005A5BFA"/>
    <w:rsid w:val="005A5C2E"/>
    <w:rsid w:val="005A5D0B"/>
    <w:rsid w:val="005A5D49"/>
    <w:rsid w:val="005A5D5A"/>
    <w:rsid w:val="005A5D5B"/>
    <w:rsid w:val="005A5DE7"/>
    <w:rsid w:val="005A5DF2"/>
    <w:rsid w:val="005A5FD7"/>
    <w:rsid w:val="005A60D1"/>
    <w:rsid w:val="005A60EC"/>
    <w:rsid w:val="005A6171"/>
    <w:rsid w:val="005A619C"/>
    <w:rsid w:val="005A63E5"/>
    <w:rsid w:val="005A642E"/>
    <w:rsid w:val="005A6473"/>
    <w:rsid w:val="005A6575"/>
    <w:rsid w:val="005A674E"/>
    <w:rsid w:val="005A680A"/>
    <w:rsid w:val="005A6974"/>
    <w:rsid w:val="005A6A07"/>
    <w:rsid w:val="005A6A40"/>
    <w:rsid w:val="005A6AC6"/>
    <w:rsid w:val="005A6B58"/>
    <w:rsid w:val="005A6CEA"/>
    <w:rsid w:val="005A6D80"/>
    <w:rsid w:val="005A6E1B"/>
    <w:rsid w:val="005A6E73"/>
    <w:rsid w:val="005A6F65"/>
    <w:rsid w:val="005A7062"/>
    <w:rsid w:val="005A7097"/>
    <w:rsid w:val="005A71A4"/>
    <w:rsid w:val="005A7286"/>
    <w:rsid w:val="005A7360"/>
    <w:rsid w:val="005A73FF"/>
    <w:rsid w:val="005A74B2"/>
    <w:rsid w:val="005A7569"/>
    <w:rsid w:val="005A756B"/>
    <w:rsid w:val="005A75BA"/>
    <w:rsid w:val="005A7626"/>
    <w:rsid w:val="005A7668"/>
    <w:rsid w:val="005A77DD"/>
    <w:rsid w:val="005A78E3"/>
    <w:rsid w:val="005A7905"/>
    <w:rsid w:val="005A7980"/>
    <w:rsid w:val="005A7987"/>
    <w:rsid w:val="005A79F1"/>
    <w:rsid w:val="005A79FB"/>
    <w:rsid w:val="005A7A2E"/>
    <w:rsid w:val="005A7A89"/>
    <w:rsid w:val="005A7A96"/>
    <w:rsid w:val="005A7BAE"/>
    <w:rsid w:val="005A7BF7"/>
    <w:rsid w:val="005A7C21"/>
    <w:rsid w:val="005A7CE1"/>
    <w:rsid w:val="005A7DCC"/>
    <w:rsid w:val="005A7E78"/>
    <w:rsid w:val="005A7EBB"/>
    <w:rsid w:val="005A7F17"/>
    <w:rsid w:val="005A7F3A"/>
    <w:rsid w:val="005A7F6D"/>
    <w:rsid w:val="005A7FF3"/>
    <w:rsid w:val="005B000A"/>
    <w:rsid w:val="005B0010"/>
    <w:rsid w:val="005B008A"/>
    <w:rsid w:val="005B009A"/>
    <w:rsid w:val="005B0187"/>
    <w:rsid w:val="005B0254"/>
    <w:rsid w:val="005B03ED"/>
    <w:rsid w:val="005B0576"/>
    <w:rsid w:val="005B05B8"/>
    <w:rsid w:val="005B065D"/>
    <w:rsid w:val="005B0661"/>
    <w:rsid w:val="005B075D"/>
    <w:rsid w:val="005B0762"/>
    <w:rsid w:val="005B0815"/>
    <w:rsid w:val="005B0844"/>
    <w:rsid w:val="005B0876"/>
    <w:rsid w:val="005B0952"/>
    <w:rsid w:val="005B0997"/>
    <w:rsid w:val="005B0AA7"/>
    <w:rsid w:val="005B0BF0"/>
    <w:rsid w:val="005B0C4A"/>
    <w:rsid w:val="005B0D20"/>
    <w:rsid w:val="005B0D5E"/>
    <w:rsid w:val="005B0ECC"/>
    <w:rsid w:val="005B112F"/>
    <w:rsid w:val="005B11FB"/>
    <w:rsid w:val="005B12A6"/>
    <w:rsid w:val="005B12C1"/>
    <w:rsid w:val="005B1486"/>
    <w:rsid w:val="005B14E5"/>
    <w:rsid w:val="005B1601"/>
    <w:rsid w:val="005B173F"/>
    <w:rsid w:val="005B1776"/>
    <w:rsid w:val="005B17C5"/>
    <w:rsid w:val="005B184B"/>
    <w:rsid w:val="005B18FE"/>
    <w:rsid w:val="005B1947"/>
    <w:rsid w:val="005B19B6"/>
    <w:rsid w:val="005B1B68"/>
    <w:rsid w:val="005B1BA3"/>
    <w:rsid w:val="005B1CCC"/>
    <w:rsid w:val="005B1D2C"/>
    <w:rsid w:val="005B1D73"/>
    <w:rsid w:val="005B1D94"/>
    <w:rsid w:val="005B1E06"/>
    <w:rsid w:val="005B1E13"/>
    <w:rsid w:val="005B1EBE"/>
    <w:rsid w:val="005B1F7E"/>
    <w:rsid w:val="005B1F9A"/>
    <w:rsid w:val="005B2041"/>
    <w:rsid w:val="005B2080"/>
    <w:rsid w:val="005B210F"/>
    <w:rsid w:val="005B2145"/>
    <w:rsid w:val="005B217F"/>
    <w:rsid w:val="005B231D"/>
    <w:rsid w:val="005B23D8"/>
    <w:rsid w:val="005B24F2"/>
    <w:rsid w:val="005B26B4"/>
    <w:rsid w:val="005B2746"/>
    <w:rsid w:val="005B27A0"/>
    <w:rsid w:val="005B2869"/>
    <w:rsid w:val="005B2A6D"/>
    <w:rsid w:val="005B2B31"/>
    <w:rsid w:val="005B2B51"/>
    <w:rsid w:val="005B2C1D"/>
    <w:rsid w:val="005B2D3F"/>
    <w:rsid w:val="005B2E30"/>
    <w:rsid w:val="005B2EBC"/>
    <w:rsid w:val="005B2F76"/>
    <w:rsid w:val="005B3090"/>
    <w:rsid w:val="005B30C1"/>
    <w:rsid w:val="005B3214"/>
    <w:rsid w:val="005B32E0"/>
    <w:rsid w:val="005B32FB"/>
    <w:rsid w:val="005B3368"/>
    <w:rsid w:val="005B35B8"/>
    <w:rsid w:val="005B366A"/>
    <w:rsid w:val="005B3755"/>
    <w:rsid w:val="005B3849"/>
    <w:rsid w:val="005B3B0B"/>
    <w:rsid w:val="005B3B59"/>
    <w:rsid w:val="005B3CC4"/>
    <w:rsid w:val="005B3CE2"/>
    <w:rsid w:val="005B3D17"/>
    <w:rsid w:val="005B3D31"/>
    <w:rsid w:val="005B3F3D"/>
    <w:rsid w:val="005B3FF8"/>
    <w:rsid w:val="005B4086"/>
    <w:rsid w:val="005B40BF"/>
    <w:rsid w:val="005B40D4"/>
    <w:rsid w:val="005B4208"/>
    <w:rsid w:val="005B4293"/>
    <w:rsid w:val="005B4327"/>
    <w:rsid w:val="005B436A"/>
    <w:rsid w:val="005B43CE"/>
    <w:rsid w:val="005B446F"/>
    <w:rsid w:val="005B44F1"/>
    <w:rsid w:val="005B451A"/>
    <w:rsid w:val="005B4539"/>
    <w:rsid w:val="005B45A3"/>
    <w:rsid w:val="005B45C2"/>
    <w:rsid w:val="005B4810"/>
    <w:rsid w:val="005B4889"/>
    <w:rsid w:val="005B48D8"/>
    <w:rsid w:val="005B4910"/>
    <w:rsid w:val="005B4A40"/>
    <w:rsid w:val="005B4A4E"/>
    <w:rsid w:val="005B4B1F"/>
    <w:rsid w:val="005B4B32"/>
    <w:rsid w:val="005B4BD5"/>
    <w:rsid w:val="005B4C13"/>
    <w:rsid w:val="005B4CB2"/>
    <w:rsid w:val="005B4D42"/>
    <w:rsid w:val="005B4F93"/>
    <w:rsid w:val="005B4FE3"/>
    <w:rsid w:val="005B4FF2"/>
    <w:rsid w:val="005B505C"/>
    <w:rsid w:val="005B5061"/>
    <w:rsid w:val="005B5091"/>
    <w:rsid w:val="005B50D0"/>
    <w:rsid w:val="005B527E"/>
    <w:rsid w:val="005B537B"/>
    <w:rsid w:val="005B53EA"/>
    <w:rsid w:val="005B5406"/>
    <w:rsid w:val="005B54BA"/>
    <w:rsid w:val="005B5831"/>
    <w:rsid w:val="005B58DC"/>
    <w:rsid w:val="005B5A8A"/>
    <w:rsid w:val="005B5AD9"/>
    <w:rsid w:val="005B5C8B"/>
    <w:rsid w:val="005B5D1E"/>
    <w:rsid w:val="005B5DE3"/>
    <w:rsid w:val="005B5F54"/>
    <w:rsid w:val="005B5F7A"/>
    <w:rsid w:val="005B6036"/>
    <w:rsid w:val="005B607F"/>
    <w:rsid w:val="005B60A5"/>
    <w:rsid w:val="005B6179"/>
    <w:rsid w:val="005B61A8"/>
    <w:rsid w:val="005B61CF"/>
    <w:rsid w:val="005B621F"/>
    <w:rsid w:val="005B633C"/>
    <w:rsid w:val="005B6407"/>
    <w:rsid w:val="005B65B8"/>
    <w:rsid w:val="005B6711"/>
    <w:rsid w:val="005B674F"/>
    <w:rsid w:val="005B678E"/>
    <w:rsid w:val="005B68A3"/>
    <w:rsid w:val="005B68FD"/>
    <w:rsid w:val="005B6990"/>
    <w:rsid w:val="005B6CE3"/>
    <w:rsid w:val="005B6D64"/>
    <w:rsid w:val="005B6D8E"/>
    <w:rsid w:val="005B6D9B"/>
    <w:rsid w:val="005B6E3F"/>
    <w:rsid w:val="005B6EBE"/>
    <w:rsid w:val="005B6F6F"/>
    <w:rsid w:val="005B7042"/>
    <w:rsid w:val="005B7050"/>
    <w:rsid w:val="005B7142"/>
    <w:rsid w:val="005B71C5"/>
    <w:rsid w:val="005B71FF"/>
    <w:rsid w:val="005B73A4"/>
    <w:rsid w:val="005B73BA"/>
    <w:rsid w:val="005B73F3"/>
    <w:rsid w:val="005B73FE"/>
    <w:rsid w:val="005B75C1"/>
    <w:rsid w:val="005B763B"/>
    <w:rsid w:val="005B76C4"/>
    <w:rsid w:val="005B77D7"/>
    <w:rsid w:val="005B7819"/>
    <w:rsid w:val="005B79B8"/>
    <w:rsid w:val="005B7B65"/>
    <w:rsid w:val="005B7CFD"/>
    <w:rsid w:val="005B7D81"/>
    <w:rsid w:val="005B7E5A"/>
    <w:rsid w:val="005B7EAB"/>
    <w:rsid w:val="005B7EB9"/>
    <w:rsid w:val="005B7F94"/>
    <w:rsid w:val="005B7FAA"/>
    <w:rsid w:val="005B7FE4"/>
    <w:rsid w:val="005C006A"/>
    <w:rsid w:val="005C01C6"/>
    <w:rsid w:val="005C02E7"/>
    <w:rsid w:val="005C037D"/>
    <w:rsid w:val="005C03F5"/>
    <w:rsid w:val="005C054E"/>
    <w:rsid w:val="005C0557"/>
    <w:rsid w:val="005C056A"/>
    <w:rsid w:val="005C05E0"/>
    <w:rsid w:val="005C0640"/>
    <w:rsid w:val="005C0682"/>
    <w:rsid w:val="005C07F4"/>
    <w:rsid w:val="005C08A8"/>
    <w:rsid w:val="005C0982"/>
    <w:rsid w:val="005C09DD"/>
    <w:rsid w:val="005C0A65"/>
    <w:rsid w:val="005C0CE6"/>
    <w:rsid w:val="005C0D65"/>
    <w:rsid w:val="005C0F22"/>
    <w:rsid w:val="005C0F8F"/>
    <w:rsid w:val="005C10BE"/>
    <w:rsid w:val="005C1237"/>
    <w:rsid w:val="005C1248"/>
    <w:rsid w:val="005C1258"/>
    <w:rsid w:val="005C1448"/>
    <w:rsid w:val="005C14E4"/>
    <w:rsid w:val="005C1501"/>
    <w:rsid w:val="005C1545"/>
    <w:rsid w:val="005C1569"/>
    <w:rsid w:val="005C1617"/>
    <w:rsid w:val="005C1685"/>
    <w:rsid w:val="005C16C3"/>
    <w:rsid w:val="005C16C8"/>
    <w:rsid w:val="005C16FA"/>
    <w:rsid w:val="005C1731"/>
    <w:rsid w:val="005C17AF"/>
    <w:rsid w:val="005C186A"/>
    <w:rsid w:val="005C18B9"/>
    <w:rsid w:val="005C18E1"/>
    <w:rsid w:val="005C18EF"/>
    <w:rsid w:val="005C19C4"/>
    <w:rsid w:val="005C1A0A"/>
    <w:rsid w:val="005C1C59"/>
    <w:rsid w:val="005C1D14"/>
    <w:rsid w:val="005C1D2D"/>
    <w:rsid w:val="005C1DAA"/>
    <w:rsid w:val="005C1E6B"/>
    <w:rsid w:val="005C1F66"/>
    <w:rsid w:val="005C1FE5"/>
    <w:rsid w:val="005C2213"/>
    <w:rsid w:val="005C2222"/>
    <w:rsid w:val="005C23AD"/>
    <w:rsid w:val="005C23E1"/>
    <w:rsid w:val="005C2488"/>
    <w:rsid w:val="005C261B"/>
    <w:rsid w:val="005C26E0"/>
    <w:rsid w:val="005C27A1"/>
    <w:rsid w:val="005C27A3"/>
    <w:rsid w:val="005C27DF"/>
    <w:rsid w:val="005C2835"/>
    <w:rsid w:val="005C291E"/>
    <w:rsid w:val="005C2920"/>
    <w:rsid w:val="005C2993"/>
    <w:rsid w:val="005C2A21"/>
    <w:rsid w:val="005C2A8F"/>
    <w:rsid w:val="005C2ADB"/>
    <w:rsid w:val="005C2B31"/>
    <w:rsid w:val="005C2B32"/>
    <w:rsid w:val="005C2C7D"/>
    <w:rsid w:val="005C2DFA"/>
    <w:rsid w:val="005C2E80"/>
    <w:rsid w:val="005C2EE4"/>
    <w:rsid w:val="005C2EE7"/>
    <w:rsid w:val="005C2FEF"/>
    <w:rsid w:val="005C313E"/>
    <w:rsid w:val="005C3170"/>
    <w:rsid w:val="005C329D"/>
    <w:rsid w:val="005C32E0"/>
    <w:rsid w:val="005C32FE"/>
    <w:rsid w:val="005C339F"/>
    <w:rsid w:val="005C33B8"/>
    <w:rsid w:val="005C34BD"/>
    <w:rsid w:val="005C3568"/>
    <w:rsid w:val="005C35DE"/>
    <w:rsid w:val="005C3619"/>
    <w:rsid w:val="005C3687"/>
    <w:rsid w:val="005C36A5"/>
    <w:rsid w:val="005C379A"/>
    <w:rsid w:val="005C37E0"/>
    <w:rsid w:val="005C381A"/>
    <w:rsid w:val="005C383F"/>
    <w:rsid w:val="005C3865"/>
    <w:rsid w:val="005C3870"/>
    <w:rsid w:val="005C3A86"/>
    <w:rsid w:val="005C3B51"/>
    <w:rsid w:val="005C3D3D"/>
    <w:rsid w:val="005C3DA9"/>
    <w:rsid w:val="005C3E87"/>
    <w:rsid w:val="005C3EC3"/>
    <w:rsid w:val="005C3F44"/>
    <w:rsid w:val="005C3F6A"/>
    <w:rsid w:val="005C3FA6"/>
    <w:rsid w:val="005C3FAD"/>
    <w:rsid w:val="005C4058"/>
    <w:rsid w:val="005C40C9"/>
    <w:rsid w:val="005C40D5"/>
    <w:rsid w:val="005C411C"/>
    <w:rsid w:val="005C41A7"/>
    <w:rsid w:val="005C4254"/>
    <w:rsid w:val="005C4513"/>
    <w:rsid w:val="005C4554"/>
    <w:rsid w:val="005C455A"/>
    <w:rsid w:val="005C4604"/>
    <w:rsid w:val="005C49F1"/>
    <w:rsid w:val="005C4CB4"/>
    <w:rsid w:val="005C4E8B"/>
    <w:rsid w:val="005C4E9E"/>
    <w:rsid w:val="005C4EA3"/>
    <w:rsid w:val="005C4ECB"/>
    <w:rsid w:val="005C4ED8"/>
    <w:rsid w:val="005C5095"/>
    <w:rsid w:val="005C5194"/>
    <w:rsid w:val="005C5205"/>
    <w:rsid w:val="005C524F"/>
    <w:rsid w:val="005C5265"/>
    <w:rsid w:val="005C52BE"/>
    <w:rsid w:val="005C52DD"/>
    <w:rsid w:val="005C5406"/>
    <w:rsid w:val="005C543C"/>
    <w:rsid w:val="005C5442"/>
    <w:rsid w:val="005C54B1"/>
    <w:rsid w:val="005C54B9"/>
    <w:rsid w:val="005C54D6"/>
    <w:rsid w:val="005C5643"/>
    <w:rsid w:val="005C5802"/>
    <w:rsid w:val="005C585E"/>
    <w:rsid w:val="005C5963"/>
    <w:rsid w:val="005C5A05"/>
    <w:rsid w:val="005C5A1C"/>
    <w:rsid w:val="005C5C5F"/>
    <w:rsid w:val="005C5D12"/>
    <w:rsid w:val="005C5D55"/>
    <w:rsid w:val="005C5E90"/>
    <w:rsid w:val="005C5FD8"/>
    <w:rsid w:val="005C6045"/>
    <w:rsid w:val="005C6085"/>
    <w:rsid w:val="005C60A4"/>
    <w:rsid w:val="005C60DF"/>
    <w:rsid w:val="005C620B"/>
    <w:rsid w:val="005C632E"/>
    <w:rsid w:val="005C6618"/>
    <w:rsid w:val="005C66AC"/>
    <w:rsid w:val="005C67CC"/>
    <w:rsid w:val="005C6880"/>
    <w:rsid w:val="005C695C"/>
    <w:rsid w:val="005C6B0A"/>
    <w:rsid w:val="005C6B18"/>
    <w:rsid w:val="005C6B58"/>
    <w:rsid w:val="005C6C61"/>
    <w:rsid w:val="005C6CB8"/>
    <w:rsid w:val="005C6E68"/>
    <w:rsid w:val="005C6E90"/>
    <w:rsid w:val="005C6F55"/>
    <w:rsid w:val="005C707F"/>
    <w:rsid w:val="005C708A"/>
    <w:rsid w:val="005C708D"/>
    <w:rsid w:val="005C7166"/>
    <w:rsid w:val="005C724B"/>
    <w:rsid w:val="005C73F9"/>
    <w:rsid w:val="005C7485"/>
    <w:rsid w:val="005C754A"/>
    <w:rsid w:val="005C761E"/>
    <w:rsid w:val="005C7717"/>
    <w:rsid w:val="005C7790"/>
    <w:rsid w:val="005C7879"/>
    <w:rsid w:val="005C7A63"/>
    <w:rsid w:val="005C7C08"/>
    <w:rsid w:val="005C7D67"/>
    <w:rsid w:val="005C7DD9"/>
    <w:rsid w:val="005C7E9E"/>
    <w:rsid w:val="005C7F4D"/>
    <w:rsid w:val="005D00C8"/>
    <w:rsid w:val="005D00D9"/>
    <w:rsid w:val="005D0189"/>
    <w:rsid w:val="005D01A9"/>
    <w:rsid w:val="005D01C5"/>
    <w:rsid w:val="005D0222"/>
    <w:rsid w:val="005D0238"/>
    <w:rsid w:val="005D0264"/>
    <w:rsid w:val="005D02A5"/>
    <w:rsid w:val="005D0453"/>
    <w:rsid w:val="005D0483"/>
    <w:rsid w:val="005D054F"/>
    <w:rsid w:val="005D059D"/>
    <w:rsid w:val="005D070F"/>
    <w:rsid w:val="005D0711"/>
    <w:rsid w:val="005D075E"/>
    <w:rsid w:val="005D081F"/>
    <w:rsid w:val="005D0823"/>
    <w:rsid w:val="005D0860"/>
    <w:rsid w:val="005D087F"/>
    <w:rsid w:val="005D0978"/>
    <w:rsid w:val="005D09F5"/>
    <w:rsid w:val="005D09F6"/>
    <w:rsid w:val="005D0A33"/>
    <w:rsid w:val="005D0A5D"/>
    <w:rsid w:val="005D0B23"/>
    <w:rsid w:val="005D0B8F"/>
    <w:rsid w:val="005D0C7A"/>
    <w:rsid w:val="005D0CFF"/>
    <w:rsid w:val="005D0E2E"/>
    <w:rsid w:val="005D0E61"/>
    <w:rsid w:val="005D0E84"/>
    <w:rsid w:val="005D0F0D"/>
    <w:rsid w:val="005D0FD9"/>
    <w:rsid w:val="005D117E"/>
    <w:rsid w:val="005D121D"/>
    <w:rsid w:val="005D1403"/>
    <w:rsid w:val="005D159C"/>
    <w:rsid w:val="005D15C0"/>
    <w:rsid w:val="005D1636"/>
    <w:rsid w:val="005D1870"/>
    <w:rsid w:val="005D18CB"/>
    <w:rsid w:val="005D19C3"/>
    <w:rsid w:val="005D19FE"/>
    <w:rsid w:val="005D1A03"/>
    <w:rsid w:val="005D1A3E"/>
    <w:rsid w:val="005D1AD7"/>
    <w:rsid w:val="005D1C9E"/>
    <w:rsid w:val="005D1CBC"/>
    <w:rsid w:val="005D1CDB"/>
    <w:rsid w:val="005D1E0C"/>
    <w:rsid w:val="005D1F09"/>
    <w:rsid w:val="005D1FA0"/>
    <w:rsid w:val="005D21BC"/>
    <w:rsid w:val="005D2289"/>
    <w:rsid w:val="005D23D1"/>
    <w:rsid w:val="005D2430"/>
    <w:rsid w:val="005D2440"/>
    <w:rsid w:val="005D265D"/>
    <w:rsid w:val="005D26AC"/>
    <w:rsid w:val="005D26CE"/>
    <w:rsid w:val="005D275A"/>
    <w:rsid w:val="005D277B"/>
    <w:rsid w:val="005D2844"/>
    <w:rsid w:val="005D28F3"/>
    <w:rsid w:val="005D2997"/>
    <w:rsid w:val="005D2A89"/>
    <w:rsid w:val="005D2AF2"/>
    <w:rsid w:val="005D2B87"/>
    <w:rsid w:val="005D2BE5"/>
    <w:rsid w:val="005D2C16"/>
    <w:rsid w:val="005D2C42"/>
    <w:rsid w:val="005D2C58"/>
    <w:rsid w:val="005D2C67"/>
    <w:rsid w:val="005D2D4E"/>
    <w:rsid w:val="005D2D9C"/>
    <w:rsid w:val="005D2FE2"/>
    <w:rsid w:val="005D3039"/>
    <w:rsid w:val="005D305C"/>
    <w:rsid w:val="005D3190"/>
    <w:rsid w:val="005D330D"/>
    <w:rsid w:val="005D33FE"/>
    <w:rsid w:val="005D3689"/>
    <w:rsid w:val="005D36C6"/>
    <w:rsid w:val="005D36FF"/>
    <w:rsid w:val="005D37D2"/>
    <w:rsid w:val="005D390D"/>
    <w:rsid w:val="005D3A51"/>
    <w:rsid w:val="005D3A6F"/>
    <w:rsid w:val="005D3AC9"/>
    <w:rsid w:val="005D3BEE"/>
    <w:rsid w:val="005D3D36"/>
    <w:rsid w:val="005D3EA5"/>
    <w:rsid w:val="005D3EC8"/>
    <w:rsid w:val="005D3F87"/>
    <w:rsid w:val="005D4332"/>
    <w:rsid w:val="005D4359"/>
    <w:rsid w:val="005D440F"/>
    <w:rsid w:val="005D4417"/>
    <w:rsid w:val="005D44C8"/>
    <w:rsid w:val="005D44DA"/>
    <w:rsid w:val="005D470A"/>
    <w:rsid w:val="005D475C"/>
    <w:rsid w:val="005D48C2"/>
    <w:rsid w:val="005D48C7"/>
    <w:rsid w:val="005D48C8"/>
    <w:rsid w:val="005D48CD"/>
    <w:rsid w:val="005D497B"/>
    <w:rsid w:val="005D4BB2"/>
    <w:rsid w:val="005D4CDC"/>
    <w:rsid w:val="005D4DE8"/>
    <w:rsid w:val="005D4E65"/>
    <w:rsid w:val="005D4EA4"/>
    <w:rsid w:val="005D4EB7"/>
    <w:rsid w:val="005D4EC3"/>
    <w:rsid w:val="005D4F29"/>
    <w:rsid w:val="005D50AD"/>
    <w:rsid w:val="005D50DB"/>
    <w:rsid w:val="005D51C8"/>
    <w:rsid w:val="005D5515"/>
    <w:rsid w:val="005D56F4"/>
    <w:rsid w:val="005D57B6"/>
    <w:rsid w:val="005D57DE"/>
    <w:rsid w:val="005D58EC"/>
    <w:rsid w:val="005D5B0B"/>
    <w:rsid w:val="005D5EB2"/>
    <w:rsid w:val="005D5EC7"/>
    <w:rsid w:val="005D6055"/>
    <w:rsid w:val="005D60A2"/>
    <w:rsid w:val="005D612B"/>
    <w:rsid w:val="005D613B"/>
    <w:rsid w:val="005D61E5"/>
    <w:rsid w:val="005D6211"/>
    <w:rsid w:val="005D6243"/>
    <w:rsid w:val="005D626E"/>
    <w:rsid w:val="005D6293"/>
    <w:rsid w:val="005D62B2"/>
    <w:rsid w:val="005D636D"/>
    <w:rsid w:val="005D6506"/>
    <w:rsid w:val="005D6644"/>
    <w:rsid w:val="005D6650"/>
    <w:rsid w:val="005D6658"/>
    <w:rsid w:val="005D66C5"/>
    <w:rsid w:val="005D68ED"/>
    <w:rsid w:val="005D6992"/>
    <w:rsid w:val="005D6A1C"/>
    <w:rsid w:val="005D6A42"/>
    <w:rsid w:val="005D6A4A"/>
    <w:rsid w:val="005D6B89"/>
    <w:rsid w:val="005D6C45"/>
    <w:rsid w:val="005D6D92"/>
    <w:rsid w:val="005D6EB5"/>
    <w:rsid w:val="005D6F22"/>
    <w:rsid w:val="005D6F78"/>
    <w:rsid w:val="005D6F7C"/>
    <w:rsid w:val="005D7181"/>
    <w:rsid w:val="005D7201"/>
    <w:rsid w:val="005D7291"/>
    <w:rsid w:val="005D7571"/>
    <w:rsid w:val="005D75A7"/>
    <w:rsid w:val="005D76F2"/>
    <w:rsid w:val="005D77AE"/>
    <w:rsid w:val="005D7856"/>
    <w:rsid w:val="005D7864"/>
    <w:rsid w:val="005D78E9"/>
    <w:rsid w:val="005D792E"/>
    <w:rsid w:val="005D7982"/>
    <w:rsid w:val="005D7A19"/>
    <w:rsid w:val="005D7B70"/>
    <w:rsid w:val="005D7C70"/>
    <w:rsid w:val="005D7CC1"/>
    <w:rsid w:val="005D7E49"/>
    <w:rsid w:val="005D7E7D"/>
    <w:rsid w:val="005D7EF9"/>
    <w:rsid w:val="005E00D3"/>
    <w:rsid w:val="005E00FF"/>
    <w:rsid w:val="005E02FF"/>
    <w:rsid w:val="005E0343"/>
    <w:rsid w:val="005E0357"/>
    <w:rsid w:val="005E041B"/>
    <w:rsid w:val="005E0450"/>
    <w:rsid w:val="005E0458"/>
    <w:rsid w:val="005E04C7"/>
    <w:rsid w:val="005E0507"/>
    <w:rsid w:val="005E05B0"/>
    <w:rsid w:val="005E06A7"/>
    <w:rsid w:val="005E07A6"/>
    <w:rsid w:val="005E0822"/>
    <w:rsid w:val="005E0886"/>
    <w:rsid w:val="005E0A23"/>
    <w:rsid w:val="005E0A95"/>
    <w:rsid w:val="005E0AA9"/>
    <w:rsid w:val="005E0C3F"/>
    <w:rsid w:val="005E0CD4"/>
    <w:rsid w:val="005E0DBF"/>
    <w:rsid w:val="005E0F17"/>
    <w:rsid w:val="005E103B"/>
    <w:rsid w:val="005E1320"/>
    <w:rsid w:val="005E1390"/>
    <w:rsid w:val="005E13AB"/>
    <w:rsid w:val="005E13AC"/>
    <w:rsid w:val="005E1422"/>
    <w:rsid w:val="005E147A"/>
    <w:rsid w:val="005E14DF"/>
    <w:rsid w:val="005E15BE"/>
    <w:rsid w:val="005E1653"/>
    <w:rsid w:val="005E17BA"/>
    <w:rsid w:val="005E17E0"/>
    <w:rsid w:val="005E18F3"/>
    <w:rsid w:val="005E1AF2"/>
    <w:rsid w:val="005E1B33"/>
    <w:rsid w:val="005E1DE1"/>
    <w:rsid w:val="005E1DFF"/>
    <w:rsid w:val="005E1E85"/>
    <w:rsid w:val="005E1EBC"/>
    <w:rsid w:val="005E1F14"/>
    <w:rsid w:val="005E2029"/>
    <w:rsid w:val="005E20EF"/>
    <w:rsid w:val="005E20FF"/>
    <w:rsid w:val="005E214F"/>
    <w:rsid w:val="005E21C7"/>
    <w:rsid w:val="005E21D0"/>
    <w:rsid w:val="005E2279"/>
    <w:rsid w:val="005E238D"/>
    <w:rsid w:val="005E26DC"/>
    <w:rsid w:val="005E26EB"/>
    <w:rsid w:val="005E2772"/>
    <w:rsid w:val="005E2780"/>
    <w:rsid w:val="005E284F"/>
    <w:rsid w:val="005E2B64"/>
    <w:rsid w:val="005E2CA6"/>
    <w:rsid w:val="005E2CB4"/>
    <w:rsid w:val="005E3121"/>
    <w:rsid w:val="005E319F"/>
    <w:rsid w:val="005E3206"/>
    <w:rsid w:val="005E3296"/>
    <w:rsid w:val="005E3496"/>
    <w:rsid w:val="005E34BE"/>
    <w:rsid w:val="005E350B"/>
    <w:rsid w:val="005E357A"/>
    <w:rsid w:val="005E35B2"/>
    <w:rsid w:val="005E367F"/>
    <w:rsid w:val="005E3689"/>
    <w:rsid w:val="005E369F"/>
    <w:rsid w:val="005E37F1"/>
    <w:rsid w:val="005E3880"/>
    <w:rsid w:val="005E399D"/>
    <w:rsid w:val="005E39EB"/>
    <w:rsid w:val="005E3B2A"/>
    <w:rsid w:val="005E3B8C"/>
    <w:rsid w:val="005E3D5F"/>
    <w:rsid w:val="005E3EEA"/>
    <w:rsid w:val="005E40FD"/>
    <w:rsid w:val="005E4146"/>
    <w:rsid w:val="005E4244"/>
    <w:rsid w:val="005E4268"/>
    <w:rsid w:val="005E4274"/>
    <w:rsid w:val="005E42E1"/>
    <w:rsid w:val="005E43F5"/>
    <w:rsid w:val="005E4470"/>
    <w:rsid w:val="005E471E"/>
    <w:rsid w:val="005E4760"/>
    <w:rsid w:val="005E479E"/>
    <w:rsid w:val="005E4843"/>
    <w:rsid w:val="005E488E"/>
    <w:rsid w:val="005E49D8"/>
    <w:rsid w:val="005E4A3B"/>
    <w:rsid w:val="005E4A85"/>
    <w:rsid w:val="005E4E3F"/>
    <w:rsid w:val="005E4EAE"/>
    <w:rsid w:val="005E4ED1"/>
    <w:rsid w:val="005E4F9C"/>
    <w:rsid w:val="005E4FB1"/>
    <w:rsid w:val="005E5101"/>
    <w:rsid w:val="005E5172"/>
    <w:rsid w:val="005E518F"/>
    <w:rsid w:val="005E5215"/>
    <w:rsid w:val="005E52AC"/>
    <w:rsid w:val="005E53F4"/>
    <w:rsid w:val="005E5432"/>
    <w:rsid w:val="005E545F"/>
    <w:rsid w:val="005E566B"/>
    <w:rsid w:val="005E5737"/>
    <w:rsid w:val="005E575F"/>
    <w:rsid w:val="005E5794"/>
    <w:rsid w:val="005E58B8"/>
    <w:rsid w:val="005E59D6"/>
    <w:rsid w:val="005E5B02"/>
    <w:rsid w:val="005E5C03"/>
    <w:rsid w:val="005E5C3D"/>
    <w:rsid w:val="005E5D27"/>
    <w:rsid w:val="005E5D5A"/>
    <w:rsid w:val="005E5DE4"/>
    <w:rsid w:val="005E5F3A"/>
    <w:rsid w:val="005E5FBF"/>
    <w:rsid w:val="005E5FD7"/>
    <w:rsid w:val="005E61A2"/>
    <w:rsid w:val="005E6200"/>
    <w:rsid w:val="005E6350"/>
    <w:rsid w:val="005E6495"/>
    <w:rsid w:val="005E64F0"/>
    <w:rsid w:val="005E65A9"/>
    <w:rsid w:val="005E6630"/>
    <w:rsid w:val="005E6807"/>
    <w:rsid w:val="005E6923"/>
    <w:rsid w:val="005E6AD9"/>
    <w:rsid w:val="005E6B47"/>
    <w:rsid w:val="005E6C7A"/>
    <w:rsid w:val="005E6CF8"/>
    <w:rsid w:val="005E6CFC"/>
    <w:rsid w:val="005E6D0B"/>
    <w:rsid w:val="005E6E44"/>
    <w:rsid w:val="005E6F57"/>
    <w:rsid w:val="005E6FC2"/>
    <w:rsid w:val="005E704F"/>
    <w:rsid w:val="005E706D"/>
    <w:rsid w:val="005E70CC"/>
    <w:rsid w:val="005E71C4"/>
    <w:rsid w:val="005E731C"/>
    <w:rsid w:val="005E7371"/>
    <w:rsid w:val="005E7656"/>
    <w:rsid w:val="005E7755"/>
    <w:rsid w:val="005E7780"/>
    <w:rsid w:val="005E7790"/>
    <w:rsid w:val="005E78E2"/>
    <w:rsid w:val="005E78F7"/>
    <w:rsid w:val="005E7A05"/>
    <w:rsid w:val="005E7A97"/>
    <w:rsid w:val="005E7AB9"/>
    <w:rsid w:val="005E7AE5"/>
    <w:rsid w:val="005E7B2D"/>
    <w:rsid w:val="005E7CD0"/>
    <w:rsid w:val="005E7D23"/>
    <w:rsid w:val="005E7DBA"/>
    <w:rsid w:val="005E7DD7"/>
    <w:rsid w:val="005E7E84"/>
    <w:rsid w:val="005E7E92"/>
    <w:rsid w:val="005E7F2C"/>
    <w:rsid w:val="005E7FAF"/>
    <w:rsid w:val="005F0219"/>
    <w:rsid w:val="005F0461"/>
    <w:rsid w:val="005F0476"/>
    <w:rsid w:val="005F0786"/>
    <w:rsid w:val="005F079F"/>
    <w:rsid w:val="005F085D"/>
    <w:rsid w:val="005F09AB"/>
    <w:rsid w:val="005F0AE7"/>
    <w:rsid w:val="005F0D29"/>
    <w:rsid w:val="005F0DBF"/>
    <w:rsid w:val="005F0EC8"/>
    <w:rsid w:val="005F0F31"/>
    <w:rsid w:val="005F10AA"/>
    <w:rsid w:val="005F11A9"/>
    <w:rsid w:val="005F1277"/>
    <w:rsid w:val="005F1359"/>
    <w:rsid w:val="005F143F"/>
    <w:rsid w:val="005F14C1"/>
    <w:rsid w:val="005F17D7"/>
    <w:rsid w:val="005F17E9"/>
    <w:rsid w:val="005F1832"/>
    <w:rsid w:val="005F1833"/>
    <w:rsid w:val="005F1895"/>
    <w:rsid w:val="005F194B"/>
    <w:rsid w:val="005F197C"/>
    <w:rsid w:val="005F19B2"/>
    <w:rsid w:val="005F1B69"/>
    <w:rsid w:val="005F1D30"/>
    <w:rsid w:val="005F1DF8"/>
    <w:rsid w:val="005F1E2E"/>
    <w:rsid w:val="005F1F67"/>
    <w:rsid w:val="005F1F77"/>
    <w:rsid w:val="005F2096"/>
    <w:rsid w:val="005F20BA"/>
    <w:rsid w:val="005F21C2"/>
    <w:rsid w:val="005F252A"/>
    <w:rsid w:val="005F2591"/>
    <w:rsid w:val="005F29CA"/>
    <w:rsid w:val="005F2A52"/>
    <w:rsid w:val="005F2AC5"/>
    <w:rsid w:val="005F2B23"/>
    <w:rsid w:val="005F2C3F"/>
    <w:rsid w:val="005F2E01"/>
    <w:rsid w:val="005F2E51"/>
    <w:rsid w:val="005F2E65"/>
    <w:rsid w:val="005F2E74"/>
    <w:rsid w:val="005F2F88"/>
    <w:rsid w:val="005F2FBA"/>
    <w:rsid w:val="005F2FCE"/>
    <w:rsid w:val="005F2FED"/>
    <w:rsid w:val="005F305A"/>
    <w:rsid w:val="005F3186"/>
    <w:rsid w:val="005F3246"/>
    <w:rsid w:val="005F32ED"/>
    <w:rsid w:val="005F3426"/>
    <w:rsid w:val="005F345B"/>
    <w:rsid w:val="005F3516"/>
    <w:rsid w:val="005F362B"/>
    <w:rsid w:val="005F36C2"/>
    <w:rsid w:val="005F3774"/>
    <w:rsid w:val="005F37BC"/>
    <w:rsid w:val="005F3938"/>
    <w:rsid w:val="005F398F"/>
    <w:rsid w:val="005F39E4"/>
    <w:rsid w:val="005F3B27"/>
    <w:rsid w:val="005F3B73"/>
    <w:rsid w:val="005F3BF1"/>
    <w:rsid w:val="005F3D7E"/>
    <w:rsid w:val="005F3F3D"/>
    <w:rsid w:val="005F3F84"/>
    <w:rsid w:val="005F3FAF"/>
    <w:rsid w:val="005F4005"/>
    <w:rsid w:val="005F4049"/>
    <w:rsid w:val="005F41FC"/>
    <w:rsid w:val="005F4298"/>
    <w:rsid w:val="005F42BB"/>
    <w:rsid w:val="005F4343"/>
    <w:rsid w:val="005F43A9"/>
    <w:rsid w:val="005F43B0"/>
    <w:rsid w:val="005F452F"/>
    <w:rsid w:val="005F45BC"/>
    <w:rsid w:val="005F4633"/>
    <w:rsid w:val="005F46BA"/>
    <w:rsid w:val="005F47E0"/>
    <w:rsid w:val="005F4842"/>
    <w:rsid w:val="005F4954"/>
    <w:rsid w:val="005F49C3"/>
    <w:rsid w:val="005F4AB5"/>
    <w:rsid w:val="005F4AE1"/>
    <w:rsid w:val="005F4B89"/>
    <w:rsid w:val="005F4BEE"/>
    <w:rsid w:val="005F4BF6"/>
    <w:rsid w:val="005F4C17"/>
    <w:rsid w:val="005F4C66"/>
    <w:rsid w:val="005F4C7C"/>
    <w:rsid w:val="005F4CB1"/>
    <w:rsid w:val="005F4E71"/>
    <w:rsid w:val="005F4EC1"/>
    <w:rsid w:val="005F4EC5"/>
    <w:rsid w:val="005F4FC7"/>
    <w:rsid w:val="005F5075"/>
    <w:rsid w:val="005F50E4"/>
    <w:rsid w:val="005F513B"/>
    <w:rsid w:val="005F5325"/>
    <w:rsid w:val="005F5387"/>
    <w:rsid w:val="005F54FE"/>
    <w:rsid w:val="005F55C2"/>
    <w:rsid w:val="005F560F"/>
    <w:rsid w:val="005F5645"/>
    <w:rsid w:val="005F56B8"/>
    <w:rsid w:val="005F5732"/>
    <w:rsid w:val="005F57C2"/>
    <w:rsid w:val="005F57F6"/>
    <w:rsid w:val="005F5845"/>
    <w:rsid w:val="005F5962"/>
    <w:rsid w:val="005F5966"/>
    <w:rsid w:val="005F59CB"/>
    <w:rsid w:val="005F5A0F"/>
    <w:rsid w:val="005F5A60"/>
    <w:rsid w:val="005F5A77"/>
    <w:rsid w:val="005F5AE4"/>
    <w:rsid w:val="005F5C07"/>
    <w:rsid w:val="005F5C58"/>
    <w:rsid w:val="005F5C95"/>
    <w:rsid w:val="005F5E9E"/>
    <w:rsid w:val="005F5EF1"/>
    <w:rsid w:val="005F5EF3"/>
    <w:rsid w:val="005F5F04"/>
    <w:rsid w:val="005F5FC9"/>
    <w:rsid w:val="005F605E"/>
    <w:rsid w:val="005F60A1"/>
    <w:rsid w:val="005F62E4"/>
    <w:rsid w:val="005F637C"/>
    <w:rsid w:val="005F6384"/>
    <w:rsid w:val="005F638A"/>
    <w:rsid w:val="005F64B6"/>
    <w:rsid w:val="005F6509"/>
    <w:rsid w:val="005F65E3"/>
    <w:rsid w:val="005F670E"/>
    <w:rsid w:val="005F6A25"/>
    <w:rsid w:val="005F6CE2"/>
    <w:rsid w:val="005F6DDB"/>
    <w:rsid w:val="005F6E10"/>
    <w:rsid w:val="005F6F1F"/>
    <w:rsid w:val="005F7031"/>
    <w:rsid w:val="005F706D"/>
    <w:rsid w:val="005F70AA"/>
    <w:rsid w:val="005F7258"/>
    <w:rsid w:val="005F72B2"/>
    <w:rsid w:val="005F72B3"/>
    <w:rsid w:val="005F734C"/>
    <w:rsid w:val="005F745D"/>
    <w:rsid w:val="005F7499"/>
    <w:rsid w:val="005F76E0"/>
    <w:rsid w:val="005F7715"/>
    <w:rsid w:val="005F7724"/>
    <w:rsid w:val="0060001D"/>
    <w:rsid w:val="006000B6"/>
    <w:rsid w:val="0060019D"/>
    <w:rsid w:val="006001F5"/>
    <w:rsid w:val="0060031E"/>
    <w:rsid w:val="0060034F"/>
    <w:rsid w:val="006004BD"/>
    <w:rsid w:val="006005E7"/>
    <w:rsid w:val="0060063F"/>
    <w:rsid w:val="00600767"/>
    <w:rsid w:val="006007C7"/>
    <w:rsid w:val="00600810"/>
    <w:rsid w:val="00600866"/>
    <w:rsid w:val="0060088C"/>
    <w:rsid w:val="00600943"/>
    <w:rsid w:val="00600959"/>
    <w:rsid w:val="00600A64"/>
    <w:rsid w:val="00600BD7"/>
    <w:rsid w:val="00600C8E"/>
    <w:rsid w:val="00600CE4"/>
    <w:rsid w:val="00600D2D"/>
    <w:rsid w:val="00600DC1"/>
    <w:rsid w:val="00600E3F"/>
    <w:rsid w:val="00600E76"/>
    <w:rsid w:val="00600E96"/>
    <w:rsid w:val="006010A9"/>
    <w:rsid w:val="006010B1"/>
    <w:rsid w:val="00601129"/>
    <w:rsid w:val="00601154"/>
    <w:rsid w:val="00601258"/>
    <w:rsid w:val="00601365"/>
    <w:rsid w:val="00601381"/>
    <w:rsid w:val="00601383"/>
    <w:rsid w:val="00601522"/>
    <w:rsid w:val="006015D1"/>
    <w:rsid w:val="00601652"/>
    <w:rsid w:val="006016D9"/>
    <w:rsid w:val="006017FD"/>
    <w:rsid w:val="00601814"/>
    <w:rsid w:val="006018A7"/>
    <w:rsid w:val="006019BB"/>
    <w:rsid w:val="00601D1A"/>
    <w:rsid w:val="00601D4A"/>
    <w:rsid w:val="00601D66"/>
    <w:rsid w:val="00601E3F"/>
    <w:rsid w:val="00601E5B"/>
    <w:rsid w:val="00601E84"/>
    <w:rsid w:val="00601F57"/>
    <w:rsid w:val="0060202E"/>
    <w:rsid w:val="00602197"/>
    <w:rsid w:val="006026A2"/>
    <w:rsid w:val="006026D9"/>
    <w:rsid w:val="00602707"/>
    <w:rsid w:val="0060278E"/>
    <w:rsid w:val="006027D7"/>
    <w:rsid w:val="006028D6"/>
    <w:rsid w:val="0060299A"/>
    <w:rsid w:val="006029A9"/>
    <w:rsid w:val="006029AE"/>
    <w:rsid w:val="00602DCC"/>
    <w:rsid w:val="00602DD0"/>
    <w:rsid w:val="00602EBC"/>
    <w:rsid w:val="00603066"/>
    <w:rsid w:val="00603095"/>
    <w:rsid w:val="00603226"/>
    <w:rsid w:val="006032B8"/>
    <w:rsid w:val="00603587"/>
    <w:rsid w:val="006035E5"/>
    <w:rsid w:val="006038F0"/>
    <w:rsid w:val="006038FE"/>
    <w:rsid w:val="006039F7"/>
    <w:rsid w:val="00603A44"/>
    <w:rsid w:val="00603A57"/>
    <w:rsid w:val="00603BF5"/>
    <w:rsid w:val="00603C42"/>
    <w:rsid w:val="00603C56"/>
    <w:rsid w:val="00603C68"/>
    <w:rsid w:val="00603DB6"/>
    <w:rsid w:val="00603E8B"/>
    <w:rsid w:val="00603ECD"/>
    <w:rsid w:val="00603FD5"/>
    <w:rsid w:val="00603FF2"/>
    <w:rsid w:val="006040BC"/>
    <w:rsid w:val="00604192"/>
    <w:rsid w:val="006041B4"/>
    <w:rsid w:val="00604392"/>
    <w:rsid w:val="006044DA"/>
    <w:rsid w:val="00604646"/>
    <w:rsid w:val="00604672"/>
    <w:rsid w:val="006046C5"/>
    <w:rsid w:val="00604728"/>
    <w:rsid w:val="00604744"/>
    <w:rsid w:val="0060479A"/>
    <w:rsid w:val="006047DF"/>
    <w:rsid w:val="00604820"/>
    <w:rsid w:val="006048F1"/>
    <w:rsid w:val="0060499B"/>
    <w:rsid w:val="006049FD"/>
    <w:rsid w:val="00604B4E"/>
    <w:rsid w:val="00604B5E"/>
    <w:rsid w:val="00604B93"/>
    <w:rsid w:val="00604EBF"/>
    <w:rsid w:val="00604F04"/>
    <w:rsid w:val="00604F69"/>
    <w:rsid w:val="00605072"/>
    <w:rsid w:val="006051D2"/>
    <w:rsid w:val="006052D0"/>
    <w:rsid w:val="006054A6"/>
    <w:rsid w:val="006054DF"/>
    <w:rsid w:val="00605559"/>
    <w:rsid w:val="0060558A"/>
    <w:rsid w:val="00605649"/>
    <w:rsid w:val="006056AD"/>
    <w:rsid w:val="006056B3"/>
    <w:rsid w:val="006056CC"/>
    <w:rsid w:val="0060577F"/>
    <w:rsid w:val="00605864"/>
    <w:rsid w:val="0060593E"/>
    <w:rsid w:val="00605A47"/>
    <w:rsid w:val="00605A53"/>
    <w:rsid w:val="00605AE5"/>
    <w:rsid w:val="00605AFE"/>
    <w:rsid w:val="00605C01"/>
    <w:rsid w:val="00605C47"/>
    <w:rsid w:val="00605CFB"/>
    <w:rsid w:val="00605D53"/>
    <w:rsid w:val="006060C6"/>
    <w:rsid w:val="0060617A"/>
    <w:rsid w:val="0060623A"/>
    <w:rsid w:val="0060630D"/>
    <w:rsid w:val="006063D0"/>
    <w:rsid w:val="006063F3"/>
    <w:rsid w:val="0060642F"/>
    <w:rsid w:val="006064C7"/>
    <w:rsid w:val="0060657E"/>
    <w:rsid w:val="0060660A"/>
    <w:rsid w:val="0060674B"/>
    <w:rsid w:val="0060675C"/>
    <w:rsid w:val="00606867"/>
    <w:rsid w:val="00606872"/>
    <w:rsid w:val="006068A3"/>
    <w:rsid w:val="0060691A"/>
    <w:rsid w:val="00606CC6"/>
    <w:rsid w:val="00606D30"/>
    <w:rsid w:val="00606D79"/>
    <w:rsid w:val="00606E66"/>
    <w:rsid w:val="00606E7E"/>
    <w:rsid w:val="006070BA"/>
    <w:rsid w:val="0060710D"/>
    <w:rsid w:val="0060711F"/>
    <w:rsid w:val="006071E8"/>
    <w:rsid w:val="006072EF"/>
    <w:rsid w:val="006073E0"/>
    <w:rsid w:val="00607496"/>
    <w:rsid w:val="006075B3"/>
    <w:rsid w:val="006077DB"/>
    <w:rsid w:val="006077E0"/>
    <w:rsid w:val="00607950"/>
    <w:rsid w:val="00607A60"/>
    <w:rsid w:val="00607C47"/>
    <w:rsid w:val="00607D38"/>
    <w:rsid w:val="00607E74"/>
    <w:rsid w:val="00607F03"/>
    <w:rsid w:val="00607F40"/>
    <w:rsid w:val="00607FB0"/>
    <w:rsid w:val="00610070"/>
    <w:rsid w:val="0061018E"/>
    <w:rsid w:val="006101D0"/>
    <w:rsid w:val="00610287"/>
    <w:rsid w:val="006102FF"/>
    <w:rsid w:val="00610336"/>
    <w:rsid w:val="0061038F"/>
    <w:rsid w:val="0061044B"/>
    <w:rsid w:val="006105A6"/>
    <w:rsid w:val="006105BA"/>
    <w:rsid w:val="006105C5"/>
    <w:rsid w:val="00610627"/>
    <w:rsid w:val="0061064E"/>
    <w:rsid w:val="006106F2"/>
    <w:rsid w:val="006108D9"/>
    <w:rsid w:val="0061093D"/>
    <w:rsid w:val="00610B3B"/>
    <w:rsid w:val="00610BB3"/>
    <w:rsid w:val="00610C69"/>
    <w:rsid w:val="00610D3A"/>
    <w:rsid w:val="00610D61"/>
    <w:rsid w:val="00610D8E"/>
    <w:rsid w:val="00610F6C"/>
    <w:rsid w:val="00610FEB"/>
    <w:rsid w:val="006110FE"/>
    <w:rsid w:val="00611227"/>
    <w:rsid w:val="006112E9"/>
    <w:rsid w:val="00611632"/>
    <w:rsid w:val="00611664"/>
    <w:rsid w:val="0061176D"/>
    <w:rsid w:val="006118AB"/>
    <w:rsid w:val="0061193E"/>
    <w:rsid w:val="006119F7"/>
    <w:rsid w:val="00611A62"/>
    <w:rsid w:val="00611A7A"/>
    <w:rsid w:val="00611ACF"/>
    <w:rsid w:val="00611AFC"/>
    <w:rsid w:val="00611B25"/>
    <w:rsid w:val="00611B43"/>
    <w:rsid w:val="00611C5E"/>
    <w:rsid w:val="00611C78"/>
    <w:rsid w:val="00611F20"/>
    <w:rsid w:val="00611F93"/>
    <w:rsid w:val="00612202"/>
    <w:rsid w:val="0061253A"/>
    <w:rsid w:val="0061257D"/>
    <w:rsid w:val="006125E8"/>
    <w:rsid w:val="006126A5"/>
    <w:rsid w:val="006126E7"/>
    <w:rsid w:val="00612782"/>
    <w:rsid w:val="006127F7"/>
    <w:rsid w:val="006129E3"/>
    <w:rsid w:val="00612A3D"/>
    <w:rsid w:val="00612BEC"/>
    <w:rsid w:val="00612E2B"/>
    <w:rsid w:val="00612E5F"/>
    <w:rsid w:val="00612EC7"/>
    <w:rsid w:val="00612FB5"/>
    <w:rsid w:val="00613023"/>
    <w:rsid w:val="00613083"/>
    <w:rsid w:val="006130A7"/>
    <w:rsid w:val="00613123"/>
    <w:rsid w:val="00613144"/>
    <w:rsid w:val="00613161"/>
    <w:rsid w:val="00613204"/>
    <w:rsid w:val="006132FE"/>
    <w:rsid w:val="00613388"/>
    <w:rsid w:val="006133A9"/>
    <w:rsid w:val="00613437"/>
    <w:rsid w:val="00613498"/>
    <w:rsid w:val="006135CC"/>
    <w:rsid w:val="00613618"/>
    <w:rsid w:val="0061369E"/>
    <w:rsid w:val="00613748"/>
    <w:rsid w:val="006137B0"/>
    <w:rsid w:val="0061385B"/>
    <w:rsid w:val="0061387C"/>
    <w:rsid w:val="00613910"/>
    <w:rsid w:val="006139C6"/>
    <w:rsid w:val="00613C22"/>
    <w:rsid w:val="00613CCE"/>
    <w:rsid w:val="00613CD1"/>
    <w:rsid w:val="00613D41"/>
    <w:rsid w:val="00613E22"/>
    <w:rsid w:val="00613E59"/>
    <w:rsid w:val="00613FB4"/>
    <w:rsid w:val="00614027"/>
    <w:rsid w:val="00614031"/>
    <w:rsid w:val="0061404F"/>
    <w:rsid w:val="00614243"/>
    <w:rsid w:val="0061424D"/>
    <w:rsid w:val="00614334"/>
    <w:rsid w:val="00614382"/>
    <w:rsid w:val="00614397"/>
    <w:rsid w:val="006145C2"/>
    <w:rsid w:val="0061473A"/>
    <w:rsid w:val="00614742"/>
    <w:rsid w:val="0061490E"/>
    <w:rsid w:val="00614992"/>
    <w:rsid w:val="006149FA"/>
    <w:rsid w:val="00614B1D"/>
    <w:rsid w:val="00614C37"/>
    <w:rsid w:val="00614C7F"/>
    <w:rsid w:val="00614CFA"/>
    <w:rsid w:val="00614DA0"/>
    <w:rsid w:val="00614EC0"/>
    <w:rsid w:val="00615270"/>
    <w:rsid w:val="006152B4"/>
    <w:rsid w:val="006153D4"/>
    <w:rsid w:val="006153DD"/>
    <w:rsid w:val="0061541F"/>
    <w:rsid w:val="00615648"/>
    <w:rsid w:val="00615674"/>
    <w:rsid w:val="006157C3"/>
    <w:rsid w:val="006157CA"/>
    <w:rsid w:val="00615872"/>
    <w:rsid w:val="006158E1"/>
    <w:rsid w:val="006159B5"/>
    <w:rsid w:val="00615A80"/>
    <w:rsid w:val="00615AFF"/>
    <w:rsid w:val="00615CCD"/>
    <w:rsid w:val="00615E09"/>
    <w:rsid w:val="00615E8A"/>
    <w:rsid w:val="00615EF9"/>
    <w:rsid w:val="00615F3D"/>
    <w:rsid w:val="00615F9F"/>
    <w:rsid w:val="006160BA"/>
    <w:rsid w:val="00616155"/>
    <w:rsid w:val="00616204"/>
    <w:rsid w:val="0061626D"/>
    <w:rsid w:val="006162C7"/>
    <w:rsid w:val="00616334"/>
    <w:rsid w:val="00616431"/>
    <w:rsid w:val="006165C6"/>
    <w:rsid w:val="00616669"/>
    <w:rsid w:val="006166B1"/>
    <w:rsid w:val="00616818"/>
    <w:rsid w:val="00616856"/>
    <w:rsid w:val="0061693C"/>
    <w:rsid w:val="006169A1"/>
    <w:rsid w:val="006169C6"/>
    <w:rsid w:val="006169C8"/>
    <w:rsid w:val="00616B87"/>
    <w:rsid w:val="00616D23"/>
    <w:rsid w:val="00616D96"/>
    <w:rsid w:val="00616DC8"/>
    <w:rsid w:val="00616E2C"/>
    <w:rsid w:val="00616EF6"/>
    <w:rsid w:val="0061706F"/>
    <w:rsid w:val="00617076"/>
    <w:rsid w:val="00617097"/>
    <w:rsid w:val="0061709D"/>
    <w:rsid w:val="006170F0"/>
    <w:rsid w:val="00617180"/>
    <w:rsid w:val="0061724E"/>
    <w:rsid w:val="00617385"/>
    <w:rsid w:val="0061749B"/>
    <w:rsid w:val="006174FA"/>
    <w:rsid w:val="0061750A"/>
    <w:rsid w:val="006175CD"/>
    <w:rsid w:val="006176A0"/>
    <w:rsid w:val="00617718"/>
    <w:rsid w:val="0061775F"/>
    <w:rsid w:val="00617801"/>
    <w:rsid w:val="0061783E"/>
    <w:rsid w:val="006179C1"/>
    <w:rsid w:val="00617B10"/>
    <w:rsid w:val="00617B3D"/>
    <w:rsid w:val="00617B61"/>
    <w:rsid w:val="00617C4D"/>
    <w:rsid w:val="00617CAD"/>
    <w:rsid w:val="00617CCA"/>
    <w:rsid w:val="00617D39"/>
    <w:rsid w:val="00620013"/>
    <w:rsid w:val="00620061"/>
    <w:rsid w:val="0062008F"/>
    <w:rsid w:val="00620184"/>
    <w:rsid w:val="006201D9"/>
    <w:rsid w:val="00620372"/>
    <w:rsid w:val="0062042E"/>
    <w:rsid w:val="00620548"/>
    <w:rsid w:val="006205D9"/>
    <w:rsid w:val="00620703"/>
    <w:rsid w:val="00620771"/>
    <w:rsid w:val="006207A6"/>
    <w:rsid w:val="006207E3"/>
    <w:rsid w:val="00620867"/>
    <w:rsid w:val="00620AD7"/>
    <w:rsid w:val="00620B9E"/>
    <w:rsid w:val="00620C5F"/>
    <w:rsid w:val="00620D1B"/>
    <w:rsid w:val="00620D52"/>
    <w:rsid w:val="00620F9F"/>
    <w:rsid w:val="00620FD4"/>
    <w:rsid w:val="006210DE"/>
    <w:rsid w:val="00621174"/>
    <w:rsid w:val="006211C1"/>
    <w:rsid w:val="006214EB"/>
    <w:rsid w:val="0062166F"/>
    <w:rsid w:val="00621678"/>
    <w:rsid w:val="006217A3"/>
    <w:rsid w:val="006219B2"/>
    <w:rsid w:val="00621A2E"/>
    <w:rsid w:val="00621B5E"/>
    <w:rsid w:val="00621C1C"/>
    <w:rsid w:val="00621ED8"/>
    <w:rsid w:val="00621FE5"/>
    <w:rsid w:val="0062200F"/>
    <w:rsid w:val="006220D7"/>
    <w:rsid w:val="006220E1"/>
    <w:rsid w:val="00622122"/>
    <w:rsid w:val="00622272"/>
    <w:rsid w:val="0062229F"/>
    <w:rsid w:val="00622469"/>
    <w:rsid w:val="0062251C"/>
    <w:rsid w:val="0062255A"/>
    <w:rsid w:val="0062263B"/>
    <w:rsid w:val="00622B1C"/>
    <w:rsid w:val="00622B34"/>
    <w:rsid w:val="00622BC3"/>
    <w:rsid w:val="00622C16"/>
    <w:rsid w:val="00622D00"/>
    <w:rsid w:val="00622EBF"/>
    <w:rsid w:val="00622F26"/>
    <w:rsid w:val="0062306E"/>
    <w:rsid w:val="00623174"/>
    <w:rsid w:val="006231A7"/>
    <w:rsid w:val="006231C1"/>
    <w:rsid w:val="006231F3"/>
    <w:rsid w:val="006232A7"/>
    <w:rsid w:val="006233BB"/>
    <w:rsid w:val="006233CB"/>
    <w:rsid w:val="00623458"/>
    <w:rsid w:val="006234FC"/>
    <w:rsid w:val="00623555"/>
    <w:rsid w:val="006235AF"/>
    <w:rsid w:val="006235D5"/>
    <w:rsid w:val="0062362F"/>
    <w:rsid w:val="006236E6"/>
    <w:rsid w:val="006237D2"/>
    <w:rsid w:val="00623834"/>
    <w:rsid w:val="00623A98"/>
    <w:rsid w:val="00623B1D"/>
    <w:rsid w:val="00623B57"/>
    <w:rsid w:val="00623BA3"/>
    <w:rsid w:val="00623BC0"/>
    <w:rsid w:val="00623CFF"/>
    <w:rsid w:val="00623DFD"/>
    <w:rsid w:val="00623E92"/>
    <w:rsid w:val="00624017"/>
    <w:rsid w:val="00624095"/>
    <w:rsid w:val="006242A4"/>
    <w:rsid w:val="006242DD"/>
    <w:rsid w:val="00624338"/>
    <w:rsid w:val="0062437B"/>
    <w:rsid w:val="006243C7"/>
    <w:rsid w:val="006243D6"/>
    <w:rsid w:val="006243F6"/>
    <w:rsid w:val="006245F3"/>
    <w:rsid w:val="0062472F"/>
    <w:rsid w:val="0062486F"/>
    <w:rsid w:val="00624980"/>
    <w:rsid w:val="00624A27"/>
    <w:rsid w:val="00624AE0"/>
    <w:rsid w:val="00624B64"/>
    <w:rsid w:val="00624B90"/>
    <w:rsid w:val="00624C23"/>
    <w:rsid w:val="00624C9F"/>
    <w:rsid w:val="00624E53"/>
    <w:rsid w:val="0062505D"/>
    <w:rsid w:val="006250C8"/>
    <w:rsid w:val="00625124"/>
    <w:rsid w:val="006251CF"/>
    <w:rsid w:val="0062545D"/>
    <w:rsid w:val="006254BE"/>
    <w:rsid w:val="00625555"/>
    <w:rsid w:val="0062555B"/>
    <w:rsid w:val="0062562B"/>
    <w:rsid w:val="00625654"/>
    <w:rsid w:val="006256B6"/>
    <w:rsid w:val="006257E9"/>
    <w:rsid w:val="006258AD"/>
    <w:rsid w:val="0062595D"/>
    <w:rsid w:val="006259BF"/>
    <w:rsid w:val="00625A12"/>
    <w:rsid w:val="00625B64"/>
    <w:rsid w:val="00625C77"/>
    <w:rsid w:val="00625D53"/>
    <w:rsid w:val="00625DA5"/>
    <w:rsid w:val="00625DF6"/>
    <w:rsid w:val="00625E8D"/>
    <w:rsid w:val="00625F94"/>
    <w:rsid w:val="0062624E"/>
    <w:rsid w:val="0062627C"/>
    <w:rsid w:val="0062629B"/>
    <w:rsid w:val="0062632A"/>
    <w:rsid w:val="00626354"/>
    <w:rsid w:val="00626481"/>
    <w:rsid w:val="006264A6"/>
    <w:rsid w:val="00626538"/>
    <w:rsid w:val="0062654B"/>
    <w:rsid w:val="006265F7"/>
    <w:rsid w:val="0062667C"/>
    <w:rsid w:val="006266D3"/>
    <w:rsid w:val="00626773"/>
    <w:rsid w:val="00626B1C"/>
    <w:rsid w:val="00626CE5"/>
    <w:rsid w:val="00627021"/>
    <w:rsid w:val="0062717A"/>
    <w:rsid w:val="0062726F"/>
    <w:rsid w:val="006273BA"/>
    <w:rsid w:val="00627437"/>
    <w:rsid w:val="0062746F"/>
    <w:rsid w:val="006274B5"/>
    <w:rsid w:val="00627545"/>
    <w:rsid w:val="00627586"/>
    <w:rsid w:val="0062758D"/>
    <w:rsid w:val="006275D6"/>
    <w:rsid w:val="00627654"/>
    <w:rsid w:val="006276A3"/>
    <w:rsid w:val="0062771F"/>
    <w:rsid w:val="0062776F"/>
    <w:rsid w:val="00627822"/>
    <w:rsid w:val="0062785E"/>
    <w:rsid w:val="006278B9"/>
    <w:rsid w:val="00627911"/>
    <w:rsid w:val="00627986"/>
    <w:rsid w:val="006279E6"/>
    <w:rsid w:val="00627A67"/>
    <w:rsid w:val="00627A6B"/>
    <w:rsid w:val="00627B24"/>
    <w:rsid w:val="00627C36"/>
    <w:rsid w:val="00627D0C"/>
    <w:rsid w:val="00627D28"/>
    <w:rsid w:val="00627DC9"/>
    <w:rsid w:val="00627E98"/>
    <w:rsid w:val="00627E9A"/>
    <w:rsid w:val="00627F18"/>
    <w:rsid w:val="00627FE7"/>
    <w:rsid w:val="00630117"/>
    <w:rsid w:val="0063018B"/>
    <w:rsid w:val="00630246"/>
    <w:rsid w:val="006303F5"/>
    <w:rsid w:val="006303FD"/>
    <w:rsid w:val="00630446"/>
    <w:rsid w:val="00630597"/>
    <w:rsid w:val="00630868"/>
    <w:rsid w:val="006308E6"/>
    <w:rsid w:val="006309A8"/>
    <w:rsid w:val="00630A0F"/>
    <w:rsid w:val="00630B04"/>
    <w:rsid w:val="00630C1D"/>
    <w:rsid w:val="00630C37"/>
    <w:rsid w:val="00630C5F"/>
    <w:rsid w:val="00630D50"/>
    <w:rsid w:val="00630DA3"/>
    <w:rsid w:val="00630E11"/>
    <w:rsid w:val="00630E60"/>
    <w:rsid w:val="00630F02"/>
    <w:rsid w:val="00630F1D"/>
    <w:rsid w:val="00630F8B"/>
    <w:rsid w:val="00630F97"/>
    <w:rsid w:val="00630FD1"/>
    <w:rsid w:val="0063100A"/>
    <w:rsid w:val="006310E9"/>
    <w:rsid w:val="00631345"/>
    <w:rsid w:val="006313A0"/>
    <w:rsid w:val="00631411"/>
    <w:rsid w:val="0063147D"/>
    <w:rsid w:val="00631639"/>
    <w:rsid w:val="00631844"/>
    <w:rsid w:val="00631898"/>
    <w:rsid w:val="00631A4E"/>
    <w:rsid w:val="00631BB8"/>
    <w:rsid w:val="00631DEC"/>
    <w:rsid w:val="00631E1C"/>
    <w:rsid w:val="00631E8C"/>
    <w:rsid w:val="00631F75"/>
    <w:rsid w:val="006320C7"/>
    <w:rsid w:val="00632129"/>
    <w:rsid w:val="00632167"/>
    <w:rsid w:val="0063217A"/>
    <w:rsid w:val="006321C8"/>
    <w:rsid w:val="00632251"/>
    <w:rsid w:val="006322B6"/>
    <w:rsid w:val="00632352"/>
    <w:rsid w:val="0063238E"/>
    <w:rsid w:val="006324A4"/>
    <w:rsid w:val="006324F8"/>
    <w:rsid w:val="00632572"/>
    <w:rsid w:val="006326AD"/>
    <w:rsid w:val="006326B4"/>
    <w:rsid w:val="006326E1"/>
    <w:rsid w:val="0063271E"/>
    <w:rsid w:val="0063279D"/>
    <w:rsid w:val="0063299F"/>
    <w:rsid w:val="00632A29"/>
    <w:rsid w:val="00632A99"/>
    <w:rsid w:val="00632AC3"/>
    <w:rsid w:val="00632AF3"/>
    <w:rsid w:val="00632B44"/>
    <w:rsid w:val="00632C00"/>
    <w:rsid w:val="00632C53"/>
    <w:rsid w:val="00632C61"/>
    <w:rsid w:val="00632E3B"/>
    <w:rsid w:val="00632F92"/>
    <w:rsid w:val="00633102"/>
    <w:rsid w:val="006332DB"/>
    <w:rsid w:val="00633319"/>
    <w:rsid w:val="006333C0"/>
    <w:rsid w:val="00633437"/>
    <w:rsid w:val="006334E1"/>
    <w:rsid w:val="006334F8"/>
    <w:rsid w:val="00633571"/>
    <w:rsid w:val="00633585"/>
    <w:rsid w:val="006335CD"/>
    <w:rsid w:val="006335DB"/>
    <w:rsid w:val="00633737"/>
    <w:rsid w:val="00633752"/>
    <w:rsid w:val="006338D3"/>
    <w:rsid w:val="00633998"/>
    <w:rsid w:val="006339A9"/>
    <w:rsid w:val="00633A66"/>
    <w:rsid w:val="00633AED"/>
    <w:rsid w:val="00633BEA"/>
    <w:rsid w:val="00633C03"/>
    <w:rsid w:val="00633CBD"/>
    <w:rsid w:val="00633CF9"/>
    <w:rsid w:val="00633D6F"/>
    <w:rsid w:val="00633DE2"/>
    <w:rsid w:val="00633E55"/>
    <w:rsid w:val="00633EA4"/>
    <w:rsid w:val="00633ED0"/>
    <w:rsid w:val="00633EFC"/>
    <w:rsid w:val="00633F22"/>
    <w:rsid w:val="00633F3A"/>
    <w:rsid w:val="00633FDA"/>
    <w:rsid w:val="0063401A"/>
    <w:rsid w:val="006340DA"/>
    <w:rsid w:val="00634165"/>
    <w:rsid w:val="00634174"/>
    <w:rsid w:val="006341A7"/>
    <w:rsid w:val="00634227"/>
    <w:rsid w:val="006342F7"/>
    <w:rsid w:val="006345A8"/>
    <w:rsid w:val="00634646"/>
    <w:rsid w:val="006347EA"/>
    <w:rsid w:val="00634827"/>
    <w:rsid w:val="0063486B"/>
    <w:rsid w:val="006348E8"/>
    <w:rsid w:val="00634959"/>
    <w:rsid w:val="006349BB"/>
    <w:rsid w:val="00634A16"/>
    <w:rsid w:val="00634BA9"/>
    <w:rsid w:val="00634BC2"/>
    <w:rsid w:val="00634D86"/>
    <w:rsid w:val="00634E94"/>
    <w:rsid w:val="00634EFB"/>
    <w:rsid w:val="00634F17"/>
    <w:rsid w:val="00634F55"/>
    <w:rsid w:val="00635055"/>
    <w:rsid w:val="0063506E"/>
    <w:rsid w:val="006350C3"/>
    <w:rsid w:val="006350D9"/>
    <w:rsid w:val="00635156"/>
    <w:rsid w:val="00635238"/>
    <w:rsid w:val="00635247"/>
    <w:rsid w:val="0063528D"/>
    <w:rsid w:val="006352ED"/>
    <w:rsid w:val="00635325"/>
    <w:rsid w:val="00635330"/>
    <w:rsid w:val="006353D8"/>
    <w:rsid w:val="00635413"/>
    <w:rsid w:val="0063545E"/>
    <w:rsid w:val="006354ED"/>
    <w:rsid w:val="006354FD"/>
    <w:rsid w:val="006355BD"/>
    <w:rsid w:val="006355DE"/>
    <w:rsid w:val="006356E1"/>
    <w:rsid w:val="0063591A"/>
    <w:rsid w:val="006359E2"/>
    <w:rsid w:val="00635A2A"/>
    <w:rsid w:val="00635B3E"/>
    <w:rsid w:val="00635C54"/>
    <w:rsid w:val="00635C93"/>
    <w:rsid w:val="00635DF2"/>
    <w:rsid w:val="00635E78"/>
    <w:rsid w:val="00635ECE"/>
    <w:rsid w:val="00635F37"/>
    <w:rsid w:val="00636050"/>
    <w:rsid w:val="0063618D"/>
    <w:rsid w:val="006361D5"/>
    <w:rsid w:val="0063634D"/>
    <w:rsid w:val="0063638D"/>
    <w:rsid w:val="00636420"/>
    <w:rsid w:val="006364D8"/>
    <w:rsid w:val="006365B9"/>
    <w:rsid w:val="006365D5"/>
    <w:rsid w:val="00636684"/>
    <w:rsid w:val="00636A3C"/>
    <w:rsid w:val="00636AEF"/>
    <w:rsid w:val="00636B7D"/>
    <w:rsid w:val="00636BC3"/>
    <w:rsid w:val="00636DFA"/>
    <w:rsid w:val="00636E4B"/>
    <w:rsid w:val="00636EF1"/>
    <w:rsid w:val="00636EF5"/>
    <w:rsid w:val="00636FFD"/>
    <w:rsid w:val="006371A1"/>
    <w:rsid w:val="006371EA"/>
    <w:rsid w:val="00637259"/>
    <w:rsid w:val="006373E7"/>
    <w:rsid w:val="00637436"/>
    <w:rsid w:val="00637526"/>
    <w:rsid w:val="0063767C"/>
    <w:rsid w:val="006376CB"/>
    <w:rsid w:val="006378BF"/>
    <w:rsid w:val="006379B2"/>
    <w:rsid w:val="00637A26"/>
    <w:rsid w:val="00637A5E"/>
    <w:rsid w:val="00637AFA"/>
    <w:rsid w:val="00637B69"/>
    <w:rsid w:val="00637BB4"/>
    <w:rsid w:val="00637C25"/>
    <w:rsid w:val="00637CF6"/>
    <w:rsid w:val="00637CFA"/>
    <w:rsid w:val="00637D6B"/>
    <w:rsid w:val="00637D6C"/>
    <w:rsid w:val="00637DED"/>
    <w:rsid w:val="00637EBF"/>
    <w:rsid w:val="00637EE7"/>
    <w:rsid w:val="00637EF6"/>
    <w:rsid w:val="00640296"/>
    <w:rsid w:val="0064049B"/>
    <w:rsid w:val="006404D9"/>
    <w:rsid w:val="0064054F"/>
    <w:rsid w:val="006405D3"/>
    <w:rsid w:val="00640624"/>
    <w:rsid w:val="0064066E"/>
    <w:rsid w:val="00640780"/>
    <w:rsid w:val="006407E5"/>
    <w:rsid w:val="0064086F"/>
    <w:rsid w:val="006408CC"/>
    <w:rsid w:val="00640A56"/>
    <w:rsid w:val="00640D2E"/>
    <w:rsid w:val="00640ED3"/>
    <w:rsid w:val="00640F21"/>
    <w:rsid w:val="00640FB1"/>
    <w:rsid w:val="00641041"/>
    <w:rsid w:val="00641054"/>
    <w:rsid w:val="00641062"/>
    <w:rsid w:val="00641120"/>
    <w:rsid w:val="00641242"/>
    <w:rsid w:val="00641285"/>
    <w:rsid w:val="006413A0"/>
    <w:rsid w:val="00641415"/>
    <w:rsid w:val="006414AC"/>
    <w:rsid w:val="006414DA"/>
    <w:rsid w:val="006414EB"/>
    <w:rsid w:val="00641557"/>
    <w:rsid w:val="006415E4"/>
    <w:rsid w:val="006416AD"/>
    <w:rsid w:val="0064172E"/>
    <w:rsid w:val="00641827"/>
    <w:rsid w:val="00641963"/>
    <w:rsid w:val="0064198F"/>
    <w:rsid w:val="006419F9"/>
    <w:rsid w:val="00641B08"/>
    <w:rsid w:val="00641C59"/>
    <w:rsid w:val="00641D7D"/>
    <w:rsid w:val="00641ECA"/>
    <w:rsid w:val="00641EDA"/>
    <w:rsid w:val="00641FC4"/>
    <w:rsid w:val="00642096"/>
    <w:rsid w:val="006420BC"/>
    <w:rsid w:val="006422CB"/>
    <w:rsid w:val="00642321"/>
    <w:rsid w:val="006423E9"/>
    <w:rsid w:val="00642655"/>
    <w:rsid w:val="00642726"/>
    <w:rsid w:val="00642744"/>
    <w:rsid w:val="00642765"/>
    <w:rsid w:val="006427CB"/>
    <w:rsid w:val="00642811"/>
    <w:rsid w:val="00642817"/>
    <w:rsid w:val="0064285D"/>
    <w:rsid w:val="00642936"/>
    <w:rsid w:val="00642974"/>
    <w:rsid w:val="0064298E"/>
    <w:rsid w:val="00642ABD"/>
    <w:rsid w:val="00642B04"/>
    <w:rsid w:val="00642B0F"/>
    <w:rsid w:val="00642C05"/>
    <w:rsid w:val="00642C56"/>
    <w:rsid w:val="00642E4A"/>
    <w:rsid w:val="00642E99"/>
    <w:rsid w:val="006431A1"/>
    <w:rsid w:val="0064344F"/>
    <w:rsid w:val="00643457"/>
    <w:rsid w:val="006434F9"/>
    <w:rsid w:val="00643540"/>
    <w:rsid w:val="006435C6"/>
    <w:rsid w:val="00643610"/>
    <w:rsid w:val="00643638"/>
    <w:rsid w:val="0064363E"/>
    <w:rsid w:val="00643640"/>
    <w:rsid w:val="00643826"/>
    <w:rsid w:val="00643A1B"/>
    <w:rsid w:val="00643A79"/>
    <w:rsid w:val="00643ACE"/>
    <w:rsid w:val="00643C1E"/>
    <w:rsid w:val="00643C42"/>
    <w:rsid w:val="00643E3B"/>
    <w:rsid w:val="00643E8F"/>
    <w:rsid w:val="00643E94"/>
    <w:rsid w:val="00643EAE"/>
    <w:rsid w:val="00644085"/>
    <w:rsid w:val="0064408A"/>
    <w:rsid w:val="0064420B"/>
    <w:rsid w:val="00644359"/>
    <w:rsid w:val="00644436"/>
    <w:rsid w:val="006444CE"/>
    <w:rsid w:val="00644502"/>
    <w:rsid w:val="0064459D"/>
    <w:rsid w:val="00644638"/>
    <w:rsid w:val="006446CE"/>
    <w:rsid w:val="0064470F"/>
    <w:rsid w:val="0064485A"/>
    <w:rsid w:val="00644987"/>
    <w:rsid w:val="006449F0"/>
    <w:rsid w:val="00644A8C"/>
    <w:rsid w:val="00644BF4"/>
    <w:rsid w:val="00644C6E"/>
    <w:rsid w:val="00644D1B"/>
    <w:rsid w:val="00644DC0"/>
    <w:rsid w:val="00644E35"/>
    <w:rsid w:val="00644F9D"/>
    <w:rsid w:val="00644FC6"/>
    <w:rsid w:val="00644FF5"/>
    <w:rsid w:val="006450BF"/>
    <w:rsid w:val="006450C3"/>
    <w:rsid w:val="006452EF"/>
    <w:rsid w:val="0064547A"/>
    <w:rsid w:val="00645528"/>
    <w:rsid w:val="006455B0"/>
    <w:rsid w:val="00645664"/>
    <w:rsid w:val="006456FB"/>
    <w:rsid w:val="00645751"/>
    <w:rsid w:val="006457D0"/>
    <w:rsid w:val="00645928"/>
    <w:rsid w:val="00645BC6"/>
    <w:rsid w:val="00645C23"/>
    <w:rsid w:val="00645C80"/>
    <w:rsid w:val="00645D12"/>
    <w:rsid w:val="00645E0C"/>
    <w:rsid w:val="00645FE3"/>
    <w:rsid w:val="00646120"/>
    <w:rsid w:val="00646127"/>
    <w:rsid w:val="00646190"/>
    <w:rsid w:val="006461D1"/>
    <w:rsid w:val="00646218"/>
    <w:rsid w:val="00646227"/>
    <w:rsid w:val="00646258"/>
    <w:rsid w:val="00646356"/>
    <w:rsid w:val="00646375"/>
    <w:rsid w:val="0064638D"/>
    <w:rsid w:val="006463A9"/>
    <w:rsid w:val="00646535"/>
    <w:rsid w:val="006465A9"/>
    <w:rsid w:val="0064667C"/>
    <w:rsid w:val="006466C5"/>
    <w:rsid w:val="006466FA"/>
    <w:rsid w:val="00646714"/>
    <w:rsid w:val="0064675D"/>
    <w:rsid w:val="0064679C"/>
    <w:rsid w:val="006467D4"/>
    <w:rsid w:val="00646867"/>
    <w:rsid w:val="0064692E"/>
    <w:rsid w:val="00646AB7"/>
    <w:rsid w:val="00646AB8"/>
    <w:rsid w:val="00646C48"/>
    <w:rsid w:val="00646DB2"/>
    <w:rsid w:val="0064739C"/>
    <w:rsid w:val="00647579"/>
    <w:rsid w:val="006475BD"/>
    <w:rsid w:val="006475EB"/>
    <w:rsid w:val="00647643"/>
    <w:rsid w:val="0064774F"/>
    <w:rsid w:val="00647902"/>
    <w:rsid w:val="00647931"/>
    <w:rsid w:val="00647943"/>
    <w:rsid w:val="00647B66"/>
    <w:rsid w:val="00647B91"/>
    <w:rsid w:val="00647BD8"/>
    <w:rsid w:val="00647BDB"/>
    <w:rsid w:val="00647C0C"/>
    <w:rsid w:val="00647CD4"/>
    <w:rsid w:val="00647D74"/>
    <w:rsid w:val="00647DDB"/>
    <w:rsid w:val="00647E70"/>
    <w:rsid w:val="00647F5B"/>
    <w:rsid w:val="00650032"/>
    <w:rsid w:val="006500AB"/>
    <w:rsid w:val="006500B5"/>
    <w:rsid w:val="006500EB"/>
    <w:rsid w:val="00650157"/>
    <w:rsid w:val="00650189"/>
    <w:rsid w:val="0065027D"/>
    <w:rsid w:val="0065039E"/>
    <w:rsid w:val="006504D1"/>
    <w:rsid w:val="006504F9"/>
    <w:rsid w:val="0065051F"/>
    <w:rsid w:val="00650525"/>
    <w:rsid w:val="006505F3"/>
    <w:rsid w:val="006506AC"/>
    <w:rsid w:val="006506B3"/>
    <w:rsid w:val="006506CC"/>
    <w:rsid w:val="006508BB"/>
    <w:rsid w:val="006508C7"/>
    <w:rsid w:val="00650957"/>
    <w:rsid w:val="00650D2A"/>
    <w:rsid w:val="00650D7F"/>
    <w:rsid w:val="00650E6C"/>
    <w:rsid w:val="00650EDF"/>
    <w:rsid w:val="00650EF7"/>
    <w:rsid w:val="0065108E"/>
    <w:rsid w:val="006510D4"/>
    <w:rsid w:val="00651108"/>
    <w:rsid w:val="006511DE"/>
    <w:rsid w:val="0065126B"/>
    <w:rsid w:val="00651276"/>
    <w:rsid w:val="00651324"/>
    <w:rsid w:val="006513C6"/>
    <w:rsid w:val="006515D0"/>
    <w:rsid w:val="0065160D"/>
    <w:rsid w:val="00651637"/>
    <w:rsid w:val="006516C9"/>
    <w:rsid w:val="0065179B"/>
    <w:rsid w:val="00651863"/>
    <w:rsid w:val="0065192B"/>
    <w:rsid w:val="00651940"/>
    <w:rsid w:val="00651AB1"/>
    <w:rsid w:val="00651B0D"/>
    <w:rsid w:val="00651BCA"/>
    <w:rsid w:val="00651D94"/>
    <w:rsid w:val="00651DCB"/>
    <w:rsid w:val="00651E5A"/>
    <w:rsid w:val="00651F12"/>
    <w:rsid w:val="00651F63"/>
    <w:rsid w:val="00651F88"/>
    <w:rsid w:val="00651FA8"/>
    <w:rsid w:val="0065201C"/>
    <w:rsid w:val="006520E4"/>
    <w:rsid w:val="0065225B"/>
    <w:rsid w:val="0065227A"/>
    <w:rsid w:val="00652294"/>
    <w:rsid w:val="006522EC"/>
    <w:rsid w:val="00652374"/>
    <w:rsid w:val="00652415"/>
    <w:rsid w:val="006524C6"/>
    <w:rsid w:val="006524F3"/>
    <w:rsid w:val="00652503"/>
    <w:rsid w:val="006525AF"/>
    <w:rsid w:val="00652645"/>
    <w:rsid w:val="00652796"/>
    <w:rsid w:val="006527FF"/>
    <w:rsid w:val="006528E0"/>
    <w:rsid w:val="00652AAB"/>
    <w:rsid w:val="00652B01"/>
    <w:rsid w:val="00652B6B"/>
    <w:rsid w:val="00652C38"/>
    <w:rsid w:val="00652D48"/>
    <w:rsid w:val="00652D77"/>
    <w:rsid w:val="00652DE2"/>
    <w:rsid w:val="00652EDE"/>
    <w:rsid w:val="00653006"/>
    <w:rsid w:val="00653059"/>
    <w:rsid w:val="006532D3"/>
    <w:rsid w:val="00653338"/>
    <w:rsid w:val="00653375"/>
    <w:rsid w:val="006533FA"/>
    <w:rsid w:val="00653405"/>
    <w:rsid w:val="0065341E"/>
    <w:rsid w:val="006534DE"/>
    <w:rsid w:val="006535B8"/>
    <w:rsid w:val="00653747"/>
    <w:rsid w:val="006537F1"/>
    <w:rsid w:val="00653801"/>
    <w:rsid w:val="00653806"/>
    <w:rsid w:val="00653C5A"/>
    <w:rsid w:val="00653E3E"/>
    <w:rsid w:val="00653E62"/>
    <w:rsid w:val="00653FAF"/>
    <w:rsid w:val="00654056"/>
    <w:rsid w:val="006540D8"/>
    <w:rsid w:val="006540FA"/>
    <w:rsid w:val="0065415C"/>
    <w:rsid w:val="006541E6"/>
    <w:rsid w:val="00654308"/>
    <w:rsid w:val="0065447E"/>
    <w:rsid w:val="00654545"/>
    <w:rsid w:val="00654854"/>
    <w:rsid w:val="0065485F"/>
    <w:rsid w:val="006549E3"/>
    <w:rsid w:val="00654B29"/>
    <w:rsid w:val="00654D03"/>
    <w:rsid w:val="00654D59"/>
    <w:rsid w:val="00654E90"/>
    <w:rsid w:val="00654EDD"/>
    <w:rsid w:val="00654FB7"/>
    <w:rsid w:val="00654FD4"/>
    <w:rsid w:val="00654FFD"/>
    <w:rsid w:val="00655029"/>
    <w:rsid w:val="0065510C"/>
    <w:rsid w:val="006551D2"/>
    <w:rsid w:val="00655234"/>
    <w:rsid w:val="0065539F"/>
    <w:rsid w:val="00655404"/>
    <w:rsid w:val="00655425"/>
    <w:rsid w:val="006555AA"/>
    <w:rsid w:val="006556CC"/>
    <w:rsid w:val="006556E7"/>
    <w:rsid w:val="006557DB"/>
    <w:rsid w:val="006557FC"/>
    <w:rsid w:val="006559AD"/>
    <w:rsid w:val="006559C9"/>
    <w:rsid w:val="00655A4D"/>
    <w:rsid w:val="00655B38"/>
    <w:rsid w:val="00655BDC"/>
    <w:rsid w:val="00655DD8"/>
    <w:rsid w:val="00655E6B"/>
    <w:rsid w:val="00655F41"/>
    <w:rsid w:val="00655FB8"/>
    <w:rsid w:val="00655FFD"/>
    <w:rsid w:val="006560BD"/>
    <w:rsid w:val="006561A5"/>
    <w:rsid w:val="00656226"/>
    <w:rsid w:val="006562A9"/>
    <w:rsid w:val="0065632F"/>
    <w:rsid w:val="00656504"/>
    <w:rsid w:val="0065657B"/>
    <w:rsid w:val="00656614"/>
    <w:rsid w:val="0065688F"/>
    <w:rsid w:val="00656908"/>
    <w:rsid w:val="006569D7"/>
    <w:rsid w:val="00656A8A"/>
    <w:rsid w:val="00656A9D"/>
    <w:rsid w:val="00656AF7"/>
    <w:rsid w:val="00656B9A"/>
    <w:rsid w:val="00656D13"/>
    <w:rsid w:val="00656D82"/>
    <w:rsid w:val="00656E0E"/>
    <w:rsid w:val="00656F35"/>
    <w:rsid w:val="0065709E"/>
    <w:rsid w:val="006571B1"/>
    <w:rsid w:val="00657216"/>
    <w:rsid w:val="00657260"/>
    <w:rsid w:val="0065728D"/>
    <w:rsid w:val="006572BF"/>
    <w:rsid w:val="006572E2"/>
    <w:rsid w:val="0065738E"/>
    <w:rsid w:val="006573F8"/>
    <w:rsid w:val="00657665"/>
    <w:rsid w:val="00657705"/>
    <w:rsid w:val="006577DD"/>
    <w:rsid w:val="006577F9"/>
    <w:rsid w:val="006579AB"/>
    <w:rsid w:val="006579EC"/>
    <w:rsid w:val="00657A0E"/>
    <w:rsid w:val="00657A6F"/>
    <w:rsid w:val="00657A81"/>
    <w:rsid w:val="00657B7E"/>
    <w:rsid w:val="00657C6B"/>
    <w:rsid w:val="00657C78"/>
    <w:rsid w:val="00657C8F"/>
    <w:rsid w:val="00657DB9"/>
    <w:rsid w:val="00657E20"/>
    <w:rsid w:val="00657E52"/>
    <w:rsid w:val="00657EBC"/>
    <w:rsid w:val="00657F1D"/>
    <w:rsid w:val="00660083"/>
    <w:rsid w:val="006600C7"/>
    <w:rsid w:val="006600D4"/>
    <w:rsid w:val="006600D7"/>
    <w:rsid w:val="006601F5"/>
    <w:rsid w:val="00660449"/>
    <w:rsid w:val="00660503"/>
    <w:rsid w:val="00660606"/>
    <w:rsid w:val="00660965"/>
    <w:rsid w:val="0066098F"/>
    <w:rsid w:val="00660B0C"/>
    <w:rsid w:val="00660B42"/>
    <w:rsid w:val="00660B93"/>
    <w:rsid w:val="00660BE2"/>
    <w:rsid w:val="00660CFA"/>
    <w:rsid w:val="00660D63"/>
    <w:rsid w:val="00660D6C"/>
    <w:rsid w:val="00660D75"/>
    <w:rsid w:val="00660DAD"/>
    <w:rsid w:val="00660DCF"/>
    <w:rsid w:val="00660E04"/>
    <w:rsid w:val="00660E76"/>
    <w:rsid w:val="006610A2"/>
    <w:rsid w:val="006611B5"/>
    <w:rsid w:val="006611BA"/>
    <w:rsid w:val="006611D6"/>
    <w:rsid w:val="0066129A"/>
    <w:rsid w:val="006612A8"/>
    <w:rsid w:val="006612B9"/>
    <w:rsid w:val="006613C8"/>
    <w:rsid w:val="00661459"/>
    <w:rsid w:val="006614FB"/>
    <w:rsid w:val="00661515"/>
    <w:rsid w:val="00661663"/>
    <w:rsid w:val="006616E4"/>
    <w:rsid w:val="00661778"/>
    <w:rsid w:val="006617D8"/>
    <w:rsid w:val="006617DE"/>
    <w:rsid w:val="00661831"/>
    <w:rsid w:val="00661A0B"/>
    <w:rsid w:val="00661CA2"/>
    <w:rsid w:val="00661D29"/>
    <w:rsid w:val="00661DFD"/>
    <w:rsid w:val="00661E30"/>
    <w:rsid w:val="00661E3C"/>
    <w:rsid w:val="00661E46"/>
    <w:rsid w:val="00662099"/>
    <w:rsid w:val="00662209"/>
    <w:rsid w:val="00662350"/>
    <w:rsid w:val="0066236E"/>
    <w:rsid w:val="00662504"/>
    <w:rsid w:val="00662518"/>
    <w:rsid w:val="006625D6"/>
    <w:rsid w:val="00662648"/>
    <w:rsid w:val="00662785"/>
    <w:rsid w:val="0066278B"/>
    <w:rsid w:val="006627B5"/>
    <w:rsid w:val="00662861"/>
    <w:rsid w:val="0066297D"/>
    <w:rsid w:val="006629D7"/>
    <w:rsid w:val="00662A63"/>
    <w:rsid w:val="00662AB1"/>
    <w:rsid w:val="00662B92"/>
    <w:rsid w:val="00662CA5"/>
    <w:rsid w:val="00662F27"/>
    <w:rsid w:val="0066321D"/>
    <w:rsid w:val="0066324F"/>
    <w:rsid w:val="0066334E"/>
    <w:rsid w:val="00663480"/>
    <w:rsid w:val="00663486"/>
    <w:rsid w:val="00663613"/>
    <w:rsid w:val="0066365C"/>
    <w:rsid w:val="0066365D"/>
    <w:rsid w:val="00663661"/>
    <w:rsid w:val="006638F1"/>
    <w:rsid w:val="0066392D"/>
    <w:rsid w:val="006639EE"/>
    <w:rsid w:val="00663C22"/>
    <w:rsid w:val="00663EAD"/>
    <w:rsid w:val="00663EDF"/>
    <w:rsid w:val="00663F62"/>
    <w:rsid w:val="006640A8"/>
    <w:rsid w:val="006641CC"/>
    <w:rsid w:val="0066424E"/>
    <w:rsid w:val="0066425D"/>
    <w:rsid w:val="00664325"/>
    <w:rsid w:val="006643B9"/>
    <w:rsid w:val="00664491"/>
    <w:rsid w:val="006644D3"/>
    <w:rsid w:val="006644EE"/>
    <w:rsid w:val="0066459E"/>
    <w:rsid w:val="00664675"/>
    <w:rsid w:val="006646EE"/>
    <w:rsid w:val="0066476D"/>
    <w:rsid w:val="0066480E"/>
    <w:rsid w:val="006649F6"/>
    <w:rsid w:val="00664A7A"/>
    <w:rsid w:val="00664B1B"/>
    <w:rsid w:val="00664BFC"/>
    <w:rsid w:val="00664C6F"/>
    <w:rsid w:val="00664E1D"/>
    <w:rsid w:val="00664F96"/>
    <w:rsid w:val="00664FE6"/>
    <w:rsid w:val="0066500B"/>
    <w:rsid w:val="0066501B"/>
    <w:rsid w:val="006650BA"/>
    <w:rsid w:val="00665105"/>
    <w:rsid w:val="006651C4"/>
    <w:rsid w:val="006651F4"/>
    <w:rsid w:val="006652B2"/>
    <w:rsid w:val="006653AC"/>
    <w:rsid w:val="0066546B"/>
    <w:rsid w:val="006654BD"/>
    <w:rsid w:val="0066560D"/>
    <w:rsid w:val="0066562B"/>
    <w:rsid w:val="00665768"/>
    <w:rsid w:val="006657B6"/>
    <w:rsid w:val="0066588E"/>
    <w:rsid w:val="006658C1"/>
    <w:rsid w:val="00665972"/>
    <w:rsid w:val="006659AD"/>
    <w:rsid w:val="00665A27"/>
    <w:rsid w:val="00665A60"/>
    <w:rsid w:val="00665B6E"/>
    <w:rsid w:val="00665B8A"/>
    <w:rsid w:val="00665C74"/>
    <w:rsid w:val="00665D3F"/>
    <w:rsid w:val="00665D77"/>
    <w:rsid w:val="00665E0E"/>
    <w:rsid w:val="00665F81"/>
    <w:rsid w:val="00665F95"/>
    <w:rsid w:val="00666053"/>
    <w:rsid w:val="006660AF"/>
    <w:rsid w:val="00666140"/>
    <w:rsid w:val="006661B9"/>
    <w:rsid w:val="006661F1"/>
    <w:rsid w:val="0066622E"/>
    <w:rsid w:val="006662BE"/>
    <w:rsid w:val="00666556"/>
    <w:rsid w:val="006666A7"/>
    <w:rsid w:val="00666721"/>
    <w:rsid w:val="006667E2"/>
    <w:rsid w:val="0066685B"/>
    <w:rsid w:val="006669C1"/>
    <w:rsid w:val="006669D2"/>
    <w:rsid w:val="00666BD1"/>
    <w:rsid w:val="00666D50"/>
    <w:rsid w:val="00666E03"/>
    <w:rsid w:val="00666F7B"/>
    <w:rsid w:val="00666FCC"/>
    <w:rsid w:val="006670B9"/>
    <w:rsid w:val="006671AD"/>
    <w:rsid w:val="006671D5"/>
    <w:rsid w:val="0066721D"/>
    <w:rsid w:val="00667340"/>
    <w:rsid w:val="0066734A"/>
    <w:rsid w:val="006674CA"/>
    <w:rsid w:val="006674D3"/>
    <w:rsid w:val="00667637"/>
    <w:rsid w:val="00667748"/>
    <w:rsid w:val="0066780D"/>
    <w:rsid w:val="0066782B"/>
    <w:rsid w:val="00667932"/>
    <w:rsid w:val="0066797A"/>
    <w:rsid w:val="00667B73"/>
    <w:rsid w:val="00667C0B"/>
    <w:rsid w:val="00667C32"/>
    <w:rsid w:val="00667C75"/>
    <w:rsid w:val="00667C9C"/>
    <w:rsid w:val="00667CEC"/>
    <w:rsid w:val="00667D27"/>
    <w:rsid w:val="00667D38"/>
    <w:rsid w:val="00667DBA"/>
    <w:rsid w:val="00667DEF"/>
    <w:rsid w:val="00667E05"/>
    <w:rsid w:val="00667E2B"/>
    <w:rsid w:val="00667EC4"/>
    <w:rsid w:val="00667F70"/>
    <w:rsid w:val="00670076"/>
    <w:rsid w:val="006700A3"/>
    <w:rsid w:val="006702CA"/>
    <w:rsid w:val="006702D6"/>
    <w:rsid w:val="006702F7"/>
    <w:rsid w:val="00670310"/>
    <w:rsid w:val="00670408"/>
    <w:rsid w:val="00670493"/>
    <w:rsid w:val="006704AD"/>
    <w:rsid w:val="00670685"/>
    <w:rsid w:val="006706A2"/>
    <w:rsid w:val="0067071A"/>
    <w:rsid w:val="006707E0"/>
    <w:rsid w:val="006708FD"/>
    <w:rsid w:val="00670917"/>
    <w:rsid w:val="006709EF"/>
    <w:rsid w:val="00670A0A"/>
    <w:rsid w:val="00670BF0"/>
    <w:rsid w:val="00670D7B"/>
    <w:rsid w:val="00670E5F"/>
    <w:rsid w:val="00671075"/>
    <w:rsid w:val="006712D1"/>
    <w:rsid w:val="006712F3"/>
    <w:rsid w:val="0067134C"/>
    <w:rsid w:val="006713DC"/>
    <w:rsid w:val="00671474"/>
    <w:rsid w:val="00671525"/>
    <w:rsid w:val="00671727"/>
    <w:rsid w:val="00671874"/>
    <w:rsid w:val="006718B6"/>
    <w:rsid w:val="00671940"/>
    <w:rsid w:val="00671A37"/>
    <w:rsid w:val="00671B2B"/>
    <w:rsid w:val="00671B72"/>
    <w:rsid w:val="00671C23"/>
    <w:rsid w:val="00671C3F"/>
    <w:rsid w:val="00671D3E"/>
    <w:rsid w:val="00671F92"/>
    <w:rsid w:val="0067202B"/>
    <w:rsid w:val="0067203F"/>
    <w:rsid w:val="006720AE"/>
    <w:rsid w:val="00672138"/>
    <w:rsid w:val="006721A9"/>
    <w:rsid w:val="006721BB"/>
    <w:rsid w:val="006721ED"/>
    <w:rsid w:val="00672227"/>
    <w:rsid w:val="006723D6"/>
    <w:rsid w:val="0067240D"/>
    <w:rsid w:val="00672478"/>
    <w:rsid w:val="0067252C"/>
    <w:rsid w:val="00672572"/>
    <w:rsid w:val="006725B1"/>
    <w:rsid w:val="00672632"/>
    <w:rsid w:val="00672642"/>
    <w:rsid w:val="00672765"/>
    <w:rsid w:val="0067279B"/>
    <w:rsid w:val="0067280C"/>
    <w:rsid w:val="00672887"/>
    <w:rsid w:val="006728C0"/>
    <w:rsid w:val="00672A76"/>
    <w:rsid w:val="00672A7F"/>
    <w:rsid w:val="00672BEB"/>
    <w:rsid w:val="00672BEE"/>
    <w:rsid w:val="00672C2B"/>
    <w:rsid w:val="00672C66"/>
    <w:rsid w:val="00672D9E"/>
    <w:rsid w:val="00672DE4"/>
    <w:rsid w:val="00672E09"/>
    <w:rsid w:val="00672E4A"/>
    <w:rsid w:val="00672EBB"/>
    <w:rsid w:val="00672ED7"/>
    <w:rsid w:val="00672F4F"/>
    <w:rsid w:val="00672FE6"/>
    <w:rsid w:val="006730D2"/>
    <w:rsid w:val="0067328C"/>
    <w:rsid w:val="006733EA"/>
    <w:rsid w:val="006735FC"/>
    <w:rsid w:val="00673652"/>
    <w:rsid w:val="00673684"/>
    <w:rsid w:val="00673764"/>
    <w:rsid w:val="0067381F"/>
    <w:rsid w:val="00673979"/>
    <w:rsid w:val="00673A01"/>
    <w:rsid w:val="00673A07"/>
    <w:rsid w:val="00673C58"/>
    <w:rsid w:val="00673CC2"/>
    <w:rsid w:val="00673CD6"/>
    <w:rsid w:val="00673D17"/>
    <w:rsid w:val="00673DCB"/>
    <w:rsid w:val="00674141"/>
    <w:rsid w:val="006741F6"/>
    <w:rsid w:val="00674269"/>
    <w:rsid w:val="00674439"/>
    <w:rsid w:val="00674454"/>
    <w:rsid w:val="006744AA"/>
    <w:rsid w:val="006744F4"/>
    <w:rsid w:val="0067452B"/>
    <w:rsid w:val="00674534"/>
    <w:rsid w:val="0067458C"/>
    <w:rsid w:val="0067459B"/>
    <w:rsid w:val="006745FC"/>
    <w:rsid w:val="0067468E"/>
    <w:rsid w:val="00674694"/>
    <w:rsid w:val="00674771"/>
    <w:rsid w:val="00674851"/>
    <w:rsid w:val="006748A4"/>
    <w:rsid w:val="006748D0"/>
    <w:rsid w:val="00674989"/>
    <w:rsid w:val="00674ACF"/>
    <w:rsid w:val="00674B58"/>
    <w:rsid w:val="00674B62"/>
    <w:rsid w:val="00674D58"/>
    <w:rsid w:val="00674FE9"/>
    <w:rsid w:val="00675176"/>
    <w:rsid w:val="006752B5"/>
    <w:rsid w:val="006753CC"/>
    <w:rsid w:val="006754E7"/>
    <w:rsid w:val="006755D7"/>
    <w:rsid w:val="006755DF"/>
    <w:rsid w:val="006756C6"/>
    <w:rsid w:val="006756DC"/>
    <w:rsid w:val="00675923"/>
    <w:rsid w:val="006759A6"/>
    <w:rsid w:val="00675AA4"/>
    <w:rsid w:val="00675B02"/>
    <w:rsid w:val="00675B06"/>
    <w:rsid w:val="00675B0A"/>
    <w:rsid w:val="00675BEF"/>
    <w:rsid w:val="00675C06"/>
    <w:rsid w:val="00675C2A"/>
    <w:rsid w:val="00675C9E"/>
    <w:rsid w:val="00675CD0"/>
    <w:rsid w:val="00675CE9"/>
    <w:rsid w:val="00675F1D"/>
    <w:rsid w:val="00676052"/>
    <w:rsid w:val="00676079"/>
    <w:rsid w:val="00676146"/>
    <w:rsid w:val="00676172"/>
    <w:rsid w:val="00676183"/>
    <w:rsid w:val="00676461"/>
    <w:rsid w:val="0067649C"/>
    <w:rsid w:val="006765A5"/>
    <w:rsid w:val="0067661A"/>
    <w:rsid w:val="00676624"/>
    <w:rsid w:val="00676799"/>
    <w:rsid w:val="006767B9"/>
    <w:rsid w:val="00676810"/>
    <w:rsid w:val="00676874"/>
    <w:rsid w:val="00676879"/>
    <w:rsid w:val="00676ADF"/>
    <w:rsid w:val="00676B2E"/>
    <w:rsid w:val="00676C5D"/>
    <w:rsid w:val="00676E8C"/>
    <w:rsid w:val="00677015"/>
    <w:rsid w:val="00677076"/>
    <w:rsid w:val="00677274"/>
    <w:rsid w:val="006772F4"/>
    <w:rsid w:val="00677304"/>
    <w:rsid w:val="0067737C"/>
    <w:rsid w:val="00677409"/>
    <w:rsid w:val="00677411"/>
    <w:rsid w:val="00677670"/>
    <w:rsid w:val="0067768D"/>
    <w:rsid w:val="0067783F"/>
    <w:rsid w:val="006779B9"/>
    <w:rsid w:val="00677A38"/>
    <w:rsid w:val="00677A9D"/>
    <w:rsid w:val="00677A9E"/>
    <w:rsid w:val="00677B85"/>
    <w:rsid w:val="00677C52"/>
    <w:rsid w:val="00677C7A"/>
    <w:rsid w:val="00677D5B"/>
    <w:rsid w:val="00677EAD"/>
    <w:rsid w:val="00677F85"/>
    <w:rsid w:val="00677FB8"/>
    <w:rsid w:val="00680003"/>
    <w:rsid w:val="0068004B"/>
    <w:rsid w:val="00680183"/>
    <w:rsid w:val="006802D2"/>
    <w:rsid w:val="006802ED"/>
    <w:rsid w:val="0068038A"/>
    <w:rsid w:val="006803A1"/>
    <w:rsid w:val="006803E2"/>
    <w:rsid w:val="006803F6"/>
    <w:rsid w:val="006805C6"/>
    <w:rsid w:val="00680609"/>
    <w:rsid w:val="00680652"/>
    <w:rsid w:val="006807D5"/>
    <w:rsid w:val="006807E5"/>
    <w:rsid w:val="00680893"/>
    <w:rsid w:val="00680903"/>
    <w:rsid w:val="0068095E"/>
    <w:rsid w:val="0068097E"/>
    <w:rsid w:val="00680AA8"/>
    <w:rsid w:val="00680B71"/>
    <w:rsid w:val="00680C8E"/>
    <w:rsid w:val="00680D81"/>
    <w:rsid w:val="00680E38"/>
    <w:rsid w:val="00680E82"/>
    <w:rsid w:val="00680F55"/>
    <w:rsid w:val="00680F62"/>
    <w:rsid w:val="00681013"/>
    <w:rsid w:val="006810CF"/>
    <w:rsid w:val="00681138"/>
    <w:rsid w:val="00681147"/>
    <w:rsid w:val="0068125B"/>
    <w:rsid w:val="006812AA"/>
    <w:rsid w:val="006812EE"/>
    <w:rsid w:val="00681434"/>
    <w:rsid w:val="0068154A"/>
    <w:rsid w:val="0068158B"/>
    <w:rsid w:val="006815D7"/>
    <w:rsid w:val="00681648"/>
    <w:rsid w:val="00681672"/>
    <w:rsid w:val="006816C0"/>
    <w:rsid w:val="006816F7"/>
    <w:rsid w:val="00681724"/>
    <w:rsid w:val="0068172D"/>
    <w:rsid w:val="00681799"/>
    <w:rsid w:val="006817BD"/>
    <w:rsid w:val="00681847"/>
    <w:rsid w:val="0068187B"/>
    <w:rsid w:val="006818F5"/>
    <w:rsid w:val="00681959"/>
    <w:rsid w:val="006819C5"/>
    <w:rsid w:val="00681A46"/>
    <w:rsid w:val="00681AE1"/>
    <w:rsid w:val="00681B23"/>
    <w:rsid w:val="00681CCA"/>
    <w:rsid w:val="00681CD5"/>
    <w:rsid w:val="00681EF7"/>
    <w:rsid w:val="00681F88"/>
    <w:rsid w:val="00681FF3"/>
    <w:rsid w:val="00682103"/>
    <w:rsid w:val="0068215E"/>
    <w:rsid w:val="00682184"/>
    <w:rsid w:val="00682250"/>
    <w:rsid w:val="006822AF"/>
    <w:rsid w:val="006822B3"/>
    <w:rsid w:val="006822D2"/>
    <w:rsid w:val="006823BF"/>
    <w:rsid w:val="006823EE"/>
    <w:rsid w:val="0068244A"/>
    <w:rsid w:val="00682478"/>
    <w:rsid w:val="00682579"/>
    <w:rsid w:val="0068259F"/>
    <w:rsid w:val="0068267F"/>
    <w:rsid w:val="00682776"/>
    <w:rsid w:val="006827A8"/>
    <w:rsid w:val="006827F1"/>
    <w:rsid w:val="0068285B"/>
    <w:rsid w:val="006828D3"/>
    <w:rsid w:val="00682961"/>
    <w:rsid w:val="006829C5"/>
    <w:rsid w:val="006829E2"/>
    <w:rsid w:val="00682A70"/>
    <w:rsid w:val="00682A75"/>
    <w:rsid w:val="00682A7F"/>
    <w:rsid w:val="00682AEF"/>
    <w:rsid w:val="00682AF4"/>
    <w:rsid w:val="00682C55"/>
    <w:rsid w:val="00682E0A"/>
    <w:rsid w:val="00682F1A"/>
    <w:rsid w:val="00682F54"/>
    <w:rsid w:val="00682FC2"/>
    <w:rsid w:val="00683007"/>
    <w:rsid w:val="00683013"/>
    <w:rsid w:val="006832D3"/>
    <w:rsid w:val="00683397"/>
    <w:rsid w:val="006834D5"/>
    <w:rsid w:val="006836E7"/>
    <w:rsid w:val="006837AF"/>
    <w:rsid w:val="006837C5"/>
    <w:rsid w:val="006837E7"/>
    <w:rsid w:val="006838E1"/>
    <w:rsid w:val="006838F7"/>
    <w:rsid w:val="00683994"/>
    <w:rsid w:val="00683A62"/>
    <w:rsid w:val="00683B7E"/>
    <w:rsid w:val="00683BD5"/>
    <w:rsid w:val="00683D87"/>
    <w:rsid w:val="00683E2F"/>
    <w:rsid w:val="00683E75"/>
    <w:rsid w:val="00683EE2"/>
    <w:rsid w:val="00683FFA"/>
    <w:rsid w:val="0068401C"/>
    <w:rsid w:val="006840E0"/>
    <w:rsid w:val="00684191"/>
    <w:rsid w:val="00684318"/>
    <w:rsid w:val="0068432F"/>
    <w:rsid w:val="00684349"/>
    <w:rsid w:val="00684550"/>
    <w:rsid w:val="006848AC"/>
    <w:rsid w:val="00684913"/>
    <w:rsid w:val="006849AD"/>
    <w:rsid w:val="00684A12"/>
    <w:rsid w:val="00684AD3"/>
    <w:rsid w:val="00684B5E"/>
    <w:rsid w:val="00684B63"/>
    <w:rsid w:val="00684DEA"/>
    <w:rsid w:val="00684E61"/>
    <w:rsid w:val="00684EC9"/>
    <w:rsid w:val="00684F68"/>
    <w:rsid w:val="00684FE3"/>
    <w:rsid w:val="006850AF"/>
    <w:rsid w:val="006850F4"/>
    <w:rsid w:val="00685102"/>
    <w:rsid w:val="00685136"/>
    <w:rsid w:val="00685468"/>
    <w:rsid w:val="006854A0"/>
    <w:rsid w:val="00685575"/>
    <w:rsid w:val="006855CC"/>
    <w:rsid w:val="00685695"/>
    <w:rsid w:val="006858F6"/>
    <w:rsid w:val="006859D8"/>
    <w:rsid w:val="006859F4"/>
    <w:rsid w:val="00685A3C"/>
    <w:rsid w:val="00685B06"/>
    <w:rsid w:val="00685BF7"/>
    <w:rsid w:val="00685C7B"/>
    <w:rsid w:val="00685CE3"/>
    <w:rsid w:val="00685EC3"/>
    <w:rsid w:val="00685F39"/>
    <w:rsid w:val="00685F81"/>
    <w:rsid w:val="00686414"/>
    <w:rsid w:val="0068647E"/>
    <w:rsid w:val="00686535"/>
    <w:rsid w:val="0068656D"/>
    <w:rsid w:val="006865EA"/>
    <w:rsid w:val="00686671"/>
    <w:rsid w:val="006867DC"/>
    <w:rsid w:val="006867EA"/>
    <w:rsid w:val="00686AEF"/>
    <w:rsid w:val="00686BDE"/>
    <w:rsid w:val="00686C79"/>
    <w:rsid w:val="00686DA4"/>
    <w:rsid w:val="00686E2F"/>
    <w:rsid w:val="00686E80"/>
    <w:rsid w:val="00686F31"/>
    <w:rsid w:val="00686F66"/>
    <w:rsid w:val="00686FBE"/>
    <w:rsid w:val="00687030"/>
    <w:rsid w:val="00687034"/>
    <w:rsid w:val="0068705E"/>
    <w:rsid w:val="0068724F"/>
    <w:rsid w:val="0068725F"/>
    <w:rsid w:val="006873A7"/>
    <w:rsid w:val="00687582"/>
    <w:rsid w:val="006875C1"/>
    <w:rsid w:val="0068778C"/>
    <w:rsid w:val="0068782A"/>
    <w:rsid w:val="0068782C"/>
    <w:rsid w:val="006878EB"/>
    <w:rsid w:val="00687953"/>
    <w:rsid w:val="006879C9"/>
    <w:rsid w:val="00687A07"/>
    <w:rsid w:val="00687BA6"/>
    <w:rsid w:val="00687BD1"/>
    <w:rsid w:val="00687C4B"/>
    <w:rsid w:val="00687D5E"/>
    <w:rsid w:val="00687D95"/>
    <w:rsid w:val="00687E29"/>
    <w:rsid w:val="00687EC6"/>
    <w:rsid w:val="00687F01"/>
    <w:rsid w:val="00690010"/>
    <w:rsid w:val="00690019"/>
    <w:rsid w:val="00690065"/>
    <w:rsid w:val="00690132"/>
    <w:rsid w:val="00690144"/>
    <w:rsid w:val="006903A8"/>
    <w:rsid w:val="0069041B"/>
    <w:rsid w:val="00690533"/>
    <w:rsid w:val="006906C0"/>
    <w:rsid w:val="00690701"/>
    <w:rsid w:val="00690784"/>
    <w:rsid w:val="0069079C"/>
    <w:rsid w:val="00690895"/>
    <w:rsid w:val="00690C07"/>
    <w:rsid w:val="00690C54"/>
    <w:rsid w:val="00690D1C"/>
    <w:rsid w:val="00690D55"/>
    <w:rsid w:val="00690D84"/>
    <w:rsid w:val="00690FCA"/>
    <w:rsid w:val="006910DB"/>
    <w:rsid w:val="0069114F"/>
    <w:rsid w:val="006911A6"/>
    <w:rsid w:val="00691201"/>
    <w:rsid w:val="0069123D"/>
    <w:rsid w:val="006912B9"/>
    <w:rsid w:val="0069137F"/>
    <w:rsid w:val="00691425"/>
    <w:rsid w:val="0069147D"/>
    <w:rsid w:val="006914A5"/>
    <w:rsid w:val="006914CA"/>
    <w:rsid w:val="006915B3"/>
    <w:rsid w:val="006916E5"/>
    <w:rsid w:val="006917A2"/>
    <w:rsid w:val="00691871"/>
    <w:rsid w:val="00691B4D"/>
    <w:rsid w:val="00691C92"/>
    <w:rsid w:val="00691DEC"/>
    <w:rsid w:val="00691F77"/>
    <w:rsid w:val="00691FA1"/>
    <w:rsid w:val="006920DD"/>
    <w:rsid w:val="006922C0"/>
    <w:rsid w:val="006922CC"/>
    <w:rsid w:val="00692369"/>
    <w:rsid w:val="00692409"/>
    <w:rsid w:val="006924FB"/>
    <w:rsid w:val="006924FF"/>
    <w:rsid w:val="00692500"/>
    <w:rsid w:val="006926DF"/>
    <w:rsid w:val="00692AFD"/>
    <w:rsid w:val="00692BDF"/>
    <w:rsid w:val="00692D21"/>
    <w:rsid w:val="00692EC0"/>
    <w:rsid w:val="00692F91"/>
    <w:rsid w:val="00693089"/>
    <w:rsid w:val="006930E7"/>
    <w:rsid w:val="00693152"/>
    <w:rsid w:val="006931B3"/>
    <w:rsid w:val="00693339"/>
    <w:rsid w:val="0069348A"/>
    <w:rsid w:val="006935CE"/>
    <w:rsid w:val="0069365A"/>
    <w:rsid w:val="0069365B"/>
    <w:rsid w:val="0069365F"/>
    <w:rsid w:val="0069368C"/>
    <w:rsid w:val="0069382F"/>
    <w:rsid w:val="00693873"/>
    <w:rsid w:val="00693880"/>
    <w:rsid w:val="00693925"/>
    <w:rsid w:val="00693956"/>
    <w:rsid w:val="00693991"/>
    <w:rsid w:val="00693A56"/>
    <w:rsid w:val="00693AD1"/>
    <w:rsid w:val="00693BA8"/>
    <w:rsid w:val="00693C73"/>
    <w:rsid w:val="00693C78"/>
    <w:rsid w:val="00693D25"/>
    <w:rsid w:val="00693DF2"/>
    <w:rsid w:val="00693F95"/>
    <w:rsid w:val="00693FD8"/>
    <w:rsid w:val="006941F7"/>
    <w:rsid w:val="00694325"/>
    <w:rsid w:val="006943B8"/>
    <w:rsid w:val="00694451"/>
    <w:rsid w:val="006944C3"/>
    <w:rsid w:val="00694528"/>
    <w:rsid w:val="00694624"/>
    <w:rsid w:val="006946F9"/>
    <w:rsid w:val="0069474F"/>
    <w:rsid w:val="00694809"/>
    <w:rsid w:val="00694842"/>
    <w:rsid w:val="006949E7"/>
    <w:rsid w:val="00694A4D"/>
    <w:rsid w:val="00694B10"/>
    <w:rsid w:val="00694B74"/>
    <w:rsid w:val="00694BF8"/>
    <w:rsid w:val="00694C99"/>
    <w:rsid w:val="00694CBB"/>
    <w:rsid w:val="00694CCC"/>
    <w:rsid w:val="00694DA3"/>
    <w:rsid w:val="00694EDC"/>
    <w:rsid w:val="00694EEE"/>
    <w:rsid w:val="00695038"/>
    <w:rsid w:val="006950AA"/>
    <w:rsid w:val="006950DB"/>
    <w:rsid w:val="00695172"/>
    <w:rsid w:val="00695292"/>
    <w:rsid w:val="00695378"/>
    <w:rsid w:val="00695467"/>
    <w:rsid w:val="006955A9"/>
    <w:rsid w:val="006955B9"/>
    <w:rsid w:val="00695640"/>
    <w:rsid w:val="0069570D"/>
    <w:rsid w:val="0069588D"/>
    <w:rsid w:val="0069598A"/>
    <w:rsid w:val="00695A4A"/>
    <w:rsid w:val="00695ABD"/>
    <w:rsid w:val="00695C40"/>
    <w:rsid w:val="00695CBE"/>
    <w:rsid w:val="00695D4D"/>
    <w:rsid w:val="00695F8A"/>
    <w:rsid w:val="006960C2"/>
    <w:rsid w:val="0069610C"/>
    <w:rsid w:val="0069616F"/>
    <w:rsid w:val="00696237"/>
    <w:rsid w:val="0069636D"/>
    <w:rsid w:val="00696392"/>
    <w:rsid w:val="006963B2"/>
    <w:rsid w:val="00696472"/>
    <w:rsid w:val="00696598"/>
    <w:rsid w:val="006966A8"/>
    <w:rsid w:val="0069674F"/>
    <w:rsid w:val="006967E6"/>
    <w:rsid w:val="00696C22"/>
    <w:rsid w:val="00696E4E"/>
    <w:rsid w:val="00696E94"/>
    <w:rsid w:val="00697073"/>
    <w:rsid w:val="00697084"/>
    <w:rsid w:val="006970CB"/>
    <w:rsid w:val="006971A0"/>
    <w:rsid w:val="006971E7"/>
    <w:rsid w:val="00697234"/>
    <w:rsid w:val="00697250"/>
    <w:rsid w:val="0069732C"/>
    <w:rsid w:val="006973F5"/>
    <w:rsid w:val="00697439"/>
    <w:rsid w:val="00697545"/>
    <w:rsid w:val="00697616"/>
    <w:rsid w:val="0069768C"/>
    <w:rsid w:val="006976AF"/>
    <w:rsid w:val="006976B7"/>
    <w:rsid w:val="006976C7"/>
    <w:rsid w:val="006977C1"/>
    <w:rsid w:val="00697928"/>
    <w:rsid w:val="0069795E"/>
    <w:rsid w:val="00697976"/>
    <w:rsid w:val="006979BA"/>
    <w:rsid w:val="00697AF3"/>
    <w:rsid w:val="00697CBD"/>
    <w:rsid w:val="00697E4A"/>
    <w:rsid w:val="00697E71"/>
    <w:rsid w:val="00697F43"/>
    <w:rsid w:val="006A000B"/>
    <w:rsid w:val="006A00A9"/>
    <w:rsid w:val="006A00B0"/>
    <w:rsid w:val="006A0166"/>
    <w:rsid w:val="006A01B8"/>
    <w:rsid w:val="006A0209"/>
    <w:rsid w:val="006A0389"/>
    <w:rsid w:val="006A0419"/>
    <w:rsid w:val="006A0442"/>
    <w:rsid w:val="006A0454"/>
    <w:rsid w:val="006A04AD"/>
    <w:rsid w:val="006A04B6"/>
    <w:rsid w:val="006A077B"/>
    <w:rsid w:val="006A0794"/>
    <w:rsid w:val="006A07EE"/>
    <w:rsid w:val="006A0935"/>
    <w:rsid w:val="006A0A06"/>
    <w:rsid w:val="006A0A42"/>
    <w:rsid w:val="006A0BA7"/>
    <w:rsid w:val="006A0BD1"/>
    <w:rsid w:val="006A0C42"/>
    <w:rsid w:val="006A0CC2"/>
    <w:rsid w:val="006A0CF6"/>
    <w:rsid w:val="006A0DFC"/>
    <w:rsid w:val="006A0E25"/>
    <w:rsid w:val="006A0F5E"/>
    <w:rsid w:val="006A10DD"/>
    <w:rsid w:val="006A13B1"/>
    <w:rsid w:val="006A16D8"/>
    <w:rsid w:val="006A1719"/>
    <w:rsid w:val="006A174F"/>
    <w:rsid w:val="006A18E0"/>
    <w:rsid w:val="006A198A"/>
    <w:rsid w:val="006A1AE8"/>
    <w:rsid w:val="006A1BA7"/>
    <w:rsid w:val="006A1C71"/>
    <w:rsid w:val="006A1CA4"/>
    <w:rsid w:val="006A1D0D"/>
    <w:rsid w:val="006A1DEF"/>
    <w:rsid w:val="006A1E13"/>
    <w:rsid w:val="006A1EF6"/>
    <w:rsid w:val="006A1F08"/>
    <w:rsid w:val="006A1F52"/>
    <w:rsid w:val="006A1F7C"/>
    <w:rsid w:val="006A2018"/>
    <w:rsid w:val="006A2061"/>
    <w:rsid w:val="006A209B"/>
    <w:rsid w:val="006A20C8"/>
    <w:rsid w:val="006A20D1"/>
    <w:rsid w:val="006A20D4"/>
    <w:rsid w:val="006A2152"/>
    <w:rsid w:val="006A2196"/>
    <w:rsid w:val="006A2286"/>
    <w:rsid w:val="006A2316"/>
    <w:rsid w:val="006A2394"/>
    <w:rsid w:val="006A26A3"/>
    <w:rsid w:val="006A2825"/>
    <w:rsid w:val="006A2921"/>
    <w:rsid w:val="006A2991"/>
    <w:rsid w:val="006A29BB"/>
    <w:rsid w:val="006A29D4"/>
    <w:rsid w:val="006A2A12"/>
    <w:rsid w:val="006A2A84"/>
    <w:rsid w:val="006A2AFF"/>
    <w:rsid w:val="006A2C25"/>
    <w:rsid w:val="006A2CD6"/>
    <w:rsid w:val="006A2E54"/>
    <w:rsid w:val="006A2E5F"/>
    <w:rsid w:val="006A2EDA"/>
    <w:rsid w:val="006A3011"/>
    <w:rsid w:val="006A316A"/>
    <w:rsid w:val="006A31F5"/>
    <w:rsid w:val="006A3263"/>
    <w:rsid w:val="006A3291"/>
    <w:rsid w:val="006A33F2"/>
    <w:rsid w:val="006A3480"/>
    <w:rsid w:val="006A366F"/>
    <w:rsid w:val="006A3714"/>
    <w:rsid w:val="006A3738"/>
    <w:rsid w:val="006A374E"/>
    <w:rsid w:val="006A38FD"/>
    <w:rsid w:val="006A392E"/>
    <w:rsid w:val="006A3968"/>
    <w:rsid w:val="006A3AD8"/>
    <w:rsid w:val="006A3BCA"/>
    <w:rsid w:val="006A3BF4"/>
    <w:rsid w:val="006A3D48"/>
    <w:rsid w:val="006A3D78"/>
    <w:rsid w:val="006A3DC6"/>
    <w:rsid w:val="006A3F53"/>
    <w:rsid w:val="006A406E"/>
    <w:rsid w:val="006A40A5"/>
    <w:rsid w:val="006A40CE"/>
    <w:rsid w:val="006A42B2"/>
    <w:rsid w:val="006A447F"/>
    <w:rsid w:val="006A44D6"/>
    <w:rsid w:val="006A4709"/>
    <w:rsid w:val="006A47AE"/>
    <w:rsid w:val="006A483E"/>
    <w:rsid w:val="006A4871"/>
    <w:rsid w:val="006A4908"/>
    <w:rsid w:val="006A49D0"/>
    <w:rsid w:val="006A4BF1"/>
    <w:rsid w:val="006A4CFA"/>
    <w:rsid w:val="006A4D0A"/>
    <w:rsid w:val="006A4DE6"/>
    <w:rsid w:val="006A4DF5"/>
    <w:rsid w:val="006A4E3D"/>
    <w:rsid w:val="006A4F54"/>
    <w:rsid w:val="006A4F7E"/>
    <w:rsid w:val="006A4F9B"/>
    <w:rsid w:val="006A5094"/>
    <w:rsid w:val="006A5179"/>
    <w:rsid w:val="006A518B"/>
    <w:rsid w:val="006A5207"/>
    <w:rsid w:val="006A53A0"/>
    <w:rsid w:val="006A542C"/>
    <w:rsid w:val="006A5461"/>
    <w:rsid w:val="006A564B"/>
    <w:rsid w:val="006A579A"/>
    <w:rsid w:val="006A57C4"/>
    <w:rsid w:val="006A584E"/>
    <w:rsid w:val="006A5860"/>
    <w:rsid w:val="006A595B"/>
    <w:rsid w:val="006A5987"/>
    <w:rsid w:val="006A59B1"/>
    <w:rsid w:val="006A5B44"/>
    <w:rsid w:val="006A5B48"/>
    <w:rsid w:val="006A5CA5"/>
    <w:rsid w:val="006A5D5C"/>
    <w:rsid w:val="006A5DA1"/>
    <w:rsid w:val="006A6033"/>
    <w:rsid w:val="006A6038"/>
    <w:rsid w:val="006A6056"/>
    <w:rsid w:val="006A6170"/>
    <w:rsid w:val="006A618E"/>
    <w:rsid w:val="006A628B"/>
    <w:rsid w:val="006A62C8"/>
    <w:rsid w:val="006A6326"/>
    <w:rsid w:val="006A64D6"/>
    <w:rsid w:val="006A653C"/>
    <w:rsid w:val="006A6576"/>
    <w:rsid w:val="006A668C"/>
    <w:rsid w:val="006A67DA"/>
    <w:rsid w:val="006A67FD"/>
    <w:rsid w:val="006A6892"/>
    <w:rsid w:val="006A68EE"/>
    <w:rsid w:val="006A6920"/>
    <w:rsid w:val="006A6A31"/>
    <w:rsid w:val="006A6A58"/>
    <w:rsid w:val="006A6A96"/>
    <w:rsid w:val="006A6AEF"/>
    <w:rsid w:val="006A6B93"/>
    <w:rsid w:val="006A6C15"/>
    <w:rsid w:val="006A6E0E"/>
    <w:rsid w:val="006A6F1C"/>
    <w:rsid w:val="006A6F3C"/>
    <w:rsid w:val="006A6FB3"/>
    <w:rsid w:val="006A7069"/>
    <w:rsid w:val="006A70AC"/>
    <w:rsid w:val="006A70EB"/>
    <w:rsid w:val="006A71BF"/>
    <w:rsid w:val="006A71C0"/>
    <w:rsid w:val="006A71F5"/>
    <w:rsid w:val="006A722E"/>
    <w:rsid w:val="006A7400"/>
    <w:rsid w:val="006A74B3"/>
    <w:rsid w:val="006A752B"/>
    <w:rsid w:val="006A7565"/>
    <w:rsid w:val="006A75BD"/>
    <w:rsid w:val="006A75EB"/>
    <w:rsid w:val="006A765E"/>
    <w:rsid w:val="006A7670"/>
    <w:rsid w:val="006A76FB"/>
    <w:rsid w:val="006A7728"/>
    <w:rsid w:val="006A7880"/>
    <w:rsid w:val="006A7AAD"/>
    <w:rsid w:val="006A7AF8"/>
    <w:rsid w:val="006A7B4A"/>
    <w:rsid w:val="006A7BA5"/>
    <w:rsid w:val="006A7C21"/>
    <w:rsid w:val="006A7C74"/>
    <w:rsid w:val="006A7CF9"/>
    <w:rsid w:val="006A7E8C"/>
    <w:rsid w:val="006A7F21"/>
    <w:rsid w:val="006A7F88"/>
    <w:rsid w:val="006B01D4"/>
    <w:rsid w:val="006B036D"/>
    <w:rsid w:val="006B0426"/>
    <w:rsid w:val="006B04DD"/>
    <w:rsid w:val="006B0577"/>
    <w:rsid w:val="006B061A"/>
    <w:rsid w:val="006B0682"/>
    <w:rsid w:val="006B07DF"/>
    <w:rsid w:val="006B0887"/>
    <w:rsid w:val="006B08B2"/>
    <w:rsid w:val="006B08E5"/>
    <w:rsid w:val="006B0911"/>
    <w:rsid w:val="006B0962"/>
    <w:rsid w:val="006B0B57"/>
    <w:rsid w:val="006B0B64"/>
    <w:rsid w:val="006B0F5F"/>
    <w:rsid w:val="006B1359"/>
    <w:rsid w:val="006B1398"/>
    <w:rsid w:val="006B1401"/>
    <w:rsid w:val="006B1430"/>
    <w:rsid w:val="006B163E"/>
    <w:rsid w:val="006B170A"/>
    <w:rsid w:val="006B1713"/>
    <w:rsid w:val="006B1740"/>
    <w:rsid w:val="006B181A"/>
    <w:rsid w:val="006B194B"/>
    <w:rsid w:val="006B1AD2"/>
    <w:rsid w:val="006B1B47"/>
    <w:rsid w:val="006B1BC2"/>
    <w:rsid w:val="006B1C70"/>
    <w:rsid w:val="006B1CA5"/>
    <w:rsid w:val="006B1D63"/>
    <w:rsid w:val="006B1D79"/>
    <w:rsid w:val="006B1E00"/>
    <w:rsid w:val="006B1E37"/>
    <w:rsid w:val="006B1F1F"/>
    <w:rsid w:val="006B1F25"/>
    <w:rsid w:val="006B1F76"/>
    <w:rsid w:val="006B2022"/>
    <w:rsid w:val="006B20BC"/>
    <w:rsid w:val="006B211F"/>
    <w:rsid w:val="006B2175"/>
    <w:rsid w:val="006B21A9"/>
    <w:rsid w:val="006B21EA"/>
    <w:rsid w:val="006B21EB"/>
    <w:rsid w:val="006B21F3"/>
    <w:rsid w:val="006B2330"/>
    <w:rsid w:val="006B242E"/>
    <w:rsid w:val="006B2472"/>
    <w:rsid w:val="006B24E9"/>
    <w:rsid w:val="006B2571"/>
    <w:rsid w:val="006B264E"/>
    <w:rsid w:val="006B26E0"/>
    <w:rsid w:val="006B27E1"/>
    <w:rsid w:val="006B27EE"/>
    <w:rsid w:val="006B2828"/>
    <w:rsid w:val="006B28F4"/>
    <w:rsid w:val="006B28FF"/>
    <w:rsid w:val="006B29D9"/>
    <w:rsid w:val="006B2ACA"/>
    <w:rsid w:val="006B2C90"/>
    <w:rsid w:val="006B2CA4"/>
    <w:rsid w:val="006B2D52"/>
    <w:rsid w:val="006B2E8D"/>
    <w:rsid w:val="006B2FFF"/>
    <w:rsid w:val="006B308E"/>
    <w:rsid w:val="006B30D1"/>
    <w:rsid w:val="006B3238"/>
    <w:rsid w:val="006B327B"/>
    <w:rsid w:val="006B3323"/>
    <w:rsid w:val="006B3345"/>
    <w:rsid w:val="006B3362"/>
    <w:rsid w:val="006B3389"/>
    <w:rsid w:val="006B343E"/>
    <w:rsid w:val="006B3463"/>
    <w:rsid w:val="006B35E8"/>
    <w:rsid w:val="006B370A"/>
    <w:rsid w:val="006B377F"/>
    <w:rsid w:val="006B3993"/>
    <w:rsid w:val="006B39AE"/>
    <w:rsid w:val="006B3A3A"/>
    <w:rsid w:val="006B3B23"/>
    <w:rsid w:val="006B3B66"/>
    <w:rsid w:val="006B3D32"/>
    <w:rsid w:val="006B3DE7"/>
    <w:rsid w:val="006B3E94"/>
    <w:rsid w:val="006B3F65"/>
    <w:rsid w:val="006B406F"/>
    <w:rsid w:val="006B41BB"/>
    <w:rsid w:val="006B42AA"/>
    <w:rsid w:val="006B438C"/>
    <w:rsid w:val="006B439A"/>
    <w:rsid w:val="006B4418"/>
    <w:rsid w:val="006B4420"/>
    <w:rsid w:val="006B4552"/>
    <w:rsid w:val="006B45BB"/>
    <w:rsid w:val="006B45FF"/>
    <w:rsid w:val="006B4659"/>
    <w:rsid w:val="006B4670"/>
    <w:rsid w:val="006B46A1"/>
    <w:rsid w:val="006B4707"/>
    <w:rsid w:val="006B478C"/>
    <w:rsid w:val="006B48FE"/>
    <w:rsid w:val="006B496A"/>
    <w:rsid w:val="006B4997"/>
    <w:rsid w:val="006B4A2F"/>
    <w:rsid w:val="006B4C17"/>
    <w:rsid w:val="006B4D3E"/>
    <w:rsid w:val="006B4E0E"/>
    <w:rsid w:val="006B4EEB"/>
    <w:rsid w:val="006B4F1C"/>
    <w:rsid w:val="006B4FBB"/>
    <w:rsid w:val="006B5045"/>
    <w:rsid w:val="006B520B"/>
    <w:rsid w:val="006B5217"/>
    <w:rsid w:val="006B5220"/>
    <w:rsid w:val="006B5450"/>
    <w:rsid w:val="006B54D2"/>
    <w:rsid w:val="006B5527"/>
    <w:rsid w:val="006B567C"/>
    <w:rsid w:val="006B5753"/>
    <w:rsid w:val="006B57CC"/>
    <w:rsid w:val="006B5830"/>
    <w:rsid w:val="006B5911"/>
    <w:rsid w:val="006B5949"/>
    <w:rsid w:val="006B5B29"/>
    <w:rsid w:val="006B5B6A"/>
    <w:rsid w:val="006B5C89"/>
    <w:rsid w:val="006B5D44"/>
    <w:rsid w:val="006B5D99"/>
    <w:rsid w:val="006B5DAF"/>
    <w:rsid w:val="006B5EC5"/>
    <w:rsid w:val="006B5ECC"/>
    <w:rsid w:val="006B5F43"/>
    <w:rsid w:val="006B5FA7"/>
    <w:rsid w:val="006B60E3"/>
    <w:rsid w:val="006B6135"/>
    <w:rsid w:val="006B6138"/>
    <w:rsid w:val="006B6180"/>
    <w:rsid w:val="006B630C"/>
    <w:rsid w:val="006B634C"/>
    <w:rsid w:val="006B6558"/>
    <w:rsid w:val="006B65D3"/>
    <w:rsid w:val="006B6644"/>
    <w:rsid w:val="006B6692"/>
    <w:rsid w:val="006B66BC"/>
    <w:rsid w:val="006B66E5"/>
    <w:rsid w:val="006B6796"/>
    <w:rsid w:val="006B6C9C"/>
    <w:rsid w:val="006B6D84"/>
    <w:rsid w:val="006B6DAE"/>
    <w:rsid w:val="006B6E77"/>
    <w:rsid w:val="006B6EEF"/>
    <w:rsid w:val="006B6F4A"/>
    <w:rsid w:val="006B7075"/>
    <w:rsid w:val="006B718C"/>
    <w:rsid w:val="006B728D"/>
    <w:rsid w:val="006B7293"/>
    <w:rsid w:val="006B72DE"/>
    <w:rsid w:val="006B730E"/>
    <w:rsid w:val="006B75D2"/>
    <w:rsid w:val="006B75D8"/>
    <w:rsid w:val="006B768B"/>
    <w:rsid w:val="006B76ED"/>
    <w:rsid w:val="006B7858"/>
    <w:rsid w:val="006B79FA"/>
    <w:rsid w:val="006B7AB0"/>
    <w:rsid w:val="006B7B48"/>
    <w:rsid w:val="006B7E7A"/>
    <w:rsid w:val="006B7E7C"/>
    <w:rsid w:val="006B7FB6"/>
    <w:rsid w:val="006B7FC5"/>
    <w:rsid w:val="006B7FFB"/>
    <w:rsid w:val="006C0091"/>
    <w:rsid w:val="006C01E3"/>
    <w:rsid w:val="006C0251"/>
    <w:rsid w:val="006C039B"/>
    <w:rsid w:val="006C03C2"/>
    <w:rsid w:val="006C052E"/>
    <w:rsid w:val="006C0635"/>
    <w:rsid w:val="006C0706"/>
    <w:rsid w:val="006C0726"/>
    <w:rsid w:val="006C0861"/>
    <w:rsid w:val="006C08DA"/>
    <w:rsid w:val="006C0B66"/>
    <w:rsid w:val="006C0B97"/>
    <w:rsid w:val="006C0C1F"/>
    <w:rsid w:val="006C0CB7"/>
    <w:rsid w:val="006C0D35"/>
    <w:rsid w:val="006C0DAA"/>
    <w:rsid w:val="006C0EDD"/>
    <w:rsid w:val="006C0F2A"/>
    <w:rsid w:val="006C0F54"/>
    <w:rsid w:val="006C110A"/>
    <w:rsid w:val="006C114E"/>
    <w:rsid w:val="006C122D"/>
    <w:rsid w:val="006C141A"/>
    <w:rsid w:val="006C1436"/>
    <w:rsid w:val="006C1509"/>
    <w:rsid w:val="006C1583"/>
    <w:rsid w:val="006C1638"/>
    <w:rsid w:val="006C176A"/>
    <w:rsid w:val="006C1795"/>
    <w:rsid w:val="006C17B7"/>
    <w:rsid w:val="006C190A"/>
    <w:rsid w:val="006C1A0C"/>
    <w:rsid w:val="006C1A1B"/>
    <w:rsid w:val="006C1B3B"/>
    <w:rsid w:val="006C1B85"/>
    <w:rsid w:val="006C1C1B"/>
    <w:rsid w:val="006C1C3B"/>
    <w:rsid w:val="006C1CC5"/>
    <w:rsid w:val="006C1CF2"/>
    <w:rsid w:val="006C1D27"/>
    <w:rsid w:val="006C1DA4"/>
    <w:rsid w:val="006C1EA0"/>
    <w:rsid w:val="006C1EDF"/>
    <w:rsid w:val="006C1FB8"/>
    <w:rsid w:val="006C1FFC"/>
    <w:rsid w:val="006C201E"/>
    <w:rsid w:val="006C205E"/>
    <w:rsid w:val="006C209D"/>
    <w:rsid w:val="006C20A1"/>
    <w:rsid w:val="006C2181"/>
    <w:rsid w:val="006C2186"/>
    <w:rsid w:val="006C220A"/>
    <w:rsid w:val="006C2290"/>
    <w:rsid w:val="006C2468"/>
    <w:rsid w:val="006C24F3"/>
    <w:rsid w:val="006C2554"/>
    <w:rsid w:val="006C2659"/>
    <w:rsid w:val="006C26E5"/>
    <w:rsid w:val="006C278F"/>
    <w:rsid w:val="006C27BC"/>
    <w:rsid w:val="006C289B"/>
    <w:rsid w:val="006C2921"/>
    <w:rsid w:val="006C294A"/>
    <w:rsid w:val="006C2A04"/>
    <w:rsid w:val="006C2AAF"/>
    <w:rsid w:val="006C2AE1"/>
    <w:rsid w:val="006C2B1B"/>
    <w:rsid w:val="006C2C3D"/>
    <w:rsid w:val="006C2C4E"/>
    <w:rsid w:val="006C2D0C"/>
    <w:rsid w:val="006C2DD6"/>
    <w:rsid w:val="006C2F2C"/>
    <w:rsid w:val="006C2F60"/>
    <w:rsid w:val="006C2FD2"/>
    <w:rsid w:val="006C2FDF"/>
    <w:rsid w:val="006C30C3"/>
    <w:rsid w:val="006C30E2"/>
    <w:rsid w:val="006C3196"/>
    <w:rsid w:val="006C3235"/>
    <w:rsid w:val="006C32BA"/>
    <w:rsid w:val="006C32DE"/>
    <w:rsid w:val="006C3435"/>
    <w:rsid w:val="006C3474"/>
    <w:rsid w:val="006C3629"/>
    <w:rsid w:val="006C3651"/>
    <w:rsid w:val="006C36D5"/>
    <w:rsid w:val="006C36F0"/>
    <w:rsid w:val="006C394E"/>
    <w:rsid w:val="006C3A39"/>
    <w:rsid w:val="006C3A8B"/>
    <w:rsid w:val="006C3B07"/>
    <w:rsid w:val="006C3B3C"/>
    <w:rsid w:val="006C3D8E"/>
    <w:rsid w:val="006C3DAB"/>
    <w:rsid w:val="006C3DDD"/>
    <w:rsid w:val="006C3F22"/>
    <w:rsid w:val="006C4092"/>
    <w:rsid w:val="006C4112"/>
    <w:rsid w:val="006C4301"/>
    <w:rsid w:val="006C433D"/>
    <w:rsid w:val="006C440D"/>
    <w:rsid w:val="006C4425"/>
    <w:rsid w:val="006C4475"/>
    <w:rsid w:val="006C459B"/>
    <w:rsid w:val="006C4706"/>
    <w:rsid w:val="006C472F"/>
    <w:rsid w:val="006C47B1"/>
    <w:rsid w:val="006C482A"/>
    <w:rsid w:val="006C48B7"/>
    <w:rsid w:val="006C49CE"/>
    <w:rsid w:val="006C4A1A"/>
    <w:rsid w:val="006C4AF4"/>
    <w:rsid w:val="006C4B4C"/>
    <w:rsid w:val="006C4B70"/>
    <w:rsid w:val="006C4C2C"/>
    <w:rsid w:val="006C4C4E"/>
    <w:rsid w:val="006C4C6C"/>
    <w:rsid w:val="006C4C82"/>
    <w:rsid w:val="006C4D76"/>
    <w:rsid w:val="006C4F53"/>
    <w:rsid w:val="006C513C"/>
    <w:rsid w:val="006C52DF"/>
    <w:rsid w:val="006C5350"/>
    <w:rsid w:val="006C53A3"/>
    <w:rsid w:val="006C53CF"/>
    <w:rsid w:val="006C5421"/>
    <w:rsid w:val="006C54FA"/>
    <w:rsid w:val="006C54FE"/>
    <w:rsid w:val="006C5522"/>
    <w:rsid w:val="006C554D"/>
    <w:rsid w:val="006C5566"/>
    <w:rsid w:val="006C55F3"/>
    <w:rsid w:val="006C562D"/>
    <w:rsid w:val="006C56FE"/>
    <w:rsid w:val="006C57C4"/>
    <w:rsid w:val="006C5883"/>
    <w:rsid w:val="006C58DB"/>
    <w:rsid w:val="006C5940"/>
    <w:rsid w:val="006C59AC"/>
    <w:rsid w:val="006C5A0D"/>
    <w:rsid w:val="006C5A2A"/>
    <w:rsid w:val="006C5AF1"/>
    <w:rsid w:val="006C5B49"/>
    <w:rsid w:val="006C5BAA"/>
    <w:rsid w:val="006C5D58"/>
    <w:rsid w:val="006C5D60"/>
    <w:rsid w:val="006C5DA4"/>
    <w:rsid w:val="006C5DCF"/>
    <w:rsid w:val="006C5DDE"/>
    <w:rsid w:val="006C5E64"/>
    <w:rsid w:val="006C5E86"/>
    <w:rsid w:val="006C5F5A"/>
    <w:rsid w:val="006C6068"/>
    <w:rsid w:val="006C6190"/>
    <w:rsid w:val="006C619F"/>
    <w:rsid w:val="006C622C"/>
    <w:rsid w:val="006C6384"/>
    <w:rsid w:val="006C63F2"/>
    <w:rsid w:val="006C6420"/>
    <w:rsid w:val="006C65E8"/>
    <w:rsid w:val="006C6621"/>
    <w:rsid w:val="006C66FD"/>
    <w:rsid w:val="006C67A2"/>
    <w:rsid w:val="006C67F5"/>
    <w:rsid w:val="006C6807"/>
    <w:rsid w:val="006C6823"/>
    <w:rsid w:val="006C6850"/>
    <w:rsid w:val="006C686C"/>
    <w:rsid w:val="006C68D2"/>
    <w:rsid w:val="006C6981"/>
    <w:rsid w:val="006C69DE"/>
    <w:rsid w:val="006C6B13"/>
    <w:rsid w:val="006C6B2F"/>
    <w:rsid w:val="006C6C8A"/>
    <w:rsid w:val="006C6D03"/>
    <w:rsid w:val="006C6E8B"/>
    <w:rsid w:val="006C6EFE"/>
    <w:rsid w:val="006C708E"/>
    <w:rsid w:val="006C73C3"/>
    <w:rsid w:val="006C7471"/>
    <w:rsid w:val="006C74E7"/>
    <w:rsid w:val="006C751F"/>
    <w:rsid w:val="006C7652"/>
    <w:rsid w:val="006C76C3"/>
    <w:rsid w:val="006C7A72"/>
    <w:rsid w:val="006C7AA1"/>
    <w:rsid w:val="006C7AC1"/>
    <w:rsid w:val="006C7B0E"/>
    <w:rsid w:val="006C7B67"/>
    <w:rsid w:val="006C7CCF"/>
    <w:rsid w:val="006C7E9B"/>
    <w:rsid w:val="006C7FBD"/>
    <w:rsid w:val="006D008A"/>
    <w:rsid w:val="006D0098"/>
    <w:rsid w:val="006D0181"/>
    <w:rsid w:val="006D0218"/>
    <w:rsid w:val="006D02D2"/>
    <w:rsid w:val="006D0371"/>
    <w:rsid w:val="006D054D"/>
    <w:rsid w:val="006D05FC"/>
    <w:rsid w:val="006D0840"/>
    <w:rsid w:val="006D095B"/>
    <w:rsid w:val="006D09C4"/>
    <w:rsid w:val="006D0A26"/>
    <w:rsid w:val="006D0B19"/>
    <w:rsid w:val="006D0BB1"/>
    <w:rsid w:val="006D0BDC"/>
    <w:rsid w:val="006D0C9D"/>
    <w:rsid w:val="006D0CAF"/>
    <w:rsid w:val="006D0CC0"/>
    <w:rsid w:val="006D0E03"/>
    <w:rsid w:val="006D0E30"/>
    <w:rsid w:val="006D0E69"/>
    <w:rsid w:val="006D0E84"/>
    <w:rsid w:val="006D0EE0"/>
    <w:rsid w:val="006D0EFB"/>
    <w:rsid w:val="006D0F19"/>
    <w:rsid w:val="006D0F48"/>
    <w:rsid w:val="006D0F50"/>
    <w:rsid w:val="006D10C1"/>
    <w:rsid w:val="006D10FE"/>
    <w:rsid w:val="006D11D2"/>
    <w:rsid w:val="006D1247"/>
    <w:rsid w:val="006D1396"/>
    <w:rsid w:val="006D1399"/>
    <w:rsid w:val="006D13F9"/>
    <w:rsid w:val="006D1505"/>
    <w:rsid w:val="006D1518"/>
    <w:rsid w:val="006D15A6"/>
    <w:rsid w:val="006D169B"/>
    <w:rsid w:val="006D16E2"/>
    <w:rsid w:val="006D186B"/>
    <w:rsid w:val="006D1924"/>
    <w:rsid w:val="006D1935"/>
    <w:rsid w:val="006D1A76"/>
    <w:rsid w:val="006D1AB9"/>
    <w:rsid w:val="006D1AF8"/>
    <w:rsid w:val="006D1C58"/>
    <w:rsid w:val="006D1D81"/>
    <w:rsid w:val="006D2091"/>
    <w:rsid w:val="006D2099"/>
    <w:rsid w:val="006D20A2"/>
    <w:rsid w:val="006D21BC"/>
    <w:rsid w:val="006D2244"/>
    <w:rsid w:val="006D233D"/>
    <w:rsid w:val="006D238E"/>
    <w:rsid w:val="006D2608"/>
    <w:rsid w:val="006D266B"/>
    <w:rsid w:val="006D2878"/>
    <w:rsid w:val="006D28BD"/>
    <w:rsid w:val="006D28EC"/>
    <w:rsid w:val="006D29EA"/>
    <w:rsid w:val="006D29EC"/>
    <w:rsid w:val="006D2A03"/>
    <w:rsid w:val="006D2A08"/>
    <w:rsid w:val="006D2C97"/>
    <w:rsid w:val="006D2D67"/>
    <w:rsid w:val="006D2D97"/>
    <w:rsid w:val="006D2E20"/>
    <w:rsid w:val="006D2E62"/>
    <w:rsid w:val="006D2EC0"/>
    <w:rsid w:val="006D303D"/>
    <w:rsid w:val="006D30BA"/>
    <w:rsid w:val="006D31C8"/>
    <w:rsid w:val="006D3272"/>
    <w:rsid w:val="006D328D"/>
    <w:rsid w:val="006D34B7"/>
    <w:rsid w:val="006D35A7"/>
    <w:rsid w:val="006D35DA"/>
    <w:rsid w:val="006D35EF"/>
    <w:rsid w:val="006D3694"/>
    <w:rsid w:val="006D3823"/>
    <w:rsid w:val="006D3889"/>
    <w:rsid w:val="006D3935"/>
    <w:rsid w:val="006D394F"/>
    <w:rsid w:val="006D39B1"/>
    <w:rsid w:val="006D39D3"/>
    <w:rsid w:val="006D3B8F"/>
    <w:rsid w:val="006D3BB5"/>
    <w:rsid w:val="006D3C3D"/>
    <w:rsid w:val="006D3C6B"/>
    <w:rsid w:val="006D3CB9"/>
    <w:rsid w:val="006D3D71"/>
    <w:rsid w:val="006D3E81"/>
    <w:rsid w:val="006D3EC7"/>
    <w:rsid w:val="006D3ED6"/>
    <w:rsid w:val="006D3F2F"/>
    <w:rsid w:val="006D4004"/>
    <w:rsid w:val="006D4156"/>
    <w:rsid w:val="006D41E0"/>
    <w:rsid w:val="006D41E7"/>
    <w:rsid w:val="006D42AC"/>
    <w:rsid w:val="006D451A"/>
    <w:rsid w:val="006D45D4"/>
    <w:rsid w:val="006D45DD"/>
    <w:rsid w:val="006D47A7"/>
    <w:rsid w:val="006D487F"/>
    <w:rsid w:val="006D48D7"/>
    <w:rsid w:val="006D495E"/>
    <w:rsid w:val="006D4995"/>
    <w:rsid w:val="006D4A41"/>
    <w:rsid w:val="006D4B50"/>
    <w:rsid w:val="006D4BCA"/>
    <w:rsid w:val="006D4C14"/>
    <w:rsid w:val="006D4D2F"/>
    <w:rsid w:val="006D4E48"/>
    <w:rsid w:val="006D4EC8"/>
    <w:rsid w:val="006D4F09"/>
    <w:rsid w:val="006D4F31"/>
    <w:rsid w:val="006D4FC0"/>
    <w:rsid w:val="006D5074"/>
    <w:rsid w:val="006D5152"/>
    <w:rsid w:val="006D51E1"/>
    <w:rsid w:val="006D53F9"/>
    <w:rsid w:val="006D5470"/>
    <w:rsid w:val="006D56E4"/>
    <w:rsid w:val="006D5760"/>
    <w:rsid w:val="006D57A5"/>
    <w:rsid w:val="006D588E"/>
    <w:rsid w:val="006D596A"/>
    <w:rsid w:val="006D5971"/>
    <w:rsid w:val="006D5A93"/>
    <w:rsid w:val="006D5ACC"/>
    <w:rsid w:val="006D5BE7"/>
    <w:rsid w:val="006D5D81"/>
    <w:rsid w:val="006D5E51"/>
    <w:rsid w:val="006D5F19"/>
    <w:rsid w:val="006D5F4F"/>
    <w:rsid w:val="006D5FB6"/>
    <w:rsid w:val="006D6004"/>
    <w:rsid w:val="006D602F"/>
    <w:rsid w:val="006D60D6"/>
    <w:rsid w:val="006D6102"/>
    <w:rsid w:val="006D620A"/>
    <w:rsid w:val="006D624F"/>
    <w:rsid w:val="006D6305"/>
    <w:rsid w:val="006D630D"/>
    <w:rsid w:val="006D6331"/>
    <w:rsid w:val="006D63C9"/>
    <w:rsid w:val="006D654D"/>
    <w:rsid w:val="006D67AA"/>
    <w:rsid w:val="006D67ED"/>
    <w:rsid w:val="006D6A9F"/>
    <w:rsid w:val="006D6B46"/>
    <w:rsid w:val="006D6BAF"/>
    <w:rsid w:val="006D6C1E"/>
    <w:rsid w:val="006D6C4C"/>
    <w:rsid w:val="006D6CD5"/>
    <w:rsid w:val="006D6D4A"/>
    <w:rsid w:val="006D6DC6"/>
    <w:rsid w:val="006D6FAC"/>
    <w:rsid w:val="006D7034"/>
    <w:rsid w:val="006D715D"/>
    <w:rsid w:val="006D71CA"/>
    <w:rsid w:val="006D7234"/>
    <w:rsid w:val="006D734F"/>
    <w:rsid w:val="006D741C"/>
    <w:rsid w:val="006D7460"/>
    <w:rsid w:val="006D7524"/>
    <w:rsid w:val="006D76BF"/>
    <w:rsid w:val="006D7778"/>
    <w:rsid w:val="006D7920"/>
    <w:rsid w:val="006D7972"/>
    <w:rsid w:val="006D7B07"/>
    <w:rsid w:val="006D7F39"/>
    <w:rsid w:val="006D7FD4"/>
    <w:rsid w:val="006D7FF9"/>
    <w:rsid w:val="006E00D8"/>
    <w:rsid w:val="006E0103"/>
    <w:rsid w:val="006E0140"/>
    <w:rsid w:val="006E0296"/>
    <w:rsid w:val="006E02FD"/>
    <w:rsid w:val="006E0300"/>
    <w:rsid w:val="006E0335"/>
    <w:rsid w:val="006E048E"/>
    <w:rsid w:val="006E04D0"/>
    <w:rsid w:val="006E06FF"/>
    <w:rsid w:val="006E0A18"/>
    <w:rsid w:val="006E0A22"/>
    <w:rsid w:val="006E0AC1"/>
    <w:rsid w:val="006E0AE5"/>
    <w:rsid w:val="006E0BE4"/>
    <w:rsid w:val="006E0BE9"/>
    <w:rsid w:val="006E0C6B"/>
    <w:rsid w:val="006E0E5A"/>
    <w:rsid w:val="006E0F3C"/>
    <w:rsid w:val="006E1006"/>
    <w:rsid w:val="006E1017"/>
    <w:rsid w:val="006E1063"/>
    <w:rsid w:val="006E11A6"/>
    <w:rsid w:val="006E1236"/>
    <w:rsid w:val="006E1279"/>
    <w:rsid w:val="006E1329"/>
    <w:rsid w:val="006E135A"/>
    <w:rsid w:val="006E1368"/>
    <w:rsid w:val="006E1421"/>
    <w:rsid w:val="006E143C"/>
    <w:rsid w:val="006E14F8"/>
    <w:rsid w:val="006E1624"/>
    <w:rsid w:val="006E1637"/>
    <w:rsid w:val="006E1891"/>
    <w:rsid w:val="006E1A4A"/>
    <w:rsid w:val="006E1AEF"/>
    <w:rsid w:val="006E1B5F"/>
    <w:rsid w:val="006E1C19"/>
    <w:rsid w:val="006E1C5E"/>
    <w:rsid w:val="006E1CBE"/>
    <w:rsid w:val="006E1D0C"/>
    <w:rsid w:val="006E1D34"/>
    <w:rsid w:val="006E1EC8"/>
    <w:rsid w:val="006E1FC6"/>
    <w:rsid w:val="006E2184"/>
    <w:rsid w:val="006E21FC"/>
    <w:rsid w:val="006E224C"/>
    <w:rsid w:val="006E22F0"/>
    <w:rsid w:val="006E2304"/>
    <w:rsid w:val="006E23B1"/>
    <w:rsid w:val="006E2518"/>
    <w:rsid w:val="006E25BB"/>
    <w:rsid w:val="006E281C"/>
    <w:rsid w:val="006E2843"/>
    <w:rsid w:val="006E2A6A"/>
    <w:rsid w:val="006E2AEB"/>
    <w:rsid w:val="006E2B7F"/>
    <w:rsid w:val="006E2C2E"/>
    <w:rsid w:val="006E2CA7"/>
    <w:rsid w:val="006E2CED"/>
    <w:rsid w:val="006E2D3B"/>
    <w:rsid w:val="006E2F86"/>
    <w:rsid w:val="006E32D6"/>
    <w:rsid w:val="006E336C"/>
    <w:rsid w:val="006E34D9"/>
    <w:rsid w:val="006E3536"/>
    <w:rsid w:val="006E3599"/>
    <w:rsid w:val="006E370E"/>
    <w:rsid w:val="006E370F"/>
    <w:rsid w:val="006E3848"/>
    <w:rsid w:val="006E3854"/>
    <w:rsid w:val="006E38FB"/>
    <w:rsid w:val="006E3A6B"/>
    <w:rsid w:val="006E3B81"/>
    <w:rsid w:val="006E3C48"/>
    <w:rsid w:val="006E3C98"/>
    <w:rsid w:val="006E3D16"/>
    <w:rsid w:val="006E3D54"/>
    <w:rsid w:val="006E3D6E"/>
    <w:rsid w:val="006E3E0F"/>
    <w:rsid w:val="006E3ECB"/>
    <w:rsid w:val="006E3F6F"/>
    <w:rsid w:val="006E3F82"/>
    <w:rsid w:val="006E4115"/>
    <w:rsid w:val="006E41AB"/>
    <w:rsid w:val="006E41BF"/>
    <w:rsid w:val="006E4321"/>
    <w:rsid w:val="006E4588"/>
    <w:rsid w:val="006E45A0"/>
    <w:rsid w:val="006E4630"/>
    <w:rsid w:val="006E464B"/>
    <w:rsid w:val="006E467B"/>
    <w:rsid w:val="006E487C"/>
    <w:rsid w:val="006E48D2"/>
    <w:rsid w:val="006E4A87"/>
    <w:rsid w:val="006E4AC3"/>
    <w:rsid w:val="006E4B7D"/>
    <w:rsid w:val="006E4B95"/>
    <w:rsid w:val="006E4C97"/>
    <w:rsid w:val="006E4D0F"/>
    <w:rsid w:val="006E4E67"/>
    <w:rsid w:val="006E4EF9"/>
    <w:rsid w:val="006E4FA0"/>
    <w:rsid w:val="006E4FBF"/>
    <w:rsid w:val="006E4FD7"/>
    <w:rsid w:val="006E5068"/>
    <w:rsid w:val="006E5093"/>
    <w:rsid w:val="006E50EE"/>
    <w:rsid w:val="006E5146"/>
    <w:rsid w:val="006E5330"/>
    <w:rsid w:val="006E5331"/>
    <w:rsid w:val="006E53B5"/>
    <w:rsid w:val="006E53C1"/>
    <w:rsid w:val="006E54C2"/>
    <w:rsid w:val="006E5807"/>
    <w:rsid w:val="006E585E"/>
    <w:rsid w:val="006E59E1"/>
    <w:rsid w:val="006E5A1D"/>
    <w:rsid w:val="006E5B80"/>
    <w:rsid w:val="006E5C48"/>
    <w:rsid w:val="006E5D41"/>
    <w:rsid w:val="006E5D53"/>
    <w:rsid w:val="006E5E38"/>
    <w:rsid w:val="006E606B"/>
    <w:rsid w:val="006E60FF"/>
    <w:rsid w:val="006E6420"/>
    <w:rsid w:val="006E6490"/>
    <w:rsid w:val="006E6495"/>
    <w:rsid w:val="006E64E4"/>
    <w:rsid w:val="006E64FA"/>
    <w:rsid w:val="006E653E"/>
    <w:rsid w:val="006E670E"/>
    <w:rsid w:val="006E67EF"/>
    <w:rsid w:val="006E6808"/>
    <w:rsid w:val="006E687E"/>
    <w:rsid w:val="006E6924"/>
    <w:rsid w:val="006E696A"/>
    <w:rsid w:val="006E6987"/>
    <w:rsid w:val="006E6AC2"/>
    <w:rsid w:val="006E6B78"/>
    <w:rsid w:val="006E6C7F"/>
    <w:rsid w:val="006E6CC8"/>
    <w:rsid w:val="006E6F50"/>
    <w:rsid w:val="006E6F9F"/>
    <w:rsid w:val="006E6FB9"/>
    <w:rsid w:val="006E71D5"/>
    <w:rsid w:val="006E7204"/>
    <w:rsid w:val="006E72D2"/>
    <w:rsid w:val="006E7304"/>
    <w:rsid w:val="006E75E3"/>
    <w:rsid w:val="006E76EC"/>
    <w:rsid w:val="006E7706"/>
    <w:rsid w:val="006E7718"/>
    <w:rsid w:val="006E7757"/>
    <w:rsid w:val="006E78BF"/>
    <w:rsid w:val="006E7985"/>
    <w:rsid w:val="006E7A24"/>
    <w:rsid w:val="006E7A3C"/>
    <w:rsid w:val="006E7AB9"/>
    <w:rsid w:val="006E7B6B"/>
    <w:rsid w:val="006E7D94"/>
    <w:rsid w:val="006E7E0B"/>
    <w:rsid w:val="006E7ECF"/>
    <w:rsid w:val="006E7F02"/>
    <w:rsid w:val="006E7FBB"/>
    <w:rsid w:val="006F0133"/>
    <w:rsid w:val="006F0145"/>
    <w:rsid w:val="006F0148"/>
    <w:rsid w:val="006F0183"/>
    <w:rsid w:val="006F0266"/>
    <w:rsid w:val="006F03E6"/>
    <w:rsid w:val="006F041A"/>
    <w:rsid w:val="006F053E"/>
    <w:rsid w:val="006F0542"/>
    <w:rsid w:val="006F0599"/>
    <w:rsid w:val="006F06BB"/>
    <w:rsid w:val="006F06D5"/>
    <w:rsid w:val="006F072F"/>
    <w:rsid w:val="006F083D"/>
    <w:rsid w:val="006F0858"/>
    <w:rsid w:val="006F0A6E"/>
    <w:rsid w:val="006F0AA1"/>
    <w:rsid w:val="006F0ABB"/>
    <w:rsid w:val="006F0AEF"/>
    <w:rsid w:val="006F0AF4"/>
    <w:rsid w:val="006F0B4C"/>
    <w:rsid w:val="006F0B6F"/>
    <w:rsid w:val="006F0B7E"/>
    <w:rsid w:val="006F0BA6"/>
    <w:rsid w:val="006F0BAD"/>
    <w:rsid w:val="006F0BCC"/>
    <w:rsid w:val="006F0D8D"/>
    <w:rsid w:val="006F0DAB"/>
    <w:rsid w:val="006F0E85"/>
    <w:rsid w:val="006F0F95"/>
    <w:rsid w:val="006F0FCD"/>
    <w:rsid w:val="006F114A"/>
    <w:rsid w:val="006F1165"/>
    <w:rsid w:val="006F11D6"/>
    <w:rsid w:val="006F1233"/>
    <w:rsid w:val="006F146A"/>
    <w:rsid w:val="006F1474"/>
    <w:rsid w:val="006F148A"/>
    <w:rsid w:val="006F157F"/>
    <w:rsid w:val="006F158C"/>
    <w:rsid w:val="006F1600"/>
    <w:rsid w:val="006F1686"/>
    <w:rsid w:val="006F173B"/>
    <w:rsid w:val="006F175E"/>
    <w:rsid w:val="006F1788"/>
    <w:rsid w:val="006F1795"/>
    <w:rsid w:val="006F1938"/>
    <w:rsid w:val="006F19A5"/>
    <w:rsid w:val="006F19FC"/>
    <w:rsid w:val="006F1C35"/>
    <w:rsid w:val="006F1CC1"/>
    <w:rsid w:val="006F1DB7"/>
    <w:rsid w:val="006F1E4C"/>
    <w:rsid w:val="006F1F87"/>
    <w:rsid w:val="006F1FBC"/>
    <w:rsid w:val="006F2083"/>
    <w:rsid w:val="006F21EC"/>
    <w:rsid w:val="006F2216"/>
    <w:rsid w:val="006F221B"/>
    <w:rsid w:val="006F2293"/>
    <w:rsid w:val="006F22E7"/>
    <w:rsid w:val="006F22F8"/>
    <w:rsid w:val="006F22FA"/>
    <w:rsid w:val="006F23CE"/>
    <w:rsid w:val="006F258B"/>
    <w:rsid w:val="006F25CB"/>
    <w:rsid w:val="006F2612"/>
    <w:rsid w:val="006F27A8"/>
    <w:rsid w:val="006F2802"/>
    <w:rsid w:val="006F2AF7"/>
    <w:rsid w:val="006F2BEA"/>
    <w:rsid w:val="006F2FBD"/>
    <w:rsid w:val="006F3236"/>
    <w:rsid w:val="006F325B"/>
    <w:rsid w:val="006F3287"/>
    <w:rsid w:val="006F328D"/>
    <w:rsid w:val="006F3467"/>
    <w:rsid w:val="006F3730"/>
    <w:rsid w:val="006F3787"/>
    <w:rsid w:val="006F38EE"/>
    <w:rsid w:val="006F3957"/>
    <w:rsid w:val="006F3A99"/>
    <w:rsid w:val="006F3BF8"/>
    <w:rsid w:val="006F3BFA"/>
    <w:rsid w:val="006F3CEF"/>
    <w:rsid w:val="006F3EDE"/>
    <w:rsid w:val="006F40AC"/>
    <w:rsid w:val="006F4154"/>
    <w:rsid w:val="006F42A7"/>
    <w:rsid w:val="006F42AF"/>
    <w:rsid w:val="006F43DE"/>
    <w:rsid w:val="006F442F"/>
    <w:rsid w:val="006F447E"/>
    <w:rsid w:val="006F45EA"/>
    <w:rsid w:val="006F45EE"/>
    <w:rsid w:val="006F471A"/>
    <w:rsid w:val="006F472E"/>
    <w:rsid w:val="006F47DB"/>
    <w:rsid w:val="006F48AE"/>
    <w:rsid w:val="006F4948"/>
    <w:rsid w:val="006F498E"/>
    <w:rsid w:val="006F4A61"/>
    <w:rsid w:val="006F4B90"/>
    <w:rsid w:val="006F4BC2"/>
    <w:rsid w:val="006F4BE2"/>
    <w:rsid w:val="006F4BFD"/>
    <w:rsid w:val="006F4CFF"/>
    <w:rsid w:val="006F4D68"/>
    <w:rsid w:val="006F4E08"/>
    <w:rsid w:val="006F4E23"/>
    <w:rsid w:val="006F4F9A"/>
    <w:rsid w:val="006F4FF6"/>
    <w:rsid w:val="006F512B"/>
    <w:rsid w:val="006F516B"/>
    <w:rsid w:val="006F5355"/>
    <w:rsid w:val="006F53B7"/>
    <w:rsid w:val="006F5447"/>
    <w:rsid w:val="006F5494"/>
    <w:rsid w:val="006F5499"/>
    <w:rsid w:val="006F5510"/>
    <w:rsid w:val="006F567C"/>
    <w:rsid w:val="006F56B1"/>
    <w:rsid w:val="006F573E"/>
    <w:rsid w:val="006F5747"/>
    <w:rsid w:val="006F585C"/>
    <w:rsid w:val="006F5A4E"/>
    <w:rsid w:val="006F5A8D"/>
    <w:rsid w:val="006F5AE8"/>
    <w:rsid w:val="006F5AF7"/>
    <w:rsid w:val="006F5BA7"/>
    <w:rsid w:val="006F5BFB"/>
    <w:rsid w:val="006F5E9E"/>
    <w:rsid w:val="006F5EDA"/>
    <w:rsid w:val="006F61C3"/>
    <w:rsid w:val="006F63C5"/>
    <w:rsid w:val="006F6553"/>
    <w:rsid w:val="006F65EC"/>
    <w:rsid w:val="006F66E3"/>
    <w:rsid w:val="006F671F"/>
    <w:rsid w:val="006F6B75"/>
    <w:rsid w:val="006F6B76"/>
    <w:rsid w:val="006F6BED"/>
    <w:rsid w:val="006F6C4B"/>
    <w:rsid w:val="006F6F21"/>
    <w:rsid w:val="006F7209"/>
    <w:rsid w:val="006F723D"/>
    <w:rsid w:val="006F7422"/>
    <w:rsid w:val="006F7449"/>
    <w:rsid w:val="006F756E"/>
    <w:rsid w:val="006F7692"/>
    <w:rsid w:val="006F7782"/>
    <w:rsid w:val="006F7786"/>
    <w:rsid w:val="006F77B3"/>
    <w:rsid w:val="006F77E3"/>
    <w:rsid w:val="006F77FE"/>
    <w:rsid w:val="006F78E5"/>
    <w:rsid w:val="006F794C"/>
    <w:rsid w:val="006F7A51"/>
    <w:rsid w:val="006F7A86"/>
    <w:rsid w:val="006F7C15"/>
    <w:rsid w:val="006F7CF0"/>
    <w:rsid w:val="006F7E2B"/>
    <w:rsid w:val="006F7E9C"/>
    <w:rsid w:val="006F7F29"/>
    <w:rsid w:val="006F7F32"/>
    <w:rsid w:val="00700012"/>
    <w:rsid w:val="0070009E"/>
    <w:rsid w:val="007000DB"/>
    <w:rsid w:val="007001D8"/>
    <w:rsid w:val="0070020B"/>
    <w:rsid w:val="007003E6"/>
    <w:rsid w:val="00700401"/>
    <w:rsid w:val="0070045C"/>
    <w:rsid w:val="007004E0"/>
    <w:rsid w:val="007005C1"/>
    <w:rsid w:val="00700737"/>
    <w:rsid w:val="00700889"/>
    <w:rsid w:val="007009D0"/>
    <w:rsid w:val="00700A53"/>
    <w:rsid w:val="00700B07"/>
    <w:rsid w:val="00700B6F"/>
    <w:rsid w:val="00700C1A"/>
    <w:rsid w:val="00700C31"/>
    <w:rsid w:val="00700C56"/>
    <w:rsid w:val="00700C71"/>
    <w:rsid w:val="00700C86"/>
    <w:rsid w:val="00700E87"/>
    <w:rsid w:val="007010D0"/>
    <w:rsid w:val="00701100"/>
    <w:rsid w:val="0070124F"/>
    <w:rsid w:val="00701300"/>
    <w:rsid w:val="007013CC"/>
    <w:rsid w:val="007013D8"/>
    <w:rsid w:val="00701478"/>
    <w:rsid w:val="00701491"/>
    <w:rsid w:val="007014CF"/>
    <w:rsid w:val="00701521"/>
    <w:rsid w:val="00701561"/>
    <w:rsid w:val="00701609"/>
    <w:rsid w:val="0070165B"/>
    <w:rsid w:val="00701671"/>
    <w:rsid w:val="00701745"/>
    <w:rsid w:val="0070175B"/>
    <w:rsid w:val="007017D5"/>
    <w:rsid w:val="0070180B"/>
    <w:rsid w:val="00701885"/>
    <w:rsid w:val="007018A5"/>
    <w:rsid w:val="00701A26"/>
    <w:rsid w:val="00701A8C"/>
    <w:rsid w:val="00701B88"/>
    <w:rsid w:val="00701FB8"/>
    <w:rsid w:val="00701FF8"/>
    <w:rsid w:val="007020F0"/>
    <w:rsid w:val="007020F5"/>
    <w:rsid w:val="00702105"/>
    <w:rsid w:val="00702266"/>
    <w:rsid w:val="00702294"/>
    <w:rsid w:val="007022A2"/>
    <w:rsid w:val="007022BF"/>
    <w:rsid w:val="00702335"/>
    <w:rsid w:val="007023BA"/>
    <w:rsid w:val="007024FF"/>
    <w:rsid w:val="007025CB"/>
    <w:rsid w:val="007026E4"/>
    <w:rsid w:val="007028C7"/>
    <w:rsid w:val="00702916"/>
    <w:rsid w:val="0070294D"/>
    <w:rsid w:val="00702A24"/>
    <w:rsid w:val="00702A8A"/>
    <w:rsid w:val="00702C44"/>
    <w:rsid w:val="00702DE3"/>
    <w:rsid w:val="007030BA"/>
    <w:rsid w:val="00703162"/>
    <w:rsid w:val="00703174"/>
    <w:rsid w:val="007031CE"/>
    <w:rsid w:val="007031F9"/>
    <w:rsid w:val="0070341D"/>
    <w:rsid w:val="0070342C"/>
    <w:rsid w:val="00703534"/>
    <w:rsid w:val="00703557"/>
    <w:rsid w:val="007036AD"/>
    <w:rsid w:val="007036FF"/>
    <w:rsid w:val="00703719"/>
    <w:rsid w:val="00703771"/>
    <w:rsid w:val="00703806"/>
    <w:rsid w:val="0070386B"/>
    <w:rsid w:val="0070387A"/>
    <w:rsid w:val="00703A4C"/>
    <w:rsid w:val="00703BE8"/>
    <w:rsid w:val="00703D51"/>
    <w:rsid w:val="00703D72"/>
    <w:rsid w:val="00703E29"/>
    <w:rsid w:val="00703E63"/>
    <w:rsid w:val="00703E9E"/>
    <w:rsid w:val="00703ED6"/>
    <w:rsid w:val="00703EE2"/>
    <w:rsid w:val="00703EE9"/>
    <w:rsid w:val="00703EF2"/>
    <w:rsid w:val="00703F50"/>
    <w:rsid w:val="00703F67"/>
    <w:rsid w:val="00703F99"/>
    <w:rsid w:val="00703F9C"/>
    <w:rsid w:val="00704248"/>
    <w:rsid w:val="00704276"/>
    <w:rsid w:val="0070427D"/>
    <w:rsid w:val="00704295"/>
    <w:rsid w:val="007043EE"/>
    <w:rsid w:val="0070444C"/>
    <w:rsid w:val="00704495"/>
    <w:rsid w:val="007044B4"/>
    <w:rsid w:val="007044BA"/>
    <w:rsid w:val="007044DA"/>
    <w:rsid w:val="007045C0"/>
    <w:rsid w:val="00704697"/>
    <w:rsid w:val="0070469A"/>
    <w:rsid w:val="007046D3"/>
    <w:rsid w:val="00704715"/>
    <w:rsid w:val="0070471B"/>
    <w:rsid w:val="0070475E"/>
    <w:rsid w:val="00704887"/>
    <w:rsid w:val="007048D0"/>
    <w:rsid w:val="0070490B"/>
    <w:rsid w:val="0070499E"/>
    <w:rsid w:val="007049B9"/>
    <w:rsid w:val="007049DE"/>
    <w:rsid w:val="00704A37"/>
    <w:rsid w:val="00704A41"/>
    <w:rsid w:val="00704AA7"/>
    <w:rsid w:val="00704BB1"/>
    <w:rsid w:val="00704CA0"/>
    <w:rsid w:val="00704CB1"/>
    <w:rsid w:val="00704DCA"/>
    <w:rsid w:val="00704E1A"/>
    <w:rsid w:val="00704E96"/>
    <w:rsid w:val="00704F42"/>
    <w:rsid w:val="00705140"/>
    <w:rsid w:val="007052E4"/>
    <w:rsid w:val="007053AE"/>
    <w:rsid w:val="00705533"/>
    <w:rsid w:val="007055E9"/>
    <w:rsid w:val="00705666"/>
    <w:rsid w:val="007057CB"/>
    <w:rsid w:val="0070589E"/>
    <w:rsid w:val="00705916"/>
    <w:rsid w:val="007059C0"/>
    <w:rsid w:val="00705B46"/>
    <w:rsid w:val="00705B8D"/>
    <w:rsid w:val="00705D0F"/>
    <w:rsid w:val="00705D49"/>
    <w:rsid w:val="00705DCC"/>
    <w:rsid w:val="00705DF7"/>
    <w:rsid w:val="00705F57"/>
    <w:rsid w:val="00705F73"/>
    <w:rsid w:val="00705F79"/>
    <w:rsid w:val="007061EB"/>
    <w:rsid w:val="00706214"/>
    <w:rsid w:val="00706307"/>
    <w:rsid w:val="00706409"/>
    <w:rsid w:val="00706457"/>
    <w:rsid w:val="007064D1"/>
    <w:rsid w:val="0070655C"/>
    <w:rsid w:val="007065A4"/>
    <w:rsid w:val="00706754"/>
    <w:rsid w:val="0070683C"/>
    <w:rsid w:val="00706876"/>
    <w:rsid w:val="007069A9"/>
    <w:rsid w:val="007069B6"/>
    <w:rsid w:val="00706C56"/>
    <w:rsid w:val="00706C97"/>
    <w:rsid w:val="00706CE0"/>
    <w:rsid w:val="00706F30"/>
    <w:rsid w:val="0070706B"/>
    <w:rsid w:val="00707076"/>
    <w:rsid w:val="00707164"/>
    <w:rsid w:val="0070716B"/>
    <w:rsid w:val="00707375"/>
    <w:rsid w:val="00707431"/>
    <w:rsid w:val="0070747C"/>
    <w:rsid w:val="007074BC"/>
    <w:rsid w:val="007075DC"/>
    <w:rsid w:val="00707635"/>
    <w:rsid w:val="007076D1"/>
    <w:rsid w:val="007076E1"/>
    <w:rsid w:val="007077E8"/>
    <w:rsid w:val="007077EF"/>
    <w:rsid w:val="00707804"/>
    <w:rsid w:val="00707971"/>
    <w:rsid w:val="00707AE2"/>
    <w:rsid w:val="00707B76"/>
    <w:rsid w:val="00707E27"/>
    <w:rsid w:val="00707F95"/>
    <w:rsid w:val="00707FDD"/>
    <w:rsid w:val="00710003"/>
    <w:rsid w:val="00710052"/>
    <w:rsid w:val="0071018D"/>
    <w:rsid w:val="00710489"/>
    <w:rsid w:val="0071054B"/>
    <w:rsid w:val="00710575"/>
    <w:rsid w:val="007105C9"/>
    <w:rsid w:val="007105DA"/>
    <w:rsid w:val="007106B2"/>
    <w:rsid w:val="007107DF"/>
    <w:rsid w:val="0071082C"/>
    <w:rsid w:val="00710840"/>
    <w:rsid w:val="00710940"/>
    <w:rsid w:val="007109BA"/>
    <w:rsid w:val="00710A39"/>
    <w:rsid w:val="00710A91"/>
    <w:rsid w:val="00710C45"/>
    <w:rsid w:val="00710C76"/>
    <w:rsid w:val="00710CE9"/>
    <w:rsid w:val="00710E0C"/>
    <w:rsid w:val="00710E19"/>
    <w:rsid w:val="00710F6E"/>
    <w:rsid w:val="00710FDB"/>
    <w:rsid w:val="007111BE"/>
    <w:rsid w:val="00711240"/>
    <w:rsid w:val="007112C6"/>
    <w:rsid w:val="00711312"/>
    <w:rsid w:val="0071131F"/>
    <w:rsid w:val="00711464"/>
    <w:rsid w:val="00711465"/>
    <w:rsid w:val="0071146F"/>
    <w:rsid w:val="00711476"/>
    <w:rsid w:val="00711582"/>
    <w:rsid w:val="007115C5"/>
    <w:rsid w:val="00711603"/>
    <w:rsid w:val="00711614"/>
    <w:rsid w:val="00711741"/>
    <w:rsid w:val="007117BD"/>
    <w:rsid w:val="007118FE"/>
    <w:rsid w:val="00711A4B"/>
    <w:rsid w:val="00711C08"/>
    <w:rsid w:val="00711E60"/>
    <w:rsid w:val="00711F8F"/>
    <w:rsid w:val="007120AE"/>
    <w:rsid w:val="00712271"/>
    <w:rsid w:val="007123CF"/>
    <w:rsid w:val="007123F1"/>
    <w:rsid w:val="0071243D"/>
    <w:rsid w:val="00712444"/>
    <w:rsid w:val="0071244D"/>
    <w:rsid w:val="0071255E"/>
    <w:rsid w:val="00712562"/>
    <w:rsid w:val="0071262D"/>
    <w:rsid w:val="007126CC"/>
    <w:rsid w:val="00712720"/>
    <w:rsid w:val="007128F9"/>
    <w:rsid w:val="0071291C"/>
    <w:rsid w:val="007129DD"/>
    <w:rsid w:val="00712AF9"/>
    <w:rsid w:val="00712D17"/>
    <w:rsid w:val="00712D67"/>
    <w:rsid w:val="00712DC9"/>
    <w:rsid w:val="00712E47"/>
    <w:rsid w:val="00712EE1"/>
    <w:rsid w:val="00712FE1"/>
    <w:rsid w:val="007130F3"/>
    <w:rsid w:val="0071312A"/>
    <w:rsid w:val="0071329A"/>
    <w:rsid w:val="0071333B"/>
    <w:rsid w:val="00713484"/>
    <w:rsid w:val="00713485"/>
    <w:rsid w:val="007134C3"/>
    <w:rsid w:val="007134CF"/>
    <w:rsid w:val="00713508"/>
    <w:rsid w:val="007135C9"/>
    <w:rsid w:val="007135DA"/>
    <w:rsid w:val="007135E3"/>
    <w:rsid w:val="007137EF"/>
    <w:rsid w:val="007138F4"/>
    <w:rsid w:val="00713B6D"/>
    <w:rsid w:val="00713CFE"/>
    <w:rsid w:val="00713D45"/>
    <w:rsid w:val="00713DD5"/>
    <w:rsid w:val="00713DDC"/>
    <w:rsid w:val="00713E3D"/>
    <w:rsid w:val="00713EA2"/>
    <w:rsid w:val="00714149"/>
    <w:rsid w:val="0071436B"/>
    <w:rsid w:val="0071443D"/>
    <w:rsid w:val="00714488"/>
    <w:rsid w:val="00714720"/>
    <w:rsid w:val="00714813"/>
    <w:rsid w:val="00714843"/>
    <w:rsid w:val="00714898"/>
    <w:rsid w:val="0071490C"/>
    <w:rsid w:val="0071492B"/>
    <w:rsid w:val="00714B36"/>
    <w:rsid w:val="00714B41"/>
    <w:rsid w:val="00714C9D"/>
    <w:rsid w:val="00714DC4"/>
    <w:rsid w:val="00714E68"/>
    <w:rsid w:val="00714E6C"/>
    <w:rsid w:val="00714EBF"/>
    <w:rsid w:val="00714F21"/>
    <w:rsid w:val="00714F3C"/>
    <w:rsid w:val="00714F4A"/>
    <w:rsid w:val="00714F4C"/>
    <w:rsid w:val="00714F75"/>
    <w:rsid w:val="00714F77"/>
    <w:rsid w:val="00714F80"/>
    <w:rsid w:val="007150A8"/>
    <w:rsid w:val="007150D1"/>
    <w:rsid w:val="007150DB"/>
    <w:rsid w:val="00715116"/>
    <w:rsid w:val="007151B5"/>
    <w:rsid w:val="007151BB"/>
    <w:rsid w:val="007151D0"/>
    <w:rsid w:val="007153F1"/>
    <w:rsid w:val="0071542E"/>
    <w:rsid w:val="00715486"/>
    <w:rsid w:val="007154E5"/>
    <w:rsid w:val="00715631"/>
    <w:rsid w:val="00715768"/>
    <w:rsid w:val="0071578D"/>
    <w:rsid w:val="007157A0"/>
    <w:rsid w:val="007157CB"/>
    <w:rsid w:val="007157DB"/>
    <w:rsid w:val="007157F8"/>
    <w:rsid w:val="007158C6"/>
    <w:rsid w:val="007158EF"/>
    <w:rsid w:val="00715912"/>
    <w:rsid w:val="007159AD"/>
    <w:rsid w:val="00715A96"/>
    <w:rsid w:val="00715AA5"/>
    <w:rsid w:val="00715B49"/>
    <w:rsid w:val="00715C83"/>
    <w:rsid w:val="00715E3B"/>
    <w:rsid w:val="00715F52"/>
    <w:rsid w:val="0071610A"/>
    <w:rsid w:val="007161CF"/>
    <w:rsid w:val="007163D5"/>
    <w:rsid w:val="00716483"/>
    <w:rsid w:val="0071648C"/>
    <w:rsid w:val="00716626"/>
    <w:rsid w:val="007166CD"/>
    <w:rsid w:val="0071674F"/>
    <w:rsid w:val="007168AE"/>
    <w:rsid w:val="00716903"/>
    <w:rsid w:val="00716AA0"/>
    <w:rsid w:val="00716B26"/>
    <w:rsid w:val="00716BC9"/>
    <w:rsid w:val="00716C15"/>
    <w:rsid w:val="00716C45"/>
    <w:rsid w:val="00716D0E"/>
    <w:rsid w:val="00716D95"/>
    <w:rsid w:val="00716ED9"/>
    <w:rsid w:val="00716F9B"/>
    <w:rsid w:val="0071703A"/>
    <w:rsid w:val="0071714D"/>
    <w:rsid w:val="00717214"/>
    <w:rsid w:val="007173C0"/>
    <w:rsid w:val="007175A0"/>
    <w:rsid w:val="007175D8"/>
    <w:rsid w:val="007175F6"/>
    <w:rsid w:val="00717735"/>
    <w:rsid w:val="00717934"/>
    <w:rsid w:val="00717A8C"/>
    <w:rsid w:val="00717AD3"/>
    <w:rsid w:val="00717AF6"/>
    <w:rsid w:val="00717B4A"/>
    <w:rsid w:val="00717B89"/>
    <w:rsid w:val="00717C06"/>
    <w:rsid w:val="00717C8B"/>
    <w:rsid w:val="00717CAC"/>
    <w:rsid w:val="00717DC8"/>
    <w:rsid w:val="00717E06"/>
    <w:rsid w:val="00717F3C"/>
    <w:rsid w:val="00717FB0"/>
    <w:rsid w:val="00717FD0"/>
    <w:rsid w:val="007200C5"/>
    <w:rsid w:val="00720114"/>
    <w:rsid w:val="007204B5"/>
    <w:rsid w:val="00720507"/>
    <w:rsid w:val="0072056F"/>
    <w:rsid w:val="007205ED"/>
    <w:rsid w:val="007207DA"/>
    <w:rsid w:val="007208E7"/>
    <w:rsid w:val="00720984"/>
    <w:rsid w:val="00720B0E"/>
    <w:rsid w:val="00720C70"/>
    <w:rsid w:val="00720C89"/>
    <w:rsid w:val="00720D06"/>
    <w:rsid w:val="00720D93"/>
    <w:rsid w:val="00721018"/>
    <w:rsid w:val="00721020"/>
    <w:rsid w:val="007210B5"/>
    <w:rsid w:val="00721167"/>
    <w:rsid w:val="00721219"/>
    <w:rsid w:val="00721319"/>
    <w:rsid w:val="007213B2"/>
    <w:rsid w:val="007213B5"/>
    <w:rsid w:val="007214A1"/>
    <w:rsid w:val="00721592"/>
    <w:rsid w:val="007215EF"/>
    <w:rsid w:val="00721851"/>
    <w:rsid w:val="007218B2"/>
    <w:rsid w:val="00721968"/>
    <w:rsid w:val="00721976"/>
    <w:rsid w:val="007219B9"/>
    <w:rsid w:val="00721A25"/>
    <w:rsid w:val="00721B44"/>
    <w:rsid w:val="00721B5F"/>
    <w:rsid w:val="00721BA6"/>
    <w:rsid w:val="00721C4A"/>
    <w:rsid w:val="00721C7B"/>
    <w:rsid w:val="00721E15"/>
    <w:rsid w:val="00721E93"/>
    <w:rsid w:val="00721EF4"/>
    <w:rsid w:val="00721F2C"/>
    <w:rsid w:val="007220EF"/>
    <w:rsid w:val="007220F6"/>
    <w:rsid w:val="00722185"/>
    <w:rsid w:val="00722187"/>
    <w:rsid w:val="00722193"/>
    <w:rsid w:val="007221D9"/>
    <w:rsid w:val="0072220B"/>
    <w:rsid w:val="00722281"/>
    <w:rsid w:val="00722346"/>
    <w:rsid w:val="00722441"/>
    <w:rsid w:val="00722650"/>
    <w:rsid w:val="0072268F"/>
    <w:rsid w:val="00722896"/>
    <w:rsid w:val="0072289B"/>
    <w:rsid w:val="0072295B"/>
    <w:rsid w:val="007229FF"/>
    <w:rsid w:val="00722B02"/>
    <w:rsid w:val="00722BB4"/>
    <w:rsid w:val="00722C32"/>
    <w:rsid w:val="00722CC7"/>
    <w:rsid w:val="00722EC3"/>
    <w:rsid w:val="0072312A"/>
    <w:rsid w:val="00723145"/>
    <w:rsid w:val="007231BE"/>
    <w:rsid w:val="0072320D"/>
    <w:rsid w:val="0072323D"/>
    <w:rsid w:val="007233BA"/>
    <w:rsid w:val="007233E0"/>
    <w:rsid w:val="00723441"/>
    <w:rsid w:val="00723540"/>
    <w:rsid w:val="007235D2"/>
    <w:rsid w:val="007235F6"/>
    <w:rsid w:val="00723606"/>
    <w:rsid w:val="007236BC"/>
    <w:rsid w:val="00723834"/>
    <w:rsid w:val="007238A0"/>
    <w:rsid w:val="00723B62"/>
    <w:rsid w:val="00723EC4"/>
    <w:rsid w:val="00723F0B"/>
    <w:rsid w:val="00723F38"/>
    <w:rsid w:val="00724089"/>
    <w:rsid w:val="00724124"/>
    <w:rsid w:val="007242E6"/>
    <w:rsid w:val="00724399"/>
    <w:rsid w:val="00724415"/>
    <w:rsid w:val="007244F0"/>
    <w:rsid w:val="007244F9"/>
    <w:rsid w:val="00724710"/>
    <w:rsid w:val="00724759"/>
    <w:rsid w:val="007249B0"/>
    <w:rsid w:val="00724A0D"/>
    <w:rsid w:val="00724A35"/>
    <w:rsid w:val="00724A86"/>
    <w:rsid w:val="00724B35"/>
    <w:rsid w:val="00724CC5"/>
    <w:rsid w:val="00724EDD"/>
    <w:rsid w:val="00724EEB"/>
    <w:rsid w:val="00724F2A"/>
    <w:rsid w:val="00724F5A"/>
    <w:rsid w:val="0072507F"/>
    <w:rsid w:val="007250B7"/>
    <w:rsid w:val="00725467"/>
    <w:rsid w:val="00725516"/>
    <w:rsid w:val="007256CB"/>
    <w:rsid w:val="00725714"/>
    <w:rsid w:val="0072571D"/>
    <w:rsid w:val="00725723"/>
    <w:rsid w:val="007257A0"/>
    <w:rsid w:val="007257BE"/>
    <w:rsid w:val="0072582C"/>
    <w:rsid w:val="0072583E"/>
    <w:rsid w:val="0072587E"/>
    <w:rsid w:val="007258E6"/>
    <w:rsid w:val="007259A0"/>
    <w:rsid w:val="007259B9"/>
    <w:rsid w:val="00725BEE"/>
    <w:rsid w:val="00725C06"/>
    <w:rsid w:val="00725C45"/>
    <w:rsid w:val="00725E1B"/>
    <w:rsid w:val="00725E6E"/>
    <w:rsid w:val="00725ECB"/>
    <w:rsid w:val="00725FE0"/>
    <w:rsid w:val="00726046"/>
    <w:rsid w:val="0072604F"/>
    <w:rsid w:val="0072610A"/>
    <w:rsid w:val="00726213"/>
    <w:rsid w:val="00726225"/>
    <w:rsid w:val="00726229"/>
    <w:rsid w:val="007263B0"/>
    <w:rsid w:val="007264CB"/>
    <w:rsid w:val="007265DE"/>
    <w:rsid w:val="007265E8"/>
    <w:rsid w:val="00726621"/>
    <w:rsid w:val="00726647"/>
    <w:rsid w:val="00726672"/>
    <w:rsid w:val="0072687E"/>
    <w:rsid w:val="00726948"/>
    <w:rsid w:val="00726B08"/>
    <w:rsid w:val="00726B49"/>
    <w:rsid w:val="00726C38"/>
    <w:rsid w:val="00726C78"/>
    <w:rsid w:val="00726C88"/>
    <w:rsid w:val="00726D88"/>
    <w:rsid w:val="00726D91"/>
    <w:rsid w:val="00726F89"/>
    <w:rsid w:val="00727136"/>
    <w:rsid w:val="00727250"/>
    <w:rsid w:val="00727504"/>
    <w:rsid w:val="00727532"/>
    <w:rsid w:val="007275BA"/>
    <w:rsid w:val="0072764B"/>
    <w:rsid w:val="007277BB"/>
    <w:rsid w:val="007277BE"/>
    <w:rsid w:val="007277ED"/>
    <w:rsid w:val="00727816"/>
    <w:rsid w:val="00727828"/>
    <w:rsid w:val="00727924"/>
    <w:rsid w:val="00727CA4"/>
    <w:rsid w:val="00727F97"/>
    <w:rsid w:val="00730001"/>
    <w:rsid w:val="00730009"/>
    <w:rsid w:val="0073002B"/>
    <w:rsid w:val="00730066"/>
    <w:rsid w:val="0073012E"/>
    <w:rsid w:val="0073018C"/>
    <w:rsid w:val="007301C9"/>
    <w:rsid w:val="007301FD"/>
    <w:rsid w:val="0073033C"/>
    <w:rsid w:val="00730369"/>
    <w:rsid w:val="007303AA"/>
    <w:rsid w:val="007303B6"/>
    <w:rsid w:val="00730419"/>
    <w:rsid w:val="007304CF"/>
    <w:rsid w:val="0073059F"/>
    <w:rsid w:val="007305EF"/>
    <w:rsid w:val="007305F0"/>
    <w:rsid w:val="00730661"/>
    <w:rsid w:val="0073079F"/>
    <w:rsid w:val="00730818"/>
    <w:rsid w:val="0073086F"/>
    <w:rsid w:val="00730AF1"/>
    <w:rsid w:val="00730B4D"/>
    <w:rsid w:val="00730C6F"/>
    <w:rsid w:val="00730C88"/>
    <w:rsid w:val="00730D19"/>
    <w:rsid w:val="00730FA8"/>
    <w:rsid w:val="00730FEE"/>
    <w:rsid w:val="00731045"/>
    <w:rsid w:val="0073114D"/>
    <w:rsid w:val="007311FA"/>
    <w:rsid w:val="00731227"/>
    <w:rsid w:val="00731242"/>
    <w:rsid w:val="00731324"/>
    <w:rsid w:val="00731333"/>
    <w:rsid w:val="00731360"/>
    <w:rsid w:val="00731379"/>
    <w:rsid w:val="00731395"/>
    <w:rsid w:val="007313BA"/>
    <w:rsid w:val="0073145A"/>
    <w:rsid w:val="00731569"/>
    <w:rsid w:val="0073169F"/>
    <w:rsid w:val="00731701"/>
    <w:rsid w:val="00731861"/>
    <w:rsid w:val="00731952"/>
    <w:rsid w:val="0073197C"/>
    <w:rsid w:val="00731A2D"/>
    <w:rsid w:val="00731C23"/>
    <w:rsid w:val="00731ED3"/>
    <w:rsid w:val="00731F18"/>
    <w:rsid w:val="00732033"/>
    <w:rsid w:val="00732144"/>
    <w:rsid w:val="0073224B"/>
    <w:rsid w:val="007324B4"/>
    <w:rsid w:val="0073251F"/>
    <w:rsid w:val="00732545"/>
    <w:rsid w:val="00732548"/>
    <w:rsid w:val="0073259D"/>
    <w:rsid w:val="0073260E"/>
    <w:rsid w:val="00732673"/>
    <w:rsid w:val="007328F9"/>
    <w:rsid w:val="0073298F"/>
    <w:rsid w:val="00732B6E"/>
    <w:rsid w:val="00732F1A"/>
    <w:rsid w:val="00733002"/>
    <w:rsid w:val="00733078"/>
    <w:rsid w:val="00733195"/>
    <w:rsid w:val="0073326C"/>
    <w:rsid w:val="00733308"/>
    <w:rsid w:val="007333C2"/>
    <w:rsid w:val="0073343A"/>
    <w:rsid w:val="007334F3"/>
    <w:rsid w:val="0073351E"/>
    <w:rsid w:val="00733535"/>
    <w:rsid w:val="00733629"/>
    <w:rsid w:val="00733683"/>
    <w:rsid w:val="00733941"/>
    <w:rsid w:val="0073397E"/>
    <w:rsid w:val="00733BAE"/>
    <w:rsid w:val="00733DD2"/>
    <w:rsid w:val="00733E14"/>
    <w:rsid w:val="00733E54"/>
    <w:rsid w:val="00733ECD"/>
    <w:rsid w:val="00733EF2"/>
    <w:rsid w:val="00733F52"/>
    <w:rsid w:val="00734028"/>
    <w:rsid w:val="00734160"/>
    <w:rsid w:val="00734329"/>
    <w:rsid w:val="00734409"/>
    <w:rsid w:val="00734691"/>
    <w:rsid w:val="007346D7"/>
    <w:rsid w:val="007347FC"/>
    <w:rsid w:val="00734837"/>
    <w:rsid w:val="00734C2C"/>
    <w:rsid w:val="00734C78"/>
    <w:rsid w:val="00734C94"/>
    <w:rsid w:val="00734DAE"/>
    <w:rsid w:val="00734E78"/>
    <w:rsid w:val="00735075"/>
    <w:rsid w:val="0073516E"/>
    <w:rsid w:val="00735311"/>
    <w:rsid w:val="007353FB"/>
    <w:rsid w:val="00735410"/>
    <w:rsid w:val="00735437"/>
    <w:rsid w:val="0073546F"/>
    <w:rsid w:val="0073552F"/>
    <w:rsid w:val="00735561"/>
    <w:rsid w:val="00735609"/>
    <w:rsid w:val="007356C7"/>
    <w:rsid w:val="0073571B"/>
    <w:rsid w:val="0073572F"/>
    <w:rsid w:val="00735748"/>
    <w:rsid w:val="0073583E"/>
    <w:rsid w:val="007358FB"/>
    <w:rsid w:val="00735934"/>
    <w:rsid w:val="007359EB"/>
    <w:rsid w:val="00735ADF"/>
    <w:rsid w:val="00735FE6"/>
    <w:rsid w:val="00736032"/>
    <w:rsid w:val="007361D5"/>
    <w:rsid w:val="00736262"/>
    <w:rsid w:val="007363F5"/>
    <w:rsid w:val="00736434"/>
    <w:rsid w:val="00736474"/>
    <w:rsid w:val="00736529"/>
    <w:rsid w:val="00736572"/>
    <w:rsid w:val="007365D8"/>
    <w:rsid w:val="00736665"/>
    <w:rsid w:val="00736831"/>
    <w:rsid w:val="00736856"/>
    <w:rsid w:val="00736860"/>
    <w:rsid w:val="007368D3"/>
    <w:rsid w:val="00736998"/>
    <w:rsid w:val="007369C9"/>
    <w:rsid w:val="00736A45"/>
    <w:rsid w:val="00736BAA"/>
    <w:rsid w:val="00736BCC"/>
    <w:rsid w:val="00736CE5"/>
    <w:rsid w:val="007370EF"/>
    <w:rsid w:val="00737127"/>
    <w:rsid w:val="00737183"/>
    <w:rsid w:val="007371E3"/>
    <w:rsid w:val="00737283"/>
    <w:rsid w:val="007373F6"/>
    <w:rsid w:val="0073741D"/>
    <w:rsid w:val="007374C4"/>
    <w:rsid w:val="00737569"/>
    <w:rsid w:val="00737579"/>
    <w:rsid w:val="007375B4"/>
    <w:rsid w:val="007375D7"/>
    <w:rsid w:val="0073764E"/>
    <w:rsid w:val="007376B8"/>
    <w:rsid w:val="00737764"/>
    <w:rsid w:val="007377E0"/>
    <w:rsid w:val="007378B3"/>
    <w:rsid w:val="00737B05"/>
    <w:rsid w:val="00737D92"/>
    <w:rsid w:val="00737DBA"/>
    <w:rsid w:val="00737DF6"/>
    <w:rsid w:val="00737E68"/>
    <w:rsid w:val="00737F00"/>
    <w:rsid w:val="00737F2F"/>
    <w:rsid w:val="00737FD1"/>
    <w:rsid w:val="00737FF0"/>
    <w:rsid w:val="00740075"/>
    <w:rsid w:val="007400CF"/>
    <w:rsid w:val="00740106"/>
    <w:rsid w:val="0074010C"/>
    <w:rsid w:val="00740112"/>
    <w:rsid w:val="0074017D"/>
    <w:rsid w:val="00740233"/>
    <w:rsid w:val="00740235"/>
    <w:rsid w:val="00740457"/>
    <w:rsid w:val="00740464"/>
    <w:rsid w:val="007404F8"/>
    <w:rsid w:val="00740658"/>
    <w:rsid w:val="0074082C"/>
    <w:rsid w:val="0074091B"/>
    <w:rsid w:val="0074091F"/>
    <w:rsid w:val="00740958"/>
    <w:rsid w:val="007409B5"/>
    <w:rsid w:val="00740A1C"/>
    <w:rsid w:val="00740A2C"/>
    <w:rsid w:val="00740AA8"/>
    <w:rsid w:val="00740B5A"/>
    <w:rsid w:val="00740C31"/>
    <w:rsid w:val="00740C79"/>
    <w:rsid w:val="00740CD9"/>
    <w:rsid w:val="00740D7B"/>
    <w:rsid w:val="00740D94"/>
    <w:rsid w:val="00740DF5"/>
    <w:rsid w:val="00740FE0"/>
    <w:rsid w:val="00741020"/>
    <w:rsid w:val="0074111A"/>
    <w:rsid w:val="00741126"/>
    <w:rsid w:val="00741230"/>
    <w:rsid w:val="007417FF"/>
    <w:rsid w:val="007418D7"/>
    <w:rsid w:val="0074190A"/>
    <w:rsid w:val="00741A28"/>
    <w:rsid w:val="00741A40"/>
    <w:rsid w:val="00741AD8"/>
    <w:rsid w:val="00741B73"/>
    <w:rsid w:val="00741BB3"/>
    <w:rsid w:val="00741C5D"/>
    <w:rsid w:val="00741C6E"/>
    <w:rsid w:val="00741E1D"/>
    <w:rsid w:val="007421DE"/>
    <w:rsid w:val="00742241"/>
    <w:rsid w:val="0074238A"/>
    <w:rsid w:val="00742418"/>
    <w:rsid w:val="00742430"/>
    <w:rsid w:val="00742460"/>
    <w:rsid w:val="00742481"/>
    <w:rsid w:val="007424F0"/>
    <w:rsid w:val="00742526"/>
    <w:rsid w:val="00742671"/>
    <w:rsid w:val="007426BB"/>
    <w:rsid w:val="007427E9"/>
    <w:rsid w:val="0074280E"/>
    <w:rsid w:val="00742922"/>
    <w:rsid w:val="007429F5"/>
    <w:rsid w:val="00742ACF"/>
    <w:rsid w:val="00742B22"/>
    <w:rsid w:val="00742BAC"/>
    <w:rsid w:val="00742C40"/>
    <w:rsid w:val="00742C47"/>
    <w:rsid w:val="00742CC2"/>
    <w:rsid w:val="00742CF9"/>
    <w:rsid w:val="00742D20"/>
    <w:rsid w:val="00742F0D"/>
    <w:rsid w:val="00742FA9"/>
    <w:rsid w:val="00742FC4"/>
    <w:rsid w:val="00743005"/>
    <w:rsid w:val="007430E1"/>
    <w:rsid w:val="007430F2"/>
    <w:rsid w:val="00743124"/>
    <w:rsid w:val="0074316E"/>
    <w:rsid w:val="007431D3"/>
    <w:rsid w:val="00743485"/>
    <w:rsid w:val="00743520"/>
    <w:rsid w:val="00743548"/>
    <w:rsid w:val="0074360E"/>
    <w:rsid w:val="0074365F"/>
    <w:rsid w:val="00743685"/>
    <w:rsid w:val="007436C6"/>
    <w:rsid w:val="00743773"/>
    <w:rsid w:val="007437A2"/>
    <w:rsid w:val="00743845"/>
    <w:rsid w:val="00743940"/>
    <w:rsid w:val="007439AD"/>
    <w:rsid w:val="00743ABF"/>
    <w:rsid w:val="00743ACA"/>
    <w:rsid w:val="00743CE5"/>
    <w:rsid w:val="00743D90"/>
    <w:rsid w:val="00743F08"/>
    <w:rsid w:val="00743F85"/>
    <w:rsid w:val="00743F95"/>
    <w:rsid w:val="00743FB5"/>
    <w:rsid w:val="00744040"/>
    <w:rsid w:val="007440A7"/>
    <w:rsid w:val="00744120"/>
    <w:rsid w:val="0074417B"/>
    <w:rsid w:val="0074434D"/>
    <w:rsid w:val="007444E2"/>
    <w:rsid w:val="00744522"/>
    <w:rsid w:val="00744593"/>
    <w:rsid w:val="007446A7"/>
    <w:rsid w:val="007446F2"/>
    <w:rsid w:val="0074475D"/>
    <w:rsid w:val="00744926"/>
    <w:rsid w:val="00744A9D"/>
    <w:rsid w:val="00744AD6"/>
    <w:rsid w:val="00744B6D"/>
    <w:rsid w:val="00744C56"/>
    <w:rsid w:val="00744C5E"/>
    <w:rsid w:val="00745144"/>
    <w:rsid w:val="007453CF"/>
    <w:rsid w:val="00745627"/>
    <w:rsid w:val="007457BB"/>
    <w:rsid w:val="007457CA"/>
    <w:rsid w:val="0074584B"/>
    <w:rsid w:val="00745883"/>
    <w:rsid w:val="007458F7"/>
    <w:rsid w:val="0074590B"/>
    <w:rsid w:val="00745915"/>
    <w:rsid w:val="00745983"/>
    <w:rsid w:val="00745B09"/>
    <w:rsid w:val="00745B62"/>
    <w:rsid w:val="00745B7D"/>
    <w:rsid w:val="00745C6B"/>
    <w:rsid w:val="00745C9D"/>
    <w:rsid w:val="00745D6F"/>
    <w:rsid w:val="00745D97"/>
    <w:rsid w:val="00745DBB"/>
    <w:rsid w:val="00745DBE"/>
    <w:rsid w:val="00745E04"/>
    <w:rsid w:val="00745E1E"/>
    <w:rsid w:val="00745EC0"/>
    <w:rsid w:val="00745F42"/>
    <w:rsid w:val="00745FD0"/>
    <w:rsid w:val="00746016"/>
    <w:rsid w:val="00746050"/>
    <w:rsid w:val="00746116"/>
    <w:rsid w:val="00746189"/>
    <w:rsid w:val="007461EE"/>
    <w:rsid w:val="007461F2"/>
    <w:rsid w:val="00746367"/>
    <w:rsid w:val="007465D9"/>
    <w:rsid w:val="00746651"/>
    <w:rsid w:val="007467B1"/>
    <w:rsid w:val="00746902"/>
    <w:rsid w:val="00746995"/>
    <w:rsid w:val="00746996"/>
    <w:rsid w:val="007469BB"/>
    <w:rsid w:val="00746B0F"/>
    <w:rsid w:val="00746B9B"/>
    <w:rsid w:val="00746BC2"/>
    <w:rsid w:val="00746D5D"/>
    <w:rsid w:val="00746EA8"/>
    <w:rsid w:val="00746EBE"/>
    <w:rsid w:val="00746EF7"/>
    <w:rsid w:val="00746F4D"/>
    <w:rsid w:val="00746F95"/>
    <w:rsid w:val="00747057"/>
    <w:rsid w:val="0074708D"/>
    <w:rsid w:val="007470B7"/>
    <w:rsid w:val="007470CC"/>
    <w:rsid w:val="0074721C"/>
    <w:rsid w:val="0074746E"/>
    <w:rsid w:val="007475F6"/>
    <w:rsid w:val="00747623"/>
    <w:rsid w:val="0074784B"/>
    <w:rsid w:val="0074788F"/>
    <w:rsid w:val="00747896"/>
    <w:rsid w:val="00747917"/>
    <w:rsid w:val="00747976"/>
    <w:rsid w:val="007479C3"/>
    <w:rsid w:val="00747AE9"/>
    <w:rsid w:val="00747B95"/>
    <w:rsid w:val="00747BC1"/>
    <w:rsid w:val="00747C1C"/>
    <w:rsid w:val="00747C34"/>
    <w:rsid w:val="00747DA6"/>
    <w:rsid w:val="00747E25"/>
    <w:rsid w:val="00747EC5"/>
    <w:rsid w:val="00747ED0"/>
    <w:rsid w:val="00750035"/>
    <w:rsid w:val="007501B9"/>
    <w:rsid w:val="00750257"/>
    <w:rsid w:val="0075028B"/>
    <w:rsid w:val="00750590"/>
    <w:rsid w:val="00750613"/>
    <w:rsid w:val="007508D9"/>
    <w:rsid w:val="00750B7D"/>
    <w:rsid w:val="00750EC2"/>
    <w:rsid w:val="00750F4F"/>
    <w:rsid w:val="00751145"/>
    <w:rsid w:val="00751185"/>
    <w:rsid w:val="00751272"/>
    <w:rsid w:val="007512EA"/>
    <w:rsid w:val="0075138C"/>
    <w:rsid w:val="007513CF"/>
    <w:rsid w:val="00751453"/>
    <w:rsid w:val="00751563"/>
    <w:rsid w:val="007515E0"/>
    <w:rsid w:val="00751739"/>
    <w:rsid w:val="0075177E"/>
    <w:rsid w:val="007517D9"/>
    <w:rsid w:val="00751808"/>
    <w:rsid w:val="00751818"/>
    <w:rsid w:val="0075185F"/>
    <w:rsid w:val="00751A99"/>
    <w:rsid w:val="00751AB0"/>
    <w:rsid w:val="00751CAD"/>
    <w:rsid w:val="00751EAB"/>
    <w:rsid w:val="00751FA7"/>
    <w:rsid w:val="00751FCE"/>
    <w:rsid w:val="007520E6"/>
    <w:rsid w:val="00752166"/>
    <w:rsid w:val="007521A3"/>
    <w:rsid w:val="007522AD"/>
    <w:rsid w:val="007522BB"/>
    <w:rsid w:val="00752383"/>
    <w:rsid w:val="00752432"/>
    <w:rsid w:val="00752468"/>
    <w:rsid w:val="0075256E"/>
    <w:rsid w:val="007527B9"/>
    <w:rsid w:val="007527E1"/>
    <w:rsid w:val="00752804"/>
    <w:rsid w:val="00752893"/>
    <w:rsid w:val="007528F4"/>
    <w:rsid w:val="0075295C"/>
    <w:rsid w:val="0075297F"/>
    <w:rsid w:val="007529F3"/>
    <w:rsid w:val="007529F5"/>
    <w:rsid w:val="00752D2C"/>
    <w:rsid w:val="00752EB5"/>
    <w:rsid w:val="00752F0C"/>
    <w:rsid w:val="00752F0E"/>
    <w:rsid w:val="00752F2C"/>
    <w:rsid w:val="00753018"/>
    <w:rsid w:val="007530DF"/>
    <w:rsid w:val="00753118"/>
    <w:rsid w:val="007531FA"/>
    <w:rsid w:val="0075329C"/>
    <w:rsid w:val="007532B6"/>
    <w:rsid w:val="007532DF"/>
    <w:rsid w:val="007533F2"/>
    <w:rsid w:val="00753416"/>
    <w:rsid w:val="007535F0"/>
    <w:rsid w:val="007536F0"/>
    <w:rsid w:val="007536FC"/>
    <w:rsid w:val="00753762"/>
    <w:rsid w:val="007537C3"/>
    <w:rsid w:val="0075386F"/>
    <w:rsid w:val="00753A10"/>
    <w:rsid w:val="00753A69"/>
    <w:rsid w:val="00753B57"/>
    <w:rsid w:val="00753CA8"/>
    <w:rsid w:val="00753D6A"/>
    <w:rsid w:val="00753D90"/>
    <w:rsid w:val="00753DE6"/>
    <w:rsid w:val="00753FBF"/>
    <w:rsid w:val="00754066"/>
    <w:rsid w:val="00754073"/>
    <w:rsid w:val="0075409C"/>
    <w:rsid w:val="007540C1"/>
    <w:rsid w:val="00754178"/>
    <w:rsid w:val="0075427D"/>
    <w:rsid w:val="00754371"/>
    <w:rsid w:val="00754389"/>
    <w:rsid w:val="007543A0"/>
    <w:rsid w:val="00754469"/>
    <w:rsid w:val="00754485"/>
    <w:rsid w:val="0075451F"/>
    <w:rsid w:val="007546CB"/>
    <w:rsid w:val="00754742"/>
    <w:rsid w:val="00754794"/>
    <w:rsid w:val="0075483B"/>
    <w:rsid w:val="00754848"/>
    <w:rsid w:val="00754A6A"/>
    <w:rsid w:val="00754B36"/>
    <w:rsid w:val="00754C4A"/>
    <w:rsid w:val="00754C6F"/>
    <w:rsid w:val="00754CC5"/>
    <w:rsid w:val="00754D09"/>
    <w:rsid w:val="00754E4D"/>
    <w:rsid w:val="00754E53"/>
    <w:rsid w:val="00755024"/>
    <w:rsid w:val="0075503B"/>
    <w:rsid w:val="00755220"/>
    <w:rsid w:val="00755229"/>
    <w:rsid w:val="00755281"/>
    <w:rsid w:val="0075538E"/>
    <w:rsid w:val="0075539E"/>
    <w:rsid w:val="00755411"/>
    <w:rsid w:val="0075543D"/>
    <w:rsid w:val="0075543F"/>
    <w:rsid w:val="00755468"/>
    <w:rsid w:val="00755482"/>
    <w:rsid w:val="007554DF"/>
    <w:rsid w:val="0075552F"/>
    <w:rsid w:val="00755554"/>
    <w:rsid w:val="00755613"/>
    <w:rsid w:val="007556AF"/>
    <w:rsid w:val="0075570D"/>
    <w:rsid w:val="00755888"/>
    <w:rsid w:val="007558B1"/>
    <w:rsid w:val="007558D3"/>
    <w:rsid w:val="007558EA"/>
    <w:rsid w:val="007559AA"/>
    <w:rsid w:val="007559D9"/>
    <w:rsid w:val="00755B0C"/>
    <w:rsid w:val="00755C63"/>
    <w:rsid w:val="00755D92"/>
    <w:rsid w:val="00755DD5"/>
    <w:rsid w:val="00755FB8"/>
    <w:rsid w:val="007560CE"/>
    <w:rsid w:val="007560D6"/>
    <w:rsid w:val="007560F2"/>
    <w:rsid w:val="0075642A"/>
    <w:rsid w:val="007564BC"/>
    <w:rsid w:val="007567A2"/>
    <w:rsid w:val="00756825"/>
    <w:rsid w:val="0075691D"/>
    <w:rsid w:val="00756A2C"/>
    <w:rsid w:val="00756B03"/>
    <w:rsid w:val="00756BB7"/>
    <w:rsid w:val="00756D3E"/>
    <w:rsid w:val="00756D43"/>
    <w:rsid w:val="00756D83"/>
    <w:rsid w:val="00756DB1"/>
    <w:rsid w:val="00756E7D"/>
    <w:rsid w:val="00756FB6"/>
    <w:rsid w:val="00756FEF"/>
    <w:rsid w:val="00757130"/>
    <w:rsid w:val="007571B9"/>
    <w:rsid w:val="00757270"/>
    <w:rsid w:val="00757357"/>
    <w:rsid w:val="0075736B"/>
    <w:rsid w:val="007573DC"/>
    <w:rsid w:val="00757602"/>
    <w:rsid w:val="00757796"/>
    <w:rsid w:val="007577D5"/>
    <w:rsid w:val="0075789E"/>
    <w:rsid w:val="007578AA"/>
    <w:rsid w:val="00757A26"/>
    <w:rsid w:val="00757A69"/>
    <w:rsid w:val="00757B25"/>
    <w:rsid w:val="00757B2F"/>
    <w:rsid w:val="00757B6E"/>
    <w:rsid w:val="00757B7B"/>
    <w:rsid w:val="00757BD7"/>
    <w:rsid w:val="00757C85"/>
    <w:rsid w:val="00757CAC"/>
    <w:rsid w:val="00757CF3"/>
    <w:rsid w:val="00757D7D"/>
    <w:rsid w:val="00757DC7"/>
    <w:rsid w:val="00757F64"/>
    <w:rsid w:val="00760002"/>
    <w:rsid w:val="00760005"/>
    <w:rsid w:val="007600A1"/>
    <w:rsid w:val="0076016E"/>
    <w:rsid w:val="0076016F"/>
    <w:rsid w:val="007601C2"/>
    <w:rsid w:val="00760265"/>
    <w:rsid w:val="00760303"/>
    <w:rsid w:val="00760304"/>
    <w:rsid w:val="00760380"/>
    <w:rsid w:val="00760456"/>
    <w:rsid w:val="00760514"/>
    <w:rsid w:val="007605E8"/>
    <w:rsid w:val="007607C0"/>
    <w:rsid w:val="00760829"/>
    <w:rsid w:val="0076084E"/>
    <w:rsid w:val="0076089E"/>
    <w:rsid w:val="00760AFC"/>
    <w:rsid w:val="00760B6C"/>
    <w:rsid w:val="00760CB2"/>
    <w:rsid w:val="00760E1B"/>
    <w:rsid w:val="00760E8D"/>
    <w:rsid w:val="00760EFB"/>
    <w:rsid w:val="00760F58"/>
    <w:rsid w:val="0076104C"/>
    <w:rsid w:val="00761139"/>
    <w:rsid w:val="00761182"/>
    <w:rsid w:val="00761184"/>
    <w:rsid w:val="0076128A"/>
    <w:rsid w:val="007613B7"/>
    <w:rsid w:val="00761414"/>
    <w:rsid w:val="00761418"/>
    <w:rsid w:val="00761464"/>
    <w:rsid w:val="007614DA"/>
    <w:rsid w:val="00761584"/>
    <w:rsid w:val="0076159A"/>
    <w:rsid w:val="007616D2"/>
    <w:rsid w:val="00761ADB"/>
    <w:rsid w:val="00761AFE"/>
    <w:rsid w:val="00761B76"/>
    <w:rsid w:val="00761BD2"/>
    <w:rsid w:val="00761DD8"/>
    <w:rsid w:val="00761DEA"/>
    <w:rsid w:val="00761E92"/>
    <w:rsid w:val="00761F0C"/>
    <w:rsid w:val="00761FA0"/>
    <w:rsid w:val="0076200C"/>
    <w:rsid w:val="007621F6"/>
    <w:rsid w:val="00762265"/>
    <w:rsid w:val="00762293"/>
    <w:rsid w:val="007622A5"/>
    <w:rsid w:val="0076236A"/>
    <w:rsid w:val="007623A5"/>
    <w:rsid w:val="007623B0"/>
    <w:rsid w:val="00762497"/>
    <w:rsid w:val="007625A1"/>
    <w:rsid w:val="00762624"/>
    <w:rsid w:val="0076263E"/>
    <w:rsid w:val="007627A0"/>
    <w:rsid w:val="00762813"/>
    <w:rsid w:val="00762837"/>
    <w:rsid w:val="00762A20"/>
    <w:rsid w:val="00762A59"/>
    <w:rsid w:val="00762A6C"/>
    <w:rsid w:val="00762AE8"/>
    <w:rsid w:val="00762B00"/>
    <w:rsid w:val="00762B35"/>
    <w:rsid w:val="00762CF7"/>
    <w:rsid w:val="00762D76"/>
    <w:rsid w:val="00762F69"/>
    <w:rsid w:val="00762FC3"/>
    <w:rsid w:val="00762FCF"/>
    <w:rsid w:val="00762FF6"/>
    <w:rsid w:val="00763068"/>
    <w:rsid w:val="00763456"/>
    <w:rsid w:val="007634A6"/>
    <w:rsid w:val="007634D2"/>
    <w:rsid w:val="007634E7"/>
    <w:rsid w:val="00763625"/>
    <w:rsid w:val="007636D0"/>
    <w:rsid w:val="007637B7"/>
    <w:rsid w:val="007637F6"/>
    <w:rsid w:val="007638A0"/>
    <w:rsid w:val="00763900"/>
    <w:rsid w:val="00763936"/>
    <w:rsid w:val="00763976"/>
    <w:rsid w:val="007639E9"/>
    <w:rsid w:val="00763B04"/>
    <w:rsid w:val="00763C7E"/>
    <w:rsid w:val="00763D6D"/>
    <w:rsid w:val="00763DAA"/>
    <w:rsid w:val="00763DF9"/>
    <w:rsid w:val="00763E9E"/>
    <w:rsid w:val="00764021"/>
    <w:rsid w:val="00764296"/>
    <w:rsid w:val="007642C7"/>
    <w:rsid w:val="007644E7"/>
    <w:rsid w:val="00764783"/>
    <w:rsid w:val="007647AA"/>
    <w:rsid w:val="007648A2"/>
    <w:rsid w:val="00764971"/>
    <w:rsid w:val="00764A1C"/>
    <w:rsid w:val="00764A95"/>
    <w:rsid w:val="00764B9E"/>
    <w:rsid w:val="00764C45"/>
    <w:rsid w:val="00764C93"/>
    <w:rsid w:val="00764D76"/>
    <w:rsid w:val="00764FD3"/>
    <w:rsid w:val="00764FE1"/>
    <w:rsid w:val="00765002"/>
    <w:rsid w:val="0076501B"/>
    <w:rsid w:val="00765091"/>
    <w:rsid w:val="00765366"/>
    <w:rsid w:val="007653D9"/>
    <w:rsid w:val="0076541E"/>
    <w:rsid w:val="007655A2"/>
    <w:rsid w:val="007655A4"/>
    <w:rsid w:val="007655E3"/>
    <w:rsid w:val="00765618"/>
    <w:rsid w:val="00765709"/>
    <w:rsid w:val="007657A2"/>
    <w:rsid w:val="00765803"/>
    <w:rsid w:val="00765854"/>
    <w:rsid w:val="0076593A"/>
    <w:rsid w:val="007659A2"/>
    <w:rsid w:val="007659B9"/>
    <w:rsid w:val="00765A4A"/>
    <w:rsid w:val="00765B8C"/>
    <w:rsid w:val="00765DDA"/>
    <w:rsid w:val="007664B6"/>
    <w:rsid w:val="00766614"/>
    <w:rsid w:val="00766624"/>
    <w:rsid w:val="0076663E"/>
    <w:rsid w:val="00766643"/>
    <w:rsid w:val="0076668A"/>
    <w:rsid w:val="0076669A"/>
    <w:rsid w:val="0076693C"/>
    <w:rsid w:val="007669DE"/>
    <w:rsid w:val="00766BEA"/>
    <w:rsid w:val="00766CCA"/>
    <w:rsid w:val="00766CF1"/>
    <w:rsid w:val="00766D68"/>
    <w:rsid w:val="00766E87"/>
    <w:rsid w:val="00766EC9"/>
    <w:rsid w:val="0076712F"/>
    <w:rsid w:val="00767142"/>
    <w:rsid w:val="0076723D"/>
    <w:rsid w:val="0076744B"/>
    <w:rsid w:val="00767567"/>
    <w:rsid w:val="00767618"/>
    <w:rsid w:val="007677B1"/>
    <w:rsid w:val="007678E7"/>
    <w:rsid w:val="00767974"/>
    <w:rsid w:val="007679F7"/>
    <w:rsid w:val="00767A04"/>
    <w:rsid w:val="00767A33"/>
    <w:rsid w:val="00767B2E"/>
    <w:rsid w:val="00767B69"/>
    <w:rsid w:val="00767BB9"/>
    <w:rsid w:val="00767CAD"/>
    <w:rsid w:val="00767CCC"/>
    <w:rsid w:val="00767EAE"/>
    <w:rsid w:val="00767EBB"/>
    <w:rsid w:val="00767FB7"/>
    <w:rsid w:val="007701B3"/>
    <w:rsid w:val="007701FF"/>
    <w:rsid w:val="0077032E"/>
    <w:rsid w:val="007703CC"/>
    <w:rsid w:val="00770592"/>
    <w:rsid w:val="007705C4"/>
    <w:rsid w:val="0077063B"/>
    <w:rsid w:val="0077071B"/>
    <w:rsid w:val="0077073C"/>
    <w:rsid w:val="00770761"/>
    <w:rsid w:val="007709F7"/>
    <w:rsid w:val="00770A28"/>
    <w:rsid w:val="00770B0B"/>
    <w:rsid w:val="00770B3C"/>
    <w:rsid w:val="00770B82"/>
    <w:rsid w:val="00770C7E"/>
    <w:rsid w:val="00770C88"/>
    <w:rsid w:val="00770C8D"/>
    <w:rsid w:val="00770D37"/>
    <w:rsid w:val="00770D95"/>
    <w:rsid w:val="00770DB0"/>
    <w:rsid w:val="00770F33"/>
    <w:rsid w:val="00771091"/>
    <w:rsid w:val="007713FC"/>
    <w:rsid w:val="007716DB"/>
    <w:rsid w:val="007716E4"/>
    <w:rsid w:val="00771755"/>
    <w:rsid w:val="007717E0"/>
    <w:rsid w:val="007719E7"/>
    <w:rsid w:val="007719F5"/>
    <w:rsid w:val="00771AF2"/>
    <w:rsid w:val="00771BDE"/>
    <w:rsid w:val="00771D7B"/>
    <w:rsid w:val="00771D7C"/>
    <w:rsid w:val="00771D9D"/>
    <w:rsid w:val="00771E28"/>
    <w:rsid w:val="00771FF8"/>
    <w:rsid w:val="00772183"/>
    <w:rsid w:val="007721F8"/>
    <w:rsid w:val="0077255E"/>
    <w:rsid w:val="007725BF"/>
    <w:rsid w:val="007725CE"/>
    <w:rsid w:val="007727F1"/>
    <w:rsid w:val="00772872"/>
    <w:rsid w:val="0077287E"/>
    <w:rsid w:val="007729DE"/>
    <w:rsid w:val="00772A8B"/>
    <w:rsid w:val="00772ABF"/>
    <w:rsid w:val="00772AF3"/>
    <w:rsid w:val="00772B55"/>
    <w:rsid w:val="00772D18"/>
    <w:rsid w:val="00772D9A"/>
    <w:rsid w:val="00772E4E"/>
    <w:rsid w:val="00772E89"/>
    <w:rsid w:val="00772EAC"/>
    <w:rsid w:val="00772FEF"/>
    <w:rsid w:val="00773104"/>
    <w:rsid w:val="0077311E"/>
    <w:rsid w:val="007731B3"/>
    <w:rsid w:val="00773239"/>
    <w:rsid w:val="00773449"/>
    <w:rsid w:val="007734F2"/>
    <w:rsid w:val="00773517"/>
    <w:rsid w:val="00773524"/>
    <w:rsid w:val="00773555"/>
    <w:rsid w:val="007736BD"/>
    <w:rsid w:val="007737F2"/>
    <w:rsid w:val="00773831"/>
    <w:rsid w:val="00773984"/>
    <w:rsid w:val="00773ADB"/>
    <w:rsid w:val="00773B3B"/>
    <w:rsid w:val="00773B79"/>
    <w:rsid w:val="00773BB5"/>
    <w:rsid w:val="00773BE7"/>
    <w:rsid w:val="00773D46"/>
    <w:rsid w:val="00773D65"/>
    <w:rsid w:val="00773D93"/>
    <w:rsid w:val="00773D9E"/>
    <w:rsid w:val="00773E9E"/>
    <w:rsid w:val="00773ED4"/>
    <w:rsid w:val="00773F6C"/>
    <w:rsid w:val="00773F7A"/>
    <w:rsid w:val="00773F9C"/>
    <w:rsid w:val="00773FD2"/>
    <w:rsid w:val="0077408D"/>
    <w:rsid w:val="0077424C"/>
    <w:rsid w:val="0077425A"/>
    <w:rsid w:val="0077426E"/>
    <w:rsid w:val="0077427D"/>
    <w:rsid w:val="007742BD"/>
    <w:rsid w:val="00774332"/>
    <w:rsid w:val="007743EC"/>
    <w:rsid w:val="00774452"/>
    <w:rsid w:val="00774483"/>
    <w:rsid w:val="007744F3"/>
    <w:rsid w:val="0077450B"/>
    <w:rsid w:val="0077450D"/>
    <w:rsid w:val="00774537"/>
    <w:rsid w:val="0077460F"/>
    <w:rsid w:val="00774788"/>
    <w:rsid w:val="00774A15"/>
    <w:rsid w:val="00774A59"/>
    <w:rsid w:val="00774A7D"/>
    <w:rsid w:val="00774AE0"/>
    <w:rsid w:val="00774AEA"/>
    <w:rsid w:val="00774AED"/>
    <w:rsid w:val="00774BF5"/>
    <w:rsid w:val="00774C38"/>
    <w:rsid w:val="00774D55"/>
    <w:rsid w:val="00774D64"/>
    <w:rsid w:val="00774E0F"/>
    <w:rsid w:val="00774E45"/>
    <w:rsid w:val="00774ECA"/>
    <w:rsid w:val="007750A7"/>
    <w:rsid w:val="00775165"/>
    <w:rsid w:val="0077517C"/>
    <w:rsid w:val="007751F3"/>
    <w:rsid w:val="00775258"/>
    <w:rsid w:val="0077538E"/>
    <w:rsid w:val="0077544C"/>
    <w:rsid w:val="00775530"/>
    <w:rsid w:val="00775533"/>
    <w:rsid w:val="00775545"/>
    <w:rsid w:val="0077558E"/>
    <w:rsid w:val="0077575A"/>
    <w:rsid w:val="007757A7"/>
    <w:rsid w:val="00775939"/>
    <w:rsid w:val="0077598B"/>
    <w:rsid w:val="00775AEF"/>
    <w:rsid w:val="00775B74"/>
    <w:rsid w:val="00775C55"/>
    <w:rsid w:val="00775D48"/>
    <w:rsid w:val="00775F1D"/>
    <w:rsid w:val="00775F41"/>
    <w:rsid w:val="00775F9C"/>
    <w:rsid w:val="00776039"/>
    <w:rsid w:val="007761FE"/>
    <w:rsid w:val="00776266"/>
    <w:rsid w:val="00776355"/>
    <w:rsid w:val="007764ED"/>
    <w:rsid w:val="00776526"/>
    <w:rsid w:val="007765C4"/>
    <w:rsid w:val="00776755"/>
    <w:rsid w:val="00776964"/>
    <w:rsid w:val="007769CA"/>
    <w:rsid w:val="00776A47"/>
    <w:rsid w:val="00776AEA"/>
    <w:rsid w:val="00776BD0"/>
    <w:rsid w:val="00776CF9"/>
    <w:rsid w:val="00776D18"/>
    <w:rsid w:val="00776E2E"/>
    <w:rsid w:val="0077709E"/>
    <w:rsid w:val="00777247"/>
    <w:rsid w:val="00777376"/>
    <w:rsid w:val="007773BD"/>
    <w:rsid w:val="0077740F"/>
    <w:rsid w:val="007774C6"/>
    <w:rsid w:val="0077753C"/>
    <w:rsid w:val="0077762A"/>
    <w:rsid w:val="00777655"/>
    <w:rsid w:val="00777664"/>
    <w:rsid w:val="007776A8"/>
    <w:rsid w:val="007776B6"/>
    <w:rsid w:val="0077784E"/>
    <w:rsid w:val="007778EC"/>
    <w:rsid w:val="00777918"/>
    <w:rsid w:val="00777CD9"/>
    <w:rsid w:val="00777D1A"/>
    <w:rsid w:val="00777D66"/>
    <w:rsid w:val="00777DF6"/>
    <w:rsid w:val="00777EB3"/>
    <w:rsid w:val="00777F9F"/>
    <w:rsid w:val="00780010"/>
    <w:rsid w:val="00780049"/>
    <w:rsid w:val="007801B1"/>
    <w:rsid w:val="0078026D"/>
    <w:rsid w:val="0078043E"/>
    <w:rsid w:val="007805CE"/>
    <w:rsid w:val="007805FD"/>
    <w:rsid w:val="007806A5"/>
    <w:rsid w:val="007806E1"/>
    <w:rsid w:val="007806E6"/>
    <w:rsid w:val="00780883"/>
    <w:rsid w:val="00780AA4"/>
    <w:rsid w:val="00780ADA"/>
    <w:rsid w:val="00780B82"/>
    <w:rsid w:val="00780B9B"/>
    <w:rsid w:val="00780FCC"/>
    <w:rsid w:val="00780FCF"/>
    <w:rsid w:val="007810BC"/>
    <w:rsid w:val="00781181"/>
    <w:rsid w:val="007811F5"/>
    <w:rsid w:val="007811F7"/>
    <w:rsid w:val="00781305"/>
    <w:rsid w:val="00781420"/>
    <w:rsid w:val="007814B2"/>
    <w:rsid w:val="0078154B"/>
    <w:rsid w:val="007815C0"/>
    <w:rsid w:val="007816B4"/>
    <w:rsid w:val="00781702"/>
    <w:rsid w:val="00781708"/>
    <w:rsid w:val="007819B9"/>
    <w:rsid w:val="00781A47"/>
    <w:rsid w:val="00781B8F"/>
    <w:rsid w:val="00781C11"/>
    <w:rsid w:val="00781C62"/>
    <w:rsid w:val="00781C7E"/>
    <w:rsid w:val="00781C88"/>
    <w:rsid w:val="00781CC1"/>
    <w:rsid w:val="00781DA9"/>
    <w:rsid w:val="00781DE6"/>
    <w:rsid w:val="00781E35"/>
    <w:rsid w:val="00781F2F"/>
    <w:rsid w:val="00781FD3"/>
    <w:rsid w:val="00782153"/>
    <w:rsid w:val="00782282"/>
    <w:rsid w:val="0078234E"/>
    <w:rsid w:val="00782370"/>
    <w:rsid w:val="0078250C"/>
    <w:rsid w:val="0078258E"/>
    <w:rsid w:val="007825E4"/>
    <w:rsid w:val="007826DE"/>
    <w:rsid w:val="007826F1"/>
    <w:rsid w:val="00782893"/>
    <w:rsid w:val="00782939"/>
    <w:rsid w:val="0078299F"/>
    <w:rsid w:val="007829B0"/>
    <w:rsid w:val="007829F9"/>
    <w:rsid w:val="00782A60"/>
    <w:rsid w:val="00782B5D"/>
    <w:rsid w:val="00782B91"/>
    <w:rsid w:val="00782CD0"/>
    <w:rsid w:val="00782DF0"/>
    <w:rsid w:val="00782E07"/>
    <w:rsid w:val="00782E63"/>
    <w:rsid w:val="0078309B"/>
    <w:rsid w:val="00783109"/>
    <w:rsid w:val="00783138"/>
    <w:rsid w:val="0078316E"/>
    <w:rsid w:val="007831CA"/>
    <w:rsid w:val="0078349D"/>
    <w:rsid w:val="007834B1"/>
    <w:rsid w:val="0078354C"/>
    <w:rsid w:val="00783596"/>
    <w:rsid w:val="007835E4"/>
    <w:rsid w:val="00783690"/>
    <w:rsid w:val="0078371A"/>
    <w:rsid w:val="007838D7"/>
    <w:rsid w:val="00783999"/>
    <w:rsid w:val="00783BAD"/>
    <w:rsid w:val="00783C72"/>
    <w:rsid w:val="00783D8F"/>
    <w:rsid w:val="00783F92"/>
    <w:rsid w:val="00784086"/>
    <w:rsid w:val="007840E7"/>
    <w:rsid w:val="0078417A"/>
    <w:rsid w:val="0078417C"/>
    <w:rsid w:val="007841BD"/>
    <w:rsid w:val="0078428C"/>
    <w:rsid w:val="0078429C"/>
    <w:rsid w:val="0078445A"/>
    <w:rsid w:val="0078449D"/>
    <w:rsid w:val="007844A5"/>
    <w:rsid w:val="007846F8"/>
    <w:rsid w:val="00784919"/>
    <w:rsid w:val="00784AE8"/>
    <w:rsid w:val="00784C4E"/>
    <w:rsid w:val="00784E5D"/>
    <w:rsid w:val="00784EFE"/>
    <w:rsid w:val="00784F0D"/>
    <w:rsid w:val="00785160"/>
    <w:rsid w:val="00785166"/>
    <w:rsid w:val="007852C5"/>
    <w:rsid w:val="0078533C"/>
    <w:rsid w:val="007853BE"/>
    <w:rsid w:val="007856DB"/>
    <w:rsid w:val="00785740"/>
    <w:rsid w:val="0078579D"/>
    <w:rsid w:val="0078591C"/>
    <w:rsid w:val="007859D8"/>
    <w:rsid w:val="00785A08"/>
    <w:rsid w:val="00785A4E"/>
    <w:rsid w:val="00785B84"/>
    <w:rsid w:val="00785C06"/>
    <w:rsid w:val="00785C18"/>
    <w:rsid w:val="00785CAB"/>
    <w:rsid w:val="00785D13"/>
    <w:rsid w:val="00785DC9"/>
    <w:rsid w:val="00785E26"/>
    <w:rsid w:val="00785EBB"/>
    <w:rsid w:val="00785EC1"/>
    <w:rsid w:val="00786093"/>
    <w:rsid w:val="0078612E"/>
    <w:rsid w:val="007861BD"/>
    <w:rsid w:val="007861BF"/>
    <w:rsid w:val="007861F0"/>
    <w:rsid w:val="007862DF"/>
    <w:rsid w:val="007863B9"/>
    <w:rsid w:val="0078648E"/>
    <w:rsid w:val="007864D4"/>
    <w:rsid w:val="007865C9"/>
    <w:rsid w:val="007866EB"/>
    <w:rsid w:val="00786735"/>
    <w:rsid w:val="00786A97"/>
    <w:rsid w:val="00786AD8"/>
    <w:rsid w:val="00786BD0"/>
    <w:rsid w:val="00787006"/>
    <w:rsid w:val="007870CC"/>
    <w:rsid w:val="0078711F"/>
    <w:rsid w:val="007872E3"/>
    <w:rsid w:val="007874E4"/>
    <w:rsid w:val="00787514"/>
    <w:rsid w:val="00787563"/>
    <w:rsid w:val="0078761D"/>
    <w:rsid w:val="00787854"/>
    <w:rsid w:val="0078789F"/>
    <w:rsid w:val="0078795F"/>
    <w:rsid w:val="00787988"/>
    <w:rsid w:val="00787A09"/>
    <w:rsid w:val="00787BD6"/>
    <w:rsid w:val="00787C01"/>
    <w:rsid w:val="00787D48"/>
    <w:rsid w:val="00787D5F"/>
    <w:rsid w:val="00787E4E"/>
    <w:rsid w:val="00787E7B"/>
    <w:rsid w:val="00787E89"/>
    <w:rsid w:val="00787F12"/>
    <w:rsid w:val="00790057"/>
    <w:rsid w:val="0079019C"/>
    <w:rsid w:val="0079031A"/>
    <w:rsid w:val="00790358"/>
    <w:rsid w:val="007905B9"/>
    <w:rsid w:val="007907EB"/>
    <w:rsid w:val="00790836"/>
    <w:rsid w:val="00790AC7"/>
    <w:rsid w:val="00790B5D"/>
    <w:rsid w:val="00790C04"/>
    <w:rsid w:val="00790C7D"/>
    <w:rsid w:val="00790CAB"/>
    <w:rsid w:val="00790CB2"/>
    <w:rsid w:val="0079105E"/>
    <w:rsid w:val="00791145"/>
    <w:rsid w:val="00791234"/>
    <w:rsid w:val="0079124E"/>
    <w:rsid w:val="00791322"/>
    <w:rsid w:val="007914A4"/>
    <w:rsid w:val="007914D8"/>
    <w:rsid w:val="00791552"/>
    <w:rsid w:val="007915E2"/>
    <w:rsid w:val="00791835"/>
    <w:rsid w:val="00791A8B"/>
    <w:rsid w:val="00791B95"/>
    <w:rsid w:val="00791C7F"/>
    <w:rsid w:val="00791D6D"/>
    <w:rsid w:val="00791D71"/>
    <w:rsid w:val="00791E82"/>
    <w:rsid w:val="00791F09"/>
    <w:rsid w:val="00791FD8"/>
    <w:rsid w:val="007920B3"/>
    <w:rsid w:val="007920B9"/>
    <w:rsid w:val="0079218B"/>
    <w:rsid w:val="007922F3"/>
    <w:rsid w:val="007925E8"/>
    <w:rsid w:val="0079270A"/>
    <w:rsid w:val="0079276F"/>
    <w:rsid w:val="00792778"/>
    <w:rsid w:val="00792801"/>
    <w:rsid w:val="00792814"/>
    <w:rsid w:val="0079284E"/>
    <w:rsid w:val="00792899"/>
    <w:rsid w:val="007928A1"/>
    <w:rsid w:val="007928F7"/>
    <w:rsid w:val="00792913"/>
    <w:rsid w:val="0079297E"/>
    <w:rsid w:val="00792990"/>
    <w:rsid w:val="00792993"/>
    <w:rsid w:val="00792A1C"/>
    <w:rsid w:val="00792A88"/>
    <w:rsid w:val="00792B05"/>
    <w:rsid w:val="00792DA8"/>
    <w:rsid w:val="00792DEC"/>
    <w:rsid w:val="00792F33"/>
    <w:rsid w:val="00792FFC"/>
    <w:rsid w:val="007930BC"/>
    <w:rsid w:val="007931CF"/>
    <w:rsid w:val="0079325F"/>
    <w:rsid w:val="007932BB"/>
    <w:rsid w:val="0079330B"/>
    <w:rsid w:val="007933F3"/>
    <w:rsid w:val="00793568"/>
    <w:rsid w:val="007935FC"/>
    <w:rsid w:val="0079365E"/>
    <w:rsid w:val="00793804"/>
    <w:rsid w:val="00793862"/>
    <w:rsid w:val="00793A73"/>
    <w:rsid w:val="00793BA8"/>
    <w:rsid w:val="00793BCA"/>
    <w:rsid w:val="00793BE9"/>
    <w:rsid w:val="00793C3C"/>
    <w:rsid w:val="00793D3A"/>
    <w:rsid w:val="00793D40"/>
    <w:rsid w:val="00793D4C"/>
    <w:rsid w:val="00793E58"/>
    <w:rsid w:val="00793E63"/>
    <w:rsid w:val="00793FC5"/>
    <w:rsid w:val="00793FD0"/>
    <w:rsid w:val="00794117"/>
    <w:rsid w:val="0079413E"/>
    <w:rsid w:val="00794154"/>
    <w:rsid w:val="007941C4"/>
    <w:rsid w:val="007941E0"/>
    <w:rsid w:val="007942F1"/>
    <w:rsid w:val="007943B8"/>
    <w:rsid w:val="007945B0"/>
    <w:rsid w:val="00794697"/>
    <w:rsid w:val="00794717"/>
    <w:rsid w:val="00794778"/>
    <w:rsid w:val="0079480A"/>
    <w:rsid w:val="00794810"/>
    <w:rsid w:val="00794817"/>
    <w:rsid w:val="00794995"/>
    <w:rsid w:val="007949BC"/>
    <w:rsid w:val="007949C9"/>
    <w:rsid w:val="00794AA8"/>
    <w:rsid w:val="00794ABE"/>
    <w:rsid w:val="00794B3C"/>
    <w:rsid w:val="00794CBA"/>
    <w:rsid w:val="00794DAF"/>
    <w:rsid w:val="00794DCB"/>
    <w:rsid w:val="00794E44"/>
    <w:rsid w:val="00794E5E"/>
    <w:rsid w:val="00794E87"/>
    <w:rsid w:val="00794E9C"/>
    <w:rsid w:val="00794F5E"/>
    <w:rsid w:val="00795031"/>
    <w:rsid w:val="00795115"/>
    <w:rsid w:val="00795199"/>
    <w:rsid w:val="0079532D"/>
    <w:rsid w:val="00795331"/>
    <w:rsid w:val="007953F0"/>
    <w:rsid w:val="007954D4"/>
    <w:rsid w:val="00795683"/>
    <w:rsid w:val="00795727"/>
    <w:rsid w:val="0079574D"/>
    <w:rsid w:val="00795783"/>
    <w:rsid w:val="00795942"/>
    <w:rsid w:val="007959D7"/>
    <w:rsid w:val="00795A31"/>
    <w:rsid w:val="00795A90"/>
    <w:rsid w:val="00795AD5"/>
    <w:rsid w:val="00795BC1"/>
    <w:rsid w:val="00795C79"/>
    <w:rsid w:val="0079609C"/>
    <w:rsid w:val="007960AB"/>
    <w:rsid w:val="0079619C"/>
    <w:rsid w:val="0079619D"/>
    <w:rsid w:val="007961B3"/>
    <w:rsid w:val="007962F0"/>
    <w:rsid w:val="00796412"/>
    <w:rsid w:val="00796694"/>
    <w:rsid w:val="007967FE"/>
    <w:rsid w:val="007968FF"/>
    <w:rsid w:val="00796980"/>
    <w:rsid w:val="00796B04"/>
    <w:rsid w:val="00796B0B"/>
    <w:rsid w:val="00796E54"/>
    <w:rsid w:val="00796E82"/>
    <w:rsid w:val="00796EC4"/>
    <w:rsid w:val="00796F4B"/>
    <w:rsid w:val="00797169"/>
    <w:rsid w:val="007971AC"/>
    <w:rsid w:val="007971CA"/>
    <w:rsid w:val="0079726F"/>
    <w:rsid w:val="0079770D"/>
    <w:rsid w:val="00797902"/>
    <w:rsid w:val="00797AB5"/>
    <w:rsid w:val="00797B44"/>
    <w:rsid w:val="00797BAC"/>
    <w:rsid w:val="00797C12"/>
    <w:rsid w:val="00797D54"/>
    <w:rsid w:val="00797DC9"/>
    <w:rsid w:val="00797F56"/>
    <w:rsid w:val="00797FB9"/>
    <w:rsid w:val="00797FC8"/>
    <w:rsid w:val="00797FCA"/>
    <w:rsid w:val="007A0046"/>
    <w:rsid w:val="007A00B4"/>
    <w:rsid w:val="007A0122"/>
    <w:rsid w:val="007A013A"/>
    <w:rsid w:val="007A01F7"/>
    <w:rsid w:val="007A0238"/>
    <w:rsid w:val="007A0252"/>
    <w:rsid w:val="007A0298"/>
    <w:rsid w:val="007A02C3"/>
    <w:rsid w:val="007A02EB"/>
    <w:rsid w:val="007A0327"/>
    <w:rsid w:val="007A0363"/>
    <w:rsid w:val="007A0481"/>
    <w:rsid w:val="007A04A6"/>
    <w:rsid w:val="007A060C"/>
    <w:rsid w:val="007A0711"/>
    <w:rsid w:val="007A077C"/>
    <w:rsid w:val="007A078C"/>
    <w:rsid w:val="007A0797"/>
    <w:rsid w:val="007A0805"/>
    <w:rsid w:val="007A08A7"/>
    <w:rsid w:val="007A094B"/>
    <w:rsid w:val="007A09C6"/>
    <w:rsid w:val="007A0A9F"/>
    <w:rsid w:val="007A0B5F"/>
    <w:rsid w:val="007A0CAB"/>
    <w:rsid w:val="007A0D06"/>
    <w:rsid w:val="007A0E4B"/>
    <w:rsid w:val="007A0E78"/>
    <w:rsid w:val="007A0F24"/>
    <w:rsid w:val="007A0FAF"/>
    <w:rsid w:val="007A103F"/>
    <w:rsid w:val="007A1315"/>
    <w:rsid w:val="007A132F"/>
    <w:rsid w:val="007A1356"/>
    <w:rsid w:val="007A1676"/>
    <w:rsid w:val="007A1908"/>
    <w:rsid w:val="007A19CA"/>
    <w:rsid w:val="007A1A59"/>
    <w:rsid w:val="007A1A66"/>
    <w:rsid w:val="007A1A91"/>
    <w:rsid w:val="007A1B5C"/>
    <w:rsid w:val="007A1B66"/>
    <w:rsid w:val="007A1B71"/>
    <w:rsid w:val="007A1C39"/>
    <w:rsid w:val="007A1C6F"/>
    <w:rsid w:val="007A1D3E"/>
    <w:rsid w:val="007A1D4D"/>
    <w:rsid w:val="007A1F6B"/>
    <w:rsid w:val="007A2073"/>
    <w:rsid w:val="007A20F0"/>
    <w:rsid w:val="007A215E"/>
    <w:rsid w:val="007A231E"/>
    <w:rsid w:val="007A253A"/>
    <w:rsid w:val="007A25DB"/>
    <w:rsid w:val="007A25EC"/>
    <w:rsid w:val="007A263F"/>
    <w:rsid w:val="007A280A"/>
    <w:rsid w:val="007A28A0"/>
    <w:rsid w:val="007A28AF"/>
    <w:rsid w:val="007A2AE6"/>
    <w:rsid w:val="007A2AE8"/>
    <w:rsid w:val="007A2B28"/>
    <w:rsid w:val="007A2BD4"/>
    <w:rsid w:val="007A2C02"/>
    <w:rsid w:val="007A2C60"/>
    <w:rsid w:val="007A2C97"/>
    <w:rsid w:val="007A2D70"/>
    <w:rsid w:val="007A2EBD"/>
    <w:rsid w:val="007A2ED5"/>
    <w:rsid w:val="007A2F03"/>
    <w:rsid w:val="007A2F22"/>
    <w:rsid w:val="007A32A2"/>
    <w:rsid w:val="007A33A8"/>
    <w:rsid w:val="007A34FA"/>
    <w:rsid w:val="007A3553"/>
    <w:rsid w:val="007A3655"/>
    <w:rsid w:val="007A379E"/>
    <w:rsid w:val="007A37AA"/>
    <w:rsid w:val="007A39B4"/>
    <w:rsid w:val="007A3A2C"/>
    <w:rsid w:val="007A3C62"/>
    <w:rsid w:val="007A3DDB"/>
    <w:rsid w:val="007A3F75"/>
    <w:rsid w:val="007A3FB8"/>
    <w:rsid w:val="007A411B"/>
    <w:rsid w:val="007A4139"/>
    <w:rsid w:val="007A4158"/>
    <w:rsid w:val="007A42F8"/>
    <w:rsid w:val="007A4364"/>
    <w:rsid w:val="007A43AC"/>
    <w:rsid w:val="007A4446"/>
    <w:rsid w:val="007A4481"/>
    <w:rsid w:val="007A44C9"/>
    <w:rsid w:val="007A4574"/>
    <w:rsid w:val="007A45B7"/>
    <w:rsid w:val="007A4714"/>
    <w:rsid w:val="007A473D"/>
    <w:rsid w:val="007A49FA"/>
    <w:rsid w:val="007A4AF1"/>
    <w:rsid w:val="007A4CAE"/>
    <w:rsid w:val="007A4D93"/>
    <w:rsid w:val="007A4E0E"/>
    <w:rsid w:val="007A4F8F"/>
    <w:rsid w:val="007A4FAF"/>
    <w:rsid w:val="007A4FEF"/>
    <w:rsid w:val="007A528E"/>
    <w:rsid w:val="007A5366"/>
    <w:rsid w:val="007A559B"/>
    <w:rsid w:val="007A565B"/>
    <w:rsid w:val="007A57C8"/>
    <w:rsid w:val="007A57DE"/>
    <w:rsid w:val="007A587B"/>
    <w:rsid w:val="007A59C5"/>
    <w:rsid w:val="007A59D2"/>
    <w:rsid w:val="007A5A80"/>
    <w:rsid w:val="007A5ADE"/>
    <w:rsid w:val="007A5AE6"/>
    <w:rsid w:val="007A5C7A"/>
    <w:rsid w:val="007A5D40"/>
    <w:rsid w:val="007A5D47"/>
    <w:rsid w:val="007A5DF5"/>
    <w:rsid w:val="007A5DFD"/>
    <w:rsid w:val="007A5EC9"/>
    <w:rsid w:val="007A5EDF"/>
    <w:rsid w:val="007A5EE3"/>
    <w:rsid w:val="007A60AE"/>
    <w:rsid w:val="007A60F2"/>
    <w:rsid w:val="007A6343"/>
    <w:rsid w:val="007A635A"/>
    <w:rsid w:val="007A652F"/>
    <w:rsid w:val="007A657E"/>
    <w:rsid w:val="007A6788"/>
    <w:rsid w:val="007A6880"/>
    <w:rsid w:val="007A6889"/>
    <w:rsid w:val="007A68FA"/>
    <w:rsid w:val="007A6968"/>
    <w:rsid w:val="007A69F7"/>
    <w:rsid w:val="007A6B38"/>
    <w:rsid w:val="007A6B59"/>
    <w:rsid w:val="007A6BDD"/>
    <w:rsid w:val="007A6E64"/>
    <w:rsid w:val="007A6FA0"/>
    <w:rsid w:val="007A7097"/>
    <w:rsid w:val="007A725B"/>
    <w:rsid w:val="007A7415"/>
    <w:rsid w:val="007A7448"/>
    <w:rsid w:val="007A757B"/>
    <w:rsid w:val="007A75CF"/>
    <w:rsid w:val="007A768C"/>
    <w:rsid w:val="007A7716"/>
    <w:rsid w:val="007A7723"/>
    <w:rsid w:val="007A7751"/>
    <w:rsid w:val="007A7797"/>
    <w:rsid w:val="007A791A"/>
    <w:rsid w:val="007A791B"/>
    <w:rsid w:val="007A7B77"/>
    <w:rsid w:val="007A7C92"/>
    <w:rsid w:val="007A7E1A"/>
    <w:rsid w:val="007A7F7C"/>
    <w:rsid w:val="007B00DF"/>
    <w:rsid w:val="007B0175"/>
    <w:rsid w:val="007B01DD"/>
    <w:rsid w:val="007B01FA"/>
    <w:rsid w:val="007B0358"/>
    <w:rsid w:val="007B037E"/>
    <w:rsid w:val="007B0393"/>
    <w:rsid w:val="007B03D8"/>
    <w:rsid w:val="007B046D"/>
    <w:rsid w:val="007B0549"/>
    <w:rsid w:val="007B05E2"/>
    <w:rsid w:val="007B067B"/>
    <w:rsid w:val="007B0752"/>
    <w:rsid w:val="007B082B"/>
    <w:rsid w:val="007B08CB"/>
    <w:rsid w:val="007B0973"/>
    <w:rsid w:val="007B09A7"/>
    <w:rsid w:val="007B0A09"/>
    <w:rsid w:val="007B0A8D"/>
    <w:rsid w:val="007B0A96"/>
    <w:rsid w:val="007B0B10"/>
    <w:rsid w:val="007B0B4B"/>
    <w:rsid w:val="007B0BE1"/>
    <w:rsid w:val="007B0C06"/>
    <w:rsid w:val="007B0C0A"/>
    <w:rsid w:val="007B0C10"/>
    <w:rsid w:val="007B0C85"/>
    <w:rsid w:val="007B0CC8"/>
    <w:rsid w:val="007B0CF4"/>
    <w:rsid w:val="007B0DD9"/>
    <w:rsid w:val="007B0EE1"/>
    <w:rsid w:val="007B0F86"/>
    <w:rsid w:val="007B0FBA"/>
    <w:rsid w:val="007B1059"/>
    <w:rsid w:val="007B10AF"/>
    <w:rsid w:val="007B122B"/>
    <w:rsid w:val="007B1271"/>
    <w:rsid w:val="007B1278"/>
    <w:rsid w:val="007B136B"/>
    <w:rsid w:val="007B1426"/>
    <w:rsid w:val="007B1469"/>
    <w:rsid w:val="007B1554"/>
    <w:rsid w:val="007B15D5"/>
    <w:rsid w:val="007B1605"/>
    <w:rsid w:val="007B161D"/>
    <w:rsid w:val="007B163B"/>
    <w:rsid w:val="007B1723"/>
    <w:rsid w:val="007B1777"/>
    <w:rsid w:val="007B17F3"/>
    <w:rsid w:val="007B18D3"/>
    <w:rsid w:val="007B193E"/>
    <w:rsid w:val="007B1A1D"/>
    <w:rsid w:val="007B1A1E"/>
    <w:rsid w:val="007B1C54"/>
    <w:rsid w:val="007B1C92"/>
    <w:rsid w:val="007B1E1D"/>
    <w:rsid w:val="007B1E42"/>
    <w:rsid w:val="007B1E58"/>
    <w:rsid w:val="007B1E93"/>
    <w:rsid w:val="007B2084"/>
    <w:rsid w:val="007B2163"/>
    <w:rsid w:val="007B2197"/>
    <w:rsid w:val="007B232D"/>
    <w:rsid w:val="007B2349"/>
    <w:rsid w:val="007B2367"/>
    <w:rsid w:val="007B244C"/>
    <w:rsid w:val="007B269B"/>
    <w:rsid w:val="007B27E1"/>
    <w:rsid w:val="007B2822"/>
    <w:rsid w:val="007B2897"/>
    <w:rsid w:val="007B2954"/>
    <w:rsid w:val="007B29F6"/>
    <w:rsid w:val="007B2C1E"/>
    <w:rsid w:val="007B2C8F"/>
    <w:rsid w:val="007B2D75"/>
    <w:rsid w:val="007B2D93"/>
    <w:rsid w:val="007B2DB1"/>
    <w:rsid w:val="007B2E60"/>
    <w:rsid w:val="007B2F93"/>
    <w:rsid w:val="007B309C"/>
    <w:rsid w:val="007B30BE"/>
    <w:rsid w:val="007B314D"/>
    <w:rsid w:val="007B3186"/>
    <w:rsid w:val="007B3255"/>
    <w:rsid w:val="007B32D9"/>
    <w:rsid w:val="007B335F"/>
    <w:rsid w:val="007B33D3"/>
    <w:rsid w:val="007B33D8"/>
    <w:rsid w:val="007B34AC"/>
    <w:rsid w:val="007B353F"/>
    <w:rsid w:val="007B3630"/>
    <w:rsid w:val="007B36C0"/>
    <w:rsid w:val="007B36D6"/>
    <w:rsid w:val="007B3719"/>
    <w:rsid w:val="007B37BF"/>
    <w:rsid w:val="007B37CA"/>
    <w:rsid w:val="007B37EA"/>
    <w:rsid w:val="007B381B"/>
    <w:rsid w:val="007B38BE"/>
    <w:rsid w:val="007B3A23"/>
    <w:rsid w:val="007B3A41"/>
    <w:rsid w:val="007B3BC4"/>
    <w:rsid w:val="007B3C9D"/>
    <w:rsid w:val="007B3D74"/>
    <w:rsid w:val="007B3DE1"/>
    <w:rsid w:val="007B3EA4"/>
    <w:rsid w:val="007B3F08"/>
    <w:rsid w:val="007B4025"/>
    <w:rsid w:val="007B40A6"/>
    <w:rsid w:val="007B40B5"/>
    <w:rsid w:val="007B40D0"/>
    <w:rsid w:val="007B41E2"/>
    <w:rsid w:val="007B4271"/>
    <w:rsid w:val="007B4290"/>
    <w:rsid w:val="007B4357"/>
    <w:rsid w:val="007B436F"/>
    <w:rsid w:val="007B4520"/>
    <w:rsid w:val="007B4590"/>
    <w:rsid w:val="007B4646"/>
    <w:rsid w:val="007B48EC"/>
    <w:rsid w:val="007B4957"/>
    <w:rsid w:val="007B4C3C"/>
    <w:rsid w:val="007B4C4A"/>
    <w:rsid w:val="007B4CBE"/>
    <w:rsid w:val="007B4DBE"/>
    <w:rsid w:val="007B4EB1"/>
    <w:rsid w:val="007B4F20"/>
    <w:rsid w:val="007B50D7"/>
    <w:rsid w:val="007B512E"/>
    <w:rsid w:val="007B513F"/>
    <w:rsid w:val="007B5161"/>
    <w:rsid w:val="007B51CE"/>
    <w:rsid w:val="007B520A"/>
    <w:rsid w:val="007B52DA"/>
    <w:rsid w:val="007B5442"/>
    <w:rsid w:val="007B550A"/>
    <w:rsid w:val="007B552E"/>
    <w:rsid w:val="007B55D4"/>
    <w:rsid w:val="007B563A"/>
    <w:rsid w:val="007B58B8"/>
    <w:rsid w:val="007B5955"/>
    <w:rsid w:val="007B5AB0"/>
    <w:rsid w:val="007B5AE8"/>
    <w:rsid w:val="007B5B51"/>
    <w:rsid w:val="007B5C81"/>
    <w:rsid w:val="007B5EA1"/>
    <w:rsid w:val="007B5EB7"/>
    <w:rsid w:val="007B5EDE"/>
    <w:rsid w:val="007B60BD"/>
    <w:rsid w:val="007B63B4"/>
    <w:rsid w:val="007B6503"/>
    <w:rsid w:val="007B653E"/>
    <w:rsid w:val="007B6593"/>
    <w:rsid w:val="007B6616"/>
    <w:rsid w:val="007B6634"/>
    <w:rsid w:val="007B6656"/>
    <w:rsid w:val="007B6665"/>
    <w:rsid w:val="007B66AE"/>
    <w:rsid w:val="007B66F3"/>
    <w:rsid w:val="007B6946"/>
    <w:rsid w:val="007B69F8"/>
    <w:rsid w:val="007B6A1C"/>
    <w:rsid w:val="007B6A2B"/>
    <w:rsid w:val="007B6AD6"/>
    <w:rsid w:val="007B6AEA"/>
    <w:rsid w:val="007B6BE8"/>
    <w:rsid w:val="007B6CF3"/>
    <w:rsid w:val="007B7084"/>
    <w:rsid w:val="007B720B"/>
    <w:rsid w:val="007B7221"/>
    <w:rsid w:val="007B739D"/>
    <w:rsid w:val="007B73A8"/>
    <w:rsid w:val="007B747E"/>
    <w:rsid w:val="007B74F4"/>
    <w:rsid w:val="007B7657"/>
    <w:rsid w:val="007B76B3"/>
    <w:rsid w:val="007B7704"/>
    <w:rsid w:val="007B7848"/>
    <w:rsid w:val="007B7874"/>
    <w:rsid w:val="007B7884"/>
    <w:rsid w:val="007B78C9"/>
    <w:rsid w:val="007B7B22"/>
    <w:rsid w:val="007B7C08"/>
    <w:rsid w:val="007B7C40"/>
    <w:rsid w:val="007B7D24"/>
    <w:rsid w:val="007B7DB2"/>
    <w:rsid w:val="007B7E77"/>
    <w:rsid w:val="007B7EC9"/>
    <w:rsid w:val="007C0029"/>
    <w:rsid w:val="007C007C"/>
    <w:rsid w:val="007C00C3"/>
    <w:rsid w:val="007C026D"/>
    <w:rsid w:val="007C040C"/>
    <w:rsid w:val="007C04EF"/>
    <w:rsid w:val="007C05B8"/>
    <w:rsid w:val="007C0662"/>
    <w:rsid w:val="007C078E"/>
    <w:rsid w:val="007C07CA"/>
    <w:rsid w:val="007C07E0"/>
    <w:rsid w:val="007C0877"/>
    <w:rsid w:val="007C0887"/>
    <w:rsid w:val="007C08AB"/>
    <w:rsid w:val="007C0983"/>
    <w:rsid w:val="007C09B7"/>
    <w:rsid w:val="007C09CB"/>
    <w:rsid w:val="007C0ACD"/>
    <w:rsid w:val="007C0D64"/>
    <w:rsid w:val="007C0E82"/>
    <w:rsid w:val="007C119F"/>
    <w:rsid w:val="007C11BB"/>
    <w:rsid w:val="007C134A"/>
    <w:rsid w:val="007C138E"/>
    <w:rsid w:val="007C140F"/>
    <w:rsid w:val="007C1556"/>
    <w:rsid w:val="007C16C5"/>
    <w:rsid w:val="007C1721"/>
    <w:rsid w:val="007C17A2"/>
    <w:rsid w:val="007C1821"/>
    <w:rsid w:val="007C1831"/>
    <w:rsid w:val="007C1847"/>
    <w:rsid w:val="007C184C"/>
    <w:rsid w:val="007C18A5"/>
    <w:rsid w:val="007C1903"/>
    <w:rsid w:val="007C1921"/>
    <w:rsid w:val="007C1A58"/>
    <w:rsid w:val="007C1A8E"/>
    <w:rsid w:val="007C1C8A"/>
    <w:rsid w:val="007C1D08"/>
    <w:rsid w:val="007C1D5D"/>
    <w:rsid w:val="007C1F8B"/>
    <w:rsid w:val="007C209D"/>
    <w:rsid w:val="007C21E7"/>
    <w:rsid w:val="007C224E"/>
    <w:rsid w:val="007C227D"/>
    <w:rsid w:val="007C2358"/>
    <w:rsid w:val="007C235E"/>
    <w:rsid w:val="007C25F2"/>
    <w:rsid w:val="007C2681"/>
    <w:rsid w:val="007C28FD"/>
    <w:rsid w:val="007C293B"/>
    <w:rsid w:val="007C2BD9"/>
    <w:rsid w:val="007C2C0A"/>
    <w:rsid w:val="007C2C50"/>
    <w:rsid w:val="007C2C97"/>
    <w:rsid w:val="007C301C"/>
    <w:rsid w:val="007C3265"/>
    <w:rsid w:val="007C326F"/>
    <w:rsid w:val="007C33D1"/>
    <w:rsid w:val="007C3446"/>
    <w:rsid w:val="007C3460"/>
    <w:rsid w:val="007C3475"/>
    <w:rsid w:val="007C34C9"/>
    <w:rsid w:val="007C35D4"/>
    <w:rsid w:val="007C3601"/>
    <w:rsid w:val="007C37EF"/>
    <w:rsid w:val="007C38BD"/>
    <w:rsid w:val="007C3900"/>
    <w:rsid w:val="007C399B"/>
    <w:rsid w:val="007C39C0"/>
    <w:rsid w:val="007C39DE"/>
    <w:rsid w:val="007C3B73"/>
    <w:rsid w:val="007C3D01"/>
    <w:rsid w:val="007C3E51"/>
    <w:rsid w:val="007C3EF6"/>
    <w:rsid w:val="007C3F32"/>
    <w:rsid w:val="007C3F48"/>
    <w:rsid w:val="007C409F"/>
    <w:rsid w:val="007C419C"/>
    <w:rsid w:val="007C4488"/>
    <w:rsid w:val="007C4566"/>
    <w:rsid w:val="007C45D1"/>
    <w:rsid w:val="007C461E"/>
    <w:rsid w:val="007C475F"/>
    <w:rsid w:val="007C47A4"/>
    <w:rsid w:val="007C47F7"/>
    <w:rsid w:val="007C4A1B"/>
    <w:rsid w:val="007C4A2A"/>
    <w:rsid w:val="007C4DB2"/>
    <w:rsid w:val="007C4E8B"/>
    <w:rsid w:val="007C4F03"/>
    <w:rsid w:val="007C4FAD"/>
    <w:rsid w:val="007C5050"/>
    <w:rsid w:val="007C5083"/>
    <w:rsid w:val="007C512E"/>
    <w:rsid w:val="007C5322"/>
    <w:rsid w:val="007C534E"/>
    <w:rsid w:val="007C5496"/>
    <w:rsid w:val="007C54CE"/>
    <w:rsid w:val="007C550E"/>
    <w:rsid w:val="007C5806"/>
    <w:rsid w:val="007C587D"/>
    <w:rsid w:val="007C5895"/>
    <w:rsid w:val="007C58C8"/>
    <w:rsid w:val="007C591C"/>
    <w:rsid w:val="007C59A1"/>
    <w:rsid w:val="007C5AB9"/>
    <w:rsid w:val="007C5C3A"/>
    <w:rsid w:val="007C5CA9"/>
    <w:rsid w:val="007C5D01"/>
    <w:rsid w:val="007C5D4D"/>
    <w:rsid w:val="007C5EBB"/>
    <w:rsid w:val="007C5F99"/>
    <w:rsid w:val="007C6036"/>
    <w:rsid w:val="007C60DE"/>
    <w:rsid w:val="007C60E8"/>
    <w:rsid w:val="007C6121"/>
    <w:rsid w:val="007C6448"/>
    <w:rsid w:val="007C662B"/>
    <w:rsid w:val="007C66A4"/>
    <w:rsid w:val="007C672C"/>
    <w:rsid w:val="007C676F"/>
    <w:rsid w:val="007C6775"/>
    <w:rsid w:val="007C677C"/>
    <w:rsid w:val="007C6874"/>
    <w:rsid w:val="007C68D5"/>
    <w:rsid w:val="007C6931"/>
    <w:rsid w:val="007C6A0E"/>
    <w:rsid w:val="007C6A83"/>
    <w:rsid w:val="007C6B04"/>
    <w:rsid w:val="007C6C7C"/>
    <w:rsid w:val="007C6CE5"/>
    <w:rsid w:val="007C6D42"/>
    <w:rsid w:val="007C6DF6"/>
    <w:rsid w:val="007C6E7F"/>
    <w:rsid w:val="007C6F38"/>
    <w:rsid w:val="007C723C"/>
    <w:rsid w:val="007C739A"/>
    <w:rsid w:val="007C741D"/>
    <w:rsid w:val="007C7442"/>
    <w:rsid w:val="007C759C"/>
    <w:rsid w:val="007C75D6"/>
    <w:rsid w:val="007C75FB"/>
    <w:rsid w:val="007C767B"/>
    <w:rsid w:val="007C777B"/>
    <w:rsid w:val="007C77C7"/>
    <w:rsid w:val="007C77FB"/>
    <w:rsid w:val="007C780A"/>
    <w:rsid w:val="007C78FF"/>
    <w:rsid w:val="007C7924"/>
    <w:rsid w:val="007C7A93"/>
    <w:rsid w:val="007C7B8A"/>
    <w:rsid w:val="007C7C7C"/>
    <w:rsid w:val="007C7CE9"/>
    <w:rsid w:val="007C7E16"/>
    <w:rsid w:val="007C7E58"/>
    <w:rsid w:val="007D000E"/>
    <w:rsid w:val="007D0163"/>
    <w:rsid w:val="007D01E3"/>
    <w:rsid w:val="007D0284"/>
    <w:rsid w:val="007D040D"/>
    <w:rsid w:val="007D05A9"/>
    <w:rsid w:val="007D072A"/>
    <w:rsid w:val="007D0841"/>
    <w:rsid w:val="007D0884"/>
    <w:rsid w:val="007D08BC"/>
    <w:rsid w:val="007D08E0"/>
    <w:rsid w:val="007D09CD"/>
    <w:rsid w:val="007D0BDB"/>
    <w:rsid w:val="007D0BF8"/>
    <w:rsid w:val="007D0C66"/>
    <w:rsid w:val="007D0D30"/>
    <w:rsid w:val="007D0D6E"/>
    <w:rsid w:val="007D0DC6"/>
    <w:rsid w:val="007D0E69"/>
    <w:rsid w:val="007D0EF5"/>
    <w:rsid w:val="007D0FEA"/>
    <w:rsid w:val="007D1082"/>
    <w:rsid w:val="007D10BD"/>
    <w:rsid w:val="007D116D"/>
    <w:rsid w:val="007D11C8"/>
    <w:rsid w:val="007D11E5"/>
    <w:rsid w:val="007D1289"/>
    <w:rsid w:val="007D128A"/>
    <w:rsid w:val="007D13A2"/>
    <w:rsid w:val="007D14A5"/>
    <w:rsid w:val="007D1569"/>
    <w:rsid w:val="007D15AD"/>
    <w:rsid w:val="007D15DB"/>
    <w:rsid w:val="007D1724"/>
    <w:rsid w:val="007D17B0"/>
    <w:rsid w:val="007D1892"/>
    <w:rsid w:val="007D1958"/>
    <w:rsid w:val="007D1B82"/>
    <w:rsid w:val="007D1DDD"/>
    <w:rsid w:val="007D1E35"/>
    <w:rsid w:val="007D1E5F"/>
    <w:rsid w:val="007D1ECD"/>
    <w:rsid w:val="007D1F00"/>
    <w:rsid w:val="007D1FFC"/>
    <w:rsid w:val="007D2111"/>
    <w:rsid w:val="007D218E"/>
    <w:rsid w:val="007D2329"/>
    <w:rsid w:val="007D2356"/>
    <w:rsid w:val="007D23E5"/>
    <w:rsid w:val="007D2589"/>
    <w:rsid w:val="007D25EB"/>
    <w:rsid w:val="007D26CA"/>
    <w:rsid w:val="007D2847"/>
    <w:rsid w:val="007D28AE"/>
    <w:rsid w:val="007D2984"/>
    <w:rsid w:val="007D2B9D"/>
    <w:rsid w:val="007D2C12"/>
    <w:rsid w:val="007D2C2C"/>
    <w:rsid w:val="007D2C33"/>
    <w:rsid w:val="007D2CFB"/>
    <w:rsid w:val="007D2E75"/>
    <w:rsid w:val="007D3072"/>
    <w:rsid w:val="007D3220"/>
    <w:rsid w:val="007D345E"/>
    <w:rsid w:val="007D34FF"/>
    <w:rsid w:val="007D3655"/>
    <w:rsid w:val="007D36FF"/>
    <w:rsid w:val="007D3840"/>
    <w:rsid w:val="007D38A9"/>
    <w:rsid w:val="007D3A42"/>
    <w:rsid w:val="007D3A58"/>
    <w:rsid w:val="007D3CF3"/>
    <w:rsid w:val="007D3D25"/>
    <w:rsid w:val="007D3D9E"/>
    <w:rsid w:val="007D409C"/>
    <w:rsid w:val="007D421E"/>
    <w:rsid w:val="007D430A"/>
    <w:rsid w:val="007D4399"/>
    <w:rsid w:val="007D44E9"/>
    <w:rsid w:val="007D4650"/>
    <w:rsid w:val="007D46F7"/>
    <w:rsid w:val="007D47F1"/>
    <w:rsid w:val="007D485E"/>
    <w:rsid w:val="007D49B8"/>
    <w:rsid w:val="007D49E4"/>
    <w:rsid w:val="007D4A97"/>
    <w:rsid w:val="007D4BDF"/>
    <w:rsid w:val="007D4BFC"/>
    <w:rsid w:val="007D4C81"/>
    <w:rsid w:val="007D4D12"/>
    <w:rsid w:val="007D5011"/>
    <w:rsid w:val="007D50C4"/>
    <w:rsid w:val="007D50D3"/>
    <w:rsid w:val="007D5129"/>
    <w:rsid w:val="007D517D"/>
    <w:rsid w:val="007D51CC"/>
    <w:rsid w:val="007D5312"/>
    <w:rsid w:val="007D53DC"/>
    <w:rsid w:val="007D5475"/>
    <w:rsid w:val="007D563B"/>
    <w:rsid w:val="007D5670"/>
    <w:rsid w:val="007D56A8"/>
    <w:rsid w:val="007D574A"/>
    <w:rsid w:val="007D57E6"/>
    <w:rsid w:val="007D5879"/>
    <w:rsid w:val="007D587D"/>
    <w:rsid w:val="007D58D0"/>
    <w:rsid w:val="007D58E0"/>
    <w:rsid w:val="007D5900"/>
    <w:rsid w:val="007D5942"/>
    <w:rsid w:val="007D59A7"/>
    <w:rsid w:val="007D59C9"/>
    <w:rsid w:val="007D5A03"/>
    <w:rsid w:val="007D5A38"/>
    <w:rsid w:val="007D5A7D"/>
    <w:rsid w:val="007D5A98"/>
    <w:rsid w:val="007D5C4A"/>
    <w:rsid w:val="007D5C54"/>
    <w:rsid w:val="007D5CE1"/>
    <w:rsid w:val="007D5F30"/>
    <w:rsid w:val="007D5F50"/>
    <w:rsid w:val="007D5FA5"/>
    <w:rsid w:val="007D5FD3"/>
    <w:rsid w:val="007D5FEE"/>
    <w:rsid w:val="007D5FF4"/>
    <w:rsid w:val="007D5FF6"/>
    <w:rsid w:val="007D614C"/>
    <w:rsid w:val="007D618E"/>
    <w:rsid w:val="007D6276"/>
    <w:rsid w:val="007D643A"/>
    <w:rsid w:val="007D646E"/>
    <w:rsid w:val="007D64E8"/>
    <w:rsid w:val="007D6561"/>
    <w:rsid w:val="007D658F"/>
    <w:rsid w:val="007D6971"/>
    <w:rsid w:val="007D69B3"/>
    <w:rsid w:val="007D6A26"/>
    <w:rsid w:val="007D6BFF"/>
    <w:rsid w:val="007D6EC6"/>
    <w:rsid w:val="007D6F44"/>
    <w:rsid w:val="007D6FBF"/>
    <w:rsid w:val="007D70EC"/>
    <w:rsid w:val="007D715F"/>
    <w:rsid w:val="007D7194"/>
    <w:rsid w:val="007D72EB"/>
    <w:rsid w:val="007D74A5"/>
    <w:rsid w:val="007D78D9"/>
    <w:rsid w:val="007D7A6C"/>
    <w:rsid w:val="007D7A9E"/>
    <w:rsid w:val="007D7ADC"/>
    <w:rsid w:val="007D7B3B"/>
    <w:rsid w:val="007D7BA9"/>
    <w:rsid w:val="007D7C8C"/>
    <w:rsid w:val="007D7D40"/>
    <w:rsid w:val="007D7D44"/>
    <w:rsid w:val="007D7F6D"/>
    <w:rsid w:val="007E0098"/>
    <w:rsid w:val="007E038B"/>
    <w:rsid w:val="007E0410"/>
    <w:rsid w:val="007E04F5"/>
    <w:rsid w:val="007E0578"/>
    <w:rsid w:val="007E0636"/>
    <w:rsid w:val="007E064C"/>
    <w:rsid w:val="007E08DF"/>
    <w:rsid w:val="007E0925"/>
    <w:rsid w:val="007E092F"/>
    <w:rsid w:val="007E0AE8"/>
    <w:rsid w:val="007E0C6A"/>
    <w:rsid w:val="007E0C6B"/>
    <w:rsid w:val="007E0E3C"/>
    <w:rsid w:val="007E0EAC"/>
    <w:rsid w:val="007E0EDE"/>
    <w:rsid w:val="007E0F7D"/>
    <w:rsid w:val="007E0FB5"/>
    <w:rsid w:val="007E0FC4"/>
    <w:rsid w:val="007E0FC7"/>
    <w:rsid w:val="007E116E"/>
    <w:rsid w:val="007E1183"/>
    <w:rsid w:val="007E125A"/>
    <w:rsid w:val="007E128A"/>
    <w:rsid w:val="007E1360"/>
    <w:rsid w:val="007E13BC"/>
    <w:rsid w:val="007E13BD"/>
    <w:rsid w:val="007E13BF"/>
    <w:rsid w:val="007E14B0"/>
    <w:rsid w:val="007E1507"/>
    <w:rsid w:val="007E153D"/>
    <w:rsid w:val="007E157B"/>
    <w:rsid w:val="007E1612"/>
    <w:rsid w:val="007E18F0"/>
    <w:rsid w:val="007E1934"/>
    <w:rsid w:val="007E19C2"/>
    <w:rsid w:val="007E1A25"/>
    <w:rsid w:val="007E1A38"/>
    <w:rsid w:val="007E1A52"/>
    <w:rsid w:val="007E1B28"/>
    <w:rsid w:val="007E1B64"/>
    <w:rsid w:val="007E1C70"/>
    <w:rsid w:val="007E1C98"/>
    <w:rsid w:val="007E1DC4"/>
    <w:rsid w:val="007E1FA4"/>
    <w:rsid w:val="007E21E9"/>
    <w:rsid w:val="007E2292"/>
    <w:rsid w:val="007E22CB"/>
    <w:rsid w:val="007E2441"/>
    <w:rsid w:val="007E24AE"/>
    <w:rsid w:val="007E25F2"/>
    <w:rsid w:val="007E25F7"/>
    <w:rsid w:val="007E268A"/>
    <w:rsid w:val="007E2709"/>
    <w:rsid w:val="007E27DE"/>
    <w:rsid w:val="007E28D8"/>
    <w:rsid w:val="007E28F1"/>
    <w:rsid w:val="007E29B6"/>
    <w:rsid w:val="007E29E1"/>
    <w:rsid w:val="007E2A0F"/>
    <w:rsid w:val="007E2A2C"/>
    <w:rsid w:val="007E2E1A"/>
    <w:rsid w:val="007E2EEC"/>
    <w:rsid w:val="007E2F5A"/>
    <w:rsid w:val="007E2FAF"/>
    <w:rsid w:val="007E3008"/>
    <w:rsid w:val="007E31A5"/>
    <w:rsid w:val="007E31AE"/>
    <w:rsid w:val="007E31DD"/>
    <w:rsid w:val="007E3229"/>
    <w:rsid w:val="007E33B7"/>
    <w:rsid w:val="007E33BC"/>
    <w:rsid w:val="007E341A"/>
    <w:rsid w:val="007E359E"/>
    <w:rsid w:val="007E3729"/>
    <w:rsid w:val="007E37ED"/>
    <w:rsid w:val="007E383D"/>
    <w:rsid w:val="007E395E"/>
    <w:rsid w:val="007E3B04"/>
    <w:rsid w:val="007E3B28"/>
    <w:rsid w:val="007E3B59"/>
    <w:rsid w:val="007E3BB2"/>
    <w:rsid w:val="007E3BB6"/>
    <w:rsid w:val="007E3C2F"/>
    <w:rsid w:val="007E416B"/>
    <w:rsid w:val="007E423E"/>
    <w:rsid w:val="007E4298"/>
    <w:rsid w:val="007E4332"/>
    <w:rsid w:val="007E43A6"/>
    <w:rsid w:val="007E43B8"/>
    <w:rsid w:val="007E458B"/>
    <w:rsid w:val="007E45DF"/>
    <w:rsid w:val="007E47C5"/>
    <w:rsid w:val="007E47F1"/>
    <w:rsid w:val="007E4959"/>
    <w:rsid w:val="007E4987"/>
    <w:rsid w:val="007E4A26"/>
    <w:rsid w:val="007E4A6B"/>
    <w:rsid w:val="007E4ACB"/>
    <w:rsid w:val="007E4BA0"/>
    <w:rsid w:val="007E4C20"/>
    <w:rsid w:val="007E4C5F"/>
    <w:rsid w:val="007E4CA5"/>
    <w:rsid w:val="007E4D23"/>
    <w:rsid w:val="007E4EB7"/>
    <w:rsid w:val="007E5088"/>
    <w:rsid w:val="007E5109"/>
    <w:rsid w:val="007E5307"/>
    <w:rsid w:val="007E535C"/>
    <w:rsid w:val="007E53BD"/>
    <w:rsid w:val="007E5785"/>
    <w:rsid w:val="007E582F"/>
    <w:rsid w:val="007E58E9"/>
    <w:rsid w:val="007E5A19"/>
    <w:rsid w:val="007E5A4A"/>
    <w:rsid w:val="007E5B5F"/>
    <w:rsid w:val="007E5B9C"/>
    <w:rsid w:val="007E5C33"/>
    <w:rsid w:val="007E5D88"/>
    <w:rsid w:val="007E5E03"/>
    <w:rsid w:val="007E5E70"/>
    <w:rsid w:val="007E5F8E"/>
    <w:rsid w:val="007E5FDD"/>
    <w:rsid w:val="007E60BE"/>
    <w:rsid w:val="007E60F4"/>
    <w:rsid w:val="007E6153"/>
    <w:rsid w:val="007E616A"/>
    <w:rsid w:val="007E61A1"/>
    <w:rsid w:val="007E61F1"/>
    <w:rsid w:val="007E61F2"/>
    <w:rsid w:val="007E6313"/>
    <w:rsid w:val="007E6359"/>
    <w:rsid w:val="007E66C3"/>
    <w:rsid w:val="007E66CF"/>
    <w:rsid w:val="007E679D"/>
    <w:rsid w:val="007E67ED"/>
    <w:rsid w:val="007E6846"/>
    <w:rsid w:val="007E6945"/>
    <w:rsid w:val="007E6A3E"/>
    <w:rsid w:val="007E6A66"/>
    <w:rsid w:val="007E6A72"/>
    <w:rsid w:val="007E6D64"/>
    <w:rsid w:val="007E6DB0"/>
    <w:rsid w:val="007E6DB2"/>
    <w:rsid w:val="007E6E04"/>
    <w:rsid w:val="007E6E59"/>
    <w:rsid w:val="007E6F9F"/>
    <w:rsid w:val="007E6FFC"/>
    <w:rsid w:val="007E707E"/>
    <w:rsid w:val="007E717E"/>
    <w:rsid w:val="007E723A"/>
    <w:rsid w:val="007E72A2"/>
    <w:rsid w:val="007E75C1"/>
    <w:rsid w:val="007E7601"/>
    <w:rsid w:val="007E7734"/>
    <w:rsid w:val="007E7993"/>
    <w:rsid w:val="007E7A1C"/>
    <w:rsid w:val="007E7A6D"/>
    <w:rsid w:val="007E7C83"/>
    <w:rsid w:val="007E7F5C"/>
    <w:rsid w:val="007E7FA0"/>
    <w:rsid w:val="007E7FE7"/>
    <w:rsid w:val="007F036B"/>
    <w:rsid w:val="007F040D"/>
    <w:rsid w:val="007F044A"/>
    <w:rsid w:val="007F045F"/>
    <w:rsid w:val="007F061A"/>
    <w:rsid w:val="007F0654"/>
    <w:rsid w:val="007F0778"/>
    <w:rsid w:val="007F08E6"/>
    <w:rsid w:val="007F09EE"/>
    <w:rsid w:val="007F0ABD"/>
    <w:rsid w:val="007F0B5B"/>
    <w:rsid w:val="007F0CBE"/>
    <w:rsid w:val="007F0DAB"/>
    <w:rsid w:val="007F0E04"/>
    <w:rsid w:val="007F0EA5"/>
    <w:rsid w:val="007F0F35"/>
    <w:rsid w:val="007F10DA"/>
    <w:rsid w:val="007F112A"/>
    <w:rsid w:val="007F1172"/>
    <w:rsid w:val="007F1224"/>
    <w:rsid w:val="007F132D"/>
    <w:rsid w:val="007F1333"/>
    <w:rsid w:val="007F1473"/>
    <w:rsid w:val="007F1495"/>
    <w:rsid w:val="007F153C"/>
    <w:rsid w:val="007F15C7"/>
    <w:rsid w:val="007F15E4"/>
    <w:rsid w:val="007F181A"/>
    <w:rsid w:val="007F1919"/>
    <w:rsid w:val="007F1984"/>
    <w:rsid w:val="007F1AB0"/>
    <w:rsid w:val="007F1B79"/>
    <w:rsid w:val="007F1B9A"/>
    <w:rsid w:val="007F1BC8"/>
    <w:rsid w:val="007F1BD8"/>
    <w:rsid w:val="007F1D8A"/>
    <w:rsid w:val="007F1E7A"/>
    <w:rsid w:val="007F1F37"/>
    <w:rsid w:val="007F1F4C"/>
    <w:rsid w:val="007F1FA8"/>
    <w:rsid w:val="007F1FBA"/>
    <w:rsid w:val="007F2136"/>
    <w:rsid w:val="007F222E"/>
    <w:rsid w:val="007F2480"/>
    <w:rsid w:val="007F24F9"/>
    <w:rsid w:val="007F2506"/>
    <w:rsid w:val="007F252F"/>
    <w:rsid w:val="007F2659"/>
    <w:rsid w:val="007F274C"/>
    <w:rsid w:val="007F281F"/>
    <w:rsid w:val="007F28C4"/>
    <w:rsid w:val="007F2938"/>
    <w:rsid w:val="007F2948"/>
    <w:rsid w:val="007F29E0"/>
    <w:rsid w:val="007F2A37"/>
    <w:rsid w:val="007F2C41"/>
    <w:rsid w:val="007F2CA6"/>
    <w:rsid w:val="007F2E6C"/>
    <w:rsid w:val="007F2F78"/>
    <w:rsid w:val="007F30A5"/>
    <w:rsid w:val="007F31CE"/>
    <w:rsid w:val="007F32B2"/>
    <w:rsid w:val="007F32BA"/>
    <w:rsid w:val="007F3497"/>
    <w:rsid w:val="007F3518"/>
    <w:rsid w:val="007F3550"/>
    <w:rsid w:val="007F35F8"/>
    <w:rsid w:val="007F3660"/>
    <w:rsid w:val="007F3757"/>
    <w:rsid w:val="007F37AE"/>
    <w:rsid w:val="007F3919"/>
    <w:rsid w:val="007F3AAC"/>
    <w:rsid w:val="007F3B9D"/>
    <w:rsid w:val="007F3C29"/>
    <w:rsid w:val="007F3C4B"/>
    <w:rsid w:val="007F3D12"/>
    <w:rsid w:val="007F3D5B"/>
    <w:rsid w:val="007F3D91"/>
    <w:rsid w:val="007F3EA1"/>
    <w:rsid w:val="007F3ED6"/>
    <w:rsid w:val="007F3F35"/>
    <w:rsid w:val="007F3F98"/>
    <w:rsid w:val="007F3FC8"/>
    <w:rsid w:val="007F3FE1"/>
    <w:rsid w:val="007F3FFA"/>
    <w:rsid w:val="007F4089"/>
    <w:rsid w:val="007F410C"/>
    <w:rsid w:val="007F4138"/>
    <w:rsid w:val="007F414D"/>
    <w:rsid w:val="007F4185"/>
    <w:rsid w:val="007F43D5"/>
    <w:rsid w:val="007F44D3"/>
    <w:rsid w:val="007F450A"/>
    <w:rsid w:val="007F455A"/>
    <w:rsid w:val="007F4670"/>
    <w:rsid w:val="007F46BC"/>
    <w:rsid w:val="007F4733"/>
    <w:rsid w:val="007F47E0"/>
    <w:rsid w:val="007F48F4"/>
    <w:rsid w:val="007F4986"/>
    <w:rsid w:val="007F4A89"/>
    <w:rsid w:val="007F4A8B"/>
    <w:rsid w:val="007F4C5A"/>
    <w:rsid w:val="007F4CBE"/>
    <w:rsid w:val="007F4CFA"/>
    <w:rsid w:val="007F4D1B"/>
    <w:rsid w:val="007F4D38"/>
    <w:rsid w:val="007F4DD7"/>
    <w:rsid w:val="007F4DDE"/>
    <w:rsid w:val="007F4EB2"/>
    <w:rsid w:val="007F502D"/>
    <w:rsid w:val="007F50D1"/>
    <w:rsid w:val="007F51A1"/>
    <w:rsid w:val="007F51A9"/>
    <w:rsid w:val="007F52BD"/>
    <w:rsid w:val="007F5319"/>
    <w:rsid w:val="007F537C"/>
    <w:rsid w:val="007F53AB"/>
    <w:rsid w:val="007F53CE"/>
    <w:rsid w:val="007F5414"/>
    <w:rsid w:val="007F547E"/>
    <w:rsid w:val="007F54AB"/>
    <w:rsid w:val="007F57BA"/>
    <w:rsid w:val="007F57E3"/>
    <w:rsid w:val="007F5938"/>
    <w:rsid w:val="007F5A77"/>
    <w:rsid w:val="007F5A8E"/>
    <w:rsid w:val="007F5BC6"/>
    <w:rsid w:val="007F5E67"/>
    <w:rsid w:val="007F5F34"/>
    <w:rsid w:val="007F6075"/>
    <w:rsid w:val="007F60C5"/>
    <w:rsid w:val="007F6235"/>
    <w:rsid w:val="007F6330"/>
    <w:rsid w:val="007F6370"/>
    <w:rsid w:val="007F642F"/>
    <w:rsid w:val="007F6447"/>
    <w:rsid w:val="007F6536"/>
    <w:rsid w:val="007F658C"/>
    <w:rsid w:val="007F67E7"/>
    <w:rsid w:val="007F6827"/>
    <w:rsid w:val="007F68F9"/>
    <w:rsid w:val="007F6945"/>
    <w:rsid w:val="007F6A55"/>
    <w:rsid w:val="007F6B55"/>
    <w:rsid w:val="007F6C1B"/>
    <w:rsid w:val="007F6CEF"/>
    <w:rsid w:val="007F7037"/>
    <w:rsid w:val="007F704C"/>
    <w:rsid w:val="007F70B4"/>
    <w:rsid w:val="007F726F"/>
    <w:rsid w:val="007F730C"/>
    <w:rsid w:val="007F74DA"/>
    <w:rsid w:val="007F753B"/>
    <w:rsid w:val="007F7662"/>
    <w:rsid w:val="007F7690"/>
    <w:rsid w:val="007F76EA"/>
    <w:rsid w:val="007F76F8"/>
    <w:rsid w:val="007F7729"/>
    <w:rsid w:val="007F77D1"/>
    <w:rsid w:val="007F77E2"/>
    <w:rsid w:val="007F7915"/>
    <w:rsid w:val="007F7A22"/>
    <w:rsid w:val="007F7A9E"/>
    <w:rsid w:val="007F7AC2"/>
    <w:rsid w:val="007F7B09"/>
    <w:rsid w:val="007F7C86"/>
    <w:rsid w:val="007F7D79"/>
    <w:rsid w:val="007F7E09"/>
    <w:rsid w:val="007F7EE1"/>
    <w:rsid w:val="008001FB"/>
    <w:rsid w:val="008002A0"/>
    <w:rsid w:val="00800425"/>
    <w:rsid w:val="00800426"/>
    <w:rsid w:val="0080043D"/>
    <w:rsid w:val="00800443"/>
    <w:rsid w:val="008004FF"/>
    <w:rsid w:val="00800614"/>
    <w:rsid w:val="0080067C"/>
    <w:rsid w:val="00800689"/>
    <w:rsid w:val="008006E9"/>
    <w:rsid w:val="0080073A"/>
    <w:rsid w:val="0080074C"/>
    <w:rsid w:val="00800793"/>
    <w:rsid w:val="008007B1"/>
    <w:rsid w:val="00800901"/>
    <w:rsid w:val="00800966"/>
    <w:rsid w:val="008009BF"/>
    <w:rsid w:val="00800B70"/>
    <w:rsid w:val="00800BC3"/>
    <w:rsid w:val="00800BD0"/>
    <w:rsid w:val="00800D92"/>
    <w:rsid w:val="00800DDF"/>
    <w:rsid w:val="00800E19"/>
    <w:rsid w:val="00800E7F"/>
    <w:rsid w:val="00800E86"/>
    <w:rsid w:val="00800F37"/>
    <w:rsid w:val="008012D3"/>
    <w:rsid w:val="008014D3"/>
    <w:rsid w:val="00801551"/>
    <w:rsid w:val="008015E4"/>
    <w:rsid w:val="00801690"/>
    <w:rsid w:val="008017BC"/>
    <w:rsid w:val="0080180A"/>
    <w:rsid w:val="0080181B"/>
    <w:rsid w:val="00801896"/>
    <w:rsid w:val="008018CE"/>
    <w:rsid w:val="0080190F"/>
    <w:rsid w:val="008019B1"/>
    <w:rsid w:val="008019F6"/>
    <w:rsid w:val="00801AEF"/>
    <w:rsid w:val="00801C24"/>
    <w:rsid w:val="00801C8B"/>
    <w:rsid w:val="00801CC4"/>
    <w:rsid w:val="00801CDB"/>
    <w:rsid w:val="00801D29"/>
    <w:rsid w:val="00802084"/>
    <w:rsid w:val="008020C0"/>
    <w:rsid w:val="008021F8"/>
    <w:rsid w:val="0080238F"/>
    <w:rsid w:val="008023EE"/>
    <w:rsid w:val="0080242E"/>
    <w:rsid w:val="0080258D"/>
    <w:rsid w:val="00802613"/>
    <w:rsid w:val="00802647"/>
    <w:rsid w:val="00802869"/>
    <w:rsid w:val="00802950"/>
    <w:rsid w:val="00802A88"/>
    <w:rsid w:val="00802A9C"/>
    <w:rsid w:val="00802B4F"/>
    <w:rsid w:val="00802C33"/>
    <w:rsid w:val="00802D5C"/>
    <w:rsid w:val="00802D99"/>
    <w:rsid w:val="00802DC0"/>
    <w:rsid w:val="00802E70"/>
    <w:rsid w:val="00802F23"/>
    <w:rsid w:val="0080309D"/>
    <w:rsid w:val="008030A7"/>
    <w:rsid w:val="008030C7"/>
    <w:rsid w:val="008030E2"/>
    <w:rsid w:val="008031E1"/>
    <w:rsid w:val="0080322B"/>
    <w:rsid w:val="008032C4"/>
    <w:rsid w:val="008032E1"/>
    <w:rsid w:val="0080345A"/>
    <w:rsid w:val="0080348D"/>
    <w:rsid w:val="0080349A"/>
    <w:rsid w:val="008034BA"/>
    <w:rsid w:val="008034F0"/>
    <w:rsid w:val="0080352D"/>
    <w:rsid w:val="008035C3"/>
    <w:rsid w:val="008035FE"/>
    <w:rsid w:val="00803701"/>
    <w:rsid w:val="0080370A"/>
    <w:rsid w:val="0080370E"/>
    <w:rsid w:val="0080373D"/>
    <w:rsid w:val="00803774"/>
    <w:rsid w:val="00803792"/>
    <w:rsid w:val="0080380C"/>
    <w:rsid w:val="00803984"/>
    <w:rsid w:val="008039CE"/>
    <w:rsid w:val="00803B22"/>
    <w:rsid w:val="00803D3A"/>
    <w:rsid w:val="00803D6D"/>
    <w:rsid w:val="00803E1F"/>
    <w:rsid w:val="00803F26"/>
    <w:rsid w:val="0080402D"/>
    <w:rsid w:val="008040DC"/>
    <w:rsid w:val="008041F6"/>
    <w:rsid w:val="008041FA"/>
    <w:rsid w:val="0080421E"/>
    <w:rsid w:val="00804283"/>
    <w:rsid w:val="008042C3"/>
    <w:rsid w:val="008042DA"/>
    <w:rsid w:val="0080430F"/>
    <w:rsid w:val="008043C2"/>
    <w:rsid w:val="00804425"/>
    <w:rsid w:val="00804451"/>
    <w:rsid w:val="00804468"/>
    <w:rsid w:val="00804500"/>
    <w:rsid w:val="00804568"/>
    <w:rsid w:val="00804574"/>
    <w:rsid w:val="008045CC"/>
    <w:rsid w:val="008045F8"/>
    <w:rsid w:val="0080462D"/>
    <w:rsid w:val="0080472F"/>
    <w:rsid w:val="008047AB"/>
    <w:rsid w:val="008049E0"/>
    <w:rsid w:val="00804B7D"/>
    <w:rsid w:val="00804B8B"/>
    <w:rsid w:val="00804BBE"/>
    <w:rsid w:val="00804CC4"/>
    <w:rsid w:val="00804EC5"/>
    <w:rsid w:val="00804EE2"/>
    <w:rsid w:val="00804F6B"/>
    <w:rsid w:val="00805023"/>
    <w:rsid w:val="00805229"/>
    <w:rsid w:val="00805246"/>
    <w:rsid w:val="0080526C"/>
    <w:rsid w:val="008052DA"/>
    <w:rsid w:val="00805368"/>
    <w:rsid w:val="00805388"/>
    <w:rsid w:val="00805469"/>
    <w:rsid w:val="0080551C"/>
    <w:rsid w:val="0080564C"/>
    <w:rsid w:val="00805694"/>
    <w:rsid w:val="00805801"/>
    <w:rsid w:val="00805815"/>
    <w:rsid w:val="00805AAD"/>
    <w:rsid w:val="00805AB1"/>
    <w:rsid w:val="00805B73"/>
    <w:rsid w:val="00805B8F"/>
    <w:rsid w:val="00805C7B"/>
    <w:rsid w:val="00805DC6"/>
    <w:rsid w:val="00805F32"/>
    <w:rsid w:val="00805F4B"/>
    <w:rsid w:val="00806398"/>
    <w:rsid w:val="0080648B"/>
    <w:rsid w:val="0080649E"/>
    <w:rsid w:val="008064FD"/>
    <w:rsid w:val="00806574"/>
    <w:rsid w:val="0080663B"/>
    <w:rsid w:val="008066AF"/>
    <w:rsid w:val="008066E9"/>
    <w:rsid w:val="00806797"/>
    <w:rsid w:val="008067F6"/>
    <w:rsid w:val="008069FC"/>
    <w:rsid w:val="00806A52"/>
    <w:rsid w:val="00806A74"/>
    <w:rsid w:val="00806AA2"/>
    <w:rsid w:val="00806AAD"/>
    <w:rsid w:val="00806BAB"/>
    <w:rsid w:val="00806CB9"/>
    <w:rsid w:val="00806F52"/>
    <w:rsid w:val="00806F63"/>
    <w:rsid w:val="00806F8D"/>
    <w:rsid w:val="00806FD7"/>
    <w:rsid w:val="008070FB"/>
    <w:rsid w:val="0080715D"/>
    <w:rsid w:val="00807188"/>
    <w:rsid w:val="008072A3"/>
    <w:rsid w:val="00807423"/>
    <w:rsid w:val="00807463"/>
    <w:rsid w:val="008074D2"/>
    <w:rsid w:val="008074FC"/>
    <w:rsid w:val="0080754B"/>
    <w:rsid w:val="00807551"/>
    <w:rsid w:val="0080766A"/>
    <w:rsid w:val="00807716"/>
    <w:rsid w:val="00807753"/>
    <w:rsid w:val="0080796A"/>
    <w:rsid w:val="00807A24"/>
    <w:rsid w:val="00807AB9"/>
    <w:rsid w:val="00807B03"/>
    <w:rsid w:val="00807B15"/>
    <w:rsid w:val="00807B83"/>
    <w:rsid w:val="00807B9B"/>
    <w:rsid w:val="00807C55"/>
    <w:rsid w:val="00807D56"/>
    <w:rsid w:val="00807DD7"/>
    <w:rsid w:val="00807DE3"/>
    <w:rsid w:val="00807F06"/>
    <w:rsid w:val="00807F40"/>
    <w:rsid w:val="00807F4E"/>
    <w:rsid w:val="00807F60"/>
    <w:rsid w:val="00807F78"/>
    <w:rsid w:val="00807FDF"/>
    <w:rsid w:val="00810027"/>
    <w:rsid w:val="00810043"/>
    <w:rsid w:val="008100EE"/>
    <w:rsid w:val="008101A7"/>
    <w:rsid w:val="00810241"/>
    <w:rsid w:val="00810477"/>
    <w:rsid w:val="0081050B"/>
    <w:rsid w:val="00810675"/>
    <w:rsid w:val="008106CC"/>
    <w:rsid w:val="00810735"/>
    <w:rsid w:val="00810A23"/>
    <w:rsid w:val="00810A6D"/>
    <w:rsid w:val="00810A86"/>
    <w:rsid w:val="00810AEA"/>
    <w:rsid w:val="00810B0D"/>
    <w:rsid w:val="00810C07"/>
    <w:rsid w:val="00810CCF"/>
    <w:rsid w:val="00810DF3"/>
    <w:rsid w:val="00810E9B"/>
    <w:rsid w:val="00810FCC"/>
    <w:rsid w:val="008110D8"/>
    <w:rsid w:val="00811126"/>
    <w:rsid w:val="0081112D"/>
    <w:rsid w:val="00811196"/>
    <w:rsid w:val="008111B0"/>
    <w:rsid w:val="00811348"/>
    <w:rsid w:val="00811414"/>
    <w:rsid w:val="00811569"/>
    <w:rsid w:val="0081166C"/>
    <w:rsid w:val="00811990"/>
    <w:rsid w:val="00811A67"/>
    <w:rsid w:val="00811AB1"/>
    <w:rsid w:val="00811BCC"/>
    <w:rsid w:val="00811BF7"/>
    <w:rsid w:val="00811C17"/>
    <w:rsid w:val="00811CD4"/>
    <w:rsid w:val="00811E94"/>
    <w:rsid w:val="00811F09"/>
    <w:rsid w:val="0081218A"/>
    <w:rsid w:val="0081227C"/>
    <w:rsid w:val="008122FB"/>
    <w:rsid w:val="00812313"/>
    <w:rsid w:val="00812336"/>
    <w:rsid w:val="0081251F"/>
    <w:rsid w:val="008125D2"/>
    <w:rsid w:val="00812645"/>
    <w:rsid w:val="00812668"/>
    <w:rsid w:val="008126C5"/>
    <w:rsid w:val="00812838"/>
    <w:rsid w:val="00812A11"/>
    <w:rsid w:val="00812E5D"/>
    <w:rsid w:val="00812FD4"/>
    <w:rsid w:val="00813063"/>
    <w:rsid w:val="008130A1"/>
    <w:rsid w:val="008130D2"/>
    <w:rsid w:val="008131FD"/>
    <w:rsid w:val="008132C6"/>
    <w:rsid w:val="0081331A"/>
    <w:rsid w:val="008134A3"/>
    <w:rsid w:val="0081366C"/>
    <w:rsid w:val="00813783"/>
    <w:rsid w:val="00813799"/>
    <w:rsid w:val="008138EA"/>
    <w:rsid w:val="008139C4"/>
    <w:rsid w:val="008139E3"/>
    <w:rsid w:val="008139F0"/>
    <w:rsid w:val="00813B2C"/>
    <w:rsid w:val="00813B78"/>
    <w:rsid w:val="00813BF9"/>
    <w:rsid w:val="00813C11"/>
    <w:rsid w:val="00813D17"/>
    <w:rsid w:val="00813D9C"/>
    <w:rsid w:val="00813DD3"/>
    <w:rsid w:val="00813E6B"/>
    <w:rsid w:val="00813F7F"/>
    <w:rsid w:val="00813FF3"/>
    <w:rsid w:val="00814175"/>
    <w:rsid w:val="00814210"/>
    <w:rsid w:val="008142C4"/>
    <w:rsid w:val="00814301"/>
    <w:rsid w:val="00814387"/>
    <w:rsid w:val="008143B9"/>
    <w:rsid w:val="0081440D"/>
    <w:rsid w:val="0081447A"/>
    <w:rsid w:val="008144AC"/>
    <w:rsid w:val="0081456C"/>
    <w:rsid w:val="0081463A"/>
    <w:rsid w:val="0081469E"/>
    <w:rsid w:val="008147DE"/>
    <w:rsid w:val="00814850"/>
    <w:rsid w:val="0081485D"/>
    <w:rsid w:val="008148B4"/>
    <w:rsid w:val="008148B6"/>
    <w:rsid w:val="00814960"/>
    <w:rsid w:val="008149BA"/>
    <w:rsid w:val="008149FC"/>
    <w:rsid w:val="00814C22"/>
    <w:rsid w:val="00814D74"/>
    <w:rsid w:val="00814DA2"/>
    <w:rsid w:val="00814F20"/>
    <w:rsid w:val="00814F22"/>
    <w:rsid w:val="008150C1"/>
    <w:rsid w:val="008151F8"/>
    <w:rsid w:val="008152C0"/>
    <w:rsid w:val="00815323"/>
    <w:rsid w:val="0081533C"/>
    <w:rsid w:val="00815345"/>
    <w:rsid w:val="008153A3"/>
    <w:rsid w:val="008153F8"/>
    <w:rsid w:val="0081550F"/>
    <w:rsid w:val="00815515"/>
    <w:rsid w:val="0081559A"/>
    <w:rsid w:val="008156E0"/>
    <w:rsid w:val="00815704"/>
    <w:rsid w:val="0081597B"/>
    <w:rsid w:val="008159AE"/>
    <w:rsid w:val="00815B81"/>
    <w:rsid w:val="00815BBF"/>
    <w:rsid w:val="00815C96"/>
    <w:rsid w:val="00815D3A"/>
    <w:rsid w:val="00815DDC"/>
    <w:rsid w:val="008161D7"/>
    <w:rsid w:val="00816337"/>
    <w:rsid w:val="008163B7"/>
    <w:rsid w:val="0081646C"/>
    <w:rsid w:val="00816490"/>
    <w:rsid w:val="00816623"/>
    <w:rsid w:val="00816668"/>
    <w:rsid w:val="0081667D"/>
    <w:rsid w:val="00816A14"/>
    <w:rsid w:val="00816A62"/>
    <w:rsid w:val="00816BCB"/>
    <w:rsid w:val="00816C4B"/>
    <w:rsid w:val="00816CAC"/>
    <w:rsid w:val="00816DD9"/>
    <w:rsid w:val="00816E20"/>
    <w:rsid w:val="00816EFE"/>
    <w:rsid w:val="00817104"/>
    <w:rsid w:val="008172AC"/>
    <w:rsid w:val="008173CB"/>
    <w:rsid w:val="00817403"/>
    <w:rsid w:val="0081744D"/>
    <w:rsid w:val="00817488"/>
    <w:rsid w:val="008175A4"/>
    <w:rsid w:val="0081769B"/>
    <w:rsid w:val="00817798"/>
    <w:rsid w:val="008178E2"/>
    <w:rsid w:val="00817976"/>
    <w:rsid w:val="008179FA"/>
    <w:rsid w:val="00817C58"/>
    <w:rsid w:val="00817D23"/>
    <w:rsid w:val="00817E53"/>
    <w:rsid w:val="00817E98"/>
    <w:rsid w:val="00817ED5"/>
    <w:rsid w:val="00817ED8"/>
    <w:rsid w:val="00820090"/>
    <w:rsid w:val="008200A8"/>
    <w:rsid w:val="008201C3"/>
    <w:rsid w:val="008202B9"/>
    <w:rsid w:val="008202D1"/>
    <w:rsid w:val="00820365"/>
    <w:rsid w:val="00820518"/>
    <w:rsid w:val="0082052E"/>
    <w:rsid w:val="00820591"/>
    <w:rsid w:val="00820661"/>
    <w:rsid w:val="00820678"/>
    <w:rsid w:val="008207C9"/>
    <w:rsid w:val="00820856"/>
    <w:rsid w:val="008208B5"/>
    <w:rsid w:val="0082095B"/>
    <w:rsid w:val="008209D7"/>
    <w:rsid w:val="00820A6A"/>
    <w:rsid w:val="00820AEF"/>
    <w:rsid w:val="00820BB6"/>
    <w:rsid w:val="00820CB3"/>
    <w:rsid w:val="00820CBA"/>
    <w:rsid w:val="00820DE8"/>
    <w:rsid w:val="00820E4A"/>
    <w:rsid w:val="00820EB0"/>
    <w:rsid w:val="00820EF6"/>
    <w:rsid w:val="008211AC"/>
    <w:rsid w:val="00821284"/>
    <w:rsid w:val="008212DE"/>
    <w:rsid w:val="00821320"/>
    <w:rsid w:val="00821400"/>
    <w:rsid w:val="0082149C"/>
    <w:rsid w:val="008214F5"/>
    <w:rsid w:val="00821642"/>
    <w:rsid w:val="0082167C"/>
    <w:rsid w:val="00821733"/>
    <w:rsid w:val="00821793"/>
    <w:rsid w:val="00821963"/>
    <w:rsid w:val="00821964"/>
    <w:rsid w:val="008219AA"/>
    <w:rsid w:val="00821A08"/>
    <w:rsid w:val="00821BB1"/>
    <w:rsid w:val="00821D1D"/>
    <w:rsid w:val="00821DDD"/>
    <w:rsid w:val="00821FF9"/>
    <w:rsid w:val="0082202A"/>
    <w:rsid w:val="008220F0"/>
    <w:rsid w:val="008220F8"/>
    <w:rsid w:val="00822155"/>
    <w:rsid w:val="00822181"/>
    <w:rsid w:val="00822321"/>
    <w:rsid w:val="008223CD"/>
    <w:rsid w:val="008224B0"/>
    <w:rsid w:val="008224B1"/>
    <w:rsid w:val="008224F6"/>
    <w:rsid w:val="008225DF"/>
    <w:rsid w:val="0082269A"/>
    <w:rsid w:val="00822888"/>
    <w:rsid w:val="00822895"/>
    <w:rsid w:val="008229DE"/>
    <w:rsid w:val="00822B6B"/>
    <w:rsid w:val="00822D5B"/>
    <w:rsid w:val="00822E60"/>
    <w:rsid w:val="00822E98"/>
    <w:rsid w:val="00822FE9"/>
    <w:rsid w:val="00823081"/>
    <w:rsid w:val="00823199"/>
    <w:rsid w:val="00823319"/>
    <w:rsid w:val="008233E1"/>
    <w:rsid w:val="0082354C"/>
    <w:rsid w:val="00823594"/>
    <w:rsid w:val="00823860"/>
    <w:rsid w:val="0082387B"/>
    <w:rsid w:val="00823889"/>
    <w:rsid w:val="00823944"/>
    <w:rsid w:val="00823A18"/>
    <w:rsid w:val="00823AD2"/>
    <w:rsid w:val="00823B72"/>
    <w:rsid w:val="00823BFC"/>
    <w:rsid w:val="00823D6D"/>
    <w:rsid w:val="00823EA3"/>
    <w:rsid w:val="00823EF4"/>
    <w:rsid w:val="00823F1E"/>
    <w:rsid w:val="00823FB3"/>
    <w:rsid w:val="00824044"/>
    <w:rsid w:val="0082408D"/>
    <w:rsid w:val="00824161"/>
    <w:rsid w:val="00824188"/>
    <w:rsid w:val="008241BD"/>
    <w:rsid w:val="0082424C"/>
    <w:rsid w:val="008242FA"/>
    <w:rsid w:val="0082437F"/>
    <w:rsid w:val="00824381"/>
    <w:rsid w:val="008243EC"/>
    <w:rsid w:val="008244B6"/>
    <w:rsid w:val="008244DA"/>
    <w:rsid w:val="00824524"/>
    <w:rsid w:val="0082459B"/>
    <w:rsid w:val="00824656"/>
    <w:rsid w:val="00824689"/>
    <w:rsid w:val="00824824"/>
    <w:rsid w:val="0082488A"/>
    <w:rsid w:val="00824A1E"/>
    <w:rsid w:val="00824A33"/>
    <w:rsid w:val="00824B0B"/>
    <w:rsid w:val="00824B2D"/>
    <w:rsid w:val="00824BCD"/>
    <w:rsid w:val="00824CCE"/>
    <w:rsid w:val="00824D4A"/>
    <w:rsid w:val="00824DE1"/>
    <w:rsid w:val="00824EB9"/>
    <w:rsid w:val="00824F59"/>
    <w:rsid w:val="00825018"/>
    <w:rsid w:val="00825075"/>
    <w:rsid w:val="008251B1"/>
    <w:rsid w:val="008251C6"/>
    <w:rsid w:val="00825246"/>
    <w:rsid w:val="008252A2"/>
    <w:rsid w:val="008253D1"/>
    <w:rsid w:val="00825505"/>
    <w:rsid w:val="00825575"/>
    <w:rsid w:val="008255F2"/>
    <w:rsid w:val="00825610"/>
    <w:rsid w:val="00825677"/>
    <w:rsid w:val="0082571C"/>
    <w:rsid w:val="008257BA"/>
    <w:rsid w:val="008257E2"/>
    <w:rsid w:val="00825876"/>
    <w:rsid w:val="008258DA"/>
    <w:rsid w:val="00825915"/>
    <w:rsid w:val="008259EE"/>
    <w:rsid w:val="00825AB7"/>
    <w:rsid w:val="00825B8A"/>
    <w:rsid w:val="00825CA3"/>
    <w:rsid w:val="00825D8D"/>
    <w:rsid w:val="00826013"/>
    <w:rsid w:val="00826118"/>
    <w:rsid w:val="008261F3"/>
    <w:rsid w:val="008261F4"/>
    <w:rsid w:val="00826259"/>
    <w:rsid w:val="008262B8"/>
    <w:rsid w:val="008262C4"/>
    <w:rsid w:val="008262D9"/>
    <w:rsid w:val="008262DA"/>
    <w:rsid w:val="00826332"/>
    <w:rsid w:val="00826342"/>
    <w:rsid w:val="00826506"/>
    <w:rsid w:val="00826549"/>
    <w:rsid w:val="00826572"/>
    <w:rsid w:val="008266B0"/>
    <w:rsid w:val="008266D0"/>
    <w:rsid w:val="008267D3"/>
    <w:rsid w:val="0082681E"/>
    <w:rsid w:val="00826867"/>
    <w:rsid w:val="00826891"/>
    <w:rsid w:val="008269BE"/>
    <w:rsid w:val="00826A6E"/>
    <w:rsid w:val="00826AE0"/>
    <w:rsid w:val="00826B2A"/>
    <w:rsid w:val="00826BC3"/>
    <w:rsid w:val="00826BE8"/>
    <w:rsid w:val="00826C0A"/>
    <w:rsid w:val="00826C8F"/>
    <w:rsid w:val="00826CFD"/>
    <w:rsid w:val="00826E3C"/>
    <w:rsid w:val="00826E45"/>
    <w:rsid w:val="00826E46"/>
    <w:rsid w:val="00826F10"/>
    <w:rsid w:val="00826F17"/>
    <w:rsid w:val="0082701E"/>
    <w:rsid w:val="008270C6"/>
    <w:rsid w:val="008270CC"/>
    <w:rsid w:val="008271EE"/>
    <w:rsid w:val="0082721F"/>
    <w:rsid w:val="0082724C"/>
    <w:rsid w:val="008272F1"/>
    <w:rsid w:val="00827461"/>
    <w:rsid w:val="00827490"/>
    <w:rsid w:val="00827592"/>
    <w:rsid w:val="00827688"/>
    <w:rsid w:val="008276B1"/>
    <w:rsid w:val="008276E1"/>
    <w:rsid w:val="008276FF"/>
    <w:rsid w:val="0082777F"/>
    <w:rsid w:val="008277F8"/>
    <w:rsid w:val="0082786F"/>
    <w:rsid w:val="00827907"/>
    <w:rsid w:val="00827927"/>
    <w:rsid w:val="0082794E"/>
    <w:rsid w:val="008279A1"/>
    <w:rsid w:val="00827BE5"/>
    <w:rsid w:val="00827C3A"/>
    <w:rsid w:val="00827ED2"/>
    <w:rsid w:val="00827F2A"/>
    <w:rsid w:val="00827F4F"/>
    <w:rsid w:val="008300B4"/>
    <w:rsid w:val="00830164"/>
    <w:rsid w:val="00830189"/>
    <w:rsid w:val="008301D8"/>
    <w:rsid w:val="008301E2"/>
    <w:rsid w:val="008303EF"/>
    <w:rsid w:val="008303F8"/>
    <w:rsid w:val="00830449"/>
    <w:rsid w:val="00830491"/>
    <w:rsid w:val="008305B8"/>
    <w:rsid w:val="00830603"/>
    <w:rsid w:val="0083060A"/>
    <w:rsid w:val="008306F7"/>
    <w:rsid w:val="0083078B"/>
    <w:rsid w:val="00830846"/>
    <w:rsid w:val="008308DD"/>
    <w:rsid w:val="0083099C"/>
    <w:rsid w:val="008309D3"/>
    <w:rsid w:val="00830A50"/>
    <w:rsid w:val="00830AFE"/>
    <w:rsid w:val="00830BFB"/>
    <w:rsid w:val="00830CA5"/>
    <w:rsid w:val="00830E44"/>
    <w:rsid w:val="00830F7B"/>
    <w:rsid w:val="00830FE3"/>
    <w:rsid w:val="0083101C"/>
    <w:rsid w:val="008310EA"/>
    <w:rsid w:val="00831122"/>
    <w:rsid w:val="0083119B"/>
    <w:rsid w:val="008311DE"/>
    <w:rsid w:val="008312F6"/>
    <w:rsid w:val="00831567"/>
    <w:rsid w:val="00831570"/>
    <w:rsid w:val="008315B0"/>
    <w:rsid w:val="008315F3"/>
    <w:rsid w:val="00831702"/>
    <w:rsid w:val="00831830"/>
    <w:rsid w:val="0083189F"/>
    <w:rsid w:val="00831A72"/>
    <w:rsid w:val="00831B04"/>
    <w:rsid w:val="00831C4F"/>
    <w:rsid w:val="00831CA1"/>
    <w:rsid w:val="00831CEC"/>
    <w:rsid w:val="00831DB0"/>
    <w:rsid w:val="00831DF4"/>
    <w:rsid w:val="00831E4D"/>
    <w:rsid w:val="00831E8E"/>
    <w:rsid w:val="00831E95"/>
    <w:rsid w:val="00831EC9"/>
    <w:rsid w:val="00831EE3"/>
    <w:rsid w:val="00831FCA"/>
    <w:rsid w:val="00832035"/>
    <w:rsid w:val="0083203C"/>
    <w:rsid w:val="0083223C"/>
    <w:rsid w:val="008322A4"/>
    <w:rsid w:val="008322B0"/>
    <w:rsid w:val="00832312"/>
    <w:rsid w:val="00832371"/>
    <w:rsid w:val="008323F6"/>
    <w:rsid w:val="008323F9"/>
    <w:rsid w:val="0083268E"/>
    <w:rsid w:val="00832819"/>
    <w:rsid w:val="00832992"/>
    <w:rsid w:val="008329B0"/>
    <w:rsid w:val="008329E5"/>
    <w:rsid w:val="00832B74"/>
    <w:rsid w:val="00832CBD"/>
    <w:rsid w:val="00832D1F"/>
    <w:rsid w:val="00832D83"/>
    <w:rsid w:val="00833004"/>
    <w:rsid w:val="00833064"/>
    <w:rsid w:val="00833162"/>
    <w:rsid w:val="0083317E"/>
    <w:rsid w:val="008333B3"/>
    <w:rsid w:val="008333D0"/>
    <w:rsid w:val="00833587"/>
    <w:rsid w:val="008335EA"/>
    <w:rsid w:val="008335F3"/>
    <w:rsid w:val="0083363A"/>
    <w:rsid w:val="0083367D"/>
    <w:rsid w:val="00833683"/>
    <w:rsid w:val="00833690"/>
    <w:rsid w:val="0083369C"/>
    <w:rsid w:val="0083398C"/>
    <w:rsid w:val="00833A5B"/>
    <w:rsid w:val="00833B61"/>
    <w:rsid w:val="00833BF1"/>
    <w:rsid w:val="00833CE3"/>
    <w:rsid w:val="00833D23"/>
    <w:rsid w:val="00833F29"/>
    <w:rsid w:val="00834070"/>
    <w:rsid w:val="00834169"/>
    <w:rsid w:val="008341C6"/>
    <w:rsid w:val="0083428E"/>
    <w:rsid w:val="008342B4"/>
    <w:rsid w:val="008342D1"/>
    <w:rsid w:val="008342EE"/>
    <w:rsid w:val="008342F9"/>
    <w:rsid w:val="0083435B"/>
    <w:rsid w:val="008343AE"/>
    <w:rsid w:val="008344CB"/>
    <w:rsid w:val="0083451C"/>
    <w:rsid w:val="00834557"/>
    <w:rsid w:val="008345B5"/>
    <w:rsid w:val="008345C8"/>
    <w:rsid w:val="00834AA7"/>
    <w:rsid w:val="00834B13"/>
    <w:rsid w:val="00834C15"/>
    <w:rsid w:val="00834D75"/>
    <w:rsid w:val="00834E00"/>
    <w:rsid w:val="00835068"/>
    <w:rsid w:val="0083529E"/>
    <w:rsid w:val="00835535"/>
    <w:rsid w:val="008356E5"/>
    <w:rsid w:val="00835728"/>
    <w:rsid w:val="008357C5"/>
    <w:rsid w:val="00835925"/>
    <w:rsid w:val="00835972"/>
    <w:rsid w:val="008359CC"/>
    <w:rsid w:val="00835A95"/>
    <w:rsid w:val="00835AF7"/>
    <w:rsid w:val="00835BA7"/>
    <w:rsid w:val="00835BCB"/>
    <w:rsid w:val="00835BD5"/>
    <w:rsid w:val="00835BF8"/>
    <w:rsid w:val="00835F4D"/>
    <w:rsid w:val="0083601F"/>
    <w:rsid w:val="0083609D"/>
    <w:rsid w:val="00836175"/>
    <w:rsid w:val="008361B9"/>
    <w:rsid w:val="008361BC"/>
    <w:rsid w:val="008361C9"/>
    <w:rsid w:val="00836262"/>
    <w:rsid w:val="0083632A"/>
    <w:rsid w:val="0083635D"/>
    <w:rsid w:val="00836503"/>
    <w:rsid w:val="00836574"/>
    <w:rsid w:val="008365BB"/>
    <w:rsid w:val="008366E8"/>
    <w:rsid w:val="0083672B"/>
    <w:rsid w:val="008367CF"/>
    <w:rsid w:val="0083686D"/>
    <w:rsid w:val="008369D9"/>
    <w:rsid w:val="00836AA9"/>
    <w:rsid w:val="00836C38"/>
    <w:rsid w:val="00836C80"/>
    <w:rsid w:val="00836E18"/>
    <w:rsid w:val="00836E35"/>
    <w:rsid w:val="00836E3A"/>
    <w:rsid w:val="00836E69"/>
    <w:rsid w:val="00836F66"/>
    <w:rsid w:val="00837004"/>
    <w:rsid w:val="00837083"/>
    <w:rsid w:val="00837177"/>
    <w:rsid w:val="00837210"/>
    <w:rsid w:val="008373BC"/>
    <w:rsid w:val="008373DE"/>
    <w:rsid w:val="00837426"/>
    <w:rsid w:val="008374CE"/>
    <w:rsid w:val="0083751A"/>
    <w:rsid w:val="0083754B"/>
    <w:rsid w:val="00837561"/>
    <w:rsid w:val="0083764A"/>
    <w:rsid w:val="008376FF"/>
    <w:rsid w:val="00837824"/>
    <w:rsid w:val="0083786C"/>
    <w:rsid w:val="008378CC"/>
    <w:rsid w:val="00837918"/>
    <w:rsid w:val="0083795B"/>
    <w:rsid w:val="0083798F"/>
    <w:rsid w:val="00837A0F"/>
    <w:rsid w:val="00837C0E"/>
    <w:rsid w:val="00837C4C"/>
    <w:rsid w:val="00837C92"/>
    <w:rsid w:val="00837D56"/>
    <w:rsid w:val="00837D57"/>
    <w:rsid w:val="00837DCC"/>
    <w:rsid w:val="008400D8"/>
    <w:rsid w:val="00840174"/>
    <w:rsid w:val="008401B4"/>
    <w:rsid w:val="008401EC"/>
    <w:rsid w:val="0084024D"/>
    <w:rsid w:val="0084029D"/>
    <w:rsid w:val="0084036A"/>
    <w:rsid w:val="00840491"/>
    <w:rsid w:val="008404CE"/>
    <w:rsid w:val="00840520"/>
    <w:rsid w:val="008405E8"/>
    <w:rsid w:val="00840641"/>
    <w:rsid w:val="008407B2"/>
    <w:rsid w:val="00840A30"/>
    <w:rsid w:val="00840AD5"/>
    <w:rsid w:val="00840C53"/>
    <w:rsid w:val="00840C55"/>
    <w:rsid w:val="00840FA2"/>
    <w:rsid w:val="00840FC4"/>
    <w:rsid w:val="00841004"/>
    <w:rsid w:val="00841053"/>
    <w:rsid w:val="008410BC"/>
    <w:rsid w:val="008410D5"/>
    <w:rsid w:val="0084112C"/>
    <w:rsid w:val="0084122E"/>
    <w:rsid w:val="00841308"/>
    <w:rsid w:val="0084136B"/>
    <w:rsid w:val="008414BE"/>
    <w:rsid w:val="00841556"/>
    <w:rsid w:val="00841C03"/>
    <w:rsid w:val="00841C54"/>
    <w:rsid w:val="00841C60"/>
    <w:rsid w:val="00841E43"/>
    <w:rsid w:val="00841E6D"/>
    <w:rsid w:val="00841ECC"/>
    <w:rsid w:val="00842098"/>
    <w:rsid w:val="008420C8"/>
    <w:rsid w:val="0084214A"/>
    <w:rsid w:val="00842355"/>
    <w:rsid w:val="0084237B"/>
    <w:rsid w:val="0084238D"/>
    <w:rsid w:val="008423EB"/>
    <w:rsid w:val="008424BD"/>
    <w:rsid w:val="008424C1"/>
    <w:rsid w:val="008424F7"/>
    <w:rsid w:val="0084250D"/>
    <w:rsid w:val="00842517"/>
    <w:rsid w:val="0084257A"/>
    <w:rsid w:val="008425D4"/>
    <w:rsid w:val="008425E0"/>
    <w:rsid w:val="00842670"/>
    <w:rsid w:val="008426FF"/>
    <w:rsid w:val="00842722"/>
    <w:rsid w:val="00842880"/>
    <w:rsid w:val="008428B1"/>
    <w:rsid w:val="008428F7"/>
    <w:rsid w:val="0084291A"/>
    <w:rsid w:val="0084295F"/>
    <w:rsid w:val="008429CF"/>
    <w:rsid w:val="00842ABD"/>
    <w:rsid w:val="00842BFC"/>
    <w:rsid w:val="00842C34"/>
    <w:rsid w:val="00842CCF"/>
    <w:rsid w:val="00842CF6"/>
    <w:rsid w:val="00842D02"/>
    <w:rsid w:val="00842EA5"/>
    <w:rsid w:val="0084325B"/>
    <w:rsid w:val="008432DF"/>
    <w:rsid w:val="0084335F"/>
    <w:rsid w:val="008433B0"/>
    <w:rsid w:val="0084343E"/>
    <w:rsid w:val="0084346E"/>
    <w:rsid w:val="0084354E"/>
    <w:rsid w:val="00843561"/>
    <w:rsid w:val="00843583"/>
    <w:rsid w:val="008435EA"/>
    <w:rsid w:val="008436F9"/>
    <w:rsid w:val="00843736"/>
    <w:rsid w:val="008437BD"/>
    <w:rsid w:val="008438E2"/>
    <w:rsid w:val="00843910"/>
    <w:rsid w:val="0084392E"/>
    <w:rsid w:val="00843A15"/>
    <w:rsid w:val="00843B93"/>
    <w:rsid w:val="00843BF5"/>
    <w:rsid w:val="00843C00"/>
    <w:rsid w:val="00843C48"/>
    <w:rsid w:val="00843D17"/>
    <w:rsid w:val="00843EC6"/>
    <w:rsid w:val="00843F18"/>
    <w:rsid w:val="00843F79"/>
    <w:rsid w:val="0084408C"/>
    <w:rsid w:val="00844121"/>
    <w:rsid w:val="008441DC"/>
    <w:rsid w:val="00844200"/>
    <w:rsid w:val="00844225"/>
    <w:rsid w:val="00844266"/>
    <w:rsid w:val="00844333"/>
    <w:rsid w:val="00844357"/>
    <w:rsid w:val="00844477"/>
    <w:rsid w:val="008444DF"/>
    <w:rsid w:val="008444F2"/>
    <w:rsid w:val="00844508"/>
    <w:rsid w:val="0084466A"/>
    <w:rsid w:val="008446A1"/>
    <w:rsid w:val="008447D4"/>
    <w:rsid w:val="0084483A"/>
    <w:rsid w:val="0084483E"/>
    <w:rsid w:val="00844852"/>
    <w:rsid w:val="00844AA0"/>
    <w:rsid w:val="00844C90"/>
    <w:rsid w:val="00844CC7"/>
    <w:rsid w:val="00844E50"/>
    <w:rsid w:val="00844EA0"/>
    <w:rsid w:val="00844F6C"/>
    <w:rsid w:val="00844FEA"/>
    <w:rsid w:val="008450D0"/>
    <w:rsid w:val="00845152"/>
    <w:rsid w:val="008451F4"/>
    <w:rsid w:val="00845214"/>
    <w:rsid w:val="008452DB"/>
    <w:rsid w:val="00845356"/>
    <w:rsid w:val="008453F6"/>
    <w:rsid w:val="0084547E"/>
    <w:rsid w:val="00845494"/>
    <w:rsid w:val="0084556B"/>
    <w:rsid w:val="008456DF"/>
    <w:rsid w:val="008456EA"/>
    <w:rsid w:val="0084574E"/>
    <w:rsid w:val="0084578E"/>
    <w:rsid w:val="00845929"/>
    <w:rsid w:val="00845934"/>
    <w:rsid w:val="00845A41"/>
    <w:rsid w:val="00845A7A"/>
    <w:rsid w:val="00845AA3"/>
    <w:rsid w:val="00845BE9"/>
    <w:rsid w:val="00845C03"/>
    <w:rsid w:val="00845CD4"/>
    <w:rsid w:val="00845D03"/>
    <w:rsid w:val="00845DCD"/>
    <w:rsid w:val="00845E24"/>
    <w:rsid w:val="00845E84"/>
    <w:rsid w:val="00845F6D"/>
    <w:rsid w:val="00845FF6"/>
    <w:rsid w:val="0084603A"/>
    <w:rsid w:val="0084629C"/>
    <w:rsid w:val="008462E5"/>
    <w:rsid w:val="00846367"/>
    <w:rsid w:val="008463C4"/>
    <w:rsid w:val="0084641E"/>
    <w:rsid w:val="00846597"/>
    <w:rsid w:val="008465E8"/>
    <w:rsid w:val="0084669A"/>
    <w:rsid w:val="00846731"/>
    <w:rsid w:val="00846758"/>
    <w:rsid w:val="00846821"/>
    <w:rsid w:val="00846831"/>
    <w:rsid w:val="008468B3"/>
    <w:rsid w:val="008468B5"/>
    <w:rsid w:val="0084690B"/>
    <w:rsid w:val="00846918"/>
    <w:rsid w:val="00846C1F"/>
    <w:rsid w:val="00846D97"/>
    <w:rsid w:val="00846DA8"/>
    <w:rsid w:val="00846E1C"/>
    <w:rsid w:val="00847031"/>
    <w:rsid w:val="008472B8"/>
    <w:rsid w:val="0084735E"/>
    <w:rsid w:val="00847429"/>
    <w:rsid w:val="008474D1"/>
    <w:rsid w:val="00847519"/>
    <w:rsid w:val="00847685"/>
    <w:rsid w:val="0084779D"/>
    <w:rsid w:val="0084780D"/>
    <w:rsid w:val="00847997"/>
    <w:rsid w:val="00847A7A"/>
    <w:rsid w:val="00847B9E"/>
    <w:rsid w:val="00847C0F"/>
    <w:rsid w:val="00847C39"/>
    <w:rsid w:val="00847CF5"/>
    <w:rsid w:val="00847DD4"/>
    <w:rsid w:val="00847E53"/>
    <w:rsid w:val="00847E7B"/>
    <w:rsid w:val="0085004A"/>
    <w:rsid w:val="008500F7"/>
    <w:rsid w:val="00850118"/>
    <w:rsid w:val="0085018F"/>
    <w:rsid w:val="008501A5"/>
    <w:rsid w:val="00850259"/>
    <w:rsid w:val="00850530"/>
    <w:rsid w:val="008506A3"/>
    <w:rsid w:val="0085072F"/>
    <w:rsid w:val="00850774"/>
    <w:rsid w:val="00850783"/>
    <w:rsid w:val="008507D2"/>
    <w:rsid w:val="008508B3"/>
    <w:rsid w:val="00850A7B"/>
    <w:rsid w:val="00850ADF"/>
    <w:rsid w:val="00850B82"/>
    <w:rsid w:val="00850BC9"/>
    <w:rsid w:val="00850C91"/>
    <w:rsid w:val="00850CEA"/>
    <w:rsid w:val="00850DE0"/>
    <w:rsid w:val="00850E60"/>
    <w:rsid w:val="00850ECE"/>
    <w:rsid w:val="0085101C"/>
    <w:rsid w:val="00851021"/>
    <w:rsid w:val="00851085"/>
    <w:rsid w:val="0085109B"/>
    <w:rsid w:val="00851148"/>
    <w:rsid w:val="00851186"/>
    <w:rsid w:val="008512D5"/>
    <w:rsid w:val="0085138A"/>
    <w:rsid w:val="008513A3"/>
    <w:rsid w:val="008514DD"/>
    <w:rsid w:val="008515D3"/>
    <w:rsid w:val="0085162A"/>
    <w:rsid w:val="00851743"/>
    <w:rsid w:val="0085175D"/>
    <w:rsid w:val="00851795"/>
    <w:rsid w:val="008517E5"/>
    <w:rsid w:val="008519B4"/>
    <w:rsid w:val="00851B8B"/>
    <w:rsid w:val="00851BEE"/>
    <w:rsid w:val="00851C22"/>
    <w:rsid w:val="00851D47"/>
    <w:rsid w:val="00851D7D"/>
    <w:rsid w:val="00851E34"/>
    <w:rsid w:val="00851E5D"/>
    <w:rsid w:val="00851E7B"/>
    <w:rsid w:val="00851F88"/>
    <w:rsid w:val="00851F97"/>
    <w:rsid w:val="00851FE3"/>
    <w:rsid w:val="00852048"/>
    <w:rsid w:val="008520E9"/>
    <w:rsid w:val="00852157"/>
    <w:rsid w:val="00852176"/>
    <w:rsid w:val="00852220"/>
    <w:rsid w:val="00852287"/>
    <w:rsid w:val="00852356"/>
    <w:rsid w:val="008523D1"/>
    <w:rsid w:val="0085252E"/>
    <w:rsid w:val="00852533"/>
    <w:rsid w:val="008525B4"/>
    <w:rsid w:val="008525D2"/>
    <w:rsid w:val="008526CA"/>
    <w:rsid w:val="0085283B"/>
    <w:rsid w:val="00852913"/>
    <w:rsid w:val="008529A2"/>
    <w:rsid w:val="008529F0"/>
    <w:rsid w:val="00852BE6"/>
    <w:rsid w:val="00852D30"/>
    <w:rsid w:val="00853087"/>
    <w:rsid w:val="00853162"/>
    <w:rsid w:val="0085319D"/>
    <w:rsid w:val="00853297"/>
    <w:rsid w:val="0085348D"/>
    <w:rsid w:val="008534BA"/>
    <w:rsid w:val="0085350B"/>
    <w:rsid w:val="00853557"/>
    <w:rsid w:val="00853630"/>
    <w:rsid w:val="0085378B"/>
    <w:rsid w:val="0085389F"/>
    <w:rsid w:val="0085390A"/>
    <w:rsid w:val="00853A4E"/>
    <w:rsid w:val="00853AE4"/>
    <w:rsid w:val="00853E37"/>
    <w:rsid w:val="00853E9C"/>
    <w:rsid w:val="00853F05"/>
    <w:rsid w:val="00853FD1"/>
    <w:rsid w:val="00854042"/>
    <w:rsid w:val="00854099"/>
    <w:rsid w:val="00854114"/>
    <w:rsid w:val="00854129"/>
    <w:rsid w:val="008541ED"/>
    <w:rsid w:val="00854257"/>
    <w:rsid w:val="00854392"/>
    <w:rsid w:val="0085439B"/>
    <w:rsid w:val="00854593"/>
    <w:rsid w:val="008545BB"/>
    <w:rsid w:val="00854686"/>
    <w:rsid w:val="00854726"/>
    <w:rsid w:val="008548A7"/>
    <w:rsid w:val="00854C7F"/>
    <w:rsid w:val="00854CCB"/>
    <w:rsid w:val="00854E4B"/>
    <w:rsid w:val="00854E7B"/>
    <w:rsid w:val="00855027"/>
    <w:rsid w:val="008550AA"/>
    <w:rsid w:val="0085513A"/>
    <w:rsid w:val="008551DC"/>
    <w:rsid w:val="008552B1"/>
    <w:rsid w:val="008554C4"/>
    <w:rsid w:val="00855678"/>
    <w:rsid w:val="0085576F"/>
    <w:rsid w:val="0085595B"/>
    <w:rsid w:val="00855A04"/>
    <w:rsid w:val="00855A26"/>
    <w:rsid w:val="00855A72"/>
    <w:rsid w:val="00855C1E"/>
    <w:rsid w:val="00855F7A"/>
    <w:rsid w:val="00856282"/>
    <w:rsid w:val="00856315"/>
    <w:rsid w:val="0085674A"/>
    <w:rsid w:val="008568C9"/>
    <w:rsid w:val="00856C46"/>
    <w:rsid w:val="00856CCB"/>
    <w:rsid w:val="00856D32"/>
    <w:rsid w:val="00856DBC"/>
    <w:rsid w:val="00856E6B"/>
    <w:rsid w:val="00856E7C"/>
    <w:rsid w:val="00856ECF"/>
    <w:rsid w:val="00856ED4"/>
    <w:rsid w:val="00856F75"/>
    <w:rsid w:val="00857032"/>
    <w:rsid w:val="008570A4"/>
    <w:rsid w:val="008572FB"/>
    <w:rsid w:val="00857329"/>
    <w:rsid w:val="008573EC"/>
    <w:rsid w:val="00857463"/>
    <w:rsid w:val="00857777"/>
    <w:rsid w:val="00857846"/>
    <w:rsid w:val="00857879"/>
    <w:rsid w:val="008578CF"/>
    <w:rsid w:val="00857982"/>
    <w:rsid w:val="008579B4"/>
    <w:rsid w:val="00857A0A"/>
    <w:rsid w:val="00857A12"/>
    <w:rsid w:val="00857E12"/>
    <w:rsid w:val="00857E66"/>
    <w:rsid w:val="00857EE8"/>
    <w:rsid w:val="00857FDA"/>
    <w:rsid w:val="0086002F"/>
    <w:rsid w:val="00860035"/>
    <w:rsid w:val="00860050"/>
    <w:rsid w:val="008600C2"/>
    <w:rsid w:val="0086010D"/>
    <w:rsid w:val="00860195"/>
    <w:rsid w:val="00860222"/>
    <w:rsid w:val="00860251"/>
    <w:rsid w:val="00860283"/>
    <w:rsid w:val="00860291"/>
    <w:rsid w:val="008602F7"/>
    <w:rsid w:val="008603BE"/>
    <w:rsid w:val="008604D6"/>
    <w:rsid w:val="00860501"/>
    <w:rsid w:val="0086055A"/>
    <w:rsid w:val="00860606"/>
    <w:rsid w:val="00860628"/>
    <w:rsid w:val="00860641"/>
    <w:rsid w:val="0086073F"/>
    <w:rsid w:val="0086089F"/>
    <w:rsid w:val="008608FB"/>
    <w:rsid w:val="00860935"/>
    <w:rsid w:val="00860A30"/>
    <w:rsid w:val="00860B48"/>
    <w:rsid w:val="00860B4A"/>
    <w:rsid w:val="00860B5B"/>
    <w:rsid w:val="00860BBF"/>
    <w:rsid w:val="00860BD7"/>
    <w:rsid w:val="00860D88"/>
    <w:rsid w:val="00860EE7"/>
    <w:rsid w:val="00860F1B"/>
    <w:rsid w:val="00860F52"/>
    <w:rsid w:val="00860FA3"/>
    <w:rsid w:val="008610B9"/>
    <w:rsid w:val="00861110"/>
    <w:rsid w:val="00861144"/>
    <w:rsid w:val="0086122F"/>
    <w:rsid w:val="0086136E"/>
    <w:rsid w:val="008614C9"/>
    <w:rsid w:val="00861724"/>
    <w:rsid w:val="008619DD"/>
    <w:rsid w:val="00861A03"/>
    <w:rsid w:val="00861A56"/>
    <w:rsid w:val="00861B08"/>
    <w:rsid w:val="00861D4A"/>
    <w:rsid w:val="00861DE4"/>
    <w:rsid w:val="00861F0C"/>
    <w:rsid w:val="008620FB"/>
    <w:rsid w:val="0086219D"/>
    <w:rsid w:val="0086227A"/>
    <w:rsid w:val="0086234B"/>
    <w:rsid w:val="00862379"/>
    <w:rsid w:val="008623D9"/>
    <w:rsid w:val="0086241A"/>
    <w:rsid w:val="008624F8"/>
    <w:rsid w:val="008625DF"/>
    <w:rsid w:val="00862635"/>
    <w:rsid w:val="00862650"/>
    <w:rsid w:val="0086265F"/>
    <w:rsid w:val="00862700"/>
    <w:rsid w:val="00862711"/>
    <w:rsid w:val="00862892"/>
    <w:rsid w:val="00862988"/>
    <w:rsid w:val="00862A44"/>
    <w:rsid w:val="00862A93"/>
    <w:rsid w:val="00862DF4"/>
    <w:rsid w:val="00862E07"/>
    <w:rsid w:val="00862E40"/>
    <w:rsid w:val="00862E5B"/>
    <w:rsid w:val="00862ED2"/>
    <w:rsid w:val="00863061"/>
    <w:rsid w:val="008630B2"/>
    <w:rsid w:val="00863318"/>
    <w:rsid w:val="00863354"/>
    <w:rsid w:val="008633BA"/>
    <w:rsid w:val="008633E7"/>
    <w:rsid w:val="008633EF"/>
    <w:rsid w:val="00863527"/>
    <w:rsid w:val="00863570"/>
    <w:rsid w:val="008635B1"/>
    <w:rsid w:val="00863623"/>
    <w:rsid w:val="0086369D"/>
    <w:rsid w:val="00863CB5"/>
    <w:rsid w:val="00863D44"/>
    <w:rsid w:val="00863D4A"/>
    <w:rsid w:val="00863D57"/>
    <w:rsid w:val="00863FF3"/>
    <w:rsid w:val="00864069"/>
    <w:rsid w:val="0086412D"/>
    <w:rsid w:val="00864155"/>
    <w:rsid w:val="008641DE"/>
    <w:rsid w:val="00864253"/>
    <w:rsid w:val="008644BA"/>
    <w:rsid w:val="008644F7"/>
    <w:rsid w:val="00864505"/>
    <w:rsid w:val="00864514"/>
    <w:rsid w:val="00864515"/>
    <w:rsid w:val="0086459B"/>
    <w:rsid w:val="008646FA"/>
    <w:rsid w:val="008647F4"/>
    <w:rsid w:val="0086480F"/>
    <w:rsid w:val="00864A58"/>
    <w:rsid w:val="00864AD3"/>
    <w:rsid w:val="00864AD9"/>
    <w:rsid w:val="00864AFF"/>
    <w:rsid w:val="00864B2F"/>
    <w:rsid w:val="00864B67"/>
    <w:rsid w:val="00864C15"/>
    <w:rsid w:val="00864C1B"/>
    <w:rsid w:val="00864D78"/>
    <w:rsid w:val="00864DE8"/>
    <w:rsid w:val="00864E77"/>
    <w:rsid w:val="00864ED6"/>
    <w:rsid w:val="0086501D"/>
    <w:rsid w:val="00865092"/>
    <w:rsid w:val="008650A9"/>
    <w:rsid w:val="00865163"/>
    <w:rsid w:val="008651B6"/>
    <w:rsid w:val="008651F3"/>
    <w:rsid w:val="008652A2"/>
    <w:rsid w:val="008652BF"/>
    <w:rsid w:val="00865309"/>
    <w:rsid w:val="00865338"/>
    <w:rsid w:val="00865348"/>
    <w:rsid w:val="008653CB"/>
    <w:rsid w:val="0086547B"/>
    <w:rsid w:val="008654CD"/>
    <w:rsid w:val="0086556C"/>
    <w:rsid w:val="00865754"/>
    <w:rsid w:val="0086582D"/>
    <w:rsid w:val="00865AB0"/>
    <w:rsid w:val="00865AB8"/>
    <w:rsid w:val="00865C92"/>
    <w:rsid w:val="00865CFB"/>
    <w:rsid w:val="00865F0A"/>
    <w:rsid w:val="008660BD"/>
    <w:rsid w:val="00866202"/>
    <w:rsid w:val="0086625E"/>
    <w:rsid w:val="00866367"/>
    <w:rsid w:val="008663C2"/>
    <w:rsid w:val="00866413"/>
    <w:rsid w:val="00866517"/>
    <w:rsid w:val="00866606"/>
    <w:rsid w:val="00866765"/>
    <w:rsid w:val="00866795"/>
    <w:rsid w:val="00866997"/>
    <w:rsid w:val="00866A37"/>
    <w:rsid w:val="00866ABC"/>
    <w:rsid w:val="00866BE0"/>
    <w:rsid w:val="00866C14"/>
    <w:rsid w:val="00866CA3"/>
    <w:rsid w:val="00866D6D"/>
    <w:rsid w:val="00866DA8"/>
    <w:rsid w:val="00866FA1"/>
    <w:rsid w:val="00866FE3"/>
    <w:rsid w:val="0086703D"/>
    <w:rsid w:val="008671AA"/>
    <w:rsid w:val="008671CB"/>
    <w:rsid w:val="0086721D"/>
    <w:rsid w:val="00867287"/>
    <w:rsid w:val="00867296"/>
    <w:rsid w:val="008675DE"/>
    <w:rsid w:val="0086763B"/>
    <w:rsid w:val="008676DA"/>
    <w:rsid w:val="00867715"/>
    <w:rsid w:val="0086771E"/>
    <w:rsid w:val="00867763"/>
    <w:rsid w:val="0086778E"/>
    <w:rsid w:val="008677BD"/>
    <w:rsid w:val="0086785B"/>
    <w:rsid w:val="008678D2"/>
    <w:rsid w:val="00867967"/>
    <w:rsid w:val="00867A41"/>
    <w:rsid w:val="00867A8A"/>
    <w:rsid w:val="00867B87"/>
    <w:rsid w:val="00867CA6"/>
    <w:rsid w:val="00867D9D"/>
    <w:rsid w:val="00867E1F"/>
    <w:rsid w:val="00867EB2"/>
    <w:rsid w:val="00867F60"/>
    <w:rsid w:val="0087003E"/>
    <w:rsid w:val="00870131"/>
    <w:rsid w:val="00870176"/>
    <w:rsid w:val="008702EB"/>
    <w:rsid w:val="008702FD"/>
    <w:rsid w:val="008703DA"/>
    <w:rsid w:val="00870536"/>
    <w:rsid w:val="008708EA"/>
    <w:rsid w:val="0087093C"/>
    <w:rsid w:val="008709F6"/>
    <w:rsid w:val="00870AA5"/>
    <w:rsid w:val="00870AB4"/>
    <w:rsid w:val="00870AE3"/>
    <w:rsid w:val="00870BB0"/>
    <w:rsid w:val="00870BFD"/>
    <w:rsid w:val="00870BFE"/>
    <w:rsid w:val="00870D6F"/>
    <w:rsid w:val="00870D7D"/>
    <w:rsid w:val="00870DBB"/>
    <w:rsid w:val="00870E21"/>
    <w:rsid w:val="00870FF2"/>
    <w:rsid w:val="008710FC"/>
    <w:rsid w:val="0087129C"/>
    <w:rsid w:val="00871323"/>
    <w:rsid w:val="0087132D"/>
    <w:rsid w:val="00871355"/>
    <w:rsid w:val="0087145B"/>
    <w:rsid w:val="00871465"/>
    <w:rsid w:val="0087146C"/>
    <w:rsid w:val="0087146E"/>
    <w:rsid w:val="008714F1"/>
    <w:rsid w:val="0087150B"/>
    <w:rsid w:val="008716D3"/>
    <w:rsid w:val="00871766"/>
    <w:rsid w:val="00871911"/>
    <w:rsid w:val="00871960"/>
    <w:rsid w:val="00871A2A"/>
    <w:rsid w:val="00871A6C"/>
    <w:rsid w:val="00871B6F"/>
    <w:rsid w:val="00871D1C"/>
    <w:rsid w:val="00871D2D"/>
    <w:rsid w:val="00871EDC"/>
    <w:rsid w:val="00871F44"/>
    <w:rsid w:val="00871F96"/>
    <w:rsid w:val="008720D0"/>
    <w:rsid w:val="00872125"/>
    <w:rsid w:val="008721F8"/>
    <w:rsid w:val="008723F6"/>
    <w:rsid w:val="008724E2"/>
    <w:rsid w:val="008725DF"/>
    <w:rsid w:val="00872648"/>
    <w:rsid w:val="00872744"/>
    <w:rsid w:val="0087292F"/>
    <w:rsid w:val="0087294A"/>
    <w:rsid w:val="00872A3C"/>
    <w:rsid w:val="00872A6F"/>
    <w:rsid w:val="00872A76"/>
    <w:rsid w:val="00872BC2"/>
    <w:rsid w:val="00872C6C"/>
    <w:rsid w:val="00872C8D"/>
    <w:rsid w:val="00872CE5"/>
    <w:rsid w:val="00872D08"/>
    <w:rsid w:val="00872ECA"/>
    <w:rsid w:val="00872F11"/>
    <w:rsid w:val="00872F1E"/>
    <w:rsid w:val="00872F6C"/>
    <w:rsid w:val="0087313E"/>
    <w:rsid w:val="0087326D"/>
    <w:rsid w:val="00873283"/>
    <w:rsid w:val="008732CF"/>
    <w:rsid w:val="008733CC"/>
    <w:rsid w:val="0087352A"/>
    <w:rsid w:val="008735A8"/>
    <w:rsid w:val="008735FD"/>
    <w:rsid w:val="00873811"/>
    <w:rsid w:val="00873812"/>
    <w:rsid w:val="0087384A"/>
    <w:rsid w:val="008738D8"/>
    <w:rsid w:val="0087391D"/>
    <w:rsid w:val="00873C6F"/>
    <w:rsid w:val="00873CCE"/>
    <w:rsid w:val="00873CFA"/>
    <w:rsid w:val="00873D69"/>
    <w:rsid w:val="00873DD6"/>
    <w:rsid w:val="00873E8C"/>
    <w:rsid w:val="00873E9E"/>
    <w:rsid w:val="00873F0E"/>
    <w:rsid w:val="008740A2"/>
    <w:rsid w:val="00874238"/>
    <w:rsid w:val="0087429E"/>
    <w:rsid w:val="0087445E"/>
    <w:rsid w:val="0087447F"/>
    <w:rsid w:val="008744CB"/>
    <w:rsid w:val="008746D8"/>
    <w:rsid w:val="00874747"/>
    <w:rsid w:val="0087475C"/>
    <w:rsid w:val="00874782"/>
    <w:rsid w:val="00874BC6"/>
    <w:rsid w:val="00874DA8"/>
    <w:rsid w:val="00874DF7"/>
    <w:rsid w:val="00874FCD"/>
    <w:rsid w:val="008750BB"/>
    <w:rsid w:val="008750F3"/>
    <w:rsid w:val="00875136"/>
    <w:rsid w:val="008753EF"/>
    <w:rsid w:val="008754F6"/>
    <w:rsid w:val="008754FB"/>
    <w:rsid w:val="00875522"/>
    <w:rsid w:val="00875530"/>
    <w:rsid w:val="0087555F"/>
    <w:rsid w:val="00875669"/>
    <w:rsid w:val="008756F0"/>
    <w:rsid w:val="00875797"/>
    <w:rsid w:val="0087579E"/>
    <w:rsid w:val="008757B6"/>
    <w:rsid w:val="008758F7"/>
    <w:rsid w:val="0087595D"/>
    <w:rsid w:val="0087596A"/>
    <w:rsid w:val="00875ABA"/>
    <w:rsid w:val="00875CA7"/>
    <w:rsid w:val="00875CCB"/>
    <w:rsid w:val="00875CE1"/>
    <w:rsid w:val="00875D09"/>
    <w:rsid w:val="00875E4C"/>
    <w:rsid w:val="00875F44"/>
    <w:rsid w:val="00875F8A"/>
    <w:rsid w:val="00875FAD"/>
    <w:rsid w:val="00876224"/>
    <w:rsid w:val="00876288"/>
    <w:rsid w:val="0087636A"/>
    <w:rsid w:val="00876416"/>
    <w:rsid w:val="008764EE"/>
    <w:rsid w:val="008766F3"/>
    <w:rsid w:val="008766F9"/>
    <w:rsid w:val="0087677D"/>
    <w:rsid w:val="0087693E"/>
    <w:rsid w:val="008769A6"/>
    <w:rsid w:val="00876A2B"/>
    <w:rsid w:val="00876C81"/>
    <w:rsid w:val="00876DBF"/>
    <w:rsid w:val="00876DC8"/>
    <w:rsid w:val="00876F24"/>
    <w:rsid w:val="00877053"/>
    <w:rsid w:val="0087729B"/>
    <w:rsid w:val="008772D9"/>
    <w:rsid w:val="00877460"/>
    <w:rsid w:val="00877556"/>
    <w:rsid w:val="0087769D"/>
    <w:rsid w:val="0087772B"/>
    <w:rsid w:val="0087783F"/>
    <w:rsid w:val="00877850"/>
    <w:rsid w:val="00877AF8"/>
    <w:rsid w:val="00877B35"/>
    <w:rsid w:val="00877DDB"/>
    <w:rsid w:val="00880018"/>
    <w:rsid w:val="0088007E"/>
    <w:rsid w:val="008800B4"/>
    <w:rsid w:val="00880188"/>
    <w:rsid w:val="0088027F"/>
    <w:rsid w:val="00880369"/>
    <w:rsid w:val="0088046A"/>
    <w:rsid w:val="008805CE"/>
    <w:rsid w:val="00880608"/>
    <w:rsid w:val="00880657"/>
    <w:rsid w:val="00880741"/>
    <w:rsid w:val="00880819"/>
    <w:rsid w:val="0088083A"/>
    <w:rsid w:val="008809B9"/>
    <w:rsid w:val="008809D9"/>
    <w:rsid w:val="00880AED"/>
    <w:rsid w:val="00880BA7"/>
    <w:rsid w:val="00880CD2"/>
    <w:rsid w:val="00880ED8"/>
    <w:rsid w:val="00880F1B"/>
    <w:rsid w:val="00880FA8"/>
    <w:rsid w:val="00881181"/>
    <w:rsid w:val="00881216"/>
    <w:rsid w:val="0088133A"/>
    <w:rsid w:val="00881436"/>
    <w:rsid w:val="0088146E"/>
    <w:rsid w:val="00881558"/>
    <w:rsid w:val="0088157D"/>
    <w:rsid w:val="008815A9"/>
    <w:rsid w:val="0088163C"/>
    <w:rsid w:val="00881730"/>
    <w:rsid w:val="0088175F"/>
    <w:rsid w:val="00881854"/>
    <w:rsid w:val="008818EF"/>
    <w:rsid w:val="00881993"/>
    <w:rsid w:val="00881998"/>
    <w:rsid w:val="00881CC9"/>
    <w:rsid w:val="00881DF3"/>
    <w:rsid w:val="00881E29"/>
    <w:rsid w:val="00881F2C"/>
    <w:rsid w:val="00881FA8"/>
    <w:rsid w:val="00882016"/>
    <w:rsid w:val="008820ED"/>
    <w:rsid w:val="00882229"/>
    <w:rsid w:val="008822A1"/>
    <w:rsid w:val="008823C1"/>
    <w:rsid w:val="008825C8"/>
    <w:rsid w:val="00882756"/>
    <w:rsid w:val="008827E8"/>
    <w:rsid w:val="008828E0"/>
    <w:rsid w:val="00882915"/>
    <w:rsid w:val="008829F1"/>
    <w:rsid w:val="00882A14"/>
    <w:rsid w:val="00882BA7"/>
    <w:rsid w:val="00882C44"/>
    <w:rsid w:val="00882D4E"/>
    <w:rsid w:val="00882DC6"/>
    <w:rsid w:val="00882DF8"/>
    <w:rsid w:val="00882E20"/>
    <w:rsid w:val="00882E2D"/>
    <w:rsid w:val="00882F1B"/>
    <w:rsid w:val="00882F56"/>
    <w:rsid w:val="00882FD9"/>
    <w:rsid w:val="00883008"/>
    <w:rsid w:val="00883013"/>
    <w:rsid w:val="0088310C"/>
    <w:rsid w:val="00883151"/>
    <w:rsid w:val="00883207"/>
    <w:rsid w:val="0088329B"/>
    <w:rsid w:val="0088331A"/>
    <w:rsid w:val="00883353"/>
    <w:rsid w:val="008833D9"/>
    <w:rsid w:val="008833F3"/>
    <w:rsid w:val="008835E3"/>
    <w:rsid w:val="00883683"/>
    <w:rsid w:val="00883767"/>
    <w:rsid w:val="0088396A"/>
    <w:rsid w:val="008839E3"/>
    <w:rsid w:val="00883B71"/>
    <w:rsid w:val="00883B94"/>
    <w:rsid w:val="00883C39"/>
    <w:rsid w:val="00883D07"/>
    <w:rsid w:val="00883F09"/>
    <w:rsid w:val="00883F4D"/>
    <w:rsid w:val="00883F60"/>
    <w:rsid w:val="00883F6C"/>
    <w:rsid w:val="00883FBF"/>
    <w:rsid w:val="00884006"/>
    <w:rsid w:val="00884196"/>
    <w:rsid w:val="008841C4"/>
    <w:rsid w:val="00884241"/>
    <w:rsid w:val="008842B1"/>
    <w:rsid w:val="008842E6"/>
    <w:rsid w:val="00884389"/>
    <w:rsid w:val="00884406"/>
    <w:rsid w:val="00884427"/>
    <w:rsid w:val="008844EF"/>
    <w:rsid w:val="00884540"/>
    <w:rsid w:val="0088455D"/>
    <w:rsid w:val="0088458B"/>
    <w:rsid w:val="00884608"/>
    <w:rsid w:val="008846CA"/>
    <w:rsid w:val="008846E6"/>
    <w:rsid w:val="008849AD"/>
    <w:rsid w:val="00884A0E"/>
    <w:rsid w:val="00884B53"/>
    <w:rsid w:val="00884BA2"/>
    <w:rsid w:val="00884BC3"/>
    <w:rsid w:val="00884CB2"/>
    <w:rsid w:val="00884D16"/>
    <w:rsid w:val="00884DB8"/>
    <w:rsid w:val="00884E2C"/>
    <w:rsid w:val="00884E85"/>
    <w:rsid w:val="00884ECE"/>
    <w:rsid w:val="00884F41"/>
    <w:rsid w:val="008850B6"/>
    <w:rsid w:val="0088511F"/>
    <w:rsid w:val="0088514C"/>
    <w:rsid w:val="00885151"/>
    <w:rsid w:val="00885266"/>
    <w:rsid w:val="00885342"/>
    <w:rsid w:val="008853F4"/>
    <w:rsid w:val="00885541"/>
    <w:rsid w:val="008855BA"/>
    <w:rsid w:val="008855E8"/>
    <w:rsid w:val="00885915"/>
    <w:rsid w:val="00885947"/>
    <w:rsid w:val="0088598F"/>
    <w:rsid w:val="008859E3"/>
    <w:rsid w:val="00885ACB"/>
    <w:rsid w:val="00885AE1"/>
    <w:rsid w:val="00885AF0"/>
    <w:rsid w:val="00885B77"/>
    <w:rsid w:val="00885BC0"/>
    <w:rsid w:val="00885BE5"/>
    <w:rsid w:val="00885C21"/>
    <w:rsid w:val="00885C97"/>
    <w:rsid w:val="00885CB0"/>
    <w:rsid w:val="00885CD2"/>
    <w:rsid w:val="00885DEE"/>
    <w:rsid w:val="00885E16"/>
    <w:rsid w:val="00885EDB"/>
    <w:rsid w:val="00885F67"/>
    <w:rsid w:val="00886037"/>
    <w:rsid w:val="0088610C"/>
    <w:rsid w:val="00886223"/>
    <w:rsid w:val="008862DD"/>
    <w:rsid w:val="0088631F"/>
    <w:rsid w:val="00886400"/>
    <w:rsid w:val="0088640F"/>
    <w:rsid w:val="00886462"/>
    <w:rsid w:val="008864A9"/>
    <w:rsid w:val="0088669F"/>
    <w:rsid w:val="008866D3"/>
    <w:rsid w:val="008868B0"/>
    <w:rsid w:val="00886AF0"/>
    <w:rsid w:val="00886BDA"/>
    <w:rsid w:val="00886E91"/>
    <w:rsid w:val="00886EC1"/>
    <w:rsid w:val="00886F06"/>
    <w:rsid w:val="00886F35"/>
    <w:rsid w:val="00887029"/>
    <w:rsid w:val="00887032"/>
    <w:rsid w:val="00887161"/>
    <w:rsid w:val="00887200"/>
    <w:rsid w:val="00887263"/>
    <w:rsid w:val="00887290"/>
    <w:rsid w:val="0088733E"/>
    <w:rsid w:val="0088749B"/>
    <w:rsid w:val="0088756A"/>
    <w:rsid w:val="008876E0"/>
    <w:rsid w:val="00887857"/>
    <w:rsid w:val="008878F5"/>
    <w:rsid w:val="00887910"/>
    <w:rsid w:val="00887998"/>
    <w:rsid w:val="00887A06"/>
    <w:rsid w:val="00887B01"/>
    <w:rsid w:val="00887BA3"/>
    <w:rsid w:val="00887BAE"/>
    <w:rsid w:val="00887BD9"/>
    <w:rsid w:val="00887C41"/>
    <w:rsid w:val="00887C58"/>
    <w:rsid w:val="00887C67"/>
    <w:rsid w:val="00887EEA"/>
    <w:rsid w:val="00887FF7"/>
    <w:rsid w:val="008900CE"/>
    <w:rsid w:val="0089015C"/>
    <w:rsid w:val="00890170"/>
    <w:rsid w:val="008901C7"/>
    <w:rsid w:val="0089023F"/>
    <w:rsid w:val="00890264"/>
    <w:rsid w:val="008902A3"/>
    <w:rsid w:val="00890507"/>
    <w:rsid w:val="008907B9"/>
    <w:rsid w:val="0089081E"/>
    <w:rsid w:val="0089082E"/>
    <w:rsid w:val="008908E1"/>
    <w:rsid w:val="00890A95"/>
    <w:rsid w:val="00890BD7"/>
    <w:rsid w:val="00890C2F"/>
    <w:rsid w:val="00890C33"/>
    <w:rsid w:val="00890D11"/>
    <w:rsid w:val="00890D5E"/>
    <w:rsid w:val="00890D81"/>
    <w:rsid w:val="00890DAF"/>
    <w:rsid w:val="00890DEA"/>
    <w:rsid w:val="00890E64"/>
    <w:rsid w:val="00890E8E"/>
    <w:rsid w:val="00890EA8"/>
    <w:rsid w:val="00890F92"/>
    <w:rsid w:val="008910A3"/>
    <w:rsid w:val="008910FE"/>
    <w:rsid w:val="0089111E"/>
    <w:rsid w:val="008912E0"/>
    <w:rsid w:val="00891370"/>
    <w:rsid w:val="008913F6"/>
    <w:rsid w:val="00891412"/>
    <w:rsid w:val="0089156F"/>
    <w:rsid w:val="008916D4"/>
    <w:rsid w:val="008916F4"/>
    <w:rsid w:val="0089170B"/>
    <w:rsid w:val="0089170D"/>
    <w:rsid w:val="0089184D"/>
    <w:rsid w:val="008918FE"/>
    <w:rsid w:val="0089198A"/>
    <w:rsid w:val="00891BCF"/>
    <w:rsid w:val="00891F04"/>
    <w:rsid w:val="00891F1B"/>
    <w:rsid w:val="0089219D"/>
    <w:rsid w:val="008921E9"/>
    <w:rsid w:val="0089222D"/>
    <w:rsid w:val="008922C0"/>
    <w:rsid w:val="00892308"/>
    <w:rsid w:val="00892327"/>
    <w:rsid w:val="00892357"/>
    <w:rsid w:val="008923A0"/>
    <w:rsid w:val="008923E0"/>
    <w:rsid w:val="008924EE"/>
    <w:rsid w:val="008925AB"/>
    <w:rsid w:val="00892620"/>
    <w:rsid w:val="00892639"/>
    <w:rsid w:val="0089263C"/>
    <w:rsid w:val="008926C5"/>
    <w:rsid w:val="00892723"/>
    <w:rsid w:val="008929F0"/>
    <w:rsid w:val="00892AB3"/>
    <w:rsid w:val="00892B35"/>
    <w:rsid w:val="00892C43"/>
    <w:rsid w:val="00892C45"/>
    <w:rsid w:val="00892D2D"/>
    <w:rsid w:val="00892D92"/>
    <w:rsid w:val="00892E73"/>
    <w:rsid w:val="00892EE5"/>
    <w:rsid w:val="00892F12"/>
    <w:rsid w:val="00892F73"/>
    <w:rsid w:val="008930BC"/>
    <w:rsid w:val="00893186"/>
    <w:rsid w:val="0089324C"/>
    <w:rsid w:val="00893369"/>
    <w:rsid w:val="0089338D"/>
    <w:rsid w:val="00893828"/>
    <w:rsid w:val="00893899"/>
    <w:rsid w:val="008938CB"/>
    <w:rsid w:val="00893CFF"/>
    <w:rsid w:val="00893D5B"/>
    <w:rsid w:val="00893DE2"/>
    <w:rsid w:val="00893F00"/>
    <w:rsid w:val="00894032"/>
    <w:rsid w:val="00894136"/>
    <w:rsid w:val="00894243"/>
    <w:rsid w:val="0089439C"/>
    <w:rsid w:val="00894740"/>
    <w:rsid w:val="00894772"/>
    <w:rsid w:val="008947E6"/>
    <w:rsid w:val="00894841"/>
    <w:rsid w:val="008948A5"/>
    <w:rsid w:val="00894972"/>
    <w:rsid w:val="0089499C"/>
    <w:rsid w:val="00894AC8"/>
    <w:rsid w:val="00894AD8"/>
    <w:rsid w:val="00894B09"/>
    <w:rsid w:val="00894B1C"/>
    <w:rsid w:val="00894F4A"/>
    <w:rsid w:val="00894F64"/>
    <w:rsid w:val="00894FBD"/>
    <w:rsid w:val="00894FD2"/>
    <w:rsid w:val="00894FE3"/>
    <w:rsid w:val="00895009"/>
    <w:rsid w:val="00895039"/>
    <w:rsid w:val="00895076"/>
    <w:rsid w:val="008950F4"/>
    <w:rsid w:val="0089513F"/>
    <w:rsid w:val="00895274"/>
    <w:rsid w:val="00895366"/>
    <w:rsid w:val="008953A8"/>
    <w:rsid w:val="00895407"/>
    <w:rsid w:val="00895528"/>
    <w:rsid w:val="00895582"/>
    <w:rsid w:val="008955C8"/>
    <w:rsid w:val="00895733"/>
    <w:rsid w:val="0089596F"/>
    <w:rsid w:val="00895B04"/>
    <w:rsid w:val="00895B36"/>
    <w:rsid w:val="00895CE5"/>
    <w:rsid w:val="00895CFE"/>
    <w:rsid w:val="00895D42"/>
    <w:rsid w:val="00895D62"/>
    <w:rsid w:val="00895D64"/>
    <w:rsid w:val="00895DF3"/>
    <w:rsid w:val="00895F71"/>
    <w:rsid w:val="0089601A"/>
    <w:rsid w:val="0089604D"/>
    <w:rsid w:val="008961D8"/>
    <w:rsid w:val="008962E0"/>
    <w:rsid w:val="008962E9"/>
    <w:rsid w:val="008962FB"/>
    <w:rsid w:val="00896344"/>
    <w:rsid w:val="00896399"/>
    <w:rsid w:val="008964D9"/>
    <w:rsid w:val="00896656"/>
    <w:rsid w:val="00896661"/>
    <w:rsid w:val="00896697"/>
    <w:rsid w:val="008967BC"/>
    <w:rsid w:val="00896890"/>
    <w:rsid w:val="0089690F"/>
    <w:rsid w:val="00896A4F"/>
    <w:rsid w:val="00896A65"/>
    <w:rsid w:val="00896A6F"/>
    <w:rsid w:val="00896ADF"/>
    <w:rsid w:val="00896B59"/>
    <w:rsid w:val="00896C79"/>
    <w:rsid w:val="00896C87"/>
    <w:rsid w:val="00896CE4"/>
    <w:rsid w:val="00896DD3"/>
    <w:rsid w:val="00896DFE"/>
    <w:rsid w:val="00897127"/>
    <w:rsid w:val="0089713E"/>
    <w:rsid w:val="00897298"/>
    <w:rsid w:val="00897344"/>
    <w:rsid w:val="00897369"/>
    <w:rsid w:val="00897407"/>
    <w:rsid w:val="00897453"/>
    <w:rsid w:val="00897498"/>
    <w:rsid w:val="008974F5"/>
    <w:rsid w:val="00897526"/>
    <w:rsid w:val="008975DC"/>
    <w:rsid w:val="0089767A"/>
    <w:rsid w:val="00897793"/>
    <w:rsid w:val="00897919"/>
    <w:rsid w:val="00897930"/>
    <w:rsid w:val="008979FF"/>
    <w:rsid w:val="00897C5C"/>
    <w:rsid w:val="00897C66"/>
    <w:rsid w:val="00897D78"/>
    <w:rsid w:val="00897E45"/>
    <w:rsid w:val="00897FEF"/>
    <w:rsid w:val="008A0002"/>
    <w:rsid w:val="008A0075"/>
    <w:rsid w:val="008A007A"/>
    <w:rsid w:val="008A0137"/>
    <w:rsid w:val="008A02DF"/>
    <w:rsid w:val="008A0308"/>
    <w:rsid w:val="008A0317"/>
    <w:rsid w:val="008A040B"/>
    <w:rsid w:val="008A045E"/>
    <w:rsid w:val="008A058A"/>
    <w:rsid w:val="008A059E"/>
    <w:rsid w:val="008A062F"/>
    <w:rsid w:val="008A06BD"/>
    <w:rsid w:val="008A0713"/>
    <w:rsid w:val="008A079A"/>
    <w:rsid w:val="008A07E9"/>
    <w:rsid w:val="008A089D"/>
    <w:rsid w:val="008A0977"/>
    <w:rsid w:val="008A09A1"/>
    <w:rsid w:val="008A0A7A"/>
    <w:rsid w:val="008A0A80"/>
    <w:rsid w:val="008A0B2F"/>
    <w:rsid w:val="008A0BC8"/>
    <w:rsid w:val="008A0C92"/>
    <w:rsid w:val="008A0CB0"/>
    <w:rsid w:val="008A0CC9"/>
    <w:rsid w:val="008A0F09"/>
    <w:rsid w:val="008A1092"/>
    <w:rsid w:val="008A10EE"/>
    <w:rsid w:val="008A11D9"/>
    <w:rsid w:val="008A11FD"/>
    <w:rsid w:val="008A12F9"/>
    <w:rsid w:val="008A1374"/>
    <w:rsid w:val="008A13A4"/>
    <w:rsid w:val="008A13E5"/>
    <w:rsid w:val="008A13FA"/>
    <w:rsid w:val="008A15AB"/>
    <w:rsid w:val="008A15F5"/>
    <w:rsid w:val="008A15F8"/>
    <w:rsid w:val="008A1632"/>
    <w:rsid w:val="008A1652"/>
    <w:rsid w:val="008A16AD"/>
    <w:rsid w:val="008A16E7"/>
    <w:rsid w:val="008A18FB"/>
    <w:rsid w:val="008A1916"/>
    <w:rsid w:val="008A19EE"/>
    <w:rsid w:val="008A1D6D"/>
    <w:rsid w:val="008A1E59"/>
    <w:rsid w:val="008A1EAA"/>
    <w:rsid w:val="008A1F42"/>
    <w:rsid w:val="008A1FAD"/>
    <w:rsid w:val="008A2014"/>
    <w:rsid w:val="008A20FC"/>
    <w:rsid w:val="008A2147"/>
    <w:rsid w:val="008A2167"/>
    <w:rsid w:val="008A21EE"/>
    <w:rsid w:val="008A2465"/>
    <w:rsid w:val="008A249D"/>
    <w:rsid w:val="008A2516"/>
    <w:rsid w:val="008A2592"/>
    <w:rsid w:val="008A266B"/>
    <w:rsid w:val="008A268F"/>
    <w:rsid w:val="008A28A3"/>
    <w:rsid w:val="008A2983"/>
    <w:rsid w:val="008A29F8"/>
    <w:rsid w:val="008A2A98"/>
    <w:rsid w:val="008A2C6A"/>
    <w:rsid w:val="008A3238"/>
    <w:rsid w:val="008A3249"/>
    <w:rsid w:val="008A3510"/>
    <w:rsid w:val="008A3542"/>
    <w:rsid w:val="008A3626"/>
    <w:rsid w:val="008A3730"/>
    <w:rsid w:val="008A3750"/>
    <w:rsid w:val="008A38C9"/>
    <w:rsid w:val="008A39DC"/>
    <w:rsid w:val="008A3B29"/>
    <w:rsid w:val="008A3BF3"/>
    <w:rsid w:val="008A3C10"/>
    <w:rsid w:val="008A3D12"/>
    <w:rsid w:val="008A3D40"/>
    <w:rsid w:val="008A3EA5"/>
    <w:rsid w:val="008A3EDD"/>
    <w:rsid w:val="008A3EE6"/>
    <w:rsid w:val="008A419D"/>
    <w:rsid w:val="008A429F"/>
    <w:rsid w:val="008A42A3"/>
    <w:rsid w:val="008A42E5"/>
    <w:rsid w:val="008A4304"/>
    <w:rsid w:val="008A43AA"/>
    <w:rsid w:val="008A449C"/>
    <w:rsid w:val="008A44C1"/>
    <w:rsid w:val="008A4536"/>
    <w:rsid w:val="008A45A1"/>
    <w:rsid w:val="008A4636"/>
    <w:rsid w:val="008A4714"/>
    <w:rsid w:val="008A477F"/>
    <w:rsid w:val="008A4939"/>
    <w:rsid w:val="008A496A"/>
    <w:rsid w:val="008A49BD"/>
    <w:rsid w:val="008A4A72"/>
    <w:rsid w:val="008A4BE1"/>
    <w:rsid w:val="008A4C29"/>
    <w:rsid w:val="008A4E50"/>
    <w:rsid w:val="008A4E67"/>
    <w:rsid w:val="008A4FA2"/>
    <w:rsid w:val="008A4FE4"/>
    <w:rsid w:val="008A506A"/>
    <w:rsid w:val="008A5130"/>
    <w:rsid w:val="008A523B"/>
    <w:rsid w:val="008A5240"/>
    <w:rsid w:val="008A535C"/>
    <w:rsid w:val="008A5368"/>
    <w:rsid w:val="008A5442"/>
    <w:rsid w:val="008A5523"/>
    <w:rsid w:val="008A55C7"/>
    <w:rsid w:val="008A5702"/>
    <w:rsid w:val="008A57F6"/>
    <w:rsid w:val="008A582C"/>
    <w:rsid w:val="008A5B16"/>
    <w:rsid w:val="008A5D2F"/>
    <w:rsid w:val="008A5D33"/>
    <w:rsid w:val="008A602B"/>
    <w:rsid w:val="008A60F9"/>
    <w:rsid w:val="008A6250"/>
    <w:rsid w:val="008A62E9"/>
    <w:rsid w:val="008A63B2"/>
    <w:rsid w:val="008A64DA"/>
    <w:rsid w:val="008A64E2"/>
    <w:rsid w:val="008A653D"/>
    <w:rsid w:val="008A6556"/>
    <w:rsid w:val="008A6602"/>
    <w:rsid w:val="008A677F"/>
    <w:rsid w:val="008A67D8"/>
    <w:rsid w:val="008A682E"/>
    <w:rsid w:val="008A6886"/>
    <w:rsid w:val="008A68FB"/>
    <w:rsid w:val="008A6A1B"/>
    <w:rsid w:val="008A6AD5"/>
    <w:rsid w:val="008A6C36"/>
    <w:rsid w:val="008A6C5F"/>
    <w:rsid w:val="008A6CF8"/>
    <w:rsid w:val="008A6D2C"/>
    <w:rsid w:val="008A6EC3"/>
    <w:rsid w:val="008A6F08"/>
    <w:rsid w:val="008A6F83"/>
    <w:rsid w:val="008A70B2"/>
    <w:rsid w:val="008A70DA"/>
    <w:rsid w:val="008A71EE"/>
    <w:rsid w:val="008A71F9"/>
    <w:rsid w:val="008A7350"/>
    <w:rsid w:val="008A748C"/>
    <w:rsid w:val="008A759A"/>
    <w:rsid w:val="008A766D"/>
    <w:rsid w:val="008A785A"/>
    <w:rsid w:val="008A7A7F"/>
    <w:rsid w:val="008A7B27"/>
    <w:rsid w:val="008A7BA0"/>
    <w:rsid w:val="008A7C60"/>
    <w:rsid w:val="008A7E7B"/>
    <w:rsid w:val="008A7EA6"/>
    <w:rsid w:val="008A7EAC"/>
    <w:rsid w:val="008B00A8"/>
    <w:rsid w:val="008B00D0"/>
    <w:rsid w:val="008B0110"/>
    <w:rsid w:val="008B0141"/>
    <w:rsid w:val="008B017B"/>
    <w:rsid w:val="008B02BC"/>
    <w:rsid w:val="008B02D6"/>
    <w:rsid w:val="008B0551"/>
    <w:rsid w:val="008B05C3"/>
    <w:rsid w:val="008B06D8"/>
    <w:rsid w:val="008B07BE"/>
    <w:rsid w:val="008B07DD"/>
    <w:rsid w:val="008B081A"/>
    <w:rsid w:val="008B0896"/>
    <w:rsid w:val="008B08BD"/>
    <w:rsid w:val="008B08C0"/>
    <w:rsid w:val="008B09DE"/>
    <w:rsid w:val="008B0A03"/>
    <w:rsid w:val="008B0A40"/>
    <w:rsid w:val="008B0AC0"/>
    <w:rsid w:val="008B0C27"/>
    <w:rsid w:val="008B0C50"/>
    <w:rsid w:val="008B0C72"/>
    <w:rsid w:val="008B0D6F"/>
    <w:rsid w:val="008B0DC2"/>
    <w:rsid w:val="008B1040"/>
    <w:rsid w:val="008B1082"/>
    <w:rsid w:val="008B10D5"/>
    <w:rsid w:val="008B1302"/>
    <w:rsid w:val="008B131C"/>
    <w:rsid w:val="008B13CC"/>
    <w:rsid w:val="008B1460"/>
    <w:rsid w:val="008B14F9"/>
    <w:rsid w:val="008B153C"/>
    <w:rsid w:val="008B15B9"/>
    <w:rsid w:val="008B1608"/>
    <w:rsid w:val="008B1656"/>
    <w:rsid w:val="008B167E"/>
    <w:rsid w:val="008B1683"/>
    <w:rsid w:val="008B1728"/>
    <w:rsid w:val="008B1750"/>
    <w:rsid w:val="008B19C8"/>
    <w:rsid w:val="008B1A36"/>
    <w:rsid w:val="008B1F07"/>
    <w:rsid w:val="008B1F14"/>
    <w:rsid w:val="008B1F60"/>
    <w:rsid w:val="008B1FAD"/>
    <w:rsid w:val="008B2014"/>
    <w:rsid w:val="008B204C"/>
    <w:rsid w:val="008B20BD"/>
    <w:rsid w:val="008B2107"/>
    <w:rsid w:val="008B216A"/>
    <w:rsid w:val="008B23D8"/>
    <w:rsid w:val="008B246C"/>
    <w:rsid w:val="008B246F"/>
    <w:rsid w:val="008B251F"/>
    <w:rsid w:val="008B25DD"/>
    <w:rsid w:val="008B2601"/>
    <w:rsid w:val="008B26F8"/>
    <w:rsid w:val="008B278F"/>
    <w:rsid w:val="008B27E0"/>
    <w:rsid w:val="008B2828"/>
    <w:rsid w:val="008B28B6"/>
    <w:rsid w:val="008B2955"/>
    <w:rsid w:val="008B2A78"/>
    <w:rsid w:val="008B2B16"/>
    <w:rsid w:val="008B2C17"/>
    <w:rsid w:val="008B2C63"/>
    <w:rsid w:val="008B2D88"/>
    <w:rsid w:val="008B2E7D"/>
    <w:rsid w:val="008B2FFF"/>
    <w:rsid w:val="008B301D"/>
    <w:rsid w:val="008B3025"/>
    <w:rsid w:val="008B3050"/>
    <w:rsid w:val="008B30DF"/>
    <w:rsid w:val="008B31A7"/>
    <w:rsid w:val="008B3290"/>
    <w:rsid w:val="008B32C7"/>
    <w:rsid w:val="008B32DC"/>
    <w:rsid w:val="008B332C"/>
    <w:rsid w:val="008B33B4"/>
    <w:rsid w:val="008B36EF"/>
    <w:rsid w:val="008B3754"/>
    <w:rsid w:val="008B37BD"/>
    <w:rsid w:val="008B3821"/>
    <w:rsid w:val="008B39D4"/>
    <w:rsid w:val="008B3A69"/>
    <w:rsid w:val="008B3BA2"/>
    <w:rsid w:val="008B3C7D"/>
    <w:rsid w:val="008B3D37"/>
    <w:rsid w:val="008B3DFC"/>
    <w:rsid w:val="008B3E49"/>
    <w:rsid w:val="008B3E4A"/>
    <w:rsid w:val="008B3E9C"/>
    <w:rsid w:val="008B3EE8"/>
    <w:rsid w:val="008B3F96"/>
    <w:rsid w:val="008B417C"/>
    <w:rsid w:val="008B42BB"/>
    <w:rsid w:val="008B435D"/>
    <w:rsid w:val="008B43ED"/>
    <w:rsid w:val="008B44A7"/>
    <w:rsid w:val="008B44AE"/>
    <w:rsid w:val="008B450D"/>
    <w:rsid w:val="008B467F"/>
    <w:rsid w:val="008B4748"/>
    <w:rsid w:val="008B4815"/>
    <w:rsid w:val="008B4854"/>
    <w:rsid w:val="008B4965"/>
    <w:rsid w:val="008B49DF"/>
    <w:rsid w:val="008B4B12"/>
    <w:rsid w:val="008B4B88"/>
    <w:rsid w:val="008B4C3C"/>
    <w:rsid w:val="008B4DBB"/>
    <w:rsid w:val="008B4F02"/>
    <w:rsid w:val="008B4F6C"/>
    <w:rsid w:val="008B4FAB"/>
    <w:rsid w:val="008B4FBE"/>
    <w:rsid w:val="008B507D"/>
    <w:rsid w:val="008B540B"/>
    <w:rsid w:val="008B54D2"/>
    <w:rsid w:val="008B54E4"/>
    <w:rsid w:val="008B5596"/>
    <w:rsid w:val="008B56B4"/>
    <w:rsid w:val="008B5828"/>
    <w:rsid w:val="008B585B"/>
    <w:rsid w:val="008B59DC"/>
    <w:rsid w:val="008B5CF8"/>
    <w:rsid w:val="008B5D13"/>
    <w:rsid w:val="008B5D30"/>
    <w:rsid w:val="008B5DC3"/>
    <w:rsid w:val="008B5DC8"/>
    <w:rsid w:val="008B60FF"/>
    <w:rsid w:val="008B6297"/>
    <w:rsid w:val="008B62C4"/>
    <w:rsid w:val="008B6341"/>
    <w:rsid w:val="008B637A"/>
    <w:rsid w:val="008B63A6"/>
    <w:rsid w:val="008B63B7"/>
    <w:rsid w:val="008B6453"/>
    <w:rsid w:val="008B6467"/>
    <w:rsid w:val="008B687F"/>
    <w:rsid w:val="008B6937"/>
    <w:rsid w:val="008B69A3"/>
    <w:rsid w:val="008B6A66"/>
    <w:rsid w:val="008B6B73"/>
    <w:rsid w:val="008B6C42"/>
    <w:rsid w:val="008B6CBC"/>
    <w:rsid w:val="008B6CEC"/>
    <w:rsid w:val="008B6D5D"/>
    <w:rsid w:val="008B6D8E"/>
    <w:rsid w:val="008B6F9B"/>
    <w:rsid w:val="008B6FCA"/>
    <w:rsid w:val="008B70B8"/>
    <w:rsid w:val="008B7135"/>
    <w:rsid w:val="008B71B9"/>
    <w:rsid w:val="008B7244"/>
    <w:rsid w:val="008B724B"/>
    <w:rsid w:val="008B7396"/>
    <w:rsid w:val="008B7437"/>
    <w:rsid w:val="008B75D6"/>
    <w:rsid w:val="008B7624"/>
    <w:rsid w:val="008B76C3"/>
    <w:rsid w:val="008B78A9"/>
    <w:rsid w:val="008B78B1"/>
    <w:rsid w:val="008B7945"/>
    <w:rsid w:val="008B7B3A"/>
    <w:rsid w:val="008B7C42"/>
    <w:rsid w:val="008B7C95"/>
    <w:rsid w:val="008B7C97"/>
    <w:rsid w:val="008B7D83"/>
    <w:rsid w:val="008B7D95"/>
    <w:rsid w:val="008B7DB1"/>
    <w:rsid w:val="008B7FFC"/>
    <w:rsid w:val="008C0088"/>
    <w:rsid w:val="008C025C"/>
    <w:rsid w:val="008C057A"/>
    <w:rsid w:val="008C0647"/>
    <w:rsid w:val="008C0740"/>
    <w:rsid w:val="008C0837"/>
    <w:rsid w:val="008C0854"/>
    <w:rsid w:val="008C09C6"/>
    <w:rsid w:val="008C0DD3"/>
    <w:rsid w:val="008C0DF7"/>
    <w:rsid w:val="008C1086"/>
    <w:rsid w:val="008C1096"/>
    <w:rsid w:val="008C13DF"/>
    <w:rsid w:val="008C13E6"/>
    <w:rsid w:val="008C1546"/>
    <w:rsid w:val="008C18CE"/>
    <w:rsid w:val="008C1930"/>
    <w:rsid w:val="008C19F7"/>
    <w:rsid w:val="008C1BB0"/>
    <w:rsid w:val="008C1C17"/>
    <w:rsid w:val="008C1C8E"/>
    <w:rsid w:val="008C1CCF"/>
    <w:rsid w:val="008C1D03"/>
    <w:rsid w:val="008C1D25"/>
    <w:rsid w:val="008C1D7A"/>
    <w:rsid w:val="008C1D8B"/>
    <w:rsid w:val="008C1E64"/>
    <w:rsid w:val="008C1EE0"/>
    <w:rsid w:val="008C1F06"/>
    <w:rsid w:val="008C20A3"/>
    <w:rsid w:val="008C222B"/>
    <w:rsid w:val="008C23F9"/>
    <w:rsid w:val="008C265F"/>
    <w:rsid w:val="008C26FC"/>
    <w:rsid w:val="008C2736"/>
    <w:rsid w:val="008C278E"/>
    <w:rsid w:val="008C2792"/>
    <w:rsid w:val="008C2793"/>
    <w:rsid w:val="008C2A44"/>
    <w:rsid w:val="008C2BC4"/>
    <w:rsid w:val="008C2C24"/>
    <w:rsid w:val="008C2D09"/>
    <w:rsid w:val="008C2D95"/>
    <w:rsid w:val="008C2DBC"/>
    <w:rsid w:val="008C2DC5"/>
    <w:rsid w:val="008C2E4D"/>
    <w:rsid w:val="008C2ECB"/>
    <w:rsid w:val="008C2F2D"/>
    <w:rsid w:val="008C2FD9"/>
    <w:rsid w:val="008C3035"/>
    <w:rsid w:val="008C31EB"/>
    <w:rsid w:val="008C3292"/>
    <w:rsid w:val="008C32AF"/>
    <w:rsid w:val="008C34E3"/>
    <w:rsid w:val="008C35ED"/>
    <w:rsid w:val="008C3687"/>
    <w:rsid w:val="008C3740"/>
    <w:rsid w:val="008C386E"/>
    <w:rsid w:val="008C38E2"/>
    <w:rsid w:val="008C3914"/>
    <w:rsid w:val="008C393E"/>
    <w:rsid w:val="008C3966"/>
    <w:rsid w:val="008C39C1"/>
    <w:rsid w:val="008C39D2"/>
    <w:rsid w:val="008C3A16"/>
    <w:rsid w:val="008C3AC1"/>
    <w:rsid w:val="008C3B52"/>
    <w:rsid w:val="008C3B63"/>
    <w:rsid w:val="008C3B8D"/>
    <w:rsid w:val="008C3BFA"/>
    <w:rsid w:val="008C3C50"/>
    <w:rsid w:val="008C3D3D"/>
    <w:rsid w:val="008C3E0B"/>
    <w:rsid w:val="008C3E29"/>
    <w:rsid w:val="008C3E67"/>
    <w:rsid w:val="008C3F5B"/>
    <w:rsid w:val="008C40BE"/>
    <w:rsid w:val="008C41E0"/>
    <w:rsid w:val="008C41E8"/>
    <w:rsid w:val="008C42AB"/>
    <w:rsid w:val="008C434E"/>
    <w:rsid w:val="008C449F"/>
    <w:rsid w:val="008C4548"/>
    <w:rsid w:val="008C45A5"/>
    <w:rsid w:val="008C4635"/>
    <w:rsid w:val="008C464C"/>
    <w:rsid w:val="008C475D"/>
    <w:rsid w:val="008C47D7"/>
    <w:rsid w:val="008C481E"/>
    <w:rsid w:val="008C483C"/>
    <w:rsid w:val="008C4866"/>
    <w:rsid w:val="008C4A1C"/>
    <w:rsid w:val="008C4A95"/>
    <w:rsid w:val="008C4B5C"/>
    <w:rsid w:val="008C4B64"/>
    <w:rsid w:val="008C4C52"/>
    <w:rsid w:val="008C4C76"/>
    <w:rsid w:val="008C4D56"/>
    <w:rsid w:val="008C4FD0"/>
    <w:rsid w:val="008C5049"/>
    <w:rsid w:val="008C5228"/>
    <w:rsid w:val="008C53E5"/>
    <w:rsid w:val="008C569F"/>
    <w:rsid w:val="008C5700"/>
    <w:rsid w:val="008C5A03"/>
    <w:rsid w:val="008C5CB5"/>
    <w:rsid w:val="008C5CC5"/>
    <w:rsid w:val="008C5D40"/>
    <w:rsid w:val="008C5E07"/>
    <w:rsid w:val="008C5EA5"/>
    <w:rsid w:val="008C5F8E"/>
    <w:rsid w:val="008C5FBF"/>
    <w:rsid w:val="008C62B5"/>
    <w:rsid w:val="008C66E0"/>
    <w:rsid w:val="008C66EB"/>
    <w:rsid w:val="008C6819"/>
    <w:rsid w:val="008C682C"/>
    <w:rsid w:val="008C68F8"/>
    <w:rsid w:val="008C68FE"/>
    <w:rsid w:val="008C6944"/>
    <w:rsid w:val="008C6992"/>
    <w:rsid w:val="008C6A80"/>
    <w:rsid w:val="008C6A96"/>
    <w:rsid w:val="008C6AC1"/>
    <w:rsid w:val="008C6AF0"/>
    <w:rsid w:val="008C6BC1"/>
    <w:rsid w:val="008C6D8A"/>
    <w:rsid w:val="008C6DAC"/>
    <w:rsid w:val="008C6E04"/>
    <w:rsid w:val="008C6F4A"/>
    <w:rsid w:val="008C6FFC"/>
    <w:rsid w:val="008C711F"/>
    <w:rsid w:val="008C7172"/>
    <w:rsid w:val="008C717D"/>
    <w:rsid w:val="008C731D"/>
    <w:rsid w:val="008C734B"/>
    <w:rsid w:val="008C7418"/>
    <w:rsid w:val="008C7427"/>
    <w:rsid w:val="008C7507"/>
    <w:rsid w:val="008C754F"/>
    <w:rsid w:val="008C75C9"/>
    <w:rsid w:val="008C765D"/>
    <w:rsid w:val="008C7718"/>
    <w:rsid w:val="008C773C"/>
    <w:rsid w:val="008C77F9"/>
    <w:rsid w:val="008C78D8"/>
    <w:rsid w:val="008C790B"/>
    <w:rsid w:val="008C7911"/>
    <w:rsid w:val="008C791B"/>
    <w:rsid w:val="008C7927"/>
    <w:rsid w:val="008C79A7"/>
    <w:rsid w:val="008C7D8B"/>
    <w:rsid w:val="008C7DA4"/>
    <w:rsid w:val="008C7F53"/>
    <w:rsid w:val="008C7FA1"/>
    <w:rsid w:val="008C7FAE"/>
    <w:rsid w:val="008D006B"/>
    <w:rsid w:val="008D00B9"/>
    <w:rsid w:val="008D0128"/>
    <w:rsid w:val="008D015E"/>
    <w:rsid w:val="008D01F1"/>
    <w:rsid w:val="008D0457"/>
    <w:rsid w:val="008D05C1"/>
    <w:rsid w:val="008D05CD"/>
    <w:rsid w:val="008D064C"/>
    <w:rsid w:val="008D06B9"/>
    <w:rsid w:val="008D0797"/>
    <w:rsid w:val="008D07E1"/>
    <w:rsid w:val="008D082D"/>
    <w:rsid w:val="008D0A14"/>
    <w:rsid w:val="008D0A32"/>
    <w:rsid w:val="008D0A45"/>
    <w:rsid w:val="008D0A4B"/>
    <w:rsid w:val="008D0C2E"/>
    <w:rsid w:val="008D0EEA"/>
    <w:rsid w:val="008D10E2"/>
    <w:rsid w:val="008D12F1"/>
    <w:rsid w:val="008D1325"/>
    <w:rsid w:val="008D1466"/>
    <w:rsid w:val="008D14B9"/>
    <w:rsid w:val="008D1523"/>
    <w:rsid w:val="008D1536"/>
    <w:rsid w:val="008D15D2"/>
    <w:rsid w:val="008D160E"/>
    <w:rsid w:val="008D16DD"/>
    <w:rsid w:val="008D175B"/>
    <w:rsid w:val="008D1796"/>
    <w:rsid w:val="008D186E"/>
    <w:rsid w:val="008D1945"/>
    <w:rsid w:val="008D19FD"/>
    <w:rsid w:val="008D1ABD"/>
    <w:rsid w:val="008D1AE7"/>
    <w:rsid w:val="008D1B30"/>
    <w:rsid w:val="008D1BBE"/>
    <w:rsid w:val="008D1CCC"/>
    <w:rsid w:val="008D1D62"/>
    <w:rsid w:val="008D1D9E"/>
    <w:rsid w:val="008D1EB2"/>
    <w:rsid w:val="008D1F0E"/>
    <w:rsid w:val="008D1F3F"/>
    <w:rsid w:val="008D2019"/>
    <w:rsid w:val="008D2101"/>
    <w:rsid w:val="008D211A"/>
    <w:rsid w:val="008D2162"/>
    <w:rsid w:val="008D225E"/>
    <w:rsid w:val="008D23A4"/>
    <w:rsid w:val="008D24AB"/>
    <w:rsid w:val="008D266F"/>
    <w:rsid w:val="008D2677"/>
    <w:rsid w:val="008D26C7"/>
    <w:rsid w:val="008D2792"/>
    <w:rsid w:val="008D27C4"/>
    <w:rsid w:val="008D2908"/>
    <w:rsid w:val="008D29FB"/>
    <w:rsid w:val="008D2A30"/>
    <w:rsid w:val="008D2AE8"/>
    <w:rsid w:val="008D2E13"/>
    <w:rsid w:val="008D2EE8"/>
    <w:rsid w:val="008D2F81"/>
    <w:rsid w:val="008D2F89"/>
    <w:rsid w:val="008D3014"/>
    <w:rsid w:val="008D34C8"/>
    <w:rsid w:val="008D3534"/>
    <w:rsid w:val="008D3609"/>
    <w:rsid w:val="008D364A"/>
    <w:rsid w:val="008D36A5"/>
    <w:rsid w:val="008D379D"/>
    <w:rsid w:val="008D37C3"/>
    <w:rsid w:val="008D392B"/>
    <w:rsid w:val="008D39B1"/>
    <w:rsid w:val="008D3A0D"/>
    <w:rsid w:val="008D3A7E"/>
    <w:rsid w:val="008D3AB6"/>
    <w:rsid w:val="008D3BE8"/>
    <w:rsid w:val="008D3C2B"/>
    <w:rsid w:val="008D3C4D"/>
    <w:rsid w:val="008D3DB9"/>
    <w:rsid w:val="008D3E85"/>
    <w:rsid w:val="008D3F0E"/>
    <w:rsid w:val="008D401D"/>
    <w:rsid w:val="008D40DD"/>
    <w:rsid w:val="008D40F6"/>
    <w:rsid w:val="008D419C"/>
    <w:rsid w:val="008D4229"/>
    <w:rsid w:val="008D424A"/>
    <w:rsid w:val="008D42A4"/>
    <w:rsid w:val="008D4319"/>
    <w:rsid w:val="008D438A"/>
    <w:rsid w:val="008D4467"/>
    <w:rsid w:val="008D45F4"/>
    <w:rsid w:val="008D461F"/>
    <w:rsid w:val="008D4661"/>
    <w:rsid w:val="008D46D1"/>
    <w:rsid w:val="008D4711"/>
    <w:rsid w:val="008D47A9"/>
    <w:rsid w:val="008D480C"/>
    <w:rsid w:val="008D4859"/>
    <w:rsid w:val="008D489C"/>
    <w:rsid w:val="008D48B0"/>
    <w:rsid w:val="008D4A21"/>
    <w:rsid w:val="008D4B06"/>
    <w:rsid w:val="008D4B4C"/>
    <w:rsid w:val="008D4C6B"/>
    <w:rsid w:val="008D4CD4"/>
    <w:rsid w:val="008D4E96"/>
    <w:rsid w:val="008D4EE2"/>
    <w:rsid w:val="008D4F63"/>
    <w:rsid w:val="008D5129"/>
    <w:rsid w:val="008D5173"/>
    <w:rsid w:val="008D5219"/>
    <w:rsid w:val="008D52A0"/>
    <w:rsid w:val="008D52AA"/>
    <w:rsid w:val="008D52D6"/>
    <w:rsid w:val="008D5317"/>
    <w:rsid w:val="008D55DB"/>
    <w:rsid w:val="008D5659"/>
    <w:rsid w:val="008D56BF"/>
    <w:rsid w:val="008D5710"/>
    <w:rsid w:val="008D584A"/>
    <w:rsid w:val="008D592D"/>
    <w:rsid w:val="008D5A39"/>
    <w:rsid w:val="008D5B24"/>
    <w:rsid w:val="008D5BBF"/>
    <w:rsid w:val="008D5BC9"/>
    <w:rsid w:val="008D5CEA"/>
    <w:rsid w:val="008D5D5A"/>
    <w:rsid w:val="008D5F9C"/>
    <w:rsid w:val="008D5F9D"/>
    <w:rsid w:val="008D609B"/>
    <w:rsid w:val="008D61FE"/>
    <w:rsid w:val="008D6261"/>
    <w:rsid w:val="008D633C"/>
    <w:rsid w:val="008D6344"/>
    <w:rsid w:val="008D6453"/>
    <w:rsid w:val="008D64E5"/>
    <w:rsid w:val="008D65F1"/>
    <w:rsid w:val="008D665C"/>
    <w:rsid w:val="008D66C1"/>
    <w:rsid w:val="008D670A"/>
    <w:rsid w:val="008D6720"/>
    <w:rsid w:val="008D677F"/>
    <w:rsid w:val="008D68AB"/>
    <w:rsid w:val="008D6A0D"/>
    <w:rsid w:val="008D6BDC"/>
    <w:rsid w:val="008D6E4B"/>
    <w:rsid w:val="008D6F3E"/>
    <w:rsid w:val="008D6F46"/>
    <w:rsid w:val="008D6F96"/>
    <w:rsid w:val="008D7006"/>
    <w:rsid w:val="008D701A"/>
    <w:rsid w:val="008D7063"/>
    <w:rsid w:val="008D70EF"/>
    <w:rsid w:val="008D712B"/>
    <w:rsid w:val="008D7195"/>
    <w:rsid w:val="008D724A"/>
    <w:rsid w:val="008D72A1"/>
    <w:rsid w:val="008D73B9"/>
    <w:rsid w:val="008D7661"/>
    <w:rsid w:val="008D76BC"/>
    <w:rsid w:val="008D7768"/>
    <w:rsid w:val="008D77C0"/>
    <w:rsid w:val="008D77CC"/>
    <w:rsid w:val="008D78CE"/>
    <w:rsid w:val="008D7ADA"/>
    <w:rsid w:val="008D7C37"/>
    <w:rsid w:val="008D7CCA"/>
    <w:rsid w:val="008D7D80"/>
    <w:rsid w:val="008D7D89"/>
    <w:rsid w:val="008D7EDD"/>
    <w:rsid w:val="008E0010"/>
    <w:rsid w:val="008E0084"/>
    <w:rsid w:val="008E0394"/>
    <w:rsid w:val="008E039B"/>
    <w:rsid w:val="008E0434"/>
    <w:rsid w:val="008E04D8"/>
    <w:rsid w:val="008E054C"/>
    <w:rsid w:val="008E05AE"/>
    <w:rsid w:val="008E05C1"/>
    <w:rsid w:val="008E05DF"/>
    <w:rsid w:val="008E06D6"/>
    <w:rsid w:val="008E0750"/>
    <w:rsid w:val="008E0816"/>
    <w:rsid w:val="008E08C9"/>
    <w:rsid w:val="008E0978"/>
    <w:rsid w:val="008E0A42"/>
    <w:rsid w:val="008E0A88"/>
    <w:rsid w:val="008E0BD5"/>
    <w:rsid w:val="008E0C66"/>
    <w:rsid w:val="008E0C8C"/>
    <w:rsid w:val="008E0CCD"/>
    <w:rsid w:val="008E1024"/>
    <w:rsid w:val="008E10EA"/>
    <w:rsid w:val="008E1174"/>
    <w:rsid w:val="008E11BB"/>
    <w:rsid w:val="008E1283"/>
    <w:rsid w:val="008E12A8"/>
    <w:rsid w:val="008E1323"/>
    <w:rsid w:val="008E1352"/>
    <w:rsid w:val="008E13DA"/>
    <w:rsid w:val="008E1542"/>
    <w:rsid w:val="008E15A6"/>
    <w:rsid w:val="008E15AC"/>
    <w:rsid w:val="008E1694"/>
    <w:rsid w:val="008E17BC"/>
    <w:rsid w:val="008E18E8"/>
    <w:rsid w:val="008E197E"/>
    <w:rsid w:val="008E1B21"/>
    <w:rsid w:val="008E1BAE"/>
    <w:rsid w:val="008E1D14"/>
    <w:rsid w:val="008E1D4C"/>
    <w:rsid w:val="008E1F84"/>
    <w:rsid w:val="008E1FE1"/>
    <w:rsid w:val="008E200D"/>
    <w:rsid w:val="008E2010"/>
    <w:rsid w:val="008E2141"/>
    <w:rsid w:val="008E2315"/>
    <w:rsid w:val="008E23BA"/>
    <w:rsid w:val="008E24A5"/>
    <w:rsid w:val="008E24AF"/>
    <w:rsid w:val="008E24FB"/>
    <w:rsid w:val="008E25D6"/>
    <w:rsid w:val="008E2601"/>
    <w:rsid w:val="008E271A"/>
    <w:rsid w:val="008E27B6"/>
    <w:rsid w:val="008E27B9"/>
    <w:rsid w:val="008E27D2"/>
    <w:rsid w:val="008E288D"/>
    <w:rsid w:val="008E292B"/>
    <w:rsid w:val="008E2B49"/>
    <w:rsid w:val="008E2B8C"/>
    <w:rsid w:val="008E2CB8"/>
    <w:rsid w:val="008E2EA2"/>
    <w:rsid w:val="008E2ED9"/>
    <w:rsid w:val="008E2F4D"/>
    <w:rsid w:val="008E2FCC"/>
    <w:rsid w:val="008E301D"/>
    <w:rsid w:val="008E3037"/>
    <w:rsid w:val="008E3184"/>
    <w:rsid w:val="008E3307"/>
    <w:rsid w:val="008E350B"/>
    <w:rsid w:val="008E3620"/>
    <w:rsid w:val="008E3656"/>
    <w:rsid w:val="008E3696"/>
    <w:rsid w:val="008E36E1"/>
    <w:rsid w:val="008E380D"/>
    <w:rsid w:val="008E3891"/>
    <w:rsid w:val="008E38C6"/>
    <w:rsid w:val="008E3903"/>
    <w:rsid w:val="008E3951"/>
    <w:rsid w:val="008E3A14"/>
    <w:rsid w:val="008E3A1C"/>
    <w:rsid w:val="008E3A2D"/>
    <w:rsid w:val="008E3A45"/>
    <w:rsid w:val="008E3A60"/>
    <w:rsid w:val="008E3A84"/>
    <w:rsid w:val="008E3B79"/>
    <w:rsid w:val="008E3BCF"/>
    <w:rsid w:val="008E3C04"/>
    <w:rsid w:val="008E3C6A"/>
    <w:rsid w:val="008E3E4C"/>
    <w:rsid w:val="008E3EF2"/>
    <w:rsid w:val="008E4051"/>
    <w:rsid w:val="008E409B"/>
    <w:rsid w:val="008E42AF"/>
    <w:rsid w:val="008E42CF"/>
    <w:rsid w:val="008E439E"/>
    <w:rsid w:val="008E4476"/>
    <w:rsid w:val="008E4613"/>
    <w:rsid w:val="008E468D"/>
    <w:rsid w:val="008E46B5"/>
    <w:rsid w:val="008E47F8"/>
    <w:rsid w:val="008E48D8"/>
    <w:rsid w:val="008E4918"/>
    <w:rsid w:val="008E4A16"/>
    <w:rsid w:val="008E4AEA"/>
    <w:rsid w:val="008E4B38"/>
    <w:rsid w:val="008E4B4F"/>
    <w:rsid w:val="008E4BEE"/>
    <w:rsid w:val="008E4C26"/>
    <w:rsid w:val="008E4C51"/>
    <w:rsid w:val="008E4D92"/>
    <w:rsid w:val="008E4E1E"/>
    <w:rsid w:val="008E4E30"/>
    <w:rsid w:val="008E4E55"/>
    <w:rsid w:val="008E4FD5"/>
    <w:rsid w:val="008E521F"/>
    <w:rsid w:val="008E5349"/>
    <w:rsid w:val="008E535E"/>
    <w:rsid w:val="008E54FF"/>
    <w:rsid w:val="008E550F"/>
    <w:rsid w:val="008E551F"/>
    <w:rsid w:val="008E5543"/>
    <w:rsid w:val="008E56A5"/>
    <w:rsid w:val="008E56C1"/>
    <w:rsid w:val="008E56E2"/>
    <w:rsid w:val="008E56FB"/>
    <w:rsid w:val="008E57C6"/>
    <w:rsid w:val="008E598A"/>
    <w:rsid w:val="008E5ABD"/>
    <w:rsid w:val="008E5AF9"/>
    <w:rsid w:val="008E5B8D"/>
    <w:rsid w:val="008E5BA9"/>
    <w:rsid w:val="008E5C9C"/>
    <w:rsid w:val="008E5CE4"/>
    <w:rsid w:val="008E5DC5"/>
    <w:rsid w:val="008E5E38"/>
    <w:rsid w:val="008E5F62"/>
    <w:rsid w:val="008E5F98"/>
    <w:rsid w:val="008E6009"/>
    <w:rsid w:val="008E6063"/>
    <w:rsid w:val="008E619F"/>
    <w:rsid w:val="008E61DD"/>
    <w:rsid w:val="008E625F"/>
    <w:rsid w:val="008E62AD"/>
    <w:rsid w:val="008E62F8"/>
    <w:rsid w:val="008E631F"/>
    <w:rsid w:val="008E637E"/>
    <w:rsid w:val="008E6434"/>
    <w:rsid w:val="008E64C3"/>
    <w:rsid w:val="008E6517"/>
    <w:rsid w:val="008E65E4"/>
    <w:rsid w:val="008E65EA"/>
    <w:rsid w:val="008E660A"/>
    <w:rsid w:val="008E674E"/>
    <w:rsid w:val="008E687C"/>
    <w:rsid w:val="008E687D"/>
    <w:rsid w:val="008E68F6"/>
    <w:rsid w:val="008E69C0"/>
    <w:rsid w:val="008E69DD"/>
    <w:rsid w:val="008E6AEC"/>
    <w:rsid w:val="008E6CAE"/>
    <w:rsid w:val="008E6DE2"/>
    <w:rsid w:val="008E6DF9"/>
    <w:rsid w:val="008E6FDE"/>
    <w:rsid w:val="008E7071"/>
    <w:rsid w:val="008E71F0"/>
    <w:rsid w:val="008E741A"/>
    <w:rsid w:val="008E75EE"/>
    <w:rsid w:val="008E7604"/>
    <w:rsid w:val="008E7749"/>
    <w:rsid w:val="008E774A"/>
    <w:rsid w:val="008E778C"/>
    <w:rsid w:val="008E7794"/>
    <w:rsid w:val="008E7804"/>
    <w:rsid w:val="008E7971"/>
    <w:rsid w:val="008E7A21"/>
    <w:rsid w:val="008E7A68"/>
    <w:rsid w:val="008E7AE2"/>
    <w:rsid w:val="008E7BD4"/>
    <w:rsid w:val="008E7C47"/>
    <w:rsid w:val="008E7CD8"/>
    <w:rsid w:val="008E7DBC"/>
    <w:rsid w:val="008E7E70"/>
    <w:rsid w:val="008E7FB7"/>
    <w:rsid w:val="008F007F"/>
    <w:rsid w:val="008F0183"/>
    <w:rsid w:val="008F01DA"/>
    <w:rsid w:val="008F01E2"/>
    <w:rsid w:val="008F0264"/>
    <w:rsid w:val="008F0326"/>
    <w:rsid w:val="008F0335"/>
    <w:rsid w:val="008F047D"/>
    <w:rsid w:val="008F051A"/>
    <w:rsid w:val="008F058B"/>
    <w:rsid w:val="008F05C0"/>
    <w:rsid w:val="008F05DA"/>
    <w:rsid w:val="008F06D3"/>
    <w:rsid w:val="008F07D6"/>
    <w:rsid w:val="008F0A95"/>
    <w:rsid w:val="008F0B0C"/>
    <w:rsid w:val="008F0C3F"/>
    <w:rsid w:val="008F0C8B"/>
    <w:rsid w:val="008F0C95"/>
    <w:rsid w:val="008F0CA4"/>
    <w:rsid w:val="008F0D18"/>
    <w:rsid w:val="008F0E07"/>
    <w:rsid w:val="008F0F31"/>
    <w:rsid w:val="008F0FB5"/>
    <w:rsid w:val="008F10E4"/>
    <w:rsid w:val="008F134A"/>
    <w:rsid w:val="008F1387"/>
    <w:rsid w:val="008F13A7"/>
    <w:rsid w:val="008F14E0"/>
    <w:rsid w:val="008F150F"/>
    <w:rsid w:val="008F1814"/>
    <w:rsid w:val="008F1824"/>
    <w:rsid w:val="008F18CC"/>
    <w:rsid w:val="008F18F8"/>
    <w:rsid w:val="008F1901"/>
    <w:rsid w:val="008F1910"/>
    <w:rsid w:val="008F196D"/>
    <w:rsid w:val="008F19F6"/>
    <w:rsid w:val="008F1B50"/>
    <w:rsid w:val="008F1C3D"/>
    <w:rsid w:val="008F1C4E"/>
    <w:rsid w:val="008F1CEB"/>
    <w:rsid w:val="008F1D3C"/>
    <w:rsid w:val="008F1D48"/>
    <w:rsid w:val="008F1E2C"/>
    <w:rsid w:val="008F20BB"/>
    <w:rsid w:val="008F20EC"/>
    <w:rsid w:val="008F22D3"/>
    <w:rsid w:val="008F236C"/>
    <w:rsid w:val="008F238D"/>
    <w:rsid w:val="008F2460"/>
    <w:rsid w:val="008F247A"/>
    <w:rsid w:val="008F24E1"/>
    <w:rsid w:val="008F2695"/>
    <w:rsid w:val="008F26FC"/>
    <w:rsid w:val="008F28A8"/>
    <w:rsid w:val="008F28DD"/>
    <w:rsid w:val="008F2977"/>
    <w:rsid w:val="008F2998"/>
    <w:rsid w:val="008F299D"/>
    <w:rsid w:val="008F29B3"/>
    <w:rsid w:val="008F29CC"/>
    <w:rsid w:val="008F2A08"/>
    <w:rsid w:val="008F2B33"/>
    <w:rsid w:val="008F2BCB"/>
    <w:rsid w:val="008F2C23"/>
    <w:rsid w:val="008F2D6F"/>
    <w:rsid w:val="008F2DA2"/>
    <w:rsid w:val="008F2E29"/>
    <w:rsid w:val="008F2E77"/>
    <w:rsid w:val="008F2F54"/>
    <w:rsid w:val="008F2F65"/>
    <w:rsid w:val="008F301F"/>
    <w:rsid w:val="008F307F"/>
    <w:rsid w:val="008F316E"/>
    <w:rsid w:val="008F3183"/>
    <w:rsid w:val="008F321E"/>
    <w:rsid w:val="008F32BF"/>
    <w:rsid w:val="008F337C"/>
    <w:rsid w:val="008F3412"/>
    <w:rsid w:val="008F3418"/>
    <w:rsid w:val="008F344C"/>
    <w:rsid w:val="008F345D"/>
    <w:rsid w:val="008F3462"/>
    <w:rsid w:val="008F3490"/>
    <w:rsid w:val="008F3499"/>
    <w:rsid w:val="008F365F"/>
    <w:rsid w:val="008F36DD"/>
    <w:rsid w:val="008F388B"/>
    <w:rsid w:val="008F38B8"/>
    <w:rsid w:val="008F38CA"/>
    <w:rsid w:val="008F3C37"/>
    <w:rsid w:val="008F3C6F"/>
    <w:rsid w:val="008F3D50"/>
    <w:rsid w:val="008F3D90"/>
    <w:rsid w:val="008F3E20"/>
    <w:rsid w:val="008F3E47"/>
    <w:rsid w:val="008F3E71"/>
    <w:rsid w:val="008F4144"/>
    <w:rsid w:val="008F417D"/>
    <w:rsid w:val="008F41DB"/>
    <w:rsid w:val="008F4285"/>
    <w:rsid w:val="008F4447"/>
    <w:rsid w:val="008F444A"/>
    <w:rsid w:val="008F44FB"/>
    <w:rsid w:val="008F45DD"/>
    <w:rsid w:val="008F4691"/>
    <w:rsid w:val="008F4780"/>
    <w:rsid w:val="008F47DA"/>
    <w:rsid w:val="008F47E5"/>
    <w:rsid w:val="008F48BD"/>
    <w:rsid w:val="008F48D8"/>
    <w:rsid w:val="008F4987"/>
    <w:rsid w:val="008F49CB"/>
    <w:rsid w:val="008F4B3F"/>
    <w:rsid w:val="008F4B66"/>
    <w:rsid w:val="008F4C36"/>
    <w:rsid w:val="008F4C7E"/>
    <w:rsid w:val="008F4D25"/>
    <w:rsid w:val="008F4DFF"/>
    <w:rsid w:val="008F4E59"/>
    <w:rsid w:val="008F4E86"/>
    <w:rsid w:val="008F4EAF"/>
    <w:rsid w:val="008F4F1A"/>
    <w:rsid w:val="008F4F6C"/>
    <w:rsid w:val="008F5026"/>
    <w:rsid w:val="008F505E"/>
    <w:rsid w:val="008F536A"/>
    <w:rsid w:val="008F5387"/>
    <w:rsid w:val="008F53BC"/>
    <w:rsid w:val="008F5407"/>
    <w:rsid w:val="008F54C0"/>
    <w:rsid w:val="008F55D1"/>
    <w:rsid w:val="008F55F7"/>
    <w:rsid w:val="008F5654"/>
    <w:rsid w:val="008F567D"/>
    <w:rsid w:val="008F56F5"/>
    <w:rsid w:val="008F5700"/>
    <w:rsid w:val="008F570C"/>
    <w:rsid w:val="008F5779"/>
    <w:rsid w:val="008F5783"/>
    <w:rsid w:val="008F5799"/>
    <w:rsid w:val="008F579B"/>
    <w:rsid w:val="008F579D"/>
    <w:rsid w:val="008F585F"/>
    <w:rsid w:val="008F5959"/>
    <w:rsid w:val="008F5BA6"/>
    <w:rsid w:val="008F5C25"/>
    <w:rsid w:val="008F5C7C"/>
    <w:rsid w:val="008F5C9D"/>
    <w:rsid w:val="008F5CED"/>
    <w:rsid w:val="008F5D1F"/>
    <w:rsid w:val="008F5D39"/>
    <w:rsid w:val="008F5D6B"/>
    <w:rsid w:val="008F5E5A"/>
    <w:rsid w:val="008F5E65"/>
    <w:rsid w:val="008F5E8C"/>
    <w:rsid w:val="008F5E9B"/>
    <w:rsid w:val="008F608A"/>
    <w:rsid w:val="008F6098"/>
    <w:rsid w:val="008F626D"/>
    <w:rsid w:val="008F6328"/>
    <w:rsid w:val="008F648B"/>
    <w:rsid w:val="008F64BE"/>
    <w:rsid w:val="008F653B"/>
    <w:rsid w:val="008F65D3"/>
    <w:rsid w:val="008F65F7"/>
    <w:rsid w:val="008F6718"/>
    <w:rsid w:val="008F6825"/>
    <w:rsid w:val="008F6884"/>
    <w:rsid w:val="008F6937"/>
    <w:rsid w:val="008F69A3"/>
    <w:rsid w:val="008F6A8B"/>
    <w:rsid w:val="008F6AC5"/>
    <w:rsid w:val="008F6AE2"/>
    <w:rsid w:val="008F6BC7"/>
    <w:rsid w:val="008F6C68"/>
    <w:rsid w:val="008F6F1A"/>
    <w:rsid w:val="008F6FC0"/>
    <w:rsid w:val="008F706F"/>
    <w:rsid w:val="008F70BF"/>
    <w:rsid w:val="008F70E6"/>
    <w:rsid w:val="008F70FF"/>
    <w:rsid w:val="008F7121"/>
    <w:rsid w:val="008F7196"/>
    <w:rsid w:val="008F7200"/>
    <w:rsid w:val="008F7213"/>
    <w:rsid w:val="008F722D"/>
    <w:rsid w:val="008F7281"/>
    <w:rsid w:val="008F72CA"/>
    <w:rsid w:val="008F72D2"/>
    <w:rsid w:val="008F72DC"/>
    <w:rsid w:val="008F7308"/>
    <w:rsid w:val="008F7393"/>
    <w:rsid w:val="008F740F"/>
    <w:rsid w:val="008F7781"/>
    <w:rsid w:val="008F77E2"/>
    <w:rsid w:val="008F782A"/>
    <w:rsid w:val="008F7897"/>
    <w:rsid w:val="008F7907"/>
    <w:rsid w:val="008F79B4"/>
    <w:rsid w:val="008F7A99"/>
    <w:rsid w:val="008F7BDF"/>
    <w:rsid w:val="008F7D61"/>
    <w:rsid w:val="008F7DF9"/>
    <w:rsid w:val="008F7E7D"/>
    <w:rsid w:val="008F7F94"/>
    <w:rsid w:val="00900132"/>
    <w:rsid w:val="009001F5"/>
    <w:rsid w:val="0090025A"/>
    <w:rsid w:val="0090026B"/>
    <w:rsid w:val="009003D7"/>
    <w:rsid w:val="00900448"/>
    <w:rsid w:val="0090060F"/>
    <w:rsid w:val="00900631"/>
    <w:rsid w:val="00900650"/>
    <w:rsid w:val="009006F9"/>
    <w:rsid w:val="009008CF"/>
    <w:rsid w:val="009008FC"/>
    <w:rsid w:val="009009BE"/>
    <w:rsid w:val="00900A50"/>
    <w:rsid w:val="00900B0D"/>
    <w:rsid w:val="00900C27"/>
    <w:rsid w:val="00900C58"/>
    <w:rsid w:val="00900F91"/>
    <w:rsid w:val="00900FD6"/>
    <w:rsid w:val="00901223"/>
    <w:rsid w:val="00901337"/>
    <w:rsid w:val="00901351"/>
    <w:rsid w:val="0090137A"/>
    <w:rsid w:val="00901462"/>
    <w:rsid w:val="009014B7"/>
    <w:rsid w:val="009015ED"/>
    <w:rsid w:val="00901961"/>
    <w:rsid w:val="00901A15"/>
    <w:rsid w:val="00901B3F"/>
    <w:rsid w:val="00901BCE"/>
    <w:rsid w:val="00901CF8"/>
    <w:rsid w:val="00901D76"/>
    <w:rsid w:val="00901E39"/>
    <w:rsid w:val="00901F80"/>
    <w:rsid w:val="009020E2"/>
    <w:rsid w:val="00902236"/>
    <w:rsid w:val="00902275"/>
    <w:rsid w:val="009022C6"/>
    <w:rsid w:val="009023A0"/>
    <w:rsid w:val="00902562"/>
    <w:rsid w:val="0090260E"/>
    <w:rsid w:val="00902668"/>
    <w:rsid w:val="009026B5"/>
    <w:rsid w:val="009026FF"/>
    <w:rsid w:val="0090274B"/>
    <w:rsid w:val="0090274F"/>
    <w:rsid w:val="00902830"/>
    <w:rsid w:val="0090286F"/>
    <w:rsid w:val="009028DD"/>
    <w:rsid w:val="00902992"/>
    <w:rsid w:val="00902C9B"/>
    <w:rsid w:val="00902DE8"/>
    <w:rsid w:val="00902E1F"/>
    <w:rsid w:val="00902E79"/>
    <w:rsid w:val="00902EB9"/>
    <w:rsid w:val="00902ED3"/>
    <w:rsid w:val="00903162"/>
    <w:rsid w:val="0090320A"/>
    <w:rsid w:val="00903248"/>
    <w:rsid w:val="0090327B"/>
    <w:rsid w:val="00903334"/>
    <w:rsid w:val="00903370"/>
    <w:rsid w:val="009034D4"/>
    <w:rsid w:val="009035AB"/>
    <w:rsid w:val="0090363E"/>
    <w:rsid w:val="00903641"/>
    <w:rsid w:val="00903661"/>
    <w:rsid w:val="009037FF"/>
    <w:rsid w:val="0090385F"/>
    <w:rsid w:val="009038BD"/>
    <w:rsid w:val="009038BE"/>
    <w:rsid w:val="00903933"/>
    <w:rsid w:val="009039C6"/>
    <w:rsid w:val="00903A74"/>
    <w:rsid w:val="00903B9E"/>
    <w:rsid w:val="00903BF9"/>
    <w:rsid w:val="00903DA2"/>
    <w:rsid w:val="0090407B"/>
    <w:rsid w:val="0090407F"/>
    <w:rsid w:val="009040B2"/>
    <w:rsid w:val="009040B3"/>
    <w:rsid w:val="00904211"/>
    <w:rsid w:val="009042C3"/>
    <w:rsid w:val="00904314"/>
    <w:rsid w:val="0090441C"/>
    <w:rsid w:val="0090441D"/>
    <w:rsid w:val="009044DB"/>
    <w:rsid w:val="00904561"/>
    <w:rsid w:val="00904746"/>
    <w:rsid w:val="009047BE"/>
    <w:rsid w:val="009047C9"/>
    <w:rsid w:val="009047D9"/>
    <w:rsid w:val="0090481F"/>
    <w:rsid w:val="00904911"/>
    <w:rsid w:val="00904924"/>
    <w:rsid w:val="00904974"/>
    <w:rsid w:val="009049B8"/>
    <w:rsid w:val="009049C1"/>
    <w:rsid w:val="00904B15"/>
    <w:rsid w:val="00904B7F"/>
    <w:rsid w:val="00904C24"/>
    <w:rsid w:val="00904D71"/>
    <w:rsid w:val="00904DDC"/>
    <w:rsid w:val="00904DF8"/>
    <w:rsid w:val="00904DFC"/>
    <w:rsid w:val="00904EA4"/>
    <w:rsid w:val="00904EEB"/>
    <w:rsid w:val="00904F83"/>
    <w:rsid w:val="009050D1"/>
    <w:rsid w:val="00905124"/>
    <w:rsid w:val="009051C6"/>
    <w:rsid w:val="009052EF"/>
    <w:rsid w:val="00905357"/>
    <w:rsid w:val="0090557F"/>
    <w:rsid w:val="009055A4"/>
    <w:rsid w:val="00905697"/>
    <w:rsid w:val="00905732"/>
    <w:rsid w:val="00905998"/>
    <w:rsid w:val="00905999"/>
    <w:rsid w:val="009059E4"/>
    <w:rsid w:val="00905B4D"/>
    <w:rsid w:val="00905B70"/>
    <w:rsid w:val="00905B7A"/>
    <w:rsid w:val="00905CE2"/>
    <w:rsid w:val="00905F11"/>
    <w:rsid w:val="00905F42"/>
    <w:rsid w:val="00905F5B"/>
    <w:rsid w:val="00905FF7"/>
    <w:rsid w:val="0090608A"/>
    <w:rsid w:val="00906160"/>
    <w:rsid w:val="00906167"/>
    <w:rsid w:val="00906186"/>
    <w:rsid w:val="009061CD"/>
    <w:rsid w:val="009061F7"/>
    <w:rsid w:val="00906217"/>
    <w:rsid w:val="009062B4"/>
    <w:rsid w:val="00906326"/>
    <w:rsid w:val="009064DE"/>
    <w:rsid w:val="00906529"/>
    <w:rsid w:val="0090660A"/>
    <w:rsid w:val="009066F3"/>
    <w:rsid w:val="0090685D"/>
    <w:rsid w:val="009068B9"/>
    <w:rsid w:val="00906A2E"/>
    <w:rsid w:val="00906A49"/>
    <w:rsid w:val="00906B05"/>
    <w:rsid w:val="00906B17"/>
    <w:rsid w:val="00906C1B"/>
    <w:rsid w:val="00906CDF"/>
    <w:rsid w:val="00906D2D"/>
    <w:rsid w:val="00906D3B"/>
    <w:rsid w:val="00906D54"/>
    <w:rsid w:val="00906DC9"/>
    <w:rsid w:val="00906E32"/>
    <w:rsid w:val="00906E3B"/>
    <w:rsid w:val="00906F68"/>
    <w:rsid w:val="0090715E"/>
    <w:rsid w:val="00907277"/>
    <w:rsid w:val="009072CC"/>
    <w:rsid w:val="00907363"/>
    <w:rsid w:val="00907372"/>
    <w:rsid w:val="00907456"/>
    <w:rsid w:val="00907502"/>
    <w:rsid w:val="009075AD"/>
    <w:rsid w:val="00907621"/>
    <w:rsid w:val="0090769E"/>
    <w:rsid w:val="009076E4"/>
    <w:rsid w:val="00907847"/>
    <w:rsid w:val="009078E0"/>
    <w:rsid w:val="00907901"/>
    <w:rsid w:val="00907A31"/>
    <w:rsid w:val="00907C3E"/>
    <w:rsid w:val="00907C7E"/>
    <w:rsid w:val="00907CEC"/>
    <w:rsid w:val="00907D29"/>
    <w:rsid w:val="00907D6A"/>
    <w:rsid w:val="00907ECC"/>
    <w:rsid w:val="00910036"/>
    <w:rsid w:val="00910163"/>
    <w:rsid w:val="0091020F"/>
    <w:rsid w:val="00910279"/>
    <w:rsid w:val="00910315"/>
    <w:rsid w:val="009103A3"/>
    <w:rsid w:val="009103E6"/>
    <w:rsid w:val="009104EB"/>
    <w:rsid w:val="00910520"/>
    <w:rsid w:val="009105A6"/>
    <w:rsid w:val="0091066D"/>
    <w:rsid w:val="0091076D"/>
    <w:rsid w:val="0091078E"/>
    <w:rsid w:val="0091081F"/>
    <w:rsid w:val="009108C4"/>
    <w:rsid w:val="009108D3"/>
    <w:rsid w:val="009108D9"/>
    <w:rsid w:val="009108F0"/>
    <w:rsid w:val="009108FA"/>
    <w:rsid w:val="0091098B"/>
    <w:rsid w:val="009109B2"/>
    <w:rsid w:val="00910B8B"/>
    <w:rsid w:val="00910D72"/>
    <w:rsid w:val="00910E2B"/>
    <w:rsid w:val="00910EFA"/>
    <w:rsid w:val="00911064"/>
    <w:rsid w:val="0091115E"/>
    <w:rsid w:val="009111C9"/>
    <w:rsid w:val="00911267"/>
    <w:rsid w:val="009113B6"/>
    <w:rsid w:val="009113CA"/>
    <w:rsid w:val="009113FB"/>
    <w:rsid w:val="00911529"/>
    <w:rsid w:val="00911563"/>
    <w:rsid w:val="009115AD"/>
    <w:rsid w:val="009115BF"/>
    <w:rsid w:val="009116F5"/>
    <w:rsid w:val="0091190E"/>
    <w:rsid w:val="0091199F"/>
    <w:rsid w:val="00911AD2"/>
    <w:rsid w:val="00911BC8"/>
    <w:rsid w:val="00911BCE"/>
    <w:rsid w:val="00911BFF"/>
    <w:rsid w:val="00911C2E"/>
    <w:rsid w:val="00911CAE"/>
    <w:rsid w:val="00911E15"/>
    <w:rsid w:val="00911F15"/>
    <w:rsid w:val="00912005"/>
    <w:rsid w:val="00912122"/>
    <w:rsid w:val="0091219E"/>
    <w:rsid w:val="00912284"/>
    <w:rsid w:val="00912324"/>
    <w:rsid w:val="0091233F"/>
    <w:rsid w:val="00912372"/>
    <w:rsid w:val="00912451"/>
    <w:rsid w:val="00912497"/>
    <w:rsid w:val="00912721"/>
    <w:rsid w:val="00912852"/>
    <w:rsid w:val="009129F5"/>
    <w:rsid w:val="00912A62"/>
    <w:rsid w:val="00912BDE"/>
    <w:rsid w:val="00912BFD"/>
    <w:rsid w:val="00912D2C"/>
    <w:rsid w:val="00912D69"/>
    <w:rsid w:val="00912F18"/>
    <w:rsid w:val="00912F44"/>
    <w:rsid w:val="0091318E"/>
    <w:rsid w:val="009132B3"/>
    <w:rsid w:val="009132C1"/>
    <w:rsid w:val="00913348"/>
    <w:rsid w:val="0091340E"/>
    <w:rsid w:val="0091344C"/>
    <w:rsid w:val="0091349A"/>
    <w:rsid w:val="009137D1"/>
    <w:rsid w:val="00913841"/>
    <w:rsid w:val="009139D7"/>
    <w:rsid w:val="00913B79"/>
    <w:rsid w:val="00913BC8"/>
    <w:rsid w:val="00913C9C"/>
    <w:rsid w:val="00913D48"/>
    <w:rsid w:val="00913D6B"/>
    <w:rsid w:val="00913D7B"/>
    <w:rsid w:val="00913E5C"/>
    <w:rsid w:val="00913EF9"/>
    <w:rsid w:val="00913FC5"/>
    <w:rsid w:val="00913FE4"/>
    <w:rsid w:val="009140C8"/>
    <w:rsid w:val="00914331"/>
    <w:rsid w:val="00914362"/>
    <w:rsid w:val="00914399"/>
    <w:rsid w:val="0091440E"/>
    <w:rsid w:val="009144DF"/>
    <w:rsid w:val="009145AE"/>
    <w:rsid w:val="009145D3"/>
    <w:rsid w:val="00914845"/>
    <w:rsid w:val="0091489E"/>
    <w:rsid w:val="009148A4"/>
    <w:rsid w:val="009149A7"/>
    <w:rsid w:val="00914ACD"/>
    <w:rsid w:val="00914B0C"/>
    <w:rsid w:val="00914B8F"/>
    <w:rsid w:val="00914BEA"/>
    <w:rsid w:val="00914C0F"/>
    <w:rsid w:val="00914CFD"/>
    <w:rsid w:val="00914D99"/>
    <w:rsid w:val="00914E3F"/>
    <w:rsid w:val="00914E98"/>
    <w:rsid w:val="00914F7D"/>
    <w:rsid w:val="00915043"/>
    <w:rsid w:val="009151F6"/>
    <w:rsid w:val="0091530C"/>
    <w:rsid w:val="0091545E"/>
    <w:rsid w:val="00915473"/>
    <w:rsid w:val="009154A5"/>
    <w:rsid w:val="009155A4"/>
    <w:rsid w:val="009155CF"/>
    <w:rsid w:val="009155D5"/>
    <w:rsid w:val="009155E2"/>
    <w:rsid w:val="009155E8"/>
    <w:rsid w:val="00915678"/>
    <w:rsid w:val="009156BC"/>
    <w:rsid w:val="00915701"/>
    <w:rsid w:val="0091570E"/>
    <w:rsid w:val="00915710"/>
    <w:rsid w:val="00915724"/>
    <w:rsid w:val="0091573B"/>
    <w:rsid w:val="009157C3"/>
    <w:rsid w:val="009158BF"/>
    <w:rsid w:val="00915976"/>
    <w:rsid w:val="00915977"/>
    <w:rsid w:val="009159E4"/>
    <w:rsid w:val="00915A02"/>
    <w:rsid w:val="00915B26"/>
    <w:rsid w:val="00915C14"/>
    <w:rsid w:val="00915DF8"/>
    <w:rsid w:val="00915E48"/>
    <w:rsid w:val="00915F81"/>
    <w:rsid w:val="0091603E"/>
    <w:rsid w:val="00916084"/>
    <w:rsid w:val="009160DB"/>
    <w:rsid w:val="00916226"/>
    <w:rsid w:val="0091628C"/>
    <w:rsid w:val="009163B2"/>
    <w:rsid w:val="00916470"/>
    <w:rsid w:val="009164A5"/>
    <w:rsid w:val="009164BD"/>
    <w:rsid w:val="009164FA"/>
    <w:rsid w:val="009165EA"/>
    <w:rsid w:val="0091661D"/>
    <w:rsid w:val="00916742"/>
    <w:rsid w:val="009167ED"/>
    <w:rsid w:val="009167FD"/>
    <w:rsid w:val="00916916"/>
    <w:rsid w:val="00916917"/>
    <w:rsid w:val="00916A31"/>
    <w:rsid w:val="00916AAF"/>
    <w:rsid w:val="00916AC1"/>
    <w:rsid w:val="00916AD3"/>
    <w:rsid w:val="00916BAA"/>
    <w:rsid w:val="00916BCA"/>
    <w:rsid w:val="00916BE1"/>
    <w:rsid w:val="00916C47"/>
    <w:rsid w:val="00916DB5"/>
    <w:rsid w:val="00916DEC"/>
    <w:rsid w:val="00916E00"/>
    <w:rsid w:val="00916ECE"/>
    <w:rsid w:val="00916ED9"/>
    <w:rsid w:val="009170BF"/>
    <w:rsid w:val="009170C1"/>
    <w:rsid w:val="00917508"/>
    <w:rsid w:val="0091751A"/>
    <w:rsid w:val="00917560"/>
    <w:rsid w:val="0091758B"/>
    <w:rsid w:val="009175AE"/>
    <w:rsid w:val="009175C9"/>
    <w:rsid w:val="00917811"/>
    <w:rsid w:val="00917832"/>
    <w:rsid w:val="009178C0"/>
    <w:rsid w:val="009178D7"/>
    <w:rsid w:val="00917A7E"/>
    <w:rsid w:val="00917C83"/>
    <w:rsid w:val="00917D6F"/>
    <w:rsid w:val="00917E36"/>
    <w:rsid w:val="00917E9E"/>
    <w:rsid w:val="00917ED2"/>
    <w:rsid w:val="00917FC4"/>
    <w:rsid w:val="00917FC7"/>
    <w:rsid w:val="00920123"/>
    <w:rsid w:val="00920531"/>
    <w:rsid w:val="00920551"/>
    <w:rsid w:val="00920665"/>
    <w:rsid w:val="0092072B"/>
    <w:rsid w:val="00920761"/>
    <w:rsid w:val="0092076D"/>
    <w:rsid w:val="0092077C"/>
    <w:rsid w:val="009207AB"/>
    <w:rsid w:val="0092083F"/>
    <w:rsid w:val="0092085E"/>
    <w:rsid w:val="009208A3"/>
    <w:rsid w:val="0092094E"/>
    <w:rsid w:val="00920A9C"/>
    <w:rsid w:val="00920AD9"/>
    <w:rsid w:val="00920B50"/>
    <w:rsid w:val="00920B86"/>
    <w:rsid w:val="00920DC2"/>
    <w:rsid w:val="00920E1B"/>
    <w:rsid w:val="00920F52"/>
    <w:rsid w:val="00920F5F"/>
    <w:rsid w:val="00920F7C"/>
    <w:rsid w:val="00921057"/>
    <w:rsid w:val="009210E5"/>
    <w:rsid w:val="00921165"/>
    <w:rsid w:val="0092116F"/>
    <w:rsid w:val="009211B2"/>
    <w:rsid w:val="0092122B"/>
    <w:rsid w:val="009214FE"/>
    <w:rsid w:val="00921525"/>
    <w:rsid w:val="00921708"/>
    <w:rsid w:val="00921766"/>
    <w:rsid w:val="00921816"/>
    <w:rsid w:val="00921873"/>
    <w:rsid w:val="0092188B"/>
    <w:rsid w:val="009218AE"/>
    <w:rsid w:val="00921A12"/>
    <w:rsid w:val="00921A2C"/>
    <w:rsid w:val="00921A58"/>
    <w:rsid w:val="00921B2C"/>
    <w:rsid w:val="00921DAE"/>
    <w:rsid w:val="00921DB1"/>
    <w:rsid w:val="00921DE3"/>
    <w:rsid w:val="00921E17"/>
    <w:rsid w:val="00921E2B"/>
    <w:rsid w:val="00921E7D"/>
    <w:rsid w:val="00921F20"/>
    <w:rsid w:val="00921FB5"/>
    <w:rsid w:val="0092202B"/>
    <w:rsid w:val="009220BA"/>
    <w:rsid w:val="00922191"/>
    <w:rsid w:val="009222F0"/>
    <w:rsid w:val="00922334"/>
    <w:rsid w:val="00922481"/>
    <w:rsid w:val="009224A3"/>
    <w:rsid w:val="009226EB"/>
    <w:rsid w:val="00922716"/>
    <w:rsid w:val="00922777"/>
    <w:rsid w:val="009227E9"/>
    <w:rsid w:val="00922810"/>
    <w:rsid w:val="00922821"/>
    <w:rsid w:val="009228E6"/>
    <w:rsid w:val="009228F9"/>
    <w:rsid w:val="0092295F"/>
    <w:rsid w:val="00922997"/>
    <w:rsid w:val="009229B0"/>
    <w:rsid w:val="00922A95"/>
    <w:rsid w:val="00922AA8"/>
    <w:rsid w:val="00922B35"/>
    <w:rsid w:val="00922B4F"/>
    <w:rsid w:val="00922B70"/>
    <w:rsid w:val="00922C0D"/>
    <w:rsid w:val="00922CBB"/>
    <w:rsid w:val="00922D67"/>
    <w:rsid w:val="00922D80"/>
    <w:rsid w:val="00922DEA"/>
    <w:rsid w:val="00922F59"/>
    <w:rsid w:val="00923103"/>
    <w:rsid w:val="00923167"/>
    <w:rsid w:val="009232A7"/>
    <w:rsid w:val="009232DE"/>
    <w:rsid w:val="009233AD"/>
    <w:rsid w:val="0092366A"/>
    <w:rsid w:val="00923691"/>
    <w:rsid w:val="00923730"/>
    <w:rsid w:val="00923846"/>
    <w:rsid w:val="00923953"/>
    <w:rsid w:val="009239D4"/>
    <w:rsid w:val="009239E7"/>
    <w:rsid w:val="009239F1"/>
    <w:rsid w:val="00923AF5"/>
    <w:rsid w:val="00923B60"/>
    <w:rsid w:val="00923C1F"/>
    <w:rsid w:val="00923CD1"/>
    <w:rsid w:val="00923D2C"/>
    <w:rsid w:val="00923D8F"/>
    <w:rsid w:val="00923DBB"/>
    <w:rsid w:val="00923DF3"/>
    <w:rsid w:val="00923ECC"/>
    <w:rsid w:val="00923F29"/>
    <w:rsid w:val="00924007"/>
    <w:rsid w:val="0092401F"/>
    <w:rsid w:val="009240B7"/>
    <w:rsid w:val="009242A3"/>
    <w:rsid w:val="00924309"/>
    <w:rsid w:val="0092435A"/>
    <w:rsid w:val="00924379"/>
    <w:rsid w:val="009243D5"/>
    <w:rsid w:val="00924546"/>
    <w:rsid w:val="00924552"/>
    <w:rsid w:val="009245FF"/>
    <w:rsid w:val="0092463B"/>
    <w:rsid w:val="00924765"/>
    <w:rsid w:val="009247DF"/>
    <w:rsid w:val="0092482B"/>
    <w:rsid w:val="00924864"/>
    <w:rsid w:val="009248C2"/>
    <w:rsid w:val="009249D7"/>
    <w:rsid w:val="00924A22"/>
    <w:rsid w:val="00924AB0"/>
    <w:rsid w:val="00924B1F"/>
    <w:rsid w:val="00924B7B"/>
    <w:rsid w:val="00924D2F"/>
    <w:rsid w:val="00924DFD"/>
    <w:rsid w:val="00924E4D"/>
    <w:rsid w:val="00924E66"/>
    <w:rsid w:val="00924F4D"/>
    <w:rsid w:val="00924F5F"/>
    <w:rsid w:val="0092502F"/>
    <w:rsid w:val="00925060"/>
    <w:rsid w:val="00925065"/>
    <w:rsid w:val="0092506F"/>
    <w:rsid w:val="00925314"/>
    <w:rsid w:val="0092538C"/>
    <w:rsid w:val="0092547C"/>
    <w:rsid w:val="009254B9"/>
    <w:rsid w:val="00925526"/>
    <w:rsid w:val="0092557A"/>
    <w:rsid w:val="00925667"/>
    <w:rsid w:val="0092567F"/>
    <w:rsid w:val="00925795"/>
    <w:rsid w:val="009257E1"/>
    <w:rsid w:val="0092589C"/>
    <w:rsid w:val="009258A0"/>
    <w:rsid w:val="0092594A"/>
    <w:rsid w:val="009259A4"/>
    <w:rsid w:val="00925A0F"/>
    <w:rsid w:val="00925A1E"/>
    <w:rsid w:val="00925A5C"/>
    <w:rsid w:val="00925A81"/>
    <w:rsid w:val="00925AE5"/>
    <w:rsid w:val="00925BD0"/>
    <w:rsid w:val="00925D0C"/>
    <w:rsid w:val="00925D27"/>
    <w:rsid w:val="00925EC1"/>
    <w:rsid w:val="00925F2E"/>
    <w:rsid w:val="00925FC8"/>
    <w:rsid w:val="00925FE1"/>
    <w:rsid w:val="00926054"/>
    <w:rsid w:val="0092609C"/>
    <w:rsid w:val="0092618E"/>
    <w:rsid w:val="009261C0"/>
    <w:rsid w:val="009263D0"/>
    <w:rsid w:val="009263E4"/>
    <w:rsid w:val="00926450"/>
    <w:rsid w:val="0092646A"/>
    <w:rsid w:val="00926566"/>
    <w:rsid w:val="0092662D"/>
    <w:rsid w:val="009266C1"/>
    <w:rsid w:val="00926706"/>
    <w:rsid w:val="00926824"/>
    <w:rsid w:val="00926930"/>
    <w:rsid w:val="00926964"/>
    <w:rsid w:val="0092698C"/>
    <w:rsid w:val="00926A1E"/>
    <w:rsid w:val="00926AA1"/>
    <w:rsid w:val="00926D82"/>
    <w:rsid w:val="00926E33"/>
    <w:rsid w:val="00926E97"/>
    <w:rsid w:val="00926ED3"/>
    <w:rsid w:val="00926FBA"/>
    <w:rsid w:val="00926FEF"/>
    <w:rsid w:val="009270A4"/>
    <w:rsid w:val="009270F5"/>
    <w:rsid w:val="0092712B"/>
    <w:rsid w:val="00927145"/>
    <w:rsid w:val="009271B4"/>
    <w:rsid w:val="00927273"/>
    <w:rsid w:val="00927283"/>
    <w:rsid w:val="0092728C"/>
    <w:rsid w:val="009272E7"/>
    <w:rsid w:val="009273C8"/>
    <w:rsid w:val="009273DE"/>
    <w:rsid w:val="0092741C"/>
    <w:rsid w:val="00927554"/>
    <w:rsid w:val="00927859"/>
    <w:rsid w:val="009278D7"/>
    <w:rsid w:val="00927954"/>
    <w:rsid w:val="00927988"/>
    <w:rsid w:val="00927AFB"/>
    <w:rsid w:val="00927B15"/>
    <w:rsid w:val="00927B80"/>
    <w:rsid w:val="00927BBE"/>
    <w:rsid w:val="00927DFE"/>
    <w:rsid w:val="00927F34"/>
    <w:rsid w:val="00927FDE"/>
    <w:rsid w:val="00930020"/>
    <w:rsid w:val="00930296"/>
    <w:rsid w:val="009302D8"/>
    <w:rsid w:val="009302EC"/>
    <w:rsid w:val="00930340"/>
    <w:rsid w:val="009303FF"/>
    <w:rsid w:val="00930427"/>
    <w:rsid w:val="00930481"/>
    <w:rsid w:val="0093053B"/>
    <w:rsid w:val="0093057C"/>
    <w:rsid w:val="00930586"/>
    <w:rsid w:val="009305B8"/>
    <w:rsid w:val="009305D5"/>
    <w:rsid w:val="0093067F"/>
    <w:rsid w:val="0093068A"/>
    <w:rsid w:val="009306A9"/>
    <w:rsid w:val="009307CE"/>
    <w:rsid w:val="00930823"/>
    <w:rsid w:val="009308C2"/>
    <w:rsid w:val="009308EB"/>
    <w:rsid w:val="00930938"/>
    <w:rsid w:val="009309A5"/>
    <w:rsid w:val="009309BC"/>
    <w:rsid w:val="009309CB"/>
    <w:rsid w:val="00930A2D"/>
    <w:rsid w:val="00930AFC"/>
    <w:rsid w:val="00930C18"/>
    <w:rsid w:val="00930CBE"/>
    <w:rsid w:val="00930CD6"/>
    <w:rsid w:val="00930D72"/>
    <w:rsid w:val="00930DB8"/>
    <w:rsid w:val="00930E6D"/>
    <w:rsid w:val="00930E91"/>
    <w:rsid w:val="00930EBB"/>
    <w:rsid w:val="00930FCD"/>
    <w:rsid w:val="0093119E"/>
    <w:rsid w:val="009311CB"/>
    <w:rsid w:val="009311D7"/>
    <w:rsid w:val="00931486"/>
    <w:rsid w:val="009314BE"/>
    <w:rsid w:val="0093163C"/>
    <w:rsid w:val="009316A7"/>
    <w:rsid w:val="00931708"/>
    <w:rsid w:val="009317C4"/>
    <w:rsid w:val="009318BF"/>
    <w:rsid w:val="009318D2"/>
    <w:rsid w:val="00931AA5"/>
    <w:rsid w:val="00931B07"/>
    <w:rsid w:val="00931BFC"/>
    <w:rsid w:val="00931C56"/>
    <w:rsid w:val="00931D29"/>
    <w:rsid w:val="00931E26"/>
    <w:rsid w:val="00931E72"/>
    <w:rsid w:val="00931F5B"/>
    <w:rsid w:val="00931FC9"/>
    <w:rsid w:val="0093211E"/>
    <w:rsid w:val="00932382"/>
    <w:rsid w:val="009324FD"/>
    <w:rsid w:val="0093256B"/>
    <w:rsid w:val="009325A6"/>
    <w:rsid w:val="00932640"/>
    <w:rsid w:val="00932719"/>
    <w:rsid w:val="009327B5"/>
    <w:rsid w:val="009327C8"/>
    <w:rsid w:val="00932808"/>
    <w:rsid w:val="0093291E"/>
    <w:rsid w:val="009329CD"/>
    <w:rsid w:val="00932B28"/>
    <w:rsid w:val="00932E56"/>
    <w:rsid w:val="00932EBC"/>
    <w:rsid w:val="00932FB0"/>
    <w:rsid w:val="00932FC0"/>
    <w:rsid w:val="00933038"/>
    <w:rsid w:val="00933078"/>
    <w:rsid w:val="00933227"/>
    <w:rsid w:val="00933275"/>
    <w:rsid w:val="0093337D"/>
    <w:rsid w:val="00933414"/>
    <w:rsid w:val="00933450"/>
    <w:rsid w:val="009334A4"/>
    <w:rsid w:val="0093368F"/>
    <w:rsid w:val="0093389D"/>
    <w:rsid w:val="0093397E"/>
    <w:rsid w:val="009339DC"/>
    <w:rsid w:val="00933B87"/>
    <w:rsid w:val="00933BD4"/>
    <w:rsid w:val="00933C50"/>
    <w:rsid w:val="00933C93"/>
    <w:rsid w:val="00933DE2"/>
    <w:rsid w:val="00933E08"/>
    <w:rsid w:val="00933EAE"/>
    <w:rsid w:val="00933EEE"/>
    <w:rsid w:val="00933FA3"/>
    <w:rsid w:val="00933FDF"/>
    <w:rsid w:val="00933FEC"/>
    <w:rsid w:val="009342FC"/>
    <w:rsid w:val="009344B1"/>
    <w:rsid w:val="0093453A"/>
    <w:rsid w:val="00934589"/>
    <w:rsid w:val="00934599"/>
    <w:rsid w:val="00934685"/>
    <w:rsid w:val="0093484D"/>
    <w:rsid w:val="009348BE"/>
    <w:rsid w:val="00934908"/>
    <w:rsid w:val="00934971"/>
    <w:rsid w:val="00934AA0"/>
    <w:rsid w:val="00934ACB"/>
    <w:rsid w:val="00934AF0"/>
    <w:rsid w:val="00934B29"/>
    <w:rsid w:val="00934B9D"/>
    <w:rsid w:val="00934BE1"/>
    <w:rsid w:val="00934C25"/>
    <w:rsid w:val="00934DE8"/>
    <w:rsid w:val="00934E3B"/>
    <w:rsid w:val="00934F08"/>
    <w:rsid w:val="00934F96"/>
    <w:rsid w:val="00934FAD"/>
    <w:rsid w:val="009350AA"/>
    <w:rsid w:val="009351E6"/>
    <w:rsid w:val="00935216"/>
    <w:rsid w:val="00935264"/>
    <w:rsid w:val="009354D0"/>
    <w:rsid w:val="00935564"/>
    <w:rsid w:val="009355D9"/>
    <w:rsid w:val="009356D8"/>
    <w:rsid w:val="009357CB"/>
    <w:rsid w:val="009357D5"/>
    <w:rsid w:val="00935811"/>
    <w:rsid w:val="00935876"/>
    <w:rsid w:val="009358B6"/>
    <w:rsid w:val="009358D4"/>
    <w:rsid w:val="009358F8"/>
    <w:rsid w:val="00935939"/>
    <w:rsid w:val="00935973"/>
    <w:rsid w:val="00935A73"/>
    <w:rsid w:val="00935AFF"/>
    <w:rsid w:val="00935D45"/>
    <w:rsid w:val="00935D67"/>
    <w:rsid w:val="00935DCC"/>
    <w:rsid w:val="00935E2B"/>
    <w:rsid w:val="00935F1D"/>
    <w:rsid w:val="00935F73"/>
    <w:rsid w:val="00936068"/>
    <w:rsid w:val="0093611F"/>
    <w:rsid w:val="00936470"/>
    <w:rsid w:val="00936485"/>
    <w:rsid w:val="009366D9"/>
    <w:rsid w:val="00936912"/>
    <w:rsid w:val="009369C7"/>
    <w:rsid w:val="00936B80"/>
    <w:rsid w:val="00936C39"/>
    <w:rsid w:val="00936CD0"/>
    <w:rsid w:val="00936CFA"/>
    <w:rsid w:val="00936D61"/>
    <w:rsid w:val="00936DF1"/>
    <w:rsid w:val="00936FC7"/>
    <w:rsid w:val="009370EF"/>
    <w:rsid w:val="00937179"/>
    <w:rsid w:val="009371B2"/>
    <w:rsid w:val="0093724F"/>
    <w:rsid w:val="0093739D"/>
    <w:rsid w:val="00937511"/>
    <w:rsid w:val="00937533"/>
    <w:rsid w:val="009375D0"/>
    <w:rsid w:val="0093776B"/>
    <w:rsid w:val="009378A1"/>
    <w:rsid w:val="00937981"/>
    <w:rsid w:val="00937ABC"/>
    <w:rsid w:val="00937AEB"/>
    <w:rsid w:val="00937CEC"/>
    <w:rsid w:val="00937CFF"/>
    <w:rsid w:val="00937DE1"/>
    <w:rsid w:val="00937E32"/>
    <w:rsid w:val="00937F24"/>
    <w:rsid w:val="00940142"/>
    <w:rsid w:val="00940262"/>
    <w:rsid w:val="00940265"/>
    <w:rsid w:val="0094028C"/>
    <w:rsid w:val="00940364"/>
    <w:rsid w:val="0094040B"/>
    <w:rsid w:val="0094045C"/>
    <w:rsid w:val="00940531"/>
    <w:rsid w:val="0094054D"/>
    <w:rsid w:val="00940551"/>
    <w:rsid w:val="009405D2"/>
    <w:rsid w:val="00940657"/>
    <w:rsid w:val="0094068D"/>
    <w:rsid w:val="009407C8"/>
    <w:rsid w:val="009408A9"/>
    <w:rsid w:val="00940955"/>
    <w:rsid w:val="00940BCA"/>
    <w:rsid w:val="00940C40"/>
    <w:rsid w:val="00940D16"/>
    <w:rsid w:val="00940D2F"/>
    <w:rsid w:val="00940E88"/>
    <w:rsid w:val="00940F46"/>
    <w:rsid w:val="00940F9B"/>
    <w:rsid w:val="00940FF4"/>
    <w:rsid w:val="00941011"/>
    <w:rsid w:val="00941082"/>
    <w:rsid w:val="00941134"/>
    <w:rsid w:val="00941244"/>
    <w:rsid w:val="00941533"/>
    <w:rsid w:val="00941698"/>
    <w:rsid w:val="009416A8"/>
    <w:rsid w:val="009417A0"/>
    <w:rsid w:val="009419E0"/>
    <w:rsid w:val="00941ACE"/>
    <w:rsid w:val="00941BF5"/>
    <w:rsid w:val="00941C0E"/>
    <w:rsid w:val="00941D5F"/>
    <w:rsid w:val="00941E8C"/>
    <w:rsid w:val="00941F38"/>
    <w:rsid w:val="00942020"/>
    <w:rsid w:val="00942210"/>
    <w:rsid w:val="00942277"/>
    <w:rsid w:val="00942347"/>
    <w:rsid w:val="009423C6"/>
    <w:rsid w:val="00942531"/>
    <w:rsid w:val="0094266D"/>
    <w:rsid w:val="009426E8"/>
    <w:rsid w:val="00942764"/>
    <w:rsid w:val="00942767"/>
    <w:rsid w:val="009427F7"/>
    <w:rsid w:val="009429BF"/>
    <w:rsid w:val="009429C7"/>
    <w:rsid w:val="00942A4B"/>
    <w:rsid w:val="00942B4B"/>
    <w:rsid w:val="00942C6D"/>
    <w:rsid w:val="00942C8C"/>
    <w:rsid w:val="00942CEB"/>
    <w:rsid w:val="00942CF6"/>
    <w:rsid w:val="00942DBC"/>
    <w:rsid w:val="00942EA3"/>
    <w:rsid w:val="00942F57"/>
    <w:rsid w:val="009430CD"/>
    <w:rsid w:val="009430D1"/>
    <w:rsid w:val="0094310E"/>
    <w:rsid w:val="009431AA"/>
    <w:rsid w:val="0094324E"/>
    <w:rsid w:val="009432C9"/>
    <w:rsid w:val="009432DA"/>
    <w:rsid w:val="00943306"/>
    <w:rsid w:val="00943376"/>
    <w:rsid w:val="009433A9"/>
    <w:rsid w:val="009434F6"/>
    <w:rsid w:val="009435CB"/>
    <w:rsid w:val="009436BC"/>
    <w:rsid w:val="009436F2"/>
    <w:rsid w:val="009437E9"/>
    <w:rsid w:val="00943806"/>
    <w:rsid w:val="00943A56"/>
    <w:rsid w:val="00943A76"/>
    <w:rsid w:val="00943AB7"/>
    <w:rsid w:val="00943C29"/>
    <w:rsid w:val="00943DC8"/>
    <w:rsid w:val="00943EFC"/>
    <w:rsid w:val="00943F8E"/>
    <w:rsid w:val="00944061"/>
    <w:rsid w:val="00944079"/>
    <w:rsid w:val="0094420B"/>
    <w:rsid w:val="00944375"/>
    <w:rsid w:val="00944399"/>
    <w:rsid w:val="009443A1"/>
    <w:rsid w:val="00944604"/>
    <w:rsid w:val="00944722"/>
    <w:rsid w:val="00944785"/>
    <w:rsid w:val="00944933"/>
    <w:rsid w:val="00944936"/>
    <w:rsid w:val="009449D5"/>
    <w:rsid w:val="00944B33"/>
    <w:rsid w:val="00944BEF"/>
    <w:rsid w:val="00944C8F"/>
    <w:rsid w:val="00944FD5"/>
    <w:rsid w:val="0094503A"/>
    <w:rsid w:val="0094524E"/>
    <w:rsid w:val="009453B7"/>
    <w:rsid w:val="009453EE"/>
    <w:rsid w:val="0094544C"/>
    <w:rsid w:val="00945459"/>
    <w:rsid w:val="0094546B"/>
    <w:rsid w:val="00945504"/>
    <w:rsid w:val="0094552E"/>
    <w:rsid w:val="00945626"/>
    <w:rsid w:val="0094588D"/>
    <w:rsid w:val="0094589C"/>
    <w:rsid w:val="0094589D"/>
    <w:rsid w:val="0094599C"/>
    <w:rsid w:val="00945AD0"/>
    <w:rsid w:val="00945C7B"/>
    <w:rsid w:val="00945CA0"/>
    <w:rsid w:val="00945D26"/>
    <w:rsid w:val="00945E01"/>
    <w:rsid w:val="00945E30"/>
    <w:rsid w:val="00945EC3"/>
    <w:rsid w:val="00945F03"/>
    <w:rsid w:val="00945F2F"/>
    <w:rsid w:val="00946077"/>
    <w:rsid w:val="009460D2"/>
    <w:rsid w:val="009460F1"/>
    <w:rsid w:val="00946170"/>
    <w:rsid w:val="009461A1"/>
    <w:rsid w:val="00946201"/>
    <w:rsid w:val="0094624B"/>
    <w:rsid w:val="00946341"/>
    <w:rsid w:val="00946351"/>
    <w:rsid w:val="00946538"/>
    <w:rsid w:val="00946676"/>
    <w:rsid w:val="0094668A"/>
    <w:rsid w:val="0094670E"/>
    <w:rsid w:val="0094676F"/>
    <w:rsid w:val="009467E5"/>
    <w:rsid w:val="009467F4"/>
    <w:rsid w:val="00946905"/>
    <w:rsid w:val="00946BBE"/>
    <w:rsid w:val="00946EE5"/>
    <w:rsid w:val="00946F74"/>
    <w:rsid w:val="00946FC7"/>
    <w:rsid w:val="00946FD4"/>
    <w:rsid w:val="00947017"/>
    <w:rsid w:val="00947149"/>
    <w:rsid w:val="009471EF"/>
    <w:rsid w:val="0094740B"/>
    <w:rsid w:val="009474CA"/>
    <w:rsid w:val="009474D0"/>
    <w:rsid w:val="009474F9"/>
    <w:rsid w:val="00947649"/>
    <w:rsid w:val="00947692"/>
    <w:rsid w:val="00947695"/>
    <w:rsid w:val="0094773F"/>
    <w:rsid w:val="009477B3"/>
    <w:rsid w:val="00947838"/>
    <w:rsid w:val="00947852"/>
    <w:rsid w:val="00947883"/>
    <w:rsid w:val="0094788A"/>
    <w:rsid w:val="009479BC"/>
    <w:rsid w:val="009479FD"/>
    <w:rsid w:val="00947A4A"/>
    <w:rsid w:val="00947B84"/>
    <w:rsid w:val="00947C72"/>
    <w:rsid w:val="00947C75"/>
    <w:rsid w:val="00947C81"/>
    <w:rsid w:val="00947FC5"/>
    <w:rsid w:val="009501FE"/>
    <w:rsid w:val="00950208"/>
    <w:rsid w:val="00950218"/>
    <w:rsid w:val="00950268"/>
    <w:rsid w:val="009502EF"/>
    <w:rsid w:val="009506CD"/>
    <w:rsid w:val="00950794"/>
    <w:rsid w:val="0095093E"/>
    <w:rsid w:val="009509FE"/>
    <w:rsid w:val="00950A6B"/>
    <w:rsid w:val="00950B03"/>
    <w:rsid w:val="00950B9E"/>
    <w:rsid w:val="00950CC9"/>
    <w:rsid w:val="00950D30"/>
    <w:rsid w:val="00950D91"/>
    <w:rsid w:val="00950F69"/>
    <w:rsid w:val="00950F88"/>
    <w:rsid w:val="0095131A"/>
    <w:rsid w:val="00951360"/>
    <w:rsid w:val="009514B5"/>
    <w:rsid w:val="00951560"/>
    <w:rsid w:val="009515A0"/>
    <w:rsid w:val="00951666"/>
    <w:rsid w:val="009516BF"/>
    <w:rsid w:val="00951755"/>
    <w:rsid w:val="009517A9"/>
    <w:rsid w:val="009517CC"/>
    <w:rsid w:val="0095191D"/>
    <w:rsid w:val="00951A2D"/>
    <w:rsid w:val="00951B13"/>
    <w:rsid w:val="00951BF9"/>
    <w:rsid w:val="00951C77"/>
    <w:rsid w:val="00951EDE"/>
    <w:rsid w:val="00951FD6"/>
    <w:rsid w:val="00951FFE"/>
    <w:rsid w:val="00952160"/>
    <w:rsid w:val="009522CF"/>
    <w:rsid w:val="009523F1"/>
    <w:rsid w:val="00952697"/>
    <w:rsid w:val="00952784"/>
    <w:rsid w:val="00952A17"/>
    <w:rsid w:val="00952A4C"/>
    <w:rsid w:val="00952BC4"/>
    <w:rsid w:val="00952BED"/>
    <w:rsid w:val="00952C3D"/>
    <w:rsid w:val="00952E35"/>
    <w:rsid w:val="00952E8E"/>
    <w:rsid w:val="00952EE2"/>
    <w:rsid w:val="00952F5F"/>
    <w:rsid w:val="0095305A"/>
    <w:rsid w:val="00953069"/>
    <w:rsid w:val="0095306E"/>
    <w:rsid w:val="00953160"/>
    <w:rsid w:val="009531C8"/>
    <w:rsid w:val="009532BC"/>
    <w:rsid w:val="009532C3"/>
    <w:rsid w:val="00953352"/>
    <w:rsid w:val="0095355F"/>
    <w:rsid w:val="009535FF"/>
    <w:rsid w:val="00953617"/>
    <w:rsid w:val="0095372A"/>
    <w:rsid w:val="0095384E"/>
    <w:rsid w:val="0095384F"/>
    <w:rsid w:val="009538A3"/>
    <w:rsid w:val="009538B9"/>
    <w:rsid w:val="00953922"/>
    <w:rsid w:val="0095399C"/>
    <w:rsid w:val="009539C9"/>
    <w:rsid w:val="00953A36"/>
    <w:rsid w:val="00953A56"/>
    <w:rsid w:val="00953B3B"/>
    <w:rsid w:val="00953C80"/>
    <w:rsid w:val="00953E17"/>
    <w:rsid w:val="00953F2E"/>
    <w:rsid w:val="009540C1"/>
    <w:rsid w:val="00954128"/>
    <w:rsid w:val="0095413C"/>
    <w:rsid w:val="00954159"/>
    <w:rsid w:val="009541C0"/>
    <w:rsid w:val="009541E6"/>
    <w:rsid w:val="009541F3"/>
    <w:rsid w:val="00954208"/>
    <w:rsid w:val="00954222"/>
    <w:rsid w:val="0095432C"/>
    <w:rsid w:val="009544CD"/>
    <w:rsid w:val="00954551"/>
    <w:rsid w:val="009545EE"/>
    <w:rsid w:val="00954674"/>
    <w:rsid w:val="009548EE"/>
    <w:rsid w:val="00954995"/>
    <w:rsid w:val="00954AF0"/>
    <w:rsid w:val="00954B92"/>
    <w:rsid w:val="00954BD8"/>
    <w:rsid w:val="00954D27"/>
    <w:rsid w:val="00954D5E"/>
    <w:rsid w:val="00954E0C"/>
    <w:rsid w:val="00954EA1"/>
    <w:rsid w:val="00954FF4"/>
    <w:rsid w:val="0095512A"/>
    <w:rsid w:val="00955142"/>
    <w:rsid w:val="009551C6"/>
    <w:rsid w:val="0095521D"/>
    <w:rsid w:val="0095526D"/>
    <w:rsid w:val="009553ED"/>
    <w:rsid w:val="00955603"/>
    <w:rsid w:val="00955647"/>
    <w:rsid w:val="00955702"/>
    <w:rsid w:val="00955866"/>
    <w:rsid w:val="00955878"/>
    <w:rsid w:val="0095588B"/>
    <w:rsid w:val="0095590F"/>
    <w:rsid w:val="0095596D"/>
    <w:rsid w:val="00955A70"/>
    <w:rsid w:val="00955A74"/>
    <w:rsid w:val="00955A7B"/>
    <w:rsid w:val="00955BC1"/>
    <w:rsid w:val="00955CC1"/>
    <w:rsid w:val="00955DC1"/>
    <w:rsid w:val="00955DC2"/>
    <w:rsid w:val="00955F00"/>
    <w:rsid w:val="009560C9"/>
    <w:rsid w:val="009560EC"/>
    <w:rsid w:val="009560FD"/>
    <w:rsid w:val="00956114"/>
    <w:rsid w:val="00956118"/>
    <w:rsid w:val="009561A0"/>
    <w:rsid w:val="0095622B"/>
    <w:rsid w:val="00956240"/>
    <w:rsid w:val="00956450"/>
    <w:rsid w:val="0095645D"/>
    <w:rsid w:val="009564BB"/>
    <w:rsid w:val="00956598"/>
    <w:rsid w:val="009566D4"/>
    <w:rsid w:val="00956790"/>
    <w:rsid w:val="00956794"/>
    <w:rsid w:val="009568AF"/>
    <w:rsid w:val="00956998"/>
    <w:rsid w:val="009569AD"/>
    <w:rsid w:val="00956A9F"/>
    <w:rsid w:val="00956BB2"/>
    <w:rsid w:val="00956BCF"/>
    <w:rsid w:val="00956C2C"/>
    <w:rsid w:val="00956C7E"/>
    <w:rsid w:val="00956DAE"/>
    <w:rsid w:val="00956E37"/>
    <w:rsid w:val="00956F48"/>
    <w:rsid w:val="00956FBD"/>
    <w:rsid w:val="00957011"/>
    <w:rsid w:val="00957182"/>
    <w:rsid w:val="009571B6"/>
    <w:rsid w:val="009571EA"/>
    <w:rsid w:val="0095724F"/>
    <w:rsid w:val="009572A6"/>
    <w:rsid w:val="009572CE"/>
    <w:rsid w:val="00957342"/>
    <w:rsid w:val="0095751E"/>
    <w:rsid w:val="00957539"/>
    <w:rsid w:val="00957618"/>
    <w:rsid w:val="00957620"/>
    <w:rsid w:val="00957744"/>
    <w:rsid w:val="00957754"/>
    <w:rsid w:val="00957780"/>
    <w:rsid w:val="009577AE"/>
    <w:rsid w:val="009579AE"/>
    <w:rsid w:val="00957A81"/>
    <w:rsid w:val="00957B9F"/>
    <w:rsid w:val="00957C70"/>
    <w:rsid w:val="00957D2C"/>
    <w:rsid w:val="00957E1E"/>
    <w:rsid w:val="00957F21"/>
    <w:rsid w:val="00957F3D"/>
    <w:rsid w:val="00957F69"/>
    <w:rsid w:val="00957F82"/>
    <w:rsid w:val="00957FF7"/>
    <w:rsid w:val="0096002F"/>
    <w:rsid w:val="00960135"/>
    <w:rsid w:val="00960195"/>
    <w:rsid w:val="0096022D"/>
    <w:rsid w:val="009604D6"/>
    <w:rsid w:val="0096054A"/>
    <w:rsid w:val="009606F6"/>
    <w:rsid w:val="00960775"/>
    <w:rsid w:val="009607B7"/>
    <w:rsid w:val="00960907"/>
    <w:rsid w:val="00960915"/>
    <w:rsid w:val="00960A47"/>
    <w:rsid w:val="00960C32"/>
    <w:rsid w:val="00960CED"/>
    <w:rsid w:val="0096100B"/>
    <w:rsid w:val="009610A8"/>
    <w:rsid w:val="009611B9"/>
    <w:rsid w:val="0096146B"/>
    <w:rsid w:val="009615D4"/>
    <w:rsid w:val="0096169F"/>
    <w:rsid w:val="00961745"/>
    <w:rsid w:val="00961755"/>
    <w:rsid w:val="009617E1"/>
    <w:rsid w:val="00961822"/>
    <w:rsid w:val="00961824"/>
    <w:rsid w:val="00961882"/>
    <w:rsid w:val="00961966"/>
    <w:rsid w:val="00961988"/>
    <w:rsid w:val="00961A09"/>
    <w:rsid w:val="00961A0D"/>
    <w:rsid w:val="00961B33"/>
    <w:rsid w:val="00961C57"/>
    <w:rsid w:val="00961C67"/>
    <w:rsid w:val="00961C8C"/>
    <w:rsid w:val="00961CE3"/>
    <w:rsid w:val="00961D98"/>
    <w:rsid w:val="00961DC7"/>
    <w:rsid w:val="00961E97"/>
    <w:rsid w:val="00961F6C"/>
    <w:rsid w:val="00961F6E"/>
    <w:rsid w:val="00961FC3"/>
    <w:rsid w:val="0096221A"/>
    <w:rsid w:val="009622C2"/>
    <w:rsid w:val="0096240B"/>
    <w:rsid w:val="0096248C"/>
    <w:rsid w:val="009624D9"/>
    <w:rsid w:val="00962580"/>
    <w:rsid w:val="009625D7"/>
    <w:rsid w:val="00962616"/>
    <w:rsid w:val="00962626"/>
    <w:rsid w:val="0096269F"/>
    <w:rsid w:val="009626FC"/>
    <w:rsid w:val="0096282C"/>
    <w:rsid w:val="0096289B"/>
    <w:rsid w:val="009628D6"/>
    <w:rsid w:val="00962905"/>
    <w:rsid w:val="00962911"/>
    <w:rsid w:val="00962990"/>
    <w:rsid w:val="009629C7"/>
    <w:rsid w:val="00962A9A"/>
    <w:rsid w:val="00962AAE"/>
    <w:rsid w:val="00962B14"/>
    <w:rsid w:val="00962C0D"/>
    <w:rsid w:val="00962D2B"/>
    <w:rsid w:val="00962D88"/>
    <w:rsid w:val="00962E40"/>
    <w:rsid w:val="00962F00"/>
    <w:rsid w:val="00962FEA"/>
    <w:rsid w:val="00962FEC"/>
    <w:rsid w:val="0096304C"/>
    <w:rsid w:val="0096307E"/>
    <w:rsid w:val="00963202"/>
    <w:rsid w:val="00963213"/>
    <w:rsid w:val="00963255"/>
    <w:rsid w:val="009633A2"/>
    <w:rsid w:val="0096357A"/>
    <w:rsid w:val="0096369C"/>
    <w:rsid w:val="009636B8"/>
    <w:rsid w:val="00963725"/>
    <w:rsid w:val="0096376F"/>
    <w:rsid w:val="0096379F"/>
    <w:rsid w:val="009637BD"/>
    <w:rsid w:val="00963837"/>
    <w:rsid w:val="0096399E"/>
    <w:rsid w:val="009639D4"/>
    <w:rsid w:val="00963C89"/>
    <w:rsid w:val="00963CFB"/>
    <w:rsid w:val="00963DFE"/>
    <w:rsid w:val="00963E1F"/>
    <w:rsid w:val="00963F38"/>
    <w:rsid w:val="00964201"/>
    <w:rsid w:val="00964212"/>
    <w:rsid w:val="0096421B"/>
    <w:rsid w:val="00964242"/>
    <w:rsid w:val="0096430B"/>
    <w:rsid w:val="00964434"/>
    <w:rsid w:val="0096446D"/>
    <w:rsid w:val="00964508"/>
    <w:rsid w:val="0096453B"/>
    <w:rsid w:val="00964562"/>
    <w:rsid w:val="009645A3"/>
    <w:rsid w:val="009645EA"/>
    <w:rsid w:val="00964633"/>
    <w:rsid w:val="00964649"/>
    <w:rsid w:val="009646DB"/>
    <w:rsid w:val="00964796"/>
    <w:rsid w:val="009647F1"/>
    <w:rsid w:val="00964844"/>
    <w:rsid w:val="00964889"/>
    <w:rsid w:val="00964916"/>
    <w:rsid w:val="0096497A"/>
    <w:rsid w:val="00964B15"/>
    <w:rsid w:val="00964B3B"/>
    <w:rsid w:val="00964C64"/>
    <w:rsid w:val="00964D14"/>
    <w:rsid w:val="00964FAA"/>
    <w:rsid w:val="009651CA"/>
    <w:rsid w:val="009652D6"/>
    <w:rsid w:val="00965391"/>
    <w:rsid w:val="00965399"/>
    <w:rsid w:val="00965526"/>
    <w:rsid w:val="009655BD"/>
    <w:rsid w:val="009655DF"/>
    <w:rsid w:val="009655F4"/>
    <w:rsid w:val="0096563D"/>
    <w:rsid w:val="0096570B"/>
    <w:rsid w:val="0096570F"/>
    <w:rsid w:val="00965714"/>
    <w:rsid w:val="00965816"/>
    <w:rsid w:val="00965886"/>
    <w:rsid w:val="00965930"/>
    <w:rsid w:val="00965AD4"/>
    <w:rsid w:val="00965C5B"/>
    <w:rsid w:val="00965C7F"/>
    <w:rsid w:val="00965F27"/>
    <w:rsid w:val="009660FC"/>
    <w:rsid w:val="0096637D"/>
    <w:rsid w:val="009664A3"/>
    <w:rsid w:val="009664A7"/>
    <w:rsid w:val="009664D5"/>
    <w:rsid w:val="009664F7"/>
    <w:rsid w:val="009665A8"/>
    <w:rsid w:val="009665C5"/>
    <w:rsid w:val="00966712"/>
    <w:rsid w:val="0096675F"/>
    <w:rsid w:val="0096683F"/>
    <w:rsid w:val="009668F0"/>
    <w:rsid w:val="00966A42"/>
    <w:rsid w:val="00966B1A"/>
    <w:rsid w:val="00966CAF"/>
    <w:rsid w:val="00966DD2"/>
    <w:rsid w:val="00966F04"/>
    <w:rsid w:val="00967171"/>
    <w:rsid w:val="0096720D"/>
    <w:rsid w:val="00967265"/>
    <w:rsid w:val="00967288"/>
    <w:rsid w:val="00967377"/>
    <w:rsid w:val="00967477"/>
    <w:rsid w:val="00967529"/>
    <w:rsid w:val="00967606"/>
    <w:rsid w:val="0096769E"/>
    <w:rsid w:val="009678DE"/>
    <w:rsid w:val="009678FD"/>
    <w:rsid w:val="0096794A"/>
    <w:rsid w:val="009679CB"/>
    <w:rsid w:val="009679FD"/>
    <w:rsid w:val="00967A06"/>
    <w:rsid w:val="00967A37"/>
    <w:rsid w:val="00967BE0"/>
    <w:rsid w:val="00967C76"/>
    <w:rsid w:val="00967CDA"/>
    <w:rsid w:val="00967DDC"/>
    <w:rsid w:val="00967E79"/>
    <w:rsid w:val="00967EE5"/>
    <w:rsid w:val="00967F8A"/>
    <w:rsid w:val="00970087"/>
    <w:rsid w:val="00970159"/>
    <w:rsid w:val="0097030F"/>
    <w:rsid w:val="00970584"/>
    <w:rsid w:val="009705B0"/>
    <w:rsid w:val="00970697"/>
    <w:rsid w:val="009706C0"/>
    <w:rsid w:val="009707A7"/>
    <w:rsid w:val="009707A8"/>
    <w:rsid w:val="009707FF"/>
    <w:rsid w:val="0097085F"/>
    <w:rsid w:val="009708DF"/>
    <w:rsid w:val="009709AE"/>
    <w:rsid w:val="009709B3"/>
    <w:rsid w:val="00970A20"/>
    <w:rsid w:val="00970AFA"/>
    <w:rsid w:val="00970B4B"/>
    <w:rsid w:val="00970C67"/>
    <w:rsid w:val="00970C78"/>
    <w:rsid w:val="00970D85"/>
    <w:rsid w:val="00970E13"/>
    <w:rsid w:val="00970E1E"/>
    <w:rsid w:val="00970F82"/>
    <w:rsid w:val="009712AB"/>
    <w:rsid w:val="00971395"/>
    <w:rsid w:val="00971453"/>
    <w:rsid w:val="009715C9"/>
    <w:rsid w:val="009715E3"/>
    <w:rsid w:val="0097163D"/>
    <w:rsid w:val="009718DF"/>
    <w:rsid w:val="009719E2"/>
    <w:rsid w:val="00971AD9"/>
    <w:rsid w:val="00971B9B"/>
    <w:rsid w:val="00971C48"/>
    <w:rsid w:val="00971C94"/>
    <w:rsid w:val="00971C97"/>
    <w:rsid w:val="00971CE9"/>
    <w:rsid w:val="00971DBE"/>
    <w:rsid w:val="00971DFB"/>
    <w:rsid w:val="00971E69"/>
    <w:rsid w:val="00971E82"/>
    <w:rsid w:val="0097208F"/>
    <w:rsid w:val="00972148"/>
    <w:rsid w:val="009721F8"/>
    <w:rsid w:val="0097226F"/>
    <w:rsid w:val="009722D6"/>
    <w:rsid w:val="009723D7"/>
    <w:rsid w:val="009725DE"/>
    <w:rsid w:val="0097265A"/>
    <w:rsid w:val="00972783"/>
    <w:rsid w:val="00972875"/>
    <w:rsid w:val="009729A4"/>
    <w:rsid w:val="00972A68"/>
    <w:rsid w:val="00972B89"/>
    <w:rsid w:val="00972C35"/>
    <w:rsid w:val="00972C37"/>
    <w:rsid w:val="00973140"/>
    <w:rsid w:val="00973423"/>
    <w:rsid w:val="0097353C"/>
    <w:rsid w:val="00973801"/>
    <w:rsid w:val="00973838"/>
    <w:rsid w:val="00973973"/>
    <w:rsid w:val="00973C4A"/>
    <w:rsid w:val="00973D55"/>
    <w:rsid w:val="00973FE9"/>
    <w:rsid w:val="009740F0"/>
    <w:rsid w:val="00974146"/>
    <w:rsid w:val="00974156"/>
    <w:rsid w:val="00974358"/>
    <w:rsid w:val="009743A9"/>
    <w:rsid w:val="00974406"/>
    <w:rsid w:val="00974470"/>
    <w:rsid w:val="009744A3"/>
    <w:rsid w:val="0097451A"/>
    <w:rsid w:val="00974662"/>
    <w:rsid w:val="00974677"/>
    <w:rsid w:val="00974710"/>
    <w:rsid w:val="0097472C"/>
    <w:rsid w:val="009747D0"/>
    <w:rsid w:val="0097497F"/>
    <w:rsid w:val="009749B2"/>
    <w:rsid w:val="009749C2"/>
    <w:rsid w:val="009749F3"/>
    <w:rsid w:val="00974A10"/>
    <w:rsid w:val="00974AE5"/>
    <w:rsid w:val="00974B4F"/>
    <w:rsid w:val="00974BEA"/>
    <w:rsid w:val="00974D4B"/>
    <w:rsid w:val="00974DA9"/>
    <w:rsid w:val="00974DDA"/>
    <w:rsid w:val="00974E54"/>
    <w:rsid w:val="00974E80"/>
    <w:rsid w:val="00974F3B"/>
    <w:rsid w:val="00975128"/>
    <w:rsid w:val="0097517A"/>
    <w:rsid w:val="009754AF"/>
    <w:rsid w:val="009754D7"/>
    <w:rsid w:val="009755C1"/>
    <w:rsid w:val="00975602"/>
    <w:rsid w:val="00975629"/>
    <w:rsid w:val="0097562D"/>
    <w:rsid w:val="00975670"/>
    <w:rsid w:val="009757A9"/>
    <w:rsid w:val="00975895"/>
    <w:rsid w:val="00975917"/>
    <w:rsid w:val="009759EF"/>
    <w:rsid w:val="00975C65"/>
    <w:rsid w:val="00975F86"/>
    <w:rsid w:val="00975FDB"/>
    <w:rsid w:val="00976023"/>
    <w:rsid w:val="009760A7"/>
    <w:rsid w:val="009760DA"/>
    <w:rsid w:val="0097627E"/>
    <w:rsid w:val="009763AD"/>
    <w:rsid w:val="009764A4"/>
    <w:rsid w:val="009764B1"/>
    <w:rsid w:val="0097654F"/>
    <w:rsid w:val="009765A3"/>
    <w:rsid w:val="0097684C"/>
    <w:rsid w:val="009768D1"/>
    <w:rsid w:val="00976B07"/>
    <w:rsid w:val="00976BEF"/>
    <w:rsid w:val="00976C4E"/>
    <w:rsid w:val="00976C73"/>
    <w:rsid w:val="00976C8E"/>
    <w:rsid w:val="00976CC1"/>
    <w:rsid w:val="00976D0B"/>
    <w:rsid w:val="00976D81"/>
    <w:rsid w:val="00976D91"/>
    <w:rsid w:val="00976DF7"/>
    <w:rsid w:val="00976F21"/>
    <w:rsid w:val="009771E6"/>
    <w:rsid w:val="009772CB"/>
    <w:rsid w:val="00977389"/>
    <w:rsid w:val="0097738D"/>
    <w:rsid w:val="009773A7"/>
    <w:rsid w:val="00977427"/>
    <w:rsid w:val="009775D5"/>
    <w:rsid w:val="009776CA"/>
    <w:rsid w:val="009776F0"/>
    <w:rsid w:val="009777D4"/>
    <w:rsid w:val="00977800"/>
    <w:rsid w:val="0097781F"/>
    <w:rsid w:val="009778B6"/>
    <w:rsid w:val="009779C3"/>
    <w:rsid w:val="00977A2B"/>
    <w:rsid w:val="00977AE5"/>
    <w:rsid w:val="00977B25"/>
    <w:rsid w:val="00977C6F"/>
    <w:rsid w:val="00977CCD"/>
    <w:rsid w:val="00977F23"/>
    <w:rsid w:val="00977FCC"/>
    <w:rsid w:val="00977FEF"/>
    <w:rsid w:val="00980018"/>
    <w:rsid w:val="009800AE"/>
    <w:rsid w:val="0098012F"/>
    <w:rsid w:val="00980148"/>
    <w:rsid w:val="009802F3"/>
    <w:rsid w:val="00980461"/>
    <w:rsid w:val="009804FD"/>
    <w:rsid w:val="00980569"/>
    <w:rsid w:val="009805EB"/>
    <w:rsid w:val="00980665"/>
    <w:rsid w:val="0098078D"/>
    <w:rsid w:val="0098094A"/>
    <w:rsid w:val="00980AE4"/>
    <w:rsid w:val="00980CAD"/>
    <w:rsid w:val="00980D6F"/>
    <w:rsid w:val="00980DF5"/>
    <w:rsid w:val="0098100F"/>
    <w:rsid w:val="00981092"/>
    <w:rsid w:val="0098109B"/>
    <w:rsid w:val="009810D7"/>
    <w:rsid w:val="00981134"/>
    <w:rsid w:val="00981469"/>
    <w:rsid w:val="009814BA"/>
    <w:rsid w:val="00981644"/>
    <w:rsid w:val="009816C5"/>
    <w:rsid w:val="00981781"/>
    <w:rsid w:val="009819B6"/>
    <w:rsid w:val="00981C71"/>
    <w:rsid w:val="00981CAB"/>
    <w:rsid w:val="00981D0B"/>
    <w:rsid w:val="00981EE9"/>
    <w:rsid w:val="009820B9"/>
    <w:rsid w:val="0098215E"/>
    <w:rsid w:val="00982383"/>
    <w:rsid w:val="0098239E"/>
    <w:rsid w:val="0098252E"/>
    <w:rsid w:val="0098255A"/>
    <w:rsid w:val="009825BC"/>
    <w:rsid w:val="009825BE"/>
    <w:rsid w:val="009825F3"/>
    <w:rsid w:val="009826D1"/>
    <w:rsid w:val="0098283C"/>
    <w:rsid w:val="009828BC"/>
    <w:rsid w:val="00982AC1"/>
    <w:rsid w:val="00982BD5"/>
    <w:rsid w:val="00982C29"/>
    <w:rsid w:val="00982DA6"/>
    <w:rsid w:val="00982E45"/>
    <w:rsid w:val="00982EEA"/>
    <w:rsid w:val="00982F61"/>
    <w:rsid w:val="00982FCE"/>
    <w:rsid w:val="0098302C"/>
    <w:rsid w:val="0098308E"/>
    <w:rsid w:val="00983235"/>
    <w:rsid w:val="009832B8"/>
    <w:rsid w:val="00983502"/>
    <w:rsid w:val="009835E8"/>
    <w:rsid w:val="009836EC"/>
    <w:rsid w:val="00983749"/>
    <w:rsid w:val="009837B6"/>
    <w:rsid w:val="00983A93"/>
    <w:rsid w:val="00983ACB"/>
    <w:rsid w:val="00983D62"/>
    <w:rsid w:val="00983D71"/>
    <w:rsid w:val="00983DA0"/>
    <w:rsid w:val="00983DCA"/>
    <w:rsid w:val="00983E34"/>
    <w:rsid w:val="00983E37"/>
    <w:rsid w:val="00983EE7"/>
    <w:rsid w:val="00983F59"/>
    <w:rsid w:val="00984094"/>
    <w:rsid w:val="009841DB"/>
    <w:rsid w:val="009842AC"/>
    <w:rsid w:val="00984305"/>
    <w:rsid w:val="00984432"/>
    <w:rsid w:val="009847E0"/>
    <w:rsid w:val="0098483D"/>
    <w:rsid w:val="00984854"/>
    <w:rsid w:val="0098490A"/>
    <w:rsid w:val="00984B20"/>
    <w:rsid w:val="00984B45"/>
    <w:rsid w:val="00984C02"/>
    <w:rsid w:val="00984C11"/>
    <w:rsid w:val="00984D09"/>
    <w:rsid w:val="00984D2F"/>
    <w:rsid w:val="00984D68"/>
    <w:rsid w:val="00984E81"/>
    <w:rsid w:val="00984EF6"/>
    <w:rsid w:val="00984FDD"/>
    <w:rsid w:val="00985137"/>
    <w:rsid w:val="009851ED"/>
    <w:rsid w:val="0098536A"/>
    <w:rsid w:val="009853EB"/>
    <w:rsid w:val="009853F0"/>
    <w:rsid w:val="00985700"/>
    <w:rsid w:val="00985722"/>
    <w:rsid w:val="009857C8"/>
    <w:rsid w:val="009859BC"/>
    <w:rsid w:val="00985A95"/>
    <w:rsid w:val="00985BAE"/>
    <w:rsid w:val="00985C21"/>
    <w:rsid w:val="00985C42"/>
    <w:rsid w:val="00985D40"/>
    <w:rsid w:val="00985D7C"/>
    <w:rsid w:val="00985DE2"/>
    <w:rsid w:val="00985EB6"/>
    <w:rsid w:val="00985F55"/>
    <w:rsid w:val="00985F69"/>
    <w:rsid w:val="00985FB1"/>
    <w:rsid w:val="0098601B"/>
    <w:rsid w:val="00986116"/>
    <w:rsid w:val="00986225"/>
    <w:rsid w:val="009862D2"/>
    <w:rsid w:val="00986362"/>
    <w:rsid w:val="00986400"/>
    <w:rsid w:val="00986476"/>
    <w:rsid w:val="00986497"/>
    <w:rsid w:val="009864AF"/>
    <w:rsid w:val="0098656E"/>
    <w:rsid w:val="00986649"/>
    <w:rsid w:val="0098667E"/>
    <w:rsid w:val="009866F8"/>
    <w:rsid w:val="00986700"/>
    <w:rsid w:val="00986789"/>
    <w:rsid w:val="00986791"/>
    <w:rsid w:val="009867FE"/>
    <w:rsid w:val="009868BE"/>
    <w:rsid w:val="009868F2"/>
    <w:rsid w:val="0098691C"/>
    <w:rsid w:val="009869B2"/>
    <w:rsid w:val="00986ABD"/>
    <w:rsid w:val="00986B0C"/>
    <w:rsid w:val="00986F78"/>
    <w:rsid w:val="00986F98"/>
    <w:rsid w:val="00986F9F"/>
    <w:rsid w:val="009870AF"/>
    <w:rsid w:val="009871A1"/>
    <w:rsid w:val="00987369"/>
    <w:rsid w:val="0098739E"/>
    <w:rsid w:val="009873BA"/>
    <w:rsid w:val="009873C3"/>
    <w:rsid w:val="0098744B"/>
    <w:rsid w:val="0098756C"/>
    <w:rsid w:val="00987591"/>
    <w:rsid w:val="00987664"/>
    <w:rsid w:val="00987804"/>
    <w:rsid w:val="009878E6"/>
    <w:rsid w:val="00987A14"/>
    <w:rsid w:val="00987A47"/>
    <w:rsid w:val="00987AA3"/>
    <w:rsid w:val="00987AD9"/>
    <w:rsid w:val="00987B34"/>
    <w:rsid w:val="00987E03"/>
    <w:rsid w:val="00987E75"/>
    <w:rsid w:val="00987F73"/>
    <w:rsid w:val="00990062"/>
    <w:rsid w:val="0099007E"/>
    <w:rsid w:val="0099013C"/>
    <w:rsid w:val="00990193"/>
    <w:rsid w:val="009901F4"/>
    <w:rsid w:val="00990244"/>
    <w:rsid w:val="00990623"/>
    <w:rsid w:val="00990681"/>
    <w:rsid w:val="009906BE"/>
    <w:rsid w:val="00990766"/>
    <w:rsid w:val="00990862"/>
    <w:rsid w:val="0099094A"/>
    <w:rsid w:val="0099094D"/>
    <w:rsid w:val="00990A72"/>
    <w:rsid w:val="00990B01"/>
    <w:rsid w:val="00990B80"/>
    <w:rsid w:val="00990C01"/>
    <w:rsid w:val="00990CAF"/>
    <w:rsid w:val="00990E22"/>
    <w:rsid w:val="00990E81"/>
    <w:rsid w:val="0099110E"/>
    <w:rsid w:val="00991127"/>
    <w:rsid w:val="0099129D"/>
    <w:rsid w:val="0099137E"/>
    <w:rsid w:val="00991432"/>
    <w:rsid w:val="00991547"/>
    <w:rsid w:val="0099165F"/>
    <w:rsid w:val="009916A5"/>
    <w:rsid w:val="00991704"/>
    <w:rsid w:val="00991712"/>
    <w:rsid w:val="0099176A"/>
    <w:rsid w:val="00991967"/>
    <w:rsid w:val="009919E6"/>
    <w:rsid w:val="00991A46"/>
    <w:rsid w:val="00991A77"/>
    <w:rsid w:val="00991A78"/>
    <w:rsid w:val="00991AA5"/>
    <w:rsid w:val="00991CAD"/>
    <w:rsid w:val="00991CF2"/>
    <w:rsid w:val="00991ED1"/>
    <w:rsid w:val="00991F6B"/>
    <w:rsid w:val="00992199"/>
    <w:rsid w:val="00992213"/>
    <w:rsid w:val="00992246"/>
    <w:rsid w:val="00992271"/>
    <w:rsid w:val="009924E9"/>
    <w:rsid w:val="0099272E"/>
    <w:rsid w:val="00992A2C"/>
    <w:rsid w:val="00992BE0"/>
    <w:rsid w:val="00992C64"/>
    <w:rsid w:val="00992E61"/>
    <w:rsid w:val="00992EA8"/>
    <w:rsid w:val="00992F84"/>
    <w:rsid w:val="00992FC3"/>
    <w:rsid w:val="00993014"/>
    <w:rsid w:val="00993048"/>
    <w:rsid w:val="009932AB"/>
    <w:rsid w:val="009933A4"/>
    <w:rsid w:val="00993447"/>
    <w:rsid w:val="00993517"/>
    <w:rsid w:val="0099368C"/>
    <w:rsid w:val="009937AF"/>
    <w:rsid w:val="00993840"/>
    <w:rsid w:val="009938A8"/>
    <w:rsid w:val="00993AE3"/>
    <w:rsid w:val="00993B25"/>
    <w:rsid w:val="00993BCD"/>
    <w:rsid w:val="00993C5E"/>
    <w:rsid w:val="00993D14"/>
    <w:rsid w:val="00993E38"/>
    <w:rsid w:val="00993E87"/>
    <w:rsid w:val="00993FC9"/>
    <w:rsid w:val="00994357"/>
    <w:rsid w:val="009943FA"/>
    <w:rsid w:val="00994445"/>
    <w:rsid w:val="00994515"/>
    <w:rsid w:val="0099466B"/>
    <w:rsid w:val="00994699"/>
    <w:rsid w:val="0099469B"/>
    <w:rsid w:val="00994739"/>
    <w:rsid w:val="009948ED"/>
    <w:rsid w:val="00994906"/>
    <w:rsid w:val="00994A10"/>
    <w:rsid w:val="00994A33"/>
    <w:rsid w:val="00994BAA"/>
    <w:rsid w:val="00994BDC"/>
    <w:rsid w:val="00994C2E"/>
    <w:rsid w:val="00994E4C"/>
    <w:rsid w:val="009951B2"/>
    <w:rsid w:val="00995259"/>
    <w:rsid w:val="0099532C"/>
    <w:rsid w:val="009953FD"/>
    <w:rsid w:val="00995400"/>
    <w:rsid w:val="009955A2"/>
    <w:rsid w:val="009956F5"/>
    <w:rsid w:val="00995761"/>
    <w:rsid w:val="0099577B"/>
    <w:rsid w:val="00995800"/>
    <w:rsid w:val="00995C36"/>
    <w:rsid w:val="00995C7D"/>
    <w:rsid w:val="00995D44"/>
    <w:rsid w:val="00995D74"/>
    <w:rsid w:val="00995DE7"/>
    <w:rsid w:val="00995E84"/>
    <w:rsid w:val="00995ED9"/>
    <w:rsid w:val="00995FC9"/>
    <w:rsid w:val="00996243"/>
    <w:rsid w:val="00996261"/>
    <w:rsid w:val="009962D9"/>
    <w:rsid w:val="009962F6"/>
    <w:rsid w:val="00996324"/>
    <w:rsid w:val="00996511"/>
    <w:rsid w:val="00996527"/>
    <w:rsid w:val="0099661F"/>
    <w:rsid w:val="0099671C"/>
    <w:rsid w:val="00996745"/>
    <w:rsid w:val="009969C3"/>
    <w:rsid w:val="00996ADA"/>
    <w:rsid w:val="00996AFE"/>
    <w:rsid w:val="00996D27"/>
    <w:rsid w:val="00996DE6"/>
    <w:rsid w:val="00996E92"/>
    <w:rsid w:val="00996F0C"/>
    <w:rsid w:val="00996F20"/>
    <w:rsid w:val="00996F93"/>
    <w:rsid w:val="00997220"/>
    <w:rsid w:val="00997230"/>
    <w:rsid w:val="0099736A"/>
    <w:rsid w:val="00997516"/>
    <w:rsid w:val="0099759F"/>
    <w:rsid w:val="009975E5"/>
    <w:rsid w:val="009976D2"/>
    <w:rsid w:val="00997711"/>
    <w:rsid w:val="0099771B"/>
    <w:rsid w:val="00997848"/>
    <w:rsid w:val="00997875"/>
    <w:rsid w:val="00997986"/>
    <w:rsid w:val="009979D2"/>
    <w:rsid w:val="00997AA3"/>
    <w:rsid w:val="00997BB4"/>
    <w:rsid w:val="00997BCD"/>
    <w:rsid w:val="00997BDF"/>
    <w:rsid w:val="00997C00"/>
    <w:rsid w:val="00997C06"/>
    <w:rsid w:val="00997C4A"/>
    <w:rsid w:val="00997D1F"/>
    <w:rsid w:val="00997D5D"/>
    <w:rsid w:val="00997E6E"/>
    <w:rsid w:val="00997E78"/>
    <w:rsid w:val="00997F38"/>
    <w:rsid w:val="00997FE3"/>
    <w:rsid w:val="009A0210"/>
    <w:rsid w:val="009A024D"/>
    <w:rsid w:val="009A03BC"/>
    <w:rsid w:val="009A03EC"/>
    <w:rsid w:val="009A0445"/>
    <w:rsid w:val="009A053C"/>
    <w:rsid w:val="009A0586"/>
    <w:rsid w:val="009A059C"/>
    <w:rsid w:val="009A05D0"/>
    <w:rsid w:val="009A0606"/>
    <w:rsid w:val="009A0660"/>
    <w:rsid w:val="009A0682"/>
    <w:rsid w:val="009A0750"/>
    <w:rsid w:val="009A0836"/>
    <w:rsid w:val="009A0876"/>
    <w:rsid w:val="009A0882"/>
    <w:rsid w:val="009A08EC"/>
    <w:rsid w:val="009A0923"/>
    <w:rsid w:val="009A0969"/>
    <w:rsid w:val="009A0A15"/>
    <w:rsid w:val="009A0BA1"/>
    <w:rsid w:val="009A0D8B"/>
    <w:rsid w:val="009A0DF9"/>
    <w:rsid w:val="009A0FF8"/>
    <w:rsid w:val="009A106E"/>
    <w:rsid w:val="009A11A4"/>
    <w:rsid w:val="009A11C2"/>
    <w:rsid w:val="009A11D2"/>
    <w:rsid w:val="009A11E2"/>
    <w:rsid w:val="009A122A"/>
    <w:rsid w:val="009A123F"/>
    <w:rsid w:val="009A12CB"/>
    <w:rsid w:val="009A131F"/>
    <w:rsid w:val="009A1375"/>
    <w:rsid w:val="009A16C0"/>
    <w:rsid w:val="009A16DF"/>
    <w:rsid w:val="009A17F8"/>
    <w:rsid w:val="009A181D"/>
    <w:rsid w:val="009A1820"/>
    <w:rsid w:val="009A18A2"/>
    <w:rsid w:val="009A1A0B"/>
    <w:rsid w:val="009A1AFC"/>
    <w:rsid w:val="009A1B24"/>
    <w:rsid w:val="009A1B83"/>
    <w:rsid w:val="009A1BFC"/>
    <w:rsid w:val="009A1F02"/>
    <w:rsid w:val="009A1FCD"/>
    <w:rsid w:val="009A204B"/>
    <w:rsid w:val="009A20FB"/>
    <w:rsid w:val="009A21F1"/>
    <w:rsid w:val="009A2200"/>
    <w:rsid w:val="009A2247"/>
    <w:rsid w:val="009A2250"/>
    <w:rsid w:val="009A2345"/>
    <w:rsid w:val="009A23B6"/>
    <w:rsid w:val="009A23FE"/>
    <w:rsid w:val="009A2423"/>
    <w:rsid w:val="009A2459"/>
    <w:rsid w:val="009A24A0"/>
    <w:rsid w:val="009A2572"/>
    <w:rsid w:val="009A2584"/>
    <w:rsid w:val="009A25EB"/>
    <w:rsid w:val="009A26E4"/>
    <w:rsid w:val="009A277D"/>
    <w:rsid w:val="009A28B3"/>
    <w:rsid w:val="009A29DE"/>
    <w:rsid w:val="009A2AF3"/>
    <w:rsid w:val="009A2BA0"/>
    <w:rsid w:val="009A2C08"/>
    <w:rsid w:val="009A2CB0"/>
    <w:rsid w:val="009A2ED0"/>
    <w:rsid w:val="009A2F17"/>
    <w:rsid w:val="009A30C6"/>
    <w:rsid w:val="009A3198"/>
    <w:rsid w:val="009A31C2"/>
    <w:rsid w:val="009A3288"/>
    <w:rsid w:val="009A36C7"/>
    <w:rsid w:val="009A3796"/>
    <w:rsid w:val="009A3814"/>
    <w:rsid w:val="009A382D"/>
    <w:rsid w:val="009A3850"/>
    <w:rsid w:val="009A3975"/>
    <w:rsid w:val="009A3982"/>
    <w:rsid w:val="009A3A64"/>
    <w:rsid w:val="009A3A7D"/>
    <w:rsid w:val="009A3B10"/>
    <w:rsid w:val="009A3B3A"/>
    <w:rsid w:val="009A3BE0"/>
    <w:rsid w:val="009A3C17"/>
    <w:rsid w:val="009A3C2B"/>
    <w:rsid w:val="009A3CF6"/>
    <w:rsid w:val="009A3F0B"/>
    <w:rsid w:val="009A3FEC"/>
    <w:rsid w:val="009A4065"/>
    <w:rsid w:val="009A4067"/>
    <w:rsid w:val="009A4071"/>
    <w:rsid w:val="009A4094"/>
    <w:rsid w:val="009A415F"/>
    <w:rsid w:val="009A4202"/>
    <w:rsid w:val="009A42FF"/>
    <w:rsid w:val="009A4367"/>
    <w:rsid w:val="009A43A3"/>
    <w:rsid w:val="009A44A5"/>
    <w:rsid w:val="009A44BF"/>
    <w:rsid w:val="009A4555"/>
    <w:rsid w:val="009A4837"/>
    <w:rsid w:val="009A48BE"/>
    <w:rsid w:val="009A48DF"/>
    <w:rsid w:val="009A48EA"/>
    <w:rsid w:val="009A4A12"/>
    <w:rsid w:val="009A4C6A"/>
    <w:rsid w:val="009A4C80"/>
    <w:rsid w:val="009A4EFB"/>
    <w:rsid w:val="009A528A"/>
    <w:rsid w:val="009A52D2"/>
    <w:rsid w:val="009A535C"/>
    <w:rsid w:val="009A53C7"/>
    <w:rsid w:val="009A540B"/>
    <w:rsid w:val="009A5529"/>
    <w:rsid w:val="009A55AA"/>
    <w:rsid w:val="009A55EE"/>
    <w:rsid w:val="009A5799"/>
    <w:rsid w:val="009A5A09"/>
    <w:rsid w:val="009A5AE9"/>
    <w:rsid w:val="009A5BCF"/>
    <w:rsid w:val="009A5C56"/>
    <w:rsid w:val="009A5C89"/>
    <w:rsid w:val="009A5CC5"/>
    <w:rsid w:val="009A5CC6"/>
    <w:rsid w:val="009A5CFE"/>
    <w:rsid w:val="009A5F50"/>
    <w:rsid w:val="009A5F78"/>
    <w:rsid w:val="009A5FA9"/>
    <w:rsid w:val="009A6042"/>
    <w:rsid w:val="009A60AA"/>
    <w:rsid w:val="009A60B9"/>
    <w:rsid w:val="009A631F"/>
    <w:rsid w:val="009A6323"/>
    <w:rsid w:val="009A6462"/>
    <w:rsid w:val="009A6501"/>
    <w:rsid w:val="009A6628"/>
    <w:rsid w:val="009A6794"/>
    <w:rsid w:val="009A6828"/>
    <w:rsid w:val="009A695F"/>
    <w:rsid w:val="009A698B"/>
    <w:rsid w:val="009A6B68"/>
    <w:rsid w:val="009A6C3E"/>
    <w:rsid w:val="009A6C54"/>
    <w:rsid w:val="009A6C86"/>
    <w:rsid w:val="009A6CBA"/>
    <w:rsid w:val="009A6CEF"/>
    <w:rsid w:val="009A6D17"/>
    <w:rsid w:val="009A6D78"/>
    <w:rsid w:val="009A6D87"/>
    <w:rsid w:val="009A6DE5"/>
    <w:rsid w:val="009A6F8B"/>
    <w:rsid w:val="009A7243"/>
    <w:rsid w:val="009A73DC"/>
    <w:rsid w:val="009A7532"/>
    <w:rsid w:val="009A7534"/>
    <w:rsid w:val="009A783A"/>
    <w:rsid w:val="009A78D8"/>
    <w:rsid w:val="009A7ACF"/>
    <w:rsid w:val="009A7B4C"/>
    <w:rsid w:val="009A7B96"/>
    <w:rsid w:val="009A7BE4"/>
    <w:rsid w:val="009A7C2E"/>
    <w:rsid w:val="009A7CA5"/>
    <w:rsid w:val="009A7EC9"/>
    <w:rsid w:val="009A7ECE"/>
    <w:rsid w:val="009A7F48"/>
    <w:rsid w:val="009A7F70"/>
    <w:rsid w:val="009A7F86"/>
    <w:rsid w:val="009A7FC5"/>
    <w:rsid w:val="009B00B2"/>
    <w:rsid w:val="009B00BF"/>
    <w:rsid w:val="009B032C"/>
    <w:rsid w:val="009B0496"/>
    <w:rsid w:val="009B074B"/>
    <w:rsid w:val="009B0772"/>
    <w:rsid w:val="009B07CA"/>
    <w:rsid w:val="009B0837"/>
    <w:rsid w:val="009B08B8"/>
    <w:rsid w:val="009B09A1"/>
    <w:rsid w:val="009B0A24"/>
    <w:rsid w:val="009B0A5D"/>
    <w:rsid w:val="009B0B48"/>
    <w:rsid w:val="009B0B7B"/>
    <w:rsid w:val="009B0C70"/>
    <w:rsid w:val="009B0D0A"/>
    <w:rsid w:val="009B0DC4"/>
    <w:rsid w:val="009B0F8A"/>
    <w:rsid w:val="009B105A"/>
    <w:rsid w:val="009B1282"/>
    <w:rsid w:val="009B1336"/>
    <w:rsid w:val="009B156B"/>
    <w:rsid w:val="009B166F"/>
    <w:rsid w:val="009B179E"/>
    <w:rsid w:val="009B1835"/>
    <w:rsid w:val="009B1847"/>
    <w:rsid w:val="009B1850"/>
    <w:rsid w:val="009B1A7D"/>
    <w:rsid w:val="009B1ACE"/>
    <w:rsid w:val="009B1C47"/>
    <w:rsid w:val="009B1D07"/>
    <w:rsid w:val="009B1D9A"/>
    <w:rsid w:val="009B1DCD"/>
    <w:rsid w:val="009B1F3D"/>
    <w:rsid w:val="009B2017"/>
    <w:rsid w:val="009B2034"/>
    <w:rsid w:val="009B217D"/>
    <w:rsid w:val="009B2236"/>
    <w:rsid w:val="009B225E"/>
    <w:rsid w:val="009B26E3"/>
    <w:rsid w:val="009B2708"/>
    <w:rsid w:val="009B2722"/>
    <w:rsid w:val="009B28D8"/>
    <w:rsid w:val="009B2A3C"/>
    <w:rsid w:val="009B2C5F"/>
    <w:rsid w:val="009B2C76"/>
    <w:rsid w:val="009B2D5B"/>
    <w:rsid w:val="009B2D6A"/>
    <w:rsid w:val="009B2F03"/>
    <w:rsid w:val="009B2F40"/>
    <w:rsid w:val="009B2FDD"/>
    <w:rsid w:val="009B3083"/>
    <w:rsid w:val="009B31DE"/>
    <w:rsid w:val="009B3204"/>
    <w:rsid w:val="009B3228"/>
    <w:rsid w:val="009B325D"/>
    <w:rsid w:val="009B3290"/>
    <w:rsid w:val="009B3452"/>
    <w:rsid w:val="009B345C"/>
    <w:rsid w:val="009B3482"/>
    <w:rsid w:val="009B34E8"/>
    <w:rsid w:val="009B3578"/>
    <w:rsid w:val="009B3590"/>
    <w:rsid w:val="009B35F6"/>
    <w:rsid w:val="009B3633"/>
    <w:rsid w:val="009B36A6"/>
    <w:rsid w:val="009B395C"/>
    <w:rsid w:val="009B39A9"/>
    <w:rsid w:val="009B3BFD"/>
    <w:rsid w:val="009B3BFF"/>
    <w:rsid w:val="009B3C07"/>
    <w:rsid w:val="009B3D61"/>
    <w:rsid w:val="009B3E3B"/>
    <w:rsid w:val="009B3F1B"/>
    <w:rsid w:val="009B3F59"/>
    <w:rsid w:val="009B3F71"/>
    <w:rsid w:val="009B3F85"/>
    <w:rsid w:val="009B3FA3"/>
    <w:rsid w:val="009B3FAF"/>
    <w:rsid w:val="009B403A"/>
    <w:rsid w:val="009B4053"/>
    <w:rsid w:val="009B41DC"/>
    <w:rsid w:val="009B43C2"/>
    <w:rsid w:val="009B442F"/>
    <w:rsid w:val="009B44EB"/>
    <w:rsid w:val="009B4549"/>
    <w:rsid w:val="009B4604"/>
    <w:rsid w:val="009B4767"/>
    <w:rsid w:val="009B4784"/>
    <w:rsid w:val="009B4A82"/>
    <w:rsid w:val="009B4A95"/>
    <w:rsid w:val="009B4A99"/>
    <w:rsid w:val="009B4B77"/>
    <w:rsid w:val="009B4C4F"/>
    <w:rsid w:val="009B4C69"/>
    <w:rsid w:val="009B4CC3"/>
    <w:rsid w:val="009B4D03"/>
    <w:rsid w:val="009B4D85"/>
    <w:rsid w:val="009B4DB8"/>
    <w:rsid w:val="009B4E5D"/>
    <w:rsid w:val="009B4EE6"/>
    <w:rsid w:val="009B4F26"/>
    <w:rsid w:val="009B5020"/>
    <w:rsid w:val="009B5073"/>
    <w:rsid w:val="009B518C"/>
    <w:rsid w:val="009B529F"/>
    <w:rsid w:val="009B52BF"/>
    <w:rsid w:val="009B5349"/>
    <w:rsid w:val="009B5363"/>
    <w:rsid w:val="009B5432"/>
    <w:rsid w:val="009B5477"/>
    <w:rsid w:val="009B5533"/>
    <w:rsid w:val="009B55A1"/>
    <w:rsid w:val="009B55B2"/>
    <w:rsid w:val="009B5606"/>
    <w:rsid w:val="009B567D"/>
    <w:rsid w:val="009B56C7"/>
    <w:rsid w:val="009B5720"/>
    <w:rsid w:val="009B58AB"/>
    <w:rsid w:val="009B58CB"/>
    <w:rsid w:val="009B5A2E"/>
    <w:rsid w:val="009B5A9D"/>
    <w:rsid w:val="009B5AB6"/>
    <w:rsid w:val="009B5ACF"/>
    <w:rsid w:val="009B5B19"/>
    <w:rsid w:val="009B5C7B"/>
    <w:rsid w:val="009B5DC7"/>
    <w:rsid w:val="009B5DCA"/>
    <w:rsid w:val="009B6215"/>
    <w:rsid w:val="009B62ED"/>
    <w:rsid w:val="009B64C6"/>
    <w:rsid w:val="009B656F"/>
    <w:rsid w:val="009B65BC"/>
    <w:rsid w:val="009B66E4"/>
    <w:rsid w:val="009B674E"/>
    <w:rsid w:val="009B675D"/>
    <w:rsid w:val="009B6926"/>
    <w:rsid w:val="009B6A3C"/>
    <w:rsid w:val="009B6C03"/>
    <w:rsid w:val="009B6C9C"/>
    <w:rsid w:val="009B6D3C"/>
    <w:rsid w:val="009B6E07"/>
    <w:rsid w:val="009B6E46"/>
    <w:rsid w:val="009B6E8A"/>
    <w:rsid w:val="009B712B"/>
    <w:rsid w:val="009B713A"/>
    <w:rsid w:val="009B713C"/>
    <w:rsid w:val="009B7290"/>
    <w:rsid w:val="009B72AA"/>
    <w:rsid w:val="009B73B4"/>
    <w:rsid w:val="009B73CD"/>
    <w:rsid w:val="009B7591"/>
    <w:rsid w:val="009B7770"/>
    <w:rsid w:val="009B77D8"/>
    <w:rsid w:val="009B7834"/>
    <w:rsid w:val="009B7994"/>
    <w:rsid w:val="009B799B"/>
    <w:rsid w:val="009B7A13"/>
    <w:rsid w:val="009B7AFE"/>
    <w:rsid w:val="009B7B58"/>
    <w:rsid w:val="009B7B77"/>
    <w:rsid w:val="009B7B7C"/>
    <w:rsid w:val="009B7BFB"/>
    <w:rsid w:val="009B7BFE"/>
    <w:rsid w:val="009B7C36"/>
    <w:rsid w:val="009B7C5D"/>
    <w:rsid w:val="009B7C73"/>
    <w:rsid w:val="009B7D92"/>
    <w:rsid w:val="009B7DBF"/>
    <w:rsid w:val="009B7DC4"/>
    <w:rsid w:val="009B7E17"/>
    <w:rsid w:val="009B7E1F"/>
    <w:rsid w:val="009B7F72"/>
    <w:rsid w:val="009B7F9B"/>
    <w:rsid w:val="009B7FF7"/>
    <w:rsid w:val="009C0197"/>
    <w:rsid w:val="009C0200"/>
    <w:rsid w:val="009C02CC"/>
    <w:rsid w:val="009C054F"/>
    <w:rsid w:val="009C0757"/>
    <w:rsid w:val="009C07B1"/>
    <w:rsid w:val="009C08CF"/>
    <w:rsid w:val="009C0AB8"/>
    <w:rsid w:val="009C0B78"/>
    <w:rsid w:val="009C0C12"/>
    <w:rsid w:val="009C0C31"/>
    <w:rsid w:val="009C0C43"/>
    <w:rsid w:val="009C0CB7"/>
    <w:rsid w:val="009C0D78"/>
    <w:rsid w:val="009C0DBA"/>
    <w:rsid w:val="009C0E63"/>
    <w:rsid w:val="009C0F83"/>
    <w:rsid w:val="009C0FED"/>
    <w:rsid w:val="009C122B"/>
    <w:rsid w:val="009C132C"/>
    <w:rsid w:val="009C1332"/>
    <w:rsid w:val="009C14D4"/>
    <w:rsid w:val="009C14E9"/>
    <w:rsid w:val="009C1573"/>
    <w:rsid w:val="009C160A"/>
    <w:rsid w:val="009C1720"/>
    <w:rsid w:val="009C1792"/>
    <w:rsid w:val="009C17AD"/>
    <w:rsid w:val="009C17E4"/>
    <w:rsid w:val="009C1992"/>
    <w:rsid w:val="009C1A36"/>
    <w:rsid w:val="009C1AB0"/>
    <w:rsid w:val="009C1D71"/>
    <w:rsid w:val="009C1FA5"/>
    <w:rsid w:val="009C20E6"/>
    <w:rsid w:val="009C217A"/>
    <w:rsid w:val="009C21BB"/>
    <w:rsid w:val="009C220D"/>
    <w:rsid w:val="009C22F9"/>
    <w:rsid w:val="009C23E5"/>
    <w:rsid w:val="009C25CD"/>
    <w:rsid w:val="009C2602"/>
    <w:rsid w:val="009C2B39"/>
    <w:rsid w:val="009C2C1C"/>
    <w:rsid w:val="009C2D56"/>
    <w:rsid w:val="009C2DC0"/>
    <w:rsid w:val="009C2F1F"/>
    <w:rsid w:val="009C2F46"/>
    <w:rsid w:val="009C2F7B"/>
    <w:rsid w:val="009C3119"/>
    <w:rsid w:val="009C31AF"/>
    <w:rsid w:val="009C3298"/>
    <w:rsid w:val="009C32B0"/>
    <w:rsid w:val="009C347E"/>
    <w:rsid w:val="009C3510"/>
    <w:rsid w:val="009C3515"/>
    <w:rsid w:val="009C3552"/>
    <w:rsid w:val="009C3573"/>
    <w:rsid w:val="009C35A1"/>
    <w:rsid w:val="009C35F3"/>
    <w:rsid w:val="009C36BC"/>
    <w:rsid w:val="009C36C2"/>
    <w:rsid w:val="009C3731"/>
    <w:rsid w:val="009C3889"/>
    <w:rsid w:val="009C38FA"/>
    <w:rsid w:val="009C3902"/>
    <w:rsid w:val="009C3927"/>
    <w:rsid w:val="009C39C0"/>
    <w:rsid w:val="009C3B68"/>
    <w:rsid w:val="009C3BE2"/>
    <w:rsid w:val="009C3C49"/>
    <w:rsid w:val="009C3CF5"/>
    <w:rsid w:val="009C3EA1"/>
    <w:rsid w:val="009C3FD9"/>
    <w:rsid w:val="009C3FE9"/>
    <w:rsid w:val="009C4150"/>
    <w:rsid w:val="009C41FC"/>
    <w:rsid w:val="009C42F2"/>
    <w:rsid w:val="009C4304"/>
    <w:rsid w:val="009C4337"/>
    <w:rsid w:val="009C43F4"/>
    <w:rsid w:val="009C440F"/>
    <w:rsid w:val="009C45E6"/>
    <w:rsid w:val="009C4627"/>
    <w:rsid w:val="009C4787"/>
    <w:rsid w:val="009C482A"/>
    <w:rsid w:val="009C4872"/>
    <w:rsid w:val="009C489A"/>
    <w:rsid w:val="009C4935"/>
    <w:rsid w:val="009C4AE4"/>
    <w:rsid w:val="009C4C01"/>
    <w:rsid w:val="009C4F54"/>
    <w:rsid w:val="009C4FCE"/>
    <w:rsid w:val="009C4FF2"/>
    <w:rsid w:val="009C5109"/>
    <w:rsid w:val="009C51EE"/>
    <w:rsid w:val="009C5204"/>
    <w:rsid w:val="009C527C"/>
    <w:rsid w:val="009C53F4"/>
    <w:rsid w:val="009C542E"/>
    <w:rsid w:val="009C54C9"/>
    <w:rsid w:val="009C55FC"/>
    <w:rsid w:val="009C565E"/>
    <w:rsid w:val="009C56C4"/>
    <w:rsid w:val="009C5744"/>
    <w:rsid w:val="009C5804"/>
    <w:rsid w:val="009C58E0"/>
    <w:rsid w:val="009C58FF"/>
    <w:rsid w:val="009C59EF"/>
    <w:rsid w:val="009C5AF1"/>
    <w:rsid w:val="009C5B39"/>
    <w:rsid w:val="009C5B5B"/>
    <w:rsid w:val="009C5CB9"/>
    <w:rsid w:val="009C5D87"/>
    <w:rsid w:val="009C5DF0"/>
    <w:rsid w:val="009C5E65"/>
    <w:rsid w:val="009C606B"/>
    <w:rsid w:val="009C6075"/>
    <w:rsid w:val="009C60A5"/>
    <w:rsid w:val="009C60D1"/>
    <w:rsid w:val="009C60F0"/>
    <w:rsid w:val="009C61C0"/>
    <w:rsid w:val="009C6249"/>
    <w:rsid w:val="009C626B"/>
    <w:rsid w:val="009C6285"/>
    <w:rsid w:val="009C629E"/>
    <w:rsid w:val="009C62E5"/>
    <w:rsid w:val="009C63D9"/>
    <w:rsid w:val="009C65A1"/>
    <w:rsid w:val="009C65BD"/>
    <w:rsid w:val="009C65D7"/>
    <w:rsid w:val="009C6614"/>
    <w:rsid w:val="009C66CC"/>
    <w:rsid w:val="009C66DB"/>
    <w:rsid w:val="009C67A3"/>
    <w:rsid w:val="009C682C"/>
    <w:rsid w:val="009C6866"/>
    <w:rsid w:val="009C691F"/>
    <w:rsid w:val="009C6947"/>
    <w:rsid w:val="009C6C2D"/>
    <w:rsid w:val="009C6C32"/>
    <w:rsid w:val="009C6CD5"/>
    <w:rsid w:val="009C6D2D"/>
    <w:rsid w:val="009C6D5B"/>
    <w:rsid w:val="009C6EBE"/>
    <w:rsid w:val="009C6F33"/>
    <w:rsid w:val="009C6F4D"/>
    <w:rsid w:val="009C7019"/>
    <w:rsid w:val="009C7037"/>
    <w:rsid w:val="009C70A2"/>
    <w:rsid w:val="009C71FA"/>
    <w:rsid w:val="009C7298"/>
    <w:rsid w:val="009C74F6"/>
    <w:rsid w:val="009C7547"/>
    <w:rsid w:val="009C7592"/>
    <w:rsid w:val="009C75F6"/>
    <w:rsid w:val="009C7970"/>
    <w:rsid w:val="009C7AD5"/>
    <w:rsid w:val="009C7AF0"/>
    <w:rsid w:val="009C7B83"/>
    <w:rsid w:val="009C7B8C"/>
    <w:rsid w:val="009C7BCD"/>
    <w:rsid w:val="009C7BEA"/>
    <w:rsid w:val="009C7CE6"/>
    <w:rsid w:val="009C7D52"/>
    <w:rsid w:val="009C7D7A"/>
    <w:rsid w:val="009C7D88"/>
    <w:rsid w:val="009C7DEA"/>
    <w:rsid w:val="009C7E74"/>
    <w:rsid w:val="009C7F2F"/>
    <w:rsid w:val="009D00CA"/>
    <w:rsid w:val="009D0196"/>
    <w:rsid w:val="009D03A5"/>
    <w:rsid w:val="009D0448"/>
    <w:rsid w:val="009D048D"/>
    <w:rsid w:val="009D04AB"/>
    <w:rsid w:val="009D0569"/>
    <w:rsid w:val="009D0636"/>
    <w:rsid w:val="009D0640"/>
    <w:rsid w:val="009D07DA"/>
    <w:rsid w:val="009D09B1"/>
    <w:rsid w:val="009D09DA"/>
    <w:rsid w:val="009D09F1"/>
    <w:rsid w:val="009D0B59"/>
    <w:rsid w:val="009D0EC8"/>
    <w:rsid w:val="009D10E3"/>
    <w:rsid w:val="009D1210"/>
    <w:rsid w:val="009D1254"/>
    <w:rsid w:val="009D12FB"/>
    <w:rsid w:val="009D13F2"/>
    <w:rsid w:val="009D145D"/>
    <w:rsid w:val="009D14C1"/>
    <w:rsid w:val="009D1595"/>
    <w:rsid w:val="009D15C7"/>
    <w:rsid w:val="009D1855"/>
    <w:rsid w:val="009D1896"/>
    <w:rsid w:val="009D18E1"/>
    <w:rsid w:val="009D1A21"/>
    <w:rsid w:val="009D1B73"/>
    <w:rsid w:val="009D2091"/>
    <w:rsid w:val="009D2205"/>
    <w:rsid w:val="009D2290"/>
    <w:rsid w:val="009D2461"/>
    <w:rsid w:val="009D24BD"/>
    <w:rsid w:val="009D24F5"/>
    <w:rsid w:val="009D2517"/>
    <w:rsid w:val="009D2710"/>
    <w:rsid w:val="009D2716"/>
    <w:rsid w:val="009D278A"/>
    <w:rsid w:val="009D2818"/>
    <w:rsid w:val="009D281D"/>
    <w:rsid w:val="009D2918"/>
    <w:rsid w:val="009D2AA3"/>
    <w:rsid w:val="009D2B46"/>
    <w:rsid w:val="009D2BB0"/>
    <w:rsid w:val="009D2CCB"/>
    <w:rsid w:val="009D2D11"/>
    <w:rsid w:val="009D2D48"/>
    <w:rsid w:val="009D2E46"/>
    <w:rsid w:val="009D2E7B"/>
    <w:rsid w:val="009D2F7F"/>
    <w:rsid w:val="009D2FA1"/>
    <w:rsid w:val="009D2FE7"/>
    <w:rsid w:val="009D3021"/>
    <w:rsid w:val="009D315D"/>
    <w:rsid w:val="009D3243"/>
    <w:rsid w:val="009D3292"/>
    <w:rsid w:val="009D329B"/>
    <w:rsid w:val="009D332F"/>
    <w:rsid w:val="009D3392"/>
    <w:rsid w:val="009D344B"/>
    <w:rsid w:val="009D34A5"/>
    <w:rsid w:val="009D3505"/>
    <w:rsid w:val="009D36AC"/>
    <w:rsid w:val="009D397B"/>
    <w:rsid w:val="009D3991"/>
    <w:rsid w:val="009D3994"/>
    <w:rsid w:val="009D39A3"/>
    <w:rsid w:val="009D3B71"/>
    <w:rsid w:val="009D3CC1"/>
    <w:rsid w:val="009D3CC9"/>
    <w:rsid w:val="009D3DC8"/>
    <w:rsid w:val="009D3E25"/>
    <w:rsid w:val="009D3E2A"/>
    <w:rsid w:val="009D3E42"/>
    <w:rsid w:val="009D3F2D"/>
    <w:rsid w:val="009D3FAA"/>
    <w:rsid w:val="009D4062"/>
    <w:rsid w:val="009D409E"/>
    <w:rsid w:val="009D40F2"/>
    <w:rsid w:val="009D411F"/>
    <w:rsid w:val="009D4346"/>
    <w:rsid w:val="009D4452"/>
    <w:rsid w:val="009D4464"/>
    <w:rsid w:val="009D44FB"/>
    <w:rsid w:val="009D45AD"/>
    <w:rsid w:val="009D45C9"/>
    <w:rsid w:val="009D4635"/>
    <w:rsid w:val="009D4672"/>
    <w:rsid w:val="009D471C"/>
    <w:rsid w:val="009D4807"/>
    <w:rsid w:val="009D4C92"/>
    <w:rsid w:val="009D4CC6"/>
    <w:rsid w:val="009D4E36"/>
    <w:rsid w:val="009D4E46"/>
    <w:rsid w:val="009D4F73"/>
    <w:rsid w:val="009D4F84"/>
    <w:rsid w:val="009D4FD5"/>
    <w:rsid w:val="009D523F"/>
    <w:rsid w:val="009D5347"/>
    <w:rsid w:val="009D53EC"/>
    <w:rsid w:val="009D540E"/>
    <w:rsid w:val="009D56B4"/>
    <w:rsid w:val="009D577F"/>
    <w:rsid w:val="009D5780"/>
    <w:rsid w:val="009D5807"/>
    <w:rsid w:val="009D59D5"/>
    <w:rsid w:val="009D5A8E"/>
    <w:rsid w:val="009D5B98"/>
    <w:rsid w:val="009D5BC7"/>
    <w:rsid w:val="009D5BFD"/>
    <w:rsid w:val="009D5CB3"/>
    <w:rsid w:val="009D5CB5"/>
    <w:rsid w:val="009D5CE2"/>
    <w:rsid w:val="009D5D88"/>
    <w:rsid w:val="009D5F88"/>
    <w:rsid w:val="009D6297"/>
    <w:rsid w:val="009D6358"/>
    <w:rsid w:val="009D64C3"/>
    <w:rsid w:val="009D6515"/>
    <w:rsid w:val="009D652F"/>
    <w:rsid w:val="009D6623"/>
    <w:rsid w:val="009D66FA"/>
    <w:rsid w:val="009D67C2"/>
    <w:rsid w:val="009D6809"/>
    <w:rsid w:val="009D683B"/>
    <w:rsid w:val="009D6A95"/>
    <w:rsid w:val="009D6B23"/>
    <w:rsid w:val="009D6B5D"/>
    <w:rsid w:val="009D6B68"/>
    <w:rsid w:val="009D6B7E"/>
    <w:rsid w:val="009D6CDF"/>
    <w:rsid w:val="009D6E02"/>
    <w:rsid w:val="009D6ED5"/>
    <w:rsid w:val="009D6EFD"/>
    <w:rsid w:val="009D71D0"/>
    <w:rsid w:val="009D72DB"/>
    <w:rsid w:val="009D74E1"/>
    <w:rsid w:val="009D74EA"/>
    <w:rsid w:val="009D7549"/>
    <w:rsid w:val="009D764B"/>
    <w:rsid w:val="009D76BC"/>
    <w:rsid w:val="009D7784"/>
    <w:rsid w:val="009D787D"/>
    <w:rsid w:val="009D7974"/>
    <w:rsid w:val="009D7ABE"/>
    <w:rsid w:val="009D7C31"/>
    <w:rsid w:val="009D7C97"/>
    <w:rsid w:val="009D7D57"/>
    <w:rsid w:val="009D7DA7"/>
    <w:rsid w:val="009D7EB8"/>
    <w:rsid w:val="009D7F15"/>
    <w:rsid w:val="009E000B"/>
    <w:rsid w:val="009E008B"/>
    <w:rsid w:val="009E01CB"/>
    <w:rsid w:val="009E0202"/>
    <w:rsid w:val="009E0230"/>
    <w:rsid w:val="009E02ED"/>
    <w:rsid w:val="009E0359"/>
    <w:rsid w:val="009E03A0"/>
    <w:rsid w:val="009E0449"/>
    <w:rsid w:val="009E04A2"/>
    <w:rsid w:val="009E05A3"/>
    <w:rsid w:val="009E0631"/>
    <w:rsid w:val="009E067B"/>
    <w:rsid w:val="009E06DA"/>
    <w:rsid w:val="009E083D"/>
    <w:rsid w:val="009E0880"/>
    <w:rsid w:val="009E08BC"/>
    <w:rsid w:val="009E0A4B"/>
    <w:rsid w:val="009E0A93"/>
    <w:rsid w:val="009E0AC5"/>
    <w:rsid w:val="009E0B20"/>
    <w:rsid w:val="009E0B87"/>
    <w:rsid w:val="009E0BF5"/>
    <w:rsid w:val="009E0C09"/>
    <w:rsid w:val="009E0D6B"/>
    <w:rsid w:val="009E0D7F"/>
    <w:rsid w:val="009E0E8A"/>
    <w:rsid w:val="009E0F39"/>
    <w:rsid w:val="009E0FCF"/>
    <w:rsid w:val="009E1016"/>
    <w:rsid w:val="009E1077"/>
    <w:rsid w:val="009E1211"/>
    <w:rsid w:val="009E1238"/>
    <w:rsid w:val="009E1257"/>
    <w:rsid w:val="009E12B9"/>
    <w:rsid w:val="009E12F4"/>
    <w:rsid w:val="009E134A"/>
    <w:rsid w:val="009E135F"/>
    <w:rsid w:val="009E1550"/>
    <w:rsid w:val="009E1629"/>
    <w:rsid w:val="009E16D9"/>
    <w:rsid w:val="009E17A3"/>
    <w:rsid w:val="009E1826"/>
    <w:rsid w:val="009E1873"/>
    <w:rsid w:val="009E18BC"/>
    <w:rsid w:val="009E18BD"/>
    <w:rsid w:val="009E196A"/>
    <w:rsid w:val="009E19A3"/>
    <w:rsid w:val="009E1BE8"/>
    <w:rsid w:val="009E1CCD"/>
    <w:rsid w:val="009E1D2C"/>
    <w:rsid w:val="009E1E0E"/>
    <w:rsid w:val="009E1F31"/>
    <w:rsid w:val="009E1FF4"/>
    <w:rsid w:val="009E202D"/>
    <w:rsid w:val="009E20DC"/>
    <w:rsid w:val="009E2237"/>
    <w:rsid w:val="009E224A"/>
    <w:rsid w:val="009E22FB"/>
    <w:rsid w:val="009E25AE"/>
    <w:rsid w:val="009E2602"/>
    <w:rsid w:val="009E28A2"/>
    <w:rsid w:val="009E29B8"/>
    <w:rsid w:val="009E29DA"/>
    <w:rsid w:val="009E2BB1"/>
    <w:rsid w:val="009E2BF5"/>
    <w:rsid w:val="009E2C22"/>
    <w:rsid w:val="009E2C53"/>
    <w:rsid w:val="009E2DE8"/>
    <w:rsid w:val="009E2FB8"/>
    <w:rsid w:val="009E2FF0"/>
    <w:rsid w:val="009E30BD"/>
    <w:rsid w:val="009E3142"/>
    <w:rsid w:val="009E31B5"/>
    <w:rsid w:val="009E31D4"/>
    <w:rsid w:val="009E32EB"/>
    <w:rsid w:val="009E334F"/>
    <w:rsid w:val="009E343B"/>
    <w:rsid w:val="009E347E"/>
    <w:rsid w:val="009E34E3"/>
    <w:rsid w:val="009E3594"/>
    <w:rsid w:val="009E36F5"/>
    <w:rsid w:val="009E381C"/>
    <w:rsid w:val="009E38C2"/>
    <w:rsid w:val="009E3946"/>
    <w:rsid w:val="009E3968"/>
    <w:rsid w:val="009E3969"/>
    <w:rsid w:val="009E3B36"/>
    <w:rsid w:val="009E3C59"/>
    <w:rsid w:val="009E3E36"/>
    <w:rsid w:val="009E3EC5"/>
    <w:rsid w:val="009E3F31"/>
    <w:rsid w:val="009E417A"/>
    <w:rsid w:val="009E41D3"/>
    <w:rsid w:val="009E4548"/>
    <w:rsid w:val="009E45A0"/>
    <w:rsid w:val="009E4636"/>
    <w:rsid w:val="009E473D"/>
    <w:rsid w:val="009E475E"/>
    <w:rsid w:val="009E47BA"/>
    <w:rsid w:val="009E497C"/>
    <w:rsid w:val="009E4A14"/>
    <w:rsid w:val="009E4A58"/>
    <w:rsid w:val="009E4A74"/>
    <w:rsid w:val="009E4B10"/>
    <w:rsid w:val="009E4CE2"/>
    <w:rsid w:val="009E4DC0"/>
    <w:rsid w:val="009E4E49"/>
    <w:rsid w:val="009E4F1B"/>
    <w:rsid w:val="009E4F5E"/>
    <w:rsid w:val="009E507A"/>
    <w:rsid w:val="009E50E1"/>
    <w:rsid w:val="009E50FC"/>
    <w:rsid w:val="009E511F"/>
    <w:rsid w:val="009E5205"/>
    <w:rsid w:val="009E5467"/>
    <w:rsid w:val="009E55B9"/>
    <w:rsid w:val="009E56E9"/>
    <w:rsid w:val="009E574A"/>
    <w:rsid w:val="009E5784"/>
    <w:rsid w:val="009E57BB"/>
    <w:rsid w:val="009E590F"/>
    <w:rsid w:val="009E596C"/>
    <w:rsid w:val="009E5A7F"/>
    <w:rsid w:val="009E5BC9"/>
    <w:rsid w:val="009E5C59"/>
    <w:rsid w:val="009E5DB4"/>
    <w:rsid w:val="009E5DFE"/>
    <w:rsid w:val="009E5F0E"/>
    <w:rsid w:val="009E5F3D"/>
    <w:rsid w:val="009E5F51"/>
    <w:rsid w:val="009E609A"/>
    <w:rsid w:val="009E60AE"/>
    <w:rsid w:val="009E60BB"/>
    <w:rsid w:val="009E60E2"/>
    <w:rsid w:val="009E61A8"/>
    <w:rsid w:val="009E6256"/>
    <w:rsid w:val="009E62F9"/>
    <w:rsid w:val="009E6540"/>
    <w:rsid w:val="009E666A"/>
    <w:rsid w:val="009E6A75"/>
    <w:rsid w:val="009E6B0B"/>
    <w:rsid w:val="009E6BEE"/>
    <w:rsid w:val="009E6D1A"/>
    <w:rsid w:val="009E6D5C"/>
    <w:rsid w:val="009E6E43"/>
    <w:rsid w:val="009E712B"/>
    <w:rsid w:val="009E7149"/>
    <w:rsid w:val="009E7182"/>
    <w:rsid w:val="009E72C0"/>
    <w:rsid w:val="009E7327"/>
    <w:rsid w:val="009E73AA"/>
    <w:rsid w:val="009E73AB"/>
    <w:rsid w:val="009E73B4"/>
    <w:rsid w:val="009E73E6"/>
    <w:rsid w:val="009E7405"/>
    <w:rsid w:val="009E74EB"/>
    <w:rsid w:val="009E75B6"/>
    <w:rsid w:val="009E763A"/>
    <w:rsid w:val="009E7863"/>
    <w:rsid w:val="009E789F"/>
    <w:rsid w:val="009E78CD"/>
    <w:rsid w:val="009E7900"/>
    <w:rsid w:val="009E7DC3"/>
    <w:rsid w:val="009E7E97"/>
    <w:rsid w:val="009E7EC4"/>
    <w:rsid w:val="009E7FA2"/>
    <w:rsid w:val="009F0021"/>
    <w:rsid w:val="009F0091"/>
    <w:rsid w:val="009F014C"/>
    <w:rsid w:val="009F01EA"/>
    <w:rsid w:val="009F0241"/>
    <w:rsid w:val="009F03C7"/>
    <w:rsid w:val="009F0447"/>
    <w:rsid w:val="009F04EA"/>
    <w:rsid w:val="009F0607"/>
    <w:rsid w:val="009F0615"/>
    <w:rsid w:val="009F073D"/>
    <w:rsid w:val="009F0779"/>
    <w:rsid w:val="009F07CB"/>
    <w:rsid w:val="009F07E3"/>
    <w:rsid w:val="009F0874"/>
    <w:rsid w:val="009F0947"/>
    <w:rsid w:val="009F0948"/>
    <w:rsid w:val="009F0949"/>
    <w:rsid w:val="009F094F"/>
    <w:rsid w:val="009F09FA"/>
    <w:rsid w:val="009F0A2F"/>
    <w:rsid w:val="009F0D7A"/>
    <w:rsid w:val="009F0DDF"/>
    <w:rsid w:val="009F0EF2"/>
    <w:rsid w:val="009F0F10"/>
    <w:rsid w:val="009F0F3F"/>
    <w:rsid w:val="009F101E"/>
    <w:rsid w:val="009F11C2"/>
    <w:rsid w:val="009F1219"/>
    <w:rsid w:val="009F130D"/>
    <w:rsid w:val="009F132A"/>
    <w:rsid w:val="009F132B"/>
    <w:rsid w:val="009F1402"/>
    <w:rsid w:val="009F1428"/>
    <w:rsid w:val="009F155C"/>
    <w:rsid w:val="009F156E"/>
    <w:rsid w:val="009F17C6"/>
    <w:rsid w:val="009F18AE"/>
    <w:rsid w:val="009F191C"/>
    <w:rsid w:val="009F19E0"/>
    <w:rsid w:val="009F1B1D"/>
    <w:rsid w:val="009F1B97"/>
    <w:rsid w:val="009F1BD3"/>
    <w:rsid w:val="009F1D2F"/>
    <w:rsid w:val="009F1D8D"/>
    <w:rsid w:val="009F1DD4"/>
    <w:rsid w:val="009F1E80"/>
    <w:rsid w:val="009F1EFA"/>
    <w:rsid w:val="009F1F25"/>
    <w:rsid w:val="009F1F88"/>
    <w:rsid w:val="009F1F95"/>
    <w:rsid w:val="009F210C"/>
    <w:rsid w:val="009F21E6"/>
    <w:rsid w:val="009F22AB"/>
    <w:rsid w:val="009F22D3"/>
    <w:rsid w:val="009F2508"/>
    <w:rsid w:val="009F259C"/>
    <w:rsid w:val="009F2755"/>
    <w:rsid w:val="009F280B"/>
    <w:rsid w:val="009F28AB"/>
    <w:rsid w:val="009F297C"/>
    <w:rsid w:val="009F2985"/>
    <w:rsid w:val="009F298C"/>
    <w:rsid w:val="009F2993"/>
    <w:rsid w:val="009F2A05"/>
    <w:rsid w:val="009F2ADA"/>
    <w:rsid w:val="009F2BB3"/>
    <w:rsid w:val="009F2C47"/>
    <w:rsid w:val="009F2CD4"/>
    <w:rsid w:val="009F2CFB"/>
    <w:rsid w:val="009F2D2B"/>
    <w:rsid w:val="009F2D47"/>
    <w:rsid w:val="009F2DB2"/>
    <w:rsid w:val="009F2DDC"/>
    <w:rsid w:val="009F2EFE"/>
    <w:rsid w:val="009F2F9B"/>
    <w:rsid w:val="009F303B"/>
    <w:rsid w:val="009F313E"/>
    <w:rsid w:val="009F31A6"/>
    <w:rsid w:val="009F31C1"/>
    <w:rsid w:val="009F31E0"/>
    <w:rsid w:val="009F3363"/>
    <w:rsid w:val="009F338E"/>
    <w:rsid w:val="009F340D"/>
    <w:rsid w:val="009F3467"/>
    <w:rsid w:val="009F34E7"/>
    <w:rsid w:val="009F3536"/>
    <w:rsid w:val="009F3541"/>
    <w:rsid w:val="009F35D9"/>
    <w:rsid w:val="009F35E5"/>
    <w:rsid w:val="009F370F"/>
    <w:rsid w:val="009F3788"/>
    <w:rsid w:val="009F37B6"/>
    <w:rsid w:val="009F3868"/>
    <w:rsid w:val="009F39B2"/>
    <w:rsid w:val="009F39EC"/>
    <w:rsid w:val="009F3C2F"/>
    <w:rsid w:val="009F3CE2"/>
    <w:rsid w:val="009F3CEC"/>
    <w:rsid w:val="009F4100"/>
    <w:rsid w:val="009F4364"/>
    <w:rsid w:val="009F43FA"/>
    <w:rsid w:val="009F4493"/>
    <w:rsid w:val="009F44A8"/>
    <w:rsid w:val="009F4582"/>
    <w:rsid w:val="009F4700"/>
    <w:rsid w:val="009F486C"/>
    <w:rsid w:val="009F48DA"/>
    <w:rsid w:val="009F498D"/>
    <w:rsid w:val="009F49C2"/>
    <w:rsid w:val="009F4A61"/>
    <w:rsid w:val="009F4C73"/>
    <w:rsid w:val="009F4C93"/>
    <w:rsid w:val="009F4E0D"/>
    <w:rsid w:val="009F4FC8"/>
    <w:rsid w:val="009F4FF2"/>
    <w:rsid w:val="009F505A"/>
    <w:rsid w:val="009F508B"/>
    <w:rsid w:val="009F5116"/>
    <w:rsid w:val="009F515A"/>
    <w:rsid w:val="009F5173"/>
    <w:rsid w:val="009F5316"/>
    <w:rsid w:val="009F537F"/>
    <w:rsid w:val="009F53A1"/>
    <w:rsid w:val="009F5497"/>
    <w:rsid w:val="009F55D9"/>
    <w:rsid w:val="009F57B2"/>
    <w:rsid w:val="009F5930"/>
    <w:rsid w:val="009F59C5"/>
    <w:rsid w:val="009F5A03"/>
    <w:rsid w:val="009F5B44"/>
    <w:rsid w:val="009F5BD0"/>
    <w:rsid w:val="009F5C1E"/>
    <w:rsid w:val="009F5C39"/>
    <w:rsid w:val="009F5CD5"/>
    <w:rsid w:val="009F5DEE"/>
    <w:rsid w:val="009F5E6F"/>
    <w:rsid w:val="009F5ECD"/>
    <w:rsid w:val="009F5F19"/>
    <w:rsid w:val="009F5F5C"/>
    <w:rsid w:val="009F5F68"/>
    <w:rsid w:val="009F6137"/>
    <w:rsid w:val="009F61A1"/>
    <w:rsid w:val="009F61DD"/>
    <w:rsid w:val="009F6266"/>
    <w:rsid w:val="009F6281"/>
    <w:rsid w:val="009F6393"/>
    <w:rsid w:val="009F64D3"/>
    <w:rsid w:val="009F66E0"/>
    <w:rsid w:val="009F67B4"/>
    <w:rsid w:val="009F680D"/>
    <w:rsid w:val="009F6A24"/>
    <w:rsid w:val="009F6A2A"/>
    <w:rsid w:val="009F6AC2"/>
    <w:rsid w:val="009F6ADA"/>
    <w:rsid w:val="009F6B61"/>
    <w:rsid w:val="009F6D78"/>
    <w:rsid w:val="009F6DC1"/>
    <w:rsid w:val="009F6E88"/>
    <w:rsid w:val="009F6F45"/>
    <w:rsid w:val="009F7057"/>
    <w:rsid w:val="009F70E9"/>
    <w:rsid w:val="009F7126"/>
    <w:rsid w:val="009F718D"/>
    <w:rsid w:val="009F71EB"/>
    <w:rsid w:val="009F72AA"/>
    <w:rsid w:val="009F74A5"/>
    <w:rsid w:val="009F758B"/>
    <w:rsid w:val="009F75B7"/>
    <w:rsid w:val="009F76B6"/>
    <w:rsid w:val="009F7831"/>
    <w:rsid w:val="009F78D0"/>
    <w:rsid w:val="009F78FE"/>
    <w:rsid w:val="009F790A"/>
    <w:rsid w:val="009F7A1B"/>
    <w:rsid w:val="009F7A39"/>
    <w:rsid w:val="009F7A8D"/>
    <w:rsid w:val="009F7BC2"/>
    <w:rsid w:val="009F7BDA"/>
    <w:rsid w:val="009F7DE9"/>
    <w:rsid w:val="009F7FBE"/>
    <w:rsid w:val="00A00088"/>
    <w:rsid w:val="00A00248"/>
    <w:rsid w:val="00A0026E"/>
    <w:rsid w:val="00A00275"/>
    <w:rsid w:val="00A002AD"/>
    <w:rsid w:val="00A003FD"/>
    <w:rsid w:val="00A00455"/>
    <w:rsid w:val="00A004BF"/>
    <w:rsid w:val="00A00660"/>
    <w:rsid w:val="00A006DE"/>
    <w:rsid w:val="00A00732"/>
    <w:rsid w:val="00A00804"/>
    <w:rsid w:val="00A0084F"/>
    <w:rsid w:val="00A0095F"/>
    <w:rsid w:val="00A00CA0"/>
    <w:rsid w:val="00A00CFD"/>
    <w:rsid w:val="00A00EFA"/>
    <w:rsid w:val="00A00F46"/>
    <w:rsid w:val="00A00F47"/>
    <w:rsid w:val="00A00F54"/>
    <w:rsid w:val="00A01038"/>
    <w:rsid w:val="00A010A5"/>
    <w:rsid w:val="00A010B4"/>
    <w:rsid w:val="00A011ED"/>
    <w:rsid w:val="00A012BA"/>
    <w:rsid w:val="00A012BC"/>
    <w:rsid w:val="00A01301"/>
    <w:rsid w:val="00A0132C"/>
    <w:rsid w:val="00A0136D"/>
    <w:rsid w:val="00A0139D"/>
    <w:rsid w:val="00A01481"/>
    <w:rsid w:val="00A01651"/>
    <w:rsid w:val="00A01932"/>
    <w:rsid w:val="00A019B1"/>
    <w:rsid w:val="00A01A66"/>
    <w:rsid w:val="00A01A91"/>
    <w:rsid w:val="00A01ABE"/>
    <w:rsid w:val="00A01BFE"/>
    <w:rsid w:val="00A01DE7"/>
    <w:rsid w:val="00A01DF8"/>
    <w:rsid w:val="00A01E52"/>
    <w:rsid w:val="00A0227A"/>
    <w:rsid w:val="00A0228B"/>
    <w:rsid w:val="00A02291"/>
    <w:rsid w:val="00A022B4"/>
    <w:rsid w:val="00A024C7"/>
    <w:rsid w:val="00A025C6"/>
    <w:rsid w:val="00A025DD"/>
    <w:rsid w:val="00A02602"/>
    <w:rsid w:val="00A02694"/>
    <w:rsid w:val="00A026CA"/>
    <w:rsid w:val="00A02741"/>
    <w:rsid w:val="00A028F1"/>
    <w:rsid w:val="00A02A6D"/>
    <w:rsid w:val="00A02AC7"/>
    <w:rsid w:val="00A02B93"/>
    <w:rsid w:val="00A02CE0"/>
    <w:rsid w:val="00A02D42"/>
    <w:rsid w:val="00A02D47"/>
    <w:rsid w:val="00A02D68"/>
    <w:rsid w:val="00A02DC1"/>
    <w:rsid w:val="00A02E99"/>
    <w:rsid w:val="00A02FD5"/>
    <w:rsid w:val="00A030A0"/>
    <w:rsid w:val="00A031F6"/>
    <w:rsid w:val="00A03211"/>
    <w:rsid w:val="00A03217"/>
    <w:rsid w:val="00A0322C"/>
    <w:rsid w:val="00A033E4"/>
    <w:rsid w:val="00A03429"/>
    <w:rsid w:val="00A03519"/>
    <w:rsid w:val="00A035B2"/>
    <w:rsid w:val="00A0368D"/>
    <w:rsid w:val="00A036F3"/>
    <w:rsid w:val="00A037C4"/>
    <w:rsid w:val="00A037E8"/>
    <w:rsid w:val="00A037F4"/>
    <w:rsid w:val="00A03859"/>
    <w:rsid w:val="00A0388A"/>
    <w:rsid w:val="00A0397E"/>
    <w:rsid w:val="00A03ACC"/>
    <w:rsid w:val="00A03BE9"/>
    <w:rsid w:val="00A03CE2"/>
    <w:rsid w:val="00A03D95"/>
    <w:rsid w:val="00A03E67"/>
    <w:rsid w:val="00A03E8F"/>
    <w:rsid w:val="00A03EA7"/>
    <w:rsid w:val="00A03EDE"/>
    <w:rsid w:val="00A03F45"/>
    <w:rsid w:val="00A04023"/>
    <w:rsid w:val="00A04087"/>
    <w:rsid w:val="00A04202"/>
    <w:rsid w:val="00A042AB"/>
    <w:rsid w:val="00A0431A"/>
    <w:rsid w:val="00A0431C"/>
    <w:rsid w:val="00A044C7"/>
    <w:rsid w:val="00A04576"/>
    <w:rsid w:val="00A04579"/>
    <w:rsid w:val="00A0457C"/>
    <w:rsid w:val="00A046A2"/>
    <w:rsid w:val="00A04775"/>
    <w:rsid w:val="00A048AA"/>
    <w:rsid w:val="00A048CA"/>
    <w:rsid w:val="00A048DB"/>
    <w:rsid w:val="00A04C3B"/>
    <w:rsid w:val="00A04DF5"/>
    <w:rsid w:val="00A04E66"/>
    <w:rsid w:val="00A04EBD"/>
    <w:rsid w:val="00A05050"/>
    <w:rsid w:val="00A050B7"/>
    <w:rsid w:val="00A05375"/>
    <w:rsid w:val="00A05392"/>
    <w:rsid w:val="00A053E1"/>
    <w:rsid w:val="00A054BA"/>
    <w:rsid w:val="00A055AB"/>
    <w:rsid w:val="00A055D8"/>
    <w:rsid w:val="00A05637"/>
    <w:rsid w:val="00A056F5"/>
    <w:rsid w:val="00A05795"/>
    <w:rsid w:val="00A0585B"/>
    <w:rsid w:val="00A059DF"/>
    <w:rsid w:val="00A05B77"/>
    <w:rsid w:val="00A05C6F"/>
    <w:rsid w:val="00A05C75"/>
    <w:rsid w:val="00A05D55"/>
    <w:rsid w:val="00A05D63"/>
    <w:rsid w:val="00A05D6A"/>
    <w:rsid w:val="00A05EB5"/>
    <w:rsid w:val="00A05EC5"/>
    <w:rsid w:val="00A05FCD"/>
    <w:rsid w:val="00A060D5"/>
    <w:rsid w:val="00A06305"/>
    <w:rsid w:val="00A0636D"/>
    <w:rsid w:val="00A064DC"/>
    <w:rsid w:val="00A06511"/>
    <w:rsid w:val="00A065FF"/>
    <w:rsid w:val="00A0668F"/>
    <w:rsid w:val="00A06703"/>
    <w:rsid w:val="00A0686A"/>
    <w:rsid w:val="00A068B6"/>
    <w:rsid w:val="00A0692D"/>
    <w:rsid w:val="00A0693C"/>
    <w:rsid w:val="00A06A16"/>
    <w:rsid w:val="00A06BF2"/>
    <w:rsid w:val="00A06D43"/>
    <w:rsid w:val="00A06EDE"/>
    <w:rsid w:val="00A06FE9"/>
    <w:rsid w:val="00A07087"/>
    <w:rsid w:val="00A07194"/>
    <w:rsid w:val="00A07278"/>
    <w:rsid w:val="00A072DF"/>
    <w:rsid w:val="00A07308"/>
    <w:rsid w:val="00A074C3"/>
    <w:rsid w:val="00A0757A"/>
    <w:rsid w:val="00A075BD"/>
    <w:rsid w:val="00A07601"/>
    <w:rsid w:val="00A076CD"/>
    <w:rsid w:val="00A0774D"/>
    <w:rsid w:val="00A077CD"/>
    <w:rsid w:val="00A077D0"/>
    <w:rsid w:val="00A07811"/>
    <w:rsid w:val="00A07A40"/>
    <w:rsid w:val="00A07ADE"/>
    <w:rsid w:val="00A07C06"/>
    <w:rsid w:val="00A07C53"/>
    <w:rsid w:val="00A07C54"/>
    <w:rsid w:val="00A07ED3"/>
    <w:rsid w:val="00A10073"/>
    <w:rsid w:val="00A10109"/>
    <w:rsid w:val="00A102B6"/>
    <w:rsid w:val="00A102D5"/>
    <w:rsid w:val="00A1033B"/>
    <w:rsid w:val="00A103C5"/>
    <w:rsid w:val="00A10430"/>
    <w:rsid w:val="00A1043A"/>
    <w:rsid w:val="00A104B9"/>
    <w:rsid w:val="00A10646"/>
    <w:rsid w:val="00A106B6"/>
    <w:rsid w:val="00A10867"/>
    <w:rsid w:val="00A108C7"/>
    <w:rsid w:val="00A10924"/>
    <w:rsid w:val="00A1092F"/>
    <w:rsid w:val="00A1095B"/>
    <w:rsid w:val="00A1096A"/>
    <w:rsid w:val="00A10B0F"/>
    <w:rsid w:val="00A10B26"/>
    <w:rsid w:val="00A10B2E"/>
    <w:rsid w:val="00A10BF8"/>
    <w:rsid w:val="00A10DAD"/>
    <w:rsid w:val="00A10E46"/>
    <w:rsid w:val="00A10E56"/>
    <w:rsid w:val="00A10F06"/>
    <w:rsid w:val="00A10F4C"/>
    <w:rsid w:val="00A112BB"/>
    <w:rsid w:val="00A112D3"/>
    <w:rsid w:val="00A1141D"/>
    <w:rsid w:val="00A114AE"/>
    <w:rsid w:val="00A114FE"/>
    <w:rsid w:val="00A115D0"/>
    <w:rsid w:val="00A11602"/>
    <w:rsid w:val="00A116DA"/>
    <w:rsid w:val="00A11849"/>
    <w:rsid w:val="00A11A18"/>
    <w:rsid w:val="00A11A22"/>
    <w:rsid w:val="00A11A7A"/>
    <w:rsid w:val="00A11ABF"/>
    <w:rsid w:val="00A11B44"/>
    <w:rsid w:val="00A11DA0"/>
    <w:rsid w:val="00A11DF0"/>
    <w:rsid w:val="00A11DF5"/>
    <w:rsid w:val="00A11F4B"/>
    <w:rsid w:val="00A1200C"/>
    <w:rsid w:val="00A12101"/>
    <w:rsid w:val="00A121AE"/>
    <w:rsid w:val="00A122CE"/>
    <w:rsid w:val="00A12365"/>
    <w:rsid w:val="00A12389"/>
    <w:rsid w:val="00A124DA"/>
    <w:rsid w:val="00A1287A"/>
    <w:rsid w:val="00A128B7"/>
    <w:rsid w:val="00A12A1F"/>
    <w:rsid w:val="00A12B83"/>
    <w:rsid w:val="00A13003"/>
    <w:rsid w:val="00A13021"/>
    <w:rsid w:val="00A1320D"/>
    <w:rsid w:val="00A1324D"/>
    <w:rsid w:val="00A13307"/>
    <w:rsid w:val="00A13368"/>
    <w:rsid w:val="00A13438"/>
    <w:rsid w:val="00A13664"/>
    <w:rsid w:val="00A137C0"/>
    <w:rsid w:val="00A138BC"/>
    <w:rsid w:val="00A138F3"/>
    <w:rsid w:val="00A138F5"/>
    <w:rsid w:val="00A13AB8"/>
    <w:rsid w:val="00A13B7D"/>
    <w:rsid w:val="00A13E3B"/>
    <w:rsid w:val="00A13EDE"/>
    <w:rsid w:val="00A13EEB"/>
    <w:rsid w:val="00A13F70"/>
    <w:rsid w:val="00A1400F"/>
    <w:rsid w:val="00A14201"/>
    <w:rsid w:val="00A14440"/>
    <w:rsid w:val="00A14489"/>
    <w:rsid w:val="00A14667"/>
    <w:rsid w:val="00A14673"/>
    <w:rsid w:val="00A146E7"/>
    <w:rsid w:val="00A147AD"/>
    <w:rsid w:val="00A147C7"/>
    <w:rsid w:val="00A1482B"/>
    <w:rsid w:val="00A148A4"/>
    <w:rsid w:val="00A148F0"/>
    <w:rsid w:val="00A148F6"/>
    <w:rsid w:val="00A14991"/>
    <w:rsid w:val="00A149D0"/>
    <w:rsid w:val="00A149E8"/>
    <w:rsid w:val="00A14A09"/>
    <w:rsid w:val="00A14A0B"/>
    <w:rsid w:val="00A14A33"/>
    <w:rsid w:val="00A14B0F"/>
    <w:rsid w:val="00A14B5D"/>
    <w:rsid w:val="00A14CAA"/>
    <w:rsid w:val="00A14D28"/>
    <w:rsid w:val="00A14D91"/>
    <w:rsid w:val="00A14E87"/>
    <w:rsid w:val="00A14F80"/>
    <w:rsid w:val="00A15044"/>
    <w:rsid w:val="00A150C7"/>
    <w:rsid w:val="00A153FD"/>
    <w:rsid w:val="00A1541F"/>
    <w:rsid w:val="00A1545B"/>
    <w:rsid w:val="00A154BF"/>
    <w:rsid w:val="00A156B7"/>
    <w:rsid w:val="00A158E1"/>
    <w:rsid w:val="00A15A31"/>
    <w:rsid w:val="00A15ADB"/>
    <w:rsid w:val="00A15D49"/>
    <w:rsid w:val="00A15E7A"/>
    <w:rsid w:val="00A15F51"/>
    <w:rsid w:val="00A16044"/>
    <w:rsid w:val="00A16069"/>
    <w:rsid w:val="00A160D2"/>
    <w:rsid w:val="00A1620F"/>
    <w:rsid w:val="00A1624B"/>
    <w:rsid w:val="00A1628A"/>
    <w:rsid w:val="00A1650B"/>
    <w:rsid w:val="00A16572"/>
    <w:rsid w:val="00A165FE"/>
    <w:rsid w:val="00A16A09"/>
    <w:rsid w:val="00A16A2D"/>
    <w:rsid w:val="00A16AA6"/>
    <w:rsid w:val="00A16B35"/>
    <w:rsid w:val="00A16B55"/>
    <w:rsid w:val="00A16BF6"/>
    <w:rsid w:val="00A16BFD"/>
    <w:rsid w:val="00A16DBC"/>
    <w:rsid w:val="00A16DE2"/>
    <w:rsid w:val="00A16EAA"/>
    <w:rsid w:val="00A16F02"/>
    <w:rsid w:val="00A16F30"/>
    <w:rsid w:val="00A16FB9"/>
    <w:rsid w:val="00A17093"/>
    <w:rsid w:val="00A170F5"/>
    <w:rsid w:val="00A17214"/>
    <w:rsid w:val="00A17231"/>
    <w:rsid w:val="00A17237"/>
    <w:rsid w:val="00A17257"/>
    <w:rsid w:val="00A17298"/>
    <w:rsid w:val="00A172C8"/>
    <w:rsid w:val="00A173A0"/>
    <w:rsid w:val="00A173E2"/>
    <w:rsid w:val="00A175D2"/>
    <w:rsid w:val="00A1764A"/>
    <w:rsid w:val="00A1764B"/>
    <w:rsid w:val="00A17734"/>
    <w:rsid w:val="00A1776F"/>
    <w:rsid w:val="00A177A5"/>
    <w:rsid w:val="00A17865"/>
    <w:rsid w:val="00A17A76"/>
    <w:rsid w:val="00A17AEA"/>
    <w:rsid w:val="00A17C62"/>
    <w:rsid w:val="00A17D2C"/>
    <w:rsid w:val="00A17DD0"/>
    <w:rsid w:val="00A17FB6"/>
    <w:rsid w:val="00A17FC5"/>
    <w:rsid w:val="00A17FCE"/>
    <w:rsid w:val="00A200AA"/>
    <w:rsid w:val="00A200E7"/>
    <w:rsid w:val="00A203DA"/>
    <w:rsid w:val="00A20426"/>
    <w:rsid w:val="00A2047E"/>
    <w:rsid w:val="00A204AB"/>
    <w:rsid w:val="00A204AC"/>
    <w:rsid w:val="00A20536"/>
    <w:rsid w:val="00A206AB"/>
    <w:rsid w:val="00A2079A"/>
    <w:rsid w:val="00A207E3"/>
    <w:rsid w:val="00A2097E"/>
    <w:rsid w:val="00A20991"/>
    <w:rsid w:val="00A209EC"/>
    <w:rsid w:val="00A20A70"/>
    <w:rsid w:val="00A20A90"/>
    <w:rsid w:val="00A20AF5"/>
    <w:rsid w:val="00A20B7B"/>
    <w:rsid w:val="00A20BF3"/>
    <w:rsid w:val="00A20C5B"/>
    <w:rsid w:val="00A20CE3"/>
    <w:rsid w:val="00A20D16"/>
    <w:rsid w:val="00A20D1F"/>
    <w:rsid w:val="00A20E0F"/>
    <w:rsid w:val="00A20FBD"/>
    <w:rsid w:val="00A21093"/>
    <w:rsid w:val="00A210AC"/>
    <w:rsid w:val="00A210B1"/>
    <w:rsid w:val="00A210C4"/>
    <w:rsid w:val="00A21198"/>
    <w:rsid w:val="00A21287"/>
    <w:rsid w:val="00A212BC"/>
    <w:rsid w:val="00A214FE"/>
    <w:rsid w:val="00A2150D"/>
    <w:rsid w:val="00A21584"/>
    <w:rsid w:val="00A215CE"/>
    <w:rsid w:val="00A21600"/>
    <w:rsid w:val="00A2172C"/>
    <w:rsid w:val="00A2183E"/>
    <w:rsid w:val="00A21A9E"/>
    <w:rsid w:val="00A21AC0"/>
    <w:rsid w:val="00A21B62"/>
    <w:rsid w:val="00A21C09"/>
    <w:rsid w:val="00A21C12"/>
    <w:rsid w:val="00A21C73"/>
    <w:rsid w:val="00A21CB7"/>
    <w:rsid w:val="00A21D0B"/>
    <w:rsid w:val="00A21DCA"/>
    <w:rsid w:val="00A21F5D"/>
    <w:rsid w:val="00A21F6E"/>
    <w:rsid w:val="00A21F9C"/>
    <w:rsid w:val="00A2228F"/>
    <w:rsid w:val="00A222AB"/>
    <w:rsid w:val="00A222B6"/>
    <w:rsid w:val="00A2235A"/>
    <w:rsid w:val="00A2243A"/>
    <w:rsid w:val="00A22488"/>
    <w:rsid w:val="00A224BC"/>
    <w:rsid w:val="00A2256B"/>
    <w:rsid w:val="00A225E0"/>
    <w:rsid w:val="00A2274E"/>
    <w:rsid w:val="00A22781"/>
    <w:rsid w:val="00A2278B"/>
    <w:rsid w:val="00A22790"/>
    <w:rsid w:val="00A22826"/>
    <w:rsid w:val="00A22924"/>
    <w:rsid w:val="00A22A01"/>
    <w:rsid w:val="00A22A16"/>
    <w:rsid w:val="00A22B94"/>
    <w:rsid w:val="00A22BA8"/>
    <w:rsid w:val="00A22CF0"/>
    <w:rsid w:val="00A22DFF"/>
    <w:rsid w:val="00A22E89"/>
    <w:rsid w:val="00A22ECE"/>
    <w:rsid w:val="00A22F30"/>
    <w:rsid w:val="00A22FCE"/>
    <w:rsid w:val="00A23125"/>
    <w:rsid w:val="00A2315C"/>
    <w:rsid w:val="00A2349A"/>
    <w:rsid w:val="00A235A0"/>
    <w:rsid w:val="00A2372A"/>
    <w:rsid w:val="00A2374D"/>
    <w:rsid w:val="00A238FB"/>
    <w:rsid w:val="00A239F3"/>
    <w:rsid w:val="00A23A67"/>
    <w:rsid w:val="00A23A97"/>
    <w:rsid w:val="00A23B00"/>
    <w:rsid w:val="00A23BB3"/>
    <w:rsid w:val="00A23BD4"/>
    <w:rsid w:val="00A23C41"/>
    <w:rsid w:val="00A23D4F"/>
    <w:rsid w:val="00A23E5F"/>
    <w:rsid w:val="00A23E6B"/>
    <w:rsid w:val="00A23EA7"/>
    <w:rsid w:val="00A23F3B"/>
    <w:rsid w:val="00A23F41"/>
    <w:rsid w:val="00A23F50"/>
    <w:rsid w:val="00A24004"/>
    <w:rsid w:val="00A24029"/>
    <w:rsid w:val="00A24050"/>
    <w:rsid w:val="00A2419A"/>
    <w:rsid w:val="00A241A9"/>
    <w:rsid w:val="00A241D5"/>
    <w:rsid w:val="00A243EF"/>
    <w:rsid w:val="00A244A9"/>
    <w:rsid w:val="00A24532"/>
    <w:rsid w:val="00A2457A"/>
    <w:rsid w:val="00A245F0"/>
    <w:rsid w:val="00A245F8"/>
    <w:rsid w:val="00A246E1"/>
    <w:rsid w:val="00A2471F"/>
    <w:rsid w:val="00A24732"/>
    <w:rsid w:val="00A24A6A"/>
    <w:rsid w:val="00A24AD1"/>
    <w:rsid w:val="00A24AD2"/>
    <w:rsid w:val="00A24B19"/>
    <w:rsid w:val="00A24CFE"/>
    <w:rsid w:val="00A24D14"/>
    <w:rsid w:val="00A24F88"/>
    <w:rsid w:val="00A24FCB"/>
    <w:rsid w:val="00A24FCC"/>
    <w:rsid w:val="00A24FD7"/>
    <w:rsid w:val="00A2509A"/>
    <w:rsid w:val="00A251EA"/>
    <w:rsid w:val="00A25268"/>
    <w:rsid w:val="00A252B8"/>
    <w:rsid w:val="00A252E9"/>
    <w:rsid w:val="00A252FF"/>
    <w:rsid w:val="00A2542A"/>
    <w:rsid w:val="00A25482"/>
    <w:rsid w:val="00A25568"/>
    <w:rsid w:val="00A25642"/>
    <w:rsid w:val="00A25689"/>
    <w:rsid w:val="00A257F0"/>
    <w:rsid w:val="00A25981"/>
    <w:rsid w:val="00A25A33"/>
    <w:rsid w:val="00A25A61"/>
    <w:rsid w:val="00A25BB0"/>
    <w:rsid w:val="00A25C41"/>
    <w:rsid w:val="00A25D23"/>
    <w:rsid w:val="00A25E71"/>
    <w:rsid w:val="00A25E75"/>
    <w:rsid w:val="00A25E94"/>
    <w:rsid w:val="00A25FA3"/>
    <w:rsid w:val="00A25FD9"/>
    <w:rsid w:val="00A26266"/>
    <w:rsid w:val="00A262B5"/>
    <w:rsid w:val="00A262D6"/>
    <w:rsid w:val="00A26352"/>
    <w:rsid w:val="00A2641E"/>
    <w:rsid w:val="00A2652D"/>
    <w:rsid w:val="00A265AF"/>
    <w:rsid w:val="00A265C9"/>
    <w:rsid w:val="00A265D3"/>
    <w:rsid w:val="00A2661F"/>
    <w:rsid w:val="00A26645"/>
    <w:rsid w:val="00A2669E"/>
    <w:rsid w:val="00A2669F"/>
    <w:rsid w:val="00A266DE"/>
    <w:rsid w:val="00A267EC"/>
    <w:rsid w:val="00A268CF"/>
    <w:rsid w:val="00A2691C"/>
    <w:rsid w:val="00A269C0"/>
    <w:rsid w:val="00A26A8A"/>
    <w:rsid w:val="00A26AB2"/>
    <w:rsid w:val="00A26DA7"/>
    <w:rsid w:val="00A26F31"/>
    <w:rsid w:val="00A26FB9"/>
    <w:rsid w:val="00A270B8"/>
    <w:rsid w:val="00A27271"/>
    <w:rsid w:val="00A272D1"/>
    <w:rsid w:val="00A27388"/>
    <w:rsid w:val="00A27389"/>
    <w:rsid w:val="00A27515"/>
    <w:rsid w:val="00A27546"/>
    <w:rsid w:val="00A27552"/>
    <w:rsid w:val="00A2755E"/>
    <w:rsid w:val="00A27848"/>
    <w:rsid w:val="00A278B4"/>
    <w:rsid w:val="00A278D8"/>
    <w:rsid w:val="00A27D9C"/>
    <w:rsid w:val="00A27E9D"/>
    <w:rsid w:val="00A27F2E"/>
    <w:rsid w:val="00A300DA"/>
    <w:rsid w:val="00A301A2"/>
    <w:rsid w:val="00A301C6"/>
    <w:rsid w:val="00A301DB"/>
    <w:rsid w:val="00A30295"/>
    <w:rsid w:val="00A303CC"/>
    <w:rsid w:val="00A30495"/>
    <w:rsid w:val="00A304D8"/>
    <w:rsid w:val="00A30685"/>
    <w:rsid w:val="00A30736"/>
    <w:rsid w:val="00A3079D"/>
    <w:rsid w:val="00A30937"/>
    <w:rsid w:val="00A30B09"/>
    <w:rsid w:val="00A30B22"/>
    <w:rsid w:val="00A30B40"/>
    <w:rsid w:val="00A30C33"/>
    <w:rsid w:val="00A30C9B"/>
    <w:rsid w:val="00A30CCF"/>
    <w:rsid w:val="00A30D6D"/>
    <w:rsid w:val="00A30F69"/>
    <w:rsid w:val="00A31036"/>
    <w:rsid w:val="00A31117"/>
    <w:rsid w:val="00A31130"/>
    <w:rsid w:val="00A3113F"/>
    <w:rsid w:val="00A31205"/>
    <w:rsid w:val="00A31261"/>
    <w:rsid w:val="00A31287"/>
    <w:rsid w:val="00A3140B"/>
    <w:rsid w:val="00A3152C"/>
    <w:rsid w:val="00A3161B"/>
    <w:rsid w:val="00A31686"/>
    <w:rsid w:val="00A31704"/>
    <w:rsid w:val="00A3176C"/>
    <w:rsid w:val="00A317F8"/>
    <w:rsid w:val="00A31887"/>
    <w:rsid w:val="00A318B7"/>
    <w:rsid w:val="00A31995"/>
    <w:rsid w:val="00A31A71"/>
    <w:rsid w:val="00A31BD1"/>
    <w:rsid w:val="00A31BEE"/>
    <w:rsid w:val="00A31D5D"/>
    <w:rsid w:val="00A31D92"/>
    <w:rsid w:val="00A31E2B"/>
    <w:rsid w:val="00A31E34"/>
    <w:rsid w:val="00A3217A"/>
    <w:rsid w:val="00A3222D"/>
    <w:rsid w:val="00A32269"/>
    <w:rsid w:val="00A32298"/>
    <w:rsid w:val="00A3250B"/>
    <w:rsid w:val="00A325EC"/>
    <w:rsid w:val="00A326C1"/>
    <w:rsid w:val="00A329A0"/>
    <w:rsid w:val="00A329D0"/>
    <w:rsid w:val="00A32A72"/>
    <w:rsid w:val="00A32A91"/>
    <w:rsid w:val="00A32AB2"/>
    <w:rsid w:val="00A32BCB"/>
    <w:rsid w:val="00A32C0E"/>
    <w:rsid w:val="00A32C59"/>
    <w:rsid w:val="00A32D3F"/>
    <w:rsid w:val="00A32ECC"/>
    <w:rsid w:val="00A32F89"/>
    <w:rsid w:val="00A32FA7"/>
    <w:rsid w:val="00A32FD0"/>
    <w:rsid w:val="00A33089"/>
    <w:rsid w:val="00A33093"/>
    <w:rsid w:val="00A331E3"/>
    <w:rsid w:val="00A332CF"/>
    <w:rsid w:val="00A33365"/>
    <w:rsid w:val="00A334CB"/>
    <w:rsid w:val="00A334E4"/>
    <w:rsid w:val="00A33546"/>
    <w:rsid w:val="00A33740"/>
    <w:rsid w:val="00A337D4"/>
    <w:rsid w:val="00A33A1B"/>
    <w:rsid w:val="00A33BCC"/>
    <w:rsid w:val="00A33CF6"/>
    <w:rsid w:val="00A33D4F"/>
    <w:rsid w:val="00A33D75"/>
    <w:rsid w:val="00A33DC5"/>
    <w:rsid w:val="00A33E9A"/>
    <w:rsid w:val="00A33F48"/>
    <w:rsid w:val="00A33F5F"/>
    <w:rsid w:val="00A33F77"/>
    <w:rsid w:val="00A340E6"/>
    <w:rsid w:val="00A34114"/>
    <w:rsid w:val="00A34128"/>
    <w:rsid w:val="00A341F3"/>
    <w:rsid w:val="00A341F6"/>
    <w:rsid w:val="00A34248"/>
    <w:rsid w:val="00A34396"/>
    <w:rsid w:val="00A34449"/>
    <w:rsid w:val="00A344F3"/>
    <w:rsid w:val="00A345FC"/>
    <w:rsid w:val="00A34620"/>
    <w:rsid w:val="00A3476F"/>
    <w:rsid w:val="00A34A95"/>
    <w:rsid w:val="00A34B11"/>
    <w:rsid w:val="00A34B3C"/>
    <w:rsid w:val="00A34B7F"/>
    <w:rsid w:val="00A34D05"/>
    <w:rsid w:val="00A34D30"/>
    <w:rsid w:val="00A34D8C"/>
    <w:rsid w:val="00A34DD7"/>
    <w:rsid w:val="00A34E2C"/>
    <w:rsid w:val="00A34FC8"/>
    <w:rsid w:val="00A350E0"/>
    <w:rsid w:val="00A3515C"/>
    <w:rsid w:val="00A352D6"/>
    <w:rsid w:val="00A35317"/>
    <w:rsid w:val="00A35364"/>
    <w:rsid w:val="00A353E7"/>
    <w:rsid w:val="00A35473"/>
    <w:rsid w:val="00A35476"/>
    <w:rsid w:val="00A354B6"/>
    <w:rsid w:val="00A35578"/>
    <w:rsid w:val="00A355E7"/>
    <w:rsid w:val="00A35603"/>
    <w:rsid w:val="00A356D6"/>
    <w:rsid w:val="00A35716"/>
    <w:rsid w:val="00A35763"/>
    <w:rsid w:val="00A35975"/>
    <w:rsid w:val="00A35A26"/>
    <w:rsid w:val="00A35BAD"/>
    <w:rsid w:val="00A35C06"/>
    <w:rsid w:val="00A35D00"/>
    <w:rsid w:val="00A35DC9"/>
    <w:rsid w:val="00A35E8C"/>
    <w:rsid w:val="00A3611D"/>
    <w:rsid w:val="00A36189"/>
    <w:rsid w:val="00A36266"/>
    <w:rsid w:val="00A3627F"/>
    <w:rsid w:val="00A364BE"/>
    <w:rsid w:val="00A364D8"/>
    <w:rsid w:val="00A364FD"/>
    <w:rsid w:val="00A36557"/>
    <w:rsid w:val="00A36582"/>
    <w:rsid w:val="00A3660A"/>
    <w:rsid w:val="00A36662"/>
    <w:rsid w:val="00A366FA"/>
    <w:rsid w:val="00A3679A"/>
    <w:rsid w:val="00A367C7"/>
    <w:rsid w:val="00A367CC"/>
    <w:rsid w:val="00A36810"/>
    <w:rsid w:val="00A36904"/>
    <w:rsid w:val="00A36976"/>
    <w:rsid w:val="00A36990"/>
    <w:rsid w:val="00A36A1A"/>
    <w:rsid w:val="00A36AB2"/>
    <w:rsid w:val="00A36B44"/>
    <w:rsid w:val="00A36BF7"/>
    <w:rsid w:val="00A36C67"/>
    <w:rsid w:val="00A36C86"/>
    <w:rsid w:val="00A36D19"/>
    <w:rsid w:val="00A36D5F"/>
    <w:rsid w:val="00A36DC5"/>
    <w:rsid w:val="00A36EF5"/>
    <w:rsid w:val="00A36F94"/>
    <w:rsid w:val="00A37005"/>
    <w:rsid w:val="00A37046"/>
    <w:rsid w:val="00A3709D"/>
    <w:rsid w:val="00A370D1"/>
    <w:rsid w:val="00A370DE"/>
    <w:rsid w:val="00A37188"/>
    <w:rsid w:val="00A3727C"/>
    <w:rsid w:val="00A3743D"/>
    <w:rsid w:val="00A374E7"/>
    <w:rsid w:val="00A374EA"/>
    <w:rsid w:val="00A374F5"/>
    <w:rsid w:val="00A37569"/>
    <w:rsid w:val="00A3780A"/>
    <w:rsid w:val="00A378DF"/>
    <w:rsid w:val="00A379BF"/>
    <w:rsid w:val="00A37AFC"/>
    <w:rsid w:val="00A37BB3"/>
    <w:rsid w:val="00A37BF3"/>
    <w:rsid w:val="00A37C50"/>
    <w:rsid w:val="00A37C72"/>
    <w:rsid w:val="00A37C80"/>
    <w:rsid w:val="00A37C8B"/>
    <w:rsid w:val="00A37D29"/>
    <w:rsid w:val="00A400F1"/>
    <w:rsid w:val="00A40117"/>
    <w:rsid w:val="00A401A4"/>
    <w:rsid w:val="00A40380"/>
    <w:rsid w:val="00A40703"/>
    <w:rsid w:val="00A40739"/>
    <w:rsid w:val="00A40844"/>
    <w:rsid w:val="00A408E7"/>
    <w:rsid w:val="00A40A35"/>
    <w:rsid w:val="00A40D11"/>
    <w:rsid w:val="00A40D21"/>
    <w:rsid w:val="00A40D74"/>
    <w:rsid w:val="00A40D92"/>
    <w:rsid w:val="00A40DA3"/>
    <w:rsid w:val="00A40F73"/>
    <w:rsid w:val="00A40F80"/>
    <w:rsid w:val="00A410C6"/>
    <w:rsid w:val="00A4120B"/>
    <w:rsid w:val="00A4135C"/>
    <w:rsid w:val="00A41370"/>
    <w:rsid w:val="00A4141E"/>
    <w:rsid w:val="00A414C1"/>
    <w:rsid w:val="00A414E8"/>
    <w:rsid w:val="00A41550"/>
    <w:rsid w:val="00A41613"/>
    <w:rsid w:val="00A416AD"/>
    <w:rsid w:val="00A41746"/>
    <w:rsid w:val="00A41773"/>
    <w:rsid w:val="00A4178F"/>
    <w:rsid w:val="00A41A64"/>
    <w:rsid w:val="00A41AAE"/>
    <w:rsid w:val="00A41C2D"/>
    <w:rsid w:val="00A41C4C"/>
    <w:rsid w:val="00A41C83"/>
    <w:rsid w:val="00A41E43"/>
    <w:rsid w:val="00A41F7B"/>
    <w:rsid w:val="00A4204E"/>
    <w:rsid w:val="00A42069"/>
    <w:rsid w:val="00A421CB"/>
    <w:rsid w:val="00A4232F"/>
    <w:rsid w:val="00A4235D"/>
    <w:rsid w:val="00A42436"/>
    <w:rsid w:val="00A42438"/>
    <w:rsid w:val="00A425F2"/>
    <w:rsid w:val="00A4261D"/>
    <w:rsid w:val="00A4268C"/>
    <w:rsid w:val="00A426D8"/>
    <w:rsid w:val="00A42757"/>
    <w:rsid w:val="00A42767"/>
    <w:rsid w:val="00A42786"/>
    <w:rsid w:val="00A427D8"/>
    <w:rsid w:val="00A42827"/>
    <w:rsid w:val="00A42898"/>
    <w:rsid w:val="00A428D8"/>
    <w:rsid w:val="00A429F6"/>
    <w:rsid w:val="00A42B1A"/>
    <w:rsid w:val="00A42C07"/>
    <w:rsid w:val="00A42CD0"/>
    <w:rsid w:val="00A42CD2"/>
    <w:rsid w:val="00A42D76"/>
    <w:rsid w:val="00A42DFB"/>
    <w:rsid w:val="00A42E9C"/>
    <w:rsid w:val="00A42F45"/>
    <w:rsid w:val="00A42F51"/>
    <w:rsid w:val="00A430EA"/>
    <w:rsid w:val="00A43124"/>
    <w:rsid w:val="00A431FB"/>
    <w:rsid w:val="00A43387"/>
    <w:rsid w:val="00A43398"/>
    <w:rsid w:val="00A4363A"/>
    <w:rsid w:val="00A43791"/>
    <w:rsid w:val="00A437A7"/>
    <w:rsid w:val="00A437B3"/>
    <w:rsid w:val="00A439BD"/>
    <w:rsid w:val="00A43B10"/>
    <w:rsid w:val="00A43B85"/>
    <w:rsid w:val="00A43C0A"/>
    <w:rsid w:val="00A43CBB"/>
    <w:rsid w:val="00A43DB9"/>
    <w:rsid w:val="00A43E13"/>
    <w:rsid w:val="00A43E5F"/>
    <w:rsid w:val="00A43E9B"/>
    <w:rsid w:val="00A43F2A"/>
    <w:rsid w:val="00A43FAE"/>
    <w:rsid w:val="00A440B1"/>
    <w:rsid w:val="00A44164"/>
    <w:rsid w:val="00A44221"/>
    <w:rsid w:val="00A44228"/>
    <w:rsid w:val="00A4437E"/>
    <w:rsid w:val="00A444EB"/>
    <w:rsid w:val="00A44763"/>
    <w:rsid w:val="00A44882"/>
    <w:rsid w:val="00A44985"/>
    <w:rsid w:val="00A44992"/>
    <w:rsid w:val="00A44A38"/>
    <w:rsid w:val="00A44B7B"/>
    <w:rsid w:val="00A44C9B"/>
    <w:rsid w:val="00A44F65"/>
    <w:rsid w:val="00A45011"/>
    <w:rsid w:val="00A4504D"/>
    <w:rsid w:val="00A450AB"/>
    <w:rsid w:val="00A45221"/>
    <w:rsid w:val="00A45253"/>
    <w:rsid w:val="00A452E1"/>
    <w:rsid w:val="00A45338"/>
    <w:rsid w:val="00A453AE"/>
    <w:rsid w:val="00A45439"/>
    <w:rsid w:val="00A455C6"/>
    <w:rsid w:val="00A455D0"/>
    <w:rsid w:val="00A45715"/>
    <w:rsid w:val="00A45781"/>
    <w:rsid w:val="00A457F1"/>
    <w:rsid w:val="00A458E8"/>
    <w:rsid w:val="00A4599D"/>
    <w:rsid w:val="00A45A61"/>
    <w:rsid w:val="00A45B64"/>
    <w:rsid w:val="00A45BBD"/>
    <w:rsid w:val="00A45E8D"/>
    <w:rsid w:val="00A4608A"/>
    <w:rsid w:val="00A4610A"/>
    <w:rsid w:val="00A46252"/>
    <w:rsid w:val="00A4633B"/>
    <w:rsid w:val="00A46419"/>
    <w:rsid w:val="00A46428"/>
    <w:rsid w:val="00A4660C"/>
    <w:rsid w:val="00A466FC"/>
    <w:rsid w:val="00A46708"/>
    <w:rsid w:val="00A467D1"/>
    <w:rsid w:val="00A46874"/>
    <w:rsid w:val="00A468FC"/>
    <w:rsid w:val="00A469CF"/>
    <w:rsid w:val="00A46AC6"/>
    <w:rsid w:val="00A46D36"/>
    <w:rsid w:val="00A46D92"/>
    <w:rsid w:val="00A46E7C"/>
    <w:rsid w:val="00A47097"/>
    <w:rsid w:val="00A47175"/>
    <w:rsid w:val="00A471AE"/>
    <w:rsid w:val="00A4724F"/>
    <w:rsid w:val="00A472C9"/>
    <w:rsid w:val="00A473A2"/>
    <w:rsid w:val="00A473B2"/>
    <w:rsid w:val="00A4743D"/>
    <w:rsid w:val="00A47454"/>
    <w:rsid w:val="00A47503"/>
    <w:rsid w:val="00A47554"/>
    <w:rsid w:val="00A47595"/>
    <w:rsid w:val="00A47684"/>
    <w:rsid w:val="00A4770D"/>
    <w:rsid w:val="00A4786B"/>
    <w:rsid w:val="00A478EA"/>
    <w:rsid w:val="00A479E7"/>
    <w:rsid w:val="00A47A00"/>
    <w:rsid w:val="00A47B9C"/>
    <w:rsid w:val="00A47C82"/>
    <w:rsid w:val="00A47CDE"/>
    <w:rsid w:val="00A47CF3"/>
    <w:rsid w:val="00A47D8C"/>
    <w:rsid w:val="00A47D92"/>
    <w:rsid w:val="00A5024D"/>
    <w:rsid w:val="00A50402"/>
    <w:rsid w:val="00A50485"/>
    <w:rsid w:val="00A5052F"/>
    <w:rsid w:val="00A50530"/>
    <w:rsid w:val="00A505F9"/>
    <w:rsid w:val="00A5063C"/>
    <w:rsid w:val="00A50732"/>
    <w:rsid w:val="00A508F6"/>
    <w:rsid w:val="00A50CD9"/>
    <w:rsid w:val="00A50D20"/>
    <w:rsid w:val="00A50ED0"/>
    <w:rsid w:val="00A50ED9"/>
    <w:rsid w:val="00A51090"/>
    <w:rsid w:val="00A510E6"/>
    <w:rsid w:val="00A51176"/>
    <w:rsid w:val="00A51192"/>
    <w:rsid w:val="00A51224"/>
    <w:rsid w:val="00A5122B"/>
    <w:rsid w:val="00A51374"/>
    <w:rsid w:val="00A513AD"/>
    <w:rsid w:val="00A514B6"/>
    <w:rsid w:val="00A515BD"/>
    <w:rsid w:val="00A515FB"/>
    <w:rsid w:val="00A51A26"/>
    <w:rsid w:val="00A51BBD"/>
    <w:rsid w:val="00A51C3D"/>
    <w:rsid w:val="00A51CFB"/>
    <w:rsid w:val="00A51F18"/>
    <w:rsid w:val="00A51F7D"/>
    <w:rsid w:val="00A52025"/>
    <w:rsid w:val="00A521BA"/>
    <w:rsid w:val="00A524EE"/>
    <w:rsid w:val="00A52573"/>
    <w:rsid w:val="00A526D7"/>
    <w:rsid w:val="00A526F2"/>
    <w:rsid w:val="00A52A5C"/>
    <w:rsid w:val="00A52A9F"/>
    <w:rsid w:val="00A52AEA"/>
    <w:rsid w:val="00A52B5F"/>
    <w:rsid w:val="00A52BFC"/>
    <w:rsid w:val="00A52CFE"/>
    <w:rsid w:val="00A52D0E"/>
    <w:rsid w:val="00A52D98"/>
    <w:rsid w:val="00A52DA5"/>
    <w:rsid w:val="00A52EFE"/>
    <w:rsid w:val="00A52FD2"/>
    <w:rsid w:val="00A5301F"/>
    <w:rsid w:val="00A5311C"/>
    <w:rsid w:val="00A5313D"/>
    <w:rsid w:val="00A53195"/>
    <w:rsid w:val="00A53242"/>
    <w:rsid w:val="00A53272"/>
    <w:rsid w:val="00A53320"/>
    <w:rsid w:val="00A53337"/>
    <w:rsid w:val="00A53363"/>
    <w:rsid w:val="00A53487"/>
    <w:rsid w:val="00A53508"/>
    <w:rsid w:val="00A5369E"/>
    <w:rsid w:val="00A53711"/>
    <w:rsid w:val="00A53AFE"/>
    <w:rsid w:val="00A53B50"/>
    <w:rsid w:val="00A53B5E"/>
    <w:rsid w:val="00A53B69"/>
    <w:rsid w:val="00A53B9C"/>
    <w:rsid w:val="00A53C43"/>
    <w:rsid w:val="00A53CC6"/>
    <w:rsid w:val="00A53D92"/>
    <w:rsid w:val="00A53D97"/>
    <w:rsid w:val="00A53E04"/>
    <w:rsid w:val="00A53E9E"/>
    <w:rsid w:val="00A53F25"/>
    <w:rsid w:val="00A54093"/>
    <w:rsid w:val="00A54111"/>
    <w:rsid w:val="00A5415F"/>
    <w:rsid w:val="00A541ED"/>
    <w:rsid w:val="00A54464"/>
    <w:rsid w:val="00A544C9"/>
    <w:rsid w:val="00A54585"/>
    <w:rsid w:val="00A545D4"/>
    <w:rsid w:val="00A546F3"/>
    <w:rsid w:val="00A54713"/>
    <w:rsid w:val="00A547D1"/>
    <w:rsid w:val="00A547D3"/>
    <w:rsid w:val="00A54986"/>
    <w:rsid w:val="00A54991"/>
    <w:rsid w:val="00A54A5B"/>
    <w:rsid w:val="00A54BC6"/>
    <w:rsid w:val="00A54C28"/>
    <w:rsid w:val="00A54D7F"/>
    <w:rsid w:val="00A54E2B"/>
    <w:rsid w:val="00A54E30"/>
    <w:rsid w:val="00A54F93"/>
    <w:rsid w:val="00A54F95"/>
    <w:rsid w:val="00A54FAC"/>
    <w:rsid w:val="00A54FC1"/>
    <w:rsid w:val="00A550D7"/>
    <w:rsid w:val="00A55105"/>
    <w:rsid w:val="00A55256"/>
    <w:rsid w:val="00A55259"/>
    <w:rsid w:val="00A55262"/>
    <w:rsid w:val="00A55268"/>
    <w:rsid w:val="00A55285"/>
    <w:rsid w:val="00A5529A"/>
    <w:rsid w:val="00A552A6"/>
    <w:rsid w:val="00A553AC"/>
    <w:rsid w:val="00A553C7"/>
    <w:rsid w:val="00A55440"/>
    <w:rsid w:val="00A554D9"/>
    <w:rsid w:val="00A55565"/>
    <w:rsid w:val="00A557DC"/>
    <w:rsid w:val="00A55997"/>
    <w:rsid w:val="00A559AE"/>
    <w:rsid w:val="00A55A3A"/>
    <w:rsid w:val="00A55B13"/>
    <w:rsid w:val="00A55B37"/>
    <w:rsid w:val="00A55D41"/>
    <w:rsid w:val="00A55FB9"/>
    <w:rsid w:val="00A55FFB"/>
    <w:rsid w:val="00A560F2"/>
    <w:rsid w:val="00A5618C"/>
    <w:rsid w:val="00A561D7"/>
    <w:rsid w:val="00A56235"/>
    <w:rsid w:val="00A56358"/>
    <w:rsid w:val="00A56394"/>
    <w:rsid w:val="00A56472"/>
    <w:rsid w:val="00A56632"/>
    <w:rsid w:val="00A566FC"/>
    <w:rsid w:val="00A56736"/>
    <w:rsid w:val="00A567B1"/>
    <w:rsid w:val="00A567BF"/>
    <w:rsid w:val="00A56946"/>
    <w:rsid w:val="00A56AF8"/>
    <w:rsid w:val="00A56B1D"/>
    <w:rsid w:val="00A56B49"/>
    <w:rsid w:val="00A56C36"/>
    <w:rsid w:val="00A56D44"/>
    <w:rsid w:val="00A56E60"/>
    <w:rsid w:val="00A56EB4"/>
    <w:rsid w:val="00A56F3A"/>
    <w:rsid w:val="00A56FAD"/>
    <w:rsid w:val="00A5703F"/>
    <w:rsid w:val="00A5704B"/>
    <w:rsid w:val="00A57072"/>
    <w:rsid w:val="00A57113"/>
    <w:rsid w:val="00A572F5"/>
    <w:rsid w:val="00A5741F"/>
    <w:rsid w:val="00A57463"/>
    <w:rsid w:val="00A574CB"/>
    <w:rsid w:val="00A57540"/>
    <w:rsid w:val="00A57563"/>
    <w:rsid w:val="00A57586"/>
    <w:rsid w:val="00A576CA"/>
    <w:rsid w:val="00A57741"/>
    <w:rsid w:val="00A577D8"/>
    <w:rsid w:val="00A57834"/>
    <w:rsid w:val="00A578C4"/>
    <w:rsid w:val="00A578D7"/>
    <w:rsid w:val="00A578DD"/>
    <w:rsid w:val="00A578E1"/>
    <w:rsid w:val="00A578E6"/>
    <w:rsid w:val="00A579E3"/>
    <w:rsid w:val="00A57A0B"/>
    <w:rsid w:val="00A57B77"/>
    <w:rsid w:val="00A57B7C"/>
    <w:rsid w:val="00A57E68"/>
    <w:rsid w:val="00A57EC7"/>
    <w:rsid w:val="00A57EED"/>
    <w:rsid w:val="00A60215"/>
    <w:rsid w:val="00A60251"/>
    <w:rsid w:val="00A602BC"/>
    <w:rsid w:val="00A602F3"/>
    <w:rsid w:val="00A6042B"/>
    <w:rsid w:val="00A604CE"/>
    <w:rsid w:val="00A604E1"/>
    <w:rsid w:val="00A606DF"/>
    <w:rsid w:val="00A606F8"/>
    <w:rsid w:val="00A60709"/>
    <w:rsid w:val="00A6076E"/>
    <w:rsid w:val="00A60818"/>
    <w:rsid w:val="00A60857"/>
    <w:rsid w:val="00A60871"/>
    <w:rsid w:val="00A60A86"/>
    <w:rsid w:val="00A60B1C"/>
    <w:rsid w:val="00A60C04"/>
    <w:rsid w:val="00A60D97"/>
    <w:rsid w:val="00A60F99"/>
    <w:rsid w:val="00A610E7"/>
    <w:rsid w:val="00A61148"/>
    <w:rsid w:val="00A61193"/>
    <w:rsid w:val="00A6141B"/>
    <w:rsid w:val="00A61435"/>
    <w:rsid w:val="00A61440"/>
    <w:rsid w:val="00A6146F"/>
    <w:rsid w:val="00A614FC"/>
    <w:rsid w:val="00A615D1"/>
    <w:rsid w:val="00A61604"/>
    <w:rsid w:val="00A61616"/>
    <w:rsid w:val="00A61726"/>
    <w:rsid w:val="00A6184B"/>
    <w:rsid w:val="00A61858"/>
    <w:rsid w:val="00A61928"/>
    <w:rsid w:val="00A61CFD"/>
    <w:rsid w:val="00A61D69"/>
    <w:rsid w:val="00A61DB5"/>
    <w:rsid w:val="00A61E2E"/>
    <w:rsid w:val="00A61EC0"/>
    <w:rsid w:val="00A61F95"/>
    <w:rsid w:val="00A62039"/>
    <w:rsid w:val="00A620B3"/>
    <w:rsid w:val="00A620BC"/>
    <w:rsid w:val="00A621B7"/>
    <w:rsid w:val="00A622D2"/>
    <w:rsid w:val="00A6231C"/>
    <w:rsid w:val="00A62434"/>
    <w:rsid w:val="00A62588"/>
    <w:rsid w:val="00A625D6"/>
    <w:rsid w:val="00A625ED"/>
    <w:rsid w:val="00A62615"/>
    <w:rsid w:val="00A62669"/>
    <w:rsid w:val="00A62814"/>
    <w:rsid w:val="00A62815"/>
    <w:rsid w:val="00A628CF"/>
    <w:rsid w:val="00A628E4"/>
    <w:rsid w:val="00A62A20"/>
    <w:rsid w:val="00A62A51"/>
    <w:rsid w:val="00A62A6C"/>
    <w:rsid w:val="00A62A7C"/>
    <w:rsid w:val="00A62A9C"/>
    <w:rsid w:val="00A62B99"/>
    <w:rsid w:val="00A62BD8"/>
    <w:rsid w:val="00A62C14"/>
    <w:rsid w:val="00A62CF7"/>
    <w:rsid w:val="00A62CFB"/>
    <w:rsid w:val="00A62F7D"/>
    <w:rsid w:val="00A62FED"/>
    <w:rsid w:val="00A630C2"/>
    <w:rsid w:val="00A631E9"/>
    <w:rsid w:val="00A631F7"/>
    <w:rsid w:val="00A63251"/>
    <w:rsid w:val="00A63290"/>
    <w:rsid w:val="00A632B0"/>
    <w:rsid w:val="00A63357"/>
    <w:rsid w:val="00A633E4"/>
    <w:rsid w:val="00A6342E"/>
    <w:rsid w:val="00A63588"/>
    <w:rsid w:val="00A636F3"/>
    <w:rsid w:val="00A63721"/>
    <w:rsid w:val="00A63735"/>
    <w:rsid w:val="00A63845"/>
    <w:rsid w:val="00A638B9"/>
    <w:rsid w:val="00A638D7"/>
    <w:rsid w:val="00A6390D"/>
    <w:rsid w:val="00A63918"/>
    <w:rsid w:val="00A63A0B"/>
    <w:rsid w:val="00A63BD1"/>
    <w:rsid w:val="00A63BED"/>
    <w:rsid w:val="00A63C1F"/>
    <w:rsid w:val="00A63C75"/>
    <w:rsid w:val="00A63CEE"/>
    <w:rsid w:val="00A63D0F"/>
    <w:rsid w:val="00A63D53"/>
    <w:rsid w:val="00A63D63"/>
    <w:rsid w:val="00A63D82"/>
    <w:rsid w:val="00A63ED0"/>
    <w:rsid w:val="00A63F39"/>
    <w:rsid w:val="00A63F65"/>
    <w:rsid w:val="00A63FE5"/>
    <w:rsid w:val="00A6404B"/>
    <w:rsid w:val="00A640F0"/>
    <w:rsid w:val="00A64189"/>
    <w:rsid w:val="00A641FF"/>
    <w:rsid w:val="00A64232"/>
    <w:rsid w:val="00A642EB"/>
    <w:rsid w:val="00A642F0"/>
    <w:rsid w:val="00A643B5"/>
    <w:rsid w:val="00A64442"/>
    <w:rsid w:val="00A6448D"/>
    <w:rsid w:val="00A644F1"/>
    <w:rsid w:val="00A6476D"/>
    <w:rsid w:val="00A647CE"/>
    <w:rsid w:val="00A64A5B"/>
    <w:rsid w:val="00A64A64"/>
    <w:rsid w:val="00A64B48"/>
    <w:rsid w:val="00A64B97"/>
    <w:rsid w:val="00A64CD0"/>
    <w:rsid w:val="00A64CED"/>
    <w:rsid w:val="00A64E4C"/>
    <w:rsid w:val="00A64E5C"/>
    <w:rsid w:val="00A6511D"/>
    <w:rsid w:val="00A652F1"/>
    <w:rsid w:val="00A6534C"/>
    <w:rsid w:val="00A653A8"/>
    <w:rsid w:val="00A65403"/>
    <w:rsid w:val="00A65411"/>
    <w:rsid w:val="00A6551E"/>
    <w:rsid w:val="00A6553B"/>
    <w:rsid w:val="00A656A3"/>
    <w:rsid w:val="00A657CC"/>
    <w:rsid w:val="00A6583C"/>
    <w:rsid w:val="00A65903"/>
    <w:rsid w:val="00A65A15"/>
    <w:rsid w:val="00A65AD2"/>
    <w:rsid w:val="00A65CE8"/>
    <w:rsid w:val="00A65D97"/>
    <w:rsid w:val="00A65DCB"/>
    <w:rsid w:val="00A65EC7"/>
    <w:rsid w:val="00A66035"/>
    <w:rsid w:val="00A660C8"/>
    <w:rsid w:val="00A661C6"/>
    <w:rsid w:val="00A66379"/>
    <w:rsid w:val="00A663EA"/>
    <w:rsid w:val="00A66505"/>
    <w:rsid w:val="00A6653E"/>
    <w:rsid w:val="00A6662C"/>
    <w:rsid w:val="00A666AE"/>
    <w:rsid w:val="00A66706"/>
    <w:rsid w:val="00A6676D"/>
    <w:rsid w:val="00A66793"/>
    <w:rsid w:val="00A667A4"/>
    <w:rsid w:val="00A668A8"/>
    <w:rsid w:val="00A668D5"/>
    <w:rsid w:val="00A6692E"/>
    <w:rsid w:val="00A66949"/>
    <w:rsid w:val="00A6697A"/>
    <w:rsid w:val="00A669FE"/>
    <w:rsid w:val="00A66B8C"/>
    <w:rsid w:val="00A66C30"/>
    <w:rsid w:val="00A66C9F"/>
    <w:rsid w:val="00A66E6B"/>
    <w:rsid w:val="00A6705C"/>
    <w:rsid w:val="00A67109"/>
    <w:rsid w:val="00A672C8"/>
    <w:rsid w:val="00A673F4"/>
    <w:rsid w:val="00A6746D"/>
    <w:rsid w:val="00A674B9"/>
    <w:rsid w:val="00A67610"/>
    <w:rsid w:val="00A676AC"/>
    <w:rsid w:val="00A67879"/>
    <w:rsid w:val="00A678D7"/>
    <w:rsid w:val="00A6791C"/>
    <w:rsid w:val="00A679AC"/>
    <w:rsid w:val="00A67A5A"/>
    <w:rsid w:val="00A67B27"/>
    <w:rsid w:val="00A67BBC"/>
    <w:rsid w:val="00A67DB4"/>
    <w:rsid w:val="00A67E0A"/>
    <w:rsid w:val="00A67EA6"/>
    <w:rsid w:val="00A67F0F"/>
    <w:rsid w:val="00A67FDC"/>
    <w:rsid w:val="00A70067"/>
    <w:rsid w:val="00A70085"/>
    <w:rsid w:val="00A700A5"/>
    <w:rsid w:val="00A7019E"/>
    <w:rsid w:val="00A702F2"/>
    <w:rsid w:val="00A702F9"/>
    <w:rsid w:val="00A703CE"/>
    <w:rsid w:val="00A70403"/>
    <w:rsid w:val="00A70411"/>
    <w:rsid w:val="00A7043F"/>
    <w:rsid w:val="00A70469"/>
    <w:rsid w:val="00A7049A"/>
    <w:rsid w:val="00A705D9"/>
    <w:rsid w:val="00A705E3"/>
    <w:rsid w:val="00A705EA"/>
    <w:rsid w:val="00A706BE"/>
    <w:rsid w:val="00A70722"/>
    <w:rsid w:val="00A7072E"/>
    <w:rsid w:val="00A7074B"/>
    <w:rsid w:val="00A70850"/>
    <w:rsid w:val="00A7087A"/>
    <w:rsid w:val="00A7089B"/>
    <w:rsid w:val="00A708B7"/>
    <w:rsid w:val="00A70ABE"/>
    <w:rsid w:val="00A70CDF"/>
    <w:rsid w:val="00A70D3A"/>
    <w:rsid w:val="00A70DD8"/>
    <w:rsid w:val="00A70E67"/>
    <w:rsid w:val="00A70F95"/>
    <w:rsid w:val="00A71042"/>
    <w:rsid w:val="00A71105"/>
    <w:rsid w:val="00A7118A"/>
    <w:rsid w:val="00A7132C"/>
    <w:rsid w:val="00A71438"/>
    <w:rsid w:val="00A71471"/>
    <w:rsid w:val="00A7151E"/>
    <w:rsid w:val="00A71542"/>
    <w:rsid w:val="00A715F2"/>
    <w:rsid w:val="00A71663"/>
    <w:rsid w:val="00A716D2"/>
    <w:rsid w:val="00A71802"/>
    <w:rsid w:val="00A71978"/>
    <w:rsid w:val="00A71995"/>
    <w:rsid w:val="00A71A02"/>
    <w:rsid w:val="00A71A7F"/>
    <w:rsid w:val="00A71AB3"/>
    <w:rsid w:val="00A71B47"/>
    <w:rsid w:val="00A71B58"/>
    <w:rsid w:val="00A71CB4"/>
    <w:rsid w:val="00A71CD2"/>
    <w:rsid w:val="00A71CEE"/>
    <w:rsid w:val="00A71D15"/>
    <w:rsid w:val="00A71DC4"/>
    <w:rsid w:val="00A71DF4"/>
    <w:rsid w:val="00A71E6E"/>
    <w:rsid w:val="00A71F85"/>
    <w:rsid w:val="00A71F98"/>
    <w:rsid w:val="00A720CE"/>
    <w:rsid w:val="00A720DD"/>
    <w:rsid w:val="00A72197"/>
    <w:rsid w:val="00A721CE"/>
    <w:rsid w:val="00A72213"/>
    <w:rsid w:val="00A7224C"/>
    <w:rsid w:val="00A72279"/>
    <w:rsid w:val="00A722FC"/>
    <w:rsid w:val="00A72350"/>
    <w:rsid w:val="00A72370"/>
    <w:rsid w:val="00A72512"/>
    <w:rsid w:val="00A72534"/>
    <w:rsid w:val="00A72637"/>
    <w:rsid w:val="00A727C4"/>
    <w:rsid w:val="00A728AA"/>
    <w:rsid w:val="00A729E1"/>
    <w:rsid w:val="00A72AAA"/>
    <w:rsid w:val="00A72AEE"/>
    <w:rsid w:val="00A72C5D"/>
    <w:rsid w:val="00A72C77"/>
    <w:rsid w:val="00A72D05"/>
    <w:rsid w:val="00A72D50"/>
    <w:rsid w:val="00A72EAD"/>
    <w:rsid w:val="00A72F36"/>
    <w:rsid w:val="00A72F4A"/>
    <w:rsid w:val="00A730E5"/>
    <w:rsid w:val="00A73118"/>
    <w:rsid w:val="00A731B5"/>
    <w:rsid w:val="00A732DE"/>
    <w:rsid w:val="00A73463"/>
    <w:rsid w:val="00A734F6"/>
    <w:rsid w:val="00A734F7"/>
    <w:rsid w:val="00A73535"/>
    <w:rsid w:val="00A7359C"/>
    <w:rsid w:val="00A735B5"/>
    <w:rsid w:val="00A735C5"/>
    <w:rsid w:val="00A735D3"/>
    <w:rsid w:val="00A73654"/>
    <w:rsid w:val="00A736BD"/>
    <w:rsid w:val="00A73708"/>
    <w:rsid w:val="00A73AA2"/>
    <w:rsid w:val="00A73AC1"/>
    <w:rsid w:val="00A73ADC"/>
    <w:rsid w:val="00A73AF7"/>
    <w:rsid w:val="00A73B57"/>
    <w:rsid w:val="00A73BC8"/>
    <w:rsid w:val="00A73C20"/>
    <w:rsid w:val="00A73C30"/>
    <w:rsid w:val="00A73D75"/>
    <w:rsid w:val="00A73F25"/>
    <w:rsid w:val="00A73F9C"/>
    <w:rsid w:val="00A73FD7"/>
    <w:rsid w:val="00A74028"/>
    <w:rsid w:val="00A74058"/>
    <w:rsid w:val="00A740ED"/>
    <w:rsid w:val="00A74137"/>
    <w:rsid w:val="00A74238"/>
    <w:rsid w:val="00A74281"/>
    <w:rsid w:val="00A7432C"/>
    <w:rsid w:val="00A74360"/>
    <w:rsid w:val="00A7436C"/>
    <w:rsid w:val="00A744F6"/>
    <w:rsid w:val="00A745BA"/>
    <w:rsid w:val="00A745CF"/>
    <w:rsid w:val="00A746A5"/>
    <w:rsid w:val="00A747E6"/>
    <w:rsid w:val="00A749C4"/>
    <w:rsid w:val="00A74A37"/>
    <w:rsid w:val="00A74A80"/>
    <w:rsid w:val="00A74ACE"/>
    <w:rsid w:val="00A74AF9"/>
    <w:rsid w:val="00A74B2C"/>
    <w:rsid w:val="00A74B2D"/>
    <w:rsid w:val="00A74B80"/>
    <w:rsid w:val="00A74BE6"/>
    <w:rsid w:val="00A74C11"/>
    <w:rsid w:val="00A74C61"/>
    <w:rsid w:val="00A74C71"/>
    <w:rsid w:val="00A74DC3"/>
    <w:rsid w:val="00A74F35"/>
    <w:rsid w:val="00A74FB1"/>
    <w:rsid w:val="00A74FEE"/>
    <w:rsid w:val="00A75109"/>
    <w:rsid w:val="00A7511B"/>
    <w:rsid w:val="00A75124"/>
    <w:rsid w:val="00A75190"/>
    <w:rsid w:val="00A751E7"/>
    <w:rsid w:val="00A75253"/>
    <w:rsid w:val="00A752B6"/>
    <w:rsid w:val="00A75340"/>
    <w:rsid w:val="00A75358"/>
    <w:rsid w:val="00A754A2"/>
    <w:rsid w:val="00A7582C"/>
    <w:rsid w:val="00A75A17"/>
    <w:rsid w:val="00A75A36"/>
    <w:rsid w:val="00A75BB4"/>
    <w:rsid w:val="00A75D33"/>
    <w:rsid w:val="00A75D99"/>
    <w:rsid w:val="00A75DCB"/>
    <w:rsid w:val="00A75DD7"/>
    <w:rsid w:val="00A75EB2"/>
    <w:rsid w:val="00A7609E"/>
    <w:rsid w:val="00A7612E"/>
    <w:rsid w:val="00A762F1"/>
    <w:rsid w:val="00A76343"/>
    <w:rsid w:val="00A763EF"/>
    <w:rsid w:val="00A764C3"/>
    <w:rsid w:val="00A76561"/>
    <w:rsid w:val="00A76584"/>
    <w:rsid w:val="00A767FB"/>
    <w:rsid w:val="00A7681B"/>
    <w:rsid w:val="00A7682C"/>
    <w:rsid w:val="00A76889"/>
    <w:rsid w:val="00A769F2"/>
    <w:rsid w:val="00A76A3C"/>
    <w:rsid w:val="00A76B84"/>
    <w:rsid w:val="00A76C8B"/>
    <w:rsid w:val="00A76E07"/>
    <w:rsid w:val="00A76E4D"/>
    <w:rsid w:val="00A76E5B"/>
    <w:rsid w:val="00A76F1C"/>
    <w:rsid w:val="00A76F79"/>
    <w:rsid w:val="00A77100"/>
    <w:rsid w:val="00A771E8"/>
    <w:rsid w:val="00A7721B"/>
    <w:rsid w:val="00A772AC"/>
    <w:rsid w:val="00A7735E"/>
    <w:rsid w:val="00A7744F"/>
    <w:rsid w:val="00A774AC"/>
    <w:rsid w:val="00A774F7"/>
    <w:rsid w:val="00A775B1"/>
    <w:rsid w:val="00A775B6"/>
    <w:rsid w:val="00A775EE"/>
    <w:rsid w:val="00A77609"/>
    <w:rsid w:val="00A77636"/>
    <w:rsid w:val="00A77729"/>
    <w:rsid w:val="00A7775A"/>
    <w:rsid w:val="00A777AC"/>
    <w:rsid w:val="00A777DD"/>
    <w:rsid w:val="00A7789F"/>
    <w:rsid w:val="00A778C9"/>
    <w:rsid w:val="00A779EF"/>
    <w:rsid w:val="00A779FD"/>
    <w:rsid w:val="00A77A9E"/>
    <w:rsid w:val="00A77C9B"/>
    <w:rsid w:val="00A77E8C"/>
    <w:rsid w:val="00A77EBD"/>
    <w:rsid w:val="00A77F66"/>
    <w:rsid w:val="00A77F90"/>
    <w:rsid w:val="00A80054"/>
    <w:rsid w:val="00A80103"/>
    <w:rsid w:val="00A801EC"/>
    <w:rsid w:val="00A801FC"/>
    <w:rsid w:val="00A802B2"/>
    <w:rsid w:val="00A80316"/>
    <w:rsid w:val="00A80433"/>
    <w:rsid w:val="00A8058F"/>
    <w:rsid w:val="00A80619"/>
    <w:rsid w:val="00A80648"/>
    <w:rsid w:val="00A806CE"/>
    <w:rsid w:val="00A8080F"/>
    <w:rsid w:val="00A80ADB"/>
    <w:rsid w:val="00A80B2D"/>
    <w:rsid w:val="00A80B84"/>
    <w:rsid w:val="00A80CA3"/>
    <w:rsid w:val="00A80CCC"/>
    <w:rsid w:val="00A80D26"/>
    <w:rsid w:val="00A80D86"/>
    <w:rsid w:val="00A80FDD"/>
    <w:rsid w:val="00A8106E"/>
    <w:rsid w:val="00A8110F"/>
    <w:rsid w:val="00A8118B"/>
    <w:rsid w:val="00A811A9"/>
    <w:rsid w:val="00A8126E"/>
    <w:rsid w:val="00A8137D"/>
    <w:rsid w:val="00A813DA"/>
    <w:rsid w:val="00A813EC"/>
    <w:rsid w:val="00A8151D"/>
    <w:rsid w:val="00A81571"/>
    <w:rsid w:val="00A81628"/>
    <w:rsid w:val="00A8183A"/>
    <w:rsid w:val="00A8187F"/>
    <w:rsid w:val="00A819AF"/>
    <w:rsid w:val="00A81B5B"/>
    <w:rsid w:val="00A81D69"/>
    <w:rsid w:val="00A81E57"/>
    <w:rsid w:val="00A81F2B"/>
    <w:rsid w:val="00A8206F"/>
    <w:rsid w:val="00A823A0"/>
    <w:rsid w:val="00A82609"/>
    <w:rsid w:val="00A82631"/>
    <w:rsid w:val="00A8268A"/>
    <w:rsid w:val="00A827B8"/>
    <w:rsid w:val="00A829DD"/>
    <w:rsid w:val="00A82AD7"/>
    <w:rsid w:val="00A82B87"/>
    <w:rsid w:val="00A82BB8"/>
    <w:rsid w:val="00A82BC7"/>
    <w:rsid w:val="00A82BED"/>
    <w:rsid w:val="00A82C26"/>
    <w:rsid w:val="00A82C86"/>
    <w:rsid w:val="00A82CAB"/>
    <w:rsid w:val="00A82CE8"/>
    <w:rsid w:val="00A82D37"/>
    <w:rsid w:val="00A82D59"/>
    <w:rsid w:val="00A82DDF"/>
    <w:rsid w:val="00A82DF5"/>
    <w:rsid w:val="00A82FA1"/>
    <w:rsid w:val="00A830A6"/>
    <w:rsid w:val="00A83166"/>
    <w:rsid w:val="00A83212"/>
    <w:rsid w:val="00A8326D"/>
    <w:rsid w:val="00A83428"/>
    <w:rsid w:val="00A83454"/>
    <w:rsid w:val="00A834B9"/>
    <w:rsid w:val="00A834F3"/>
    <w:rsid w:val="00A83506"/>
    <w:rsid w:val="00A83800"/>
    <w:rsid w:val="00A83893"/>
    <w:rsid w:val="00A83929"/>
    <w:rsid w:val="00A83A70"/>
    <w:rsid w:val="00A83A77"/>
    <w:rsid w:val="00A83A85"/>
    <w:rsid w:val="00A83AA2"/>
    <w:rsid w:val="00A83AEE"/>
    <w:rsid w:val="00A83BC4"/>
    <w:rsid w:val="00A83CEF"/>
    <w:rsid w:val="00A83D13"/>
    <w:rsid w:val="00A83FC0"/>
    <w:rsid w:val="00A84016"/>
    <w:rsid w:val="00A840C0"/>
    <w:rsid w:val="00A840C3"/>
    <w:rsid w:val="00A841A2"/>
    <w:rsid w:val="00A84287"/>
    <w:rsid w:val="00A842A8"/>
    <w:rsid w:val="00A8433A"/>
    <w:rsid w:val="00A8437B"/>
    <w:rsid w:val="00A8462C"/>
    <w:rsid w:val="00A84665"/>
    <w:rsid w:val="00A84693"/>
    <w:rsid w:val="00A846E7"/>
    <w:rsid w:val="00A84734"/>
    <w:rsid w:val="00A84805"/>
    <w:rsid w:val="00A848DA"/>
    <w:rsid w:val="00A84909"/>
    <w:rsid w:val="00A849AD"/>
    <w:rsid w:val="00A849B7"/>
    <w:rsid w:val="00A849C0"/>
    <w:rsid w:val="00A84AC8"/>
    <w:rsid w:val="00A84B42"/>
    <w:rsid w:val="00A84BC8"/>
    <w:rsid w:val="00A84BEB"/>
    <w:rsid w:val="00A84BEC"/>
    <w:rsid w:val="00A84C63"/>
    <w:rsid w:val="00A84DE0"/>
    <w:rsid w:val="00A84E07"/>
    <w:rsid w:val="00A84F2F"/>
    <w:rsid w:val="00A8500B"/>
    <w:rsid w:val="00A852DB"/>
    <w:rsid w:val="00A852F7"/>
    <w:rsid w:val="00A853D2"/>
    <w:rsid w:val="00A854A4"/>
    <w:rsid w:val="00A8555C"/>
    <w:rsid w:val="00A8570B"/>
    <w:rsid w:val="00A85828"/>
    <w:rsid w:val="00A85847"/>
    <w:rsid w:val="00A8589E"/>
    <w:rsid w:val="00A858F3"/>
    <w:rsid w:val="00A858FB"/>
    <w:rsid w:val="00A85905"/>
    <w:rsid w:val="00A85975"/>
    <w:rsid w:val="00A85979"/>
    <w:rsid w:val="00A859C0"/>
    <w:rsid w:val="00A85A9C"/>
    <w:rsid w:val="00A85BD6"/>
    <w:rsid w:val="00A85BEF"/>
    <w:rsid w:val="00A85C89"/>
    <w:rsid w:val="00A85D0E"/>
    <w:rsid w:val="00A85D4F"/>
    <w:rsid w:val="00A85D59"/>
    <w:rsid w:val="00A85F60"/>
    <w:rsid w:val="00A86051"/>
    <w:rsid w:val="00A860FB"/>
    <w:rsid w:val="00A861CB"/>
    <w:rsid w:val="00A8624B"/>
    <w:rsid w:val="00A8625F"/>
    <w:rsid w:val="00A8630C"/>
    <w:rsid w:val="00A86363"/>
    <w:rsid w:val="00A863A1"/>
    <w:rsid w:val="00A86491"/>
    <w:rsid w:val="00A866A7"/>
    <w:rsid w:val="00A8678E"/>
    <w:rsid w:val="00A867FE"/>
    <w:rsid w:val="00A86803"/>
    <w:rsid w:val="00A8689C"/>
    <w:rsid w:val="00A86A26"/>
    <w:rsid w:val="00A86A36"/>
    <w:rsid w:val="00A86AC6"/>
    <w:rsid w:val="00A86B15"/>
    <w:rsid w:val="00A86B71"/>
    <w:rsid w:val="00A86C1A"/>
    <w:rsid w:val="00A86C2A"/>
    <w:rsid w:val="00A86C55"/>
    <w:rsid w:val="00A86DA9"/>
    <w:rsid w:val="00A86E2E"/>
    <w:rsid w:val="00A86EA4"/>
    <w:rsid w:val="00A86EB2"/>
    <w:rsid w:val="00A86F92"/>
    <w:rsid w:val="00A86FA9"/>
    <w:rsid w:val="00A86FE2"/>
    <w:rsid w:val="00A8703E"/>
    <w:rsid w:val="00A87145"/>
    <w:rsid w:val="00A871B8"/>
    <w:rsid w:val="00A87232"/>
    <w:rsid w:val="00A87269"/>
    <w:rsid w:val="00A87289"/>
    <w:rsid w:val="00A8728B"/>
    <w:rsid w:val="00A872D5"/>
    <w:rsid w:val="00A873CF"/>
    <w:rsid w:val="00A87444"/>
    <w:rsid w:val="00A87598"/>
    <w:rsid w:val="00A875BB"/>
    <w:rsid w:val="00A87784"/>
    <w:rsid w:val="00A8789F"/>
    <w:rsid w:val="00A879EF"/>
    <w:rsid w:val="00A87A83"/>
    <w:rsid w:val="00A87AB2"/>
    <w:rsid w:val="00A87AB4"/>
    <w:rsid w:val="00A87B6A"/>
    <w:rsid w:val="00A87B77"/>
    <w:rsid w:val="00A87BD2"/>
    <w:rsid w:val="00A87C2E"/>
    <w:rsid w:val="00A87C92"/>
    <w:rsid w:val="00A87D17"/>
    <w:rsid w:val="00A87D5A"/>
    <w:rsid w:val="00A87E75"/>
    <w:rsid w:val="00A87EC1"/>
    <w:rsid w:val="00A87ECD"/>
    <w:rsid w:val="00A87F0E"/>
    <w:rsid w:val="00A87F31"/>
    <w:rsid w:val="00A87F7A"/>
    <w:rsid w:val="00A90151"/>
    <w:rsid w:val="00A90235"/>
    <w:rsid w:val="00A90256"/>
    <w:rsid w:val="00A90296"/>
    <w:rsid w:val="00A9029B"/>
    <w:rsid w:val="00A9036D"/>
    <w:rsid w:val="00A9037F"/>
    <w:rsid w:val="00A903CB"/>
    <w:rsid w:val="00A90411"/>
    <w:rsid w:val="00A9041C"/>
    <w:rsid w:val="00A90560"/>
    <w:rsid w:val="00A90597"/>
    <w:rsid w:val="00A90B35"/>
    <w:rsid w:val="00A90BFF"/>
    <w:rsid w:val="00A90C26"/>
    <w:rsid w:val="00A90C60"/>
    <w:rsid w:val="00A90DD4"/>
    <w:rsid w:val="00A9136E"/>
    <w:rsid w:val="00A91397"/>
    <w:rsid w:val="00A913FB"/>
    <w:rsid w:val="00A91414"/>
    <w:rsid w:val="00A9141D"/>
    <w:rsid w:val="00A91429"/>
    <w:rsid w:val="00A914BC"/>
    <w:rsid w:val="00A91530"/>
    <w:rsid w:val="00A91551"/>
    <w:rsid w:val="00A91584"/>
    <w:rsid w:val="00A915D0"/>
    <w:rsid w:val="00A916F4"/>
    <w:rsid w:val="00A9174D"/>
    <w:rsid w:val="00A917F6"/>
    <w:rsid w:val="00A91813"/>
    <w:rsid w:val="00A91884"/>
    <w:rsid w:val="00A918A3"/>
    <w:rsid w:val="00A91A72"/>
    <w:rsid w:val="00A91B7E"/>
    <w:rsid w:val="00A91B9B"/>
    <w:rsid w:val="00A91BA5"/>
    <w:rsid w:val="00A91CEA"/>
    <w:rsid w:val="00A91DE4"/>
    <w:rsid w:val="00A91E18"/>
    <w:rsid w:val="00A91EBC"/>
    <w:rsid w:val="00A91EEF"/>
    <w:rsid w:val="00A91FAC"/>
    <w:rsid w:val="00A92059"/>
    <w:rsid w:val="00A920CD"/>
    <w:rsid w:val="00A92134"/>
    <w:rsid w:val="00A92188"/>
    <w:rsid w:val="00A92644"/>
    <w:rsid w:val="00A9266A"/>
    <w:rsid w:val="00A9266E"/>
    <w:rsid w:val="00A927D6"/>
    <w:rsid w:val="00A927E8"/>
    <w:rsid w:val="00A92894"/>
    <w:rsid w:val="00A92ACD"/>
    <w:rsid w:val="00A92B81"/>
    <w:rsid w:val="00A92BFE"/>
    <w:rsid w:val="00A92C02"/>
    <w:rsid w:val="00A92D05"/>
    <w:rsid w:val="00A92D8C"/>
    <w:rsid w:val="00A92DC1"/>
    <w:rsid w:val="00A92E44"/>
    <w:rsid w:val="00A92E76"/>
    <w:rsid w:val="00A92F85"/>
    <w:rsid w:val="00A92FAD"/>
    <w:rsid w:val="00A9304F"/>
    <w:rsid w:val="00A9308E"/>
    <w:rsid w:val="00A93125"/>
    <w:rsid w:val="00A93242"/>
    <w:rsid w:val="00A9333F"/>
    <w:rsid w:val="00A9334E"/>
    <w:rsid w:val="00A93445"/>
    <w:rsid w:val="00A9354E"/>
    <w:rsid w:val="00A93591"/>
    <w:rsid w:val="00A9359B"/>
    <w:rsid w:val="00A935A5"/>
    <w:rsid w:val="00A9360E"/>
    <w:rsid w:val="00A93613"/>
    <w:rsid w:val="00A9366D"/>
    <w:rsid w:val="00A93733"/>
    <w:rsid w:val="00A937FE"/>
    <w:rsid w:val="00A93865"/>
    <w:rsid w:val="00A93882"/>
    <w:rsid w:val="00A938A9"/>
    <w:rsid w:val="00A93A9F"/>
    <w:rsid w:val="00A93B6E"/>
    <w:rsid w:val="00A93C18"/>
    <w:rsid w:val="00A93F23"/>
    <w:rsid w:val="00A9407A"/>
    <w:rsid w:val="00A940F2"/>
    <w:rsid w:val="00A94130"/>
    <w:rsid w:val="00A94208"/>
    <w:rsid w:val="00A94232"/>
    <w:rsid w:val="00A942DC"/>
    <w:rsid w:val="00A9432D"/>
    <w:rsid w:val="00A94549"/>
    <w:rsid w:val="00A94615"/>
    <w:rsid w:val="00A94646"/>
    <w:rsid w:val="00A94762"/>
    <w:rsid w:val="00A947FC"/>
    <w:rsid w:val="00A94962"/>
    <w:rsid w:val="00A94978"/>
    <w:rsid w:val="00A94986"/>
    <w:rsid w:val="00A94B51"/>
    <w:rsid w:val="00A94DE7"/>
    <w:rsid w:val="00A94FE5"/>
    <w:rsid w:val="00A95010"/>
    <w:rsid w:val="00A9504C"/>
    <w:rsid w:val="00A95103"/>
    <w:rsid w:val="00A95121"/>
    <w:rsid w:val="00A9512D"/>
    <w:rsid w:val="00A95310"/>
    <w:rsid w:val="00A953E5"/>
    <w:rsid w:val="00A9545C"/>
    <w:rsid w:val="00A95547"/>
    <w:rsid w:val="00A95643"/>
    <w:rsid w:val="00A95848"/>
    <w:rsid w:val="00A9592B"/>
    <w:rsid w:val="00A959B0"/>
    <w:rsid w:val="00A959DD"/>
    <w:rsid w:val="00A95AB2"/>
    <w:rsid w:val="00A95DD0"/>
    <w:rsid w:val="00A95F55"/>
    <w:rsid w:val="00A96015"/>
    <w:rsid w:val="00A96038"/>
    <w:rsid w:val="00A96173"/>
    <w:rsid w:val="00A96174"/>
    <w:rsid w:val="00A9646A"/>
    <w:rsid w:val="00A9672F"/>
    <w:rsid w:val="00A968F0"/>
    <w:rsid w:val="00A96906"/>
    <w:rsid w:val="00A9691E"/>
    <w:rsid w:val="00A96987"/>
    <w:rsid w:val="00A96AB1"/>
    <w:rsid w:val="00A96AC2"/>
    <w:rsid w:val="00A96B26"/>
    <w:rsid w:val="00A96C4D"/>
    <w:rsid w:val="00A96D48"/>
    <w:rsid w:val="00A96D6F"/>
    <w:rsid w:val="00A96E66"/>
    <w:rsid w:val="00A96E74"/>
    <w:rsid w:val="00A96E97"/>
    <w:rsid w:val="00A96F49"/>
    <w:rsid w:val="00A96F7F"/>
    <w:rsid w:val="00A970A6"/>
    <w:rsid w:val="00A97324"/>
    <w:rsid w:val="00A97395"/>
    <w:rsid w:val="00A973DB"/>
    <w:rsid w:val="00A974B4"/>
    <w:rsid w:val="00A974C1"/>
    <w:rsid w:val="00A974C7"/>
    <w:rsid w:val="00A974CA"/>
    <w:rsid w:val="00A974CF"/>
    <w:rsid w:val="00A975D5"/>
    <w:rsid w:val="00A976FF"/>
    <w:rsid w:val="00A97739"/>
    <w:rsid w:val="00A977AD"/>
    <w:rsid w:val="00A977EB"/>
    <w:rsid w:val="00A97841"/>
    <w:rsid w:val="00A97952"/>
    <w:rsid w:val="00A97956"/>
    <w:rsid w:val="00A97973"/>
    <w:rsid w:val="00A979E0"/>
    <w:rsid w:val="00A97B78"/>
    <w:rsid w:val="00A97B8A"/>
    <w:rsid w:val="00A97BB9"/>
    <w:rsid w:val="00A97C2D"/>
    <w:rsid w:val="00A97C45"/>
    <w:rsid w:val="00A97D5D"/>
    <w:rsid w:val="00A97F0F"/>
    <w:rsid w:val="00A97F2A"/>
    <w:rsid w:val="00A97F4A"/>
    <w:rsid w:val="00A97F5A"/>
    <w:rsid w:val="00A97F7F"/>
    <w:rsid w:val="00AA024E"/>
    <w:rsid w:val="00AA03E8"/>
    <w:rsid w:val="00AA047C"/>
    <w:rsid w:val="00AA04BF"/>
    <w:rsid w:val="00AA04E0"/>
    <w:rsid w:val="00AA05F4"/>
    <w:rsid w:val="00AA06F0"/>
    <w:rsid w:val="00AA0709"/>
    <w:rsid w:val="00AA074F"/>
    <w:rsid w:val="00AA08D5"/>
    <w:rsid w:val="00AA0918"/>
    <w:rsid w:val="00AA0985"/>
    <w:rsid w:val="00AA09B8"/>
    <w:rsid w:val="00AA0A94"/>
    <w:rsid w:val="00AA0A9D"/>
    <w:rsid w:val="00AA0AF4"/>
    <w:rsid w:val="00AA0B46"/>
    <w:rsid w:val="00AA0B82"/>
    <w:rsid w:val="00AA0D25"/>
    <w:rsid w:val="00AA0D40"/>
    <w:rsid w:val="00AA0DC2"/>
    <w:rsid w:val="00AA0E41"/>
    <w:rsid w:val="00AA0EBF"/>
    <w:rsid w:val="00AA0FAF"/>
    <w:rsid w:val="00AA1128"/>
    <w:rsid w:val="00AA1131"/>
    <w:rsid w:val="00AA11B3"/>
    <w:rsid w:val="00AA11CA"/>
    <w:rsid w:val="00AA11E5"/>
    <w:rsid w:val="00AA13DA"/>
    <w:rsid w:val="00AA1587"/>
    <w:rsid w:val="00AA163B"/>
    <w:rsid w:val="00AA17AB"/>
    <w:rsid w:val="00AA17C9"/>
    <w:rsid w:val="00AA18E8"/>
    <w:rsid w:val="00AA1A8C"/>
    <w:rsid w:val="00AA1A8F"/>
    <w:rsid w:val="00AA1AD4"/>
    <w:rsid w:val="00AA1B67"/>
    <w:rsid w:val="00AA1BE2"/>
    <w:rsid w:val="00AA1C34"/>
    <w:rsid w:val="00AA1C3A"/>
    <w:rsid w:val="00AA1C48"/>
    <w:rsid w:val="00AA1E2C"/>
    <w:rsid w:val="00AA1ED2"/>
    <w:rsid w:val="00AA1F19"/>
    <w:rsid w:val="00AA2037"/>
    <w:rsid w:val="00AA20E7"/>
    <w:rsid w:val="00AA2138"/>
    <w:rsid w:val="00AA220D"/>
    <w:rsid w:val="00AA227A"/>
    <w:rsid w:val="00AA24CC"/>
    <w:rsid w:val="00AA27E3"/>
    <w:rsid w:val="00AA281C"/>
    <w:rsid w:val="00AA291B"/>
    <w:rsid w:val="00AA29B3"/>
    <w:rsid w:val="00AA2A07"/>
    <w:rsid w:val="00AA2B5E"/>
    <w:rsid w:val="00AA2DF7"/>
    <w:rsid w:val="00AA2E26"/>
    <w:rsid w:val="00AA2E58"/>
    <w:rsid w:val="00AA2EE3"/>
    <w:rsid w:val="00AA3074"/>
    <w:rsid w:val="00AA31B4"/>
    <w:rsid w:val="00AA3291"/>
    <w:rsid w:val="00AA334C"/>
    <w:rsid w:val="00AA34B2"/>
    <w:rsid w:val="00AA34F0"/>
    <w:rsid w:val="00AA3569"/>
    <w:rsid w:val="00AA37E6"/>
    <w:rsid w:val="00AA3852"/>
    <w:rsid w:val="00AA39AD"/>
    <w:rsid w:val="00AA3A7E"/>
    <w:rsid w:val="00AA3B75"/>
    <w:rsid w:val="00AA3BE3"/>
    <w:rsid w:val="00AA3D44"/>
    <w:rsid w:val="00AA3DCF"/>
    <w:rsid w:val="00AA3E8C"/>
    <w:rsid w:val="00AA3EFC"/>
    <w:rsid w:val="00AA3F16"/>
    <w:rsid w:val="00AA3F8B"/>
    <w:rsid w:val="00AA3FBA"/>
    <w:rsid w:val="00AA3FCA"/>
    <w:rsid w:val="00AA4010"/>
    <w:rsid w:val="00AA4028"/>
    <w:rsid w:val="00AA40D2"/>
    <w:rsid w:val="00AA40E8"/>
    <w:rsid w:val="00AA40F1"/>
    <w:rsid w:val="00AA4124"/>
    <w:rsid w:val="00AA43B1"/>
    <w:rsid w:val="00AA4480"/>
    <w:rsid w:val="00AA4620"/>
    <w:rsid w:val="00AA4644"/>
    <w:rsid w:val="00AA4662"/>
    <w:rsid w:val="00AA4694"/>
    <w:rsid w:val="00AA46D4"/>
    <w:rsid w:val="00AA4724"/>
    <w:rsid w:val="00AA481D"/>
    <w:rsid w:val="00AA4835"/>
    <w:rsid w:val="00AA491A"/>
    <w:rsid w:val="00AA499E"/>
    <w:rsid w:val="00AA49A5"/>
    <w:rsid w:val="00AA4A36"/>
    <w:rsid w:val="00AA4B40"/>
    <w:rsid w:val="00AA4DA0"/>
    <w:rsid w:val="00AA4DB2"/>
    <w:rsid w:val="00AA4DF8"/>
    <w:rsid w:val="00AA4EDF"/>
    <w:rsid w:val="00AA4F22"/>
    <w:rsid w:val="00AA4F41"/>
    <w:rsid w:val="00AA50FF"/>
    <w:rsid w:val="00AA5109"/>
    <w:rsid w:val="00AA51D9"/>
    <w:rsid w:val="00AA51EC"/>
    <w:rsid w:val="00AA5277"/>
    <w:rsid w:val="00AA5297"/>
    <w:rsid w:val="00AA52D3"/>
    <w:rsid w:val="00AA52E6"/>
    <w:rsid w:val="00AA53A4"/>
    <w:rsid w:val="00AA55D8"/>
    <w:rsid w:val="00AA55EF"/>
    <w:rsid w:val="00AA565C"/>
    <w:rsid w:val="00AA571B"/>
    <w:rsid w:val="00AA58BD"/>
    <w:rsid w:val="00AA58E4"/>
    <w:rsid w:val="00AA5A6D"/>
    <w:rsid w:val="00AA5B4F"/>
    <w:rsid w:val="00AA5B9C"/>
    <w:rsid w:val="00AA5BE0"/>
    <w:rsid w:val="00AA5C08"/>
    <w:rsid w:val="00AA5D2E"/>
    <w:rsid w:val="00AA5D45"/>
    <w:rsid w:val="00AA5E9F"/>
    <w:rsid w:val="00AA5EF8"/>
    <w:rsid w:val="00AA5F0D"/>
    <w:rsid w:val="00AA5F46"/>
    <w:rsid w:val="00AA61BA"/>
    <w:rsid w:val="00AA6245"/>
    <w:rsid w:val="00AA6322"/>
    <w:rsid w:val="00AA63DB"/>
    <w:rsid w:val="00AA6409"/>
    <w:rsid w:val="00AA6439"/>
    <w:rsid w:val="00AA6480"/>
    <w:rsid w:val="00AA65A7"/>
    <w:rsid w:val="00AA65BC"/>
    <w:rsid w:val="00AA6624"/>
    <w:rsid w:val="00AA6734"/>
    <w:rsid w:val="00AA67AF"/>
    <w:rsid w:val="00AA67BE"/>
    <w:rsid w:val="00AA6912"/>
    <w:rsid w:val="00AA69A4"/>
    <w:rsid w:val="00AA69D9"/>
    <w:rsid w:val="00AA6A29"/>
    <w:rsid w:val="00AA6A4A"/>
    <w:rsid w:val="00AA6D52"/>
    <w:rsid w:val="00AA6EA0"/>
    <w:rsid w:val="00AA6FD2"/>
    <w:rsid w:val="00AA7047"/>
    <w:rsid w:val="00AA7153"/>
    <w:rsid w:val="00AA71AA"/>
    <w:rsid w:val="00AA7212"/>
    <w:rsid w:val="00AA7234"/>
    <w:rsid w:val="00AA7257"/>
    <w:rsid w:val="00AA729B"/>
    <w:rsid w:val="00AA72F8"/>
    <w:rsid w:val="00AA738D"/>
    <w:rsid w:val="00AA73FB"/>
    <w:rsid w:val="00AA7562"/>
    <w:rsid w:val="00AA7593"/>
    <w:rsid w:val="00AA759D"/>
    <w:rsid w:val="00AA7706"/>
    <w:rsid w:val="00AA7738"/>
    <w:rsid w:val="00AA7777"/>
    <w:rsid w:val="00AA77A2"/>
    <w:rsid w:val="00AA7808"/>
    <w:rsid w:val="00AA788D"/>
    <w:rsid w:val="00AA798D"/>
    <w:rsid w:val="00AA7A1A"/>
    <w:rsid w:val="00AA7AB8"/>
    <w:rsid w:val="00AA7B53"/>
    <w:rsid w:val="00AA7C50"/>
    <w:rsid w:val="00AA7CF9"/>
    <w:rsid w:val="00AA7DAF"/>
    <w:rsid w:val="00AA7E71"/>
    <w:rsid w:val="00AA7EA0"/>
    <w:rsid w:val="00AA7EFD"/>
    <w:rsid w:val="00AA7F1F"/>
    <w:rsid w:val="00AA7F9D"/>
    <w:rsid w:val="00AB0025"/>
    <w:rsid w:val="00AB01B8"/>
    <w:rsid w:val="00AB021B"/>
    <w:rsid w:val="00AB0282"/>
    <w:rsid w:val="00AB02B7"/>
    <w:rsid w:val="00AB02D3"/>
    <w:rsid w:val="00AB037C"/>
    <w:rsid w:val="00AB03AB"/>
    <w:rsid w:val="00AB0448"/>
    <w:rsid w:val="00AB0451"/>
    <w:rsid w:val="00AB0586"/>
    <w:rsid w:val="00AB062A"/>
    <w:rsid w:val="00AB0655"/>
    <w:rsid w:val="00AB06C2"/>
    <w:rsid w:val="00AB06D0"/>
    <w:rsid w:val="00AB082A"/>
    <w:rsid w:val="00AB084B"/>
    <w:rsid w:val="00AB0873"/>
    <w:rsid w:val="00AB08C1"/>
    <w:rsid w:val="00AB0982"/>
    <w:rsid w:val="00AB0B0E"/>
    <w:rsid w:val="00AB0BC8"/>
    <w:rsid w:val="00AB0C46"/>
    <w:rsid w:val="00AB0D23"/>
    <w:rsid w:val="00AB0E99"/>
    <w:rsid w:val="00AB0EEF"/>
    <w:rsid w:val="00AB0F96"/>
    <w:rsid w:val="00AB1071"/>
    <w:rsid w:val="00AB1094"/>
    <w:rsid w:val="00AB10A8"/>
    <w:rsid w:val="00AB10F4"/>
    <w:rsid w:val="00AB115F"/>
    <w:rsid w:val="00AB12F0"/>
    <w:rsid w:val="00AB1330"/>
    <w:rsid w:val="00AB1381"/>
    <w:rsid w:val="00AB13FD"/>
    <w:rsid w:val="00AB1443"/>
    <w:rsid w:val="00AB17A3"/>
    <w:rsid w:val="00AB1825"/>
    <w:rsid w:val="00AB1858"/>
    <w:rsid w:val="00AB1A7B"/>
    <w:rsid w:val="00AB1AEF"/>
    <w:rsid w:val="00AB1B19"/>
    <w:rsid w:val="00AB1BCE"/>
    <w:rsid w:val="00AB1CF6"/>
    <w:rsid w:val="00AB1D2F"/>
    <w:rsid w:val="00AB1E71"/>
    <w:rsid w:val="00AB1E89"/>
    <w:rsid w:val="00AB1F8F"/>
    <w:rsid w:val="00AB203C"/>
    <w:rsid w:val="00AB225F"/>
    <w:rsid w:val="00AB22D9"/>
    <w:rsid w:val="00AB2322"/>
    <w:rsid w:val="00AB236C"/>
    <w:rsid w:val="00AB23D5"/>
    <w:rsid w:val="00AB2467"/>
    <w:rsid w:val="00AB2494"/>
    <w:rsid w:val="00AB25D7"/>
    <w:rsid w:val="00AB2730"/>
    <w:rsid w:val="00AB282C"/>
    <w:rsid w:val="00AB28F3"/>
    <w:rsid w:val="00AB29D8"/>
    <w:rsid w:val="00AB2B85"/>
    <w:rsid w:val="00AB2BA0"/>
    <w:rsid w:val="00AB2D17"/>
    <w:rsid w:val="00AB2DFC"/>
    <w:rsid w:val="00AB2F99"/>
    <w:rsid w:val="00AB2FB2"/>
    <w:rsid w:val="00AB3099"/>
    <w:rsid w:val="00AB31C5"/>
    <w:rsid w:val="00AB31EA"/>
    <w:rsid w:val="00AB32BF"/>
    <w:rsid w:val="00AB3341"/>
    <w:rsid w:val="00AB3342"/>
    <w:rsid w:val="00AB3349"/>
    <w:rsid w:val="00AB341F"/>
    <w:rsid w:val="00AB342A"/>
    <w:rsid w:val="00AB343A"/>
    <w:rsid w:val="00AB34AD"/>
    <w:rsid w:val="00AB3560"/>
    <w:rsid w:val="00AB36C2"/>
    <w:rsid w:val="00AB3714"/>
    <w:rsid w:val="00AB3779"/>
    <w:rsid w:val="00AB3B0D"/>
    <w:rsid w:val="00AB3D19"/>
    <w:rsid w:val="00AB3DD8"/>
    <w:rsid w:val="00AB3F18"/>
    <w:rsid w:val="00AB3FF6"/>
    <w:rsid w:val="00AB406F"/>
    <w:rsid w:val="00AB415D"/>
    <w:rsid w:val="00AB415E"/>
    <w:rsid w:val="00AB41AE"/>
    <w:rsid w:val="00AB41C1"/>
    <w:rsid w:val="00AB4218"/>
    <w:rsid w:val="00AB4301"/>
    <w:rsid w:val="00AB443E"/>
    <w:rsid w:val="00AB448E"/>
    <w:rsid w:val="00AB4537"/>
    <w:rsid w:val="00AB463D"/>
    <w:rsid w:val="00AB46E2"/>
    <w:rsid w:val="00AB474C"/>
    <w:rsid w:val="00AB47C8"/>
    <w:rsid w:val="00AB4855"/>
    <w:rsid w:val="00AB49D7"/>
    <w:rsid w:val="00AB4A54"/>
    <w:rsid w:val="00AB4ADC"/>
    <w:rsid w:val="00AB4B68"/>
    <w:rsid w:val="00AB4B9C"/>
    <w:rsid w:val="00AB4DDF"/>
    <w:rsid w:val="00AB513E"/>
    <w:rsid w:val="00AB514E"/>
    <w:rsid w:val="00AB5198"/>
    <w:rsid w:val="00AB52AF"/>
    <w:rsid w:val="00AB5340"/>
    <w:rsid w:val="00AB54BF"/>
    <w:rsid w:val="00AB54DE"/>
    <w:rsid w:val="00AB5504"/>
    <w:rsid w:val="00AB5538"/>
    <w:rsid w:val="00AB5595"/>
    <w:rsid w:val="00AB59DD"/>
    <w:rsid w:val="00AB5A48"/>
    <w:rsid w:val="00AB5A66"/>
    <w:rsid w:val="00AB5B83"/>
    <w:rsid w:val="00AB5C65"/>
    <w:rsid w:val="00AB5CC3"/>
    <w:rsid w:val="00AB5EF5"/>
    <w:rsid w:val="00AB5F72"/>
    <w:rsid w:val="00AB600D"/>
    <w:rsid w:val="00AB60B6"/>
    <w:rsid w:val="00AB615F"/>
    <w:rsid w:val="00AB61AD"/>
    <w:rsid w:val="00AB61C6"/>
    <w:rsid w:val="00AB61F7"/>
    <w:rsid w:val="00AB6235"/>
    <w:rsid w:val="00AB62D3"/>
    <w:rsid w:val="00AB6383"/>
    <w:rsid w:val="00AB645F"/>
    <w:rsid w:val="00AB664C"/>
    <w:rsid w:val="00AB66AF"/>
    <w:rsid w:val="00AB66CB"/>
    <w:rsid w:val="00AB679E"/>
    <w:rsid w:val="00AB67D8"/>
    <w:rsid w:val="00AB688A"/>
    <w:rsid w:val="00AB6983"/>
    <w:rsid w:val="00AB6AFD"/>
    <w:rsid w:val="00AB6BEA"/>
    <w:rsid w:val="00AB6C34"/>
    <w:rsid w:val="00AB6C5F"/>
    <w:rsid w:val="00AB6CD8"/>
    <w:rsid w:val="00AB6D39"/>
    <w:rsid w:val="00AB6E08"/>
    <w:rsid w:val="00AB6E79"/>
    <w:rsid w:val="00AB6F45"/>
    <w:rsid w:val="00AB6FCB"/>
    <w:rsid w:val="00AB6FE3"/>
    <w:rsid w:val="00AB718A"/>
    <w:rsid w:val="00AB734A"/>
    <w:rsid w:val="00AB7381"/>
    <w:rsid w:val="00AB7383"/>
    <w:rsid w:val="00AB7439"/>
    <w:rsid w:val="00AB76D5"/>
    <w:rsid w:val="00AB7724"/>
    <w:rsid w:val="00AB77C2"/>
    <w:rsid w:val="00AB7AB4"/>
    <w:rsid w:val="00AB7E70"/>
    <w:rsid w:val="00AB7F92"/>
    <w:rsid w:val="00AC0031"/>
    <w:rsid w:val="00AC00A3"/>
    <w:rsid w:val="00AC0108"/>
    <w:rsid w:val="00AC0149"/>
    <w:rsid w:val="00AC0291"/>
    <w:rsid w:val="00AC02CC"/>
    <w:rsid w:val="00AC0443"/>
    <w:rsid w:val="00AC047D"/>
    <w:rsid w:val="00AC0553"/>
    <w:rsid w:val="00AC059D"/>
    <w:rsid w:val="00AC05E2"/>
    <w:rsid w:val="00AC060B"/>
    <w:rsid w:val="00AC0652"/>
    <w:rsid w:val="00AC06D4"/>
    <w:rsid w:val="00AC0775"/>
    <w:rsid w:val="00AC0778"/>
    <w:rsid w:val="00AC0779"/>
    <w:rsid w:val="00AC08A0"/>
    <w:rsid w:val="00AC08E3"/>
    <w:rsid w:val="00AC0A3F"/>
    <w:rsid w:val="00AC0ABF"/>
    <w:rsid w:val="00AC0AF4"/>
    <w:rsid w:val="00AC0B89"/>
    <w:rsid w:val="00AC0BA8"/>
    <w:rsid w:val="00AC0D69"/>
    <w:rsid w:val="00AC0E00"/>
    <w:rsid w:val="00AC1159"/>
    <w:rsid w:val="00AC1398"/>
    <w:rsid w:val="00AC139F"/>
    <w:rsid w:val="00AC1405"/>
    <w:rsid w:val="00AC1440"/>
    <w:rsid w:val="00AC147B"/>
    <w:rsid w:val="00AC1784"/>
    <w:rsid w:val="00AC17A6"/>
    <w:rsid w:val="00AC190E"/>
    <w:rsid w:val="00AC1AE6"/>
    <w:rsid w:val="00AC1B05"/>
    <w:rsid w:val="00AC1B1F"/>
    <w:rsid w:val="00AC1B45"/>
    <w:rsid w:val="00AC1C3C"/>
    <w:rsid w:val="00AC1C72"/>
    <w:rsid w:val="00AC1E11"/>
    <w:rsid w:val="00AC1F34"/>
    <w:rsid w:val="00AC20B1"/>
    <w:rsid w:val="00AC215F"/>
    <w:rsid w:val="00AC21AE"/>
    <w:rsid w:val="00AC21C5"/>
    <w:rsid w:val="00AC2295"/>
    <w:rsid w:val="00AC237C"/>
    <w:rsid w:val="00AC245C"/>
    <w:rsid w:val="00AC2499"/>
    <w:rsid w:val="00AC2582"/>
    <w:rsid w:val="00AC26BA"/>
    <w:rsid w:val="00AC27AA"/>
    <w:rsid w:val="00AC294B"/>
    <w:rsid w:val="00AC29C6"/>
    <w:rsid w:val="00AC29FD"/>
    <w:rsid w:val="00AC2F30"/>
    <w:rsid w:val="00AC304B"/>
    <w:rsid w:val="00AC3448"/>
    <w:rsid w:val="00AC34B9"/>
    <w:rsid w:val="00AC3551"/>
    <w:rsid w:val="00AC3727"/>
    <w:rsid w:val="00AC373C"/>
    <w:rsid w:val="00AC378E"/>
    <w:rsid w:val="00AC37FB"/>
    <w:rsid w:val="00AC3A8F"/>
    <w:rsid w:val="00AC3AF1"/>
    <w:rsid w:val="00AC3B44"/>
    <w:rsid w:val="00AC3CD0"/>
    <w:rsid w:val="00AC3DB5"/>
    <w:rsid w:val="00AC3DFC"/>
    <w:rsid w:val="00AC4023"/>
    <w:rsid w:val="00AC419B"/>
    <w:rsid w:val="00AC41A1"/>
    <w:rsid w:val="00AC4345"/>
    <w:rsid w:val="00AC4408"/>
    <w:rsid w:val="00AC445E"/>
    <w:rsid w:val="00AC4467"/>
    <w:rsid w:val="00AC448D"/>
    <w:rsid w:val="00AC44BE"/>
    <w:rsid w:val="00AC44DA"/>
    <w:rsid w:val="00AC4571"/>
    <w:rsid w:val="00AC4600"/>
    <w:rsid w:val="00AC469A"/>
    <w:rsid w:val="00AC469B"/>
    <w:rsid w:val="00AC482A"/>
    <w:rsid w:val="00AC48E4"/>
    <w:rsid w:val="00AC49AD"/>
    <w:rsid w:val="00AC4A02"/>
    <w:rsid w:val="00AC4A8D"/>
    <w:rsid w:val="00AC4AD4"/>
    <w:rsid w:val="00AC4BC0"/>
    <w:rsid w:val="00AC4BCB"/>
    <w:rsid w:val="00AC4BCF"/>
    <w:rsid w:val="00AC4C7E"/>
    <w:rsid w:val="00AC4D59"/>
    <w:rsid w:val="00AC4ECE"/>
    <w:rsid w:val="00AC4F02"/>
    <w:rsid w:val="00AC4F1C"/>
    <w:rsid w:val="00AC4F7C"/>
    <w:rsid w:val="00AC4F94"/>
    <w:rsid w:val="00AC4FAB"/>
    <w:rsid w:val="00AC501C"/>
    <w:rsid w:val="00AC508A"/>
    <w:rsid w:val="00AC511C"/>
    <w:rsid w:val="00AC5346"/>
    <w:rsid w:val="00AC5457"/>
    <w:rsid w:val="00AC5569"/>
    <w:rsid w:val="00AC55CA"/>
    <w:rsid w:val="00AC55E4"/>
    <w:rsid w:val="00AC57CF"/>
    <w:rsid w:val="00AC587D"/>
    <w:rsid w:val="00AC59DA"/>
    <w:rsid w:val="00AC5AE4"/>
    <w:rsid w:val="00AC5B60"/>
    <w:rsid w:val="00AC5B72"/>
    <w:rsid w:val="00AC5CEC"/>
    <w:rsid w:val="00AC5D37"/>
    <w:rsid w:val="00AC5D96"/>
    <w:rsid w:val="00AC5E22"/>
    <w:rsid w:val="00AC6020"/>
    <w:rsid w:val="00AC6052"/>
    <w:rsid w:val="00AC606A"/>
    <w:rsid w:val="00AC606C"/>
    <w:rsid w:val="00AC6123"/>
    <w:rsid w:val="00AC61BC"/>
    <w:rsid w:val="00AC6257"/>
    <w:rsid w:val="00AC62BC"/>
    <w:rsid w:val="00AC6597"/>
    <w:rsid w:val="00AC6624"/>
    <w:rsid w:val="00AC67C9"/>
    <w:rsid w:val="00AC6952"/>
    <w:rsid w:val="00AC697B"/>
    <w:rsid w:val="00AC6B2E"/>
    <w:rsid w:val="00AC6C08"/>
    <w:rsid w:val="00AC6C92"/>
    <w:rsid w:val="00AC6CBF"/>
    <w:rsid w:val="00AC6CC3"/>
    <w:rsid w:val="00AC6D23"/>
    <w:rsid w:val="00AC6DAD"/>
    <w:rsid w:val="00AC6DAE"/>
    <w:rsid w:val="00AC6EAD"/>
    <w:rsid w:val="00AC6EDD"/>
    <w:rsid w:val="00AC6F5A"/>
    <w:rsid w:val="00AC6F9A"/>
    <w:rsid w:val="00AC6FE3"/>
    <w:rsid w:val="00AC70AB"/>
    <w:rsid w:val="00AC7181"/>
    <w:rsid w:val="00AC71D2"/>
    <w:rsid w:val="00AC7203"/>
    <w:rsid w:val="00AC7371"/>
    <w:rsid w:val="00AC74C0"/>
    <w:rsid w:val="00AC7587"/>
    <w:rsid w:val="00AC75E5"/>
    <w:rsid w:val="00AC762E"/>
    <w:rsid w:val="00AC7659"/>
    <w:rsid w:val="00AC7673"/>
    <w:rsid w:val="00AC7727"/>
    <w:rsid w:val="00AC7742"/>
    <w:rsid w:val="00AC7832"/>
    <w:rsid w:val="00AC7864"/>
    <w:rsid w:val="00AC78C2"/>
    <w:rsid w:val="00AC78CF"/>
    <w:rsid w:val="00AC7A0F"/>
    <w:rsid w:val="00AC7A18"/>
    <w:rsid w:val="00AC7A4E"/>
    <w:rsid w:val="00AC7B52"/>
    <w:rsid w:val="00AC7C3D"/>
    <w:rsid w:val="00AC7C50"/>
    <w:rsid w:val="00AC7C60"/>
    <w:rsid w:val="00AC7D28"/>
    <w:rsid w:val="00AC7F35"/>
    <w:rsid w:val="00AC7F38"/>
    <w:rsid w:val="00AD00E5"/>
    <w:rsid w:val="00AD0175"/>
    <w:rsid w:val="00AD0177"/>
    <w:rsid w:val="00AD0224"/>
    <w:rsid w:val="00AD02CA"/>
    <w:rsid w:val="00AD02DF"/>
    <w:rsid w:val="00AD02ED"/>
    <w:rsid w:val="00AD0449"/>
    <w:rsid w:val="00AD053D"/>
    <w:rsid w:val="00AD05A3"/>
    <w:rsid w:val="00AD066B"/>
    <w:rsid w:val="00AD06E0"/>
    <w:rsid w:val="00AD073D"/>
    <w:rsid w:val="00AD07F7"/>
    <w:rsid w:val="00AD08C4"/>
    <w:rsid w:val="00AD08C7"/>
    <w:rsid w:val="00AD0A17"/>
    <w:rsid w:val="00AD0AF9"/>
    <w:rsid w:val="00AD0B3A"/>
    <w:rsid w:val="00AD0B82"/>
    <w:rsid w:val="00AD0C9D"/>
    <w:rsid w:val="00AD0D8E"/>
    <w:rsid w:val="00AD0E8C"/>
    <w:rsid w:val="00AD1074"/>
    <w:rsid w:val="00AD1203"/>
    <w:rsid w:val="00AD141D"/>
    <w:rsid w:val="00AD142B"/>
    <w:rsid w:val="00AD147C"/>
    <w:rsid w:val="00AD14C3"/>
    <w:rsid w:val="00AD1501"/>
    <w:rsid w:val="00AD151C"/>
    <w:rsid w:val="00AD1631"/>
    <w:rsid w:val="00AD1907"/>
    <w:rsid w:val="00AD19D3"/>
    <w:rsid w:val="00AD19EB"/>
    <w:rsid w:val="00AD1A36"/>
    <w:rsid w:val="00AD1AA2"/>
    <w:rsid w:val="00AD1C31"/>
    <w:rsid w:val="00AD1CAD"/>
    <w:rsid w:val="00AD1CF1"/>
    <w:rsid w:val="00AD1DE1"/>
    <w:rsid w:val="00AD1E99"/>
    <w:rsid w:val="00AD1F8B"/>
    <w:rsid w:val="00AD200E"/>
    <w:rsid w:val="00AD2102"/>
    <w:rsid w:val="00AD2203"/>
    <w:rsid w:val="00AD223C"/>
    <w:rsid w:val="00AD2415"/>
    <w:rsid w:val="00AD2470"/>
    <w:rsid w:val="00AD257C"/>
    <w:rsid w:val="00AD25F8"/>
    <w:rsid w:val="00AD2637"/>
    <w:rsid w:val="00AD269E"/>
    <w:rsid w:val="00AD26DC"/>
    <w:rsid w:val="00AD272F"/>
    <w:rsid w:val="00AD2778"/>
    <w:rsid w:val="00AD28C0"/>
    <w:rsid w:val="00AD29B5"/>
    <w:rsid w:val="00AD29FD"/>
    <w:rsid w:val="00AD2A1F"/>
    <w:rsid w:val="00AD2A4B"/>
    <w:rsid w:val="00AD2CD4"/>
    <w:rsid w:val="00AD2D6D"/>
    <w:rsid w:val="00AD2DA4"/>
    <w:rsid w:val="00AD2FC9"/>
    <w:rsid w:val="00AD3058"/>
    <w:rsid w:val="00AD30B2"/>
    <w:rsid w:val="00AD3123"/>
    <w:rsid w:val="00AD3206"/>
    <w:rsid w:val="00AD3287"/>
    <w:rsid w:val="00AD3308"/>
    <w:rsid w:val="00AD3408"/>
    <w:rsid w:val="00AD3455"/>
    <w:rsid w:val="00AD3590"/>
    <w:rsid w:val="00AD3678"/>
    <w:rsid w:val="00AD3683"/>
    <w:rsid w:val="00AD376D"/>
    <w:rsid w:val="00AD37B5"/>
    <w:rsid w:val="00AD38AC"/>
    <w:rsid w:val="00AD38EF"/>
    <w:rsid w:val="00AD38F6"/>
    <w:rsid w:val="00AD39D4"/>
    <w:rsid w:val="00AD3AAA"/>
    <w:rsid w:val="00AD3BB2"/>
    <w:rsid w:val="00AD3C05"/>
    <w:rsid w:val="00AD3C12"/>
    <w:rsid w:val="00AD3D5A"/>
    <w:rsid w:val="00AD3D96"/>
    <w:rsid w:val="00AD3E30"/>
    <w:rsid w:val="00AD409D"/>
    <w:rsid w:val="00AD412A"/>
    <w:rsid w:val="00AD433D"/>
    <w:rsid w:val="00AD4399"/>
    <w:rsid w:val="00AD44FA"/>
    <w:rsid w:val="00AD4506"/>
    <w:rsid w:val="00AD450B"/>
    <w:rsid w:val="00AD45AC"/>
    <w:rsid w:val="00AD4666"/>
    <w:rsid w:val="00AD4730"/>
    <w:rsid w:val="00AD4804"/>
    <w:rsid w:val="00AD4900"/>
    <w:rsid w:val="00AD49E9"/>
    <w:rsid w:val="00AD4B1A"/>
    <w:rsid w:val="00AD4B95"/>
    <w:rsid w:val="00AD4DB8"/>
    <w:rsid w:val="00AD4EE4"/>
    <w:rsid w:val="00AD4EF2"/>
    <w:rsid w:val="00AD4F10"/>
    <w:rsid w:val="00AD4F92"/>
    <w:rsid w:val="00AD50A0"/>
    <w:rsid w:val="00AD5101"/>
    <w:rsid w:val="00AD5127"/>
    <w:rsid w:val="00AD5349"/>
    <w:rsid w:val="00AD537D"/>
    <w:rsid w:val="00AD5569"/>
    <w:rsid w:val="00AD55A8"/>
    <w:rsid w:val="00AD5A82"/>
    <w:rsid w:val="00AD5C68"/>
    <w:rsid w:val="00AD5CF7"/>
    <w:rsid w:val="00AD5F02"/>
    <w:rsid w:val="00AD5F28"/>
    <w:rsid w:val="00AD5F4F"/>
    <w:rsid w:val="00AD605D"/>
    <w:rsid w:val="00AD60E6"/>
    <w:rsid w:val="00AD619F"/>
    <w:rsid w:val="00AD6267"/>
    <w:rsid w:val="00AD6395"/>
    <w:rsid w:val="00AD64A2"/>
    <w:rsid w:val="00AD6575"/>
    <w:rsid w:val="00AD683C"/>
    <w:rsid w:val="00AD6881"/>
    <w:rsid w:val="00AD68F6"/>
    <w:rsid w:val="00AD6908"/>
    <w:rsid w:val="00AD6A46"/>
    <w:rsid w:val="00AD6BDB"/>
    <w:rsid w:val="00AD6BFB"/>
    <w:rsid w:val="00AD6C74"/>
    <w:rsid w:val="00AD6CAB"/>
    <w:rsid w:val="00AD6D75"/>
    <w:rsid w:val="00AD6D7E"/>
    <w:rsid w:val="00AD6DA9"/>
    <w:rsid w:val="00AD6DAF"/>
    <w:rsid w:val="00AD6E73"/>
    <w:rsid w:val="00AD6E79"/>
    <w:rsid w:val="00AD6EDE"/>
    <w:rsid w:val="00AD706E"/>
    <w:rsid w:val="00AD7074"/>
    <w:rsid w:val="00AD7129"/>
    <w:rsid w:val="00AD7144"/>
    <w:rsid w:val="00AD73C3"/>
    <w:rsid w:val="00AD74B3"/>
    <w:rsid w:val="00AD750F"/>
    <w:rsid w:val="00AD75AA"/>
    <w:rsid w:val="00AD75F8"/>
    <w:rsid w:val="00AD780E"/>
    <w:rsid w:val="00AD780F"/>
    <w:rsid w:val="00AD78C5"/>
    <w:rsid w:val="00AD7988"/>
    <w:rsid w:val="00AD7A2A"/>
    <w:rsid w:val="00AD7A30"/>
    <w:rsid w:val="00AD7A32"/>
    <w:rsid w:val="00AD7AC8"/>
    <w:rsid w:val="00AD7B36"/>
    <w:rsid w:val="00AD7B60"/>
    <w:rsid w:val="00AD7BCD"/>
    <w:rsid w:val="00AD7C14"/>
    <w:rsid w:val="00AD7CCF"/>
    <w:rsid w:val="00AD7D3C"/>
    <w:rsid w:val="00AD7DC7"/>
    <w:rsid w:val="00AD7E0A"/>
    <w:rsid w:val="00AD7E99"/>
    <w:rsid w:val="00AD7EDD"/>
    <w:rsid w:val="00AD7F00"/>
    <w:rsid w:val="00AD7FB8"/>
    <w:rsid w:val="00AE0009"/>
    <w:rsid w:val="00AE004A"/>
    <w:rsid w:val="00AE00AF"/>
    <w:rsid w:val="00AE0151"/>
    <w:rsid w:val="00AE01A0"/>
    <w:rsid w:val="00AE01B1"/>
    <w:rsid w:val="00AE0283"/>
    <w:rsid w:val="00AE02CE"/>
    <w:rsid w:val="00AE0302"/>
    <w:rsid w:val="00AE036C"/>
    <w:rsid w:val="00AE03AC"/>
    <w:rsid w:val="00AE03C8"/>
    <w:rsid w:val="00AE0462"/>
    <w:rsid w:val="00AE04FD"/>
    <w:rsid w:val="00AE06B2"/>
    <w:rsid w:val="00AE07B6"/>
    <w:rsid w:val="00AE0862"/>
    <w:rsid w:val="00AE0889"/>
    <w:rsid w:val="00AE0893"/>
    <w:rsid w:val="00AE09AC"/>
    <w:rsid w:val="00AE09EB"/>
    <w:rsid w:val="00AE0CBE"/>
    <w:rsid w:val="00AE0CD2"/>
    <w:rsid w:val="00AE0D4B"/>
    <w:rsid w:val="00AE0EEE"/>
    <w:rsid w:val="00AE0F3C"/>
    <w:rsid w:val="00AE0FFE"/>
    <w:rsid w:val="00AE1155"/>
    <w:rsid w:val="00AE12E7"/>
    <w:rsid w:val="00AE15A6"/>
    <w:rsid w:val="00AE1608"/>
    <w:rsid w:val="00AE1651"/>
    <w:rsid w:val="00AE173F"/>
    <w:rsid w:val="00AE1760"/>
    <w:rsid w:val="00AE1893"/>
    <w:rsid w:val="00AE190E"/>
    <w:rsid w:val="00AE1991"/>
    <w:rsid w:val="00AE19B0"/>
    <w:rsid w:val="00AE1A44"/>
    <w:rsid w:val="00AE1AB5"/>
    <w:rsid w:val="00AE1B26"/>
    <w:rsid w:val="00AE1B2E"/>
    <w:rsid w:val="00AE1B91"/>
    <w:rsid w:val="00AE1CF6"/>
    <w:rsid w:val="00AE1DDB"/>
    <w:rsid w:val="00AE1EE8"/>
    <w:rsid w:val="00AE207E"/>
    <w:rsid w:val="00AE230F"/>
    <w:rsid w:val="00AE2369"/>
    <w:rsid w:val="00AE24A8"/>
    <w:rsid w:val="00AE2504"/>
    <w:rsid w:val="00AE2538"/>
    <w:rsid w:val="00AE2801"/>
    <w:rsid w:val="00AE2854"/>
    <w:rsid w:val="00AE28FD"/>
    <w:rsid w:val="00AE290E"/>
    <w:rsid w:val="00AE298A"/>
    <w:rsid w:val="00AE2AC0"/>
    <w:rsid w:val="00AE2CF3"/>
    <w:rsid w:val="00AE2CFA"/>
    <w:rsid w:val="00AE2CFE"/>
    <w:rsid w:val="00AE2D69"/>
    <w:rsid w:val="00AE2E0F"/>
    <w:rsid w:val="00AE2E6A"/>
    <w:rsid w:val="00AE2EBB"/>
    <w:rsid w:val="00AE2EED"/>
    <w:rsid w:val="00AE2F30"/>
    <w:rsid w:val="00AE2F99"/>
    <w:rsid w:val="00AE31D3"/>
    <w:rsid w:val="00AE3253"/>
    <w:rsid w:val="00AE32F6"/>
    <w:rsid w:val="00AE3309"/>
    <w:rsid w:val="00AE335C"/>
    <w:rsid w:val="00AE33E1"/>
    <w:rsid w:val="00AE33F0"/>
    <w:rsid w:val="00AE33FD"/>
    <w:rsid w:val="00AE3456"/>
    <w:rsid w:val="00AE34C7"/>
    <w:rsid w:val="00AE34CD"/>
    <w:rsid w:val="00AE350D"/>
    <w:rsid w:val="00AE3546"/>
    <w:rsid w:val="00AE36E8"/>
    <w:rsid w:val="00AE38ED"/>
    <w:rsid w:val="00AE390C"/>
    <w:rsid w:val="00AE398A"/>
    <w:rsid w:val="00AE3A68"/>
    <w:rsid w:val="00AE3AD4"/>
    <w:rsid w:val="00AE3B83"/>
    <w:rsid w:val="00AE3BAB"/>
    <w:rsid w:val="00AE3BFB"/>
    <w:rsid w:val="00AE3C8B"/>
    <w:rsid w:val="00AE3D62"/>
    <w:rsid w:val="00AE3D9C"/>
    <w:rsid w:val="00AE3DBE"/>
    <w:rsid w:val="00AE3E0D"/>
    <w:rsid w:val="00AE3E1B"/>
    <w:rsid w:val="00AE3F01"/>
    <w:rsid w:val="00AE3F33"/>
    <w:rsid w:val="00AE40DA"/>
    <w:rsid w:val="00AE4138"/>
    <w:rsid w:val="00AE415C"/>
    <w:rsid w:val="00AE4350"/>
    <w:rsid w:val="00AE44A1"/>
    <w:rsid w:val="00AE44FC"/>
    <w:rsid w:val="00AE461F"/>
    <w:rsid w:val="00AE4653"/>
    <w:rsid w:val="00AE46A1"/>
    <w:rsid w:val="00AE46A3"/>
    <w:rsid w:val="00AE46C3"/>
    <w:rsid w:val="00AE46DE"/>
    <w:rsid w:val="00AE474F"/>
    <w:rsid w:val="00AE47C9"/>
    <w:rsid w:val="00AE4841"/>
    <w:rsid w:val="00AE4893"/>
    <w:rsid w:val="00AE48E0"/>
    <w:rsid w:val="00AE4A84"/>
    <w:rsid w:val="00AE4ACD"/>
    <w:rsid w:val="00AE4AF4"/>
    <w:rsid w:val="00AE4B00"/>
    <w:rsid w:val="00AE4B7C"/>
    <w:rsid w:val="00AE4C87"/>
    <w:rsid w:val="00AE4D02"/>
    <w:rsid w:val="00AE4DB4"/>
    <w:rsid w:val="00AE4ED5"/>
    <w:rsid w:val="00AE4F11"/>
    <w:rsid w:val="00AE4F46"/>
    <w:rsid w:val="00AE4F49"/>
    <w:rsid w:val="00AE4F60"/>
    <w:rsid w:val="00AE4F9F"/>
    <w:rsid w:val="00AE5017"/>
    <w:rsid w:val="00AE5093"/>
    <w:rsid w:val="00AE50DA"/>
    <w:rsid w:val="00AE5141"/>
    <w:rsid w:val="00AE528A"/>
    <w:rsid w:val="00AE533F"/>
    <w:rsid w:val="00AE53DE"/>
    <w:rsid w:val="00AE541C"/>
    <w:rsid w:val="00AE5517"/>
    <w:rsid w:val="00AE5770"/>
    <w:rsid w:val="00AE5848"/>
    <w:rsid w:val="00AE58DE"/>
    <w:rsid w:val="00AE596E"/>
    <w:rsid w:val="00AE5995"/>
    <w:rsid w:val="00AE59A7"/>
    <w:rsid w:val="00AE5A7E"/>
    <w:rsid w:val="00AE5B1C"/>
    <w:rsid w:val="00AE5C13"/>
    <w:rsid w:val="00AE5D2B"/>
    <w:rsid w:val="00AE5DC4"/>
    <w:rsid w:val="00AE5DF1"/>
    <w:rsid w:val="00AE5EAE"/>
    <w:rsid w:val="00AE5ED4"/>
    <w:rsid w:val="00AE5F21"/>
    <w:rsid w:val="00AE5F83"/>
    <w:rsid w:val="00AE6110"/>
    <w:rsid w:val="00AE61DD"/>
    <w:rsid w:val="00AE626D"/>
    <w:rsid w:val="00AE6339"/>
    <w:rsid w:val="00AE6420"/>
    <w:rsid w:val="00AE6430"/>
    <w:rsid w:val="00AE64A3"/>
    <w:rsid w:val="00AE6502"/>
    <w:rsid w:val="00AE6551"/>
    <w:rsid w:val="00AE6576"/>
    <w:rsid w:val="00AE661B"/>
    <w:rsid w:val="00AE670F"/>
    <w:rsid w:val="00AE68A9"/>
    <w:rsid w:val="00AE693F"/>
    <w:rsid w:val="00AE697F"/>
    <w:rsid w:val="00AE6B28"/>
    <w:rsid w:val="00AE6B61"/>
    <w:rsid w:val="00AE6BBA"/>
    <w:rsid w:val="00AE6CAF"/>
    <w:rsid w:val="00AE6D63"/>
    <w:rsid w:val="00AE6DB6"/>
    <w:rsid w:val="00AE6F36"/>
    <w:rsid w:val="00AE7018"/>
    <w:rsid w:val="00AE7169"/>
    <w:rsid w:val="00AE721F"/>
    <w:rsid w:val="00AE7266"/>
    <w:rsid w:val="00AE727C"/>
    <w:rsid w:val="00AE72E8"/>
    <w:rsid w:val="00AE7374"/>
    <w:rsid w:val="00AE75FE"/>
    <w:rsid w:val="00AE7645"/>
    <w:rsid w:val="00AE76A0"/>
    <w:rsid w:val="00AE7711"/>
    <w:rsid w:val="00AE781C"/>
    <w:rsid w:val="00AE78B7"/>
    <w:rsid w:val="00AE78C0"/>
    <w:rsid w:val="00AE79BE"/>
    <w:rsid w:val="00AE79F3"/>
    <w:rsid w:val="00AE7B26"/>
    <w:rsid w:val="00AE7D6B"/>
    <w:rsid w:val="00AE7F1A"/>
    <w:rsid w:val="00AE7F3A"/>
    <w:rsid w:val="00AF0003"/>
    <w:rsid w:val="00AF0047"/>
    <w:rsid w:val="00AF0171"/>
    <w:rsid w:val="00AF01A0"/>
    <w:rsid w:val="00AF030A"/>
    <w:rsid w:val="00AF0334"/>
    <w:rsid w:val="00AF03E9"/>
    <w:rsid w:val="00AF0415"/>
    <w:rsid w:val="00AF0493"/>
    <w:rsid w:val="00AF051C"/>
    <w:rsid w:val="00AF0542"/>
    <w:rsid w:val="00AF0873"/>
    <w:rsid w:val="00AF089C"/>
    <w:rsid w:val="00AF08EE"/>
    <w:rsid w:val="00AF0965"/>
    <w:rsid w:val="00AF0A6F"/>
    <w:rsid w:val="00AF0AF9"/>
    <w:rsid w:val="00AF0C1E"/>
    <w:rsid w:val="00AF0E4B"/>
    <w:rsid w:val="00AF1060"/>
    <w:rsid w:val="00AF1154"/>
    <w:rsid w:val="00AF1238"/>
    <w:rsid w:val="00AF1404"/>
    <w:rsid w:val="00AF14DE"/>
    <w:rsid w:val="00AF159D"/>
    <w:rsid w:val="00AF15BA"/>
    <w:rsid w:val="00AF1678"/>
    <w:rsid w:val="00AF1693"/>
    <w:rsid w:val="00AF16B8"/>
    <w:rsid w:val="00AF1863"/>
    <w:rsid w:val="00AF198A"/>
    <w:rsid w:val="00AF19AF"/>
    <w:rsid w:val="00AF1A50"/>
    <w:rsid w:val="00AF1A8E"/>
    <w:rsid w:val="00AF1E64"/>
    <w:rsid w:val="00AF2196"/>
    <w:rsid w:val="00AF21D9"/>
    <w:rsid w:val="00AF2288"/>
    <w:rsid w:val="00AF230F"/>
    <w:rsid w:val="00AF2322"/>
    <w:rsid w:val="00AF237B"/>
    <w:rsid w:val="00AF23E0"/>
    <w:rsid w:val="00AF24B3"/>
    <w:rsid w:val="00AF276B"/>
    <w:rsid w:val="00AF2805"/>
    <w:rsid w:val="00AF2812"/>
    <w:rsid w:val="00AF28A2"/>
    <w:rsid w:val="00AF28BC"/>
    <w:rsid w:val="00AF2977"/>
    <w:rsid w:val="00AF29AE"/>
    <w:rsid w:val="00AF29F3"/>
    <w:rsid w:val="00AF2AAC"/>
    <w:rsid w:val="00AF2AD8"/>
    <w:rsid w:val="00AF2B02"/>
    <w:rsid w:val="00AF2B41"/>
    <w:rsid w:val="00AF2C15"/>
    <w:rsid w:val="00AF2CBF"/>
    <w:rsid w:val="00AF2D57"/>
    <w:rsid w:val="00AF2F55"/>
    <w:rsid w:val="00AF2FB8"/>
    <w:rsid w:val="00AF316C"/>
    <w:rsid w:val="00AF3263"/>
    <w:rsid w:val="00AF32AF"/>
    <w:rsid w:val="00AF3419"/>
    <w:rsid w:val="00AF3472"/>
    <w:rsid w:val="00AF35A3"/>
    <w:rsid w:val="00AF3666"/>
    <w:rsid w:val="00AF3673"/>
    <w:rsid w:val="00AF36C5"/>
    <w:rsid w:val="00AF39FA"/>
    <w:rsid w:val="00AF3B85"/>
    <w:rsid w:val="00AF3BD9"/>
    <w:rsid w:val="00AF3CE5"/>
    <w:rsid w:val="00AF3D78"/>
    <w:rsid w:val="00AF3DBE"/>
    <w:rsid w:val="00AF3E15"/>
    <w:rsid w:val="00AF3EAD"/>
    <w:rsid w:val="00AF3EF7"/>
    <w:rsid w:val="00AF3F96"/>
    <w:rsid w:val="00AF3FE0"/>
    <w:rsid w:val="00AF406F"/>
    <w:rsid w:val="00AF40E4"/>
    <w:rsid w:val="00AF414C"/>
    <w:rsid w:val="00AF42A8"/>
    <w:rsid w:val="00AF42B0"/>
    <w:rsid w:val="00AF4432"/>
    <w:rsid w:val="00AF444C"/>
    <w:rsid w:val="00AF4562"/>
    <w:rsid w:val="00AF468E"/>
    <w:rsid w:val="00AF479F"/>
    <w:rsid w:val="00AF47B6"/>
    <w:rsid w:val="00AF4834"/>
    <w:rsid w:val="00AF4953"/>
    <w:rsid w:val="00AF4962"/>
    <w:rsid w:val="00AF499A"/>
    <w:rsid w:val="00AF4AC4"/>
    <w:rsid w:val="00AF4B21"/>
    <w:rsid w:val="00AF4BCB"/>
    <w:rsid w:val="00AF4BDA"/>
    <w:rsid w:val="00AF4BED"/>
    <w:rsid w:val="00AF4C50"/>
    <w:rsid w:val="00AF4D01"/>
    <w:rsid w:val="00AF4E75"/>
    <w:rsid w:val="00AF4ED3"/>
    <w:rsid w:val="00AF4F44"/>
    <w:rsid w:val="00AF4F91"/>
    <w:rsid w:val="00AF5118"/>
    <w:rsid w:val="00AF5145"/>
    <w:rsid w:val="00AF5189"/>
    <w:rsid w:val="00AF5240"/>
    <w:rsid w:val="00AF5331"/>
    <w:rsid w:val="00AF5435"/>
    <w:rsid w:val="00AF54D3"/>
    <w:rsid w:val="00AF5611"/>
    <w:rsid w:val="00AF568D"/>
    <w:rsid w:val="00AF5734"/>
    <w:rsid w:val="00AF57A9"/>
    <w:rsid w:val="00AF57B9"/>
    <w:rsid w:val="00AF5813"/>
    <w:rsid w:val="00AF58D8"/>
    <w:rsid w:val="00AF5A14"/>
    <w:rsid w:val="00AF5AAF"/>
    <w:rsid w:val="00AF5B07"/>
    <w:rsid w:val="00AF5BB3"/>
    <w:rsid w:val="00AF5CCF"/>
    <w:rsid w:val="00AF5DD5"/>
    <w:rsid w:val="00AF5DF0"/>
    <w:rsid w:val="00AF5F7D"/>
    <w:rsid w:val="00AF603C"/>
    <w:rsid w:val="00AF60F1"/>
    <w:rsid w:val="00AF6351"/>
    <w:rsid w:val="00AF6443"/>
    <w:rsid w:val="00AF64C8"/>
    <w:rsid w:val="00AF6A82"/>
    <w:rsid w:val="00AF6CC2"/>
    <w:rsid w:val="00AF6CF8"/>
    <w:rsid w:val="00AF6E76"/>
    <w:rsid w:val="00AF6E83"/>
    <w:rsid w:val="00AF7043"/>
    <w:rsid w:val="00AF7077"/>
    <w:rsid w:val="00AF70AA"/>
    <w:rsid w:val="00AF70D3"/>
    <w:rsid w:val="00AF713C"/>
    <w:rsid w:val="00AF7151"/>
    <w:rsid w:val="00AF7225"/>
    <w:rsid w:val="00AF724D"/>
    <w:rsid w:val="00AF72EE"/>
    <w:rsid w:val="00AF731A"/>
    <w:rsid w:val="00AF73B2"/>
    <w:rsid w:val="00AF740E"/>
    <w:rsid w:val="00AF7425"/>
    <w:rsid w:val="00AF745F"/>
    <w:rsid w:val="00AF746B"/>
    <w:rsid w:val="00AF747A"/>
    <w:rsid w:val="00AF7520"/>
    <w:rsid w:val="00AF7667"/>
    <w:rsid w:val="00AF7789"/>
    <w:rsid w:val="00AF786D"/>
    <w:rsid w:val="00AF789C"/>
    <w:rsid w:val="00AF78A7"/>
    <w:rsid w:val="00AF78D5"/>
    <w:rsid w:val="00AF7AAB"/>
    <w:rsid w:val="00AF7AE4"/>
    <w:rsid w:val="00AF7BC1"/>
    <w:rsid w:val="00AF7BCA"/>
    <w:rsid w:val="00AF7BCE"/>
    <w:rsid w:val="00AF7C15"/>
    <w:rsid w:val="00AF7E14"/>
    <w:rsid w:val="00AF7E94"/>
    <w:rsid w:val="00AF7F46"/>
    <w:rsid w:val="00AF7FBE"/>
    <w:rsid w:val="00B00097"/>
    <w:rsid w:val="00B001E1"/>
    <w:rsid w:val="00B0021F"/>
    <w:rsid w:val="00B00289"/>
    <w:rsid w:val="00B00317"/>
    <w:rsid w:val="00B003BF"/>
    <w:rsid w:val="00B0054F"/>
    <w:rsid w:val="00B00578"/>
    <w:rsid w:val="00B00689"/>
    <w:rsid w:val="00B007AE"/>
    <w:rsid w:val="00B00AFB"/>
    <w:rsid w:val="00B00B4B"/>
    <w:rsid w:val="00B00C2C"/>
    <w:rsid w:val="00B00DC6"/>
    <w:rsid w:val="00B00E18"/>
    <w:rsid w:val="00B01293"/>
    <w:rsid w:val="00B01327"/>
    <w:rsid w:val="00B013BA"/>
    <w:rsid w:val="00B01401"/>
    <w:rsid w:val="00B0141C"/>
    <w:rsid w:val="00B01542"/>
    <w:rsid w:val="00B01583"/>
    <w:rsid w:val="00B016B4"/>
    <w:rsid w:val="00B01897"/>
    <w:rsid w:val="00B0192B"/>
    <w:rsid w:val="00B01B12"/>
    <w:rsid w:val="00B01BD7"/>
    <w:rsid w:val="00B01C17"/>
    <w:rsid w:val="00B01CB0"/>
    <w:rsid w:val="00B01DFE"/>
    <w:rsid w:val="00B02063"/>
    <w:rsid w:val="00B02078"/>
    <w:rsid w:val="00B0209D"/>
    <w:rsid w:val="00B021CC"/>
    <w:rsid w:val="00B02259"/>
    <w:rsid w:val="00B02273"/>
    <w:rsid w:val="00B022EA"/>
    <w:rsid w:val="00B02362"/>
    <w:rsid w:val="00B0249A"/>
    <w:rsid w:val="00B0251F"/>
    <w:rsid w:val="00B0253D"/>
    <w:rsid w:val="00B025D6"/>
    <w:rsid w:val="00B025E9"/>
    <w:rsid w:val="00B027C8"/>
    <w:rsid w:val="00B0280B"/>
    <w:rsid w:val="00B028B3"/>
    <w:rsid w:val="00B0290A"/>
    <w:rsid w:val="00B02ACC"/>
    <w:rsid w:val="00B02AD7"/>
    <w:rsid w:val="00B02AED"/>
    <w:rsid w:val="00B02D63"/>
    <w:rsid w:val="00B02DE1"/>
    <w:rsid w:val="00B02F46"/>
    <w:rsid w:val="00B02F79"/>
    <w:rsid w:val="00B02F8E"/>
    <w:rsid w:val="00B03061"/>
    <w:rsid w:val="00B03063"/>
    <w:rsid w:val="00B03129"/>
    <w:rsid w:val="00B03278"/>
    <w:rsid w:val="00B03333"/>
    <w:rsid w:val="00B034A1"/>
    <w:rsid w:val="00B034D3"/>
    <w:rsid w:val="00B035C6"/>
    <w:rsid w:val="00B0386E"/>
    <w:rsid w:val="00B03983"/>
    <w:rsid w:val="00B03993"/>
    <w:rsid w:val="00B03B05"/>
    <w:rsid w:val="00B03B57"/>
    <w:rsid w:val="00B03CDC"/>
    <w:rsid w:val="00B03FAC"/>
    <w:rsid w:val="00B03FF9"/>
    <w:rsid w:val="00B040EB"/>
    <w:rsid w:val="00B041E3"/>
    <w:rsid w:val="00B0422E"/>
    <w:rsid w:val="00B04276"/>
    <w:rsid w:val="00B0442B"/>
    <w:rsid w:val="00B04461"/>
    <w:rsid w:val="00B04489"/>
    <w:rsid w:val="00B044BC"/>
    <w:rsid w:val="00B0456A"/>
    <w:rsid w:val="00B04651"/>
    <w:rsid w:val="00B047F0"/>
    <w:rsid w:val="00B04896"/>
    <w:rsid w:val="00B0489F"/>
    <w:rsid w:val="00B048C5"/>
    <w:rsid w:val="00B048F2"/>
    <w:rsid w:val="00B04935"/>
    <w:rsid w:val="00B04950"/>
    <w:rsid w:val="00B04A04"/>
    <w:rsid w:val="00B04A23"/>
    <w:rsid w:val="00B04A65"/>
    <w:rsid w:val="00B04B20"/>
    <w:rsid w:val="00B04B9D"/>
    <w:rsid w:val="00B04BB1"/>
    <w:rsid w:val="00B04C5D"/>
    <w:rsid w:val="00B04C9E"/>
    <w:rsid w:val="00B04F1C"/>
    <w:rsid w:val="00B04F1E"/>
    <w:rsid w:val="00B04FF3"/>
    <w:rsid w:val="00B05005"/>
    <w:rsid w:val="00B050CB"/>
    <w:rsid w:val="00B0518A"/>
    <w:rsid w:val="00B0532D"/>
    <w:rsid w:val="00B05337"/>
    <w:rsid w:val="00B053CB"/>
    <w:rsid w:val="00B0549E"/>
    <w:rsid w:val="00B054D9"/>
    <w:rsid w:val="00B0551F"/>
    <w:rsid w:val="00B056C3"/>
    <w:rsid w:val="00B056D1"/>
    <w:rsid w:val="00B05714"/>
    <w:rsid w:val="00B05901"/>
    <w:rsid w:val="00B05924"/>
    <w:rsid w:val="00B05939"/>
    <w:rsid w:val="00B059C3"/>
    <w:rsid w:val="00B05B2B"/>
    <w:rsid w:val="00B05C5B"/>
    <w:rsid w:val="00B05CBB"/>
    <w:rsid w:val="00B05D31"/>
    <w:rsid w:val="00B05D7C"/>
    <w:rsid w:val="00B05DF9"/>
    <w:rsid w:val="00B05E42"/>
    <w:rsid w:val="00B05F8A"/>
    <w:rsid w:val="00B0607F"/>
    <w:rsid w:val="00B060D3"/>
    <w:rsid w:val="00B061D9"/>
    <w:rsid w:val="00B06213"/>
    <w:rsid w:val="00B06436"/>
    <w:rsid w:val="00B06482"/>
    <w:rsid w:val="00B06578"/>
    <w:rsid w:val="00B06656"/>
    <w:rsid w:val="00B068FB"/>
    <w:rsid w:val="00B06908"/>
    <w:rsid w:val="00B06968"/>
    <w:rsid w:val="00B0697D"/>
    <w:rsid w:val="00B069C0"/>
    <w:rsid w:val="00B069DD"/>
    <w:rsid w:val="00B06A3A"/>
    <w:rsid w:val="00B06BD3"/>
    <w:rsid w:val="00B06BFB"/>
    <w:rsid w:val="00B06C04"/>
    <w:rsid w:val="00B06C68"/>
    <w:rsid w:val="00B06CE9"/>
    <w:rsid w:val="00B06D57"/>
    <w:rsid w:val="00B06EE6"/>
    <w:rsid w:val="00B06FA6"/>
    <w:rsid w:val="00B06FD7"/>
    <w:rsid w:val="00B070AA"/>
    <w:rsid w:val="00B070B5"/>
    <w:rsid w:val="00B07197"/>
    <w:rsid w:val="00B0723C"/>
    <w:rsid w:val="00B0727A"/>
    <w:rsid w:val="00B0733C"/>
    <w:rsid w:val="00B0747A"/>
    <w:rsid w:val="00B074B2"/>
    <w:rsid w:val="00B07917"/>
    <w:rsid w:val="00B07967"/>
    <w:rsid w:val="00B07A5C"/>
    <w:rsid w:val="00B07AB8"/>
    <w:rsid w:val="00B07ADA"/>
    <w:rsid w:val="00B07B05"/>
    <w:rsid w:val="00B07B2E"/>
    <w:rsid w:val="00B07D71"/>
    <w:rsid w:val="00B07EFE"/>
    <w:rsid w:val="00B10000"/>
    <w:rsid w:val="00B1009E"/>
    <w:rsid w:val="00B10179"/>
    <w:rsid w:val="00B102D5"/>
    <w:rsid w:val="00B10526"/>
    <w:rsid w:val="00B10718"/>
    <w:rsid w:val="00B107AF"/>
    <w:rsid w:val="00B1081D"/>
    <w:rsid w:val="00B108F8"/>
    <w:rsid w:val="00B10910"/>
    <w:rsid w:val="00B10AB5"/>
    <w:rsid w:val="00B10ADA"/>
    <w:rsid w:val="00B10B09"/>
    <w:rsid w:val="00B10B73"/>
    <w:rsid w:val="00B10B75"/>
    <w:rsid w:val="00B10F33"/>
    <w:rsid w:val="00B10F65"/>
    <w:rsid w:val="00B1106A"/>
    <w:rsid w:val="00B1106F"/>
    <w:rsid w:val="00B1117C"/>
    <w:rsid w:val="00B113E7"/>
    <w:rsid w:val="00B1153E"/>
    <w:rsid w:val="00B1163B"/>
    <w:rsid w:val="00B117B7"/>
    <w:rsid w:val="00B11810"/>
    <w:rsid w:val="00B11873"/>
    <w:rsid w:val="00B118D4"/>
    <w:rsid w:val="00B11A8E"/>
    <w:rsid w:val="00B11D37"/>
    <w:rsid w:val="00B11DCB"/>
    <w:rsid w:val="00B11F80"/>
    <w:rsid w:val="00B1213E"/>
    <w:rsid w:val="00B12148"/>
    <w:rsid w:val="00B121C0"/>
    <w:rsid w:val="00B121DD"/>
    <w:rsid w:val="00B12279"/>
    <w:rsid w:val="00B1229F"/>
    <w:rsid w:val="00B1234E"/>
    <w:rsid w:val="00B12353"/>
    <w:rsid w:val="00B125F3"/>
    <w:rsid w:val="00B12707"/>
    <w:rsid w:val="00B12710"/>
    <w:rsid w:val="00B12732"/>
    <w:rsid w:val="00B128C3"/>
    <w:rsid w:val="00B1297C"/>
    <w:rsid w:val="00B129A8"/>
    <w:rsid w:val="00B12BAC"/>
    <w:rsid w:val="00B12CB7"/>
    <w:rsid w:val="00B12D33"/>
    <w:rsid w:val="00B12D66"/>
    <w:rsid w:val="00B12E4E"/>
    <w:rsid w:val="00B12E96"/>
    <w:rsid w:val="00B12F1D"/>
    <w:rsid w:val="00B1304E"/>
    <w:rsid w:val="00B1309C"/>
    <w:rsid w:val="00B13191"/>
    <w:rsid w:val="00B13235"/>
    <w:rsid w:val="00B1351F"/>
    <w:rsid w:val="00B1365D"/>
    <w:rsid w:val="00B13855"/>
    <w:rsid w:val="00B138C0"/>
    <w:rsid w:val="00B13939"/>
    <w:rsid w:val="00B139C9"/>
    <w:rsid w:val="00B139CE"/>
    <w:rsid w:val="00B139E9"/>
    <w:rsid w:val="00B13B16"/>
    <w:rsid w:val="00B13B89"/>
    <w:rsid w:val="00B13BCC"/>
    <w:rsid w:val="00B13DFA"/>
    <w:rsid w:val="00B13E1F"/>
    <w:rsid w:val="00B13E7E"/>
    <w:rsid w:val="00B13F2E"/>
    <w:rsid w:val="00B13FA5"/>
    <w:rsid w:val="00B14096"/>
    <w:rsid w:val="00B14154"/>
    <w:rsid w:val="00B1416D"/>
    <w:rsid w:val="00B14276"/>
    <w:rsid w:val="00B142A8"/>
    <w:rsid w:val="00B143CF"/>
    <w:rsid w:val="00B14524"/>
    <w:rsid w:val="00B145C0"/>
    <w:rsid w:val="00B14624"/>
    <w:rsid w:val="00B1470C"/>
    <w:rsid w:val="00B14743"/>
    <w:rsid w:val="00B14761"/>
    <w:rsid w:val="00B14877"/>
    <w:rsid w:val="00B148F6"/>
    <w:rsid w:val="00B149D0"/>
    <w:rsid w:val="00B14A7F"/>
    <w:rsid w:val="00B14AB1"/>
    <w:rsid w:val="00B14AC9"/>
    <w:rsid w:val="00B14B18"/>
    <w:rsid w:val="00B14B52"/>
    <w:rsid w:val="00B14B9C"/>
    <w:rsid w:val="00B14BC3"/>
    <w:rsid w:val="00B14C61"/>
    <w:rsid w:val="00B14D13"/>
    <w:rsid w:val="00B14D35"/>
    <w:rsid w:val="00B14DE8"/>
    <w:rsid w:val="00B14DFE"/>
    <w:rsid w:val="00B14E3D"/>
    <w:rsid w:val="00B14E42"/>
    <w:rsid w:val="00B14EBB"/>
    <w:rsid w:val="00B14EE0"/>
    <w:rsid w:val="00B14F94"/>
    <w:rsid w:val="00B15132"/>
    <w:rsid w:val="00B15143"/>
    <w:rsid w:val="00B151D7"/>
    <w:rsid w:val="00B152C6"/>
    <w:rsid w:val="00B154D6"/>
    <w:rsid w:val="00B15577"/>
    <w:rsid w:val="00B15682"/>
    <w:rsid w:val="00B157C6"/>
    <w:rsid w:val="00B158E0"/>
    <w:rsid w:val="00B158E7"/>
    <w:rsid w:val="00B15914"/>
    <w:rsid w:val="00B1594E"/>
    <w:rsid w:val="00B15972"/>
    <w:rsid w:val="00B15A4B"/>
    <w:rsid w:val="00B15BC8"/>
    <w:rsid w:val="00B15BDD"/>
    <w:rsid w:val="00B15BE5"/>
    <w:rsid w:val="00B15C16"/>
    <w:rsid w:val="00B15D0E"/>
    <w:rsid w:val="00B15DE4"/>
    <w:rsid w:val="00B15EC6"/>
    <w:rsid w:val="00B15EE6"/>
    <w:rsid w:val="00B15F90"/>
    <w:rsid w:val="00B161F6"/>
    <w:rsid w:val="00B1627A"/>
    <w:rsid w:val="00B162F1"/>
    <w:rsid w:val="00B16442"/>
    <w:rsid w:val="00B1649D"/>
    <w:rsid w:val="00B166DD"/>
    <w:rsid w:val="00B16708"/>
    <w:rsid w:val="00B16717"/>
    <w:rsid w:val="00B16743"/>
    <w:rsid w:val="00B16756"/>
    <w:rsid w:val="00B1683F"/>
    <w:rsid w:val="00B16A5D"/>
    <w:rsid w:val="00B16B5F"/>
    <w:rsid w:val="00B16BC7"/>
    <w:rsid w:val="00B16C3C"/>
    <w:rsid w:val="00B16CB7"/>
    <w:rsid w:val="00B16E9B"/>
    <w:rsid w:val="00B16F00"/>
    <w:rsid w:val="00B16F35"/>
    <w:rsid w:val="00B1704C"/>
    <w:rsid w:val="00B172EC"/>
    <w:rsid w:val="00B17332"/>
    <w:rsid w:val="00B173CB"/>
    <w:rsid w:val="00B173F0"/>
    <w:rsid w:val="00B17413"/>
    <w:rsid w:val="00B17448"/>
    <w:rsid w:val="00B1749D"/>
    <w:rsid w:val="00B1755B"/>
    <w:rsid w:val="00B175FD"/>
    <w:rsid w:val="00B1765F"/>
    <w:rsid w:val="00B176B7"/>
    <w:rsid w:val="00B17785"/>
    <w:rsid w:val="00B17791"/>
    <w:rsid w:val="00B1790A"/>
    <w:rsid w:val="00B1795F"/>
    <w:rsid w:val="00B179B0"/>
    <w:rsid w:val="00B17A2D"/>
    <w:rsid w:val="00B17A3C"/>
    <w:rsid w:val="00B17AFC"/>
    <w:rsid w:val="00B17C65"/>
    <w:rsid w:val="00B17C94"/>
    <w:rsid w:val="00B17E84"/>
    <w:rsid w:val="00B17FAD"/>
    <w:rsid w:val="00B17FC6"/>
    <w:rsid w:val="00B200A7"/>
    <w:rsid w:val="00B2012C"/>
    <w:rsid w:val="00B201AE"/>
    <w:rsid w:val="00B2021A"/>
    <w:rsid w:val="00B2031D"/>
    <w:rsid w:val="00B20333"/>
    <w:rsid w:val="00B203AE"/>
    <w:rsid w:val="00B203B9"/>
    <w:rsid w:val="00B20434"/>
    <w:rsid w:val="00B20536"/>
    <w:rsid w:val="00B20549"/>
    <w:rsid w:val="00B20641"/>
    <w:rsid w:val="00B206D5"/>
    <w:rsid w:val="00B206F1"/>
    <w:rsid w:val="00B2074F"/>
    <w:rsid w:val="00B207C5"/>
    <w:rsid w:val="00B207CD"/>
    <w:rsid w:val="00B208DD"/>
    <w:rsid w:val="00B208F1"/>
    <w:rsid w:val="00B20983"/>
    <w:rsid w:val="00B20BCD"/>
    <w:rsid w:val="00B20DD9"/>
    <w:rsid w:val="00B20DDA"/>
    <w:rsid w:val="00B20E8C"/>
    <w:rsid w:val="00B21030"/>
    <w:rsid w:val="00B210EA"/>
    <w:rsid w:val="00B210EB"/>
    <w:rsid w:val="00B21223"/>
    <w:rsid w:val="00B21263"/>
    <w:rsid w:val="00B21321"/>
    <w:rsid w:val="00B21342"/>
    <w:rsid w:val="00B21575"/>
    <w:rsid w:val="00B21634"/>
    <w:rsid w:val="00B217B8"/>
    <w:rsid w:val="00B217DD"/>
    <w:rsid w:val="00B218D7"/>
    <w:rsid w:val="00B219C9"/>
    <w:rsid w:val="00B21A81"/>
    <w:rsid w:val="00B21ACB"/>
    <w:rsid w:val="00B21B82"/>
    <w:rsid w:val="00B21BB1"/>
    <w:rsid w:val="00B21BCB"/>
    <w:rsid w:val="00B21CC0"/>
    <w:rsid w:val="00B21D4D"/>
    <w:rsid w:val="00B21D63"/>
    <w:rsid w:val="00B21E78"/>
    <w:rsid w:val="00B21F1D"/>
    <w:rsid w:val="00B21F79"/>
    <w:rsid w:val="00B22049"/>
    <w:rsid w:val="00B2214E"/>
    <w:rsid w:val="00B221A7"/>
    <w:rsid w:val="00B221D3"/>
    <w:rsid w:val="00B22242"/>
    <w:rsid w:val="00B2234D"/>
    <w:rsid w:val="00B22477"/>
    <w:rsid w:val="00B22552"/>
    <w:rsid w:val="00B2277C"/>
    <w:rsid w:val="00B227B2"/>
    <w:rsid w:val="00B22822"/>
    <w:rsid w:val="00B22860"/>
    <w:rsid w:val="00B22906"/>
    <w:rsid w:val="00B2295C"/>
    <w:rsid w:val="00B229BB"/>
    <w:rsid w:val="00B229D1"/>
    <w:rsid w:val="00B22A23"/>
    <w:rsid w:val="00B22ADC"/>
    <w:rsid w:val="00B22AEB"/>
    <w:rsid w:val="00B22CA8"/>
    <w:rsid w:val="00B22DD2"/>
    <w:rsid w:val="00B22F98"/>
    <w:rsid w:val="00B2302B"/>
    <w:rsid w:val="00B2307B"/>
    <w:rsid w:val="00B230C0"/>
    <w:rsid w:val="00B230F7"/>
    <w:rsid w:val="00B23134"/>
    <w:rsid w:val="00B23249"/>
    <w:rsid w:val="00B23258"/>
    <w:rsid w:val="00B23284"/>
    <w:rsid w:val="00B2331B"/>
    <w:rsid w:val="00B233DE"/>
    <w:rsid w:val="00B2340B"/>
    <w:rsid w:val="00B23422"/>
    <w:rsid w:val="00B23603"/>
    <w:rsid w:val="00B23690"/>
    <w:rsid w:val="00B236BE"/>
    <w:rsid w:val="00B236CA"/>
    <w:rsid w:val="00B237BA"/>
    <w:rsid w:val="00B237D7"/>
    <w:rsid w:val="00B237FF"/>
    <w:rsid w:val="00B238B4"/>
    <w:rsid w:val="00B238CC"/>
    <w:rsid w:val="00B239AA"/>
    <w:rsid w:val="00B239F9"/>
    <w:rsid w:val="00B23A08"/>
    <w:rsid w:val="00B23A92"/>
    <w:rsid w:val="00B23C0A"/>
    <w:rsid w:val="00B23C51"/>
    <w:rsid w:val="00B23C8D"/>
    <w:rsid w:val="00B23D0B"/>
    <w:rsid w:val="00B23D3B"/>
    <w:rsid w:val="00B23E95"/>
    <w:rsid w:val="00B23EA1"/>
    <w:rsid w:val="00B23F77"/>
    <w:rsid w:val="00B24010"/>
    <w:rsid w:val="00B24111"/>
    <w:rsid w:val="00B24294"/>
    <w:rsid w:val="00B24394"/>
    <w:rsid w:val="00B243C6"/>
    <w:rsid w:val="00B24429"/>
    <w:rsid w:val="00B2448A"/>
    <w:rsid w:val="00B244E0"/>
    <w:rsid w:val="00B246B9"/>
    <w:rsid w:val="00B246CF"/>
    <w:rsid w:val="00B24769"/>
    <w:rsid w:val="00B24795"/>
    <w:rsid w:val="00B247E5"/>
    <w:rsid w:val="00B24896"/>
    <w:rsid w:val="00B248FB"/>
    <w:rsid w:val="00B24971"/>
    <w:rsid w:val="00B249A9"/>
    <w:rsid w:val="00B24A9E"/>
    <w:rsid w:val="00B24AB0"/>
    <w:rsid w:val="00B24AC6"/>
    <w:rsid w:val="00B24B87"/>
    <w:rsid w:val="00B24C9D"/>
    <w:rsid w:val="00B24D4F"/>
    <w:rsid w:val="00B24E66"/>
    <w:rsid w:val="00B24F30"/>
    <w:rsid w:val="00B24F79"/>
    <w:rsid w:val="00B2506A"/>
    <w:rsid w:val="00B25233"/>
    <w:rsid w:val="00B25249"/>
    <w:rsid w:val="00B25268"/>
    <w:rsid w:val="00B25274"/>
    <w:rsid w:val="00B2529D"/>
    <w:rsid w:val="00B25332"/>
    <w:rsid w:val="00B25578"/>
    <w:rsid w:val="00B25666"/>
    <w:rsid w:val="00B25692"/>
    <w:rsid w:val="00B2571D"/>
    <w:rsid w:val="00B25830"/>
    <w:rsid w:val="00B25D88"/>
    <w:rsid w:val="00B25DC6"/>
    <w:rsid w:val="00B25E72"/>
    <w:rsid w:val="00B25F60"/>
    <w:rsid w:val="00B25F89"/>
    <w:rsid w:val="00B260F1"/>
    <w:rsid w:val="00B2623B"/>
    <w:rsid w:val="00B2629B"/>
    <w:rsid w:val="00B26334"/>
    <w:rsid w:val="00B26360"/>
    <w:rsid w:val="00B263DE"/>
    <w:rsid w:val="00B2640D"/>
    <w:rsid w:val="00B264C4"/>
    <w:rsid w:val="00B2659E"/>
    <w:rsid w:val="00B26649"/>
    <w:rsid w:val="00B2675D"/>
    <w:rsid w:val="00B268C9"/>
    <w:rsid w:val="00B26A00"/>
    <w:rsid w:val="00B26B40"/>
    <w:rsid w:val="00B26D5D"/>
    <w:rsid w:val="00B26D7B"/>
    <w:rsid w:val="00B26D9A"/>
    <w:rsid w:val="00B26DDE"/>
    <w:rsid w:val="00B26EB2"/>
    <w:rsid w:val="00B26EEB"/>
    <w:rsid w:val="00B26F39"/>
    <w:rsid w:val="00B26F9B"/>
    <w:rsid w:val="00B27036"/>
    <w:rsid w:val="00B270F7"/>
    <w:rsid w:val="00B2721F"/>
    <w:rsid w:val="00B27322"/>
    <w:rsid w:val="00B2748F"/>
    <w:rsid w:val="00B27688"/>
    <w:rsid w:val="00B27831"/>
    <w:rsid w:val="00B27840"/>
    <w:rsid w:val="00B278D4"/>
    <w:rsid w:val="00B27961"/>
    <w:rsid w:val="00B27AF8"/>
    <w:rsid w:val="00B27D1F"/>
    <w:rsid w:val="00B27D39"/>
    <w:rsid w:val="00B27D48"/>
    <w:rsid w:val="00B27DB3"/>
    <w:rsid w:val="00B27E61"/>
    <w:rsid w:val="00B27EE6"/>
    <w:rsid w:val="00B27FFE"/>
    <w:rsid w:val="00B30011"/>
    <w:rsid w:val="00B3008D"/>
    <w:rsid w:val="00B30237"/>
    <w:rsid w:val="00B302E7"/>
    <w:rsid w:val="00B302FA"/>
    <w:rsid w:val="00B3038C"/>
    <w:rsid w:val="00B3041B"/>
    <w:rsid w:val="00B30431"/>
    <w:rsid w:val="00B304AD"/>
    <w:rsid w:val="00B3051F"/>
    <w:rsid w:val="00B3072B"/>
    <w:rsid w:val="00B30759"/>
    <w:rsid w:val="00B30889"/>
    <w:rsid w:val="00B308F0"/>
    <w:rsid w:val="00B3095E"/>
    <w:rsid w:val="00B309DF"/>
    <w:rsid w:val="00B30A73"/>
    <w:rsid w:val="00B30CAD"/>
    <w:rsid w:val="00B30ECA"/>
    <w:rsid w:val="00B30F3B"/>
    <w:rsid w:val="00B30F98"/>
    <w:rsid w:val="00B3103D"/>
    <w:rsid w:val="00B3109E"/>
    <w:rsid w:val="00B310BD"/>
    <w:rsid w:val="00B31126"/>
    <w:rsid w:val="00B312DF"/>
    <w:rsid w:val="00B31326"/>
    <w:rsid w:val="00B31353"/>
    <w:rsid w:val="00B3137F"/>
    <w:rsid w:val="00B31476"/>
    <w:rsid w:val="00B315EB"/>
    <w:rsid w:val="00B31648"/>
    <w:rsid w:val="00B3168C"/>
    <w:rsid w:val="00B317F7"/>
    <w:rsid w:val="00B3191F"/>
    <w:rsid w:val="00B31958"/>
    <w:rsid w:val="00B3198A"/>
    <w:rsid w:val="00B31A89"/>
    <w:rsid w:val="00B31BC0"/>
    <w:rsid w:val="00B31C44"/>
    <w:rsid w:val="00B31D35"/>
    <w:rsid w:val="00B31DC2"/>
    <w:rsid w:val="00B31E3A"/>
    <w:rsid w:val="00B31F6F"/>
    <w:rsid w:val="00B32020"/>
    <w:rsid w:val="00B32115"/>
    <w:rsid w:val="00B321DD"/>
    <w:rsid w:val="00B32204"/>
    <w:rsid w:val="00B3222E"/>
    <w:rsid w:val="00B32234"/>
    <w:rsid w:val="00B32360"/>
    <w:rsid w:val="00B3239C"/>
    <w:rsid w:val="00B32514"/>
    <w:rsid w:val="00B32547"/>
    <w:rsid w:val="00B326CD"/>
    <w:rsid w:val="00B3271D"/>
    <w:rsid w:val="00B32891"/>
    <w:rsid w:val="00B32A98"/>
    <w:rsid w:val="00B32B25"/>
    <w:rsid w:val="00B32BA1"/>
    <w:rsid w:val="00B32D6C"/>
    <w:rsid w:val="00B32ED7"/>
    <w:rsid w:val="00B32EEC"/>
    <w:rsid w:val="00B32F19"/>
    <w:rsid w:val="00B32FE3"/>
    <w:rsid w:val="00B3308F"/>
    <w:rsid w:val="00B33097"/>
    <w:rsid w:val="00B3312A"/>
    <w:rsid w:val="00B3312B"/>
    <w:rsid w:val="00B3313F"/>
    <w:rsid w:val="00B3325F"/>
    <w:rsid w:val="00B3332D"/>
    <w:rsid w:val="00B33388"/>
    <w:rsid w:val="00B334FA"/>
    <w:rsid w:val="00B3364C"/>
    <w:rsid w:val="00B336E6"/>
    <w:rsid w:val="00B33819"/>
    <w:rsid w:val="00B33857"/>
    <w:rsid w:val="00B3389C"/>
    <w:rsid w:val="00B3394E"/>
    <w:rsid w:val="00B33976"/>
    <w:rsid w:val="00B33A60"/>
    <w:rsid w:val="00B33C8E"/>
    <w:rsid w:val="00B33D84"/>
    <w:rsid w:val="00B33E63"/>
    <w:rsid w:val="00B33F1D"/>
    <w:rsid w:val="00B33FD6"/>
    <w:rsid w:val="00B33FD9"/>
    <w:rsid w:val="00B34048"/>
    <w:rsid w:val="00B3404B"/>
    <w:rsid w:val="00B34071"/>
    <w:rsid w:val="00B3408B"/>
    <w:rsid w:val="00B3408E"/>
    <w:rsid w:val="00B3409F"/>
    <w:rsid w:val="00B340A5"/>
    <w:rsid w:val="00B3410C"/>
    <w:rsid w:val="00B34125"/>
    <w:rsid w:val="00B34265"/>
    <w:rsid w:val="00B34360"/>
    <w:rsid w:val="00B34516"/>
    <w:rsid w:val="00B34582"/>
    <w:rsid w:val="00B34673"/>
    <w:rsid w:val="00B347A5"/>
    <w:rsid w:val="00B349EA"/>
    <w:rsid w:val="00B34A65"/>
    <w:rsid w:val="00B34AF2"/>
    <w:rsid w:val="00B34BBE"/>
    <w:rsid w:val="00B34BEE"/>
    <w:rsid w:val="00B34C21"/>
    <w:rsid w:val="00B34DDA"/>
    <w:rsid w:val="00B34E61"/>
    <w:rsid w:val="00B34F5C"/>
    <w:rsid w:val="00B34FAC"/>
    <w:rsid w:val="00B34FF7"/>
    <w:rsid w:val="00B3509D"/>
    <w:rsid w:val="00B35119"/>
    <w:rsid w:val="00B3515F"/>
    <w:rsid w:val="00B3516E"/>
    <w:rsid w:val="00B35191"/>
    <w:rsid w:val="00B35541"/>
    <w:rsid w:val="00B3558E"/>
    <w:rsid w:val="00B3559B"/>
    <w:rsid w:val="00B355F8"/>
    <w:rsid w:val="00B35632"/>
    <w:rsid w:val="00B35828"/>
    <w:rsid w:val="00B3586A"/>
    <w:rsid w:val="00B358AF"/>
    <w:rsid w:val="00B359F5"/>
    <w:rsid w:val="00B35AC9"/>
    <w:rsid w:val="00B35C28"/>
    <w:rsid w:val="00B35CB3"/>
    <w:rsid w:val="00B35EA2"/>
    <w:rsid w:val="00B35FCB"/>
    <w:rsid w:val="00B36076"/>
    <w:rsid w:val="00B3614E"/>
    <w:rsid w:val="00B3619B"/>
    <w:rsid w:val="00B36296"/>
    <w:rsid w:val="00B36323"/>
    <w:rsid w:val="00B3637B"/>
    <w:rsid w:val="00B363A5"/>
    <w:rsid w:val="00B363DC"/>
    <w:rsid w:val="00B364C7"/>
    <w:rsid w:val="00B36668"/>
    <w:rsid w:val="00B36755"/>
    <w:rsid w:val="00B36812"/>
    <w:rsid w:val="00B36940"/>
    <w:rsid w:val="00B36944"/>
    <w:rsid w:val="00B369AD"/>
    <w:rsid w:val="00B36A5F"/>
    <w:rsid w:val="00B36ADB"/>
    <w:rsid w:val="00B36B1C"/>
    <w:rsid w:val="00B36C3B"/>
    <w:rsid w:val="00B36CCB"/>
    <w:rsid w:val="00B36DBE"/>
    <w:rsid w:val="00B36DCE"/>
    <w:rsid w:val="00B36E14"/>
    <w:rsid w:val="00B37094"/>
    <w:rsid w:val="00B371C5"/>
    <w:rsid w:val="00B37216"/>
    <w:rsid w:val="00B37274"/>
    <w:rsid w:val="00B372EC"/>
    <w:rsid w:val="00B3749D"/>
    <w:rsid w:val="00B37504"/>
    <w:rsid w:val="00B3762D"/>
    <w:rsid w:val="00B377DD"/>
    <w:rsid w:val="00B3781A"/>
    <w:rsid w:val="00B378E0"/>
    <w:rsid w:val="00B3792D"/>
    <w:rsid w:val="00B37959"/>
    <w:rsid w:val="00B379C3"/>
    <w:rsid w:val="00B379CD"/>
    <w:rsid w:val="00B37B42"/>
    <w:rsid w:val="00B37BCC"/>
    <w:rsid w:val="00B37BF3"/>
    <w:rsid w:val="00B37D8F"/>
    <w:rsid w:val="00B37DF8"/>
    <w:rsid w:val="00B4010B"/>
    <w:rsid w:val="00B40180"/>
    <w:rsid w:val="00B401FC"/>
    <w:rsid w:val="00B40291"/>
    <w:rsid w:val="00B40308"/>
    <w:rsid w:val="00B40506"/>
    <w:rsid w:val="00B40615"/>
    <w:rsid w:val="00B408DB"/>
    <w:rsid w:val="00B4096A"/>
    <w:rsid w:val="00B40A93"/>
    <w:rsid w:val="00B40B6A"/>
    <w:rsid w:val="00B40BD0"/>
    <w:rsid w:val="00B40C1A"/>
    <w:rsid w:val="00B40CBE"/>
    <w:rsid w:val="00B40D1D"/>
    <w:rsid w:val="00B40D35"/>
    <w:rsid w:val="00B40E95"/>
    <w:rsid w:val="00B40F5F"/>
    <w:rsid w:val="00B41054"/>
    <w:rsid w:val="00B4105F"/>
    <w:rsid w:val="00B4130F"/>
    <w:rsid w:val="00B41312"/>
    <w:rsid w:val="00B4145F"/>
    <w:rsid w:val="00B414ED"/>
    <w:rsid w:val="00B41571"/>
    <w:rsid w:val="00B415D6"/>
    <w:rsid w:val="00B41624"/>
    <w:rsid w:val="00B416A3"/>
    <w:rsid w:val="00B4170D"/>
    <w:rsid w:val="00B41724"/>
    <w:rsid w:val="00B4176A"/>
    <w:rsid w:val="00B418E5"/>
    <w:rsid w:val="00B418F5"/>
    <w:rsid w:val="00B41A6B"/>
    <w:rsid w:val="00B41A72"/>
    <w:rsid w:val="00B41BD2"/>
    <w:rsid w:val="00B41C57"/>
    <w:rsid w:val="00B41C6C"/>
    <w:rsid w:val="00B41D17"/>
    <w:rsid w:val="00B41DAA"/>
    <w:rsid w:val="00B41DC6"/>
    <w:rsid w:val="00B41EF2"/>
    <w:rsid w:val="00B42192"/>
    <w:rsid w:val="00B422BC"/>
    <w:rsid w:val="00B4232F"/>
    <w:rsid w:val="00B42634"/>
    <w:rsid w:val="00B427ED"/>
    <w:rsid w:val="00B4281C"/>
    <w:rsid w:val="00B4292A"/>
    <w:rsid w:val="00B42A40"/>
    <w:rsid w:val="00B42B6B"/>
    <w:rsid w:val="00B42B6E"/>
    <w:rsid w:val="00B42BDD"/>
    <w:rsid w:val="00B42E10"/>
    <w:rsid w:val="00B42E1A"/>
    <w:rsid w:val="00B42EBE"/>
    <w:rsid w:val="00B42F10"/>
    <w:rsid w:val="00B43128"/>
    <w:rsid w:val="00B43466"/>
    <w:rsid w:val="00B43478"/>
    <w:rsid w:val="00B4349B"/>
    <w:rsid w:val="00B435E8"/>
    <w:rsid w:val="00B4379A"/>
    <w:rsid w:val="00B4384D"/>
    <w:rsid w:val="00B438FA"/>
    <w:rsid w:val="00B43CA1"/>
    <w:rsid w:val="00B43CED"/>
    <w:rsid w:val="00B43D61"/>
    <w:rsid w:val="00B43DEC"/>
    <w:rsid w:val="00B43E13"/>
    <w:rsid w:val="00B43E7E"/>
    <w:rsid w:val="00B43EAF"/>
    <w:rsid w:val="00B43ED8"/>
    <w:rsid w:val="00B441CE"/>
    <w:rsid w:val="00B4432C"/>
    <w:rsid w:val="00B443CC"/>
    <w:rsid w:val="00B444D2"/>
    <w:rsid w:val="00B444F5"/>
    <w:rsid w:val="00B4455D"/>
    <w:rsid w:val="00B4465F"/>
    <w:rsid w:val="00B44673"/>
    <w:rsid w:val="00B4468F"/>
    <w:rsid w:val="00B44725"/>
    <w:rsid w:val="00B4490B"/>
    <w:rsid w:val="00B44A14"/>
    <w:rsid w:val="00B44A3C"/>
    <w:rsid w:val="00B44A92"/>
    <w:rsid w:val="00B44AD2"/>
    <w:rsid w:val="00B44B47"/>
    <w:rsid w:val="00B44B64"/>
    <w:rsid w:val="00B44B6C"/>
    <w:rsid w:val="00B44B93"/>
    <w:rsid w:val="00B44BF6"/>
    <w:rsid w:val="00B44D41"/>
    <w:rsid w:val="00B44E2A"/>
    <w:rsid w:val="00B44EC5"/>
    <w:rsid w:val="00B44F50"/>
    <w:rsid w:val="00B450A5"/>
    <w:rsid w:val="00B4525A"/>
    <w:rsid w:val="00B45458"/>
    <w:rsid w:val="00B45501"/>
    <w:rsid w:val="00B45544"/>
    <w:rsid w:val="00B45662"/>
    <w:rsid w:val="00B45693"/>
    <w:rsid w:val="00B45906"/>
    <w:rsid w:val="00B459CF"/>
    <w:rsid w:val="00B45AA5"/>
    <w:rsid w:val="00B45ACD"/>
    <w:rsid w:val="00B45B86"/>
    <w:rsid w:val="00B45B8A"/>
    <w:rsid w:val="00B45CE5"/>
    <w:rsid w:val="00B45CED"/>
    <w:rsid w:val="00B45D77"/>
    <w:rsid w:val="00B45DEE"/>
    <w:rsid w:val="00B45E47"/>
    <w:rsid w:val="00B45E73"/>
    <w:rsid w:val="00B45EE5"/>
    <w:rsid w:val="00B4613A"/>
    <w:rsid w:val="00B462F8"/>
    <w:rsid w:val="00B4633B"/>
    <w:rsid w:val="00B4635F"/>
    <w:rsid w:val="00B46519"/>
    <w:rsid w:val="00B4652B"/>
    <w:rsid w:val="00B46554"/>
    <w:rsid w:val="00B466A7"/>
    <w:rsid w:val="00B466EC"/>
    <w:rsid w:val="00B467DC"/>
    <w:rsid w:val="00B46916"/>
    <w:rsid w:val="00B46944"/>
    <w:rsid w:val="00B4694F"/>
    <w:rsid w:val="00B46AA7"/>
    <w:rsid w:val="00B46AB1"/>
    <w:rsid w:val="00B46B0B"/>
    <w:rsid w:val="00B46B7D"/>
    <w:rsid w:val="00B46BF1"/>
    <w:rsid w:val="00B46C7C"/>
    <w:rsid w:val="00B46CEF"/>
    <w:rsid w:val="00B46E6B"/>
    <w:rsid w:val="00B47002"/>
    <w:rsid w:val="00B470BC"/>
    <w:rsid w:val="00B4722D"/>
    <w:rsid w:val="00B47236"/>
    <w:rsid w:val="00B472FA"/>
    <w:rsid w:val="00B4731E"/>
    <w:rsid w:val="00B4734B"/>
    <w:rsid w:val="00B47421"/>
    <w:rsid w:val="00B4748A"/>
    <w:rsid w:val="00B47514"/>
    <w:rsid w:val="00B475AC"/>
    <w:rsid w:val="00B475CB"/>
    <w:rsid w:val="00B4764A"/>
    <w:rsid w:val="00B47669"/>
    <w:rsid w:val="00B477E6"/>
    <w:rsid w:val="00B478BA"/>
    <w:rsid w:val="00B47902"/>
    <w:rsid w:val="00B47954"/>
    <w:rsid w:val="00B479A9"/>
    <w:rsid w:val="00B47A1D"/>
    <w:rsid w:val="00B47C34"/>
    <w:rsid w:val="00B47C87"/>
    <w:rsid w:val="00B47CED"/>
    <w:rsid w:val="00B47E06"/>
    <w:rsid w:val="00B47E8C"/>
    <w:rsid w:val="00B47EA8"/>
    <w:rsid w:val="00B47EE3"/>
    <w:rsid w:val="00B5009F"/>
    <w:rsid w:val="00B500EB"/>
    <w:rsid w:val="00B50168"/>
    <w:rsid w:val="00B5018D"/>
    <w:rsid w:val="00B501CC"/>
    <w:rsid w:val="00B501E2"/>
    <w:rsid w:val="00B5029D"/>
    <w:rsid w:val="00B5030E"/>
    <w:rsid w:val="00B50448"/>
    <w:rsid w:val="00B504AF"/>
    <w:rsid w:val="00B504E0"/>
    <w:rsid w:val="00B50514"/>
    <w:rsid w:val="00B50657"/>
    <w:rsid w:val="00B506E6"/>
    <w:rsid w:val="00B50749"/>
    <w:rsid w:val="00B50762"/>
    <w:rsid w:val="00B5077A"/>
    <w:rsid w:val="00B50786"/>
    <w:rsid w:val="00B507B8"/>
    <w:rsid w:val="00B5087F"/>
    <w:rsid w:val="00B508B4"/>
    <w:rsid w:val="00B509AC"/>
    <w:rsid w:val="00B50A3D"/>
    <w:rsid w:val="00B50A45"/>
    <w:rsid w:val="00B50B11"/>
    <w:rsid w:val="00B50B2A"/>
    <w:rsid w:val="00B50B2B"/>
    <w:rsid w:val="00B50B9E"/>
    <w:rsid w:val="00B50C01"/>
    <w:rsid w:val="00B50C1A"/>
    <w:rsid w:val="00B50C47"/>
    <w:rsid w:val="00B50D54"/>
    <w:rsid w:val="00B50E95"/>
    <w:rsid w:val="00B50F02"/>
    <w:rsid w:val="00B50F08"/>
    <w:rsid w:val="00B510B0"/>
    <w:rsid w:val="00B511F7"/>
    <w:rsid w:val="00B51456"/>
    <w:rsid w:val="00B51461"/>
    <w:rsid w:val="00B51469"/>
    <w:rsid w:val="00B51489"/>
    <w:rsid w:val="00B5152F"/>
    <w:rsid w:val="00B51574"/>
    <w:rsid w:val="00B51578"/>
    <w:rsid w:val="00B515C9"/>
    <w:rsid w:val="00B515E5"/>
    <w:rsid w:val="00B517AA"/>
    <w:rsid w:val="00B517D8"/>
    <w:rsid w:val="00B51809"/>
    <w:rsid w:val="00B51901"/>
    <w:rsid w:val="00B51909"/>
    <w:rsid w:val="00B5197F"/>
    <w:rsid w:val="00B51A73"/>
    <w:rsid w:val="00B51BE9"/>
    <w:rsid w:val="00B51F67"/>
    <w:rsid w:val="00B52050"/>
    <w:rsid w:val="00B520E8"/>
    <w:rsid w:val="00B52185"/>
    <w:rsid w:val="00B522AB"/>
    <w:rsid w:val="00B526B9"/>
    <w:rsid w:val="00B5275E"/>
    <w:rsid w:val="00B52797"/>
    <w:rsid w:val="00B527D7"/>
    <w:rsid w:val="00B5285A"/>
    <w:rsid w:val="00B52A76"/>
    <w:rsid w:val="00B52B08"/>
    <w:rsid w:val="00B52B48"/>
    <w:rsid w:val="00B52B92"/>
    <w:rsid w:val="00B52C52"/>
    <w:rsid w:val="00B52DF2"/>
    <w:rsid w:val="00B52ED7"/>
    <w:rsid w:val="00B52F8B"/>
    <w:rsid w:val="00B52FAE"/>
    <w:rsid w:val="00B53007"/>
    <w:rsid w:val="00B53044"/>
    <w:rsid w:val="00B5322D"/>
    <w:rsid w:val="00B53260"/>
    <w:rsid w:val="00B5327B"/>
    <w:rsid w:val="00B53437"/>
    <w:rsid w:val="00B534E3"/>
    <w:rsid w:val="00B535B3"/>
    <w:rsid w:val="00B536BD"/>
    <w:rsid w:val="00B536FF"/>
    <w:rsid w:val="00B53802"/>
    <w:rsid w:val="00B5393D"/>
    <w:rsid w:val="00B53B48"/>
    <w:rsid w:val="00B53B49"/>
    <w:rsid w:val="00B53CFC"/>
    <w:rsid w:val="00B53D1F"/>
    <w:rsid w:val="00B53DF0"/>
    <w:rsid w:val="00B53E3D"/>
    <w:rsid w:val="00B53F88"/>
    <w:rsid w:val="00B53FA4"/>
    <w:rsid w:val="00B54114"/>
    <w:rsid w:val="00B54254"/>
    <w:rsid w:val="00B5426B"/>
    <w:rsid w:val="00B542F1"/>
    <w:rsid w:val="00B542F2"/>
    <w:rsid w:val="00B54312"/>
    <w:rsid w:val="00B5435B"/>
    <w:rsid w:val="00B54383"/>
    <w:rsid w:val="00B544E6"/>
    <w:rsid w:val="00B54531"/>
    <w:rsid w:val="00B54667"/>
    <w:rsid w:val="00B5468E"/>
    <w:rsid w:val="00B546AF"/>
    <w:rsid w:val="00B548E2"/>
    <w:rsid w:val="00B5492D"/>
    <w:rsid w:val="00B54A04"/>
    <w:rsid w:val="00B54C28"/>
    <w:rsid w:val="00B54C4F"/>
    <w:rsid w:val="00B54CB8"/>
    <w:rsid w:val="00B54CC0"/>
    <w:rsid w:val="00B54DB8"/>
    <w:rsid w:val="00B54E8C"/>
    <w:rsid w:val="00B54F06"/>
    <w:rsid w:val="00B54F43"/>
    <w:rsid w:val="00B54FE2"/>
    <w:rsid w:val="00B55391"/>
    <w:rsid w:val="00B553C7"/>
    <w:rsid w:val="00B553CF"/>
    <w:rsid w:val="00B55624"/>
    <w:rsid w:val="00B55720"/>
    <w:rsid w:val="00B55782"/>
    <w:rsid w:val="00B55788"/>
    <w:rsid w:val="00B5590B"/>
    <w:rsid w:val="00B55924"/>
    <w:rsid w:val="00B5594D"/>
    <w:rsid w:val="00B559E3"/>
    <w:rsid w:val="00B55AD6"/>
    <w:rsid w:val="00B55CDE"/>
    <w:rsid w:val="00B55F86"/>
    <w:rsid w:val="00B55FD9"/>
    <w:rsid w:val="00B56075"/>
    <w:rsid w:val="00B560D1"/>
    <w:rsid w:val="00B56267"/>
    <w:rsid w:val="00B5630E"/>
    <w:rsid w:val="00B56398"/>
    <w:rsid w:val="00B56747"/>
    <w:rsid w:val="00B56769"/>
    <w:rsid w:val="00B567EC"/>
    <w:rsid w:val="00B567F4"/>
    <w:rsid w:val="00B568B6"/>
    <w:rsid w:val="00B56974"/>
    <w:rsid w:val="00B569B0"/>
    <w:rsid w:val="00B56A68"/>
    <w:rsid w:val="00B56B29"/>
    <w:rsid w:val="00B56BCF"/>
    <w:rsid w:val="00B56C9D"/>
    <w:rsid w:val="00B56CBA"/>
    <w:rsid w:val="00B56CF1"/>
    <w:rsid w:val="00B56D69"/>
    <w:rsid w:val="00B56F96"/>
    <w:rsid w:val="00B57034"/>
    <w:rsid w:val="00B57101"/>
    <w:rsid w:val="00B571B6"/>
    <w:rsid w:val="00B5726F"/>
    <w:rsid w:val="00B5729F"/>
    <w:rsid w:val="00B572A5"/>
    <w:rsid w:val="00B57498"/>
    <w:rsid w:val="00B574DC"/>
    <w:rsid w:val="00B57500"/>
    <w:rsid w:val="00B5750C"/>
    <w:rsid w:val="00B576D7"/>
    <w:rsid w:val="00B576F4"/>
    <w:rsid w:val="00B57735"/>
    <w:rsid w:val="00B577F8"/>
    <w:rsid w:val="00B578BE"/>
    <w:rsid w:val="00B57984"/>
    <w:rsid w:val="00B57A0B"/>
    <w:rsid w:val="00B57B41"/>
    <w:rsid w:val="00B57BAE"/>
    <w:rsid w:val="00B57E44"/>
    <w:rsid w:val="00B57EF6"/>
    <w:rsid w:val="00B57F00"/>
    <w:rsid w:val="00B60050"/>
    <w:rsid w:val="00B600A6"/>
    <w:rsid w:val="00B600B1"/>
    <w:rsid w:val="00B6014E"/>
    <w:rsid w:val="00B601F1"/>
    <w:rsid w:val="00B602D7"/>
    <w:rsid w:val="00B605C2"/>
    <w:rsid w:val="00B60652"/>
    <w:rsid w:val="00B606B1"/>
    <w:rsid w:val="00B606E9"/>
    <w:rsid w:val="00B6078A"/>
    <w:rsid w:val="00B608E6"/>
    <w:rsid w:val="00B60968"/>
    <w:rsid w:val="00B60997"/>
    <w:rsid w:val="00B60A0B"/>
    <w:rsid w:val="00B60B42"/>
    <w:rsid w:val="00B60B7E"/>
    <w:rsid w:val="00B60C0E"/>
    <w:rsid w:val="00B60E1E"/>
    <w:rsid w:val="00B60E51"/>
    <w:rsid w:val="00B60EDA"/>
    <w:rsid w:val="00B60F8A"/>
    <w:rsid w:val="00B61069"/>
    <w:rsid w:val="00B610C0"/>
    <w:rsid w:val="00B61103"/>
    <w:rsid w:val="00B61106"/>
    <w:rsid w:val="00B61114"/>
    <w:rsid w:val="00B612EA"/>
    <w:rsid w:val="00B61322"/>
    <w:rsid w:val="00B6136E"/>
    <w:rsid w:val="00B61394"/>
    <w:rsid w:val="00B61395"/>
    <w:rsid w:val="00B613DE"/>
    <w:rsid w:val="00B6148E"/>
    <w:rsid w:val="00B615E4"/>
    <w:rsid w:val="00B61613"/>
    <w:rsid w:val="00B61627"/>
    <w:rsid w:val="00B6175D"/>
    <w:rsid w:val="00B619CC"/>
    <w:rsid w:val="00B61C81"/>
    <w:rsid w:val="00B61D30"/>
    <w:rsid w:val="00B61DB7"/>
    <w:rsid w:val="00B61DC4"/>
    <w:rsid w:val="00B61E37"/>
    <w:rsid w:val="00B61F5C"/>
    <w:rsid w:val="00B61F75"/>
    <w:rsid w:val="00B61FC1"/>
    <w:rsid w:val="00B61FEB"/>
    <w:rsid w:val="00B61FFD"/>
    <w:rsid w:val="00B620AC"/>
    <w:rsid w:val="00B6217C"/>
    <w:rsid w:val="00B6218B"/>
    <w:rsid w:val="00B621EB"/>
    <w:rsid w:val="00B62240"/>
    <w:rsid w:val="00B622F4"/>
    <w:rsid w:val="00B623BC"/>
    <w:rsid w:val="00B62533"/>
    <w:rsid w:val="00B6255A"/>
    <w:rsid w:val="00B625D9"/>
    <w:rsid w:val="00B6268F"/>
    <w:rsid w:val="00B626B5"/>
    <w:rsid w:val="00B627DB"/>
    <w:rsid w:val="00B62864"/>
    <w:rsid w:val="00B628BA"/>
    <w:rsid w:val="00B62917"/>
    <w:rsid w:val="00B62949"/>
    <w:rsid w:val="00B62979"/>
    <w:rsid w:val="00B6297B"/>
    <w:rsid w:val="00B6298A"/>
    <w:rsid w:val="00B629A6"/>
    <w:rsid w:val="00B62A75"/>
    <w:rsid w:val="00B62B01"/>
    <w:rsid w:val="00B62B6D"/>
    <w:rsid w:val="00B62B94"/>
    <w:rsid w:val="00B62BAB"/>
    <w:rsid w:val="00B62BE4"/>
    <w:rsid w:val="00B62C22"/>
    <w:rsid w:val="00B62E83"/>
    <w:rsid w:val="00B62EA7"/>
    <w:rsid w:val="00B62EE1"/>
    <w:rsid w:val="00B62F6E"/>
    <w:rsid w:val="00B62FA0"/>
    <w:rsid w:val="00B62FC4"/>
    <w:rsid w:val="00B62FC5"/>
    <w:rsid w:val="00B6312C"/>
    <w:rsid w:val="00B63161"/>
    <w:rsid w:val="00B631E7"/>
    <w:rsid w:val="00B6324D"/>
    <w:rsid w:val="00B63312"/>
    <w:rsid w:val="00B63549"/>
    <w:rsid w:val="00B63570"/>
    <w:rsid w:val="00B63955"/>
    <w:rsid w:val="00B63995"/>
    <w:rsid w:val="00B639CB"/>
    <w:rsid w:val="00B63AFB"/>
    <w:rsid w:val="00B63CB1"/>
    <w:rsid w:val="00B63CE3"/>
    <w:rsid w:val="00B63D6D"/>
    <w:rsid w:val="00B63E71"/>
    <w:rsid w:val="00B63EF5"/>
    <w:rsid w:val="00B63FEE"/>
    <w:rsid w:val="00B640B0"/>
    <w:rsid w:val="00B64249"/>
    <w:rsid w:val="00B643B0"/>
    <w:rsid w:val="00B643B1"/>
    <w:rsid w:val="00B643D2"/>
    <w:rsid w:val="00B646DC"/>
    <w:rsid w:val="00B647A6"/>
    <w:rsid w:val="00B64800"/>
    <w:rsid w:val="00B64980"/>
    <w:rsid w:val="00B64A02"/>
    <w:rsid w:val="00B64A5F"/>
    <w:rsid w:val="00B64B25"/>
    <w:rsid w:val="00B64C72"/>
    <w:rsid w:val="00B64C88"/>
    <w:rsid w:val="00B64D61"/>
    <w:rsid w:val="00B64F0D"/>
    <w:rsid w:val="00B64F0F"/>
    <w:rsid w:val="00B64F39"/>
    <w:rsid w:val="00B64F73"/>
    <w:rsid w:val="00B65102"/>
    <w:rsid w:val="00B65141"/>
    <w:rsid w:val="00B65165"/>
    <w:rsid w:val="00B65246"/>
    <w:rsid w:val="00B65305"/>
    <w:rsid w:val="00B65376"/>
    <w:rsid w:val="00B653CB"/>
    <w:rsid w:val="00B6542E"/>
    <w:rsid w:val="00B6546E"/>
    <w:rsid w:val="00B654FC"/>
    <w:rsid w:val="00B65516"/>
    <w:rsid w:val="00B6552A"/>
    <w:rsid w:val="00B65552"/>
    <w:rsid w:val="00B65579"/>
    <w:rsid w:val="00B655A2"/>
    <w:rsid w:val="00B655F8"/>
    <w:rsid w:val="00B65922"/>
    <w:rsid w:val="00B65A32"/>
    <w:rsid w:val="00B65B5D"/>
    <w:rsid w:val="00B65BB5"/>
    <w:rsid w:val="00B65BB7"/>
    <w:rsid w:val="00B65BE4"/>
    <w:rsid w:val="00B65C3F"/>
    <w:rsid w:val="00B65CE8"/>
    <w:rsid w:val="00B65D66"/>
    <w:rsid w:val="00B65D73"/>
    <w:rsid w:val="00B65D9C"/>
    <w:rsid w:val="00B65DAA"/>
    <w:rsid w:val="00B65E16"/>
    <w:rsid w:val="00B65E18"/>
    <w:rsid w:val="00B66164"/>
    <w:rsid w:val="00B661DA"/>
    <w:rsid w:val="00B6637C"/>
    <w:rsid w:val="00B6641C"/>
    <w:rsid w:val="00B6659E"/>
    <w:rsid w:val="00B665C4"/>
    <w:rsid w:val="00B665E6"/>
    <w:rsid w:val="00B6664D"/>
    <w:rsid w:val="00B6666C"/>
    <w:rsid w:val="00B66719"/>
    <w:rsid w:val="00B667B6"/>
    <w:rsid w:val="00B667DF"/>
    <w:rsid w:val="00B667EC"/>
    <w:rsid w:val="00B66851"/>
    <w:rsid w:val="00B669A6"/>
    <w:rsid w:val="00B66A23"/>
    <w:rsid w:val="00B66A2D"/>
    <w:rsid w:val="00B66B1D"/>
    <w:rsid w:val="00B66B2F"/>
    <w:rsid w:val="00B66B60"/>
    <w:rsid w:val="00B66C7C"/>
    <w:rsid w:val="00B66DAD"/>
    <w:rsid w:val="00B66E2F"/>
    <w:rsid w:val="00B66E3E"/>
    <w:rsid w:val="00B66E5C"/>
    <w:rsid w:val="00B66F6A"/>
    <w:rsid w:val="00B670DB"/>
    <w:rsid w:val="00B6724E"/>
    <w:rsid w:val="00B6725E"/>
    <w:rsid w:val="00B672B0"/>
    <w:rsid w:val="00B67322"/>
    <w:rsid w:val="00B673DE"/>
    <w:rsid w:val="00B674FC"/>
    <w:rsid w:val="00B67500"/>
    <w:rsid w:val="00B6791E"/>
    <w:rsid w:val="00B67971"/>
    <w:rsid w:val="00B67A12"/>
    <w:rsid w:val="00B67A86"/>
    <w:rsid w:val="00B67B0A"/>
    <w:rsid w:val="00B67BCE"/>
    <w:rsid w:val="00B67C0C"/>
    <w:rsid w:val="00B67C8F"/>
    <w:rsid w:val="00B67C97"/>
    <w:rsid w:val="00B67D40"/>
    <w:rsid w:val="00B67E03"/>
    <w:rsid w:val="00B67EF6"/>
    <w:rsid w:val="00B67F61"/>
    <w:rsid w:val="00B67F7E"/>
    <w:rsid w:val="00B67F93"/>
    <w:rsid w:val="00B67FAD"/>
    <w:rsid w:val="00B700A6"/>
    <w:rsid w:val="00B7015B"/>
    <w:rsid w:val="00B7017F"/>
    <w:rsid w:val="00B703A1"/>
    <w:rsid w:val="00B7040F"/>
    <w:rsid w:val="00B70480"/>
    <w:rsid w:val="00B705F7"/>
    <w:rsid w:val="00B70634"/>
    <w:rsid w:val="00B70864"/>
    <w:rsid w:val="00B708D1"/>
    <w:rsid w:val="00B709A4"/>
    <w:rsid w:val="00B709C4"/>
    <w:rsid w:val="00B70A11"/>
    <w:rsid w:val="00B70A51"/>
    <w:rsid w:val="00B70B3E"/>
    <w:rsid w:val="00B70B5E"/>
    <w:rsid w:val="00B70C0B"/>
    <w:rsid w:val="00B70CAC"/>
    <w:rsid w:val="00B70D15"/>
    <w:rsid w:val="00B70D91"/>
    <w:rsid w:val="00B70E2F"/>
    <w:rsid w:val="00B70ECD"/>
    <w:rsid w:val="00B71083"/>
    <w:rsid w:val="00B71150"/>
    <w:rsid w:val="00B7123A"/>
    <w:rsid w:val="00B712E3"/>
    <w:rsid w:val="00B71389"/>
    <w:rsid w:val="00B71511"/>
    <w:rsid w:val="00B71683"/>
    <w:rsid w:val="00B716F6"/>
    <w:rsid w:val="00B71794"/>
    <w:rsid w:val="00B71AB0"/>
    <w:rsid w:val="00B71AF6"/>
    <w:rsid w:val="00B71C7B"/>
    <w:rsid w:val="00B71DFE"/>
    <w:rsid w:val="00B71E1D"/>
    <w:rsid w:val="00B71E70"/>
    <w:rsid w:val="00B720EC"/>
    <w:rsid w:val="00B72220"/>
    <w:rsid w:val="00B72289"/>
    <w:rsid w:val="00B722C6"/>
    <w:rsid w:val="00B72464"/>
    <w:rsid w:val="00B726B5"/>
    <w:rsid w:val="00B7274F"/>
    <w:rsid w:val="00B72810"/>
    <w:rsid w:val="00B72917"/>
    <w:rsid w:val="00B72A20"/>
    <w:rsid w:val="00B72A43"/>
    <w:rsid w:val="00B72B2C"/>
    <w:rsid w:val="00B72B62"/>
    <w:rsid w:val="00B72BDD"/>
    <w:rsid w:val="00B72C35"/>
    <w:rsid w:val="00B72DB5"/>
    <w:rsid w:val="00B72DCC"/>
    <w:rsid w:val="00B72E01"/>
    <w:rsid w:val="00B72E9C"/>
    <w:rsid w:val="00B72FBE"/>
    <w:rsid w:val="00B7304E"/>
    <w:rsid w:val="00B730D1"/>
    <w:rsid w:val="00B73286"/>
    <w:rsid w:val="00B732FC"/>
    <w:rsid w:val="00B7332D"/>
    <w:rsid w:val="00B73361"/>
    <w:rsid w:val="00B733E0"/>
    <w:rsid w:val="00B7351B"/>
    <w:rsid w:val="00B7356C"/>
    <w:rsid w:val="00B73648"/>
    <w:rsid w:val="00B73667"/>
    <w:rsid w:val="00B7390D"/>
    <w:rsid w:val="00B73A13"/>
    <w:rsid w:val="00B73AC2"/>
    <w:rsid w:val="00B73AC3"/>
    <w:rsid w:val="00B73C0D"/>
    <w:rsid w:val="00B73C78"/>
    <w:rsid w:val="00B73D14"/>
    <w:rsid w:val="00B73D2F"/>
    <w:rsid w:val="00B73E3D"/>
    <w:rsid w:val="00B73E67"/>
    <w:rsid w:val="00B73E70"/>
    <w:rsid w:val="00B7405E"/>
    <w:rsid w:val="00B74253"/>
    <w:rsid w:val="00B74330"/>
    <w:rsid w:val="00B743D8"/>
    <w:rsid w:val="00B743FD"/>
    <w:rsid w:val="00B7440C"/>
    <w:rsid w:val="00B74467"/>
    <w:rsid w:val="00B74555"/>
    <w:rsid w:val="00B7483B"/>
    <w:rsid w:val="00B74860"/>
    <w:rsid w:val="00B74918"/>
    <w:rsid w:val="00B749AD"/>
    <w:rsid w:val="00B749F7"/>
    <w:rsid w:val="00B74A5B"/>
    <w:rsid w:val="00B74A90"/>
    <w:rsid w:val="00B74BA0"/>
    <w:rsid w:val="00B74C4D"/>
    <w:rsid w:val="00B74C72"/>
    <w:rsid w:val="00B74CB1"/>
    <w:rsid w:val="00B74CC1"/>
    <w:rsid w:val="00B74CC5"/>
    <w:rsid w:val="00B74CE1"/>
    <w:rsid w:val="00B74F7F"/>
    <w:rsid w:val="00B75110"/>
    <w:rsid w:val="00B75141"/>
    <w:rsid w:val="00B751CD"/>
    <w:rsid w:val="00B751CE"/>
    <w:rsid w:val="00B75207"/>
    <w:rsid w:val="00B75258"/>
    <w:rsid w:val="00B75259"/>
    <w:rsid w:val="00B7531B"/>
    <w:rsid w:val="00B75421"/>
    <w:rsid w:val="00B755B1"/>
    <w:rsid w:val="00B755DA"/>
    <w:rsid w:val="00B75616"/>
    <w:rsid w:val="00B75778"/>
    <w:rsid w:val="00B757AD"/>
    <w:rsid w:val="00B757BD"/>
    <w:rsid w:val="00B7588F"/>
    <w:rsid w:val="00B75B08"/>
    <w:rsid w:val="00B75D2B"/>
    <w:rsid w:val="00B75E1D"/>
    <w:rsid w:val="00B75E64"/>
    <w:rsid w:val="00B75EA9"/>
    <w:rsid w:val="00B75FED"/>
    <w:rsid w:val="00B76023"/>
    <w:rsid w:val="00B76137"/>
    <w:rsid w:val="00B7613D"/>
    <w:rsid w:val="00B76280"/>
    <w:rsid w:val="00B762D8"/>
    <w:rsid w:val="00B76539"/>
    <w:rsid w:val="00B765F0"/>
    <w:rsid w:val="00B7663C"/>
    <w:rsid w:val="00B766E9"/>
    <w:rsid w:val="00B7675F"/>
    <w:rsid w:val="00B767B5"/>
    <w:rsid w:val="00B767E8"/>
    <w:rsid w:val="00B76855"/>
    <w:rsid w:val="00B7696D"/>
    <w:rsid w:val="00B76AE6"/>
    <w:rsid w:val="00B76CC7"/>
    <w:rsid w:val="00B76D43"/>
    <w:rsid w:val="00B76DBA"/>
    <w:rsid w:val="00B76E2B"/>
    <w:rsid w:val="00B76EEE"/>
    <w:rsid w:val="00B76F11"/>
    <w:rsid w:val="00B76F7B"/>
    <w:rsid w:val="00B76FFE"/>
    <w:rsid w:val="00B77029"/>
    <w:rsid w:val="00B77038"/>
    <w:rsid w:val="00B770AE"/>
    <w:rsid w:val="00B770DD"/>
    <w:rsid w:val="00B770F8"/>
    <w:rsid w:val="00B770FD"/>
    <w:rsid w:val="00B77115"/>
    <w:rsid w:val="00B772C4"/>
    <w:rsid w:val="00B77356"/>
    <w:rsid w:val="00B7736E"/>
    <w:rsid w:val="00B773A5"/>
    <w:rsid w:val="00B773E1"/>
    <w:rsid w:val="00B77400"/>
    <w:rsid w:val="00B77424"/>
    <w:rsid w:val="00B77444"/>
    <w:rsid w:val="00B776BD"/>
    <w:rsid w:val="00B777B1"/>
    <w:rsid w:val="00B77832"/>
    <w:rsid w:val="00B7790D"/>
    <w:rsid w:val="00B77916"/>
    <w:rsid w:val="00B77C16"/>
    <w:rsid w:val="00B77C1E"/>
    <w:rsid w:val="00B77C64"/>
    <w:rsid w:val="00B77C95"/>
    <w:rsid w:val="00B77D48"/>
    <w:rsid w:val="00B77D84"/>
    <w:rsid w:val="00B77D8D"/>
    <w:rsid w:val="00B77E6B"/>
    <w:rsid w:val="00B77F0D"/>
    <w:rsid w:val="00B77F13"/>
    <w:rsid w:val="00B77F8A"/>
    <w:rsid w:val="00B77FB0"/>
    <w:rsid w:val="00B77FD9"/>
    <w:rsid w:val="00B8005F"/>
    <w:rsid w:val="00B80116"/>
    <w:rsid w:val="00B8018D"/>
    <w:rsid w:val="00B80267"/>
    <w:rsid w:val="00B8030A"/>
    <w:rsid w:val="00B8039C"/>
    <w:rsid w:val="00B8060D"/>
    <w:rsid w:val="00B8065A"/>
    <w:rsid w:val="00B806DA"/>
    <w:rsid w:val="00B80823"/>
    <w:rsid w:val="00B808AF"/>
    <w:rsid w:val="00B8097D"/>
    <w:rsid w:val="00B809C4"/>
    <w:rsid w:val="00B80A4C"/>
    <w:rsid w:val="00B80A8D"/>
    <w:rsid w:val="00B80B38"/>
    <w:rsid w:val="00B80C15"/>
    <w:rsid w:val="00B80DD5"/>
    <w:rsid w:val="00B80E10"/>
    <w:rsid w:val="00B80F08"/>
    <w:rsid w:val="00B80FCE"/>
    <w:rsid w:val="00B81001"/>
    <w:rsid w:val="00B81081"/>
    <w:rsid w:val="00B810F0"/>
    <w:rsid w:val="00B811E8"/>
    <w:rsid w:val="00B812B3"/>
    <w:rsid w:val="00B812BE"/>
    <w:rsid w:val="00B812FB"/>
    <w:rsid w:val="00B8131A"/>
    <w:rsid w:val="00B815C8"/>
    <w:rsid w:val="00B819C5"/>
    <w:rsid w:val="00B81A15"/>
    <w:rsid w:val="00B81A33"/>
    <w:rsid w:val="00B81B00"/>
    <w:rsid w:val="00B81B3F"/>
    <w:rsid w:val="00B81B60"/>
    <w:rsid w:val="00B81B98"/>
    <w:rsid w:val="00B81F0C"/>
    <w:rsid w:val="00B81F86"/>
    <w:rsid w:val="00B82063"/>
    <w:rsid w:val="00B82406"/>
    <w:rsid w:val="00B82421"/>
    <w:rsid w:val="00B824A4"/>
    <w:rsid w:val="00B82528"/>
    <w:rsid w:val="00B82657"/>
    <w:rsid w:val="00B826C7"/>
    <w:rsid w:val="00B8273D"/>
    <w:rsid w:val="00B82825"/>
    <w:rsid w:val="00B82A6B"/>
    <w:rsid w:val="00B82AA9"/>
    <w:rsid w:val="00B82B1B"/>
    <w:rsid w:val="00B82B4D"/>
    <w:rsid w:val="00B82B54"/>
    <w:rsid w:val="00B82BBF"/>
    <w:rsid w:val="00B82C2A"/>
    <w:rsid w:val="00B82C62"/>
    <w:rsid w:val="00B82C82"/>
    <w:rsid w:val="00B82CC2"/>
    <w:rsid w:val="00B82D3D"/>
    <w:rsid w:val="00B82D4E"/>
    <w:rsid w:val="00B82DB0"/>
    <w:rsid w:val="00B82DC7"/>
    <w:rsid w:val="00B82EE8"/>
    <w:rsid w:val="00B83050"/>
    <w:rsid w:val="00B8305E"/>
    <w:rsid w:val="00B8317D"/>
    <w:rsid w:val="00B8323C"/>
    <w:rsid w:val="00B8336F"/>
    <w:rsid w:val="00B83375"/>
    <w:rsid w:val="00B83395"/>
    <w:rsid w:val="00B8341D"/>
    <w:rsid w:val="00B8345E"/>
    <w:rsid w:val="00B8349C"/>
    <w:rsid w:val="00B83753"/>
    <w:rsid w:val="00B837DF"/>
    <w:rsid w:val="00B8384F"/>
    <w:rsid w:val="00B83868"/>
    <w:rsid w:val="00B8388B"/>
    <w:rsid w:val="00B83904"/>
    <w:rsid w:val="00B8390D"/>
    <w:rsid w:val="00B83964"/>
    <w:rsid w:val="00B83ADE"/>
    <w:rsid w:val="00B83C07"/>
    <w:rsid w:val="00B83C4A"/>
    <w:rsid w:val="00B83CC4"/>
    <w:rsid w:val="00B83EF3"/>
    <w:rsid w:val="00B83F05"/>
    <w:rsid w:val="00B83F27"/>
    <w:rsid w:val="00B840E7"/>
    <w:rsid w:val="00B842F2"/>
    <w:rsid w:val="00B84351"/>
    <w:rsid w:val="00B8438A"/>
    <w:rsid w:val="00B844B2"/>
    <w:rsid w:val="00B8450F"/>
    <w:rsid w:val="00B8463C"/>
    <w:rsid w:val="00B84692"/>
    <w:rsid w:val="00B8471B"/>
    <w:rsid w:val="00B84789"/>
    <w:rsid w:val="00B84837"/>
    <w:rsid w:val="00B84861"/>
    <w:rsid w:val="00B84869"/>
    <w:rsid w:val="00B849B0"/>
    <w:rsid w:val="00B849B1"/>
    <w:rsid w:val="00B84A0C"/>
    <w:rsid w:val="00B84A29"/>
    <w:rsid w:val="00B84A50"/>
    <w:rsid w:val="00B84ABC"/>
    <w:rsid w:val="00B84AF8"/>
    <w:rsid w:val="00B84B2C"/>
    <w:rsid w:val="00B84B6E"/>
    <w:rsid w:val="00B84CBA"/>
    <w:rsid w:val="00B84E17"/>
    <w:rsid w:val="00B850C0"/>
    <w:rsid w:val="00B850FA"/>
    <w:rsid w:val="00B85102"/>
    <w:rsid w:val="00B852D4"/>
    <w:rsid w:val="00B85375"/>
    <w:rsid w:val="00B853F1"/>
    <w:rsid w:val="00B8545D"/>
    <w:rsid w:val="00B85519"/>
    <w:rsid w:val="00B85635"/>
    <w:rsid w:val="00B8571D"/>
    <w:rsid w:val="00B85738"/>
    <w:rsid w:val="00B8574E"/>
    <w:rsid w:val="00B859CF"/>
    <w:rsid w:val="00B85A75"/>
    <w:rsid w:val="00B85B2C"/>
    <w:rsid w:val="00B85C7B"/>
    <w:rsid w:val="00B85C8C"/>
    <w:rsid w:val="00B85CFE"/>
    <w:rsid w:val="00B85D74"/>
    <w:rsid w:val="00B85E15"/>
    <w:rsid w:val="00B85E23"/>
    <w:rsid w:val="00B85E28"/>
    <w:rsid w:val="00B85E46"/>
    <w:rsid w:val="00B85E52"/>
    <w:rsid w:val="00B85EEE"/>
    <w:rsid w:val="00B85F02"/>
    <w:rsid w:val="00B85F0F"/>
    <w:rsid w:val="00B85F9E"/>
    <w:rsid w:val="00B85FB4"/>
    <w:rsid w:val="00B85FD8"/>
    <w:rsid w:val="00B8622B"/>
    <w:rsid w:val="00B862A3"/>
    <w:rsid w:val="00B86400"/>
    <w:rsid w:val="00B86444"/>
    <w:rsid w:val="00B865BC"/>
    <w:rsid w:val="00B86607"/>
    <w:rsid w:val="00B86652"/>
    <w:rsid w:val="00B866DE"/>
    <w:rsid w:val="00B86744"/>
    <w:rsid w:val="00B868FC"/>
    <w:rsid w:val="00B86957"/>
    <w:rsid w:val="00B86962"/>
    <w:rsid w:val="00B869F3"/>
    <w:rsid w:val="00B86CE9"/>
    <w:rsid w:val="00B86E37"/>
    <w:rsid w:val="00B86EC8"/>
    <w:rsid w:val="00B8706F"/>
    <w:rsid w:val="00B870B5"/>
    <w:rsid w:val="00B870E0"/>
    <w:rsid w:val="00B87218"/>
    <w:rsid w:val="00B87231"/>
    <w:rsid w:val="00B8739E"/>
    <w:rsid w:val="00B873BD"/>
    <w:rsid w:val="00B87571"/>
    <w:rsid w:val="00B8762A"/>
    <w:rsid w:val="00B87645"/>
    <w:rsid w:val="00B87656"/>
    <w:rsid w:val="00B87859"/>
    <w:rsid w:val="00B8786A"/>
    <w:rsid w:val="00B879B4"/>
    <w:rsid w:val="00B87A00"/>
    <w:rsid w:val="00B87BCB"/>
    <w:rsid w:val="00B87BF9"/>
    <w:rsid w:val="00B87C0E"/>
    <w:rsid w:val="00B87D59"/>
    <w:rsid w:val="00B87E83"/>
    <w:rsid w:val="00B87EB1"/>
    <w:rsid w:val="00B87EFD"/>
    <w:rsid w:val="00B900C1"/>
    <w:rsid w:val="00B90216"/>
    <w:rsid w:val="00B90324"/>
    <w:rsid w:val="00B90382"/>
    <w:rsid w:val="00B904A8"/>
    <w:rsid w:val="00B904E5"/>
    <w:rsid w:val="00B9053C"/>
    <w:rsid w:val="00B9057C"/>
    <w:rsid w:val="00B905EA"/>
    <w:rsid w:val="00B90766"/>
    <w:rsid w:val="00B907A4"/>
    <w:rsid w:val="00B907B1"/>
    <w:rsid w:val="00B907F1"/>
    <w:rsid w:val="00B908F5"/>
    <w:rsid w:val="00B909FB"/>
    <w:rsid w:val="00B90B33"/>
    <w:rsid w:val="00B90B6A"/>
    <w:rsid w:val="00B90C58"/>
    <w:rsid w:val="00B90E2E"/>
    <w:rsid w:val="00B90E7C"/>
    <w:rsid w:val="00B91104"/>
    <w:rsid w:val="00B91199"/>
    <w:rsid w:val="00B911B8"/>
    <w:rsid w:val="00B91216"/>
    <w:rsid w:val="00B9128D"/>
    <w:rsid w:val="00B913A7"/>
    <w:rsid w:val="00B913F7"/>
    <w:rsid w:val="00B9142D"/>
    <w:rsid w:val="00B915A2"/>
    <w:rsid w:val="00B91662"/>
    <w:rsid w:val="00B91719"/>
    <w:rsid w:val="00B9181D"/>
    <w:rsid w:val="00B91A53"/>
    <w:rsid w:val="00B91B72"/>
    <w:rsid w:val="00B91C56"/>
    <w:rsid w:val="00B91C83"/>
    <w:rsid w:val="00B91C99"/>
    <w:rsid w:val="00B91D47"/>
    <w:rsid w:val="00B91D4C"/>
    <w:rsid w:val="00B91D56"/>
    <w:rsid w:val="00B91D93"/>
    <w:rsid w:val="00B91DEA"/>
    <w:rsid w:val="00B9208C"/>
    <w:rsid w:val="00B9210F"/>
    <w:rsid w:val="00B9214B"/>
    <w:rsid w:val="00B9218D"/>
    <w:rsid w:val="00B92210"/>
    <w:rsid w:val="00B9242A"/>
    <w:rsid w:val="00B9255C"/>
    <w:rsid w:val="00B925BC"/>
    <w:rsid w:val="00B925FC"/>
    <w:rsid w:val="00B92648"/>
    <w:rsid w:val="00B92655"/>
    <w:rsid w:val="00B927EE"/>
    <w:rsid w:val="00B92852"/>
    <w:rsid w:val="00B9290A"/>
    <w:rsid w:val="00B9298C"/>
    <w:rsid w:val="00B92A61"/>
    <w:rsid w:val="00B92A70"/>
    <w:rsid w:val="00B92ADB"/>
    <w:rsid w:val="00B92CAC"/>
    <w:rsid w:val="00B92E0B"/>
    <w:rsid w:val="00B92E37"/>
    <w:rsid w:val="00B9302B"/>
    <w:rsid w:val="00B93112"/>
    <w:rsid w:val="00B9318F"/>
    <w:rsid w:val="00B9332D"/>
    <w:rsid w:val="00B935C4"/>
    <w:rsid w:val="00B9372B"/>
    <w:rsid w:val="00B93824"/>
    <w:rsid w:val="00B9384D"/>
    <w:rsid w:val="00B93A1D"/>
    <w:rsid w:val="00B93B07"/>
    <w:rsid w:val="00B93B38"/>
    <w:rsid w:val="00B93BE8"/>
    <w:rsid w:val="00B93CF6"/>
    <w:rsid w:val="00B93D2F"/>
    <w:rsid w:val="00B93E59"/>
    <w:rsid w:val="00B93E9E"/>
    <w:rsid w:val="00B93EE7"/>
    <w:rsid w:val="00B93EEB"/>
    <w:rsid w:val="00B93FF5"/>
    <w:rsid w:val="00B94171"/>
    <w:rsid w:val="00B94203"/>
    <w:rsid w:val="00B942A2"/>
    <w:rsid w:val="00B94401"/>
    <w:rsid w:val="00B94486"/>
    <w:rsid w:val="00B944A2"/>
    <w:rsid w:val="00B94559"/>
    <w:rsid w:val="00B94580"/>
    <w:rsid w:val="00B94660"/>
    <w:rsid w:val="00B946D9"/>
    <w:rsid w:val="00B946E4"/>
    <w:rsid w:val="00B94765"/>
    <w:rsid w:val="00B9487A"/>
    <w:rsid w:val="00B948A0"/>
    <w:rsid w:val="00B949D9"/>
    <w:rsid w:val="00B94A70"/>
    <w:rsid w:val="00B94A91"/>
    <w:rsid w:val="00B94B14"/>
    <w:rsid w:val="00B94B2C"/>
    <w:rsid w:val="00B94C12"/>
    <w:rsid w:val="00B94D38"/>
    <w:rsid w:val="00B94D45"/>
    <w:rsid w:val="00B94E80"/>
    <w:rsid w:val="00B95102"/>
    <w:rsid w:val="00B9524E"/>
    <w:rsid w:val="00B95278"/>
    <w:rsid w:val="00B952E0"/>
    <w:rsid w:val="00B95349"/>
    <w:rsid w:val="00B953E2"/>
    <w:rsid w:val="00B95474"/>
    <w:rsid w:val="00B95476"/>
    <w:rsid w:val="00B95571"/>
    <w:rsid w:val="00B95590"/>
    <w:rsid w:val="00B95642"/>
    <w:rsid w:val="00B9586C"/>
    <w:rsid w:val="00B95896"/>
    <w:rsid w:val="00B95960"/>
    <w:rsid w:val="00B95990"/>
    <w:rsid w:val="00B95A1E"/>
    <w:rsid w:val="00B95A9C"/>
    <w:rsid w:val="00B95B97"/>
    <w:rsid w:val="00B95BF8"/>
    <w:rsid w:val="00B95D20"/>
    <w:rsid w:val="00B95D4D"/>
    <w:rsid w:val="00B95D7F"/>
    <w:rsid w:val="00B95D83"/>
    <w:rsid w:val="00B95DA0"/>
    <w:rsid w:val="00B95FC5"/>
    <w:rsid w:val="00B960D6"/>
    <w:rsid w:val="00B961A9"/>
    <w:rsid w:val="00B961CF"/>
    <w:rsid w:val="00B961E9"/>
    <w:rsid w:val="00B96380"/>
    <w:rsid w:val="00B96492"/>
    <w:rsid w:val="00B966FF"/>
    <w:rsid w:val="00B96734"/>
    <w:rsid w:val="00B96881"/>
    <w:rsid w:val="00B968CF"/>
    <w:rsid w:val="00B96A70"/>
    <w:rsid w:val="00B96AC4"/>
    <w:rsid w:val="00B96B5E"/>
    <w:rsid w:val="00B96BA5"/>
    <w:rsid w:val="00B96CCE"/>
    <w:rsid w:val="00B96EB6"/>
    <w:rsid w:val="00B96F35"/>
    <w:rsid w:val="00B9733A"/>
    <w:rsid w:val="00B9791D"/>
    <w:rsid w:val="00B97961"/>
    <w:rsid w:val="00B9796A"/>
    <w:rsid w:val="00B97995"/>
    <w:rsid w:val="00B97AB5"/>
    <w:rsid w:val="00B97C54"/>
    <w:rsid w:val="00B97D28"/>
    <w:rsid w:val="00B97D48"/>
    <w:rsid w:val="00B97E82"/>
    <w:rsid w:val="00B97EDC"/>
    <w:rsid w:val="00B97FD7"/>
    <w:rsid w:val="00BA000C"/>
    <w:rsid w:val="00BA0169"/>
    <w:rsid w:val="00BA04A6"/>
    <w:rsid w:val="00BA0544"/>
    <w:rsid w:val="00BA05E3"/>
    <w:rsid w:val="00BA062E"/>
    <w:rsid w:val="00BA0665"/>
    <w:rsid w:val="00BA06CB"/>
    <w:rsid w:val="00BA074A"/>
    <w:rsid w:val="00BA07D4"/>
    <w:rsid w:val="00BA07DA"/>
    <w:rsid w:val="00BA0926"/>
    <w:rsid w:val="00BA0AE4"/>
    <w:rsid w:val="00BA0B02"/>
    <w:rsid w:val="00BA0BA3"/>
    <w:rsid w:val="00BA0BDF"/>
    <w:rsid w:val="00BA0C53"/>
    <w:rsid w:val="00BA0C7F"/>
    <w:rsid w:val="00BA0D9F"/>
    <w:rsid w:val="00BA0E46"/>
    <w:rsid w:val="00BA0E4D"/>
    <w:rsid w:val="00BA0E7A"/>
    <w:rsid w:val="00BA0FB2"/>
    <w:rsid w:val="00BA1065"/>
    <w:rsid w:val="00BA114F"/>
    <w:rsid w:val="00BA137C"/>
    <w:rsid w:val="00BA14D4"/>
    <w:rsid w:val="00BA14EA"/>
    <w:rsid w:val="00BA1516"/>
    <w:rsid w:val="00BA1558"/>
    <w:rsid w:val="00BA156A"/>
    <w:rsid w:val="00BA159A"/>
    <w:rsid w:val="00BA1662"/>
    <w:rsid w:val="00BA182A"/>
    <w:rsid w:val="00BA18A9"/>
    <w:rsid w:val="00BA18E0"/>
    <w:rsid w:val="00BA19DE"/>
    <w:rsid w:val="00BA1ABE"/>
    <w:rsid w:val="00BA1B11"/>
    <w:rsid w:val="00BA1B2E"/>
    <w:rsid w:val="00BA1D01"/>
    <w:rsid w:val="00BA1E1C"/>
    <w:rsid w:val="00BA1E58"/>
    <w:rsid w:val="00BA1E76"/>
    <w:rsid w:val="00BA1EBE"/>
    <w:rsid w:val="00BA1FFE"/>
    <w:rsid w:val="00BA2029"/>
    <w:rsid w:val="00BA2156"/>
    <w:rsid w:val="00BA2427"/>
    <w:rsid w:val="00BA261E"/>
    <w:rsid w:val="00BA2818"/>
    <w:rsid w:val="00BA2915"/>
    <w:rsid w:val="00BA2A53"/>
    <w:rsid w:val="00BA2A6A"/>
    <w:rsid w:val="00BA2BE8"/>
    <w:rsid w:val="00BA2CF1"/>
    <w:rsid w:val="00BA2D51"/>
    <w:rsid w:val="00BA2DD0"/>
    <w:rsid w:val="00BA2EAB"/>
    <w:rsid w:val="00BA2EE0"/>
    <w:rsid w:val="00BA2EF2"/>
    <w:rsid w:val="00BA2F5E"/>
    <w:rsid w:val="00BA2FA6"/>
    <w:rsid w:val="00BA2FB0"/>
    <w:rsid w:val="00BA307C"/>
    <w:rsid w:val="00BA3134"/>
    <w:rsid w:val="00BA316D"/>
    <w:rsid w:val="00BA334D"/>
    <w:rsid w:val="00BA3401"/>
    <w:rsid w:val="00BA3416"/>
    <w:rsid w:val="00BA34EA"/>
    <w:rsid w:val="00BA35CF"/>
    <w:rsid w:val="00BA3633"/>
    <w:rsid w:val="00BA36BD"/>
    <w:rsid w:val="00BA36E7"/>
    <w:rsid w:val="00BA3703"/>
    <w:rsid w:val="00BA376A"/>
    <w:rsid w:val="00BA3A29"/>
    <w:rsid w:val="00BA3AD6"/>
    <w:rsid w:val="00BA3BAF"/>
    <w:rsid w:val="00BA3C62"/>
    <w:rsid w:val="00BA3CB8"/>
    <w:rsid w:val="00BA3CC8"/>
    <w:rsid w:val="00BA3F5C"/>
    <w:rsid w:val="00BA3FE8"/>
    <w:rsid w:val="00BA42EB"/>
    <w:rsid w:val="00BA43C6"/>
    <w:rsid w:val="00BA4471"/>
    <w:rsid w:val="00BA4543"/>
    <w:rsid w:val="00BA4678"/>
    <w:rsid w:val="00BA47C2"/>
    <w:rsid w:val="00BA49CF"/>
    <w:rsid w:val="00BA4B00"/>
    <w:rsid w:val="00BA4BBD"/>
    <w:rsid w:val="00BA4BF6"/>
    <w:rsid w:val="00BA4E5F"/>
    <w:rsid w:val="00BA4F2F"/>
    <w:rsid w:val="00BA5056"/>
    <w:rsid w:val="00BA50D1"/>
    <w:rsid w:val="00BA512B"/>
    <w:rsid w:val="00BA5218"/>
    <w:rsid w:val="00BA55D3"/>
    <w:rsid w:val="00BA5621"/>
    <w:rsid w:val="00BA56A3"/>
    <w:rsid w:val="00BA5725"/>
    <w:rsid w:val="00BA578C"/>
    <w:rsid w:val="00BA584F"/>
    <w:rsid w:val="00BA5871"/>
    <w:rsid w:val="00BA58CA"/>
    <w:rsid w:val="00BA58D7"/>
    <w:rsid w:val="00BA58E1"/>
    <w:rsid w:val="00BA5A1F"/>
    <w:rsid w:val="00BA5A5B"/>
    <w:rsid w:val="00BA5A78"/>
    <w:rsid w:val="00BA5A7A"/>
    <w:rsid w:val="00BA5ABA"/>
    <w:rsid w:val="00BA5B14"/>
    <w:rsid w:val="00BA5C8C"/>
    <w:rsid w:val="00BA5DB8"/>
    <w:rsid w:val="00BA5DB9"/>
    <w:rsid w:val="00BA5E52"/>
    <w:rsid w:val="00BA5E8E"/>
    <w:rsid w:val="00BA5FF7"/>
    <w:rsid w:val="00BA603C"/>
    <w:rsid w:val="00BA6097"/>
    <w:rsid w:val="00BA613C"/>
    <w:rsid w:val="00BA618E"/>
    <w:rsid w:val="00BA6210"/>
    <w:rsid w:val="00BA6282"/>
    <w:rsid w:val="00BA6371"/>
    <w:rsid w:val="00BA642B"/>
    <w:rsid w:val="00BA6537"/>
    <w:rsid w:val="00BA6578"/>
    <w:rsid w:val="00BA6604"/>
    <w:rsid w:val="00BA6690"/>
    <w:rsid w:val="00BA66E0"/>
    <w:rsid w:val="00BA6738"/>
    <w:rsid w:val="00BA6787"/>
    <w:rsid w:val="00BA688A"/>
    <w:rsid w:val="00BA68BB"/>
    <w:rsid w:val="00BA6968"/>
    <w:rsid w:val="00BA69FF"/>
    <w:rsid w:val="00BA6A3B"/>
    <w:rsid w:val="00BA6BDC"/>
    <w:rsid w:val="00BA6CA7"/>
    <w:rsid w:val="00BA6D9E"/>
    <w:rsid w:val="00BA6DAA"/>
    <w:rsid w:val="00BA6E2F"/>
    <w:rsid w:val="00BA6E34"/>
    <w:rsid w:val="00BA6E55"/>
    <w:rsid w:val="00BA7014"/>
    <w:rsid w:val="00BA7114"/>
    <w:rsid w:val="00BA711E"/>
    <w:rsid w:val="00BA720D"/>
    <w:rsid w:val="00BA734F"/>
    <w:rsid w:val="00BA73A3"/>
    <w:rsid w:val="00BA74D2"/>
    <w:rsid w:val="00BA7623"/>
    <w:rsid w:val="00BA76ED"/>
    <w:rsid w:val="00BA76F6"/>
    <w:rsid w:val="00BA77B9"/>
    <w:rsid w:val="00BA77F0"/>
    <w:rsid w:val="00BA7838"/>
    <w:rsid w:val="00BA791A"/>
    <w:rsid w:val="00BA7941"/>
    <w:rsid w:val="00BA7A10"/>
    <w:rsid w:val="00BA7AED"/>
    <w:rsid w:val="00BA7B25"/>
    <w:rsid w:val="00BA7C65"/>
    <w:rsid w:val="00BA7DAE"/>
    <w:rsid w:val="00BA7EFF"/>
    <w:rsid w:val="00BA7F3E"/>
    <w:rsid w:val="00BB00A3"/>
    <w:rsid w:val="00BB027D"/>
    <w:rsid w:val="00BB02D1"/>
    <w:rsid w:val="00BB032C"/>
    <w:rsid w:val="00BB0490"/>
    <w:rsid w:val="00BB04CE"/>
    <w:rsid w:val="00BB0545"/>
    <w:rsid w:val="00BB0585"/>
    <w:rsid w:val="00BB0600"/>
    <w:rsid w:val="00BB075F"/>
    <w:rsid w:val="00BB0862"/>
    <w:rsid w:val="00BB095B"/>
    <w:rsid w:val="00BB0B65"/>
    <w:rsid w:val="00BB0C7C"/>
    <w:rsid w:val="00BB0C96"/>
    <w:rsid w:val="00BB0CA5"/>
    <w:rsid w:val="00BB0D03"/>
    <w:rsid w:val="00BB0D52"/>
    <w:rsid w:val="00BB0EDB"/>
    <w:rsid w:val="00BB0F6B"/>
    <w:rsid w:val="00BB10AD"/>
    <w:rsid w:val="00BB10BA"/>
    <w:rsid w:val="00BB10CA"/>
    <w:rsid w:val="00BB10CE"/>
    <w:rsid w:val="00BB1138"/>
    <w:rsid w:val="00BB1454"/>
    <w:rsid w:val="00BB152C"/>
    <w:rsid w:val="00BB15A1"/>
    <w:rsid w:val="00BB16D0"/>
    <w:rsid w:val="00BB1930"/>
    <w:rsid w:val="00BB1955"/>
    <w:rsid w:val="00BB19D0"/>
    <w:rsid w:val="00BB1A39"/>
    <w:rsid w:val="00BB1ABE"/>
    <w:rsid w:val="00BB1AE6"/>
    <w:rsid w:val="00BB1CBA"/>
    <w:rsid w:val="00BB1CBD"/>
    <w:rsid w:val="00BB1CEF"/>
    <w:rsid w:val="00BB1D72"/>
    <w:rsid w:val="00BB1D8F"/>
    <w:rsid w:val="00BB1E50"/>
    <w:rsid w:val="00BB1E6F"/>
    <w:rsid w:val="00BB2087"/>
    <w:rsid w:val="00BB210F"/>
    <w:rsid w:val="00BB21D1"/>
    <w:rsid w:val="00BB227B"/>
    <w:rsid w:val="00BB228A"/>
    <w:rsid w:val="00BB2403"/>
    <w:rsid w:val="00BB2478"/>
    <w:rsid w:val="00BB25DF"/>
    <w:rsid w:val="00BB2636"/>
    <w:rsid w:val="00BB27E5"/>
    <w:rsid w:val="00BB2941"/>
    <w:rsid w:val="00BB2B6A"/>
    <w:rsid w:val="00BB2C9A"/>
    <w:rsid w:val="00BB2D7B"/>
    <w:rsid w:val="00BB2E03"/>
    <w:rsid w:val="00BB2E08"/>
    <w:rsid w:val="00BB2E68"/>
    <w:rsid w:val="00BB2EB7"/>
    <w:rsid w:val="00BB30E8"/>
    <w:rsid w:val="00BB3129"/>
    <w:rsid w:val="00BB3147"/>
    <w:rsid w:val="00BB3174"/>
    <w:rsid w:val="00BB31C1"/>
    <w:rsid w:val="00BB33CF"/>
    <w:rsid w:val="00BB345C"/>
    <w:rsid w:val="00BB348D"/>
    <w:rsid w:val="00BB36AA"/>
    <w:rsid w:val="00BB37FB"/>
    <w:rsid w:val="00BB3B62"/>
    <w:rsid w:val="00BB3BE8"/>
    <w:rsid w:val="00BB3C9B"/>
    <w:rsid w:val="00BB3D0A"/>
    <w:rsid w:val="00BB3E8F"/>
    <w:rsid w:val="00BB4004"/>
    <w:rsid w:val="00BB43B6"/>
    <w:rsid w:val="00BB44FE"/>
    <w:rsid w:val="00BB45AD"/>
    <w:rsid w:val="00BB4641"/>
    <w:rsid w:val="00BB46B6"/>
    <w:rsid w:val="00BB4753"/>
    <w:rsid w:val="00BB4895"/>
    <w:rsid w:val="00BB48AE"/>
    <w:rsid w:val="00BB4ADA"/>
    <w:rsid w:val="00BB4C1C"/>
    <w:rsid w:val="00BB4C66"/>
    <w:rsid w:val="00BB4CDB"/>
    <w:rsid w:val="00BB4D00"/>
    <w:rsid w:val="00BB4F1A"/>
    <w:rsid w:val="00BB4F4B"/>
    <w:rsid w:val="00BB4FD1"/>
    <w:rsid w:val="00BB5062"/>
    <w:rsid w:val="00BB50D0"/>
    <w:rsid w:val="00BB51A7"/>
    <w:rsid w:val="00BB53CF"/>
    <w:rsid w:val="00BB5581"/>
    <w:rsid w:val="00BB565E"/>
    <w:rsid w:val="00BB575F"/>
    <w:rsid w:val="00BB589F"/>
    <w:rsid w:val="00BB58B6"/>
    <w:rsid w:val="00BB5921"/>
    <w:rsid w:val="00BB5A4B"/>
    <w:rsid w:val="00BB5AD9"/>
    <w:rsid w:val="00BB5AF1"/>
    <w:rsid w:val="00BB5B02"/>
    <w:rsid w:val="00BB5B2D"/>
    <w:rsid w:val="00BB5C01"/>
    <w:rsid w:val="00BB5CE3"/>
    <w:rsid w:val="00BB5D3D"/>
    <w:rsid w:val="00BB5DA3"/>
    <w:rsid w:val="00BB5DDF"/>
    <w:rsid w:val="00BB5E71"/>
    <w:rsid w:val="00BB6031"/>
    <w:rsid w:val="00BB611B"/>
    <w:rsid w:val="00BB61A7"/>
    <w:rsid w:val="00BB625C"/>
    <w:rsid w:val="00BB6356"/>
    <w:rsid w:val="00BB63C8"/>
    <w:rsid w:val="00BB6443"/>
    <w:rsid w:val="00BB6528"/>
    <w:rsid w:val="00BB65E5"/>
    <w:rsid w:val="00BB66EB"/>
    <w:rsid w:val="00BB6764"/>
    <w:rsid w:val="00BB6768"/>
    <w:rsid w:val="00BB6871"/>
    <w:rsid w:val="00BB6913"/>
    <w:rsid w:val="00BB69A5"/>
    <w:rsid w:val="00BB6C25"/>
    <w:rsid w:val="00BB6C33"/>
    <w:rsid w:val="00BB6C45"/>
    <w:rsid w:val="00BB6C4A"/>
    <w:rsid w:val="00BB6C6F"/>
    <w:rsid w:val="00BB6DD7"/>
    <w:rsid w:val="00BB6E83"/>
    <w:rsid w:val="00BB6EC7"/>
    <w:rsid w:val="00BB70AA"/>
    <w:rsid w:val="00BB72E5"/>
    <w:rsid w:val="00BB7317"/>
    <w:rsid w:val="00BB735A"/>
    <w:rsid w:val="00BB73FE"/>
    <w:rsid w:val="00BB747D"/>
    <w:rsid w:val="00BB7508"/>
    <w:rsid w:val="00BB752C"/>
    <w:rsid w:val="00BB7531"/>
    <w:rsid w:val="00BB7575"/>
    <w:rsid w:val="00BB77A3"/>
    <w:rsid w:val="00BB77BD"/>
    <w:rsid w:val="00BB7828"/>
    <w:rsid w:val="00BB78C4"/>
    <w:rsid w:val="00BB7BDB"/>
    <w:rsid w:val="00BB7C87"/>
    <w:rsid w:val="00BB7D2A"/>
    <w:rsid w:val="00BB7D54"/>
    <w:rsid w:val="00BB7EC4"/>
    <w:rsid w:val="00BB7F4E"/>
    <w:rsid w:val="00BC0350"/>
    <w:rsid w:val="00BC03EC"/>
    <w:rsid w:val="00BC045B"/>
    <w:rsid w:val="00BC046F"/>
    <w:rsid w:val="00BC0589"/>
    <w:rsid w:val="00BC06E5"/>
    <w:rsid w:val="00BC079D"/>
    <w:rsid w:val="00BC07AA"/>
    <w:rsid w:val="00BC088A"/>
    <w:rsid w:val="00BC09E5"/>
    <w:rsid w:val="00BC0B21"/>
    <w:rsid w:val="00BC0C22"/>
    <w:rsid w:val="00BC0CD0"/>
    <w:rsid w:val="00BC0DCE"/>
    <w:rsid w:val="00BC0FAB"/>
    <w:rsid w:val="00BC0FB3"/>
    <w:rsid w:val="00BC101E"/>
    <w:rsid w:val="00BC113C"/>
    <w:rsid w:val="00BC117F"/>
    <w:rsid w:val="00BC122E"/>
    <w:rsid w:val="00BC1245"/>
    <w:rsid w:val="00BC1260"/>
    <w:rsid w:val="00BC1264"/>
    <w:rsid w:val="00BC127C"/>
    <w:rsid w:val="00BC130A"/>
    <w:rsid w:val="00BC14BB"/>
    <w:rsid w:val="00BC14FF"/>
    <w:rsid w:val="00BC1503"/>
    <w:rsid w:val="00BC150E"/>
    <w:rsid w:val="00BC157F"/>
    <w:rsid w:val="00BC15D4"/>
    <w:rsid w:val="00BC15EC"/>
    <w:rsid w:val="00BC1786"/>
    <w:rsid w:val="00BC17C0"/>
    <w:rsid w:val="00BC1838"/>
    <w:rsid w:val="00BC1870"/>
    <w:rsid w:val="00BC18D1"/>
    <w:rsid w:val="00BC19E7"/>
    <w:rsid w:val="00BC1B52"/>
    <w:rsid w:val="00BC1B6B"/>
    <w:rsid w:val="00BC1C35"/>
    <w:rsid w:val="00BC1C44"/>
    <w:rsid w:val="00BC1C52"/>
    <w:rsid w:val="00BC1C67"/>
    <w:rsid w:val="00BC1DD9"/>
    <w:rsid w:val="00BC1DDD"/>
    <w:rsid w:val="00BC1E00"/>
    <w:rsid w:val="00BC1F4E"/>
    <w:rsid w:val="00BC1F50"/>
    <w:rsid w:val="00BC1FF2"/>
    <w:rsid w:val="00BC20D9"/>
    <w:rsid w:val="00BC215D"/>
    <w:rsid w:val="00BC230B"/>
    <w:rsid w:val="00BC233F"/>
    <w:rsid w:val="00BC2351"/>
    <w:rsid w:val="00BC2414"/>
    <w:rsid w:val="00BC2521"/>
    <w:rsid w:val="00BC25EC"/>
    <w:rsid w:val="00BC2651"/>
    <w:rsid w:val="00BC274C"/>
    <w:rsid w:val="00BC2767"/>
    <w:rsid w:val="00BC2932"/>
    <w:rsid w:val="00BC29C2"/>
    <w:rsid w:val="00BC2AC7"/>
    <w:rsid w:val="00BC2D06"/>
    <w:rsid w:val="00BC2D70"/>
    <w:rsid w:val="00BC2D9D"/>
    <w:rsid w:val="00BC2DA5"/>
    <w:rsid w:val="00BC2ED4"/>
    <w:rsid w:val="00BC2F03"/>
    <w:rsid w:val="00BC2F4B"/>
    <w:rsid w:val="00BC302A"/>
    <w:rsid w:val="00BC309A"/>
    <w:rsid w:val="00BC30B1"/>
    <w:rsid w:val="00BC3146"/>
    <w:rsid w:val="00BC31A3"/>
    <w:rsid w:val="00BC324E"/>
    <w:rsid w:val="00BC3319"/>
    <w:rsid w:val="00BC335D"/>
    <w:rsid w:val="00BC353C"/>
    <w:rsid w:val="00BC3591"/>
    <w:rsid w:val="00BC3690"/>
    <w:rsid w:val="00BC3708"/>
    <w:rsid w:val="00BC3719"/>
    <w:rsid w:val="00BC391E"/>
    <w:rsid w:val="00BC39A6"/>
    <w:rsid w:val="00BC3AD1"/>
    <w:rsid w:val="00BC3D65"/>
    <w:rsid w:val="00BC3D69"/>
    <w:rsid w:val="00BC3D85"/>
    <w:rsid w:val="00BC3E70"/>
    <w:rsid w:val="00BC3F5D"/>
    <w:rsid w:val="00BC408E"/>
    <w:rsid w:val="00BC40AB"/>
    <w:rsid w:val="00BC419F"/>
    <w:rsid w:val="00BC428C"/>
    <w:rsid w:val="00BC432B"/>
    <w:rsid w:val="00BC44B7"/>
    <w:rsid w:val="00BC4549"/>
    <w:rsid w:val="00BC463C"/>
    <w:rsid w:val="00BC472D"/>
    <w:rsid w:val="00BC4782"/>
    <w:rsid w:val="00BC4863"/>
    <w:rsid w:val="00BC492A"/>
    <w:rsid w:val="00BC4A6C"/>
    <w:rsid w:val="00BC4B90"/>
    <w:rsid w:val="00BC5050"/>
    <w:rsid w:val="00BC507C"/>
    <w:rsid w:val="00BC50D6"/>
    <w:rsid w:val="00BC5302"/>
    <w:rsid w:val="00BC548D"/>
    <w:rsid w:val="00BC5495"/>
    <w:rsid w:val="00BC56F9"/>
    <w:rsid w:val="00BC57E2"/>
    <w:rsid w:val="00BC580F"/>
    <w:rsid w:val="00BC592D"/>
    <w:rsid w:val="00BC5962"/>
    <w:rsid w:val="00BC5992"/>
    <w:rsid w:val="00BC5AC5"/>
    <w:rsid w:val="00BC5CF5"/>
    <w:rsid w:val="00BC5D3D"/>
    <w:rsid w:val="00BC5D48"/>
    <w:rsid w:val="00BC5D97"/>
    <w:rsid w:val="00BC5E52"/>
    <w:rsid w:val="00BC6022"/>
    <w:rsid w:val="00BC608C"/>
    <w:rsid w:val="00BC60E0"/>
    <w:rsid w:val="00BC6138"/>
    <w:rsid w:val="00BC623F"/>
    <w:rsid w:val="00BC62CD"/>
    <w:rsid w:val="00BC63D1"/>
    <w:rsid w:val="00BC64C8"/>
    <w:rsid w:val="00BC65D6"/>
    <w:rsid w:val="00BC6606"/>
    <w:rsid w:val="00BC66A8"/>
    <w:rsid w:val="00BC67D5"/>
    <w:rsid w:val="00BC67F5"/>
    <w:rsid w:val="00BC6855"/>
    <w:rsid w:val="00BC6A38"/>
    <w:rsid w:val="00BC6A71"/>
    <w:rsid w:val="00BC6B21"/>
    <w:rsid w:val="00BC6B6F"/>
    <w:rsid w:val="00BC6C7C"/>
    <w:rsid w:val="00BC6D08"/>
    <w:rsid w:val="00BC6D47"/>
    <w:rsid w:val="00BC6E16"/>
    <w:rsid w:val="00BC6E38"/>
    <w:rsid w:val="00BC6FB1"/>
    <w:rsid w:val="00BC6FB9"/>
    <w:rsid w:val="00BC704B"/>
    <w:rsid w:val="00BC70C8"/>
    <w:rsid w:val="00BC724C"/>
    <w:rsid w:val="00BC728B"/>
    <w:rsid w:val="00BC73C9"/>
    <w:rsid w:val="00BC7489"/>
    <w:rsid w:val="00BC74CB"/>
    <w:rsid w:val="00BC754F"/>
    <w:rsid w:val="00BC7550"/>
    <w:rsid w:val="00BC75D3"/>
    <w:rsid w:val="00BC7649"/>
    <w:rsid w:val="00BC786B"/>
    <w:rsid w:val="00BC78CD"/>
    <w:rsid w:val="00BC799A"/>
    <w:rsid w:val="00BC7A1E"/>
    <w:rsid w:val="00BC7C1B"/>
    <w:rsid w:val="00BC7C4C"/>
    <w:rsid w:val="00BC7C81"/>
    <w:rsid w:val="00BC7DB6"/>
    <w:rsid w:val="00BC7DC0"/>
    <w:rsid w:val="00BC7E7E"/>
    <w:rsid w:val="00BC7F14"/>
    <w:rsid w:val="00BD002F"/>
    <w:rsid w:val="00BD0038"/>
    <w:rsid w:val="00BD00D3"/>
    <w:rsid w:val="00BD011D"/>
    <w:rsid w:val="00BD011E"/>
    <w:rsid w:val="00BD0251"/>
    <w:rsid w:val="00BD028A"/>
    <w:rsid w:val="00BD02C2"/>
    <w:rsid w:val="00BD02C9"/>
    <w:rsid w:val="00BD049F"/>
    <w:rsid w:val="00BD05FE"/>
    <w:rsid w:val="00BD06AB"/>
    <w:rsid w:val="00BD0782"/>
    <w:rsid w:val="00BD0842"/>
    <w:rsid w:val="00BD09EE"/>
    <w:rsid w:val="00BD0ABE"/>
    <w:rsid w:val="00BD0AD6"/>
    <w:rsid w:val="00BD0AE0"/>
    <w:rsid w:val="00BD0C1B"/>
    <w:rsid w:val="00BD0CE0"/>
    <w:rsid w:val="00BD0D3B"/>
    <w:rsid w:val="00BD0EF2"/>
    <w:rsid w:val="00BD0F30"/>
    <w:rsid w:val="00BD1087"/>
    <w:rsid w:val="00BD1150"/>
    <w:rsid w:val="00BD11C7"/>
    <w:rsid w:val="00BD13E2"/>
    <w:rsid w:val="00BD1428"/>
    <w:rsid w:val="00BD159D"/>
    <w:rsid w:val="00BD15D9"/>
    <w:rsid w:val="00BD16B3"/>
    <w:rsid w:val="00BD187C"/>
    <w:rsid w:val="00BD18C0"/>
    <w:rsid w:val="00BD190D"/>
    <w:rsid w:val="00BD1969"/>
    <w:rsid w:val="00BD1990"/>
    <w:rsid w:val="00BD199F"/>
    <w:rsid w:val="00BD1B2D"/>
    <w:rsid w:val="00BD1BC0"/>
    <w:rsid w:val="00BD1BFF"/>
    <w:rsid w:val="00BD1D4E"/>
    <w:rsid w:val="00BD1DE0"/>
    <w:rsid w:val="00BD1F4E"/>
    <w:rsid w:val="00BD1FF1"/>
    <w:rsid w:val="00BD201A"/>
    <w:rsid w:val="00BD210A"/>
    <w:rsid w:val="00BD21A2"/>
    <w:rsid w:val="00BD21EF"/>
    <w:rsid w:val="00BD2207"/>
    <w:rsid w:val="00BD2374"/>
    <w:rsid w:val="00BD2504"/>
    <w:rsid w:val="00BD2AF3"/>
    <w:rsid w:val="00BD2BF5"/>
    <w:rsid w:val="00BD2CB4"/>
    <w:rsid w:val="00BD2CE1"/>
    <w:rsid w:val="00BD2D45"/>
    <w:rsid w:val="00BD2DCC"/>
    <w:rsid w:val="00BD2DF0"/>
    <w:rsid w:val="00BD2E2D"/>
    <w:rsid w:val="00BD2E7A"/>
    <w:rsid w:val="00BD2E95"/>
    <w:rsid w:val="00BD303E"/>
    <w:rsid w:val="00BD30B9"/>
    <w:rsid w:val="00BD3223"/>
    <w:rsid w:val="00BD3299"/>
    <w:rsid w:val="00BD3308"/>
    <w:rsid w:val="00BD34F4"/>
    <w:rsid w:val="00BD3624"/>
    <w:rsid w:val="00BD3652"/>
    <w:rsid w:val="00BD3925"/>
    <w:rsid w:val="00BD39F2"/>
    <w:rsid w:val="00BD39FE"/>
    <w:rsid w:val="00BD3A53"/>
    <w:rsid w:val="00BD3AA7"/>
    <w:rsid w:val="00BD3B1D"/>
    <w:rsid w:val="00BD3F9A"/>
    <w:rsid w:val="00BD408F"/>
    <w:rsid w:val="00BD42C5"/>
    <w:rsid w:val="00BD440A"/>
    <w:rsid w:val="00BD4427"/>
    <w:rsid w:val="00BD4483"/>
    <w:rsid w:val="00BD44D8"/>
    <w:rsid w:val="00BD44F4"/>
    <w:rsid w:val="00BD4521"/>
    <w:rsid w:val="00BD45EA"/>
    <w:rsid w:val="00BD4694"/>
    <w:rsid w:val="00BD46EE"/>
    <w:rsid w:val="00BD473E"/>
    <w:rsid w:val="00BD4BED"/>
    <w:rsid w:val="00BD4C2A"/>
    <w:rsid w:val="00BD4D5E"/>
    <w:rsid w:val="00BD4DE5"/>
    <w:rsid w:val="00BD4E53"/>
    <w:rsid w:val="00BD4E7C"/>
    <w:rsid w:val="00BD4EAD"/>
    <w:rsid w:val="00BD4F7C"/>
    <w:rsid w:val="00BD502B"/>
    <w:rsid w:val="00BD5155"/>
    <w:rsid w:val="00BD5305"/>
    <w:rsid w:val="00BD5356"/>
    <w:rsid w:val="00BD5804"/>
    <w:rsid w:val="00BD58A0"/>
    <w:rsid w:val="00BD58BE"/>
    <w:rsid w:val="00BD58F4"/>
    <w:rsid w:val="00BD5990"/>
    <w:rsid w:val="00BD5BC8"/>
    <w:rsid w:val="00BD5D54"/>
    <w:rsid w:val="00BD5DAC"/>
    <w:rsid w:val="00BD5E3F"/>
    <w:rsid w:val="00BD5EF5"/>
    <w:rsid w:val="00BD615F"/>
    <w:rsid w:val="00BD6278"/>
    <w:rsid w:val="00BD6330"/>
    <w:rsid w:val="00BD6518"/>
    <w:rsid w:val="00BD654A"/>
    <w:rsid w:val="00BD6661"/>
    <w:rsid w:val="00BD670C"/>
    <w:rsid w:val="00BD6721"/>
    <w:rsid w:val="00BD6936"/>
    <w:rsid w:val="00BD69E7"/>
    <w:rsid w:val="00BD6A78"/>
    <w:rsid w:val="00BD6B2B"/>
    <w:rsid w:val="00BD6B7D"/>
    <w:rsid w:val="00BD6E49"/>
    <w:rsid w:val="00BD6E67"/>
    <w:rsid w:val="00BD6F52"/>
    <w:rsid w:val="00BD6FB6"/>
    <w:rsid w:val="00BD7124"/>
    <w:rsid w:val="00BD717D"/>
    <w:rsid w:val="00BD71F5"/>
    <w:rsid w:val="00BD7286"/>
    <w:rsid w:val="00BD7335"/>
    <w:rsid w:val="00BD73CF"/>
    <w:rsid w:val="00BD7409"/>
    <w:rsid w:val="00BD740C"/>
    <w:rsid w:val="00BD75EF"/>
    <w:rsid w:val="00BD7698"/>
    <w:rsid w:val="00BD76A0"/>
    <w:rsid w:val="00BD76EE"/>
    <w:rsid w:val="00BD77F6"/>
    <w:rsid w:val="00BD782E"/>
    <w:rsid w:val="00BD7830"/>
    <w:rsid w:val="00BD796F"/>
    <w:rsid w:val="00BD7A7E"/>
    <w:rsid w:val="00BD7B30"/>
    <w:rsid w:val="00BD7D1D"/>
    <w:rsid w:val="00BD7D31"/>
    <w:rsid w:val="00BD7E85"/>
    <w:rsid w:val="00BD7ED9"/>
    <w:rsid w:val="00BD7FEB"/>
    <w:rsid w:val="00BE008D"/>
    <w:rsid w:val="00BE00CC"/>
    <w:rsid w:val="00BE0195"/>
    <w:rsid w:val="00BE01BA"/>
    <w:rsid w:val="00BE0262"/>
    <w:rsid w:val="00BE03EE"/>
    <w:rsid w:val="00BE0682"/>
    <w:rsid w:val="00BE074C"/>
    <w:rsid w:val="00BE082C"/>
    <w:rsid w:val="00BE096D"/>
    <w:rsid w:val="00BE0AB8"/>
    <w:rsid w:val="00BE0BBC"/>
    <w:rsid w:val="00BE0D41"/>
    <w:rsid w:val="00BE0D4D"/>
    <w:rsid w:val="00BE0DCB"/>
    <w:rsid w:val="00BE0E98"/>
    <w:rsid w:val="00BE0F5B"/>
    <w:rsid w:val="00BE0F77"/>
    <w:rsid w:val="00BE0FD4"/>
    <w:rsid w:val="00BE1015"/>
    <w:rsid w:val="00BE11B5"/>
    <w:rsid w:val="00BE12A1"/>
    <w:rsid w:val="00BE1391"/>
    <w:rsid w:val="00BE14C5"/>
    <w:rsid w:val="00BE156D"/>
    <w:rsid w:val="00BE15EB"/>
    <w:rsid w:val="00BE16D0"/>
    <w:rsid w:val="00BE1711"/>
    <w:rsid w:val="00BE177F"/>
    <w:rsid w:val="00BE1783"/>
    <w:rsid w:val="00BE1843"/>
    <w:rsid w:val="00BE1A70"/>
    <w:rsid w:val="00BE1BC2"/>
    <w:rsid w:val="00BE1CE0"/>
    <w:rsid w:val="00BE1CF5"/>
    <w:rsid w:val="00BE1D34"/>
    <w:rsid w:val="00BE1DE9"/>
    <w:rsid w:val="00BE1E59"/>
    <w:rsid w:val="00BE1EFC"/>
    <w:rsid w:val="00BE1F14"/>
    <w:rsid w:val="00BE1FC8"/>
    <w:rsid w:val="00BE1FFB"/>
    <w:rsid w:val="00BE2099"/>
    <w:rsid w:val="00BE217F"/>
    <w:rsid w:val="00BE2272"/>
    <w:rsid w:val="00BE227C"/>
    <w:rsid w:val="00BE24F3"/>
    <w:rsid w:val="00BE24F7"/>
    <w:rsid w:val="00BE2509"/>
    <w:rsid w:val="00BE251F"/>
    <w:rsid w:val="00BE254B"/>
    <w:rsid w:val="00BE267C"/>
    <w:rsid w:val="00BE27CA"/>
    <w:rsid w:val="00BE27DD"/>
    <w:rsid w:val="00BE2919"/>
    <w:rsid w:val="00BE2A3C"/>
    <w:rsid w:val="00BE2AFA"/>
    <w:rsid w:val="00BE2B64"/>
    <w:rsid w:val="00BE2BDD"/>
    <w:rsid w:val="00BE2BE8"/>
    <w:rsid w:val="00BE2C88"/>
    <w:rsid w:val="00BE2CA1"/>
    <w:rsid w:val="00BE2DBF"/>
    <w:rsid w:val="00BE2E86"/>
    <w:rsid w:val="00BE2EB6"/>
    <w:rsid w:val="00BE3063"/>
    <w:rsid w:val="00BE3068"/>
    <w:rsid w:val="00BE3122"/>
    <w:rsid w:val="00BE3133"/>
    <w:rsid w:val="00BE3225"/>
    <w:rsid w:val="00BE3237"/>
    <w:rsid w:val="00BE32C6"/>
    <w:rsid w:val="00BE3447"/>
    <w:rsid w:val="00BE35B3"/>
    <w:rsid w:val="00BE3636"/>
    <w:rsid w:val="00BE3739"/>
    <w:rsid w:val="00BE377F"/>
    <w:rsid w:val="00BE37C6"/>
    <w:rsid w:val="00BE3892"/>
    <w:rsid w:val="00BE38E5"/>
    <w:rsid w:val="00BE39A0"/>
    <w:rsid w:val="00BE3A8E"/>
    <w:rsid w:val="00BE3AEC"/>
    <w:rsid w:val="00BE3B0E"/>
    <w:rsid w:val="00BE3B5E"/>
    <w:rsid w:val="00BE3D05"/>
    <w:rsid w:val="00BE3D94"/>
    <w:rsid w:val="00BE3F19"/>
    <w:rsid w:val="00BE3FF4"/>
    <w:rsid w:val="00BE4072"/>
    <w:rsid w:val="00BE4081"/>
    <w:rsid w:val="00BE40CB"/>
    <w:rsid w:val="00BE4140"/>
    <w:rsid w:val="00BE4451"/>
    <w:rsid w:val="00BE447D"/>
    <w:rsid w:val="00BE44D3"/>
    <w:rsid w:val="00BE4570"/>
    <w:rsid w:val="00BE46A3"/>
    <w:rsid w:val="00BE46C0"/>
    <w:rsid w:val="00BE474E"/>
    <w:rsid w:val="00BE4903"/>
    <w:rsid w:val="00BE4A03"/>
    <w:rsid w:val="00BE4CA6"/>
    <w:rsid w:val="00BE4D4B"/>
    <w:rsid w:val="00BE4DAE"/>
    <w:rsid w:val="00BE4FBE"/>
    <w:rsid w:val="00BE5018"/>
    <w:rsid w:val="00BE503A"/>
    <w:rsid w:val="00BE5073"/>
    <w:rsid w:val="00BE5142"/>
    <w:rsid w:val="00BE51C0"/>
    <w:rsid w:val="00BE5214"/>
    <w:rsid w:val="00BE5379"/>
    <w:rsid w:val="00BE5481"/>
    <w:rsid w:val="00BE5686"/>
    <w:rsid w:val="00BE56C2"/>
    <w:rsid w:val="00BE575F"/>
    <w:rsid w:val="00BE57EF"/>
    <w:rsid w:val="00BE5920"/>
    <w:rsid w:val="00BE59B3"/>
    <w:rsid w:val="00BE5ADA"/>
    <w:rsid w:val="00BE5B7E"/>
    <w:rsid w:val="00BE5C44"/>
    <w:rsid w:val="00BE5CDB"/>
    <w:rsid w:val="00BE5DA1"/>
    <w:rsid w:val="00BE5E46"/>
    <w:rsid w:val="00BE5FD3"/>
    <w:rsid w:val="00BE6077"/>
    <w:rsid w:val="00BE6255"/>
    <w:rsid w:val="00BE626D"/>
    <w:rsid w:val="00BE6285"/>
    <w:rsid w:val="00BE6305"/>
    <w:rsid w:val="00BE643A"/>
    <w:rsid w:val="00BE64B1"/>
    <w:rsid w:val="00BE65E3"/>
    <w:rsid w:val="00BE66FD"/>
    <w:rsid w:val="00BE671E"/>
    <w:rsid w:val="00BE68C3"/>
    <w:rsid w:val="00BE68DF"/>
    <w:rsid w:val="00BE6948"/>
    <w:rsid w:val="00BE69DA"/>
    <w:rsid w:val="00BE69E7"/>
    <w:rsid w:val="00BE6B5F"/>
    <w:rsid w:val="00BE6C2E"/>
    <w:rsid w:val="00BE6C8F"/>
    <w:rsid w:val="00BE6CCF"/>
    <w:rsid w:val="00BE6E68"/>
    <w:rsid w:val="00BE6E7E"/>
    <w:rsid w:val="00BE6FAC"/>
    <w:rsid w:val="00BE701E"/>
    <w:rsid w:val="00BE7085"/>
    <w:rsid w:val="00BE7224"/>
    <w:rsid w:val="00BE72E9"/>
    <w:rsid w:val="00BE7368"/>
    <w:rsid w:val="00BE7485"/>
    <w:rsid w:val="00BE74DD"/>
    <w:rsid w:val="00BE757E"/>
    <w:rsid w:val="00BE7637"/>
    <w:rsid w:val="00BE764A"/>
    <w:rsid w:val="00BE765B"/>
    <w:rsid w:val="00BE7685"/>
    <w:rsid w:val="00BE77A9"/>
    <w:rsid w:val="00BE78DF"/>
    <w:rsid w:val="00BE795C"/>
    <w:rsid w:val="00BE796D"/>
    <w:rsid w:val="00BE79D1"/>
    <w:rsid w:val="00BE79F6"/>
    <w:rsid w:val="00BE7C9B"/>
    <w:rsid w:val="00BE7EF1"/>
    <w:rsid w:val="00BE7F46"/>
    <w:rsid w:val="00BE7F49"/>
    <w:rsid w:val="00BE7F84"/>
    <w:rsid w:val="00BE7FD7"/>
    <w:rsid w:val="00BF0054"/>
    <w:rsid w:val="00BF00C3"/>
    <w:rsid w:val="00BF01AA"/>
    <w:rsid w:val="00BF0215"/>
    <w:rsid w:val="00BF0262"/>
    <w:rsid w:val="00BF0282"/>
    <w:rsid w:val="00BF02CF"/>
    <w:rsid w:val="00BF03A3"/>
    <w:rsid w:val="00BF04B3"/>
    <w:rsid w:val="00BF073D"/>
    <w:rsid w:val="00BF0763"/>
    <w:rsid w:val="00BF07C7"/>
    <w:rsid w:val="00BF08AB"/>
    <w:rsid w:val="00BF08AC"/>
    <w:rsid w:val="00BF0914"/>
    <w:rsid w:val="00BF092E"/>
    <w:rsid w:val="00BF0A7F"/>
    <w:rsid w:val="00BF0AAC"/>
    <w:rsid w:val="00BF0B2D"/>
    <w:rsid w:val="00BF0CB0"/>
    <w:rsid w:val="00BF0CFE"/>
    <w:rsid w:val="00BF0D1D"/>
    <w:rsid w:val="00BF0E7C"/>
    <w:rsid w:val="00BF0EF2"/>
    <w:rsid w:val="00BF0F48"/>
    <w:rsid w:val="00BF0FA6"/>
    <w:rsid w:val="00BF1057"/>
    <w:rsid w:val="00BF10BA"/>
    <w:rsid w:val="00BF1105"/>
    <w:rsid w:val="00BF11A0"/>
    <w:rsid w:val="00BF1236"/>
    <w:rsid w:val="00BF1257"/>
    <w:rsid w:val="00BF12AF"/>
    <w:rsid w:val="00BF1329"/>
    <w:rsid w:val="00BF1393"/>
    <w:rsid w:val="00BF15BD"/>
    <w:rsid w:val="00BF1774"/>
    <w:rsid w:val="00BF17F6"/>
    <w:rsid w:val="00BF190C"/>
    <w:rsid w:val="00BF192F"/>
    <w:rsid w:val="00BF1949"/>
    <w:rsid w:val="00BF19DE"/>
    <w:rsid w:val="00BF19FC"/>
    <w:rsid w:val="00BF1A86"/>
    <w:rsid w:val="00BF1AA7"/>
    <w:rsid w:val="00BF1AF1"/>
    <w:rsid w:val="00BF1BB1"/>
    <w:rsid w:val="00BF1BEF"/>
    <w:rsid w:val="00BF1DF9"/>
    <w:rsid w:val="00BF1E0A"/>
    <w:rsid w:val="00BF1E17"/>
    <w:rsid w:val="00BF1E23"/>
    <w:rsid w:val="00BF1EA6"/>
    <w:rsid w:val="00BF20B0"/>
    <w:rsid w:val="00BF20FF"/>
    <w:rsid w:val="00BF2210"/>
    <w:rsid w:val="00BF235A"/>
    <w:rsid w:val="00BF240C"/>
    <w:rsid w:val="00BF25B7"/>
    <w:rsid w:val="00BF282B"/>
    <w:rsid w:val="00BF2830"/>
    <w:rsid w:val="00BF289E"/>
    <w:rsid w:val="00BF28DF"/>
    <w:rsid w:val="00BF2ABA"/>
    <w:rsid w:val="00BF2ABC"/>
    <w:rsid w:val="00BF2BCC"/>
    <w:rsid w:val="00BF2CAD"/>
    <w:rsid w:val="00BF2CF1"/>
    <w:rsid w:val="00BF2D31"/>
    <w:rsid w:val="00BF2E56"/>
    <w:rsid w:val="00BF2F54"/>
    <w:rsid w:val="00BF2F6D"/>
    <w:rsid w:val="00BF308A"/>
    <w:rsid w:val="00BF309E"/>
    <w:rsid w:val="00BF326D"/>
    <w:rsid w:val="00BF33B2"/>
    <w:rsid w:val="00BF33E5"/>
    <w:rsid w:val="00BF3431"/>
    <w:rsid w:val="00BF3448"/>
    <w:rsid w:val="00BF3487"/>
    <w:rsid w:val="00BF355B"/>
    <w:rsid w:val="00BF356B"/>
    <w:rsid w:val="00BF357A"/>
    <w:rsid w:val="00BF3786"/>
    <w:rsid w:val="00BF37F7"/>
    <w:rsid w:val="00BF37FE"/>
    <w:rsid w:val="00BF3857"/>
    <w:rsid w:val="00BF39CD"/>
    <w:rsid w:val="00BF39FC"/>
    <w:rsid w:val="00BF3A11"/>
    <w:rsid w:val="00BF3A8F"/>
    <w:rsid w:val="00BF3ADF"/>
    <w:rsid w:val="00BF3B31"/>
    <w:rsid w:val="00BF3BC0"/>
    <w:rsid w:val="00BF3C44"/>
    <w:rsid w:val="00BF3DC4"/>
    <w:rsid w:val="00BF3E2D"/>
    <w:rsid w:val="00BF404D"/>
    <w:rsid w:val="00BF407C"/>
    <w:rsid w:val="00BF4187"/>
    <w:rsid w:val="00BF41BC"/>
    <w:rsid w:val="00BF44E8"/>
    <w:rsid w:val="00BF474D"/>
    <w:rsid w:val="00BF4794"/>
    <w:rsid w:val="00BF47B8"/>
    <w:rsid w:val="00BF4914"/>
    <w:rsid w:val="00BF492E"/>
    <w:rsid w:val="00BF4936"/>
    <w:rsid w:val="00BF4941"/>
    <w:rsid w:val="00BF49A6"/>
    <w:rsid w:val="00BF49CC"/>
    <w:rsid w:val="00BF4A2A"/>
    <w:rsid w:val="00BF4ACB"/>
    <w:rsid w:val="00BF4B8B"/>
    <w:rsid w:val="00BF4CBF"/>
    <w:rsid w:val="00BF4CD6"/>
    <w:rsid w:val="00BF4CDA"/>
    <w:rsid w:val="00BF4CDD"/>
    <w:rsid w:val="00BF4D05"/>
    <w:rsid w:val="00BF4D44"/>
    <w:rsid w:val="00BF4D77"/>
    <w:rsid w:val="00BF4E97"/>
    <w:rsid w:val="00BF4E9A"/>
    <w:rsid w:val="00BF4F56"/>
    <w:rsid w:val="00BF4F69"/>
    <w:rsid w:val="00BF501D"/>
    <w:rsid w:val="00BF502A"/>
    <w:rsid w:val="00BF5064"/>
    <w:rsid w:val="00BF5279"/>
    <w:rsid w:val="00BF52B5"/>
    <w:rsid w:val="00BF565A"/>
    <w:rsid w:val="00BF56FB"/>
    <w:rsid w:val="00BF572E"/>
    <w:rsid w:val="00BF5768"/>
    <w:rsid w:val="00BF5772"/>
    <w:rsid w:val="00BF577F"/>
    <w:rsid w:val="00BF5835"/>
    <w:rsid w:val="00BF58A4"/>
    <w:rsid w:val="00BF58D4"/>
    <w:rsid w:val="00BF5907"/>
    <w:rsid w:val="00BF5959"/>
    <w:rsid w:val="00BF5DCD"/>
    <w:rsid w:val="00BF5E20"/>
    <w:rsid w:val="00BF5E3D"/>
    <w:rsid w:val="00BF5EB4"/>
    <w:rsid w:val="00BF601D"/>
    <w:rsid w:val="00BF6128"/>
    <w:rsid w:val="00BF612F"/>
    <w:rsid w:val="00BF615A"/>
    <w:rsid w:val="00BF62F9"/>
    <w:rsid w:val="00BF6400"/>
    <w:rsid w:val="00BF647E"/>
    <w:rsid w:val="00BF64A7"/>
    <w:rsid w:val="00BF64C8"/>
    <w:rsid w:val="00BF6614"/>
    <w:rsid w:val="00BF664D"/>
    <w:rsid w:val="00BF66AC"/>
    <w:rsid w:val="00BF6702"/>
    <w:rsid w:val="00BF68BC"/>
    <w:rsid w:val="00BF68C8"/>
    <w:rsid w:val="00BF68EE"/>
    <w:rsid w:val="00BF691C"/>
    <w:rsid w:val="00BF6945"/>
    <w:rsid w:val="00BF6A3F"/>
    <w:rsid w:val="00BF6AEC"/>
    <w:rsid w:val="00BF6C4C"/>
    <w:rsid w:val="00BF6CED"/>
    <w:rsid w:val="00BF6D4F"/>
    <w:rsid w:val="00BF6DFD"/>
    <w:rsid w:val="00BF6F3D"/>
    <w:rsid w:val="00BF6FA4"/>
    <w:rsid w:val="00BF7085"/>
    <w:rsid w:val="00BF719E"/>
    <w:rsid w:val="00BF7265"/>
    <w:rsid w:val="00BF72E7"/>
    <w:rsid w:val="00BF73BD"/>
    <w:rsid w:val="00BF73E0"/>
    <w:rsid w:val="00BF7583"/>
    <w:rsid w:val="00BF7605"/>
    <w:rsid w:val="00BF760B"/>
    <w:rsid w:val="00BF76C5"/>
    <w:rsid w:val="00BF77D8"/>
    <w:rsid w:val="00BF7A59"/>
    <w:rsid w:val="00BF7A69"/>
    <w:rsid w:val="00BF7AF7"/>
    <w:rsid w:val="00BF7AFE"/>
    <w:rsid w:val="00BF7B14"/>
    <w:rsid w:val="00BF7CA5"/>
    <w:rsid w:val="00BF7DC4"/>
    <w:rsid w:val="00BF7DF9"/>
    <w:rsid w:val="00BF7E81"/>
    <w:rsid w:val="00BF7F70"/>
    <w:rsid w:val="00BF7FB0"/>
    <w:rsid w:val="00C00048"/>
    <w:rsid w:val="00C00093"/>
    <w:rsid w:val="00C0013E"/>
    <w:rsid w:val="00C002CF"/>
    <w:rsid w:val="00C00302"/>
    <w:rsid w:val="00C003CA"/>
    <w:rsid w:val="00C003F9"/>
    <w:rsid w:val="00C0040D"/>
    <w:rsid w:val="00C0042C"/>
    <w:rsid w:val="00C00471"/>
    <w:rsid w:val="00C005D5"/>
    <w:rsid w:val="00C0066F"/>
    <w:rsid w:val="00C00701"/>
    <w:rsid w:val="00C007E8"/>
    <w:rsid w:val="00C0088C"/>
    <w:rsid w:val="00C009DA"/>
    <w:rsid w:val="00C009EE"/>
    <w:rsid w:val="00C00B2A"/>
    <w:rsid w:val="00C00B9E"/>
    <w:rsid w:val="00C00BC9"/>
    <w:rsid w:val="00C00DAB"/>
    <w:rsid w:val="00C00F9D"/>
    <w:rsid w:val="00C00FB9"/>
    <w:rsid w:val="00C011D9"/>
    <w:rsid w:val="00C01212"/>
    <w:rsid w:val="00C0128D"/>
    <w:rsid w:val="00C013BF"/>
    <w:rsid w:val="00C013C4"/>
    <w:rsid w:val="00C013CD"/>
    <w:rsid w:val="00C01471"/>
    <w:rsid w:val="00C01475"/>
    <w:rsid w:val="00C0161A"/>
    <w:rsid w:val="00C0163C"/>
    <w:rsid w:val="00C016A3"/>
    <w:rsid w:val="00C01878"/>
    <w:rsid w:val="00C01890"/>
    <w:rsid w:val="00C01951"/>
    <w:rsid w:val="00C01AE3"/>
    <w:rsid w:val="00C01AFB"/>
    <w:rsid w:val="00C01CAB"/>
    <w:rsid w:val="00C01D9B"/>
    <w:rsid w:val="00C01E06"/>
    <w:rsid w:val="00C01E09"/>
    <w:rsid w:val="00C01E68"/>
    <w:rsid w:val="00C01E81"/>
    <w:rsid w:val="00C01FF0"/>
    <w:rsid w:val="00C02094"/>
    <w:rsid w:val="00C020B8"/>
    <w:rsid w:val="00C02100"/>
    <w:rsid w:val="00C021E5"/>
    <w:rsid w:val="00C022BD"/>
    <w:rsid w:val="00C02387"/>
    <w:rsid w:val="00C023BB"/>
    <w:rsid w:val="00C023DA"/>
    <w:rsid w:val="00C02433"/>
    <w:rsid w:val="00C024B3"/>
    <w:rsid w:val="00C02587"/>
    <w:rsid w:val="00C027A3"/>
    <w:rsid w:val="00C0281B"/>
    <w:rsid w:val="00C02845"/>
    <w:rsid w:val="00C028E4"/>
    <w:rsid w:val="00C028FF"/>
    <w:rsid w:val="00C02ACD"/>
    <w:rsid w:val="00C02BC8"/>
    <w:rsid w:val="00C02C34"/>
    <w:rsid w:val="00C02E60"/>
    <w:rsid w:val="00C0302F"/>
    <w:rsid w:val="00C0312A"/>
    <w:rsid w:val="00C03152"/>
    <w:rsid w:val="00C0315E"/>
    <w:rsid w:val="00C0320A"/>
    <w:rsid w:val="00C03218"/>
    <w:rsid w:val="00C0339C"/>
    <w:rsid w:val="00C03403"/>
    <w:rsid w:val="00C0354B"/>
    <w:rsid w:val="00C0358A"/>
    <w:rsid w:val="00C0366E"/>
    <w:rsid w:val="00C0367A"/>
    <w:rsid w:val="00C036B6"/>
    <w:rsid w:val="00C036EA"/>
    <w:rsid w:val="00C03746"/>
    <w:rsid w:val="00C038D6"/>
    <w:rsid w:val="00C0391B"/>
    <w:rsid w:val="00C03A20"/>
    <w:rsid w:val="00C03CCC"/>
    <w:rsid w:val="00C03DF8"/>
    <w:rsid w:val="00C03FD4"/>
    <w:rsid w:val="00C03FE9"/>
    <w:rsid w:val="00C04190"/>
    <w:rsid w:val="00C041CA"/>
    <w:rsid w:val="00C0423A"/>
    <w:rsid w:val="00C04426"/>
    <w:rsid w:val="00C044C3"/>
    <w:rsid w:val="00C04642"/>
    <w:rsid w:val="00C0470B"/>
    <w:rsid w:val="00C047D1"/>
    <w:rsid w:val="00C04A85"/>
    <w:rsid w:val="00C04AF6"/>
    <w:rsid w:val="00C04B83"/>
    <w:rsid w:val="00C04C86"/>
    <w:rsid w:val="00C04CD2"/>
    <w:rsid w:val="00C04D1B"/>
    <w:rsid w:val="00C04D60"/>
    <w:rsid w:val="00C05199"/>
    <w:rsid w:val="00C0523D"/>
    <w:rsid w:val="00C05297"/>
    <w:rsid w:val="00C05363"/>
    <w:rsid w:val="00C0538B"/>
    <w:rsid w:val="00C0541B"/>
    <w:rsid w:val="00C0550B"/>
    <w:rsid w:val="00C055AC"/>
    <w:rsid w:val="00C05611"/>
    <w:rsid w:val="00C05750"/>
    <w:rsid w:val="00C057F3"/>
    <w:rsid w:val="00C05891"/>
    <w:rsid w:val="00C05906"/>
    <w:rsid w:val="00C05926"/>
    <w:rsid w:val="00C059DE"/>
    <w:rsid w:val="00C05A78"/>
    <w:rsid w:val="00C05B40"/>
    <w:rsid w:val="00C05B88"/>
    <w:rsid w:val="00C05C06"/>
    <w:rsid w:val="00C05CD0"/>
    <w:rsid w:val="00C05D80"/>
    <w:rsid w:val="00C05E08"/>
    <w:rsid w:val="00C0607C"/>
    <w:rsid w:val="00C06081"/>
    <w:rsid w:val="00C060D0"/>
    <w:rsid w:val="00C0612C"/>
    <w:rsid w:val="00C06193"/>
    <w:rsid w:val="00C0647E"/>
    <w:rsid w:val="00C06531"/>
    <w:rsid w:val="00C06552"/>
    <w:rsid w:val="00C0664A"/>
    <w:rsid w:val="00C066F6"/>
    <w:rsid w:val="00C068BB"/>
    <w:rsid w:val="00C06939"/>
    <w:rsid w:val="00C06A69"/>
    <w:rsid w:val="00C06B46"/>
    <w:rsid w:val="00C06BEB"/>
    <w:rsid w:val="00C06C3E"/>
    <w:rsid w:val="00C06C61"/>
    <w:rsid w:val="00C06CCA"/>
    <w:rsid w:val="00C06D3F"/>
    <w:rsid w:val="00C06E99"/>
    <w:rsid w:val="00C06EA1"/>
    <w:rsid w:val="00C06EAA"/>
    <w:rsid w:val="00C06ECE"/>
    <w:rsid w:val="00C06EFE"/>
    <w:rsid w:val="00C06FA3"/>
    <w:rsid w:val="00C0701D"/>
    <w:rsid w:val="00C0721E"/>
    <w:rsid w:val="00C07223"/>
    <w:rsid w:val="00C072B9"/>
    <w:rsid w:val="00C0748A"/>
    <w:rsid w:val="00C0750C"/>
    <w:rsid w:val="00C07560"/>
    <w:rsid w:val="00C07676"/>
    <w:rsid w:val="00C07798"/>
    <w:rsid w:val="00C077EA"/>
    <w:rsid w:val="00C0782D"/>
    <w:rsid w:val="00C079C5"/>
    <w:rsid w:val="00C07D43"/>
    <w:rsid w:val="00C07DDD"/>
    <w:rsid w:val="00C07DE3"/>
    <w:rsid w:val="00C1001D"/>
    <w:rsid w:val="00C1004A"/>
    <w:rsid w:val="00C103B9"/>
    <w:rsid w:val="00C103C6"/>
    <w:rsid w:val="00C104DB"/>
    <w:rsid w:val="00C1051C"/>
    <w:rsid w:val="00C10522"/>
    <w:rsid w:val="00C1054F"/>
    <w:rsid w:val="00C105AA"/>
    <w:rsid w:val="00C10609"/>
    <w:rsid w:val="00C1087C"/>
    <w:rsid w:val="00C108E2"/>
    <w:rsid w:val="00C1091F"/>
    <w:rsid w:val="00C109BA"/>
    <w:rsid w:val="00C10AF7"/>
    <w:rsid w:val="00C10AFC"/>
    <w:rsid w:val="00C10BEF"/>
    <w:rsid w:val="00C10C33"/>
    <w:rsid w:val="00C10D9E"/>
    <w:rsid w:val="00C10DC7"/>
    <w:rsid w:val="00C10E32"/>
    <w:rsid w:val="00C10E3E"/>
    <w:rsid w:val="00C10E95"/>
    <w:rsid w:val="00C10EF1"/>
    <w:rsid w:val="00C10F51"/>
    <w:rsid w:val="00C10F5D"/>
    <w:rsid w:val="00C1109C"/>
    <w:rsid w:val="00C110B7"/>
    <w:rsid w:val="00C110C2"/>
    <w:rsid w:val="00C110F0"/>
    <w:rsid w:val="00C111D4"/>
    <w:rsid w:val="00C11214"/>
    <w:rsid w:val="00C11293"/>
    <w:rsid w:val="00C11326"/>
    <w:rsid w:val="00C11636"/>
    <w:rsid w:val="00C11807"/>
    <w:rsid w:val="00C11846"/>
    <w:rsid w:val="00C118E0"/>
    <w:rsid w:val="00C118F9"/>
    <w:rsid w:val="00C11924"/>
    <w:rsid w:val="00C11A0E"/>
    <w:rsid w:val="00C11A45"/>
    <w:rsid w:val="00C11B29"/>
    <w:rsid w:val="00C11B7B"/>
    <w:rsid w:val="00C11D13"/>
    <w:rsid w:val="00C11E45"/>
    <w:rsid w:val="00C11EAC"/>
    <w:rsid w:val="00C11F83"/>
    <w:rsid w:val="00C11FA7"/>
    <w:rsid w:val="00C11FBB"/>
    <w:rsid w:val="00C12130"/>
    <w:rsid w:val="00C12150"/>
    <w:rsid w:val="00C121CD"/>
    <w:rsid w:val="00C1228B"/>
    <w:rsid w:val="00C1236A"/>
    <w:rsid w:val="00C1237F"/>
    <w:rsid w:val="00C123A4"/>
    <w:rsid w:val="00C123AA"/>
    <w:rsid w:val="00C124F4"/>
    <w:rsid w:val="00C12639"/>
    <w:rsid w:val="00C12655"/>
    <w:rsid w:val="00C126B9"/>
    <w:rsid w:val="00C12782"/>
    <w:rsid w:val="00C127B9"/>
    <w:rsid w:val="00C1285C"/>
    <w:rsid w:val="00C129C9"/>
    <w:rsid w:val="00C12A64"/>
    <w:rsid w:val="00C12A69"/>
    <w:rsid w:val="00C12ADE"/>
    <w:rsid w:val="00C12BAF"/>
    <w:rsid w:val="00C12BD6"/>
    <w:rsid w:val="00C12BF4"/>
    <w:rsid w:val="00C12CD6"/>
    <w:rsid w:val="00C12D0C"/>
    <w:rsid w:val="00C12DA8"/>
    <w:rsid w:val="00C12E8C"/>
    <w:rsid w:val="00C12F2B"/>
    <w:rsid w:val="00C12F55"/>
    <w:rsid w:val="00C12F8B"/>
    <w:rsid w:val="00C130A6"/>
    <w:rsid w:val="00C131E7"/>
    <w:rsid w:val="00C13202"/>
    <w:rsid w:val="00C132D9"/>
    <w:rsid w:val="00C13394"/>
    <w:rsid w:val="00C1339D"/>
    <w:rsid w:val="00C133E6"/>
    <w:rsid w:val="00C13794"/>
    <w:rsid w:val="00C1383E"/>
    <w:rsid w:val="00C13A29"/>
    <w:rsid w:val="00C13A87"/>
    <w:rsid w:val="00C13AAE"/>
    <w:rsid w:val="00C13B74"/>
    <w:rsid w:val="00C13D08"/>
    <w:rsid w:val="00C13D6D"/>
    <w:rsid w:val="00C13DB6"/>
    <w:rsid w:val="00C13DF4"/>
    <w:rsid w:val="00C13E42"/>
    <w:rsid w:val="00C13F78"/>
    <w:rsid w:val="00C14016"/>
    <w:rsid w:val="00C141AD"/>
    <w:rsid w:val="00C14331"/>
    <w:rsid w:val="00C143E6"/>
    <w:rsid w:val="00C143F3"/>
    <w:rsid w:val="00C14534"/>
    <w:rsid w:val="00C145A9"/>
    <w:rsid w:val="00C1463E"/>
    <w:rsid w:val="00C14663"/>
    <w:rsid w:val="00C148AB"/>
    <w:rsid w:val="00C14957"/>
    <w:rsid w:val="00C149AA"/>
    <w:rsid w:val="00C149EF"/>
    <w:rsid w:val="00C14ABC"/>
    <w:rsid w:val="00C14ACC"/>
    <w:rsid w:val="00C14AFA"/>
    <w:rsid w:val="00C14D9B"/>
    <w:rsid w:val="00C14E45"/>
    <w:rsid w:val="00C15029"/>
    <w:rsid w:val="00C15036"/>
    <w:rsid w:val="00C1509B"/>
    <w:rsid w:val="00C150DF"/>
    <w:rsid w:val="00C150ED"/>
    <w:rsid w:val="00C1517B"/>
    <w:rsid w:val="00C1517D"/>
    <w:rsid w:val="00C151E7"/>
    <w:rsid w:val="00C15246"/>
    <w:rsid w:val="00C1532D"/>
    <w:rsid w:val="00C1535B"/>
    <w:rsid w:val="00C1535E"/>
    <w:rsid w:val="00C15447"/>
    <w:rsid w:val="00C15490"/>
    <w:rsid w:val="00C15670"/>
    <w:rsid w:val="00C15679"/>
    <w:rsid w:val="00C15A8F"/>
    <w:rsid w:val="00C15B36"/>
    <w:rsid w:val="00C15B6C"/>
    <w:rsid w:val="00C15BA9"/>
    <w:rsid w:val="00C15BB8"/>
    <w:rsid w:val="00C15BF0"/>
    <w:rsid w:val="00C15C2F"/>
    <w:rsid w:val="00C15CEA"/>
    <w:rsid w:val="00C15DB6"/>
    <w:rsid w:val="00C15DCE"/>
    <w:rsid w:val="00C15EC9"/>
    <w:rsid w:val="00C16009"/>
    <w:rsid w:val="00C16027"/>
    <w:rsid w:val="00C16054"/>
    <w:rsid w:val="00C16111"/>
    <w:rsid w:val="00C1617D"/>
    <w:rsid w:val="00C161DE"/>
    <w:rsid w:val="00C1637D"/>
    <w:rsid w:val="00C1639F"/>
    <w:rsid w:val="00C1641B"/>
    <w:rsid w:val="00C166E1"/>
    <w:rsid w:val="00C16702"/>
    <w:rsid w:val="00C16783"/>
    <w:rsid w:val="00C1685B"/>
    <w:rsid w:val="00C168A2"/>
    <w:rsid w:val="00C168AC"/>
    <w:rsid w:val="00C168E1"/>
    <w:rsid w:val="00C16996"/>
    <w:rsid w:val="00C16A0C"/>
    <w:rsid w:val="00C16A0F"/>
    <w:rsid w:val="00C16C56"/>
    <w:rsid w:val="00C16E79"/>
    <w:rsid w:val="00C16EBA"/>
    <w:rsid w:val="00C170C2"/>
    <w:rsid w:val="00C172B8"/>
    <w:rsid w:val="00C17351"/>
    <w:rsid w:val="00C173D1"/>
    <w:rsid w:val="00C17436"/>
    <w:rsid w:val="00C1745E"/>
    <w:rsid w:val="00C17493"/>
    <w:rsid w:val="00C174A4"/>
    <w:rsid w:val="00C17646"/>
    <w:rsid w:val="00C1769F"/>
    <w:rsid w:val="00C176D9"/>
    <w:rsid w:val="00C17704"/>
    <w:rsid w:val="00C177B9"/>
    <w:rsid w:val="00C1784D"/>
    <w:rsid w:val="00C17880"/>
    <w:rsid w:val="00C178B3"/>
    <w:rsid w:val="00C179B0"/>
    <w:rsid w:val="00C17A34"/>
    <w:rsid w:val="00C17A44"/>
    <w:rsid w:val="00C17A71"/>
    <w:rsid w:val="00C17B40"/>
    <w:rsid w:val="00C17B45"/>
    <w:rsid w:val="00C17BD6"/>
    <w:rsid w:val="00C17C18"/>
    <w:rsid w:val="00C17C1F"/>
    <w:rsid w:val="00C17CD3"/>
    <w:rsid w:val="00C17CD8"/>
    <w:rsid w:val="00C17CF3"/>
    <w:rsid w:val="00C17D1D"/>
    <w:rsid w:val="00C17ED8"/>
    <w:rsid w:val="00C17FD5"/>
    <w:rsid w:val="00C200E6"/>
    <w:rsid w:val="00C200EC"/>
    <w:rsid w:val="00C20143"/>
    <w:rsid w:val="00C201C0"/>
    <w:rsid w:val="00C202CB"/>
    <w:rsid w:val="00C20384"/>
    <w:rsid w:val="00C2042C"/>
    <w:rsid w:val="00C20460"/>
    <w:rsid w:val="00C2050E"/>
    <w:rsid w:val="00C205D8"/>
    <w:rsid w:val="00C20646"/>
    <w:rsid w:val="00C20698"/>
    <w:rsid w:val="00C206D8"/>
    <w:rsid w:val="00C206F0"/>
    <w:rsid w:val="00C2077F"/>
    <w:rsid w:val="00C207D3"/>
    <w:rsid w:val="00C207E8"/>
    <w:rsid w:val="00C2089B"/>
    <w:rsid w:val="00C2096B"/>
    <w:rsid w:val="00C20BC9"/>
    <w:rsid w:val="00C20D09"/>
    <w:rsid w:val="00C20ECF"/>
    <w:rsid w:val="00C20EF5"/>
    <w:rsid w:val="00C2115D"/>
    <w:rsid w:val="00C212A6"/>
    <w:rsid w:val="00C214AB"/>
    <w:rsid w:val="00C214B9"/>
    <w:rsid w:val="00C21502"/>
    <w:rsid w:val="00C21607"/>
    <w:rsid w:val="00C21667"/>
    <w:rsid w:val="00C21685"/>
    <w:rsid w:val="00C21715"/>
    <w:rsid w:val="00C21728"/>
    <w:rsid w:val="00C2180F"/>
    <w:rsid w:val="00C218A1"/>
    <w:rsid w:val="00C21A29"/>
    <w:rsid w:val="00C21A53"/>
    <w:rsid w:val="00C21AD7"/>
    <w:rsid w:val="00C21AE3"/>
    <w:rsid w:val="00C21B81"/>
    <w:rsid w:val="00C21B83"/>
    <w:rsid w:val="00C21BA6"/>
    <w:rsid w:val="00C21D38"/>
    <w:rsid w:val="00C21D74"/>
    <w:rsid w:val="00C21DB9"/>
    <w:rsid w:val="00C21DBB"/>
    <w:rsid w:val="00C21DBF"/>
    <w:rsid w:val="00C21E7A"/>
    <w:rsid w:val="00C21EA9"/>
    <w:rsid w:val="00C21F30"/>
    <w:rsid w:val="00C21FC5"/>
    <w:rsid w:val="00C21FFA"/>
    <w:rsid w:val="00C22122"/>
    <w:rsid w:val="00C22171"/>
    <w:rsid w:val="00C221A0"/>
    <w:rsid w:val="00C2232C"/>
    <w:rsid w:val="00C22357"/>
    <w:rsid w:val="00C22388"/>
    <w:rsid w:val="00C22467"/>
    <w:rsid w:val="00C22477"/>
    <w:rsid w:val="00C2254E"/>
    <w:rsid w:val="00C225A1"/>
    <w:rsid w:val="00C22780"/>
    <w:rsid w:val="00C227A7"/>
    <w:rsid w:val="00C22820"/>
    <w:rsid w:val="00C22933"/>
    <w:rsid w:val="00C229BF"/>
    <w:rsid w:val="00C22A22"/>
    <w:rsid w:val="00C22A76"/>
    <w:rsid w:val="00C22ACD"/>
    <w:rsid w:val="00C22AE9"/>
    <w:rsid w:val="00C22C97"/>
    <w:rsid w:val="00C22DB4"/>
    <w:rsid w:val="00C22E48"/>
    <w:rsid w:val="00C22E4A"/>
    <w:rsid w:val="00C22E6D"/>
    <w:rsid w:val="00C22FC6"/>
    <w:rsid w:val="00C230E9"/>
    <w:rsid w:val="00C231BD"/>
    <w:rsid w:val="00C232A6"/>
    <w:rsid w:val="00C23395"/>
    <w:rsid w:val="00C233B9"/>
    <w:rsid w:val="00C233BC"/>
    <w:rsid w:val="00C233FF"/>
    <w:rsid w:val="00C23404"/>
    <w:rsid w:val="00C23410"/>
    <w:rsid w:val="00C23489"/>
    <w:rsid w:val="00C23507"/>
    <w:rsid w:val="00C23509"/>
    <w:rsid w:val="00C2364F"/>
    <w:rsid w:val="00C23667"/>
    <w:rsid w:val="00C236B5"/>
    <w:rsid w:val="00C23729"/>
    <w:rsid w:val="00C23741"/>
    <w:rsid w:val="00C238D1"/>
    <w:rsid w:val="00C23A7D"/>
    <w:rsid w:val="00C23A94"/>
    <w:rsid w:val="00C23AE4"/>
    <w:rsid w:val="00C23B87"/>
    <w:rsid w:val="00C23C08"/>
    <w:rsid w:val="00C23C43"/>
    <w:rsid w:val="00C23CEF"/>
    <w:rsid w:val="00C23D3D"/>
    <w:rsid w:val="00C23D44"/>
    <w:rsid w:val="00C23D99"/>
    <w:rsid w:val="00C23EBF"/>
    <w:rsid w:val="00C23F2D"/>
    <w:rsid w:val="00C24019"/>
    <w:rsid w:val="00C2404C"/>
    <w:rsid w:val="00C2405E"/>
    <w:rsid w:val="00C24186"/>
    <w:rsid w:val="00C2422E"/>
    <w:rsid w:val="00C2423A"/>
    <w:rsid w:val="00C2435F"/>
    <w:rsid w:val="00C243C0"/>
    <w:rsid w:val="00C244DB"/>
    <w:rsid w:val="00C245AA"/>
    <w:rsid w:val="00C246A2"/>
    <w:rsid w:val="00C24710"/>
    <w:rsid w:val="00C24AFC"/>
    <w:rsid w:val="00C24B67"/>
    <w:rsid w:val="00C24B74"/>
    <w:rsid w:val="00C24F15"/>
    <w:rsid w:val="00C24FF4"/>
    <w:rsid w:val="00C2507C"/>
    <w:rsid w:val="00C25218"/>
    <w:rsid w:val="00C2526B"/>
    <w:rsid w:val="00C2535E"/>
    <w:rsid w:val="00C253D4"/>
    <w:rsid w:val="00C255E7"/>
    <w:rsid w:val="00C255FB"/>
    <w:rsid w:val="00C256C9"/>
    <w:rsid w:val="00C2575D"/>
    <w:rsid w:val="00C25771"/>
    <w:rsid w:val="00C25872"/>
    <w:rsid w:val="00C258A9"/>
    <w:rsid w:val="00C25915"/>
    <w:rsid w:val="00C25A02"/>
    <w:rsid w:val="00C25A1A"/>
    <w:rsid w:val="00C25A21"/>
    <w:rsid w:val="00C25A41"/>
    <w:rsid w:val="00C25B5A"/>
    <w:rsid w:val="00C25C46"/>
    <w:rsid w:val="00C25C73"/>
    <w:rsid w:val="00C25C7F"/>
    <w:rsid w:val="00C25D1D"/>
    <w:rsid w:val="00C25D62"/>
    <w:rsid w:val="00C25D78"/>
    <w:rsid w:val="00C25E85"/>
    <w:rsid w:val="00C25FBC"/>
    <w:rsid w:val="00C26051"/>
    <w:rsid w:val="00C26180"/>
    <w:rsid w:val="00C261E4"/>
    <w:rsid w:val="00C2639B"/>
    <w:rsid w:val="00C26407"/>
    <w:rsid w:val="00C264FA"/>
    <w:rsid w:val="00C26547"/>
    <w:rsid w:val="00C2655C"/>
    <w:rsid w:val="00C26590"/>
    <w:rsid w:val="00C26740"/>
    <w:rsid w:val="00C268CF"/>
    <w:rsid w:val="00C26919"/>
    <w:rsid w:val="00C269AD"/>
    <w:rsid w:val="00C269FF"/>
    <w:rsid w:val="00C26A6F"/>
    <w:rsid w:val="00C26BD7"/>
    <w:rsid w:val="00C26CFF"/>
    <w:rsid w:val="00C27057"/>
    <w:rsid w:val="00C27058"/>
    <w:rsid w:val="00C27118"/>
    <w:rsid w:val="00C27173"/>
    <w:rsid w:val="00C2728D"/>
    <w:rsid w:val="00C273BF"/>
    <w:rsid w:val="00C2745E"/>
    <w:rsid w:val="00C274C2"/>
    <w:rsid w:val="00C275AD"/>
    <w:rsid w:val="00C2762F"/>
    <w:rsid w:val="00C276E4"/>
    <w:rsid w:val="00C2772C"/>
    <w:rsid w:val="00C27748"/>
    <w:rsid w:val="00C277D5"/>
    <w:rsid w:val="00C27812"/>
    <w:rsid w:val="00C278DA"/>
    <w:rsid w:val="00C278EF"/>
    <w:rsid w:val="00C2793A"/>
    <w:rsid w:val="00C27941"/>
    <w:rsid w:val="00C27A6C"/>
    <w:rsid w:val="00C27B2D"/>
    <w:rsid w:val="00C27C2B"/>
    <w:rsid w:val="00C27C35"/>
    <w:rsid w:val="00C30100"/>
    <w:rsid w:val="00C30195"/>
    <w:rsid w:val="00C301B6"/>
    <w:rsid w:val="00C3034D"/>
    <w:rsid w:val="00C3034F"/>
    <w:rsid w:val="00C30356"/>
    <w:rsid w:val="00C3044B"/>
    <w:rsid w:val="00C30667"/>
    <w:rsid w:val="00C3074F"/>
    <w:rsid w:val="00C3075C"/>
    <w:rsid w:val="00C3084A"/>
    <w:rsid w:val="00C308B5"/>
    <w:rsid w:val="00C30A67"/>
    <w:rsid w:val="00C30CB5"/>
    <w:rsid w:val="00C30E64"/>
    <w:rsid w:val="00C30FBE"/>
    <w:rsid w:val="00C31014"/>
    <w:rsid w:val="00C31020"/>
    <w:rsid w:val="00C31035"/>
    <w:rsid w:val="00C31089"/>
    <w:rsid w:val="00C311D1"/>
    <w:rsid w:val="00C3122C"/>
    <w:rsid w:val="00C3125A"/>
    <w:rsid w:val="00C312C0"/>
    <w:rsid w:val="00C3130D"/>
    <w:rsid w:val="00C313A9"/>
    <w:rsid w:val="00C313FE"/>
    <w:rsid w:val="00C314BC"/>
    <w:rsid w:val="00C316B2"/>
    <w:rsid w:val="00C31722"/>
    <w:rsid w:val="00C317E6"/>
    <w:rsid w:val="00C3184B"/>
    <w:rsid w:val="00C3186A"/>
    <w:rsid w:val="00C3189F"/>
    <w:rsid w:val="00C31A54"/>
    <w:rsid w:val="00C31C5A"/>
    <w:rsid w:val="00C31D74"/>
    <w:rsid w:val="00C31DEF"/>
    <w:rsid w:val="00C31E12"/>
    <w:rsid w:val="00C31E23"/>
    <w:rsid w:val="00C3238B"/>
    <w:rsid w:val="00C323A8"/>
    <w:rsid w:val="00C32429"/>
    <w:rsid w:val="00C32501"/>
    <w:rsid w:val="00C32603"/>
    <w:rsid w:val="00C326C0"/>
    <w:rsid w:val="00C326F9"/>
    <w:rsid w:val="00C32759"/>
    <w:rsid w:val="00C3280F"/>
    <w:rsid w:val="00C3297C"/>
    <w:rsid w:val="00C329E5"/>
    <w:rsid w:val="00C32A1B"/>
    <w:rsid w:val="00C32A1C"/>
    <w:rsid w:val="00C32B87"/>
    <w:rsid w:val="00C32BCF"/>
    <w:rsid w:val="00C32C8E"/>
    <w:rsid w:val="00C32D5E"/>
    <w:rsid w:val="00C32E6A"/>
    <w:rsid w:val="00C32E6E"/>
    <w:rsid w:val="00C32E75"/>
    <w:rsid w:val="00C32E79"/>
    <w:rsid w:val="00C32F12"/>
    <w:rsid w:val="00C32F9F"/>
    <w:rsid w:val="00C33062"/>
    <w:rsid w:val="00C330AB"/>
    <w:rsid w:val="00C330E0"/>
    <w:rsid w:val="00C330E7"/>
    <w:rsid w:val="00C331BC"/>
    <w:rsid w:val="00C3324D"/>
    <w:rsid w:val="00C33400"/>
    <w:rsid w:val="00C33545"/>
    <w:rsid w:val="00C336DF"/>
    <w:rsid w:val="00C3373A"/>
    <w:rsid w:val="00C33788"/>
    <w:rsid w:val="00C33793"/>
    <w:rsid w:val="00C337EF"/>
    <w:rsid w:val="00C339D9"/>
    <w:rsid w:val="00C33A60"/>
    <w:rsid w:val="00C33B41"/>
    <w:rsid w:val="00C33BFD"/>
    <w:rsid w:val="00C33E40"/>
    <w:rsid w:val="00C33EF7"/>
    <w:rsid w:val="00C33F6D"/>
    <w:rsid w:val="00C33FE7"/>
    <w:rsid w:val="00C34013"/>
    <w:rsid w:val="00C340A7"/>
    <w:rsid w:val="00C34140"/>
    <w:rsid w:val="00C34221"/>
    <w:rsid w:val="00C342AF"/>
    <w:rsid w:val="00C34324"/>
    <w:rsid w:val="00C3445E"/>
    <w:rsid w:val="00C34505"/>
    <w:rsid w:val="00C3452D"/>
    <w:rsid w:val="00C345CC"/>
    <w:rsid w:val="00C34801"/>
    <w:rsid w:val="00C348E2"/>
    <w:rsid w:val="00C34993"/>
    <w:rsid w:val="00C34AED"/>
    <w:rsid w:val="00C34B8A"/>
    <w:rsid w:val="00C34BC6"/>
    <w:rsid w:val="00C34BDF"/>
    <w:rsid w:val="00C34BEF"/>
    <w:rsid w:val="00C34CA5"/>
    <w:rsid w:val="00C34CB4"/>
    <w:rsid w:val="00C34CBC"/>
    <w:rsid w:val="00C34CFA"/>
    <w:rsid w:val="00C34DC2"/>
    <w:rsid w:val="00C34EA5"/>
    <w:rsid w:val="00C34F9D"/>
    <w:rsid w:val="00C34FD3"/>
    <w:rsid w:val="00C35198"/>
    <w:rsid w:val="00C351FE"/>
    <w:rsid w:val="00C35263"/>
    <w:rsid w:val="00C3534B"/>
    <w:rsid w:val="00C35384"/>
    <w:rsid w:val="00C354A2"/>
    <w:rsid w:val="00C354BF"/>
    <w:rsid w:val="00C35548"/>
    <w:rsid w:val="00C3556F"/>
    <w:rsid w:val="00C355E7"/>
    <w:rsid w:val="00C35693"/>
    <w:rsid w:val="00C356AA"/>
    <w:rsid w:val="00C356F0"/>
    <w:rsid w:val="00C356FE"/>
    <w:rsid w:val="00C3597A"/>
    <w:rsid w:val="00C359B8"/>
    <w:rsid w:val="00C359ED"/>
    <w:rsid w:val="00C35A97"/>
    <w:rsid w:val="00C35B76"/>
    <w:rsid w:val="00C35B87"/>
    <w:rsid w:val="00C35BCD"/>
    <w:rsid w:val="00C35F11"/>
    <w:rsid w:val="00C35F63"/>
    <w:rsid w:val="00C36079"/>
    <w:rsid w:val="00C360DF"/>
    <w:rsid w:val="00C3610A"/>
    <w:rsid w:val="00C36195"/>
    <w:rsid w:val="00C362E0"/>
    <w:rsid w:val="00C3630A"/>
    <w:rsid w:val="00C36367"/>
    <w:rsid w:val="00C36423"/>
    <w:rsid w:val="00C3675F"/>
    <w:rsid w:val="00C36849"/>
    <w:rsid w:val="00C3699A"/>
    <w:rsid w:val="00C369E2"/>
    <w:rsid w:val="00C36B01"/>
    <w:rsid w:val="00C36B0A"/>
    <w:rsid w:val="00C36B5A"/>
    <w:rsid w:val="00C36C93"/>
    <w:rsid w:val="00C36CE1"/>
    <w:rsid w:val="00C36FFC"/>
    <w:rsid w:val="00C36FFF"/>
    <w:rsid w:val="00C37053"/>
    <w:rsid w:val="00C37128"/>
    <w:rsid w:val="00C37239"/>
    <w:rsid w:val="00C3738A"/>
    <w:rsid w:val="00C3769F"/>
    <w:rsid w:val="00C37763"/>
    <w:rsid w:val="00C377D1"/>
    <w:rsid w:val="00C37841"/>
    <w:rsid w:val="00C37A00"/>
    <w:rsid w:val="00C37A29"/>
    <w:rsid w:val="00C37AC0"/>
    <w:rsid w:val="00C37C11"/>
    <w:rsid w:val="00C37D49"/>
    <w:rsid w:val="00C37D91"/>
    <w:rsid w:val="00C37DFE"/>
    <w:rsid w:val="00C37FA5"/>
    <w:rsid w:val="00C40063"/>
    <w:rsid w:val="00C40074"/>
    <w:rsid w:val="00C400A9"/>
    <w:rsid w:val="00C400EA"/>
    <w:rsid w:val="00C401D5"/>
    <w:rsid w:val="00C401D9"/>
    <w:rsid w:val="00C403E0"/>
    <w:rsid w:val="00C40464"/>
    <w:rsid w:val="00C404C3"/>
    <w:rsid w:val="00C4053A"/>
    <w:rsid w:val="00C405A4"/>
    <w:rsid w:val="00C405ED"/>
    <w:rsid w:val="00C40694"/>
    <w:rsid w:val="00C40728"/>
    <w:rsid w:val="00C40738"/>
    <w:rsid w:val="00C40A06"/>
    <w:rsid w:val="00C40AB3"/>
    <w:rsid w:val="00C40ACB"/>
    <w:rsid w:val="00C40C63"/>
    <w:rsid w:val="00C40D37"/>
    <w:rsid w:val="00C40D56"/>
    <w:rsid w:val="00C40E00"/>
    <w:rsid w:val="00C40EFD"/>
    <w:rsid w:val="00C40FCA"/>
    <w:rsid w:val="00C410C1"/>
    <w:rsid w:val="00C411F4"/>
    <w:rsid w:val="00C4129D"/>
    <w:rsid w:val="00C41439"/>
    <w:rsid w:val="00C41448"/>
    <w:rsid w:val="00C41567"/>
    <w:rsid w:val="00C41699"/>
    <w:rsid w:val="00C416BD"/>
    <w:rsid w:val="00C417FD"/>
    <w:rsid w:val="00C418BC"/>
    <w:rsid w:val="00C418EF"/>
    <w:rsid w:val="00C41AA3"/>
    <w:rsid w:val="00C41ABF"/>
    <w:rsid w:val="00C41AC1"/>
    <w:rsid w:val="00C41CF8"/>
    <w:rsid w:val="00C41DB2"/>
    <w:rsid w:val="00C41E04"/>
    <w:rsid w:val="00C41E2F"/>
    <w:rsid w:val="00C41E8A"/>
    <w:rsid w:val="00C41EC8"/>
    <w:rsid w:val="00C41FD6"/>
    <w:rsid w:val="00C42176"/>
    <w:rsid w:val="00C42312"/>
    <w:rsid w:val="00C423E7"/>
    <w:rsid w:val="00C42455"/>
    <w:rsid w:val="00C42476"/>
    <w:rsid w:val="00C42646"/>
    <w:rsid w:val="00C426E0"/>
    <w:rsid w:val="00C426F1"/>
    <w:rsid w:val="00C4274E"/>
    <w:rsid w:val="00C4289B"/>
    <w:rsid w:val="00C42992"/>
    <w:rsid w:val="00C42A07"/>
    <w:rsid w:val="00C42AA2"/>
    <w:rsid w:val="00C42B70"/>
    <w:rsid w:val="00C42CCD"/>
    <w:rsid w:val="00C42CFF"/>
    <w:rsid w:val="00C42D5E"/>
    <w:rsid w:val="00C42D6D"/>
    <w:rsid w:val="00C42E34"/>
    <w:rsid w:val="00C42ECB"/>
    <w:rsid w:val="00C43250"/>
    <w:rsid w:val="00C43258"/>
    <w:rsid w:val="00C4359A"/>
    <w:rsid w:val="00C435AF"/>
    <w:rsid w:val="00C435BE"/>
    <w:rsid w:val="00C43640"/>
    <w:rsid w:val="00C4380E"/>
    <w:rsid w:val="00C43852"/>
    <w:rsid w:val="00C4396C"/>
    <w:rsid w:val="00C4396E"/>
    <w:rsid w:val="00C439C3"/>
    <w:rsid w:val="00C43AAB"/>
    <w:rsid w:val="00C43B9F"/>
    <w:rsid w:val="00C43C27"/>
    <w:rsid w:val="00C43CAA"/>
    <w:rsid w:val="00C43D80"/>
    <w:rsid w:val="00C43DC5"/>
    <w:rsid w:val="00C43F66"/>
    <w:rsid w:val="00C43FBD"/>
    <w:rsid w:val="00C4403C"/>
    <w:rsid w:val="00C441DF"/>
    <w:rsid w:val="00C44237"/>
    <w:rsid w:val="00C442D5"/>
    <w:rsid w:val="00C4435A"/>
    <w:rsid w:val="00C4438F"/>
    <w:rsid w:val="00C444C1"/>
    <w:rsid w:val="00C4455D"/>
    <w:rsid w:val="00C445FD"/>
    <w:rsid w:val="00C4466F"/>
    <w:rsid w:val="00C446AC"/>
    <w:rsid w:val="00C44755"/>
    <w:rsid w:val="00C447A4"/>
    <w:rsid w:val="00C447AB"/>
    <w:rsid w:val="00C449D8"/>
    <w:rsid w:val="00C449EA"/>
    <w:rsid w:val="00C44A0E"/>
    <w:rsid w:val="00C44C09"/>
    <w:rsid w:val="00C44C21"/>
    <w:rsid w:val="00C44C65"/>
    <w:rsid w:val="00C44C72"/>
    <w:rsid w:val="00C44D4B"/>
    <w:rsid w:val="00C44EB3"/>
    <w:rsid w:val="00C44EBD"/>
    <w:rsid w:val="00C44F62"/>
    <w:rsid w:val="00C44FA9"/>
    <w:rsid w:val="00C44FE3"/>
    <w:rsid w:val="00C45096"/>
    <w:rsid w:val="00C450D2"/>
    <w:rsid w:val="00C452AD"/>
    <w:rsid w:val="00C453ED"/>
    <w:rsid w:val="00C45538"/>
    <w:rsid w:val="00C455BE"/>
    <w:rsid w:val="00C45665"/>
    <w:rsid w:val="00C456E6"/>
    <w:rsid w:val="00C4575E"/>
    <w:rsid w:val="00C457AF"/>
    <w:rsid w:val="00C457CE"/>
    <w:rsid w:val="00C45817"/>
    <w:rsid w:val="00C4590C"/>
    <w:rsid w:val="00C4593A"/>
    <w:rsid w:val="00C45AD1"/>
    <w:rsid w:val="00C45B6D"/>
    <w:rsid w:val="00C45D28"/>
    <w:rsid w:val="00C45D35"/>
    <w:rsid w:val="00C45EFF"/>
    <w:rsid w:val="00C45F7F"/>
    <w:rsid w:val="00C45FCA"/>
    <w:rsid w:val="00C460C3"/>
    <w:rsid w:val="00C4610D"/>
    <w:rsid w:val="00C461F1"/>
    <w:rsid w:val="00C4626C"/>
    <w:rsid w:val="00C463F5"/>
    <w:rsid w:val="00C4662A"/>
    <w:rsid w:val="00C4665D"/>
    <w:rsid w:val="00C46675"/>
    <w:rsid w:val="00C466FF"/>
    <w:rsid w:val="00C46777"/>
    <w:rsid w:val="00C46850"/>
    <w:rsid w:val="00C4685C"/>
    <w:rsid w:val="00C46868"/>
    <w:rsid w:val="00C46980"/>
    <w:rsid w:val="00C46AFF"/>
    <w:rsid w:val="00C46B22"/>
    <w:rsid w:val="00C46B84"/>
    <w:rsid w:val="00C46B88"/>
    <w:rsid w:val="00C46BA9"/>
    <w:rsid w:val="00C46CA2"/>
    <w:rsid w:val="00C46CFA"/>
    <w:rsid w:val="00C46E69"/>
    <w:rsid w:val="00C46F51"/>
    <w:rsid w:val="00C46FA3"/>
    <w:rsid w:val="00C47172"/>
    <w:rsid w:val="00C471A8"/>
    <w:rsid w:val="00C471E1"/>
    <w:rsid w:val="00C471F1"/>
    <w:rsid w:val="00C47224"/>
    <w:rsid w:val="00C472BC"/>
    <w:rsid w:val="00C47399"/>
    <w:rsid w:val="00C47752"/>
    <w:rsid w:val="00C47764"/>
    <w:rsid w:val="00C4778A"/>
    <w:rsid w:val="00C47864"/>
    <w:rsid w:val="00C4786C"/>
    <w:rsid w:val="00C47871"/>
    <w:rsid w:val="00C478F0"/>
    <w:rsid w:val="00C4798E"/>
    <w:rsid w:val="00C47B1C"/>
    <w:rsid w:val="00C47B35"/>
    <w:rsid w:val="00C47B3A"/>
    <w:rsid w:val="00C47B85"/>
    <w:rsid w:val="00C47BFD"/>
    <w:rsid w:val="00C47C9E"/>
    <w:rsid w:val="00C47F02"/>
    <w:rsid w:val="00C47F09"/>
    <w:rsid w:val="00C47F93"/>
    <w:rsid w:val="00C5020B"/>
    <w:rsid w:val="00C50252"/>
    <w:rsid w:val="00C5029C"/>
    <w:rsid w:val="00C50366"/>
    <w:rsid w:val="00C5065D"/>
    <w:rsid w:val="00C506EF"/>
    <w:rsid w:val="00C5079F"/>
    <w:rsid w:val="00C5087B"/>
    <w:rsid w:val="00C50982"/>
    <w:rsid w:val="00C50A79"/>
    <w:rsid w:val="00C50BDB"/>
    <w:rsid w:val="00C50DA3"/>
    <w:rsid w:val="00C50ED2"/>
    <w:rsid w:val="00C50EE8"/>
    <w:rsid w:val="00C50F1F"/>
    <w:rsid w:val="00C51077"/>
    <w:rsid w:val="00C5113B"/>
    <w:rsid w:val="00C51209"/>
    <w:rsid w:val="00C512A9"/>
    <w:rsid w:val="00C512F8"/>
    <w:rsid w:val="00C5130E"/>
    <w:rsid w:val="00C514A1"/>
    <w:rsid w:val="00C5156E"/>
    <w:rsid w:val="00C51587"/>
    <w:rsid w:val="00C5163C"/>
    <w:rsid w:val="00C5180C"/>
    <w:rsid w:val="00C51CF7"/>
    <w:rsid w:val="00C51FBA"/>
    <w:rsid w:val="00C51FE1"/>
    <w:rsid w:val="00C5202D"/>
    <w:rsid w:val="00C5211B"/>
    <w:rsid w:val="00C52143"/>
    <w:rsid w:val="00C5219B"/>
    <w:rsid w:val="00C52328"/>
    <w:rsid w:val="00C52335"/>
    <w:rsid w:val="00C52357"/>
    <w:rsid w:val="00C52379"/>
    <w:rsid w:val="00C524A1"/>
    <w:rsid w:val="00C5255E"/>
    <w:rsid w:val="00C5257F"/>
    <w:rsid w:val="00C52802"/>
    <w:rsid w:val="00C52951"/>
    <w:rsid w:val="00C52A40"/>
    <w:rsid w:val="00C52AD6"/>
    <w:rsid w:val="00C52B0B"/>
    <w:rsid w:val="00C52BAB"/>
    <w:rsid w:val="00C52BDA"/>
    <w:rsid w:val="00C52BE4"/>
    <w:rsid w:val="00C52D52"/>
    <w:rsid w:val="00C52E20"/>
    <w:rsid w:val="00C52E71"/>
    <w:rsid w:val="00C52EF9"/>
    <w:rsid w:val="00C52F8E"/>
    <w:rsid w:val="00C531B3"/>
    <w:rsid w:val="00C53275"/>
    <w:rsid w:val="00C532D9"/>
    <w:rsid w:val="00C53344"/>
    <w:rsid w:val="00C533A8"/>
    <w:rsid w:val="00C533D0"/>
    <w:rsid w:val="00C53457"/>
    <w:rsid w:val="00C53478"/>
    <w:rsid w:val="00C5355E"/>
    <w:rsid w:val="00C53562"/>
    <w:rsid w:val="00C53677"/>
    <w:rsid w:val="00C536EF"/>
    <w:rsid w:val="00C537C7"/>
    <w:rsid w:val="00C5384F"/>
    <w:rsid w:val="00C538B0"/>
    <w:rsid w:val="00C538F2"/>
    <w:rsid w:val="00C53937"/>
    <w:rsid w:val="00C539F3"/>
    <w:rsid w:val="00C53A34"/>
    <w:rsid w:val="00C53AE1"/>
    <w:rsid w:val="00C53B33"/>
    <w:rsid w:val="00C53B92"/>
    <w:rsid w:val="00C53BF8"/>
    <w:rsid w:val="00C53C34"/>
    <w:rsid w:val="00C53D32"/>
    <w:rsid w:val="00C53DC2"/>
    <w:rsid w:val="00C53E99"/>
    <w:rsid w:val="00C53F73"/>
    <w:rsid w:val="00C54016"/>
    <w:rsid w:val="00C540A7"/>
    <w:rsid w:val="00C54160"/>
    <w:rsid w:val="00C54174"/>
    <w:rsid w:val="00C54384"/>
    <w:rsid w:val="00C543ED"/>
    <w:rsid w:val="00C54479"/>
    <w:rsid w:val="00C5452D"/>
    <w:rsid w:val="00C545C5"/>
    <w:rsid w:val="00C546A5"/>
    <w:rsid w:val="00C546AA"/>
    <w:rsid w:val="00C54704"/>
    <w:rsid w:val="00C5474C"/>
    <w:rsid w:val="00C54940"/>
    <w:rsid w:val="00C54A5B"/>
    <w:rsid w:val="00C54C17"/>
    <w:rsid w:val="00C54DD4"/>
    <w:rsid w:val="00C552AD"/>
    <w:rsid w:val="00C552B3"/>
    <w:rsid w:val="00C553A0"/>
    <w:rsid w:val="00C554EF"/>
    <w:rsid w:val="00C5558D"/>
    <w:rsid w:val="00C555EB"/>
    <w:rsid w:val="00C55780"/>
    <w:rsid w:val="00C559C8"/>
    <w:rsid w:val="00C559EC"/>
    <w:rsid w:val="00C55B57"/>
    <w:rsid w:val="00C55CB3"/>
    <w:rsid w:val="00C55D2F"/>
    <w:rsid w:val="00C55D7E"/>
    <w:rsid w:val="00C55E0C"/>
    <w:rsid w:val="00C55E9E"/>
    <w:rsid w:val="00C55F01"/>
    <w:rsid w:val="00C55F15"/>
    <w:rsid w:val="00C55F2D"/>
    <w:rsid w:val="00C5604E"/>
    <w:rsid w:val="00C561E5"/>
    <w:rsid w:val="00C562B9"/>
    <w:rsid w:val="00C563BB"/>
    <w:rsid w:val="00C563DC"/>
    <w:rsid w:val="00C56449"/>
    <w:rsid w:val="00C564E0"/>
    <w:rsid w:val="00C56587"/>
    <w:rsid w:val="00C566FE"/>
    <w:rsid w:val="00C567D1"/>
    <w:rsid w:val="00C568ED"/>
    <w:rsid w:val="00C56A2B"/>
    <w:rsid w:val="00C56A39"/>
    <w:rsid w:val="00C56B05"/>
    <w:rsid w:val="00C56BAE"/>
    <w:rsid w:val="00C56C57"/>
    <w:rsid w:val="00C56CE1"/>
    <w:rsid w:val="00C56E7F"/>
    <w:rsid w:val="00C57046"/>
    <w:rsid w:val="00C571E8"/>
    <w:rsid w:val="00C5722E"/>
    <w:rsid w:val="00C57306"/>
    <w:rsid w:val="00C573A0"/>
    <w:rsid w:val="00C573AF"/>
    <w:rsid w:val="00C57403"/>
    <w:rsid w:val="00C5744D"/>
    <w:rsid w:val="00C575BF"/>
    <w:rsid w:val="00C576C3"/>
    <w:rsid w:val="00C5788E"/>
    <w:rsid w:val="00C579E6"/>
    <w:rsid w:val="00C57A25"/>
    <w:rsid w:val="00C57A34"/>
    <w:rsid w:val="00C57AA5"/>
    <w:rsid w:val="00C57B9F"/>
    <w:rsid w:val="00C57C12"/>
    <w:rsid w:val="00C57C16"/>
    <w:rsid w:val="00C57CCE"/>
    <w:rsid w:val="00C57CFE"/>
    <w:rsid w:val="00C57D07"/>
    <w:rsid w:val="00C57E09"/>
    <w:rsid w:val="00C57F12"/>
    <w:rsid w:val="00C600D4"/>
    <w:rsid w:val="00C601E6"/>
    <w:rsid w:val="00C6022E"/>
    <w:rsid w:val="00C6039B"/>
    <w:rsid w:val="00C603CC"/>
    <w:rsid w:val="00C60547"/>
    <w:rsid w:val="00C60649"/>
    <w:rsid w:val="00C6076F"/>
    <w:rsid w:val="00C60964"/>
    <w:rsid w:val="00C60977"/>
    <w:rsid w:val="00C6097A"/>
    <w:rsid w:val="00C609D7"/>
    <w:rsid w:val="00C60A65"/>
    <w:rsid w:val="00C60AB1"/>
    <w:rsid w:val="00C60B79"/>
    <w:rsid w:val="00C60BAB"/>
    <w:rsid w:val="00C60D76"/>
    <w:rsid w:val="00C61042"/>
    <w:rsid w:val="00C6122E"/>
    <w:rsid w:val="00C6125A"/>
    <w:rsid w:val="00C6129F"/>
    <w:rsid w:val="00C6133C"/>
    <w:rsid w:val="00C6139F"/>
    <w:rsid w:val="00C61571"/>
    <w:rsid w:val="00C617DD"/>
    <w:rsid w:val="00C61801"/>
    <w:rsid w:val="00C61802"/>
    <w:rsid w:val="00C6199D"/>
    <w:rsid w:val="00C619D5"/>
    <w:rsid w:val="00C619F5"/>
    <w:rsid w:val="00C61A06"/>
    <w:rsid w:val="00C61ABF"/>
    <w:rsid w:val="00C61B8A"/>
    <w:rsid w:val="00C61C17"/>
    <w:rsid w:val="00C61C99"/>
    <w:rsid w:val="00C61CD8"/>
    <w:rsid w:val="00C61E98"/>
    <w:rsid w:val="00C61EC4"/>
    <w:rsid w:val="00C61FD7"/>
    <w:rsid w:val="00C61FDA"/>
    <w:rsid w:val="00C6214A"/>
    <w:rsid w:val="00C621B3"/>
    <w:rsid w:val="00C6237E"/>
    <w:rsid w:val="00C623DC"/>
    <w:rsid w:val="00C624DA"/>
    <w:rsid w:val="00C624E5"/>
    <w:rsid w:val="00C624FB"/>
    <w:rsid w:val="00C62586"/>
    <w:rsid w:val="00C626A1"/>
    <w:rsid w:val="00C626D4"/>
    <w:rsid w:val="00C6271E"/>
    <w:rsid w:val="00C62725"/>
    <w:rsid w:val="00C627A9"/>
    <w:rsid w:val="00C62901"/>
    <w:rsid w:val="00C62A4D"/>
    <w:rsid w:val="00C62BA8"/>
    <w:rsid w:val="00C62C40"/>
    <w:rsid w:val="00C62CB3"/>
    <w:rsid w:val="00C62E39"/>
    <w:rsid w:val="00C62ECE"/>
    <w:rsid w:val="00C62F6E"/>
    <w:rsid w:val="00C6316C"/>
    <w:rsid w:val="00C6334B"/>
    <w:rsid w:val="00C63386"/>
    <w:rsid w:val="00C6341C"/>
    <w:rsid w:val="00C63543"/>
    <w:rsid w:val="00C63546"/>
    <w:rsid w:val="00C63614"/>
    <w:rsid w:val="00C6370B"/>
    <w:rsid w:val="00C63738"/>
    <w:rsid w:val="00C63807"/>
    <w:rsid w:val="00C6381F"/>
    <w:rsid w:val="00C6384A"/>
    <w:rsid w:val="00C638AD"/>
    <w:rsid w:val="00C638E0"/>
    <w:rsid w:val="00C6391E"/>
    <w:rsid w:val="00C639B0"/>
    <w:rsid w:val="00C639F8"/>
    <w:rsid w:val="00C63A1F"/>
    <w:rsid w:val="00C63A80"/>
    <w:rsid w:val="00C63C01"/>
    <w:rsid w:val="00C63D54"/>
    <w:rsid w:val="00C63DCF"/>
    <w:rsid w:val="00C63E5E"/>
    <w:rsid w:val="00C63F48"/>
    <w:rsid w:val="00C6409D"/>
    <w:rsid w:val="00C64105"/>
    <w:rsid w:val="00C64137"/>
    <w:rsid w:val="00C6415E"/>
    <w:rsid w:val="00C6430A"/>
    <w:rsid w:val="00C6433E"/>
    <w:rsid w:val="00C64372"/>
    <w:rsid w:val="00C64407"/>
    <w:rsid w:val="00C6441B"/>
    <w:rsid w:val="00C64437"/>
    <w:rsid w:val="00C644B2"/>
    <w:rsid w:val="00C6462F"/>
    <w:rsid w:val="00C648A4"/>
    <w:rsid w:val="00C649B5"/>
    <w:rsid w:val="00C64B4B"/>
    <w:rsid w:val="00C64B7F"/>
    <w:rsid w:val="00C64BC3"/>
    <w:rsid w:val="00C64C16"/>
    <w:rsid w:val="00C64C4D"/>
    <w:rsid w:val="00C64CF6"/>
    <w:rsid w:val="00C64D53"/>
    <w:rsid w:val="00C64E2F"/>
    <w:rsid w:val="00C64EA2"/>
    <w:rsid w:val="00C64ECF"/>
    <w:rsid w:val="00C64FD0"/>
    <w:rsid w:val="00C65030"/>
    <w:rsid w:val="00C65057"/>
    <w:rsid w:val="00C650A6"/>
    <w:rsid w:val="00C65157"/>
    <w:rsid w:val="00C651F0"/>
    <w:rsid w:val="00C652DC"/>
    <w:rsid w:val="00C65313"/>
    <w:rsid w:val="00C6535A"/>
    <w:rsid w:val="00C65368"/>
    <w:rsid w:val="00C65496"/>
    <w:rsid w:val="00C654CA"/>
    <w:rsid w:val="00C6554F"/>
    <w:rsid w:val="00C65577"/>
    <w:rsid w:val="00C656F0"/>
    <w:rsid w:val="00C6570B"/>
    <w:rsid w:val="00C6572F"/>
    <w:rsid w:val="00C65749"/>
    <w:rsid w:val="00C6574B"/>
    <w:rsid w:val="00C65769"/>
    <w:rsid w:val="00C65805"/>
    <w:rsid w:val="00C658E3"/>
    <w:rsid w:val="00C65A3E"/>
    <w:rsid w:val="00C65A7B"/>
    <w:rsid w:val="00C65A92"/>
    <w:rsid w:val="00C65BC9"/>
    <w:rsid w:val="00C65C20"/>
    <w:rsid w:val="00C65C73"/>
    <w:rsid w:val="00C65CF8"/>
    <w:rsid w:val="00C65D79"/>
    <w:rsid w:val="00C65DD9"/>
    <w:rsid w:val="00C65E6A"/>
    <w:rsid w:val="00C6604C"/>
    <w:rsid w:val="00C661C7"/>
    <w:rsid w:val="00C66293"/>
    <w:rsid w:val="00C662D5"/>
    <w:rsid w:val="00C66394"/>
    <w:rsid w:val="00C663D1"/>
    <w:rsid w:val="00C664E8"/>
    <w:rsid w:val="00C66530"/>
    <w:rsid w:val="00C6657E"/>
    <w:rsid w:val="00C66930"/>
    <w:rsid w:val="00C66B29"/>
    <w:rsid w:val="00C66B76"/>
    <w:rsid w:val="00C66DCA"/>
    <w:rsid w:val="00C66ECE"/>
    <w:rsid w:val="00C6710A"/>
    <w:rsid w:val="00C6718E"/>
    <w:rsid w:val="00C671AD"/>
    <w:rsid w:val="00C67224"/>
    <w:rsid w:val="00C6732E"/>
    <w:rsid w:val="00C67350"/>
    <w:rsid w:val="00C6739B"/>
    <w:rsid w:val="00C674CF"/>
    <w:rsid w:val="00C67690"/>
    <w:rsid w:val="00C676E6"/>
    <w:rsid w:val="00C67709"/>
    <w:rsid w:val="00C677C1"/>
    <w:rsid w:val="00C67827"/>
    <w:rsid w:val="00C678AF"/>
    <w:rsid w:val="00C67916"/>
    <w:rsid w:val="00C67965"/>
    <w:rsid w:val="00C67989"/>
    <w:rsid w:val="00C679BB"/>
    <w:rsid w:val="00C67C30"/>
    <w:rsid w:val="00C67C3D"/>
    <w:rsid w:val="00C67C4E"/>
    <w:rsid w:val="00C67C8F"/>
    <w:rsid w:val="00C67CC2"/>
    <w:rsid w:val="00C67CE2"/>
    <w:rsid w:val="00C67D89"/>
    <w:rsid w:val="00C67F0F"/>
    <w:rsid w:val="00C70003"/>
    <w:rsid w:val="00C70107"/>
    <w:rsid w:val="00C7012B"/>
    <w:rsid w:val="00C70132"/>
    <w:rsid w:val="00C7029B"/>
    <w:rsid w:val="00C7029F"/>
    <w:rsid w:val="00C70327"/>
    <w:rsid w:val="00C70555"/>
    <w:rsid w:val="00C706EE"/>
    <w:rsid w:val="00C70727"/>
    <w:rsid w:val="00C70768"/>
    <w:rsid w:val="00C70777"/>
    <w:rsid w:val="00C7083E"/>
    <w:rsid w:val="00C70848"/>
    <w:rsid w:val="00C70997"/>
    <w:rsid w:val="00C70AB9"/>
    <w:rsid w:val="00C70ADA"/>
    <w:rsid w:val="00C70B96"/>
    <w:rsid w:val="00C70BD9"/>
    <w:rsid w:val="00C70C4F"/>
    <w:rsid w:val="00C70D80"/>
    <w:rsid w:val="00C70E0D"/>
    <w:rsid w:val="00C70E9D"/>
    <w:rsid w:val="00C70EFC"/>
    <w:rsid w:val="00C70F33"/>
    <w:rsid w:val="00C70F3D"/>
    <w:rsid w:val="00C70F67"/>
    <w:rsid w:val="00C70F7A"/>
    <w:rsid w:val="00C70F9E"/>
    <w:rsid w:val="00C7106E"/>
    <w:rsid w:val="00C710CC"/>
    <w:rsid w:val="00C710DA"/>
    <w:rsid w:val="00C71139"/>
    <w:rsid w:val="00C711BC"/>
    <w:rsid w:val="00C71221"/>
    <w:rsid w:val="00C712CE"/>
    <w:rsid w:val="00C714EB"/>
    <w:rsid w:val="00C71688"/>
    <w:rsid w:val="00C716B5"/>
    <w:rsid w:val="00C7172F"/>
    <w:rsid w:val="00C71869"/>
    <w:rsid w:val="00C71985"/>
    <w:rsid w:val="00C71A75"/>
    <w:rsid w:val="00C71AB3"/>
    <w:rsid w:val="00C71B91"/>
    <w:rsid w:val="00C71CAE"/>
    <w:rsid w:val="00C71D63"/>
    <w:rsid w:val="00C71DCA"/>
    <w:rsid w:val="00C71F3D"/>
    <w:rsid w:val="00C71FDD"/>
    <w:rsid w:val="00C72092"/>
    <w:rsid w:val="00C720C9"/>
    <w:rsid w:val="00C721D9"/>
    <w:rsid w:val="00C72206"/>
    <w:rsid w:val="00C72234"/>
    <w:rsid w:val="00C72343"/>
    <w:rsid w:val="00C7263A"/>
    <w:rsid w:val="00C7281D"/>
    <w:rsid w:val="00C72862"/>
    <w:rsid w:val="00C7297B"/>
    <w:rsid w:val="00C7298B"/>
    <w:rsid w:val="00C729F2"/>
    <w:rsid w:val="00C72A60"/>
    <w:rsid w:val="00C72A8E"/>
    <w:rsid w:val="00C72AE3"/>
    <w:rsid w:val="00C72B44"/>
    <w:rsid w:val="00C72BB3"/>
    <w:rsid w:val="00C72BBC"/>
    <w:rsid w:val="00C72CCA"/>
    <w:rsid w:val="00C72DD1"/>
    <w:rsid w:val="00C72E6F"/>
    <w:rsid w:val="00C72F1C"/>
    <w:rsid w:val="00C72F34"/>
    <w:rsid w:val="00C72F60"/>
    <w:rsid w:val="00C72F9B"/>
    <w:rsid w:val="00C731A0"/>
    <w:rsid w:val="00C731FD"/>
    <w:rsid w:val="00C73270"/>
    <w:rsid w:val="00C73399"/>
    <w:rsid w:val="00C7345D"/>
    <w:rsid w:val="00C73504"/>
    <w:rsid w:val="00C73524"/>
    <w:rsid w:val="00C7357A"/>
    <w:rsid w:val="00C738DF"/>
    <w:rsid w:val="00C73973"/>
    <w:rsid w:val="00C73CBB"/>
    <w:rsid w:val="00C73CE3"/>
    <w:rsid w:val="00C73CE6"/>
    <w:rsid w:val="00C73D33"/>
    <w:rsid w:val="00C73DBF"/>
    <w:rsid w:val="00C73F15"/>
    <w:rsid w:val="00C7405F"/>
    <w:rsid w:val="00C740B8"/>
    <w:rsid w:val="00C74251"/>
    <w:rsid w:val="00C74269"/>
    <w:rsid w:val="00C743B2"/>
    <w:rsid w:val="00C74416"/>
    <w:rsid w:val="00C74421"/>
    <w:rsid w:val="00C745E8"/>
    <w:rsid w:val="00C745FF"/>
    <w:rsid w:val="00C74605"/>
    <w:rsid w:val="00C746FF"/>
    <w:rsid w:val="00C7470F"/>
    <w:rsid w:val="00C747DC"/>
    <w:rsid w:val="00C74B8B"/>
    <w:rsid w:val="00C74C3F"/>
    <w:rsid w:val="00C74D25"/>
    <w:rsid w:val="00C74D4C"/>
    <w:rsid w:val="00C74D61"/>
    <w:rsid w:val="00C74E63"/>
    <w:rsid w:val="00C74E81"/>
    <w:rsid w:val="00C74FF4"/>
    <w:rsid w:val="00C7500F"/>
    <w:rsid w:val="00C75126"/>
    <w:rsid w:val="00C7517A"/>
    <w:rsid w:val="00C751A7"/>
    <w:rsid w:val="00C751AC"/>
    <w:rsid w:val="00C75280"/>
    <w:rsid w:val="00C752E6"/>
    <w:rsid w:val="00C75431"/>
    <w:rsid w:val="00C75563"/>
    <w:rsid w:val="00C755C2"/>
    <w:rsid w:val="00C755DD"/>
    <w:rsid w:val="00C755F1"/>
    <w:rsid w:val="00C75623"/>
    <w:rsid w:val="00C7568E"/>
    <w:rsid w:val="00C758C4"/>
    <w:rsid w:val="00C75956"/>
    <w:rsid w:val="00C75971"/>
    <w:rsid w:val="00C75A31"/>
    <w:rsid w:val="00C75A93"/>
    <w:rsid w:val="00C75B63"/>
    <w:rsid w:val="00C75B8C"/>
    <w:rsid w:val="00C75BCD"/>
    <w:rsid w:val="00C75C56"/>
    <w:rsid w:val="00C75D06"/>
    <w:rsid w:val="00C75EB7"/>
    <w:rsid w:val="00C75EC0"/>
    <w:rsid w:val="00C75FAA"/>
    <w:rsid w:val="00C76000"/>
    <w:rsid w:val="00C76090"/>
    <w:rsid w:val="00C761E1"/>
    <w:rsid w:val="00C761E7"/>
    <w:rsid w:val="00C76230"/>
    <w:rsid w:val="00C762A3"/>
    <w:rsid w:val="00C762FC"/>
    <w:rsid w:val="00C76404"/>
    <w:rsid w:val="00C76470"/>
    <w:rsid w:val="00C76533"/>
    <w:rsid w:val="00C765AF"/>
    <w:rsid w:val="00C76693"/>
    <w:rsid w:val="00C76756"/>
    <w:rsid w:val="00C768D2"/>
    <w:rsid w:val="00C7697D"/>
    <w:rsid w:val="00C76983"/>
    <w:rsid w:val="00C76989"/>
    <w:rsid w:val="00C769D0"/>
    <w:rsid w:val="00C769EA"/>
    <w:rsid w:val="00C76C69"/>
    <w:rsid w:val="00C76CED"/>
    <w:rsid w:val="00C76E1B"/>
    <w:rsid w:val="00C76F7D"/>
    <w:rsid w:val="00C76FA4"/>
    <w:rsid w:val="00C7709B"/>
    <w:rsid w:val="00C770A2"/>
    <w:rsid w:val="00C7711A"/>
    <w:rsid w:val="00C7722B"/>
    <w:rsid w:val="00C77256"/>
    <w:rsid w:val="00C77266"/>
    <w:rsid w:val="00C77322"/>
    <w:rsid w:val="00C7737A"/>
    <w:rsid w:val="00C773DF"/>
    <w:rsid w:val="00C77436"/>
    <w:rsid w:val="00C778A3"/>
    <w:rsid w:val="00C778CC"/>
    <w:rsid w:val="00C778D2"/>
    <w:rsid w:val="00C7796C"/>
    <w:rsid w:val="00C77989"/>
    <w:rsid w:val="00C77996"/>
    <w:rsid w:val="00C77A40"/>
    <w:rsid w:val="00C77B07"/>
    <w:rsid w:val="00C77B90"/>
    <w:rsid w:val="00C77DF8"/>
    <w:rsid w:val="00C77E11"/>
    <w:rsid w:val="00C77F2B"/>
    <w:rsid w:val="00C77F40"/>
    <w:rsid w:val="00C8005F"/>
    <w:rsid w:val="00C80438"/>
    <w:rsid w:val="00C80446"/>
    <w:rsid w:val="00C804FD"/>
    <w:rsid w:val="00C8053A"/>
    <w:rsid w:val="00C80591"/>
    <w:rsid w:val="00C805A7"/>
    <w:rsid w:val="00C805E8"/>
    <w:rsid w:val="00C80601"/>
    <w:rsid w:val="00C80688"/>
    <w:rsid w:val="00C806BF"/>
    <w:rsid w:val="00C80771"/>
    <w:rsid w:val="00C80837"/>
    <w:rsid w:val="00C808AB"/>
    <w:rsid w:val="00C808E0"/>
    <w:rsid w:val="00C8098F"/>
    <w:rsid w:val="00C809F8"/>
    <w:rsid w:val="00C80A57"/>
    <w:rsid w:val="00C80A69"/>
    <w:rsid w:val="00C80CCE"/>
    <w:rsid w:val="00C80D50"/>
    <w:rsid w:val="00C80E4D"/>
    <w:rsid w:val="00C80F37"/>
    <w:rsid w:val="00C80F67"/>
    <w:rsid w:val="00C81007"/>
    <w:rsid w:val="00C81016"/>
    <w:rsid w:val="00C810B4"/>
    <w:rsid w:val="00C810E7"/>
    <w:rsid w:val="00C810F9"/>
    <w:rsid w:val="00C8113B"/>
    <w:rsid w:val="00C811A4"/>
    <w:rsid w:val="00C812E0"/>
    <w:rsid w:val="00C81390"/>
    <w:rsid w:val="00C8141E"/>
    <w:rsid w:val="00C81425"/>
    <w:rsid w:val="00C81509"/>
    <w:rsid w:val="00C8151F"/>
    <w:rsid w:val="00C81585"/>
    <w:rsid w:val="00C815A4"/>
    <w:rsid w:val="00C81652"/>
    <w:rsid w:val="00C81673"/>
    <w:rsid w:val="00C816A2"/>
    <w:rsid w:val="00C81977"/>
    <w:rsid w:val="00C81998"/>
    <w:rsid w:val="00C81A91"/>
    <w:rsid w:val="00C81A9E"/>
    <w:rsid w:val="00C81BCD"/>
    <w:rsid w:val="00C81DD9"/>
    <w:rsid w:val="00C81DDE"/>
    <w:rsid w:val="00C81E29"/>
    <w:rsid w:val="00C81E75"/>
    <w:rsid w:val="00C81EBD"/>
    <w:rsid w:val="00C81F8C"/>
    <w:rsid w:val="00C8207B"/>
    <w:rsid w:val="00C82200"/>
    <w:rsid w:val="00C8229A"/>
    <w:rsid w:val="00C822A6"/>
    <w:rsid w:val="00C8232C"/>
    <w:rsid w:val="00C82349"/>
    <w:rsid w:val="00C8235C"/>
    <w:rsid w:val="00C82481"/>
    <w:rsid w:val="00C82487"/>
    <w:rsid w:val="00C8253A"/>
    <w:rsid w:val="00C826BC"/>
    <w:rsid w:val="00C82731"/>
    <w:rsid w:val="00C82734"/>
    <w:rsid w:val="00C8287B"/>
    <w:rsid w:val="00C82A9D"/>
    <w:rsid w:val="00C82B56"/>
    <w:rsid w:val="00C82BD1"/>
    <w:rsid w:val="00C82BE0"/>
    <w:rsid w:val="00C82C14"/>
    <w:rsid w:val="00C82C53"/>
    <w:rsid w:val="00C82C8A"/>
    <w:rsid w:val="00C82F47"/>
    <w:rsid w:val="00C82F9D"/>
    <w:rsid w:val="00C82FE5"/>
    <w:rsid w:val="00C82FED"/>
    <w:rsid w:val="00C830A0"/>
    <w:rsid w:val="00C83139"/>
    <w:rsid w:val="00C83147"/>
    <w:rsid w:val="00C832B6"/>
    <w:rsid w:val="00C832E5"/>
    <w:rsid w:val="00C833E6"/>
    <w:rsid w:val="00C833FD"/>
    <w:rsid w:val="00C83421"/>
    <w:rsid w:val="00C83478"/>
    <w:rsid w:val="00C83515"/>
    <w:rsid w:val="00C83595"/>
    <w:rsid w:val="00C836F8"/>
    <w:rsid w:val="00C83739"/>
    <w:rsid w:val="00C8392E"/>
    <w:rsid w:val="00C83A31"/>
    <w:rsid w:val="00C83D8C"/>
    <w:rsid w:val="00C83E10"/>
    <w:rsid w:val="00C83E4D"/>
    <w:rsid w:val="00C83E59"/>
    <w:rsid w:val="00C83FBF"/>
    <w:rsid w:val="00C84085"/>
    <w:rsid w:val="00C840A0"/>
    <w:rsid w:val="00C84137"/>
    <w:rsid w:val="00C8414E"/>
    <w:rsid w:val="00C842B4"/>
    <w:rsid w:val="00C8430C"/>
    <w:rsid w:val="00C8432A"/>
    <w:rsid w:val="00C84356"/>
    <w:rsid w:val="00C8439C"/>
    <w:rsid w:val="00C843E0"/>
    <w:rsid w:val="00C844ED"/>
    <w:rsid w:val="00C844FC"/>
    <w:rsid w:val="00C8451B"/>
    <w:rsid w:val="00C8456D"/>
    <w:rsid w:val="00C84595"/>
    <w:rsid w:val="00C845E6"/>
    <w:rsid w:val="00C846DA"/>
    <w:rsid w:val="00C8473E"/>
    <w:rsid w:val="00C84794"/>
    <w:rsid w:val="00C848AA"/>
    <w:rsid w:val="00C84944"/>
    <w:rsid w:val="00C8495B"/>
    <w:rsid w:val="00C84A45"/>
    <w:rsid w:val="00C84A5E"/>
    <w:rsid w:val="00C84AA9"/>
    <w:rsid w:val="00C84B6E"/>
    <w:rsid w:val="00C84CCD"/>
    <w:rsid w:val="00C84DB9"/>
    <w:rsid w:val="00C84E95"/>
    <w:rsid w:val="00C84F2F"/>
    <w:rsid w:val="00C850B7"/>
    <w:rsid w:val="00C852C0"/>
    <w:rsid w:val="00C85323"/>
    <w:rsid w:val="00C853C2"/>
    <w:rsid w:val="00C853D9"/>
    <w:rsid w:val="00C853F8"/>
    <w:rsid w:val="00C85562"/>
    <w:rsid w:val="00C8556E"/>
    <w:rsid w:val="00C85632"/>
    <w:rsid w:val="00C8578D"/>
    <w:rsid w:val="00C857E5"/>
    <w:rsid w:val="00C8588E"/>
    <w:rsid w:val="00C85CDB"/>
    <w:rsid w:val="00C85DEC"/>
    <w:rsid w:val="00C85EE5"/>
    <w:rsid w:val="00C85EE6"/>
    <w:rsid w:val="00C85FA2"/>
    <w:rsid w:val="00C85FD4"/>
    <w:rsid w:val="00C8604C"/>
    <w:rsid w:val="00C86209"/>
    <w:rsid w:val="00C86381"/>
    <w:rsid w:val="00C863BB"/>
    <w:rsid w:val="00C86423"/>
    <w:rsid w:val="00C86433"/>
    <w:rsid w:val="00C86561"/>
    <w:rsid w:val="00C865A5"/>
    <w:rsid w:val="00C8661A"/>
    <w:rsid w:val="00C86629"/>
    <w:rsid w:val="00C867AB"/>
    <w:rsid w:val="00C8684A"/>
    <w:rsid w:val="00C869B0"/>
    <w:rsid w:val="00C86CA0"/>
    <w:rsid w:val="00C86D3A"/>
    <w:rsid w:val="00C86E44"/>
    <w:rsid w:val="00C86EEA"/>
    <w:rsid w:val="00C86F40"/>
    <w:rsid w:val="00C86F48"/>
    <w:rsid w:val="00C86F7A"/>
    <w:rsid w:val="00C86FA9"/>
    <w:rsid w:val="00C87002"/>
    <w:rsid w:val="00C87017"/>
    <w:rsid w:val="00C87040"/>
    <w:rsid w:val="00C870BD"/>
    <w:rsid w:val="00C870D6"/>
    <w:rsid w:val="00C8713C"/>
    <w:rsid w:val="00C87167"/>
    <w:rsid w:val="00C871B2"/>
    <w:rsid w:val="00C872F1"/>
    <w:rsid w:val="00C8748F"/>
    <w:rsid w:val="00C877B7"/>
    <w:rsid w:val="00C8784D"/>
    <w:rsid w:val="00C878DB"/>
    <w:rsid w:val="00C878F6"/>
    <w:rsid w:val="00C87A65"/>
    <w:rsid w:val="00C87CB8"/>
    <w:rsid w:val="00C87D8B"/>
    <w:rsid w:val="00C87DE5"/>
    <w:rsid w:val="00C87DEE"/>
    <w:rsid w:val="00C87E6D"/>
    <w:rsid w:val="00C90002"/>
    <w:rsid w:val="00C900F8"/>
    <w:rsid w:val="00C90166"/>
    <w:rsid w:val="00C90184"/>
    <w:rsid w:val="00C90186"/>
    <w:rsid w:val="00C90262"/>
    <w:rsid w:val="00C902A3"/>
    <w:rsid w:val="00C9031C"/>
    <w:rsid w:val="00C90355"/>
    <w:rsid w:val="00C90387"/>
    <w:rsid w:val="00C9048E"/>
    <w:rsid w:val="00C90602"/>
    <w:rsid w:val="00C906A5"/>
    <w:rsid w:val="00C906D4"/>
    <w:rsid w:val="00C9076D"/>
    <w:rsid w:val="00C907A2"/>
    <w:rsid w:val="00C907AF"/>
    <w:rsid w:val="00C90BC4"/>
    <w:rsid w:val="00C90C0B"/>
    <w:rsid w:val="00C90D1E"/>
    <w:rsid w:val="00C90E05"/>
    <w:rsid w:val="00C90E30"/>
    <w:rsid w:val="00C90EBB"/>
    <w:rsid w:val="00C90EEC"/>
    <w:rsid w:val="00C90F6B"/>
    <w:rsid w:val="00C90FF6"/>
    <w:rsid w:val="00C9107F"/>
    <w:rsid w:val="00C91169"/>
    <w:rsid w:val="00C9116D"/>
    <w:rsid w:val="00C912C1"/>
    <w:rsid w:val="00C91444"/>
    <w:rsid w:val="00C91488"/>
    <w:rsid w:val="00C91537"/>
    <w:rsid w:val="00C9153C"/>
    <w:rsid w:val="00C91592"/>
    <w:rsid w:val="00C915D9"/>
    <w:rsid w:val="00C91664"/>
    <w:rsid w:val="00C91668"/>
    <w:rsid w:val="00C91819"/>
    <w:rsid w:val="00C918DA"/>
    <w:rsid w:val="00C91A2D"/>
    <w:rsid w:val="00C91A4F"/>
    <w:rsid w:val="00C91AE6"/>
    <w:rsid w:val="00C91B5D"/>
    <w:rsid w:val="00C91B82"/>
    <w:rsid w:val="00C91D10"/>
    <w:rsid w:val="00C91D12"/>
    <w:rsid w:val="00C91D54"/>
    <w:rsid w:val="00C91F7B"/>
    <w:rsid w:val="00C9203E"/>
    <w:rsid w:val="00C9206C"/>
    <w:rsid w:val="00C92177"/>
    <w:rsid w:val="00C92203"/>
    <w:rsid w:val="00C92217"/>
    <w:rsid w:val="00C922A3"/>
    <w:rsid w:val="00C922C8"/>
    <w:rsid w:val="00C924FB"/>
    <w:rsid w:val="00C92512"/>
    <w:rsid w:val="00C925CE"/>
    <w:rsid w:val="00C9260A"/>
    <w:rsid w:val="00C92710"/>
    <w:rsid w:val="00C9278D"/>
    <w:rsid w:val="00C9290F"/>
    <w:rsid w:val="00C92939"/>
    <w:rsid w:val="00C92A1D"/>
    <w:rsid w:val="00C92A7B"/>
    <w:rsid w:val="00C92C47"/>
    <w:rsid w:val="00C92D0E"/>
    <w:rsid w:val="00C92FD4"/>
    <w:rsid w:val="00C930C6"/>
    <w:rsid w:val="00C9312C"/>
    <w:rsid w:val="00C932F3"/>
    <w:rsid w:val="00C933F6"/>
    <w:rsid w:val="00C934B3"/>
    <w:rsid w:val="00C935BD"/>
    <w:rsid w:val="00C93605"/>
    <w:rsid w:val="00C936D5"/>
    <w:rsid w:val="00C93721"/>
    <w:rsid w:val="00C9389C"/>
    <w:rsid w:val="00C9394B"/>
    <w:rsid w:val="00C93AF3"/>
    <w:rsid w:val="00C93C41"/>
    <w:rsid w:val="00C93C7D"/>
    <w:rsid w:val="00C93D08"/>
    <w:rsid w:val="00C93D7B"/>
    <w:rsid w:val="00C93E83"/>
    <w:rsid w:val="00C93FC2"/>
    <w:rsid w:val="00C94152"/>
    <w:rsid w:val="00C941BE"/>
    <w:rsid w:val="00C941CA"/>
    <w:rsid w:val="00C9421A"/>
    <w:rsid w:val="00C942AE"/>
    <w:rsid w:val="00C94437"/>
    <w:rsid w:val="00C94476"/>
    <w:rsid w:val="00C94521"/>
    <w:rsid w:val="00C945E1"/>
    <w:rsid w:val="00C9469F"/>
    <w:rsid w:val="00C947A1"/>
    <w:rsid w:val="00C947E1"/>
    <w:rsid w:val="00C9491E"/>
    <w:rsid w:val="00C94920"/>
    <w:rsid w:val="00C94923"/>
    <w:rsid w:val="00C94964"/>
    <w:rsid w:val="00C94A0C"/>
    <w:rsid w:val="00C94A55"/>
    <w:rsid w:val="00C94BB1"/>
    <w:rsid w:val="00C94CF5"/>
    <w:rsid w:val="00C94DE8"/>
    <w:rsid w:val="00C94E08"/>
    <w:rsid w:val="00C95035"/>
    <w:rsid w:val="00C950EE"/>
    <w:rsid w:val="00C953A1"/>
    <w:rsid w:val="00C9540E"/>
    <w:rsid w:val="00C95447"/>
    <w:rsid w:val="00C95478"/>
    <w:rsid w:val="00C95560"/>
    <w:rsid w:val="00C9559E"/>
    <w:rsid w:val="00C9578C"/>
    <w:rsid w:val="00C957DD"/>
    <w:rsid w:val="00C957E9"/>
    <w:rsid w:val="00C95827"/>
    <w:rsid w:val="00C95892"/>
    <w:rsid w:val="00C95A12"/>
    <w:rsid w:val="00C95A6E"/>
    <w:rsid w:val="00C95E9E"/>
    <w:rsid w:val="00C95F47"/>
    <w:rsid w:val="00C95F70"/>
    <w:rsid w:val="00C95F98"/>
    <w:rsid w:val="00C96020"/>
    <w:rsid w:val="00C962A9"/>
    <w:rsid w:val="00C96341"/>
    <w:rsid w:val="00C963DB"/>
    <w:rsid w:val="00C963E8"/>
    <w:rsid w:val="00C96545"/>
    <w:rsid w:val="00C96553"/>
    <w:rsid w:val="00C9656F"/>
    <w:rsid w:val="00C9659F"/>
    <w:rsid w:val="00C96735"/>
    <w:rsid w:val="00C967ED"/>
    <w:rsid w:val="00C967F0"/>
    <w:rsid w:val="00C9686A"/>
    <w:rsid w:val="00C96910"/>
    <w:rsid w:val="00C969AF"/>
    <w:rsid w:val="00C96B91"/>
    <w:rsid w:val="00C96C96"/>
    <w:rsid w:val="00C96CA6"/>
    <w:rsid w:val="00C96D1D"/>
    <w:rsid w:val="00C96E54"/>
    <w:rsid w:val="00C96EC4"/>
    <w:rsid w:val="00C96EF3"/>
    <w:rsid w:val="00C96FD3"/>
    <w:rsid w:val="00C9705E"/>
    <w:rsid w:val="00C97062"/>
    <w:rsid w:val="00C970E1"/>
    <w:rsid w:val="00C97151"/>
    <w:rsid w:val="00C973DF"/>
    <w:rsid w:val="00C973E2"/>
    <w:rsid w:val="00C97658"/>
    <w:rsid w:val="00C976D1"/>
    <w:rsid w:val="00C97705"/>
    <w:rsid w:val="00C97735"/>
    <w:rsid w:val="00C97780"/>
    <w:rsid w:val="00C977D4"/>
    <w:rsid w:val="00C977F7"/>
    <w:rsid w:val="00C97800"/>
    <w:rsid w:val="00C97AA5"/>
    <w:rsid w:val="00C97D08"/>
    <w:rsid w:val="00C97E9E"/>
    <w:rsid w:val="00C97F7B"/>
    <w:rsid w:val="00C97F95"/>
    <w:rsid w:val="00CA01E1"/>
    <w:rsid w:val="00CA030B"/>
    <w:rsid w:val="00CA0347"/>
    <w:rsid w:val="00CA0462"/>
    <w:rsid w:val="00CA0483"/>
    <w:rsid w:val="00CA04F9"/>
    <w:rsid w:val="00CA05EF"/>
    <w:rsid w:val="00CA06C0"/>
    <w:rsid w:val="00CA073D"/>
    <w:rsid w:val="00CA07F8"/>
    <w:rsid w:val="00CA0860"/>
    <w:rsid w:val="00CA0B3F"/>
    <w:rsid w:val="00CA0BF4"/>
    <w:rsid w:val="00CA0D64"/>
    <w:rsid w:val="00CA0EAB"/>
    <w:rsid w:val="00CA101F"/>
    <w:rsid w:val="00CA1063"/>
    <w:rsid w:val="00CA10A9"/>
    <w:rsid w:val="00CA10D5"/>
    <w:rsid w:val="00CA10E6"/>
    <w:rsid w:val="00CA10FA"/>
    <w:rsid w:val="00CA1152"/>
    <w:rsid w:val="00CA1180"/>
    <w:rsid w:val="00CA1205"/>
    <w:rsid w:val="00CA121E"/>
    <w:rsid w:val="00CA1308"/>
    <w:rsid w:val="00CA1340"/>
    <w:rsid w:val="00CA1351"/>
    <w:rsid w:val="00CA13C7"/>
    <w:rsid w:val="00CA13CB"/>
    <w:rsid w:val="00CA142D"/>
    <w:rsid w:val="00CA14B5"/>
    <w:rsid w:val="00CA14F6"/>
    <w:rsid w:val="00CA1637"/>
    <w:rsid w:val="00CA16CF"/>
    <w:rsid w:val="00CA1745"/>
    <w:rsid w:val="00CA1749"/>
    <w:rsid w:val="00CA1A11"/>
    <w:rsid w:val="00CA1A15"/>
    <w:rsid w:val="00CA1A1A"/>
    <w:rsid w:val="00CA1B19"/>
    <w:rsid w:val="00CA1BDA"/>
    <w:rsid w:val="00CA1CEA"/>
    <w:rsid w:val="00CA1E39"/>
    <w:rsid w:val="00CA1E3D"/>
    <w:rsid w:val="00CA1EB3"/>
    <w:rsid w:val="00CA1F2D"/>
    <w:rsid w:val="00CA1F66"/>
    <w:rsid w:val="00CA2005"/>
    <w:rsid w:val="00CA20A5"/>
    <w:rsid w:val="00CA210F"/>
    <w:rsid w:val="00CA212E"/>
    <w:rsid w:val="00CA217E"/>
    <w:rsid w:val="00CA22AE"/>
    <w:rsid w:val="00CA23A4"/>
    <w:rsid w:val="00CA240F"/>
    <w:rsid w:val="00CA249B"/>
    <w:rsid w:val="00CA25BB"/>
    <w:rsid w:val="00CA2654"/>
    <w:rsid w:val="00CA27C9"/>
    <w:rsid w:val="00CA2824"/>
    <w:rsid w:val="00CA284D"/>
    <w:rsid w:val="00CA2871"/>
    <w:rsid w:val="00CA2872"/>
    <w:rsid w:val="00CA28AF"/>
    <w:rsid w:val="00CA290F"/>
    <w:rsid w:val="00CA2B08"/>
    <w:rsid w:val="00CA2BF5"/>
    <w:rsid w:val="00CA2EAC"/>
    <w:rsid w:val="00CA3060"/>
    <w:rsid w:val="00CA3350"/>
    <w:rsid w:val="00CA3379"/>
    <w:rsid w:val="00CA34EF"/>
    <w:rsid w:val="00CA3636"/>
    <w:rsid w:val="00CA36E3"/>
    <w:rsid w:val="00CA3748"/>
    <w:rsid w:val="00CA3794"/>
    <w:rsid w:val="00CA39B9"/>
    <w:rsid w:val="00CA3C47"/>
    <w:rsid w:val="00CA3DF2"/>
    <w:rsid w:val="00CA3E5D"/>
    <w:rsid w:val="00CA400D"/>
    <w:rsid w:val="00CA40A3"/>
    <w:rsid w:val="00CA40AE"/>
    <w:rsid w:val="00CA414D"/>
    <w:rsid w:val="00CA4184"/>
    <w:rsid w:val="00CA4186"/>
    <w:rsid w:val="00CA41A3"/>
    <w:rsid w:val="00CA4236"/>
    <w:rsid w:val="00CA4249"/>
    <w:rsid w:val="00CA42D3"/>
    <w:rsid w:val="00CA4398"/>
    <w:rsid w:val="00CA43C0"/>
    <w:rsid w:val="00CA44D2"/>
    <w:rsid w:val="00CA4565"/>
    <w:rsid w:val="00CA4683"/>
    <w:rsid w:val="00CA46A9"/>
    <w:rsid w:val="00CA495B"/>
    <w:rsid w:val="00CA49C3"/>
    <w:rsid w:val="00CA4A4B"/>
    <w:rsid w:val="00CA4A74"/>
    <w:rsid w:val="00CA4AD0"/>
    <w:rsid w:val="00CA4C55"/>
    <w:rsid w:val="00CA4D50"/>
    <w:rsid w:val="00CA4ECB"/>
    <w:rsid w:val="00CA4F10"/>
    <w:rsid w:val="00CA5034"/>
    <w:rsid w:val="00CA512B"/>
    <w:rsid w:val="00CA518E"/>
    <w:rsid w:val="00CA51AE"/>
    <w:rsid w:val="00CA51E5"/>
    <w:rsid w:val="00CA522E"/>
    <w:rsid w:val="00CA52DF"/>
    <w:rsid w:val="00CA53F3"/>
    <w:rsid w:val="00CA5458"/>
    <w:rsid w:val="00CA5539"/>
    <w:rsid w:val="00CA5561"/>
    <w:rsid w:val="00CA5694"/>
    <w:rsid w:val="00CA5739"/>
    <w:rsid w:val="00CA58B1"/>
    <w:rsid w:val="00CA58BB"/>
    <w:rsid w:val="00CA58E9"/>
    <w:rsid w:val="00CA5977"/>
    <w:rsid w:val="00CA5A73"/>
    <w:rsid w:val="00CA5ADD"/>
    <w:rsid w:val="00CA5BDE"/>
    <w:rsid w:val="00CA5C91"/>
    <w:rsid w:val="00CA5D42"/>
    <w:rsid w:val="00CA5EB9"/>
    <w:rsid w:val="00CA5F5E"/>
    <w:rsid w:val="00CA5F64"/>
    <w:rsid w:val="00CA5F80"/>
    <w:rsid w:val="00CA602A"/>
    <w:rsid w:val="00CA60D8"/>
    <w:rsid w:val="00CA62DA"/>
    <w:rsid w:val="00CA6309"/>
    <w:rsid w:val="00CA6495"/>
    <w:rsid w:val="00CA6542"/>
    <w:rsid w:val="00CA6647"/>
    <w:rsid w:val="00CA66A0"/>
    <w:rsid w:val="00CA67A7"/>
    <w:rsid w:val="00CA67AF"/>
    <w:rsid w:val="00CA6853"/>
    <w:rsid w:val="00CA6907"/>
    <w:rsid w:val="00CA6956"/>
    <w:rsid w:val="00CA6A30"/>
    <w:rsid w:val="00CA6A35"/>
    <w:rsid w:val="00CA6A71"/>
    <w:rsid w:val="00CA6BA5"/>
    <w:rsid w:val="00CA6BF0"/>
    <w:rsid w:val="00CA6C0A"/>
    <w:rsid w:val="00CA6CB0"/>
    <w:rsid w:val="00CA6E81"/>
    <w:rsid w:val="00CA6EE7"/>
    <w:rsid w:val="00CA6FF4"/>
    <w:rsid w:val="00CA7019"/>
    <w:rsid w:val="00CA7056"/>
    <w:rsid w:val="00CA70AD"/>
    <w:rsid w:val="00CA711A"/>
    <w:rsid w:val="00CA7155"/>
    <w:rsid w:val="00CA717E"/>
    <w:rsid w:val="00CA7198"/>
    <w:rsid w:val="00CA7270"/>
    <w:rsid w:val="00CA7351"/>
    <w:rsid w:val="00CA74FC"/>
    <w:rsid w:val="00CA7599"/>
    <w:rsid w:val="00CA75C3"/>
    <w:rsid w:val="00CA7701"/>
    <w:rsid w:val="00CA77A2"/>
    <w:rsid w:val="00CA7823"/>
    <w:rsid w:val="00CA78A8"/>
    <w:rsid w:val="00CA7943"/>
    <w:rsid w:val="00CA796A"/>
    <w:rsid w:val="00CA7A16"/>
    <w:rsid w:val="00CA7A35"/>
    <w:rsid w:val="00CA7B43"/>
    <w:rsid w:val="00CA7CA9"/>
    <w:rsid w:val="00CA7D68"/>
    <w:rsid w:val="00CA7DAE"/>
    <w:rsid w:val="00CA7E92"/>
    <w:rsid w:val="00CA7F32"/>
    <w:rsid w:val="00CA7F6D"/>
    <w:rsid w:val="00CA7FFC"/>
    <w:rsid w:val="00CB00D7"/>
    <w:rsid w:val="00CB0113"/>
    <w:rsid w:val="00CB01C2"/>
    <w:rsid w:val="00CB0221"/>
    <w:rsid w:val="00CB025C"/>
    <w:rsid w:val="00CB033A"/>
    <w:rsid w:val="00CB03F9"/>
    <w:rsid w:val="00CB04AA"/>
    <w:rsid w:val="00CB0518"/>
    <w:rsid w:val="00CB0557"/>
    <w:rsid w:val="00CB05C9"/>
    <w:rsid w:val="00CB064D"/>
    <w:rsid w:val="00CB0674"/>
    <w:rsid w:val="00CB0858"/>
    <w:rsid w:val="00CB0896"/>
    <w:rsid w:val="00CB08FE"/>
    <w:rsid w:val="00CB092C"/>
    <w:rsid w:val="00CB0998"/>
    <w:rsid w:val="00CB0AA3"/>
    <w:rsid w:val="00CB0AA5"/>
    <w:rsid w:val="00CB0AAE"/>
    <w:rsid w:val="00CB0AB9"/>
    <w:rsid w:val="00CB0C2E"/>
    <w:rsid w:val="00CB0C70"/>
    <w:rsid w:val="00CB0CA4"/>
    <w:rsid w:val="00CB0D6F"/>
    <w:rsid w:val="00CB0DAD"/>
    <w:rsid w:val="00CB0DBF"/>
    <w:rsid w:val="00CB0ECB"/>
    <w:rsid w:val="00CB1041"/>
    <w:rsid w:val="00CB11B5"/>
    <w:rsid w:val="00CB11CC"/>
    <w:rsid w:val="00CB120B"/>
    <w:rsid w:val="00CB1220"/>
    <w:rsid w:val="00CB12CC"/>
    <w:rsid w:val="00CB12CF"/>
    <w:rsid w:val="00CB13AC"/>
    <w:rsid w:val="00CB149C"/>
    <w:rsid w:val="00CB16E2"/>
    <w:rsid w:val="00CB170B"/>
    <w:rsid w:val="00CB1717"/>
    <w:rsid w:val="00CB1784"/>
    <w:rsid w:val="00CB17D4"/>
    <w:rsid w:val="00CB1827"/>
    <w:rsid w:val="00CB1851"/>
    <w:rsid w:val="00CB18A0"/>
    <w:rsid w:val="00CB1BD4"/>
    <w:rsid w:val="00CB1C2D"/>
    <w:rsid w:val="00CB1CDD"/>
    <w:rsid w:val="00CB1D29"/>
    <w:rsid w:val="00CB1D73"/>
    <w:rsid w:val="00CB1DA0"/>
    <w:rsid w:val="00CB1EC5"/>
    <w:rsid w:val="00CB1F74"/>
    <w:rsid w:val="00CB203F"/>
    <w:rsid w:val="00CB2118"/>
    <w:rsid w:val="00CB22F6"/>
    <w:rsid w:val="00CB2303"/>
    <w:rsid w:val="00CB2316"/>
    <w:rsid w:val="00CB2373"/>
    <w:rsid w:val="00CB24C6"/>
    <w:rsid w:val="00CB2567"/>
    <w:rsid w:val="00CB2607"/>
    <w:rsid w:val="00CB2768"/>
    <w:rsid w:val="00CB2801"/>
    <w:rsid w:val="00CB29B9"/>
    <w:rsid w:val="00CB2AA2"/>
    <w:rsid w:val="00CB2ACD"/>
    <w:rsid w:val="00CB2F50"/>
    <w:rsid w:val="00CB2FEB"/>
    <w:rsid w:val="00CB3033"/>
    <w:rsid w:val="00CB3140"/>
    <w:rsid w:val="00CB33B1"/>
    <w:rsid w:val="00CB3403"/>
    <w:rsid w:val="00CB34C6"/>
    <w:rsid w:val="00CB361C"/>
    <w:rsid w:val="00CB36B7"/>
    <w:rsid w:val="00CB36CE"/>
    <w:rsid w:val="00CB36D6"/>
    <w:rsid w:val="00CB379E"/>
    <w:rsid w:val="00CB37EC"/>
    <w:rsid w:val="00CB3835"/>
    <w:rsid w:val="00CB38B8"/>
    <w:rsid w:val="00CB3999"/>
    <w:rsid w:val="00CB3A72"/>
    <w:rsid w:val="00CB3A96"/>
    <w:rsid w:val="00CB3AA9"/>
    <w:rsid w:val="00CB3E3B"/>
    <w:rsid w:val="00CB4034"/>
    <w:rsid w:val="00CB410F"/>
    <w:rsid w:val="00CB4198"/>
    <w:rsid w:val="00CB419D"/>
    <w:rsid w:val="00CB439A"/>
    <w:rsid w:val="00CB441A"/>
    <w:rsid w:val="00CB442A"/>
    <w:rsid w:val="00CB4565"/>
    <w:rsid w:val="00CB45A0"/>
    <w:rsid w:val="00CB45AE"/>
    <w:rsid w:val="00CB46A3"/>
    <w:rsid w:val="00CB46DF"/>
    <w:rsid w:val="00CB46FB"/>
    <w:rsid w:val="00CB4724"/>
    <w:rsid w:val="00CB47C4"/>
    <w:rsid w:val="00CB481A"/>
    <w:rsid w:val="00CB4889"/>
    <w:rsid w:val="00CB4A8F"/>
    <w:rsid w:val="00CB4B1C"/>
    <w:rsid w:val="00CB4C3F"/>
    <w:rsid w:val="00CB4EC4"/>
    <w:rsid w:val="00CB4F13"/>
    <w:rsid w:val="00CB4F50"/>
    <w:rsid w:val="00CB5089"/>
    <w:rsid w:val="00CB50DC"/>
    <w:rsid w:val="00CB5448"/>
    <w:rsid w:val="00CB55FA"/>
    <w:rsid w:val="00CB5694"/>
    <w:rsid w:val="00CB56BD"/>
    <w:rsid w:val="00CB5771"/>
    <w:rsid w:val="00CB5AC6"/>
    <w:rsid w:val="00CB5AF9"/>
    <w:rsid w:val="00CB5B5E"/>
    <w:rsid w:val="00CB5D88"/>
    <w:rsid w:val="00CB5E87"/>
    <w:rsid w:val="00CB5EB6"/>
    <w:rsid w:val="00CB6074"/>
    <w:rsid w:val="00CB60AA"/>
    <w:rsid w:val="00CB61E8"/>
    <w:rsid w:val="00CB626A"/>
    <w:rsid w:val="00CB6280"/>
    <w:rsid w:val="00CB62A6"/>
    <w:rsid w:val="00CB62FA"/>
    <w:rsid w:val="00CB630D"/>
    <w:rsid w:val="00CB6331"/>
    <w:rsid w:val="00CB637C"/>
    <w:rsid w:val="00CB63F3"/>
    <w:rsid w:val="00CB6538"/>
    <w:rsid w:val="00CB6593"/>
    <w:rsid w:val="00CB6802"/>
    <w:rsid w:val="00CB6832"/>
    <w:rsid w:val="00CB68B4"/>
    <w:rsid w:val="00CB6AED"/>
    <w:rsid w:val="00CB6B13"/>
    <w:rsid w:val="00CB6B9D"/>
    <w:rsid w:val="00CB6BB7"/>
    <w:rsid w:val="00CB6C5B"/>
    <w:rsid w:val="00CB6CAB"/>
    <w:rsid w:val="00CB6CDC"/>
    <w:rsid w:val="00CB6D08"/>
    <w:rsid w:val="00CB6D0F"/>
    <w:rsid w:val="00CB6E5E"/>
    <w:rsid w:val="00CB6ED2"/>
    <w:rsid w:val="00CB6FE5"/>
    <w:rsid w:val="00CB700A"/>
    <w:rsid w:val="00CB70B5"/>
    <w:rsid w:val="00CB7134"/>
    <w:rsid w:val="00CB715C"/>
    <w:rsid w:val="00CB7416"/>
    <w:rsid w:val="00CB749D"/>
    <w:rsid w:val="00CB74E5"/>
    <w:rsid w:val="00CB74F2"/>
    <w:rsid w:val="00CB7513"/>
    <w:rsid w:val="00CB760F"/>
    <w:rsid w:val="00CB7684"/>
    <w:rsid w:val="00CB76C8"/>
    <w:rsid w:val="00CB7803"/>
    <w:rsid w:val="00CB78F6"/>
    <w:rsid w:val="00CB7A13"/>
    <w:rsid w:val="00CB7AAB"/>
    <w:rsid w:val="00CB7AFE"/>
    <w:rsid w:val="00CB7B5A"/>
    <w:rsid w:val="00CB7B62"/>
    <w:rsid w:val="00CB7DA3"/>
    <w:rsid w:val="00CB7E0B"/>
    <w:rsid w:val="00CB7E85"/>
    <w:rsid w:val="00CB7F40"/>
    <w:rsid w:val="00CC01D3"/>
    <w:rsid w:val="00CC0247"/>
    <w:rsid w:val="00CC02E8"/>
    <w:rsid w:val="00CC0311"/>
    <w:rsid w:val="00CC0350"/>
    <w:rsid w:val="00CC03F4"/>
    <w:rsid w:val="00CC0611"/>
    <w:rsid w:val="00CC0693"/>
    <w:rsid w:val="00CC06C4"/>
    <w:rsid w:val="00CC0872"/>
    <w:rsid w:val="00CC08DE"/>
    <w:rsid w:val="00CC092E"/>
    <w:rsid w:val="00CC0AAD"/>
    <w:rsid w:val="00CC0B8B"/>
    <w:rsid w:val="00CC0F43"/>
    <w:rsid w:val="00CC0FCF"/>
    <w:rsid w:val="00CC111C"/>
    <w:rsid w:val="00CC1146"/>
    <w:rsid w:val="00CC13D6"/>
    <w:rsid w:val="00CC1495"/>
    <w:rsid w:val="00CC15D7"/>
    <w:rsid w:val="00CC166D"/>
    <w:rsid w:val="00CC16ED"/>
    <w:rsid w:val="00CC1720"/>
    <w:rsid w:val="00CC17A8"/>
    <w:rsid w:val="00CC19F7"/>
    <w:rsid w:val="00CC1A05"/>
    <w:rsid w:val="00CC1A99"/>
    <w:rsid w:val="00CC1AA8"/>
    <w:rsid w:val="00CC1ABB"/>
    <w:rsid w:val="00CC1B04"/>
    <w:rsid w:val="00CC1B52"/>
    <w:rsid w:val="00CC1D95"/>
    <w:rsid w:val="00CC1EC4"/>
    <w:rsid w:val="00CC1FC8"/>
    <w:rsid w:val="00CC215A"/>
    <w:rsid w:val="00CC23D3"/>
    <w:rsid w:val="00CC24C2"/>
    <w:rsid w:val="00CC251E"/>
    <w:rsid w:val="00CC25C8"/>
    <w:rsid w:val="00CC260D"/>
    <w:rsid w:val="00CC2633"/>
    <w:rsid w:val="00CC26D9"/>
    <w:rsid w:val="00CC277F"/>
    <w:rsid w:val="00CC2784"/>
    <w:rsid w:val="00CC27BD"/>
    <w:rsid w:val="00CC27C1"/>
    <w:rsid w:val="00CC2979"/>
    <w:rsid w:val="00CC29B9"/>
    <w:rsid w:val="00CC29EE"/>
    <w:rsid w:val="00CC2A6B"/>
    <w:rsid w:val="00CC2CEC"/>
    <w:rsid w:val="00CC2D62"/>
    <w:rsid w:val="00CC2D85"/>
    <w:rsid w:val="00CC2DA5"/>
    <w:rsid w:val="00CC2E0D"/>
    <w:rsid w:val="00CC2E8D"/>
    <w:rsid w:val="00CC2F34"/>
    <w:rsid w:val="00CC2FDE"/>
    <w:rsid w:val="00CC3129"/>
    <w:rsid w:val="00CC319B"/>
    <w:rsid w:val="00CC32B3"/>
    <w:rsid w:val="00CC3380"/>
    <w:rsid w:val="00CC33A4"/>
    <w:rsid w:val="00CC3415"/>
    <w:rsid w:val="00CC3428"/>
    <w:rsid w:val="00CC345F"/>
    <w:rsid w:val="00CC35A0"/>
    <w:rsid w:val="00CC37AC"/>
    <w:rsid w:val="00CC3932"/>
    <w:rsid w:val="00CC3D57"/>
    <w:rsid w:val="00CC3D68"/>
    <w:rsid w:val="00CC3DE4"/>
    <w:rsid w:val="00CC3E18"/>
    <w:rsid w:val="00CC407C"/>
    <w:rsid w:val="00CC4099"/>
    <w:rsid w:val="00CC4378"/>
    <w:rsid w:val="00CC444E"/>
    <w:rsid w:val="00CC4504"/>
    <w:rsid w:val="00CC459B"/>
    <w:rsid w:val="00CC477B"/>
    <w:rsid w:val="00CC47F3"/>
    <w:rsid w:val="00CC4827"/>
    <w:rsid w:val="00CC48BC"/>
    <w:rsid w:val="00CC48FC"/>
    <w:rsid w:val="00CC4AE8"/>
    <w:rsid w:val="00CC4AF0"/>
    <w:rsid w:val="00CC4C38"/>
    <w:rsid w:val="00CC4D1A"/>
    <w:rsid w:val="00CC4D26"/>
    <w:rsid w:val="00CC4D66"/>
    <w:rsid w:val="00CC4E2D"/>
    <w:rsid w:val="00CC4EDA"/>
    <w:rsid w:val="00CC4EF4"/>
    <w:rsid w:val="00CC4F1A"/>
    <w:rsid w:val="00CC4F1F"/>
    <w:rsid w:val="00CC4FDC"/>
    <w:rsid w:val="00CC500C"/>
    <w:rsid w:val="00CC5144"/>
    <w:rsid w:val="00CC5157"/>
    <w:rsid w:val="00CC51C2"/>
    <w:rsid w:val="00CC5216"/>
    <w:rsid w:val="00CC52ED"/>
    <w:rsid w:val="00CC532E"/>
    <w:rsid w:val="00CC5467"/>
    <w:rsid w:val="00CC5526"/>
    <w:rsid w:val="00CC5627"/>
    <w:rsid w:val="00CC572E"/>
    <w:rsid w:val="00CC5742"/>
    <w:rsid w:val="00CC5A2A"/>
    <w:rsid w:val="00CC5B2D"/>
    <w:rsid w:val="00CC5BD3"/>
    <w:rsid w:val="00CC5D65"/>
    <w:rsid w:val="00CC5F5B"/>
    <w:rsid w:val="00CC600E"/>
    <w:rsid w:val="00CC6083"/>
    <w:rsid w:val="00CC617E"/>
    <w:rsid w:val="00CC61CE"/>
    <w:rsid w:val="00CC6448"/>
    <w:rsid w:val="00CC6495"/>
    <w:rsid w:val="00CC64FC"/>
    <w:rsid w:val="00CC658B"/>
    <w:rsid w:val="00CC66BB"/>
    <w:rsid w:val="00CC6791"/>
    <w:rsid w:val="00CC6A29"/>
    <w:rsid w:val="00CC6A5D"/>
    <w:rsid w:val="00CC6B9C"/>
    <w:rsid w:val="00CC6C61"/>
    <w:rsid w:val="00CC6E49"/>
    <w:rsid w:val="00CC6F46"/>
    <w:rsid w:val="00CC6FD5"/>
    <w:rsid w:val="00CC7127"/>
    <w:rsid w:val="00CC7294"/>
    <w:rsid w:val="00CC72D5"/>
    <w:rsid w:val="00CC74DE"/>
    <w:rsid w:val="00CC7528"/>
    <w:rsid w:val="00CC7615"/>
    <w:rsid w:val="00CC770A"/>
    <w:rsid w:val="00CC78F3"/>
    <w:rsid w:val="00CC793C"/>
    <w:rsid w:val="00CC7A9F"/>
    <w:rsid w:val="00CC7C19"/>
    <w:rsid w:val="00CC7C40"/>
    <w:rsid w:val="00CC7D93"/>
    <w:rsid w:val="00CC7DD4"/>
    <w:rsid w:val="00CC7E67"/>
    <w:rsid w:val="00CC7EE7"/>
    <w:rsid w:val="00CC7EF0"/>
    <w:rsid w:val="00CC7FC2"/>
    <w:rsid w:val="00CC7FCC"/>
    <w:rsid w:val="00CD0018"/>
    <w:rsid w:val="00CD0081"/>
    <w:rsid w:val="00CD00BF"/>
    <w:rsid w:val="00CD0108"/>
    <w:rsid w:val="00CD0178"/>
    <w:rsid w:val="00CD01E2"/>
    <w:rsid w:val="00CD029E"/>
    <w:rsid w:val="00CD03DA"/>
    <w:rsid w:val="00CD0715"/>
    <w:rsid w:val="00CD07A2"/>
    <w:rsid w:val="00CD07C6"/>
    <w:rsid w:val="00CD07F2"/>
    <w:rsid w:val="00CD09E7"/>
    <w:rsid w:val="00CD0A94"/>
    <w:rsid w:val="00CD0AB3"/>
    <w:rsid w:val="00CD0AD8"/>
    <w:rsid w:val="00CD0B0E"/>
    <w:rsid w:val="00CD0B51"/>
    <w:rsid w:val="00CD0BDA"/>
    <w:rsid w:val="00CD0BDD"/>
    <w:rsid w:val="00CD0D77"/>
    <w:rsid w:val="00CD0ECA"/>
    <w:rsid w:val="00CD0F68"/>
    <w:rsid w:val="00CD10F1"/>
    <w:rsid w:val="00CD1226"/>
    <w:rsid w:val="00CD136D"/>
    <w:rsid w:val="00CD15A9"/>
    <w:rsid w:val="00CD15BB"/>
    <w:rsid w:val="00CD162C"/>
    <w:rsid w:val="00CD165C"/>
    <w:rsid w:val="00CD1689"/>
    <w:rsid w:val="00CD1856"/>
    <w:rsid w:val="00CD1AD9"/>
    <w:rsid w:val="00CD1BC1"/>
    <w:rsid w:val="00CD1C72"/>
    <w:rsid w:val="00CD1CBD"/>
    <w:rsid w:val="00CD1E34"/>
    <w:rsid w:val="00CD1E45"/>
    <w:rsid w:val="00CD1F56"/>
    <w:rsid w:val="00CD1FE0"/>
    <w:rsid w:val="00CD2034"/>
    <w:rsid w:val="00CD2069"/>
    <w:rsid w:val="00CD2097"/>
    <w:rsid w:val="00CD20E8"/>
    <w:rsid w:val="00CD2101"/>
    <w:rsid w:val="00CD2122"/>
    <w:rsid w:val="00CD21EC"/>
    <w:rsid w:val="00CD2462"/>
    <w:rsid w:val="00CD2508"/>
    <w:rsid w:val="00CD2628"/>
    <w:rsid w:val="00CD2658"/>
    <w:rsid w:val="00CD27BF"/>
    <w:rsid w:val="00CD2A65"/>
    <w:rsid w:val="00CD2AED"/>
    <w:rsid w:val="00CD2B8A"/>
    <w:rsid w:val="00CD2E13"/>
    <w:rsid w:val="00CD3010"/>
    <w:rsid w:val="00CD3093"/>
    <w:rsid w:val="00CD3166"/>
    <w:rsid w:val="00CD3796"/>
    <w:rsid w:val="00CD3798"/>
    <w:rsid w:val="00CD37AC"/>
    <w:rsid w:val="00CD38BF"/>
    <w:rsid w:val="00CD39AA"/>
    <w:rsid w:val="00CD39B3"/>
    <w:rsid w:val="00CD39C9"/>
    <w:rsid w:val="00CD3C10"/>
    <w:rsid w:val="00CD3C83"/>
    <w:rsid w:val="00CD3C85"/>
    <w:rsid w:val="00CD3C98"/>
    <w:rsid w:val="00CD3E30"/>
    <w:rsid w:val="00CD3F94"/>
    <w:rsid w:val="00CD411C"/>
    <w:rsid w:val="00CD4353"/>
    <w:rsid w:val="00CD4359"/>
    <w:rsid w:val="00CD44A5"/>
    <w:rsid w:val="00CD452F"/>
    <w:rsid w:val="00CD456E"/>
    <w:rsid w:val="00CD45ED"/>
    <w:rsid w:val="00CD4A3D"/>
    <w:rsid w:val="00CD4AC5"/>
    <w:rsid w:val="00CD4C7B"/>
    <w:rsid w:val="00CD4CAF"/>
    <w:rsid w:val="00CD4D9B"/>
    <w:rsid w:val="00CD4DAC"/>
    <w:rsid w:val="00CD4E31"/>
    <w:rsid w:val="00CD4E3E"/>
    <w:rsid w:val="00CD4EA5"/>
    <w:rsid w:val="00CD4F1B"/>
    <w:rsid w:val="00CD4F6D"/>
    <w:rsid w:val="00CD5065"/>
    <w:rsid w:val="00CD5134"/>
    <w:rsid w:val="00CD5157"/>
    <w:rsid w:val="00CD5189"/>
    <w:rsid w:val="00CD525B"/>
    <w:rsid w:val="00CD52FD"/>
    <w:rsid w:val="00CD554E"/>
    <w:rsid w:val="00CD5623"/>
    <w:rsid w:val="00CD571C"/>
    <w:rsid w:val="00CD5A7F"/>
    <w:rsid w:val="00CD5A91"/>
    <w:rsid w:val="00CD5B60"/>
    <w:rsid w:val="00CD5B98"/>
    <w:rsid w:val="00CD5C44"/>
    <w:rsid w:val="00CD5D70"/>
    <w:rsid w:val="00CD5E7C"/>
    <w:rsid w:val="00CD5FED"/>
    <w:rsid w:val="00CD5FFF"/>
    <w:rsid w:val="00CD608B"/>
    <w:rsid w:val="00CD60B7"/>
    <w:rsid w:val="00CD60FE"/>
    <w:rsid w:val="00CD6114"/>
    <w:rsid w:val="00CD6122"/>
    <w:rsid w:val="00CD61B6"/>
    <w:rsid w:val="00CD61EB"/>
    <w:rsid w:val="00CD630C"/>
    <w:rsid w:val="00CD63A6"/>
    <w:rsid w:val="00CD63A8"/>
    <w:rsid w:val="00CD647E"/>
    <w:rsid w:val="00CD64EF"/>
    <w:rsid w:val="00CD651C"/>
    <w:rsid w:val="00CD6579"/>
    <w:rsid w:val="00CD6626"/>
    <w:rsid w:val="00CD666C"/>
    <w:rsid w:val="00CD6756"/>
    <w:rsid w:val="00CD67D4"/>
    <w:rsid w:val="00CD688C"/>
    <w:rsid w:val="00CD69E5"/>
    <w:rsid w:val="00CD6B15"/>
    <w:rsid w:val="00CD6C7D"/>
    <w:rsid w:val="00CD6CFB"/>
    <w:rsid w:val="00CD6D5D"/>
    <w:rsid w:val="00CD6E77"/>
    <w:rsid w:val="00CD6EFF"/>
    <w:rsid w:val="00CD709B"/>
    <w:rsid w:val="00CD7132"/>
    <w:rsid w:val="00CD74B5"/>
    <w:rsid w:val="00CD74C9"/>
    <w:rsid w:val="00CD74E3"/>
    <w:rsid w:val="00CD754B"/>
    <w:rsid w:val="00CD755D"/>
    <w:rsid w:val="00CD756A"/>
    <w:rsid w:val="00CD7580"/>
    <w:rsid w:val="00CD75CF"/>
    <w:rsid w:val="00CD7600"/>
    <w:rsid w:val="00CD76CE"/>
    <w:rsid w:val="00CD7864"/>
    <w:rsid w:val="00CD79C9"/>
    <w:rsid w:val="00CD7AF8"/>
    <w:rsid w:val="00CD7C32"/>
    <w:rsid w:val="00CD7CA5"/>
    <w:rsid w:val="00CD7D2B"/>
    <w:rsid w:val="00CD7F44"/>
    <w:rsid w:val="00CD7F6B"/>
    <w:rsid w:val="00CD7F81"/>
    <w:rsid w:val="00CD7FC0"/>
    <w:rsid w:val="00CE00D0"/>
    <w:rsid w:val="00CE03A4"/>
    <w:rsid w:val="00CE0403"/>
    <w:rsid w:val="00CE04AE"/>
    <w:rsid w:val="00CE0561"/>
    <w:rsid w:val="00CE059D"/>
    <w:rsid w:val="00CE05F3"/>
    <w:rsid w:val="00CE0810"/>
    <w:rsid w:val="00CE0900"/>
    <w:rsid w:val="00CE090C"/>
    <w:rsid w:val="00CE0B19"/>
    <w:rsid w:val="00CE0BF7"/>
    <w:rsid w:val="00CE0CDA"/>
    <w:rsid w:val="00CE0D7B"/>
    <w:rsid w:val="00CE0D9D"/>
    <w:rsid w:val="00CE0F9B"/>
    <w:rsid w:val="00CE0FD5"/>
    <w:rsid w:val="00CE1144"/>
    <w:rsid w:val="00CE1164"/>
    <w:rsid w:val="00CE11C2"/>
    <w:rsid w:val="00CE126B"/>
    <w:rsid w:val="00CE12EA"/>
    <w:rsid w:val="00CE151E"/>
    <w:rsid w:val="00CE1524"/>
    <w:rsid w:val="00CE1550"/>
    <w:rsid w:val="00CE1614"/>
    <w:rsid w:val="00CE163E"/>
    <w:rsid w:val="00CE1709"/>
    <w:rsid w:val="00CE179C"/>
    <w:rsid w:val="00CE17CE"/>
    <w:rsid w:val="00CE17F3"/>
    <w:rsid w:val="00CE197E"/>
    <w:rsid w:val="00CE19AD"/>
    <w:rsid w:val="00CE1C66"/>
    <w:rsid w:val="00CE1E19"/>
    <w:rsid w:val="00CE1F33"/>
    <w:rsid w:val="00CE1FA8"/>
    <w:rsid w:val="00CE20D6"/>
    <w:rsid w:val="00CE21EC"/>
    <w:rsid w:val="00CE229A"/>
    <w:rsid w:val="00CE22E8"/>
    <w:rsid w:val="00CE230F"/>
    <w:rsid w:val="00CE2504"/>
    <w:rsid w:val="00CE2521"/>
    <w:rsid w:val="00CE25A6"/>
    <w:rsid w:val="00CE266F"/>
    <w:rsid w:val="00CE2823"/>
    <w:rsid w:val="00CE2894"/>
    <w:rsid w:val="00CE2A8D"/>
    <w:rsid w:val="00CE2B3E"/>
    <w:rsid w:val="00CE2B80"/>
    <w:rsid w:val="00CE2B8F"/>
    <w:rsid w:val="00CE2BF4"/>
    <w:rsid w:val="00CE2D19"/>
    <w:rsid w:val="00CE2E4C"/>
    <w:rsid w:val="00CE2EEF"/>
    <w:rsid w:val="00CE2EFC"/>
    <w:rsid w:val="00CE2FF7"/>
    <w:rsid w:val="00CE304A"/>
    <w:rsid w:val="00CE30E8"/>
    <w:rsid w:val="00CE3266"/>
    <w:rsid w:val="00CE334D"/>
    <w:rsid w:val="00CE3366"/>
    <w:rsid w:val="00CE34C4"/>
    <w:rsid w:val="00CE3592"/>
    <w:rsid w:val="00CE375F"/>
    <w:rsid w:val="00CE3800"/>
    <w:rsid w:val="00CE3814"/>
    <w:rsid w:val="00CE3820"/>
    <w:rsid w:val="00CE38B4"/>
    <w:rsid w:val="00CE38E8"/>
    <w:rsid w:val="00CE38F4"/>
    <w:rsid w:val="00CE3A30"/>
    <w:rsid w:val="00CE3B46"/>
    <w:rsid w:val="00CE3B87"/>
    <w:rsid w:val="00CE3BA7"/>
    <w:rsid w:val="00CE3C05"/>
    <w:rsid w:val="00CE3C7D"/>
    <w:rsid w:val="00CE3D27"/>
    <w:rsid w:val="00CE3E4A"/>
    <w:rsid w:val="00CE3EA1"/>
    <w:rsid w:val="00CE4049"/>
    <w:rsid w:val="00CE407E"/>
    <w:rsid w:val="00CE40CA"/>
    <w:rsid w:val="00CE40D1"/>
    <w:rsid w:val="00CE4135"/>
    <w:rsid w:val="00CE4294"/>
    <w:rsid w:val="00CE43AF"/>
    <w:rsid w:val="00CE44F0"/>
    <w:rsid w:val="00CE464B"/>
    <w:rsid w:val="00CE47AB"/>
    <w:rsid w:val="00CE47F3"/>
    <w:rsid w:val="00CE4820"/>
    <w:rsid w:val="00CE49E4"/>
    <w:rsid w:val="00CE4A01"/>
    <w:rsid w:val="00CE4B9F"/>
    <w:rsid w:val="00CE4BD3"/>
    <w:rsid w:val="00CE4C0B"/>
    <w:rsid w:val="00CE4C3E"/>
    <w:rsid w:val="00CE4C4F"/>
    <w:rsid w:val="00CE4CC0"/>
    <w:rsid w:val="00CE4D00"/>
    <w:rsid w:val="00CE4D19"/>
    <w:rsid w:val="00CE4D2A"/>
    <w:rsid w:val="00CE4D3A"/>
    <w:rsid w:val="00CE4D6A"/>
    <w:rsid w:val="00CE4E55"/>
    <w:rsid w:val="00CE4E64"/>
    <w:rsid w:val="00CE4E9C"/>
    <w:rsid w:val="00CE4FD3"/>
    <w:rsid w:val="00CE5098"/>
    <w:rsid w:val="00CE5195"/>
    <w:rsid w:val="00CE51FE"/>
    <w:rsid w:val="00CE540D"/>
    <w:rsid w:val="00CE54AD"/>
    <w:rsid w:val="00CE553D"/>
    <w:rsid w:val="00CE5578"/>
    <w:rsid w:val="00CE563E"/>
    <w:rsid w:val="00CE565A"/>
    <w:rsid w:val="00CE56E7"/>
    <w:rsid w:val="00CE57F5"/>
    <w:rsid w:val="00CE5865"/>
    <w:rsid w:val="00CE5886"/>
    <w:rsid w:val="00CE59E3"/>
    <w:rsid w:val="00CE5AF6"/>
    <w:rsid w:val="00CE5B09"/>
    <w:rsid w:val="00CE5BBA"/>
    <w:rsid w:val="00CE5C29"/>
    <w:rsid w:val="00CE5C45"/>
    <w:rsid w:val="00CE5C62"/>
    <w:rsid w:val="00CE5CBC"/>
    <w:rsid w:val="00CE5E09"/>
    <w:rsid w:val="00CE5E3C"/>
    <w:rsid w:val="00CE5E73"/>
    <w:rsid w:val="00CE5F99"/>
    <w:rsid w:val="00CE5FB6"/>
    <w:rsid w:val="00CE6158"/>
    <w:rsid w:val="00CE6201"/>
    <w:rsid w:val="00CE6238"/>
    <w:rsid w:val="00CE6248"/>
    <w:rsid w:val="00CE6255"/>
    <w:rsid w:val="00CE630B"/>
    <w:rsid w:val="00CE63DE"/>
    <w:rsid w:val="00CE6413"/>
    <w:rsid w:val="00CE649A"/>
    <w:rsid w:val="00CE64C2"/>
    <w:rsid w:val="00CE64FD"/>
    <w:rsid w:val="00CE66EF"/>
    <w:rsid w:val="00CE67A9"/>
    <w:rsid w:val="00CE68E2"/>
    <w:rsid w:val="00CE68F5"/>
    <w:rsid w:val="00CE6939"/>
    <w:rsid w:val="00CE697A"/>
    <w:rsid w:val="00CE6A8B"/>
    <w:rsid w:val="00CE6AF4"/>
    <w:rsid w:val="00CE6B10"/>
    <w:rsid w:val="00CE6BEE"/>
    <w:rsid w:val="00CE6CCE"/>
    <w:rsid w:val="00CE6CF7"/>
    <w:rsid w:val="00CE6D32"/>
    <w:rsid w:val="00CE6E5B"/>
    <w:rsid w:val="00CE6E67"/>
    <w:rsid w:val="00CE6E74"/>
    <w:rsid w:val="00CE6E7B"/>
    <w:rsid w:val="00CE71B3"/>
    <w:rsid w:val="00CE7236"/>
    <w:rsid w:val="00CE724F"/>
    <w:rsid w:val="00CE72AC"/>
    <w:rsid w:val="00CE72B1"/>
    <w:rsid w:val="00CE73CA"/>
    <w:rsid w:val="00CE7489"/>
    <w:rsid w:val="00CE7544"/>
    <w:rsid w:val="00CE7662"/>
    <w:rsid w:val="00CE770D"/>
    <w:rsid w:val="00CE78E3"/>
    <w:rsid w:val="00CE78FB"/>
    <w:rsid w:val="00CE79AC"/>
    <w:rsid w:val="00CE79E1"/>
    <w:rsid w:val="00CE79F3"/>
    <w:rsid w:val="00CE7A23"/>
    <w:rsid w:val="00CE7A71"/>
    <w:rsid w:val="00CE7B06"/>
    <w:rsid w:val="00CE7B4F"/>
    <w:rsid w:val="00CE7B92"/>
    <w:rsid w:val="00CE7C65"/>
    <w:rsid w:val="00CF0064"/>
    <w:rsid w:val="00CF01CC"/>
    <w:rsid w:val="00CF01EA"/>
    <w:rsid w:val="00CF022C"/>
    <w:rsid w:val="00CF02F0"/>
    <w:rsid w:val="00CF0332"/>
    <w:rsid w:val="00CF03D6"/>
    <w:rsid w:val="00CF0489"/>
    <w:rsid w:val="00CF04AE"/>
    <w:rsid w:val="00CF0518"/>
    <w:rsid w:val="00CF05CE"/>
    <w:rsid w:val="00CF0778"/>
    <w:rsid w:val="00CF07FB"/>
    <w:rsid w:val="00CF0834"/>
    <w:rsid w:val="00CF0A65"/>
    <w:rsid w:val="00CF0A85"/>
    <w:rsid w:val="00CF0C63"/>
    <w:rsid w:val="00CF0D4F"/>
    <w:rsid w:val="00CF0E63"/>
    <w:rsid w:val="00CF0EE5"/>
    <w:rsid w:val="00CF0F58"/>
    <w:rsid w:val="00CF104F"/>
    <w:rsid w:val="00CF10F5"/>
    <w:rsid w:val="00CF1130"/>
    <w:rsid w:val="00CF1136"/>
    <w:rsid w:val="00CF1153"/>
    <w:rsid w:val="00CF1181"/>
    <w:rsid w:val="00CF11C7"/>
    <w:rsid w:val="00CF121D"/>
    <w:rsid w:val="00CF1241"/>
    <w:rsid w:val="00CF1280"/>
    <w:rsid w:val="00CF1345"/>
    <w:rsid w:val="00CF161A"/>
    <w:rsid w:val="00CF1720"/>
    <w:rsid w:val="00CF1855"/>
    <w:rsid w:val="00CF1858"/>
    <w:rsid w:val="00CF1ACB"/>
    <w:rsid w:val="00CF1E54"/>
    <w:rsid w:val="00CF2259"/>
    <w:rsid w:val="00CF2297"/>
    <w:rsid w:val="00CF230A"/>
    <w:rsid w:val="00CF2348"/>
    <w:rsid w:val="00CF24C1"/>
    <w:rsid w:val="00CF2517"/>
    <w:rsid w:val="00CF259D"/>
    <w:rsid w:val="00CF2648"/>
    <w:rsid w:val="00CF26BE"/>
    <w:rsid w:val="00CF276A"/>
    <w:rsid w:val="00CF278C"/>
    <w:rsid w:val="00CF2849"/>
    <w:rsid w:val="00CF28BF"/>
    <w:rsid w:val="00CF29E1"/>
    <w:rsid w:val="00CF2AF6"/>
    <w:rsid w:val="00CF2B90"/>
    <w:rsid w:val="00CF2C4E"/>
    <w:rsid w:val="00CF2C81"/>
    <w:rsid w:val="00CF2CFE"/>
    <w:rsid w:val="00CF2D80"/>
    <w:rsid w:val="00CF2DA2"/>
    <w:rsid w:val="00CF2F71"/>
    <w:rsid w:val="00CF3050"/>
    <w:rsid w:val="00CF30CB"/>
    <w:rsid w:val="00CF310B"/>
    <w:rsid w:val="00CF313F"/>
    <w:rsid w:val="00CF319B"/>
    <w:rsid w:val="00CF31EF"/>
    <w:rsid w:val="00CF328E"/>
    <w:rsid w:val="00CF33A5"/>
    <w:rsid w:val="00CF33DA"/>
    <w:rsid w:val="00CF35A0"/>
    <w:rsid w:val="00CF35B5"/>
    <w:rsid w:val="00CF35D1"/>
    <w:rsid w:val="00CF35D7"/>
    <w:rsid w:val="00CF3659"/>
    <w:rsid w:val="00CF3836"/>
    <w:rsid w:val="00CF387D"/>
    <w:rsid w:val="00CF3A4A"/>
    <w:rsid w:val="00CF3ACE"/>
    <w:rsid w:val="00CF3B4F"/>
    <w:rsid w:val="00CF3BCA"/>
    <w:rsid w:val="00CF3CFE"/>
    <w:rsid w:val="00CF3D10"/>
    <w:rsid w:val="00CF3D78"/>
    <w:rsid w:val="00CF3E01"/>
    <w:rsid w:val="00CF3E59"/>
    <w:rsid w:val="00CF3E96"/>
    <w:rsid w:val="00CF4002"/>
    <w:rsid w:val="00CF4033"/>
    <w:rsid w:val="00CF4380"/>
    <w:rsid w:val="00CF4387"/>
    <w:rsid w:val="00CF4455"/>
    <w:rsid w:val="00CF44B9"/>
    <w:rsid w:val="00CF44D9"/>
    <w:rsid w:val="00CF4530"/>
    <w:rsid w:val="00CF45D8"/>
    <w:rsid w:val="00CF4624"/>
    <w:rsid w:val="00CF4666"/>
    <w:rsid w:val="00CF46C5"/>
    <w:rsid w:val="00CF46EE"/>
    <w:rsid w:val="00CF4713"/>
    <w:rsid w:val="00CF4814"/>
    <w:rsid w:val="00CF4864"/>
    <w:rsid w:val="00CF486F"/>
    <w:rsid w:val="00CF4890"/>
    <w:rsid w:val="00CF48C8"/>
    <w:rsid w:val="00CF49C6"/>
    <w:rsid w:val="00CF4AB6"/>
    <w:rsid w:val="00CF4ACC"/>
    <w:rsid w:val="00CF4BC6"/>
    <w:rsid w:val="00CF4CF9"/>
    <w:rsid w:val="00CF4DDB"/>
    <w:rsid w:val="00CF5033"/>
    <w:rsid w:val="00CF5098"/>
    <w:rsid w:val="00CF50D2"/>
    <w:rsid w:val="00CF5171"/>
    <w:rsid w:val="00CF5183"/>
    <w:rsid w:val="00CF51A0"/>
    <w:rsid w:val="00CF51CB"/>
    <w:rsid w:val="00CF51D7"/>
    <w:rsid w:val="00CF5290"/>
    <w:rsid w:val="00CF52E1"/>
    <w:rsid w:val="00CF54BC"/>
    <w:rsid w:val="00CF551E"/>
    <w:rsid w:val="00CF5571"/>
    <w:rsid w:val="00CF55B8"/>
    <w:rsid w:val="00CF578D"/>
    <w:rsid w:val="00CF5794"/>
    <w:rsid w:val="00CF57DE"/>
    <w:rsid w:val="00CF5882"/>
    <w:rsid w:val="00CF59AD"/>
    <w:rsid w:val="00CF59BF"/>
    <w:rsid w:val="00CF59F2"/>
    <w:rsid w:val="00CF5A2E"/>
    <w:rsid w:val="00CF5A7D"/>
    <w:rsid w:val="00CF5B01"/>
    <w:rsid w:val="00CF5B19"/>
    <w:rsid w:val="00CF5B64"/>
    <w:rsid w:val="00CF5B9E"/>
    <w:rsid w:val="00CF5D6C"/>
    <w:rsid w:val="00CF5E5B"/>
    <w:rsid w:val="00CF5F80"/>
    <w:rsid w:val="00CF602B"/>
    <w:rsid w:val="00CF6261"/>
    <w:rsid w:val="00CF63F7"/>
    <w:rsid w:val="00CF640B"/>
    <w:rsid w:val="00CF64BD"/>
    <w:rsid w:val="00CF64FC"/>
    <w:rsid w:val="00CF6507"/>
    <w:rsid w:val="00CF6525"/>
    <w:rsid w:val="00CF6638"/>
    <w:rsid w:val="00CF66BA"/>
    <w:rsid w:val="00CF68B8"/>
    <w:rsid w:val="00CF692F"/>
    <w:rsid w:val="00CF6945"/>
    <w:rsid w:val="00CF6967"/>
    <w:rsid w:val="00CF69AE"/>
    <w:rsid w:val="00CF69EC"/>
    <w:rsid w:val="00CF6A58"/>
    <w:rsid w:val="00CF6BB9"/>
    <w:rsid w:val="00CF6CF3"/>
    <w:rsid w:val="00CF6DBC"/>
    <w:rsid w:val="00CF6E0D"/>
    <w:rsid w:val="00CF6F1F"/>
    <w:rsid w:val="00CF6F87"/>
    <w:rsid w:val="00CF6F8B"/>
    <w:rsid w:val="00CF7052"/>
    <w:rsid w:val="00CF70A8"/>
    <w:rsid w:val="00CF70ED"/>
    <w:rsid w:val="00CF71C3"/>
    <w:rsid w:val="00CF71D2"/>
    <w:rsid w:val="00CF72C1"/>
    <w:rsid w:val="00CF7364"/>
    <w:rsid w:val="00CF7370"/>
    <w:rsid w:val="00CF74F3"/>
    <w:rsid w:val="00CF7574"/>
    <w:rsid w:val="00CF76F9"/>
    <w:rsid w:val="00CF7700"/>
    <w:rsid w:val="00CF77D2"/>
    <w:rsid w:val="00CF7820"/>
    <w:rsid w:val="00CF787C"/>
    <w:rsid w:val="00CF7A39"/>
    <w:rsid w:val="00CF7B2E"/>
    <w:rsid w:val="00CF7BB5"/>
    <w:rsid w:val="00CF7BD0"/>
    <w:rsid w:val="00CF7E88"/>
    <w:rsid w:val="00CF7F06"/>
    <w:rsid w:val="00CF7FAC"/>
    <w:rsid w:val="00D0007A"/>
    <w:rsid w:val="00D00090"/>
    <w:rsid w:val="00D001F8"/>
    <w:rsid w:val="00D00295"/>
    <w:rsid w:val="00D002AD"/>
    <w:rsid w:val="00D0030A"/>
    <w:rsid w:val="00D00323"/>
    <w:rsid w:val="00D00354"/>
    <w:rsid w:val="00D00461"/>
    <w:rsid w:val="00D0047A"/>
    <w:rsid w:val="00D004F9"/>
    <w:rsid w:val="00D0077D"/>
    <w:rsid w:val="00D007F7"/>
    <w:rsid w:val="00D009B4"/>
    <w:rsid w:val="00D00AE3"/>
    <w:rsid w:val="00D00B1E"/>
    <w:rsid w:val="00D00B6C"/>
    <w:rsid w:val="00D00C30"/>
    <w:rsid w:val="00D00CA5"/>
    <w:rsid w:val="00D00D92"/>
    <w:rsid w:val="00D00E62"/>
    <w:rsid w:val="00D010D1"/>
    <w:rsid w:val="00D01141"/>
    <w:rsid w:val="00D011C2"/>
    <w:rsid w:val="00D011DB"/>
    <w:rsid w:val="00D012C8"/>
    <w:rsid w:val="00D012FE"/>
    <w:rsid w:val="00D013CF"/>
    <w:rsid w:val="00D0142C"/>
    <w:rsid w:val="00D01570"/>
    <w:rsid w:val="00D01615"/>
    <w:rsid w:val="00D016B8"/>
    <w:rsid w:val="00D01723"/>
    <w:rsid w:val="00D0175D"/>
    <w:rsid w:val="00D017B0"/>
    <w:rsid w:val="00D01833"/>
    <w:rsid w:val="00D0187E"/>
    <w:rsid w:val="00D01906"/>
    <w:rsid w:val="00D01958"/>
    <w:rsid w:val="00D019CE"/>
    <w:rsid w:val="00D01B2E"/>
    <w:rsid w:val="00D01B9C"/>
    <w:rsid w:val="00D01BF0"/>
    <w:rsid w:val="00D01BF2"/>
    <w:rsid w:val="00D01C6B"/>
    <w:rsid w:val="00D01C8F"/>
    <w:rsid w:val="00D01D16"/>
    <w:rsid w:val="00D01DB4"/>
    <w:rsid w:val="00D01DFD"/>
    <w:rsid w:val="00D01EE8"/>
    <w:rsid w:val="00D01F04"/>
    <w:rsid w:val="00D01F55"/>
    <w:rsid w:val="00D01FBE"/>
    <w:rsid w:val="00D0218C"/>
    <w:rsid w:val="00D021A7"/>
    <w:rsid w:val="00D021C3"/>
    <w:rsid w:val="00D0229D"/>
    <w:rsid w:val="00D022B9"/>
    <w:rsid w:val="00D02433"/>
    <w:rsid w:val="00D02502"/>
    <w:rsid w:val="00D025CB"/>
    <w:rsid w:val="00D0268A"/>
    <w:rsid w:val="00D02773"/>
    <w:rsid w:val="00D02812"/>
    <w:rsid w:val="00D029D3"/>
    <w:rsid w:val="00D029E7"/>
    <w:rsid w:val="00D02A02"/>
    <w:rsid w:val="00D02A5A"/>
    <w:rsid w:val="00D02A5C"/>
    <w:rsid w:val="00D02B0B"/>
    <w:rsid w:val="00D02B0E"/>
    <w:rsid w:val="00D02B6D"/>
    <w:rsid w:val="00D02BCD"/>
    <w:rsid w:val="00D02C84"/>
    <w:rsid w:val="00D02CD0"/>
    <w:rsid w:val="00D02D30"/>
    <w:rsid w:val="00D02DBD"/>
    <w:rsid w:val="00D02E6F"/>
    <w:rsid w:val="00D02EDC"/>
    <w:rsid w:val="00D030CC"/>
    <w:rsid w:val="00D030D6"/>
    <w:rsid w:val="00D0318D"/>
    <w:rsid w:val="00D031FB"/>
    <w:rsid w:val="00D0322D"/>
    <w:rsid w:val="00D0349F"/>
    <w:rsid w:val="00D034BE"/>
    <w:rsid w:val="00D034C8"/>
    <w:rsid w:val="00D034E6"/>
    <w:rsid w:val="00D0352E"/>
    <w:rsid w:val="00D03712"/>
    <w:rsid w:val="00D0379E"/>
    <w:rsid w:val="00D03841"/>
    <w:rsid w:val="00D0396E"/>
    <w:rsid w:val="00D03B48"/>
    <w:rsid w:val="00D03CCA"/>
    <w:rsid w:val="00D03D27"/>
    <w:rsid w:val="00D03D56"/>
    <w:rsid w:val="00D03E1F"/>
    <w:rsid w:val="00D04077"/>
    <w:rsid w:val="00D040CD"/>
    <w:rsid w:val="00D042A7"/>
    <w:rsid w:val="00D044B2"/>
    <w:rsid w:val="00D044E1"/>
    <w:rsid w:val="00D0468E"/>
    <w:rsid w:val="00D046EC"/>
    <w:rsid w:val="00D0477E"/>
    <w:rsid w:val="00D047C0"/>
    <w:rsid w:val="00D04853"/>
    <w:rsid w:val="00D04A03"/>
    <w:rsid w:val="00D04A17"/>
    <w:rsid w:val="00D04A7C"/>
    <w:rsid w:val="00D04A90"/>
    <w:rsid w:val="00D04B9A"/>
    <w:rsid w:val="00D04BEE"/>
    <w:rsid w:val="00D04C04"/>
    <w:rsid w:val="00D04D55"/>
    <w:rsid w:val="00D04D6B"/>
    <w:rsid w:val="00D04DEA"/>
    <w:rsid w:val="00D04F55"/>
    <w:rsid w:val="00D04F8D"/>
    <w:rsid w:val="00D05064"/>
    <w:rsid w:val="00D050B2"/>
    <w:rsid w:val="00D050E5"/>
    <w:rsid w:val="00D051C9"/>
    <w:rsid w:val="00D05249"/>
    <w:rsid w:val="00D05283"/>
    <w:rsid w:val="00D0539D"/>
    <w:rsid w:val="00D053A5"/>
    <w:rsid w:val="00D053A9"/>
    <w:rsid w:val="00D053B9"/>
    <w:rsid w:val="00D053CD"/>
    <w:rsid w:val="00D053DB"/>
    <w:rsid w:val="00D05400"/>
    <w:rsid w:val="00D05481"/>
    <w:rsid w:val="00D054BB"/>
    <w:rsid w:val="00D05524"/>
    <w:rsid w:val="00D05552"/>
    <w:rsid w:val="00D05579"/>
    <w:rsid w:val="00D055A0"/>
    <w:rsid w:val="00D056B9"/>
    <w:rsid w:val="00D05773"/>
    <w:rsid w:val="00D057EF"/>
    <w:rsid w:val="00D057F4"/>
    <w:rsid w:val="00D05819"/>
    <w:rsid w:val="00D058DF"/>
    <w:rsid w:val="00D05AD3"/>
    <w:rsid w:val="00D05B25"/>
    <w:rsid w:val="00D05C78"/>
    <w:rsid w:val="00D05C9E"/>
    <w:rsid w:val="00D05D0F"/>
    <w:rsid w:val="00D05D9E"/>
    <w:rsid w:val="00D05E2C"/>
    <w:rsid w:val="00D05ED5"/>
    <w:rsid w:val="00D05EE7"/>
    <w:rsid w:val="00D05F1F"/>
    <w:rsid w:val="00D05FE3"/>
    <w:rsid w:val="00D06045"/>
    <w:rsid w:val="00D06057"/>
    <w:rsid w:val="00D06130"/>
    <w:rsid w:val="00D061B0"/>
    <w:rsid w:val="00D0620E"/>
    <w:rsid w:val="00D0623D"/>
    <w:rsid w:val="00D0633E"/>
    <w:rsid w:val="00D06413"/>
    <w:rsid w:val="00D0643F"/>
    <w:rsid w:val="00D064C1"/>
    <w:rsid w:val="00D06503"/>
    <w:rsid w:val="00D0666D"/>
    <w:rsid w:val="00D066A8"/>
    <w:rsid w:val="00D06880"/>
    <w:rsid w:val="00D06882"/>
    <w:rsid w:val="00D069A0"/>
    <w:rsid w:val="00D069DF"/>
    <w:rsid w:val="00D06A79"/>
    <w:rsid w:val="00D06B0F"/>
    <w:rsid w:val="00D06B7B"/>
    <w:rsid w:val="00D06C13"/>
    <w:rsid w:val="00D06C37"/>
    <w:rsid w:val="00D06C66"/>
    <w:rsid w:val="00D06D2C"/>
    <w:rsid w:val="00D06DB4"/>
    <w:rsid w:val="00D06DC7"/>
    <w:rsid w:val="00D06DCE"/>
    <w:rsid w:val="00D07079"/>
    <w:rsid w:val="00D071FB"/>
    <w:rsid w:val="00D07224"/>
    <w:rsid w:val="00D07392"/>
    <w:rsid w:val="00D07450"/>
    <w:rsid w:val="00D0748D"/>
    <w:rsid w:val="00D07552"/>
    <w:rsid w:val="00D0760C"/>
    <w:rsid w:val="00D07642"/>
    <w:rsid w:val="00D0784A"/>
    <w:rsid w:val="00D078F1"/>
    <w:rsid w:val="00D07A2E"/>
    <w:rsid w:val="00D07AE3"/>
    <w:rsid w:val="00D07BD6"/>
    <w:rsid w:val="00D07C85"/>
    <w:rsid w:val="00D07CA3"/>
    <w:rsid w:val="00D07CBB"/>
    <w:rsid w:val="00D07E82"/>
    <w:rsid w:val="00D07EF2"/>
    <w:rsid w:val="00D07F6F"/>
    <w:rsid w:val="00D10047"/>
    <w:rsid w:val="00D10053"/>
    <w:rsid w:val="00D101C0"/>
    <w:rsid w:val="00D10253"/>
    <w:rsid w:val="00D1045C"/>
    <w:rsid w:val="00D10538"/>
    <w:rsid w:val="00D1059A"/>
    <w:rsid w:val="00D105FF"/>
    <w:rsid w:val="00D1064E"/>
    <w:rsid w:val="00D10855"/>
    <w:rsid w:val="00D109C2"/>
    <w:rsid w:val="00D10AFE"/>
    <w:rsid w:val="00D10C72"/>
    <w:rsid w:val="00D10C88"/>
    <w:rsid w:val="00D10D72"/>
    <w:rsid w:val="00D10D7F"/>
    <w:rsid w:val="00D10D86"/>
    <w:rsid w:val="00D10DD2"/>
    <w:rsid w:val="00D10F14"/>
    <w:rsid w:val="00D10FD7"/>
    <w:rsid w:val="00D1104B"/>
    <w:rsid w:val="00D1106E"/>
    <w:rsid w:val="00D110CF"/>
    <w:rsid w:val="00D11132"/>
    <w:rsid w:val="00D1128F"/>
    <w:rsid w:val="00D11345"/>
    <w:rsid w:val="00D114BD"/>
    <w:rsid w:val="00D114C5"/>
    <w:rsid w:val="00D115CA"/>
    <w:rsid w:val="00D1175A"/>
    <w:rsid w:val="00D117EE"/>
    <w:rsid w:val="00D1183C"/>
    <w:rsid w:val="00D11860"/>
    <w:rsid w:val="00D118F8"/>
    <w:rsid w:val="00D1195D"/>
    <w:rsid w:val="00D11B79"/>
    <w:rsid w:val="00D11BA3"/>
    <w:rsid w:val="00D11BCD"/>
    <w:rsid w:val="00D11BE7"/>
    <w:rsid w:val="00D11C13"/>
    <w:rsid w:val="00D11D97"/>
    <w:rsid w:val="00D11E82"/>
    <w:rsid w:val="00D11E8B"/>
    <w:rsid w:val="00D11F1F"/>
    <w:rsid w:val="00D11F25"/>
    <w:rsid w:val="00D12015"/>
    <w:rsid w:val="00D1215C"/>
    <w:rsid w:val="00D121BC"/>
    <w:rsid w:val="00D1227F"/>
    <w:rsid w:val="00D1228D"/>
    <w:rsid w:val="00D12293"/>
    <w:rsid w:val="00D12300"/>
    <w:rsid w:val="00D12377"/>
    <w:rsid w:val="00D12561"/>
    <w:rsid w:val="00D125F1"/>
    <w:rsid w:val="00D125F3"/>
    <w:rsid w:val="00D126E7"/>
    <w:rsid w:val="00D12771"/>
    <w:rsid w:val="00D127EB"/>
    <w:rsid w:val="00D12867"/>
    <w:rsid w:val="00D128BB"/>
    <w:rsid w:val="00D1290C"/>
    <w:rsid w:val="00D12933"/>
    <w:rsid w:val="00D129BB"/>
    <w:rsid w:val="00D12B1C"/>
    <w:rsid w:val="00D12B51"/>
    <w:rsid w:val="00D12BF1"/>
    <w:rsid w:val="00D12C10"/>
    <w:rsid w:val="00D12C1C"/>
    <w:rsid w:val="00D12CB3"/>
    <w:rsid w:val="00D12D07"/>
    <w:rsid w:val="00D12D1E"/>
    <w:rsid w:val="00D12EC5"/>
    <w:rsid w:val="00D12F38"/>
    <w:rsid w:val="00D12FAF"/>
    <w:rsid w:val="00D13074"/>
    <w:rsid w:val="00D1312B"/>
    <w:rsid w:val="00D1318D"/>
    <w:rsid w:val="00D132F6"/>
    <w:rsid w:val="00D132FA"/>
    <w:rsid w:val="00D133EC"/>
    <w:rsid w:val="00D13431"/>
    <w:rsid w:val="00D13586"/>
    <w:rsid w:val="00D1361C"/>
    <w:rsid w:val="00D1374A"/>
    <w:rsid w:val="00D1374F"/>
    <w:rsid w:val="00D138C6"/>
    <w:rsid w:val="00D139F5"/>
    <w:rsid w:val="00D13B9B"/>
    <w:rsid w:val="00D13C35"/>
    <w:rsid w:val="00D13C88"/>
    <w:rsid w:val="00D13DAC"/>
    <w:rsid w:val="00D13E36"/>
    <w:rsid w:val="00D13E37"/>
    <w:rsid w:val="00D13F25"/>
    <w:rsid w:val="00D13FC7"/>
    <w:rsid w:val="00D14083"/>
    <w:rsid w:val="00D1413B"/>
    <w:rsid w:val="00D1424A"/>
    <w:rsid w:val="00D14315"/>
    <w:rsid w:val="00D14351"/>
    <w:rsid w:val="00D1450E"/>
    <w:rsid w:val="00D1468F"/>
    <w:rsid w:val="00D1469B"/>
    <w:rsid w:val="00D1474F"/>
    <w:rsid w:val="00D1476C"/>
    <w:rsid w:val="00D147DA"/>
    <w:rsid w:val="00D147EE"/>
    <w:rsid w:val="00D1487B"/>
    <w:rsid w:val="00D14997"/>
    <w:rsid w:val="00D14AF0"/>
    <w:rsid w:val="00D14C45"/>
    <w:rsid w:val="00D14CC5"/>
    <w:rsid w:val="00D14E0A"/>
    <w:rsid w:val="00D14E28"/>
    <w:rsid w:val="00D15065"/>
    <w:rsid w:val="00D15113"/>
    <w:rsid w:val="00D15185"/>
    <w:rsid w:val="00D151DD"/>
    <w:rsid w:val="00D151EA"/>
    <w:rsid w:val="00D1523D"/>
    <w:rsid w:val="00D15326"/>
    <w:rsid w:val="00D1539E"/>
    <w:rsid w:val="00D153F3"/>
    <w:rsid w:val="00D15497"/>
    <w:rsid w:val="00D15597"/>
    <w:rsid w:val="00D155A4"/>
    <w:rsid w:val="00D155BA"/>
    <w:rsid w:val="00D156C1"/>
    <w:rsid w:val="00D15754"/>
    <w:rsid w:val="00D157BB"/>
    <w:rsid w:val="00D157FD"/>
    <w:rsid w:val="00D1583D"/>
    <w:rsid w:val="00D15876"/>
    <w:rsid w:val="00D15890"/>
    <w:rsid w:val="00D1596A"/>
    <w:rsid w:val="00D159D1"/>
    <w:rsid w:val="00D159FB"/>
    <w:rsid w:val="00D15B7C"/>
    <w:rsid w:val="00D15B7D"/>
    <w:rsid w:val="00D15DEF"/>
    <w:rsid w:val="00D15EAF"/>
    <w:rsid w:val="00D15EB0"/>
    <w:rsid w:val="00D15FF5"/>
    <w:rsid w:val="00D1604A"/>
    <w:rsid w:val="00D160A1"/>
    <w:rsid w:val="00D16107"/>
    <w:rsid w:val="00D16244"/>
    <w:rsid w:val="00D16263"/>
    <w:rsid w:val="00D162F9"/>
    <w:rsid w:val="00D163B7"/>
    <w:rsid w:val="00D16682"/>
    <w:rsid w:val="00D16773"/>
    <w:rsid w:val="00D16853"/>
    <w:rsid w:val="00D168E1"/>
    <w:rsid w:val="00D168E4"/>
    <w:rsid w:val="00D1697E"/>
    <w:rsid w:val="00D16A16"/>
    <w:rsid w:val="00D16C86"/>
    <w:rsid w:val="00D16CC2"/>
    <w:rsid w:val="00D16D16"/>
    <w:rsid w:val="00D16D9A"/>
    <w:rsid w:val="00D16DA4"/>
    <w:rsid w:val="00D16E94"/>
    <w:rsid w:val="00D16F70"/>
    <w:rsid w:val="00D16F74"/>
    <w:rsid w:val="00D170A9"/>
    <w:rsid w:val="00D171DE"/>
    <w:rsid w:val="00D1744C"/>
    <w:rsid w:val="00D17454"/>
    <w:rsid w:val="00D17474"/>
    <w:rsid w:val="00D174F7"/>
    <w:rsid w:val="00D175FF"/>
    <w:rsid w:val="00D1767E"/>
    <w:rsid w:val="00D1792A"/>
    <w:rsid w:val="00D17978"/>
    <w:rsid w:val="00D17A14"/>
    <w:rsid w:val="00D17ABD"/>
    <w:rsid w:val="00D17C2A"/>
    <w:rsid w:val="00D17C4C"/>
    <w:rsid w:val="00D17C5E"/>
    <w:rsid w:val="00D17C7A"/>
    <w:rsid w:val="00D17C8E"/>
    <w:rsid w:val="00D17CE6"/>
    <w:rsid w:val="00D17D93"/>
    <w:rsid w:val="00D17DC4"/>
    <w:rsid w:val="00D17E43"/>
    <w:rsid w:val="00D20036"/>
    <w:rsid w:val="00D201C9"/>
    <w:rsid w:val="00D20432"/>
    <w:rsid w:val="00D2049B"/>
    <w:rsid w:val="00D204AF"/>
    <w:rsid w:val="00D2056A"/>
    <w:rsid w:val="00D20579"/>
    <w:rsid w:val="00D205DA"/>
    <w:rsid w:val="00D20653"/>
    <w:rsid w:val="00D207C6"/>
    <w:rsid w:val="00D2084A"/>
    <w:rsid w:val="00D2094E"/>
    <w:rsid w:val="00D209CE"/>
    <w:rsid w:val="00D20A38"/>
    <w:rsid w:val="00D20A82"/>
    <w:rsid w:val="00D20AB9"/>
    <w:rsid w:val="00D20B0A"/>
    <w:rsid w:val="00D20BF4"/>
    <w:rsid w:val="00D20C4B"/>
    <w:rsid w:val="00D20C72"/>
    <w:rsid w:val="00D20DC5"/>
    <w:rsid w:val="00D20E41"/>
    <w:rsid w:val="00D20EE8"/>
    <w:rsid w:val="00D20F99"/>
    <w:rsid w:val="00D20FC3"/>
    <w:rsid w:val="00D211C3"/>
    <w:rsid w:val="00D212C0"/>
    <w:rsid w:val="00D21424"/>
    <w:rsid w:val="00D2155F"/>
    <w:rsid w:val="00D215BD"/>
    <w:rsid w:val="00D21670"/>
    <w:rsid w:val="00D2167F"/>
    <w:rsid w:val="00D216CB"/>
    <w:rsid w:val="00D2173C"/>
    <w:rsid w:val="00D21758"/>
    <w:rsid w:val="00D21A1E"/>
    <w:rsid w:val="00D21B49"/>
    <w:rsid w:val="00D21B6F"/>
    <w:rsid w:val="00D21B84"/>
    <w:rsid w:val="00D21C36"/>
    <w:rsid w:val="00D21C5B"/>
    <w:rsid w:val="00D21C6B"/>
    <w:rsid w:val="00D21C75"/>
    <w:rsid w:val="00D21D54"/>
    <w:rsid w:val="00D21F4D"/>
    <w:rsid w:val="00D22087"/>
    <w:rsid w:val="00D22089"/>
    <w:rsid w:val="00D220F2"/>
    <w:rsid w:val="00D2219E"/>
    <w:rsid w:val="00D221D5"/>
    <w:rsid w:val="00D22280"/>
    <w:rsid w:val="00D22286"/>
    <w:rsid w:val="00D22333"/>
    <w:rsid w:val="00D2237E"/>
    <w:rsid w:val="00D22649"/>
    <w:rsid w:val="00D2272B"/>
    <w:rsid w:val="00D22759"/>
    <w:rsid w:val="00D22805"/>
    <w:rsid w:val="00D2283F"/>
    <w:rsid w:val="00D22A34"/>
    <w:rsid w:val="00D22C35"/>
    <w:rsid w:val="00D22C93"/>
    <w:rsid w:val="00D22D51"/>
    <w:rsid w:val="00D22DFE"/>
    <w:rsid w:val="00D22E13"/>
    <w:rsid w:val="00D22E16"/>
    <w:rsid w:val="00D22EAF"/>
    <w:rsid w:val="00D22EEB"/>
    <w:rsid w:val="00D22F67"/>
    <w:rsid w:val="00D22FDB"/>
    <w:rsid w:val="00D23017"/>
    <w:rsid w:val="00D23050"/>
    <w:rsid w:val="00D23075"/>
    <w:rsid w:val="00D230EA"/>
    <w:rsid w:val="00D2321A"/>
    <w:rsid w:val="00D23225"/>
    <w:rsid w:val="00D23243"/>
    <w:rsid w:val="00D2331A"/>
    <w:rsid w:val="00D23345"/>
    <w:rsid w:val="00D2336B"/>
    <w:rsid w:val="00D233D4"/>
    <w:rsid w:val="00D233DA"/>
    <w:rsid w:val="00D2367D"/>
    <w:rsid w:val="00D237A2"/>
    <w:rsid w:val="00D238AD"/>
    <w:rsid w:val="00D23923"/>
    <w:rsid w:val="00D23927"/>
    <w:rsid w:val="00D23B9E"/>
    <w:rsid w:val="00D23DCA"/>
    <w:rsid w:val="00D23E06"/>
    <w:rsid w:val="00D23E0C"/>
    <w:rsid w:val="00D23E74"/>
    <w:rsid w:val="00D23E87"/>
    <w:rsid w:val="00D23F73"/>
    <w:rsid w:val="00D23FA8"/>
    <w:rsid w:val="00D241BE"/>
    <w:rsid w:val="00D24336"/>
    <w:rsid w:val="00D243AE"/>
    <w:rsid w:val="00D2454F"/>
    <w:rsid w:val="00D24562"/>
    <w:rsid w:val="00D24640"/>
    <w:rsid w:val="00D246F3"/>
    <w:rsid w:val="00D24923"/>
    <w:rsid w:val="00D24935"/>
    <w:rsid w:val="00D24B52"/>
    <w:rsid w:val="00D24C74"/>
    <w:rsid w:val="00D24F0A"/>
    <w:rsid w:val="00D24FAE"/>
    <w:rsid w:val="00D250BE"/>
    <w:rsid w:val="00D25104"/>
    <w:rsid w:val="00D25365"/>
    <w:rsid w:val="00D25371"/>
    <w:rsid w:val="00D25557"/>
    <w:rsid w:val="00D255B9"/>
    <w:rsid w:val="00D2582B"/>
    <w:rsid w:val="00D25855"/>
    <w:rsid w:val="00D25858"/>
    <w:rsid w:val="00D258B2"/>
    <w:rsid w:val="00D2590C"/>
    <w:rsid w:val="00D25924"/>
    <w:rsid w:val="00D259FC"/>
    <w:rsid w:val="00D25A20"/>
    <w:rsid w:val="00D25AC2"/>
    <w:rsid w:val="00D25BB8"/>
    <w:rsid w:val="00D25CFC"/>
    <w:rsid w:val="00D25D14"/>
    <w:rsid w:val="00D25E5B"/>
    <w:rsid w:val="00D25FB1"/>
    <w:rsid w:val="00D25FCC"/>
    <w:rsid w:val="00D26026"/>
    <w:rsid w:val="00D260C9"/>
    <w:rsid w:val="00D260F0"/>
    <w:rsid w:val="00D2619B"/>
    <w:rsid w:val="00D26299"/>
    <w:rsid w:val="00D263D0"/>
    <w:rsid w:val="00D263FB"/>
    <w:rsid w:val="00D264B2"/>
    <w:rsid w:val="00D2666F"/>
    <w:rsid w:val="00D2670B"/>
    <w:rsid w:val="00D2676E"/>
    <w:rsid w:val="00D2677E"/>
    <w:rsid w:val="00D26794"/>
    <w:rsid w:val="00D26856"/>
    <w:rsid w:val="00D26A10"/>
    <w:rsid w:val="00D26B5B"/>
    <w:rsid w:val="00D26C61"/>
    <w:rsid w:val="00D26D1E"/>
    <w:rsid w:val="00D26DBD"/>
    <w:rsid w:val="00D26FA1"/>
    <w:rsid w:val="00D26FE4"/>
    <w:rsid w:val="00D27198"/>
    <w:rsid w:val="00D27242"/>
    <w:rsid w:val="00D2727C"/>
    <w:rsid w:val="00D27339"/>
    <w:rsid w:val="00D27400"/>
    <w:rsid w:val="00D2746A"/>
    <w:rsid w:val="00D27488"/>
    <w:rsid w:val="00D274AD"/>
    <w:rsid w:val="00D27531"/>
    <w:rsid w:val="00D2757C"/>
    <w:rsid w:val="00D275D0"/>
    <w:rsid w:val="00D27672"/>
    <w:rsid w:val="00D2772E"/>
    <w:rsid w:val="00D2773C"/>
    <w:rsid w:val="00D27812"/>
    <w:rsid w:val="00D278F4"/>
    <w:rsid w:val="00D2794F"/>
    <w:rsid w:val="00D2797C"/>
    <w:rsid w:val="00D27A0F"/>
    <w:rsid w:val="00D27A21"/>
    <w:rsid w:val="00D27B0D"/>
    <w:rsid w:val="00D27D70"/>
    <w:rsid w:val="00D27D7D"/>
    <w:rsid w:val="00D27F90"/>
    <w:rsid w:val="00D27FC6"/>
    <w:rsid w:val="00D301B1"/>
    <w:rsid w:val="00D303D9"/>
    <w:rsid w:val="00D303F8"/>
    <w:rsid w:val="00D3063D"/>
    <w:rsid w:val="00D306C6"/>
    <w:rsid w:val="00D30744"/>
    <w:rsid w:val="00D30791"/>
    <w:rsid w:val="00D307E4"/>
    <w:rsid w:val="00D3082B"/>
    <w:rsid w:val="00D30849"/>
    <w:rsid w:val="00D309AA"/>
    <w:rsid w:val="00D30A35"/>
    <w:rsid w:val="00D30AA0"/>
    <w:rsid w:val="00D30DA3"/>
    <w:rsid w:val="00D30E3C"/>
    <w:rsid w:val="00D30E47"/>
    <w:rsid w:val="00D30EFA"/>
    <w:rsid w:val="00D30F8A"/>
    <w:rsid w:val="00D30FF6"/>
    <w:rsid w:val="00D3100B"/>
    <w:rsid w:val="00D3100F"/>
    <w:rsid w:val="00D311B6"/>
    <w:rsid w:val="00D311DE"/>
    <w:rsid w:val="00D31315"/>
    <w:rsid w:val="00D31432"/>
    <w:rsid w:val="00D31448"/>
    <w:rsid w:val="00D31461"/>
    <w:rsid w:val="00D3157C"/>
    <w:rsid w:val="00D31791"/>
    <w:rsid w:val="00D31852"/>
    <w:rsid w:val="00D31947"/>
    <w:rsid w:val="00D31A58"/>
    <w:rsid w:val="00D31AFF"/>
    <w:rsid w:val="00D31B8E"/>
    <w:rsid w:val="00D31BB5"/>
    <w:rsid w:val="00D31BFB"/>
    <w:rsid w:val="00D31C08"/>
    <w:rsid w:val="00D31D92"/>
    <w:rsid w:val="00D31E3E"/>
    <w:rsid w:val="00D31E51"/>
    <w:rsid w:val="00D31EA9"/>
    <w:rsid w:val="00D31EE6"/>
    <w:rsid w:val="00D31FD1"/>
    <w:rsid w:val="00D3202D"/>
    <w:rsid w:val="00D320FF"/>
    <w:rsid w:val="00D32106"/>
    <w:rsid w:val="00D32166"/>
    <w:rsid w:val="00D322B2"/>
    <w:rsid w:val="00D322EF"/>
    <w:rsid w:val="00D3232C"/>
    <w:rsid w:val="00D32499"/>
    <w:rsid w:val="00D32526"/>
    <w:rsid w:val="00D3256C"/>
    <w:rsid w:val="00D325AD"/>
    <w:rsid w:val="00D3265E"/>
    <w:rsid w:val="00D32677"/>
    <w:rsid w:val="00D32748"/>
    <w:rsid w:val="00D3275D"/>
    <w:rsid w:val="00D32767"/>
    <w:rsid w:val="00D327C9"/>
    <w:rsid w:val="00D32849"/>
    <w:rsid w:val="00D3287D"/>
    <w:rsid w:val="00D32985"/>
    <w:rsid w:val="00D329C1"/>
    <w:rsid w:val="00D32A95"/>
    <w:rsid w:val="00D32AB6"/>
    <w:rsid w:val="00D32B2E"/>
    <w:rsid w:val="00D32D0C"/>
    <w:rsid w:val="00D32D1E"/>
    <w:rsid w:val="00D32EAF"/>
    <w:rsid w:val="00D32EC7"/>
    <w:rsid w:val="00D32F14"/>
    <w:rsid w:val="00D32F36"/>
    <w:rsid w:val="00D330CA"/>
    <w:rsid w:val="00D33125"/>
    <w:rsid w:val="00D3316D"/>
    <w:rsid w:val="00D33291"/>
    <w:rsid w:val="00D33346"/>
    <w:rsid w:val="00D33537"/>
    <w:rsid w:val="00D33638"/>
    <w:rsid w:val="00D33662"/>
    <w:rsid w:val="00D3367E"/>
    <w:rsid w:val="00D3379A"/>
    <w:rsid w:val="00D338C1"/>
    <w:rsid w:val="00D33981"/>
    <w:rsid w:val="00D339FB"/>
    <w:rsid w:val="00D33A85"/>
    <w:rsid w:val="00D33B0C"/>
    <w:rsid w:val="00D33BAC"/>
    <w:rsid w:val="00D33C20"/>
    <w:rsid w:val="00D33C9C"/>
    <w:rsid w:val="00D33F5F"/>
    <w:rsid w:val="00D33F80"/>
    <w:rsid w:val="00D33FAC"/>
    <w:rsid w:val="00D33FAD"/>
    <w:rsid w:val="00D33FBA"/>
    <w:rsid w:val="00D33FC5"/>
    <w:rsid w:val="00D34003"/>
    <w:rsid w:val="00D340C5"/>
    <w:rsid w:val="00D34105"/>
    <w:rsid w:val="00D341D9"/>
    <w:rsid w:val="00D3422B"/>
    <w:rsid w:val="00D34382"/>
    <w:rsid w:val="00D34651"/>
    <w:rsid w:val="00D34696"/>
    <w:rsid w:val="00D346D2"/>
    <w:rsid w:val="00D3471A"/>
    <w:rsid w:val="00D34763"/>
    <w:rsid w:val="00D34838"/>
    <w:rsid w:val="00D348CA"/>
    <w:rsid w:val="00D3492E"/>
    <w:rsid w:val="00D349F4"/>
    <w:rsid w:val="00D34B1B"/>
    <w:rsid w:val="00D34B79"/>
    <w:rsid w:val="00D34C3D"/>
    <w:rsid w:val="00D34D0A"/>
    <w:rsid w:val="00D34E13"/>
    <w:rsid w:val="00D34E86"/>
    <w:rsid w:val="00D34EF9"/>
    <w:rsid w:val="00D34FEB"/>
    <w:rsid w:val="00D35100"/>
    <w:rsid w:val="00D351E1"/>
    <w:rsid w:val="00D35209"/>
    <w:rsid w:val="00D35242"/>
    <w:rsid w:val="00D352AF"/>
    <w:rsid w:val="00D352F5"/>
    <w:rsid w:val="00D35369"/>
    <w:rsid w:val="00D35470"/>
    <w:rsid w:val="00D356C1"/>
    <w:rsid w:val="00D35701"/>
    <w:rsid w:val="00D35716"/>
    <w:rsid w:val="00D3581C"/>
    <w:rsid w:val="00D35864"/>
    <w:rsid w:val="00D358FD"/>
    <w:rsid w:val="00D35904"/>
    <w:rsid w:val="00D359E3"/>
    <w:rsid w:val="00D35BF6"/>
    <w:rsid w:val="00D35F04"/>
    <w:rsid w:val="00D35F2A"/>
    <w:rsid w:val="00D3626E"/>
    <w:rsid w:val="00D3632A"/>
    <w:rsid w:val="00D363B7"/>
    <w:rsid w:val="00D36412"/>
    <w:rsid w:val="00D36428"/>
    <w:rsid w:val="00D364E7"/>
    <w:rsid w:val="00D3654E"/>
    <w:rsid w:val="00D365E6"/>
    <w:rsid w:val="00D36632"/>
    <w:rsid w:val="00D36634"/>
    <w:rsid w:val="00D3684E"/>
    <w:rsid w:val="00D36960"/>
    <w:rsid w:val="00D36981"/>
    <w:rsid w:val="00D369D2"/>
    <w:rsid w:val="00D36AE2"/>
    <w:rsid w:val="00D36AF7"/>
    <w:rsid w:val="00D36AFD"/>
    <w:rsid w:val="00D36B73"/>
    <w:rsid w:val="00D36BA1"/>
    <w:rsid w:val="00D36BC9"/>
    <w:rsid w:val="00D36EC8"/>
    <w:rsid w:val="00D36F92"/>
    <w:rsid w:val="00D36FE9"/>
    <w:rsid w:val="00D3711A"/>
    <w:rsid w:val="00D37191"/>
    <w:rsid w:val="00D37288"/>
    <w:rsid w:val="00D37375"/>
    <w:rsid w:val="00D3744A"/>
    <w:rsid w:val="00D37882"/>
    <w:rsid w:val="00D379B4"/>
    <w:rsid w:val="00D37AAB"/>
    <w:rsid w:val="00D37ADC"/>
    <w:rsid w:val="00D37B19"/>
    <w:rsid w:val="00D37B69"/>
    <w:rsid w:val="00D37B93"/>
    <w:rsid w:val="00D37F16"/>
    <w:rsid w:val="00D37FA7"/>
    <w:rsid w:val="00D4008B"/>
    <w:rsid w:val="00D401AC"/>
    <w:rsid w:val="00D4027C"/>
    <w:rsid w:val="00D402A5"/>
    <w:rsid w:val="00D403AE"/>
    <w:rsid w:val="00D403CF"/>
    <w:rsid w:val="00D4040D"/>
    <w:rsid w:val="00D4042E"/>
    <w:rsid w:val="00D405D0"/>
    <w:rsid w:val="00D405EB"/>
    <w:rsid w:val="00D408E2"/>
    <w:rsid w:val="00D4096E"/>
    <w:rsid w:val="00D4097C"/>
    <w:rsid w:val="00D40983"/>
    <w:rsid w:val="00D40984"/>
    <w:rsid w:val="00D409D1"/>
    <w:rsid w:val="00D40A5C"/>
    <w:rsid w:val="00D40B7B"/>
    <w:rsid w:val="00D40BAE"/>
    <w:rsid w:val="00D40BF2"/>
    <w:rsid w:val="00D40C05"/>
    <w:rsid w:val="00D40CC3"/>
    <w:rsid w:val="00D40CF5"/>
    <w:rsid w:val="00D40D11"/>
    <w:rsid w:val="00D40D16"/>
    <w:rsid w:val="00D40EBF"/>
    <w:rsid w:val="00D40F0F"/>
    <w:rsid w:val="00D40FFE"/>
    <w:rsid w:val="00D41051"/>
    <w:rsid w:val="00D4105D"/>
    <w:rsid w:val="00D410BA"/>
    <w:rsid w:val="00D41500"/>
    <w:rsid w:val="00D4162B"/>
    <w:rsid w:val="00D416FB"/>
    <w:rsid w:val="00D41825"/>
    <w:rsid w:val="00D418B7"/>
    <w:rsid w:val="00D41A68"/>
    <w:rsid w:val="00D41C16"/>
    <w:rsid w:val="00D41CB1"/>
    <w:rsid w:val="00D41D4C"/>
    <w:rsid w:val="00D41D99"/>
    <w:rsid w:val="00D41E72"/>
    <w:rsid w:val="00D41F86"/>
    <w:rsid w:val="00D4206F"/>
    <w:rsid w:val="00D420B6"/>
    <w:rsid w:val="00D420DF"/>
    <w:rsid w:val="00D42112"/>
    <w:rsid w:val="00D4246D"/>
    <w:rsid w:val="00D424DF"/>
    <w:rsid w:val="00D42746"/>
    <w:rsid w:val="00D42832"/>
    <w:rsid w:val="00D42891"/>
    <w:rsid w:val="00D42944"/>
    <w:rsid w:val="00D4297A"/>
    <w:rsid w:val="00D429C9"/>
    <w:rsid w:val="00D429D7"/>
    <w:rsid w:val="00D429F6"/>
    <w:rsid w:val="00D42A2E"/>
    <w:rsid w:val="00D42BF7"/>
    <w:rsid w:val="00D42C19"/>
    <w:rsid w:val="00D42C8A"/>
    <w:rsid w:val="00D42CB3"/>
    <w:rsid w:val="00D42CEE"/>
    <w:rsid w:val="00D42E3F"/>
    <w:rsid w:val="00D42F43"/>
    <w:rsid w:val="00D4301C"/>
    <w:rsid w:val="00D43092"/>
    <w:rsid w:val="00D43137"/>
    <w:rsid w:val="00D4324F"/>
    <w:rsid w:val="00D43261"/>
    <w:rsid w:val="00D4326B"/>
    <w:rsid w:val="00D432D2"/>
    <w:rsid w:val="00D4336A"/>
    <w:rsid w:val="00D433BD"/>
    <w:rsid w:val="00D4342A"/>
    <w:rsid w:val="00D43471"/>
    <w:rsid w:val="00D436CC"/>
    <w:rsid w:val="00D43715"/>
    <w:rsid w:val="00D43719"/>
    <w:rsid w:val="00D437FF"/>
    <w:rsid w:val="00D43848"/>
    <w:rsid w:val="00D43897"/>
    <w:rsid w:val="00D438B1"/>
    <w:rsid w:val="00D43921"/>
    <w:rsid w:val="00D439C0"/>
    <w:rsid w:val="00D43B66"/>
    <w:rsid w:val="00D43C03"/>
    <w:rsid w:val="00D43C4B"/>
    <w:rsid w:val="00D43E2F"/>
    <w:rsid w:val="00D43F2E"/>
    <w:rsid w:val="00D43F45"/>
    <w:rsid w:val="00D43F84"/>
    <w:rsid w:val="00D43FA7"/>
    <w:rsid w:val="00D44039"/>
    <w:rsid w:val="00D441C6"/>
    <w:rsid w:val="00D441CB"/>
    <w:rsid w:val="00D442A8"/>
    <w:rsid w:val="00D442F1"/>
    <w:rsid w:val="00D44319"/>
    <w:rsid w:val="00D44361"/>
    <w:rsid w:val="00D44519"/>
    <w:rsid w:val="00D4451E"/>
    <w:rsid w:val="00D445F3"/>
    <w:rsid w:val="00D44668"/>
    <w:rsid w:val="00D446F8"/>
    <w:rsid w:val="00D44738"/>
    <w:rsid w:val="00D44747"/>
    <w:rsid w:val="00D447BA"/>
    <w:rsid w:val="00D448BB"/>
    <w:rsid w:val="00D44A28"/>
    <w:rsid w:val="00D44AA6"/>
    <w:rsid w:val="00D44CC5"/>
    <w:rsid w:val="00D44CF7"/>
    <w:rsid w:val="00D44E19"/>
    <w:rsid w:val="00D44E6C"/>
    <w:rsid w:val="00D44F9E"/>
    <w:rsid w:val="00D45128"/>
    <w:rsid w:val="00D45150"/>
    <w:rsid w:val="00D451B4"/>
    <w:rsid w:val="00D451F7"/>
    <w:rsid w:val="00D4552F"/>
    <w:rsid w:val="00D455DB"/>
    <w:rsid w:val="00D45609"/>
    <w:rsid w:val="00D45636"/>
    <w:rsid w:val="00D457BB"/>
    <w:rsid w:val="00D45A4A"/>
    <w:rsid w:val="00D45A6C"/>
    <w:rsid w:val="00D45B99"/>
    <w:rsid w:val="00D46011"/>
    <w:rsid w:val="00D4603D"/>
    <w:rsid w:val="00D460E7"/>
    <w:rsid w:val="00D4612C"/>
    <w:rsid w:val="00D461AA"/>
    <w:rsid w:val="00D4624C"/>
    <w:rsid w:val="00D462C0"/>
    <w:rsid w:val="00D462CF"/>
    <w:rsid w:val="00D46310"/>
    <w:rsid w:val="00D4631E"/>
    <w:rsid w:val="00D463C3"/>
    <w:rsid w:val="00D46436"/>
    <w:rsid w:val="00D464BC"/>
    <w:rsid w:val="00D464F3"/>
    <w:rsid w:val="00D4668B"/>
    <w:rsid w:val="00D466BC"/>
    <w:rsid w:val="00D467BB"/>
    <w:rsid w:val="00D467E2"/>
    <w:rsid w:val="00D46808"/>
    <w:rsid w:val="00D46854"/>
    <w:rsid w:val="00D468A2"/>
    <w:rsid w:val="00D46A11"/>
    <w:rsid w:val="00D46ADD"/>
    <w:rsid w:val="00D46B3B"/>
    <w:rsid w:val="00D46C54"/>
    <w:rsid w:val="00D46D18"/>
    <w:rsid w:val="00D46DBF"/>
    <w:rsid w:val="00D46DC3"/>
    <w:rsid w:val="00D46DF6"/>
    <w:rsid w:val="00D46E58"/>
    <w:rsid w:val="00D46EEB"/>
    <w:rsid w:val="00D46EF0"/>
    <w:rsid w:val="00D46FD9"/>
    <w:rsid w:val="00D46FEA"/>
    <w:rsid w:val="00D4701E"/>
    <w:rsid w:val="00D47036"/>
    <w:rsid w:val="00D4734C"/>
    <w:rsid w:val="00D473BF"/>
    <w:rsid w:val="00D47463"/>
    <w:rsid w:val="00D4756F"/>
    <w:rsid w:val="00D475A6"/>
    <w:rsid w:val="00D476B6"/>
    <w:rsid w:val="00D479CA"/>
    <w:rsid w:val="00D47B4A"/>
    <w:rsid w:val="00D47B94"/>
    <w:rsid w:val="00D47BD1"/>
    <w:rsid w:val="00D47D5C"/>
    <w:rsid w:val="00D47DAC"/>
    <w:rsid w:val="00D47E95"/>
    <w:rsid w:val="00D47F15"/>
    <w:rsid w:val="00D47F60"/>
    <w:rsid w:val="00D47FB3"/>
    <w:rsid w:val="00D47FCC"/>
    <w:rsid w:val="00D50098"/>
    <w:rsid w:val="00D5027F"/>
    <w:rsid w:val="00D502CE"/>
    <w:rsid w:val="00D50507"/>
    <w:rsid w:val="00D5058B"/>
    <w:rsid w:val="00D50683"/>
    <w:rsid w:val="00D50695"/>
    <w:rsid w:val="00D506AA"/>
    <w:rsid w:val="00D50805"/>
    <w:rsid w:val="00D50870"/>
    <w:rsid w:val="00D508F3"/>
    <w:rsid w:val="00D50A96"/>
    <w:rsid w:val="00D50AAF"/>
    <w:rsid w:val="00D50B73"/>
    <w:rsid w:val="00D50B75"/>
    <w:rsid w:val="00D50BDE"/>
    <w:rsid w:val="00D50CD1"/>
    <w:rsid w:val="00D50D53"/>
    <w:rsid w:val="00D50D92"/>
    <w:rsid w:val="00D50FC3"/>
    <w:rsid w:val="00D51031"/>
    <w:rsid w:val="00D5104C"/>
    <w:rsid w:val="00D512B7"/>
    <w:rsid w:val="00D5143E"/>
    <w:rsid w:val="00D51459"/>
    <w:rsid w:val="00D5172B"/>
    <w:rsid w:val="00D51734"/>
    <w:rsid w:val="00D5173B"/>
    <w:rsid w:val="00D517AE"/>
    <w:rsid w:val="00D517FA"/>
    <w:rsid w:val="00D51820"/>
    <w:rsid w:val="00D51910"/>
    <w:rsid w:val="00D51A46"/>
    <w:rsid w:val="00D51A49"/>
    <w:rsid w:val="00D51A6A"/>
    <w:rsid w:val="00D51B28"/>
    <w:rsid w:val="00D51C64"/>
    <w:rsid w:val="00D51F10"/>
    <w:rsid w:val="00D51F15"/>
    <w:rsid w:val="00D52215"/>
    <w:rsid w:val="00D5227E"/>
    <w:rsid w:val="00D522D1"/>
    <w:rsid w:val="00D52359"/>
    <w:rsid w:val="00D5237E"/>
    <w:rsid w:val="00D5246F"/>
    <w:rsid w:val="00D52485"/>
    <w:rsid w:val="00D526DA"/>
    <w:rsid w:val="00D52713"/>
    <w:rsid w:val="00D52780"/>
    <w:rsid w:val="00D52817"/>
    <w:rsid w:val="00D52887"/>
    <w:rsid w:val="00D52911"/>
    <w:rsid w:val="00D52B9A"/>
    <w:rsid w:val="00D52BC6"/>
    <w:rsid w:val="00D52BDB"/>
    <w:rsid w:val="00D52CEA"/>
    <w:rsid w:val="00D52DEE"/>
    <w:rsid w:val="00D52F75"/>
    <w:rsid w:val="00D53017"/>
    <w:rsid w:val="00D530ED"/>
    <w:rsid w:val="00D531C2"/>
    <w:rsid w:val="00D531C3"/>
    <w:rsid w:val="00D532D0"/>
    <w:rsid w:val="00D5331A"/>
    <w:rsid w:val="00D533BB"/>
    <w:rsid w:val="00D5343A"/>
    <w:rsid w:val="00D53530"/>
    <w:rsid w:val="00D53666"/>
    <w:rsid w:val="00D5367E"/>
    <w:rsid w:val="00D53761"/>
    <w:rsid w:val="00D5377A"/>
    <w:rsid w:val="00D53782"/>
    <w:rsid w:val="00D5390E"/>
    <w:rsid w:val="00D53933"/>
    <w:rsid w:val="00D5395F"/>
    <w:rsid w:val="00D53988"/>
    <w:rsid w:val="00D539A0"/>
    <w:rsid w:val="00D53A3D"/>
    <w:rsid w:val="00D53A4B"/>
    <w:rsid w:val="00D53AF6"/>
    <w:rsid w:val="00D53B4B"/>
    <w:rsid w:val="00D53B82"/>
    <w:rsid w:val="00D53C08"/>
    <w:rsid w:val="00D53CCD"/>
    <w:rsid w:val="00D53E19"/>
    <w:rsid w:val="00D53FB6"/>
    <w:rsid w:val="00D53FDB"/>
    <w:rsid w:val="00D54010"/>
    <w:rsid w:val="00D54049"/>
    <w:rsid w:val="00D54322"/>
    <w:rsid w:val="00D543D2"/>
    <w:rsid w:val="00D54448"/>
    <w:rsid w:val="00D54499"/>
    <w:rsid w:val="00D545D3"/>
    <w:rsid w:val="00D545E0"/>
    <w:rsid w:val="00D547D4"/>
    <w:rsid w:val="00D5483A"/>
    <w:rsid w:val="00D548C6"/>
    <w:rsid w:val="00D54B90"/>
    <w:rsid w:val="00D54C3E"/>
    <w:rsid w:val="00D54EBF"/>
    <w:rsid w:val="00D54FCE"/>
    <w:rsid w:val="00D55055"/>
    <w:rsid w:val="00D55123"/>
    <w:rsid w:val="00D55165"/>
    <w:rsid w:val="00D551E0"/>
    <w:rsid w:val="00D552A7"/>
    <w:rsid w:val="00D55314"/>
    <w:rsid w:val="00D55386"/>
    <w:rsid w:val="00D553C5"/>
    <w:rsid w:val="00D55569"/>
    <w:rsid w:val="00D5556B"/>
    <w:rsid w:val="00D55575"/>
    <w:rsid w:val="00D55618"/>
    <w:rsid w:val="00D5570F"/>
    <w:rsid w:val="00D55888"/>
    <w:rsid w:val="00D558A2"/>
    <w:rsid w:val="00D5591B"/>
    <w:rsid w:val="00D55A04"/>
    <w:rsid w:val="00D55A3A"/>
    <w:rsid w:val="00D55C45"/>
    <w:rsid w:val="00D55CB9"/>
    <w:rsid w:val="00D55EA9"/>
    <w:rsid w:val="00D55F2A"/>
    <w:rsid w:val="00D56013"/>
    <w:rsid w:val="00D56022"/>
    <w:rsid w:val="00D56041"/>
    <w:rsid w:val="00D560B3"/>
    <w:rsid w:val="00D5616C"/>
    <w:rsid w:val="00D562A9"/>
    <w:rsid w:val="00D562D2"/>
    <w:rsid w:val="00D56319"/>
    <w:rsid w:val="00D5639A"/>
    <w:rsid w:val="00D563CA"/>
    <w:rsid w:val="00D563E4"/>
    <w:rsid w:val="00D565BB"/>
    <w:rsid w:val="00D5660E"/>
    <w:rsid w:val="00D56681"/>
    <w:rsid w:val="00D566E0"/>
    <w:rsid w:val="00D56740"/>
    <w:rsid w:val="00D5690C"/>
    <w:rsid w:val="00D5697A"/>
    <w:rsid w:val="00D56B44"/>
    <w:rsid w:val="00D56BFC"/>
    <w:rsid w:val="00D56D1B"/>
    <w:rsid w:val="00D56DA9"/>
    <w:rsid w:val="00D56DB5"/>
    <w:rsid w:val="00D57006"/>
    <w:rsid w:val="00D57083"/>
    <w:rsid w:val="00D5738A"/>
    <w:rsid w:val="00D575E6"/>
    <w:rsid w:val="00D5769A"/>
    <w:rsid w:val="00D576F1"/>
    <w:rsid w:val="00D57765"/>
    <w:rsid w:val="00D57863"/>
    <w:rsid w:val="00D578B4"/>
    <w:rsid w:val="00D57994"/>
    <w:rsid w:val="00D579A4"/>
    <w:rsid w:val="00D579B4"/>
    <w:rsid w:val="00D579CC"/>
    <w:rsid w:val="00D57AE1"/>
    <w:rsid w:val="00D57BD9"/>
    <w:rsid w:val="00D57BE2"/>
    <w:rsid w:val="00D57CCB"/>
    <w:rsid w:val="00D57D57"/>
    <w:rsid w:val="00D57DDC"/>
    <w:rsid w:val="00D57E6A"/>
    <w:rsid w:val="00D57EE1"/>
    <w:rsid w:val="00D57F0B"/>
    <w:rsid w:val="00D57F34"/>
    <w:rsid w:val="00D57F6B"/>
    <w:rsid w:val="00D603CE"/>
    <w:rsid w:val="00D60414"/>
    <w:rsid w:val="00D604E5"/>
    <w:rsid w:val="00D605B3"/>
    <w:rsid w:val="00D60649"/>
    <w:rsid w:val="00D606EC"/>
    <w:rsid w:val="00D60734"/>
    <w:rsid w:val="00D6074E"/>
    <w:rsid w:val="00D60801"/>
    <w:rsid w:val="00D6097F"/>
    <w:rsid w:val="00D6098A"/>
    <w:rsid w:val="00D60B0F"/>
    <w:rsid w:val="00D60B57"/>
    <w:rsid w:val="00D60CBE"/>
    <w:rsid w:val="00D60D18"/>
    <w:rsid w:val="00D60D56"/>
    <w:rsid w:val="00D60E09"/>
    <w:rsid w:val="00D60E16"/>
    <w:rsid w:val="00D60F1A"/>
    <w:rsid w:val="00D61358"/>
    <w:rsid w:val="00D61495"/>
    <w:rsid w:val="00D6152D"/>
    <w:rsid w:val="00D61587"/>
    <w:rsid w:val="00D615A0"/>
    <w:rsid w:val="00D615A2"/>
    <w:rsid w:val="00D6160E"/>
    <w:rsid w:val="00D61623"/>
    <w:rsid w:val="00D61735"/>
    <w:rsid w:val="00D6177D"/>
    <w:rsid w:val="00D61816"/>
    <w:rsid w:val="00D61972"/>
    <w:rsid w:val="00D61A04"/>
    <w:rsid w:val="00D61A16"/>
    <w:rsid w:val="00D61A81"/>
    <w:rsid w:val="00D61AC9"/>
    <w:rsid w:val="00D61BC7"/>
    <w:rsid w:val="00D61BEF"/>
    <w:rsid w:val="00D61CCA"/>
    <w:rsid w:val="00D61D78"/>
    <w:rsid w:val="00D61DF8"/>
    <w:rsid w:val="00D61E39"/>
    <w:rsid w:val="00D61E88"/>
    <w:rsid w:val="00D61EC6"/>
    <w:rsid w:val="00D61EDB"/>
    <w:rsid w:val="00D6204F"/>
    <w:rsid w:val="00D621A3"/>
    <w:rsid w:val="00D62252"/>
    <w:rsid w:val="00D62265"/>
    <w:rsid w:val="00D622DE"/>
    <w:rsid w:val="00D622E6"/>
    <w:rsid w:val="00D62341"/>
    <w:rsid w:val="00D6236E"/>
    <w:rsid w:val="00D623AC"/>
    <w:rsid w:val="00D623B4"/>
    <w:rsid w:val="00D62421"/>
    <w:rsid w:val="00D62686"/>
    <w:rsid w:val="00D62813"/>
    <w:rsid w:val="00D62831"/>
    <w:rsid w:val="00D62833"/>
    <w:rsid w:val="00D6283A"/>
    <w:rsid w:val="00D628CB"/>
    <w:rsid w:val="00D628D7"/>
    <w:rsid w:val="00D62951"/>
    <w:rsid w:val="00D62966"/>
    <w:rsid w:val="00D62B02"/>
    <w:rsid w:val="00D62B1F"/>
    <w:rsid w:val="00D62CDE"/>
    <w:rsid w:val="00D62F23"/>
    <w:rsid w:val="00D6305A"/>
    <w:rsid w:val="00D6306C"/>
    <w:rsid w:val="00D630E2"/>
    <w:rsid w:val="00D632A4"/>
    <w:rsid w:val="00D632D2"/>
    <w:rsid w:val="00D63358"/>
    <w:rsid w:val="00D633B6"/>
    <w:rsid w:val="00D6343F"/>
    <w:rsid w:val="00D6345E"/>
    <w:rsid w:val="00D636A6"/>
    <w:rsid w:val="00D6376B"/>
    <w:rsid w:val="00D637C8"/>
    <w:rsid w:val="00D637E7"/>
    <w:rsid w:val="00D639D2"/>
    <w:rsid w:val="00D63BBB"/>
    <w:rsid w:val="00D63BCA"/>
    <w:rsid w:val="00D63D0D"/>
    <w:rsid w:val="00D63DED"/>
    <w:rsid w:val="00D63E49"/>
    <w:rsid w:val="00D63EDD"/>
    <w:rsid w:val="00D63F0F"/>
    <w:rsid w:val="00D63FDB"/>
    <w:rsid w:val="00D64092"/>
    <w:rsid w:val="00D640E3"/>
    <w:rsid w:val="00D64449"/>
    <w:rsid w:val="00D6447C"/>
    <w:rsid w:val="00D644DE"/>
    <w:rsid w:val="00D646A7"/>
    <w:rsid w:val="00D646C7"/>
    <w:rsid w:val="00D6478E"/>
    <w:rsid w:val="00D64792"/>
    <w:rsid w:val="00D6486A"/>
    <w:rsid w:val="00D64927"/>
    <w:rsid w:val="00D6492C"/>
    <w:rsid w:val="00D6499E"/>
    <w:rsid w:val="00D64A13"/>
    <w:rsid w:val="00D64B07"/>
    <w:rsid w:val="00D64B51"/>
    <w:rsid w:val="00D64B8F"/>
    <w:rsid w:val="00D64E17"/>
    <w:rsid w:val="00D64E3C"/>
    <w:rsid w:val="00D6505F"/>
    <w:rsid w:val="00D65112"/>
    <w:rsid w:val="00D65127"/>
    <w:rsid w:val="00D652FF"/>
    <w:rsid w:val="00D65417"/>
    <w:rsid w:val="00D65512"/>
    <w:rsid w:val="00D656B6"/>
    <w:rsid w:val="00D656FE"/>
    <w:rsid w:val="00D658B1"/>
    <w:rsid w:val="00D65916"/>
    <w:rsid w:val="00D65A35"/>
    <w:rsid w:val="00D65ABC"/>
    <w:rsid w:val="00D65ADD"/>
    <w:rsid w:val="00D65C57"/>
    <w:rsid w:val="00D65C5B"/>
    <w:rsid w:val="00D65D48"/>
    <w:rsid w:val="00D65E28"/>
    <w:rsid w:val="00D6604B"/>
    <w:rsid w:val="00D66280"/>
    <w:rsid w:val="00D662DA"/>
    <w:rsid w:val="00D664E3"/>
    <w:rsid w:val="00D6650A"/>
    <w:rsid w:val="00D6659A"/>
    <w:rsid w:val="00D6661A"/>
    <w:rsid w:val="00D6666C"/>
    <w:rsid w:val="00D666CA"/>
    <w:rsid w:val="00D6673A"/>
    <w:rsid w:val="00D667B9"/>
    <w:rsid w:val="00D667DA"/>
    <w:rsid w:val="00D667E6"/>
    <w:rsid w:val="00D667F1"/>
    <w:rsid w:val="00D6687F"/>
    <w:rsid w:val="00D668D2"/>
    <w:rsid w:val="00D6694F"/>
    <w:rsid w:val="00D669EB"/>
    <w:rsid w:val="00D66A1D"/>
    <w:rsid w:val="00D66A45"/>
    <w:rsid w:val="00D66AE6"/>
    <w:rsid w:val="00D66C43"/>
    <w:rsid w:val="00D66D9F"/>
    <w:rsid w:val="00D66DA4"/>
    <w:rsid w:val="00D66E07"/>
    <w:rsid w:val="00D66F1D"/>
    <w:rsid w:val="00D67070"/>
    <w:rsid w:val="00D6722E"/>
    <w:rsid w:val="00D672F9"/>
    <w:rsid w:val="00D67353"/>
    <w:rsid w:val="00D674BC"/>
    <w:rsid w:val="00D674C3"/>
    <w:rsid w:val="00D67511"/>
    <w:rsid w:val="00D67538"/>
    <w:rsid w:val="00D676C3"/>
    <w:rsid w:val="00D67844"/>
    <w:rsid w:val="00D6788A"/>
    <w:rsid w:val="00D67A05"/>
    <w:rsid w:val="00D67AED"/>
    <w:rsid w:val="00D67B5B"/>
    <w:rsid w:val="00D67BF7"/>
    <w:rsid w:val="00D67C75"/>
    <w:rsid w:val="00D67D01"/>
    <w:rsid w:val="00D67D91"/>
    <w:rsid w:val="00D67E12"/>
    <w:rsid w:val="00D67E41"/>
    <w:rsid w:val="00D67F52"/>
    <w:rsid w:val="00D67FBA"/>
    <w:rsid w:val="00D700AF"/>
    <w:rsid w:val="00D700B8"/>
    <w:rsid w:val="00D70140"/>
    <w:rsid w:val="00D702C0"/>
    <w:rsid w:val="00D7041D"/>
    <w:rsid w:val="00D7044E"/>
    <w:rsid w:val="00D7045D"/>
    <w:rsid w:val="00D704B7"/>
    <w:rsid w:val="00D706EC"/>
    <w:rsid w:val="00D70797"/>
    <w:rsid w:val="00D708BF"/>
    <w:rsid w:val="00D7090E"/>
    <w:rsid w:val="00D70970"/>
    <w:rsid w:val="00D70B8B"/>
    <w:rsid w:val="00D70BAA"/>
    <w:rsid w:val="00D70BF9"/>
    <w:rsid w:val="00D70C74"/>
    <w:rsid w:val="00D70CF8"/>
    <w:rsid w:val="00D70D25"/>
    <w:rsid w:val="00D70E37"/>
    <w:rsid w:val="00D70E74"/>
    <w:rsid w:val="00D70E9C"/>
    <w:rsid w:val="00D710BE"/>
    <w:rsid w:val="00D7115F"/>
    <w:rsid w:val="00D71245"/>
    <w:rsid w:val="00D712D9"/>
    <w:rsid w:val="00D71333"/>
    <w:rsid w:val="00D71388"/>
    <w:rsid w:val="00D71393"/>
    <w:rsid w:val="00D713B1"/>
    <w:rsid w:val="00D7140F"/>
    <w:rsid w:val="00D71468"/>
    <w:rsid w:val="00D7148E"/>
    <w:rsid w:val="00D71492"/>
    <w:rsid w:val="00D71659"/>
    <w:rsid w:val="00D71760"/>
    <w:rsid w:val="00D717F6"/>
    <w:rsid w:val="00D71A5D"/>
    <w:rsid w:val="00D71B11"/>
    <w:rsid w:val="00D71BA6"/>
    <w:rsid w:val="00D71BCF"/>
    <w:rsid w:val="00D71C0B"/>
    <w:rsid w:val="00D71C99"/>
    <w:rsid w:val="00D7228B"/>
    <w:rsid w:val="00D72329"/>
    <w:rsid w:val="00D72543"/>
    <w:rsid w:val="00D7273C"/>
    <w:rsid w:val="00D727C1"/>
    <w:rsid w:val="00D7284A"/>
    <w:rsid w:val="00D7286D"/>
    <w:rsid w:val="00D728DB"/>
    <w:rsid w:val="00D72987"/>
    <w:rsid w:val="00D72A87"/>
    <w:rsid w:val="00D72D59"/>
    <w:rsid w:val="00D72D8B"/>
    <w:rsid w:val="00D72D94"/>
    <w:rsid w:val="00D72E7F"/>
    <w:rsid w:val="00D72FF1"/>
    <w:rsid w:val="00D73079"/>
    <w:rsid w:val="00D73089"/>
    <w:rsid w:val="00D730E8"/>
    <w:rsid w:val="00D73119"/>
    <w:rsid w:val="00D73154"/>
    <w:rsid w:val="00D73161"/>
    <w:rsid w:val="00D7317D"/>
    <w:rsid w:val="00D731B1"/>
    <w:rsid w:val="00D73307"/>
    <w:rsid w:val="00D733B3"/>
    <w:rsid w:val="00D733E8"/>
    <w:rsid w:val="00D734C6"/>
    <w:rsid w:val="00D735B7"/>
    <w:rsid w:val="00D73747"/>
    <w:rsid w:val="00D73779"/>
    <w:rsid w:val="00D738A7"/>
    <w:rsid w:val="00D738E5"/>
    <w:rsid w:val="00D7398B"/>
    <w:rsid w:val="00D739F1"/>
    <w:rsid w:val="00D73B19"/>
    <w:rsid w:val="00D73B5B"/>
    <w:rsid w:val="00D73C57"/>
    <w:rsid w:val="00D73EBA"/>
    <w:rsid w:val="00D73F6A"/>
    <w:rsid w:val="00D7415C"/>
    <w:rsid w:val="00D741EE"/>
    <w:rsid w:val="00D74355"/>
    <w:rsid w:val="00D74438"/>
    <w:rsid w:val="00D74574"/>
    <w:rsid w:val="00D746FE"/>
    <w:rsid w:val="00D74715"/>
    <w:rsid w:val="00D74752"/>
    <w:rsid w:val="00D7475F"/>
    <w:rsid w:val="00D747A2"/>
    <w:rsid w:val="00D7488E"/>
    <w:rsid w:val="00D748F2"/>
    <w:rsid w:val="00D749EE"/>
    <w:rsid w:val="00D74B2C"/>
    <w:rsid w:val="00D74C4B"/>
    <w:rsid w:val="00D74C7C"/>
    <w:rsid w:val="00D74CD0"/>
    <w:rsid w:val="00D74D9A"/>
    <w:rsid w:val="00D74E42"/>
    <w:rsid w:val="00D74E84"/>
    <w:rsid w:val="00D74FE7"/>
    <w:rsid w:val="00D750DA"/>
    <w:rsid w:val="00D7522D"/>
    <w:rsid w:val="00D75259"/>
    <w:rsid w:val="00D752D5"/>
    <w:rsid w:val="00D7539F"/>
    <w:rsid w:val="00D75427"/>
    <w:rsid w:val="00D7542B"/>
    <w:rsid w:val="00D7551C"/>
    <w:rsid w:val="00D75711"/>
    <w:rsid w:val="00D75724"/>
    <w:rsid w:val="00D75832"/>
    <w:rsid w:val="00D75882"/>
    <w:rsid w:val="00D75D61"/>
    <w:rsid w:val="00D75D89"/>
    <w:rsid w:val="00D75E1E"/>
    <w:rsid w:val="00D75E2E"/>
    <w:rsid w:val="00D7617E"/>
    <w:rsid w:val="00D76266"/>
    <w:rsid w:val="00D762BB"/>
    <w:rsid w:val="00D7636A"/>
    <w:rsid w:val="00D76399"/>
    <w:rsid w:val="00D76457"/>
    <w:rsid w:val="00D764AB"/>
    <w:rsid w:val="00D764AE"/>
    <w:rsid w:val="00D764E4"/>
    <w:rsid w:val="00D76560"/>
    <w:rsid w:val="00D76587"/>
    <w:rsid w:val="00D765AE"/>
    <w:rsid w:val="00D765E6"/>
    <w:rsid w:val="00D765E8"/>
    <w:rsid w:val="00D76715"/>
    <w:rsid w:val="00D7676B"/>
    <w:rsid w:val="00D767FE"/>
    <w:rsid w:val="00D768BE"/>
    <w:rsid w:val="00D768CC"/>
    <w:rsid w:val="00D76965"/>
    <w:rsid w:val="00D769AF"/>
    <w:rsid w:val="00D76B42"/>
    <w:rsid w:val="00D76C93"/>
    <w:rsid w:val="00D76D64"/>
    <w:rsid w:val="00D76DD4"/>
    <w:rsid w:val="00D76DD8"/>
    <w:rsid w:val="00D76F02"/>
    <w:rsid w:val="00D76FA2"/>
    <w:rsid w:val="00D770A9"/>
    <w:rsid w:val="00D770B0"/>
    <w:rsid w:val="00D770C1"/>
    <w:rsid w:val="00D7717A"/>
    <w:rsid w:val="00D7717D"/>
    <w:rsid w:val="00D77222"/>
    <w:rsid w:val="00D772A8"/>
    <w:rsid w:val="00D77339"/>
    <w:rsid w:val="00D778E5"/>
    <w:rsid w:val="00D77A05"/>
    <w:rsid w:val="00D77C28"/>
    <w:rsid w:val="00D77CAF"/>
    <w:rsid w:val="00D77D12"/>
    <w:rsid w:val="00D77D28"/>
    <w:rsid w:val="00D77D87"/>
    <w:rsid w:val="00D77F25"/>
    <w:rsid w:val="00D77FC3"/>
    <w:rsid w:val="00D77FC8"/>
    <w:rsid w:val="00D800BD"/>
    <w:rsid w:val="00D80295"/>
    <w:rsid w:val="00D802B7"/>
    <w:rsid w:val="00D8041D"/>
    <w:rsid w:val="00D80451"/>
    <w:rsid w:val="00D805A0"/>
    <w:rsid w:val="00D805C0"/>
    <w:rsid w:val="00D805DE"/>
    <w:rsid w:val="00D8078A"/>
    <w:rsid w:val="00D80883"/>
    <w:rsid w:val="00D80907"/>
    <w:rsid w:val="00D80980"/>
    <w:rsid w:val="00D80B12"/>
    <w:rsid w:val="00D80C91"/>
    <w:rsid w:val="00D81204"/>
    <w:rsid w:val="00D8123D"/>
    <w:rsid w:val="00D813A5"/>
    <w:rsid w:val="00D813B5"/>
    <w:rsid w:val="00D81409"/>
    <w:rsid w:val="00D8149F"/>
    <w:rsid w:val="00D814E6"/>
    <w:rsid w:val="00D81571"/>
    <w:rsid w:val="00D81574"/>
    <w:rsid w:val="00D817BE"/>
    <w:rsid w:val="00D817EB"/>
    <w:rsid w:val="00D81870"/>
    <w:rsid w:val="00D818EE"/>
    <w:rsid w:val="00D8192A"/>
    <w:rsid w:val="00D81994"/>
    <w:rsid w:val="00D81A01"/>
    <w:rsid w:val="00D81B2D"/>
    <w:rsid w:val="00D81B59"/>
    <w:rsid w:val="00D81C54"/>
    <w:rsid w:val="00D81D20"/>
    <w:rsid w:val="00D81D85"/>
    <w:rsid w:val="00D81DE0"/>
    <w:rsid w:val="00D8208E"/>
    <w:rsid w:val="00D8214A"/>
    <w:rsid w:val="00D8222A"/>
    <w:rsid w:val="00D82272"/>
    <w:rsid w:val="00D82283"/>
    <w:rsid w:val="00D82307"/>
    <w:rsid w:val="00D8237C"/>
    <w:rsid w:val="00D823A7"/>
    <w:rsid w:val="00D824A9"/>
    <w:rsid w:val="00D8254B"/>
    <w:rsid w:val="00D8255C"/>
    <w:rsid w:val="00D825B6"/>
    <w:rsid w:val="00D82A30"/>
    <w:rsid w:val="00D82ADB"/>
    <w:rsid w:val="00D82B16"/>
    <w:rsid w:val="00D82B9B"/>
    <w:rsid w:val="00D82BF0"/>
    <w:rsid w:val="00D82C6B"/>
    <w:rsid w:val="00D82DA1"/>
    <w:rsid w:val="00D82DE2"/>
    <w:rsid w:val="00D82E82"/>
    <w:rsid w:val="00D83097"/>
    <w:rsid w:val="00D830B3"/>
    <w:rsid w:val="00D830F4"/>
    <w:rsid w:val="00D8313A"/>
    <w:rsid w:val="00D83150"/>
    <w:rsid w:val="00D83286"/>
    <w:rsid w:val="00D8330B"/>
    <w:rsid w:val="00D83339"/>
    <w:rsid w:val="00D8338A"/>
    <w:rsid w:val="00D83593"/>
    <w:rsid w:val="00D8365F"/>
    <w:rsid w:val="00D83802"/>
    <w:rsid w:val="00D8381B"/>
    <w:rsid w:val="00D83846"/>
    <w:rsid w:val="00D838BE"/>
    <w:rsid w:val="00D83923"/>
    <w:rsid w:val="00D839CC"/>
    <w:rsid w:val="00D83BB1"/>
    <w:rsid w:val="00D83C05"/>
    <w:rsid w:val="00D83C9F"/>
    <w:rsid w:val="00D83DF6"/>
    <w:rsid w:val="00D83E94"/>
    <w:rsid w:val="00D83F2A"/>
    <w:rsid w:val="00D84023"/>
    <w:rsid w:val="00D843A6"/>
    <w:rsid w:val="00D843B2"/>
    <w:rsid w:val="00D8441A"/>
    <w:rsid w:val="00D84513"/>
    <w:rsid w:val="00D84533"/>
    <w:rsid w:val="00D8466F"/>
    <w:rsid w:val="00D847C6"/>
    <w:rsid w:val="00D847F2"/>
    <w:rsid w:val="00D848A5"/>
    <w:rsid w:val="00D848B5"/>
    <w:rsid w:val="00D849D0"/>
    <w:rsid w:val="00D84C86"/>
    <w:rsid w:val="00D84C9E"/>
    <w:rsid w:val="00D84D8D"/>
    <w:rsid w:val="00D84DA4"/>
    <w:rsid w:val="00D84E09"/>
    <w:rsid w:val="00D84E1A"/>
    <w:rsid w:val="00D84EB8"/>
    <w:rsid w:val="00D84F29"/>
    <w:rsid w:val="00D8508F"/>
    <w:rsid w:val="00D8509B"/>
    <w:rsid w:val="00D850DB"/>
    <w:rsid w:val="00D850E1"/>
    <w:rsid w:val="00D851A2"/>
    <w:rsid w:val="00D851C7"/>
    <w:rsid w:val="00D8554E"/>
    <w:rsid w:val="00D855CE"/>
    <w:rsid w:val="00D85627"/>
    <w:rsid w:val="00D85661"/>
    <w:rsid w:val="00D8590F"/>
    <w:rsid w:val="00D859DA"/>
    <w:rsid w:val="00D85ADA"/>
    <w:rsid w:val="00D85D0D"/>
    <w:rsid w:val="00D85D4F"/>
    <w:rsid w:val="00D860DF"/>
    <w:rsid w:val="00D86108"/>
    <w:rsid w:val="00D86112"/>
    <w:rsid w:val="00D8612F"/>
    <w:rsid w:val="00D8615D"/>
    <w:rsid w:val="00D8624D"/>
    <w:rsid w:val="00D86263"/>
    <w:rsid w:val="00D86320"/>
    <w:rsid w:val="00D86349"/>
    <w:rsid w:val="00D86356"/>
    <w:rsid w:val="00D864A2"/>
    <w:rsid w:val="00D8676D"/>
    <w:rsid w:val="00D86840"/>
    <w:rsid w:val="00D86911"/>
    <w:rsid w:val="00D869D1"/>
    <w:rsid w:val="00D86BCC"/>
    <w:rsid w:val="00D86BCD"/>
    <w:rsid w:val="00D86D64"/>
    <w:rsid w:val="00D86E3A"/>
    <w:rsid w:val="00D86E64"/>
    <w:rsid w:val="00D86F41"/>
    <w:rsid w:val="00D86F7F"/>
    <w:rsid w:val="00D86FBE"/>
    <w:rsid w:val="00D86FEE"/>
    <w:rsid w:val="00D8701B"/>
    <w:rsid w:val="00D87033"/>
    <w:rsid w:val="00D871F4"/>
    <w:rsid w:val="00D87200"/>
    <w:rsid w:val="00D8730C"/>
    <w:rsid w:val="00D87316"/>
    <w:rsid w:val="00D873AE"/>
    <w:rsid w:val="00D87602"/>
    <w:rsid w:val="00D8762A"/>
    <w:rsid w:val="00D87825"/>
    <w:rsid w:val="00D87A09"/>
    <w:rsid w:val="00D87ACE"/>
    <w:rsid w:val="00D87C97"/>
    <w:rsid w:val="00D87CE3"/>
    <w:rsid w:val="00D87DDB"/>
    <w:rsid w:val="00D87F46"/>
    <w:rsid w:val="00D87F97"/>
    <w:rsid w:val="00D90027"/>
    <w:rsid w:val="00D9002E"/>
    <w:rsid w:val="00D9003C"/>
    <w:rsid w:val="00D90096"/>
    <w:rsid w:val="00D900AB"/>
    <w:rsid w:val="00D900FA"/>
    <w:rsid w:val="00D90398"/>
    <w:rsid w:val="00D903D1"/>
    <w:rsid w:val="00D905F0"/>
    <w:rsid w:val="00D9068E"/>
    <w:rsid w:val="00D906F1"/>
    <w:rsid w:val="00D90800"/>
    <w:rsid w:val="00D9080A"/>
    <w:rsid w:val="00D90B2D"/>
    <w:rsid w:val="00D90B60"/>
    <w:rsid w:val="00D90B81"/>
    <w:rsid w:val="00D90BC1"/>
    <w:rsid w:val="00D90C2D"/>
    <w:rsid w:val="00D90C9E"/>
    <w:rsid w:val="00D90D08"/>
    <w:rsid w:val="00D90D58"/>
    <w:rsid w:val="00D90E20"/>
    <w:rsid w:val="00D90EB3"/>
    <w:rsid w:val="00D90FA8"/>
    <w:rsid w:val="00D9107A"/>
    <w:rsid w:val="00D91087"/>
    <w:rsid w:val="00D910A9"/>
    <w:rsid w:val="00D910DE"/>
    <w:rsid w:val="00D911C2"/>
    <w:rsid w:val="00D91235"/>
    <w:rsid w:val="00D91348"/>
    <w:rsid w:val="00D914AD"/>
    <w:rsid w:val="00D914E6"/>
    <w:rsid w:val="00D914FF"/>
    <w:rsid w:val="00D917A8"/>
    <w:rsid w:val="00D918D0"/>
    <w:rsid w:val="00D9192C"/>
    <w:rsid w:val="00D91A22"/>
    <w:rsid w:val="00D91AAB"/>
    <w:rsid w:val="00D91D24"/>
    <w:rsid w:val="00D91D82"/>
    <w:rsid w:val="00D91D85"/>
    <w:rsid w:val="00D91DB4"/>
    <w:rsid w:val="00D91E95"/>
    <w:rsid w:val="00D921B1"/>
    <w:rsid w:val="00D921B2"/>
    <w:rsid w:val="00D921B7"/>
    <w:rsid w:val="00D9239C"/>
    <w:rsid w:val="00D9250A"/>
    <w:rsid w:val="00D92561"/>
    <w:rsid w:val="00D927C7"/>
    <w:rsid w:val="00D9284D"/>
    <w:rsid w:val="00D92973"/>
    <w:rsid w:val="00D929BE"/>
    <w:rsid w:val="00D929CC"/>
    <w:rsid w:val="00D92A62"/>
    <w:rsid w:val="00D92A9A"/>
    <w:rsid w:val="00D92BFD"/>
    <w:rsid w:val="00D92C2A"/>
    <w:rsid w:val="00D92C2C"/>
    <w:rsid w:val="00D92C5D"/>
    <w:rsid w:val="00D92CE6"/>
    <w:rsid w:val="00D92EEC"/>
    <w:rsid w:val="00D9310C"/>
    <w:rsid w:val="00D93164"/>
    <w:rsid w:val="00D9319A"/>
    <w:rsid w:val="00D933C0"/>
    <w:rsid w:val="00D93413"/>
    <w:rsid w:val="00D934CD"/>
    <w:rsid w:val="00D934CF"/>
    <w:rsid w:val="00D935AD"/>
    <w:rsid w:val="00D935D9"/>
    <w:rsid w:val="00D93727"/>
    <w:rsid w:val="00D938A3"/>
    <w:rsid w:val="00D939C5"/>
    <w:rsid w:val="00D93CFB"/>
    <w:rsid w:val="00D93DD5"/>
    <w:rsid w:val="00D93F0F"/>
    <w:rsid w:val="00D93F22"/>
    <w:rsid w:val="00D93FB3"/>
    <w:rsid w:val="00D93FF3"/>
    <w:rsid w:val="00D93FF9"/>
    <w:rsid w:val="00D940C2"/>
    <w:rsid w:val="00D9419D"/>
    <w:rsid w:val="00D941C8"/>
    <w:rsid w:val="00D942DD"/>
    <w:rsid w:val="00D942E4"/>
    <w:rsid w:val="00D9434B"/>
    <w:rsid w:val="00D9449C"/>
    <w:rsid w:val="00D94650"/>
    <w:rsid w:val="00D94697"/>
    <w:rsid w:val="00D948C0"/>
    <w:rsid w:val="00D94925"/>
    <w:rsid w:val="00D949EB"/>
    <w:rsid w:val="00D94AD3"/>
    <w:rsid w:val="00D94AEC"/>
    <w:rsid w:val="00D94B17"/>
    <w:rsid w:val="00D94C8C"/>
    <w:rsid w:val="00D94CD6"/>
    <w:rsid w:val="00D94CEE"/>
    <w:rsid w:val="00D94DAA"/>
    <w:rsid w:val="00D94E46"/>
    <w:rsid w:val="00D94E84"/>
    <w:rsid w:val="00D94EC1"/>
    <w:rsid w:val="00D951F9"/>
    <w:rsid w:val="00D95427"/>
    <w:rsid w:val="00D9548F"/>
    <w:rsid w:val="00D954D1"/>
    <w:rsid w:val="00D95546"/>
    <w:rsid w:val="00D9556B"/>
    <w:rsid w:val="00D95608"/>
    <w:rsid w:val="00D956D5"/>
    <w:rsid w:val="00D95733"/>
    <w:rsid w:val="00D9579C"/>
    <w:rsid w:val="00D95893"/>
    <w:rsid w:val="00D958E6"/>
    <w:rsid w:val="00D95908"/>
    <w:rsid w:val="00D95AC2"/>
    <w:rsid w:val="00D95AF8"/>
    <w:rsid w:val="00D95BD2"/>
    <w:rsid w:val="00D95C1D"/>
    <w:rsid w:val="00D95CDC"/>
    <w:rsid w:val="00D95DAB"/>
    <w:rsid w:val="00D95DCF"/>
    <w:rsid w:val="00D95E15"/>
    <w:rsid w:val="00D95E7D"/>
    <w:rsid w:val="00D95FAF"/>
    <w:rsid w:val="00D95FEA"/>
    <w:rsid w:val="00D96072"/>
    <w:rsid w:val="00D96272"/>
    <w:rsid w:val="00D962AE"/>
    <w:rsid w:val="00D9631C"/>
    <w:rsid w:val="00D963A9"/>
    <w:rsid w:val="00D96547"/>
    <w:rsid w:val="00D965A6"/>
    <w:rsid w:val="00D966EF"/>
    <w:rsid w:val="00D967BD"/>
    <w:rsid w:val="00D967DA"/>
    <w:rsid w:val="00D96960"/>
    <w:rsid w:val="00D96982"/>
    <w:rsid w:val="00D969AC"/>
    <w:rsid w:val="00D969E2"/>
    <w:rsid w:val="00D96A67"/>
    <w:rsid w:val="00D96B4C"/>
    <w:rsid w:val="00D96BD6"/>
    <w:rsid w:val="00D96C3B"/>
    <w:rsid w:val="00D96CC7"/>
    <w:rsid w:val="00D96CDA"/>
    <w:rsid w:val="00D96E08"/>
    <w:rsid w:val="00D96E3B"/>
    <w:rsid w:val="00D96EF6"/>
    <w:rsid w:val="00D96F11"/>
    <w:rsid w:val="00D96F65"/>
    <w:rsid w:val="00D96F96"/>
    <w:rsid w:val="00D96FC7"/>
    <w:rsid w:val="00D970C1"/>
    <w:rsid w:val="00D970E8"/>
    <w:rsid w:val="00D971BF"/>
    <w:rsid w:val="00D971DD"/>
    <w:rsid w:val="00D9720F"/>
    <w:rsid w:val="00D97223"/>
    <w:rsid w:val="00D9726E"/>
    <w:rsid w:val="00D9738C"/>
    <w:rsid w:val="00D9754F"/>
    <w:rsid w:val="00D976C3"/>
    <w:rsid w:val="00D97876"/>
    <w:rsid w:val="00D97997"/>
    <w:rsid w:val="00D979BC"/>
    <w:rsid w:val="00D979F0"/>
    <w:rsid w:val="00D97B44"/>
    <w:rsid w:val="00D97C3A"/>
    <w:rsid w:val="00D97DA1"/>
    <w:rsid w:val="00D97DD4"/>
    <w:rsid w:val="00D97DE6"/>
    <w:rsid w:val="00D97E6D"/>
    <w:rsid w:val="00D97F12"/>
    <w:rsid w:val="00DA00BD"/>
    <w:rsid w:val="00DA0232"/>
    <w:rsid w:val="00DA02B3"/>
    <w:rsid w:val="00DA040B"/>
    <w:rsid w:val="00DA0483"/>
    <w:rsid w:val="00DA0544"/>
    <w:rsid w:val="00DA0583"/>
    <w:rsid w:val="00DA0586"/>
    <w:rsid w:val="00DA06B4"/>
    <w:rsid w:val="00DA0770"/>
    <w:rsid w:val="00DA07E5"/>
    <w:rsid w:val="00DA0B01"/>
    <w:rsid w:val="00DA0BE8"/>
    <w:rsid w:val="00DA0C09"/>
    <w:rsid w:val="00DA0C57"/>
    <w:rsid w:val="00DA0C9A"/>
    <w:rsid w:val="00DA0CC8"/>
    <w:rsid w:val="00DA0DD6"/>
    <w:rsid w:val="00DA0E98"/>
    <w:rsid w:val="00DA1091"/>
    <w:rsid w:val="00DA10C6"/>
    <w:rsid w:val="00DA11E6"/>
    <w:rsid w:val="00DA11E7"/>
    <w:rsid w:val="00DA1318"/>
    <w:rsid w:val="00DA136C"/>
    <w:rsid w:val="00DA142D"/>
    <w:rsid w:val="00DA1497"/>
    <w:rsid w:val="00DA15D7"/>
    <w:rsid w:val="00DA1859"/>
    <w:rsid w:val="00DA1999"/>
    <w:rsid w:val="00DA19A9"/>
    <w:rsid w:val="00DA1B93"/>
    <w:rsid w:val="00DA1D42"/>
    <w:rsid w:val="00DA1E51"/>
    <w:rsid w:val="00DA1E5F"/>
    <w:rsid w:val="00DA1F46"/>
    <w:rsid w:val="00DA2090"/>
    <w:rsid w:val="00DA21FD"/>
    <w:rsid w:val="00DA2311"/>
    <w:rsid w:val="00DA232E"/>
    <w:rsid w:val="00DA24D3"/>
    <w:rsid w:val="00DA25C3"/>
    <w:rsid w:val="00DA26C4"/>
    <w:rsid w:val="00DA27DB"/>
    <w:rsid w:val="00DA288C"/>
    <w:rsid w:val="00DA295C"/>
    <w:rsid w:val="00DA2965"/>
    <w:rsid w:val="00DA29B4"/>
    <w:rsid w:val="00DA29C9"/>
    <w:rsid w:val="00DA2B92"/>
    <w:rsid w:val="00DA2BDF"/>
    <w:rsid w:val="00DA2BE0"/>
    <w:rsid w:val="00DA2BFD"/>
    <w:rsid w:val="00DA2C27"/>
    <w:rsid w:val="00DA2E9F"/>
    <w:rsid w:val="00DA2EA1"/>
    <w:rsid w:val="00DA2EE7"/>
    <w:rsid w:val="00DA2F18"/>
    <w:rsid w:val="00DA2F72"/>
    <w:rsid w:val="00DA2F92"/>
    <w:rsid w:val="00DA2F97"/>
    <w:rsid w:val="00DA3017"/>
    <w:rsid w:val="00DA3044"/>
    <w:rsid w:val="00DA31CF"/>
    <w:rsid w:val="00DA323D"/>
    <w:rsid w:val="00DA34B9"/>
    <w:rsid w:val="00DA34E7"/>
    <w:rsid w:val="00DA3509"/>
    <w:rsid w:val="00DA358F"/>
    <w:rsid w:val="00DA359D"/>
    <w:rsid w:val="00DA3B1B"/>
    <w:rsid w:val="00DA3C37"/>
    <w:rsid w:val="00DA3C9A"/>
    <w:rsid w:val="00DA3CF6"/>
    <w:rsid w:val="00DA3F7C"/>
    <w:rsid w:val="00DA416D"/>
    <w:rsid w:val="00DA4210"/>
    <w:rsid w:val="00DA4303"/>
    <w:rsid w:val="00DA4441"/>
    <w:rsid w:val="00DA44DA"/>
    <w:rsid w:val="00DA451A"/>
    <w:rsid w:val="00DA463D"/>
    <w:rsid w:val="00DA465E"/>
    <w:rsid w:val="00DA4739"/>
    <w:rsid w:val="00DA47A2"/>
    <w:rsid w:val="00DA47D2"/>
    <w:rsid w:val="00DA4890"/>
    <w:rsid w:val="00DA497A"/>
    <w:rsid w:val="00DA4996"/>
    <w:rsid w:val="00DA4A6D"/>
    <w:rsid w:val="00DA4DA1"/>
    <w:rsid w:val="00DA4E4F"/>
    <w:rsid w:val="00DA4F13"/>
    <w:rsid w:val="00DA4F2D"/>
    <w:rsid w:val="00DA5135"/>
    <w:rsid w:val="00DA52CA"/>
    <w:rsid w:val="00DA5460"/>
    <w:rsid w:val="00DA5484"/>
    <w:rsid w:val="00DA558D"/>
    <w:rsid w:val="00DA56B5"/>
    <w:rsid w:val="00DA5703"/>
    <w:rsid w:val="00DA57C2"/>
    <w:rsid w:val="00DA58A3"/>
    <w:rsid w:val="00DA595A"/>
    <w:rsid w:val="00DA5A31"/>
    <w:rsid w:val="00DA5B0A"/>
    <w:rsid w:val="00DA5D0A"/>
    <w:rsid w:val="00DA5D11"/>
    <w:rsid w:val="00DA5DAE"/>
    <w:rsid w:val="00DA5E2F"/>
    <w:rsid w:val="00DA5E52"/>
    <w:rsid w:val="00DA5E6B"/>
    <w:rsid w:val="00DA5E9B"/>
    <w:rsid w:val="00DA5F9E"/>
    <w:rsid w:val="00DA604A"/>
    <w:rsid w:val="00DA612E"/>
    <w:rsid w:val="00DA61C3"/>
    <w:rsid w:val="00DA61FF"/>
    <w:rsid w:val="00DA623E"/>
    <w:rsid w:val="00DA6344"/>
    <w:rsid w:val="00DA634F"/>
    <w:rsid w:val="00DA63E0"/>
    <w:rsid w:val="00DA6440"/>
    <w:rsid w:val="00DA646E"/>
    <w:rsid w:val="00DA6470"/>
    <w:rsid w:val="00DA6590"/>
    <w:rsid w:val="00DA6836"/>
    <w:rsid w:val="00DA6946"/>
    <w:rsid w:val="00DA6972"/>
    <w:rsid w:val="00DA69DD"/>
    <w:rsid w:val="00DA6A36"/>
    <w:rsid w:val="00DA6AD3"/>
    <w:rsid w:val="00DA6B9D"/>
    <w:rsid w:val="00DA6E1C"/>
    <w:rsid w:val="00DA6F96"/>
    <w:rsid w:val="00DA704A"/>
    <w:rsid w:val="00DA70AE"/>
    <w:rsid w:val="00DA70B8"/>
    <w:rsid w:val="00DA70BC"/>
    <w:rsid w:val="00DA7137"/>
    <w:rsid w:val="00DA714D"/>
    <w:rsid w:val="00DA726B"/>
    <w:rsid w:val="00DA7320"/>
    <w:rsid w:val="00DA7356"/>
    <w:rsid w:val="00DA7393"/>
    <w:rsid w:val="00DA743C"/>
    <w:rsid w:val="00DA74BA"/>
    <w:rsid w:val="00DA75DC"/>
    <w:rsid w:val="00DA7680"/>
    <w:rsid w:val="00DA76F0"/>
    <w:rsid w:val="00DA771D"/>
    <w:rsid w:val="00DA7738"/>
    <w:rsid w:val="00DA7759"/>
    <w:rsid w:val="00DA7844"/>
    <w:rsid w:val="00DA79DE"/>
    <w:rsid w:val="00DA7A12"/>
    <w:rsid w:val="00DA7A9A"/>
    <w:rsid w:val="00DA7AD6"/>
    <w:rsid w:val="00DA7B2E"/>
    <w:rsid w:val="00DA7B4B"/>
    <w:rsid w:val="00DA7B7A"/>
    <w:rsid w:val="00DA7B8F"/>
    <w:rsid w:val="00DA7C19"/>
    <w:rsid w:val="00DA7C38"/>
    <w:rsid w:val="00DA7C7B"/>
    <w:rsid w:val="00DA7C97"/>
    <w:rsid w:val="00DA7DC3"/>
    <w:rsid w:val="00DA7DCA"/>
    <w:rsid w:val="00DA7E1A"/>
    <w:rsid w:val="00DA7EAE"/>
    <w:rsid w:val="00DA7FA0"/>
    <w:rsid w:val="00DB0012"/>
    <w:rsid w:val="00DB0046"/>
    <w:rsid w:val="00DB0094"/>
    <w:rsid w:val="00DB0095"/>
    <w:rsid w:val="00DB0178"/>
    <w:rsid w:val="00DB023C"/>
    <w:rsid w:val="00DB02ED"/>
    <w:rsid w:val="00DB0518"/>
    <w:rsid w:val="00DB0555"/>
    <w:rsid w:val="00DB055B"/>
    <w:rsid w:val="00DB0620"/>
    <w:rsid w:val="00DB0728"/>
    <w:rsid w:val="00DB0746"/>
    <w:rsid w:val="00DB084C"/>
    <w:rsid w:val="00DB0896"/>
    <w:rsid w:val="00DB0B87"/>
    <w:rsid w:val="00DB0C23"/>
    <w:rsid w:val="00DB0DAB"/>
    <w:rsid w:val="00DB0DDC"/>
    <w:rsid w:val="00DB0E08"/>
    <w:rsid w:val="00DB1148"/>
    <w:rsid w:val="00DB1202"/>
    <w:rsid w:val="00DB12DE"/>
    <w:rsid w:val="00DB131D"/>
    <w:rsid w:val="00DB13BD"/>
    <w:rsid w:val="00DB1418"/>
    <w:rsid w:val="00DB173A"/>
    <w:rsid w:val="00DB1818"/>
    <w:rsid w:val="00DB18D2"/>
    <w:rsid w:val="00DB19B6"/>
    <w:rsid w:val="00DB19FE"/>
    <w:rsid w:val="00DB1A2A"/>
    <w:rsid w:val="00DB1B74"/>
    <w:rsid w:val="00DB1B82"/>
    <w:rsid w:val="00DB1C68"/>
    <w:rsid w:val="00DB1CBE"/>
    <w:rsid w:val="00DB1D52"/>
    <w:rsid w:val="00DB1D70"/>
    <w:rsid w:val="00DB1E96"/>
    <w:rsid w:val="00DB202E"/>
    <w:rsid w:val="00DB20FC"/>
    <w:rsid w:val="00DB2176"/>
    <w:rsid w:val="00DB21D8"/>
    <w:rsid w:val="00DB2214"/>
    <w:rsid w:val="00DB2244"/>
    <w:rsid w:val="00DB2275"/>
    <w:rsid w:val="00DB2346"/>
    <w:rsid w:val="00DB23BB"/>
    <w:rsid w:val="00DB23F1"/>
    <w:rsid w:val="00DB26FE"/>
    <w:rsid w:val="00DB28A8"/>
    <w:rsid w:val="00DB2907"/>
    <w:rsid w:val="00DB29BA"/>
    <w:rsid w:val="00DB2AC8"/>
    <w:rsid w:val="00DB2BFD"/>
    <w:rsid w:val="00DB2C9C"/>
    <w:rsid w:val="00DB2E9F"/>
    <w:rsid w:val="00DB3149"/>
    <w:rsid w:val="00DB31AE"/>
    <w:rsid w:val="00DB3246"/>
    <w:rsid w:val="00DB3270"/>
    <w:rsid w:val="00DB32BF"/>
    <w:rsid w:val="00DB33AF"/>
    <w:rsid w:val="00DB35D7"/>
    <w:rsid w:val="00DB3601"/>
    <w:rsid w:val="00DB37E2"/>
    <w:rsid w:val="00DB396A"/>
    <w:rsid w:val="00DB3A18"/>
    <w:rsid w:val="00DB3AA4"/>
    <w:rsid w:val="00DB3AF9"/>
    <w:rsid w:val="00DB3AFC"/>
    <w:rsid w:val="00DB3B70"/>
    <w:rsid w:val="00DB3C26"/>
    <w:rsid w:val="00DB3E90"/>
    <w:rsid w:val="00DB3F9D"/>
    <w:rsid w:val="00DB40EC"/>
    <w:rsid w:val="00DB417D"/>
    <w:rsid w:val="00DB4200"/>
    <w:rsid w:val="00DB4281"/>
    <w:rsid w:val="00DB4296"/>
    <w:rsid w:val="00DB43AC"/>
    <w:rsid w:val="00DB4405"/>
    <w:rsid w:val="00DB44AB"/>
    <w:rsid w:val="00DB4553"/>
    <w:rsid w:val="00DB4757"/>
    <w:rsid w:val="00DB4771"/>
    <w:rsid w:val="00DB492F"/>
    <w:rsid w:val="00DB4953"/>
    <w:rsid w:val="00DB498C"/>
    <w:rsid w:val="00DB49E4"/>
    <w:rsid w:val="00DB49EB"/>
    <w:rsid w:val="00DB4AAC"/>
    <w:rsid w:val="00DB4D00"/>
    <w:rsid w:val="00DB4D3A"/>
    <w:rsid w:val="00DB4F6B"/>
    <w:rsid w:val="00DB51D9"/>
    <w:rsid w:val="00DB51E5"/>
    <w:rsid w:val="00DB5247"/>
    <w:rsid w:val="00DB5412"/>
    <w:rsid w:val="00DB5430"/>
    <w:rsid w:val="00DB5479"/>
    <w:rsid w:val="00DB548E"/>
    <w:rsid w:val="00DB54E5"/>
    <w:rsid w:val="00DB55D6"/>
    <w:rsid w:val="00DB562D"/>
    <w:rsid w:val="00DB5688"/>
    <w:rsid w:val="00DB58DD"/>
    <w:rsid w:val="00DB592E"/>
    <w:rsid w:val="00DB59F5"/>
    <w:rsid w:val="00DB5A13"/>
    <w:rsid w:val="00DB5B2F"/>
    <w:rsid w:val="00DB5B46"/>
    <w:rsid w:val="00DB5B96"/>
    <w:rsid w:val="00DB5BD0"/>
    <w:rsid w:val="00DB5C61"/>
    <w:rsid w:val="00DB5C79"/>
    <w:rsid w:val="00DB5E95"/>
    <w:rsid w:val="00DB5EF2"/>
    <w:rsid w:val="00DB6150"/>
    <w:rsid w:val="00DB616B"/>
    <w:rsid w:val="00DB61DF"/>
    <w:rsid w:val="00DB6214"/>
    <w:rsid w:val="00DB6240"/>
    <w:rsid w:val="00DB625F"/>
    <w:rsid w:val="00DB62B9"/>
    <w:rsid w:val="00DB638A"/>
    <w:rsid w:val="00DB661D"/>
    <w:rsid w:val="00DB670F"/>
    <w:rsid w:val="00DB6754"/>
    <w:rsid w:val="00DB6940"/>
    <w:rsid w:val="00DB697A"/>
    <w:rsid w:val="00DB6992"/>
    <w:rsid w:val="00DB6A59"/>
    <w:rsid w:val="00DB6BC9"/>
    <w:rsid w:val="00DB6C8D"/>
    <w:rsid w:val="00DB6E01"/>
    <w:rsid w:val="00DB6E9D"/>
    <w:rsid w:val="00DB706B"/>
    <w:rsid w:val="00DB708A"/>
    <w:rsid w:val="00DB7197"/>
    <w:rsid w:val="00DB72EB"/>
    <w:rsid w:val="00DB73C3"/>
    <w:rsid w:val="00DB75CC"/>
    <w:rsid w:val="00DB7775"/>
    <w:rsid w:val="00DB77B8"/>
    <w:rsid w:val="00DB7824"/>
    <w:rsid w:val="00DB786A"/>
    <w:rsid w:val="00DB789B"/>
    <w:rsid w:val="00DB7A0E"/>
    <w:rsid w:val="00DB7A50"/>
    <w:rsid w:val="00DB7AAD"/>
    <w:rsid w:val="00DB7C36"/>
    <w:rsid w:val="00DB7C4F"/>
    <w:rsid w:val="00DB7C50"/>
    <w:rsid w:val="00DB7D5E"/>
    <w:rsid w:val="00DB7DCA"/>
    <w:rsid w:val="00DB7E4F"/>
    <w:rsid w:val="00DB7E8D"/>
    <w:rsid w:val="00DC014C"/>
    <w:rsid w:val="00DC0242"/>
    <w:rsid w:val="00DC028D"/>
    <w:rsid w:val="00DC029A"/>
    <w:rsid w:val="00DC0308"/>
    <w:rsid w:val="00DC03B3"/>
    <w:rsid w:val="00DC0433"/>
    <w:rsid w:val="00DC043D"/>
    <w:rsid w:val="00DC0485"/>
    <w:rsid w:val="00DC04C1"/>
    <w:rsid w:val="00DC058A"/>
    <w:rsid w:val="00DC0610"/>
    <w:rsid w:val="00DC06CA"/>
    <w:rsid w:val="00DC07A9"/>
    <w:rsid w:val="00DC0828"/>
    <w:rsid w:val="00DC0999"/>
    <w:rsid w:val="00DC09FB"/>
    <w:rsid w:val="00DC0A92"/>
    <w:rsid w:val="00DC0E00"/>
    <w:rsid w:val="00DC0ECC"/>
    <w:rsid w:val="00DC0F99"/>
    <w:rsid w:val="00DC1012"/>
    <w:rsid w:val="00DC1195"/>
    <w:rsid w:val="00DC1276"/>
    <w:rsid w:val="00DC12E1"/>
    <w:rsid w:val="00DC1461"/>
    <w:rsid w:val="00DC149D"/>
    <w:rsid w:val="00DC14C4"/>
    <w:rsid w:val="00DC1507"/>
    <w:rsid w:val="00DC1563"/>
    <w:rsid w:val="00DC1602"/>
    <w:rsid w:val="00DC16E7"/>
    <w:rsid w:val="00DC1797"/>
    <w:rsid w:val="00DC188B"/>
    <w:rsid w:val="00DC18BD"/>
    <w:rsid w:val="00DC18D8"/>
    <w:rsid w:val="00DC190E"/>
    <w:rsid w:val="00DC19F6"/>
    <w:rsid w:val="00DC1B37"/>
    <w:rsid w:val="00DC1BB4"/>
    <w:rsid w:val="00DC1BF3"/>
    <w:rsid w:val="00DC1C82"/>
    <w:rsid w:val="00DC1D75"/>
    <w:rsid w:val="00DC1E62"/>
    <w:rsid w:val="00DC1E8B"/>
    <w:rsid w:val="00DC204B"/>
    <w:rsid w:val="00DC21BE"/>
    <w:rsid w:val="00DC2254"/>
    <w:rsid w:val="00DC22FB"/>
    <w:rsid w:val="00DC2381"/>
    <w:rsid w:val="00DC2643"/>
    <w:rsid w:val="00DC2658"/>
    <w:rsid w:val="00DC2797"/>
    <w:rsid w:val="00DC27B7"/>
    <w:rsid w:val="00DC280C"/>
    <w:rsid w:val="00DC281D"/>
    <w:rsid w:val="00DC298A"/>
    <w:rsid w:val="00DC2A63"/>
    <w:rsid w:val="00DC2AA0"/>
    <w:rsid w:val="00DC2BF3"/>
    <w:rsid w:val="00DC2C34"/>
    <w:rsid w:val="00DC2C7F"/>
    <w:rsid w:val="00DC2CE0"/>
    <w:rsid w:val="00DC2DA1"/>
    <w:rsid w:val="00DC2E26"/>
    <w:rsid w:val="00DC2E6A"/>
    <w:rsid w:val="00DC2F36"/>
    <w:rsid w:val="00DC303B"/>
    <w:rsid w:val="00DC31B2"/>
    <w:rsid w:val="00DC3390"/>
    <w:rsid w:val="00DC35FF"/>
    <w:rsid w:val="00DC362A"/>
    <w:rsid w:val="00DC36F4"/>
    <w:rsid w:val="00DC373C"/>
    <w:rsid w:val="00DC38A4"/>
    <w:rsid w:val="00DC3B60"/>
    <w:rsid w:val="00DC3D3C"/>
    <w:rsid w:val="00DC3DD2"/>
    <w:rsid w:val="00DC3E8A"/>
    <w:rsid w:val="00DC3F24"/>
    <w:rsid w:val="00DC3FE3"/>
    <w:rsid w:val="00DC4001"/>
    <w:rsid w:val="00DC40D7"/>
    <w:rsid w:val="00DC4160"/>
    <w:rsid w:val="00DC42C7"/>
    <w:rsid w:val="00DC431A"/>
    <w:rsid w:val="00DC448E"/>
    <w:rsid w:val="00DC4491"/>
    <w:rsid w:val="00DC4503"/>
    <w:rsid w:val="00DC4632"/>
    <w:rsid w:val="00DC4756"/>
    <w:rsid w:val="00DC4892"/>
    <w:rsid w:val="00DC48C6"/>
    <w:rsid w:val="00DC48C7"/>
    <w:rsid w:val="00DC4920"/>
    <w:rsid w:val="00DC4A07"/>
    <w:rsid w:val="00DC4B21"/>
    <w:rsid w:val="00DC4D36"/>
    <w:rsid w:val="00DC4DD0"/>
    <w:rsid w:val="00DC4E21"/>
    <w:rsid w:val="00DC4F39"/>
    <w:rsid w:val="00DC50C5"/>
    <w:rsid w:val="00DC5154"/>
    <w:rsid w:val="00DC51C7"/>
    <w:rsid w:val="00DC51FC"/>
    <w:rsid w:val="00DC5327"/>
    <w:rsid w:val="00DC5362"/>
    <w:rsid w:val="00DC5395"/>
    <w:rsid w:val="00DC54B2"/>
    <w:rsid w:val="00DC553B"/>
    <w:rsid w:val="00DC5743"/>
    <w:rsid w:val="00DC58C9"/>
    <w:rsid w:val="00DC58F3"/>
    <w:rsid w:val="00DC58F9"/>
    <w:rsid w:val="00DC594D"/>
    <w:rsid w:val="00DC5A53"/>
    <w:rsid w:val="00DC5A6A"/>
    <w:rsid w:val="00DC5B26"/>
    <w:rsid w:val="00DC5C96"/>
    <w:rsid w:val="00DC5CB3"/>
    <w:rsid w:val="00DC5CF8"/>
    <w:rsid w:val="00DC5DC1"/>
    <w:rsid w:val="00DC5DFF"/>
    <w:rsid w:val="00DC6093"/>
    <w:rsid w:val="00DC60C6"/>
    <w:rsid w:val="00DC6260"/>
    <w:rsid w:val="00DC630D"/>
    <w:rsid w:val="00DC648A"/>
    <w:rsid w:val="00DC650D"/>
    <w:rsid w:val="00DC65C2"/>
    <w:rsid w:val="00DC666F"/>
    <w:rsid w:val="00DC67D5"/>
    <w:rsid w:val="00DC68EC"/>
    <w:rsid w:val="00DC6996"/>
    <w:rsid w:val="00DC6A63"/>
    <w:rsid w:val="00DC6AC5"/>
    <w:rsid w:val="00DC6BE5"/>
    <w:rsid w:val="00DC6EFD"/>
    <w:rsid w:val="00DC6F07"/>
    <w:rsid w:val="00DC6F4C"/>
    <w:rsid w:val="00DC70FB"/>
    <w:rsid w:val="00DC7159"/>
    <w:rsid w:val="00DC71B5"/>
    <w:rsid w:val="00DC726C"/>
    <w:rsid w:val="00DC72F4"/>
    <w:rsid w:val="00DC744D"/>
    <w:rsid w:val="00DC7458"/>
    <w:rsid w:val="00DC74C8"/>
    <w:rsid w:val="00DC74CB"/>
    <w:rsid w:val="00DC7507"/>
    <w:rsid w:val="00DC76E0"/>
    <w:rsid w:val="00DC7756"/>
    <w:rsid w:val="00DC783D"/>
    <w:rsid w:val="00DC784C"/>
    <w:rsid w:val="00DC786E"/>
    <w:rsid w:val="00DC793A"/>
    <w:rsid w:val="00DC794F"/>
    <w:rsid w:val="00DC7B06"/>
    <w:rsid w:val="00DC7B4F"/>
    <w:rsid w:val="00DC7BC8"/>
    <w:rsid w:val="00DC7DBF"/>
    <w:rsid w:val="00DC7E07"/>
    <w:rsid w:val="00DC7E32"/>
    <w:rsid w:val="00DC7EA1"/>
    <w:rsid w:val="00DC7FDE"/>
    <w:rsid w:val="00DC7FE2"/>
    <w:rsid w:val="00DD01E8"/>
    <w:rsid w:val="00DD0226"/>
    <w:rsid w:val="00DD02D1"/>
    <w:rsid w:val="00DD0356"/>
    <w:rsid w:val="00DD043F"/>
    <w:rsid w:val="00DD052E"/>
    <w:rsid w:val="00DD0538"/>
    <w:rsid w:val="00DD0631"/>
    <w:rsid w:val="00DD075B"/>
    <w:rsid w:val="00DD096E"/>
    <w:rsid w:val="00DD0A1A"/>
    <w:rsid w:val="00DD0DFE"/>
    <w:rsid w:val="00DD0EC7"/>
    <w:rsid w:val="00DD0FF6"/>
    <w:rsid w:val="00DD10B5"/>
    <w:rsid w:val="00DD1103"/>
    <w:rsid w:val="00DD1195"/>
    <w:rsid w:val="00DD134A"/>
    <w:rsid w:val="00DD13A4"/>
    <w:rsid w:val="00DD14C1"/>
    <w:rsid w:val="00DD15C8"/>
    <w:rsid w:val="00DD16DA"/>
    <w:rsid w:val="00DD1818"/>
    <w:rsid w:val="00DD1A0A"/>
    <w:rsid w:val="00DD1A38"/>
    <w:rsid w:val="00DD1A5C"/>
    <w:rsid w:val="00DD1F15"/>
    <w:rsid w:val="00DD1F30"/>
    <w:rsid w:val="00DD1FF3"/>
    <w:rsid w:val="00DD209C"/>
    <w:rsid w:val="00DD20BA"/>
    <w:rsid w:val="00DD21E8"/>
    <w:rsid w:val="00DD228E"/>
    <w:rsid w:val="00DD2291"/>
    <w:rsid w:val="00DD22F8"/>
    <w:rsid w:val="00DD23F9"/>
    <w:rsid w:val="00DD256E"/>
    <w:rsid w:val="00DD2578"/>
    <w:rsid w:val="00DD268E"/>
    <w:rsid w:val="00DD285C"/>
    <w:rsid w:val="00DD2A80"/>
    <w:rsid w:val="00DD2B74"/>
    <w:rsid w:val="00DD2B80"/>
    <w:rsid w:val="00DD2BC9"/>
    <w:rsid w:val="00DD2BDE"/>
    <w:rsid w:val="00DD2BFE"/>
    <w:rsid w:val="00DD2CDE"/>
    <w:rsid w:val="00DD2D0D"/>
    <w:rsid w:val="00DD2E31"/>
    <w:rsid w:val="00DD2E89"/>
    <w:rsid w:val="00DD3069"/>
    <w:rsid w:val="00DD315F"/>
    <w:rsid w:val="00DD317E"/>
    <w:rsid w:val="00DD324C"/>
    <w:rsid w:val="00DD327A"/>
    <w:rsid w:val="00DD3403"/>
    <w:rsid w:val="00DD3460"/>
    <w:rsid w:val="00DD3509"/>
    <w:rsid w:val="00DD35D2"/>
    <w:rsid w:val="00DD35F5"/>
    <w:rsid w:val="00DD3665"/>
    <w:rsid w:val="00DD368F"/>
    <w:rsid w:val="00DD3708"/>
    <w:rsid w:val="00DD3711"/>
    <w:rsid w:val="00DD37A7"/>
    <w:rsid w:val="00DD37BC"/>
    <w:rsid w:val="00DD3822"/>
    <w:rsid w:val="00DD3862"/>
    <w:rsid w:val="00DD389A"/>
    <w:rsid w:val="00DD3A33"/>
    <w:rsid w:val="00DD3A76"/>
    <w:rsid w:val="00DD3AD3"/>
    <w:rsid w:val="00DD3B23"/>
    <w:rsid w:val="00DD3B4F"/>
    <w:rsid w:val="00DD3B6E"/>
    <w:rsid w:val="00DD3CD6"/>
    <w:rsid w:val="00DD3D07"/>
    <w:rsid w:val="00DD3DD6"/>
    <w:rsid w:val="00DD3DDD"/>
    <w:rsid w:val="00DD3EA4"/>
    <w:rsid w:val="00DD3ED4"/>
    <w:rsid w:val="00DD4031"/>
    <w:rsid w:val="00DD4058"/>
    <w:rsid w:val="00DD40DF"/>
    <w:rsid w:val="00DD438F"/>
    <w:rsid w:val="00DD43B9"/>
    <w:rsid w:val="00DD4476"/>
    <w:rsid w:val="00DD4530"/>
    <w:rsid w:val="00DD459C"/>
    <w:rsid w:val="00DD4767"/>
    <w:rsid w:val="00DD4783"/>
    <w:rsid w:val="00DD4799"/>
    <w:rsid w:val="00DD47AA"/>
    <w:rsid w:val="00DD47F3"/>
    <w:rsid w:val="00DD4873"/>
    <w:rsid w:val="00DD48C6"/>
    <w:rsid w:val="00DD4A5A"/>
    <w:rsid w:val="00DD4AB1"/>
    <w:rsid w:val="00DD4BAB"/>
    <w:rsid w:val="00DD4BEB"/>
    <w:rsid w:val="00DD4BEF"/>
    <w:rsid w:val="00DD4C7D"/>
    <w:rsid w:val="00DD4D17"/>
    <w:rsid w:val="00DD4E0C"/>
    <w:rsid w:val="00DD4E96"/>
    <w:rsid w:val="00DD4EA6"/>
    <w:rsid w:val="00DD4FCE"/>
    <w:rsid w:val="00DD5006"/>
    <w:rsid w:val="00DD51F7"/>
    <w:rsid w:val="00DD526F"/>
    <w:rsid w:val="00DD52F4"/>
    <w:rsid w:val="00DD53FA"/>
    <w:rsid w:val="00DD5422"/>
    <w:rsid w:val="00DD54A2"/>
    <w:rsid w:val="00DD54B8"/>
    <w:rsid w:val="00DD55AE"/>
    <w:rsid w:val="00DD55D6"/>
    <w:rsid w:val="00DD55D7"/>
    <w:rsid w:val="00DD55F9"/>
    <w:rsid w:val="00DD5632"/>
    <w:rsid w:val="00DD568D"/>
    <w:rsid w:val="00DD5854"/>
    <w:rsid w:val="00DD58D2"/>
    <w:rsid w:val="00DD58FF"/>
    <w:rsid w:val="00DD59E8"/>
    <w:rsid w:val="00DD5A04"/>
    <w:rsid w:val="00DD5A29"/>
    <w:rsid w:val="00DD5A5B"/>
    <w:rsid w:val="00DD5A75"/>
    <w:rsid w:val="00DD5BCD"/>
    <w:rsid w:val="00DD5C3B"/>
    <w:rsid w:val="00DD5C49"/>
    <w:rsid w:val="00DD5CF4"/>
    <w:rsid w:val="00DD5EC7"/>
    <w:rsid w:val="00DD5ECD"/>
    <w:rsid w:val="00DD5F60"/>
    <w:rsid w:val="00DD5FC6"/>
    <w:rsid w:val="00DD5FCA"/>
    <w:rsid w:val="00DD60D1"/>
    <w:rsid w:val="00DD61D3"/>
    <w:rsid w:val="00DD622B"/>
    <w:rsid w:val="00DD625F"/>
    <w:rsid w:val="00DD6350"/>
    <w:rsid w:val="00DD63B2"/>
    <w:rsid w:val="00DD63CB"/>
    <w:rsid w:val="00DD63DF"/>
    <w:rsid w:val="00DD6473"/>
    <w:rsid w:val="00DD64AE"/>
    <w:rsid w:val="00DD65D6"/>
    <w:rsid w:val="00DD6749"/>
    <w:rsid w:val="00DD68A0"/>
    <w:rsid w:val="00DD68C6"/>
    <w:rsid w:val="00DD692A"/>
    <w:rsid w:val="00DD69A8"/>
    <w:rsid w:val="00DD69DA"/>
    <w:rsid w:val="00DD6A07"/>
    <w:rsid w:val="00DD6A48"/>
    <w:rsid w:val="00DD6CD3"/>
    <w:rsid w:val="00DD6D60"/>
    <w:rsid w:val="00DD6D6C"/>
    <w:rsid w:val="00DD6DA3"/>
    <w:rsid w:val="00DD6DF1"/>
    <w:rsid w:val="00DD6E3C"/>
    <w:rsid w:val="00DD6FDF"/>
    <w:rsid w:val="00DD70BD"/>
    <w:rsid w:val="00DD7104"/>
    <w:rsid w:val="00DD711C"/>
    <w:rsid w:val="00DD7179"/>
    <w:rsid w:val="00DD7194"/>
    <w:rsid w:val="00DD72A0"/>
    <w:rsid w:val="00DD74AA"/>
    <w:rsid w:val="00DD74F0"/>
    <w:rsid w:val="00DD75BC"/>
    <w:rsid w:val="00DD7766"/>
    <w:rsid w:val="00DD78CA"/>
    <w:rsid w:val="00DD7923"/>
    <w:rsid w:val="00DD7948"/>
    <w:rsid w:val="00DD79A1"/>
    <w:rsid w:val="00DD79C6"/>
    <w:rsid w:val="00DD7A2F"/>
    <w:rsid w:val="00DD7A6A"/>
    <w:rsid w:val="00DD7AD9"/>
    <w:rsid w:val="00DD7B34"/>
    <w:rsid w:val="00DD7D59"/>
    <w:rsid w:val="00DD7EC3"/>
    <w:rsid w:val="00DD7FBC"/>
    <w:rsid w:val="00DE011C"/>
    <w:rsid w:val="00DE013B"/>
    <w:rsid w:val="00DE017E"/>
    <w:rsid w:val="00DE03AB"/>
    <w:rsid w:val="00DE0415"/>
    <w:rsid w:val="00DE042A"/>
    <w:rsid w:val="00DE04BD"/>
    <w:rsid w:val="00DE06FC"/>
    <w:rsid w:val="00DE0797"/>
    <w:rsid w:val="00DE098C"/>
    <w:rsid w:val="00DE09A3"/>
    <w:rsid w:val="00DE09AE"/>
    <w:rsid w:val="00DE0A51"/>
    <w:rsid w:val="00DE0B2A"/>
    <w:rsid w:val="00DE0CA8"/>
    <w:rsid w:val="00DE0DD2"/>
    <w:rsid w:val="00DE0FB2"/>
    <w:rsid w:val="00DE0FC4"/>
    <w:rsid w:val="00DE0FE3"/>
    <w:rsid w:val="00DE1043"/>
    <w:rsid w:val="00DE1101"/>
    <w:rsid w:val="00DE114C"/>
    <w:rsid w:val="00DE11F6"/>
    <w:rsid w:val="00DE120A"/>
    <w:rsid w:val="00DE12E2"/>
    <w:rsid w:val="00DE1334"/>
    <w:rsid w:val="00DE1405"/>
    <w:rsid w:val="00DE14C6"/>
    <w:rsid w:val="00DE153A"/>
    <w:rsid w:val="00DE178C"/>
    <w:rsid w:val="00DE17BD"/>
    <w:rsid w:val="00DE19C6"/>
    <w:rsid w:val="00DE19D9"/>
    <w:rsid w:val="00DE1B07"/>
    <w:rsid w:val="00DE1C25"/>
    <w:rsid w:val="00DE1D12"/>
    <w:rsid w:val="00DE1DA4"/>
    <w:rsid w:val="00DE1E69"/>
    <w:rsid w:val="00DE1E83"/>
    <w:rsid w:val="00DE1E87"/>
    <w:rsid w:val="00DE2326"/>
    <w:rsid w:val="00DE238B"/>
    <w:rsid w:val="00DE2495"/>
    <w:rsid w:val="00DE24F7"/>
    <w:rsid w:val="00DE2699"/>
    <w:rsid w:val="00DE273A"/>
    <w:rsid w:val="00DE2888"/>
    <w:rsid w:val="00DE2970"/>
    <w:rsid w:val="00DE2B87"/>
    <w:rsid w:val="00DE2C55"/>
    <w:rsid w:val="00DE2C68"/>
    <w:rsid w:val="00DE2DCE"/>
    <w:rsid w:val="00DE2DCF"/>
    <w:rsid w:val="00DE2FB6"/>
    <w:rsid w:val="00DE2FF0"/>
    <w:rsid w:val="00DE3027"/>
    <w:rsid w:val="00DE3073"/>
    <w:rsid w:val="00DE326F"/>
    <w:rsid w:val="00DE33EE"/>
    <w:rsid w:val="00DE33F1"/>
    <w:rsid w:val="00DE3432"/>
    <w:rsid w:val="00DE3493"/>
    <w:rsid w:val="00DE350B"/>
    <w:rsid w:val="00DE3599"/>
    <w:rsid w:val="00DE35AE"/>
    <w:rsid w:val="00DE38D2"/>
    <w:rsid w:val="00DE3994"/>
    <w:rsid w:val="00DE399F"/>
    <w:rsid w:val="00DE3BC1"/>
    <w:rsid w:val="00DE3C4A"/>
    <w:rsid w:val="00DE3C5C"/>
    <w:rsid w:val="00DE3C63"/>
    <w:rsid w:val="00DE3D01"/>
    <w:rsid w:val="00DE3D20"/>
    <w:rsid w:val="00DE3D97"/>
    <w:rsid w:val="00DE3E5C"/>
    <w:rsid w:val="00DE3F5D"/>
    <w:rsid w:val="00DE3FAE"/>
    <w:rsid w:val="00DE4021"/>
    <w:rsid w:val="00DE40C0"/>
    <w:rsid w:val="00DE40DB"/>
    <w:rsid w:val="00DE4120"/>
    <w:rsid w:val="00DE4172"/>
    <w:rsid w:val="00DE41EC"/>
    <w:rsid w:val="00DE4319"/>
    <w:rsid w:val="00DE4477"/>
    <w:rsid w:val="00DE4577"/>
    <w:rsid w:val="00DE458A"/>
    <w:rsid w:val="00DE45D6"/>
    <w:rsid w:val="00DE45DA"/>
    <w:rsid w:val="00DE46D3"/>
    <w:rsid w:val="00DE4795"/>
    <w:rsid w:val="00DE47A0"/>
    <w:rsid w:val="00DE47A8"/>
    <w:rsid w:val="00DE47D6"/>
    <w:rsid w:val="00DE480A"/>
    <w:rsid w:val="00DE4814"/>
    <w:rsid w:val="00DE481B"/>
    <w:rsid w:val="00DE4952"/>
    <w:rsid w:val="00DE4963"/>
    <w:rsid w:val="00DE49D8"/>
    <w:rsid w:val="00DE4A15"/>
    <w:rsid w:val="00DE4A51"/>
    <w:rsid w:val="00DE4C75"/>
    <w:rsid w:val="00DE4D5B"/>
    <w:rsid w:val="00DE4DAA"/>
    <w:rsid w:val="00DE4DED"/>
    <w:rsid w:val="00DE4E47"/>
    <w:rsid w:val="00DE4EC4"/>
    <w:rsid w:val="00DE4EC7"/>
    <w:rsid w:val="00DE4EDB"/>
    <w:rsid w:val="00DE4F32"/>
    <w:rsid w:val="00DE5018"/>
    <w:rsid w:val="00DE50D8"/>
    <w:rsid w:val="00DE50F4"/>
    <w:rsid w:val="00DE51B1"/>
    <w:rsid w:val="00DE51B4"/>
    <w:rsid w:val="00DE531B"/>
    <w:rsid w:val="00DE5382"/>
    <w:rsid w:val="00DE539A"/>
    <w:rsid w:val="00DE53AF"/>
    <w:rsid w:val="00DE55CF"/>
    <w:rsid w:val="00DE5616"/>
    <w:rsid w:val="00DE566A"/>
    <w:rsid w:val="00DE568A"/>
    <w:rsid w:val="00DE56DE"/>
    <w:rsid w:val="00DE57F5"/>
    <w:rsid w:val="00DE5936"/>
    <w:rsid w:val="00DE5ADB"/>
    <w:rsid w:val="00DE5B3B"/>
    <w:rsid w:val="00DE5B47"/>
    <w:rsid w:val="00DE5BE0"/>
    <w:rsid w:val="00DE5D04"/>
    <w:rsid w:val="00DE5DE0"/>
    <w:rsid w:val="00DE5EE0"/>
    <w:rsid w:val="00DE6167"/>
    <w:rsid w:val="00DE61BD"/>
    <w:rsid w:val="00DE61D7"/>
    <w:rsid w:val="00DE6552"/>
    <w:rsid w:val="00DE6618"/>
    <w:rsid w:val="00DE667B"/>
    <w:rsid w:val="00DE670E"/>
    <w:rsid w:val="00DE6870"/>
    <w:rsid w:val="00DE68D8"/>
    <w:rsid w:val="00DE6937"/>
    <w:rsid w:val="00DE6A28"/>
    <w:rsid w:val="00DE6A55"/>
    <w:rsid w:val="00DE6A66"/>
    <w:rsid w:val="00DE6B4D"/>
    <w:rsid w:val="00DE6BED"/>
    <w:rsid w:val="00DE6C4E"/>
    <w:rsid w:val="00DE6C9E"/>
    <w:rsid w:val="00DE6DAB"/>
    <w:rsid w:val="00DE6DD6"/>
    <w:rsid w:val="00DE6E85"/>
    <w:rsid w:val="00DE6EC5"/>
    <w:rsid w:val="00DE6EC7"/>
    <w:rsid w:val="00DE6FA8"/>
    <w:rsid w:val="00DE7024"/>
    <w:rsid w:val="00DE71C5"/>
    <w:rsid w:val="00DE721B"/>
    <w:rsid w:val="00DE7250"/>
    <w:rsid w:val="00DE72C0"/>
    <w:rsid w:val="00DE734B"/>
    <w:rsid w:val="00DE74D0"/>
    <w:rsid w:val="00DE7589"/>
    <w:rsid w:val="00DE775C"/>
    <w:rsid w:val="00DE78D4"/>
    <w:rsid w:val="00DE7A4F"/>
    <w:rsid w:val="00DE7AAF"/>
    <w:rsid w:val="00DE7B70"/>
    <w:rsid w:val="00DE7C56"/>
    <w:rsid w:val="00DE7CA3"/>
    <w:rsid w:val="00DE7CEA"/>
    <w:rsid w:val="00DE7DA8"/>
    <w:rsid w:val="00DE7DD3"/>
    <w:rsid w:val="00DE7E7A"/>
    <w:rsid w:val="00DE7E84"/>
    <w:rsid w:val="00DE7EC4"/>
    <w:rsid w:val="00DE7ED7"/>
    <w:rsid w:val="00DE7FC9"/>
    <w:rsid w:val="00DF0130"/>
    <w:rsid w:val="00DF01FB"/>
    <w:rsid w:val="00DF0261"/>
    <w:rsid w:val="00DF0508"/>
    <w:rsid w:val="00DF0524"/>
    <w:rsid w:val="00DF0613"/>
    <w:rsid w:val="00DF067B"/>
    <w:rsid w:val="00DF06EB"/>
    <w:rsid w:val="00DF0753"/>
    <w:rsid w:val="00DF078E"/>
    <w:rsid w:val="00DF079B"/>
    <w:rsid w:val="00DF0853"/>
    <w:rsid w:val="00DF099D"/>
    <w:rsid w:val="00DF09FF"/>
    <w:rsid w:val="00DF0C31"/>
    <w:rsid w:val="00DF0C9C"/>
    <w:rsid w:val="00DF0E42"/>
    <w:rsid w:val="00DF0E79"/>
    <w:rsid w:val="00DF0EE6"/>
    <w:rsid w:val="00DF0F48"/>
    <w:rsid w:val="00DF1041"/>
    <w:rsid w:val="00DF10ED"/>
    <w:rsid w:val="00DF1191"/>
    <w:rsid w:val="00DF136A"/>
    <w:rsid w:val="00DF14B6"/>
    <w:rsid w:val="00DF1559"/>
    <w:rsid w:val="00DF1768"/>
    <w:rsid w:val="00DF17F7"/>
    <w:rsid w:val="00DF1A4F"/>
    <w:rsid w:val="00DF1AF0"/>
    <w:rsid w:val="00DF1E53"/>
    <w:rsid w:val="00DF1E58"/>
    <w:rsid w:val="00DF1E8D"/>
    <w:rsid w:val="00DF2089"/>
    <w:rsid w:val="00DF20D3"/>
    <w:rsid w:val="00DF21FE"/>
    <w:rsid w:val="00DF2351"/>
    <w:rsid w:val="00DF2449"/>
    <w:rsid w:val="00DF246E"/>
    <w:rsid w:val="00DF2656"/>
    <w:rsid w:val="00DF279F"/>
    <w:rsid w:val="00DF2875"/>
    <w:rsid w:val="00DF294F"/>
    <w:rsid w:val="00DF296C"/>
    <w:rsid w:val="00DF29D2"/>
    <w:rsid w:val="00DF29F2"/>
    <w:rsid w:val="00DF2C63"/>
    <w:rsid w:val="00DF2D51"/>
    <w:rsid w:val="00DF2DC7"/>
    <w:rsid w:val="00DF2DF7"/>
    <w:rsid w:val="00DF2FB8"/>
    <w:rsid w:val="00DF3041"/>
    <w:rsid w:val="00DF305C"/>
    <w:rsid w:val="00DF3068"/>
    <w:rsid w:val="00DF3093"/>
    <w:rsid w:val="00DF30B8"/>
    <w:rsid w:val="00DF324B"/>
    <w:rsid w:val="00DF326B"/>
    <w:rsid w:val="00DF3354"/>
    <w:rsid w:val="00DF33FE"/>
    <w:rsid w:val="00DF3470"/>
    <w:rsid w:val="00DF34BF"/>
    <w:rsid w:val="00DF36B2"/>
    <w:rsid w:val="00DF36B5"/>
    <w:rsid w:val="00DF36BF"/>
    <w:rsid w:val="00DF38BC"/>
    <w:rsid w:val="00DF39FC"/>
    <w:rsid w:val="00DF3A1D"/>
    <w:rsid w:val="00DF3A70"/>
    <w:rsid w:val="00DF3B80"/>
    <w:rsid w:val="00DF3C00"/>
    <w:rsid w:val="00DF3C23"/>
    <w:rsid w:val="00DF3C93"/>
    <w:rsid w:val="00DF3D26"/>
    <w:rsid w:val="00DF3D96"/>
    <w:rsid w:val="00DF3DAA"/>
    <w:rsid w:val="00DF3DCF"/>
    <w:rsid w:val="00DF3F56"/>
    <w:rsid w:val="00DF3FEF"/>
    <w:rsid w:val="00DF402E"/>
    <w:rsid w:val="00DF40DC"/>
    <w:rsid w:val="00DF4270"/>
    <w:rsid w:val="00DF4274"/>
    <w:rsid w:val="00DF427D"/>
    <w:rsid w:val="00DF43EE"/>
    <w:rsid w:val="00DF43F8"/>
    <w:rsid w:val="00DF444A"/>
    <w:rsid w:val="00DF446B"/>
    <w:rsid w:val="00DF4490"/>
    <w:rsid w:val="00DF449E"/>
    <w:rsid w:val="00DF44A9"/>
    <w:rsid w:val="00DF45B4"/>
    <w:rsid w:val="00DF45D2"/>
    <w:rsid w:val="00DF45FA"/>
    <w:rsid w:val="00DF4601"/>
    <w:rsid w:val="00DF462C"/>
    <w:rsid w:val="00DF464C"/>
    <w:rsid w:val="00DF46A3"/>
    <w:rsid w:val="00DF474E"/>
    <w:rsid w:val="00DF479D"/>
    <w:rsid w:val="00DF47A7"/>
    <w:rsid w:val="00DF47FE"/>
    <w:rsid w:val="00DF489D"/>
    <w:rsid w:val="00DF4917"/>
    <w:rsid w:val="00DF49AD"/>
    <w:rsid w:val="00DF4A12"/>
    <w:rsid w:val="00DF4A7D"/>
    <w:rsid w:val="00DF4AE9"/>
    <w:rsid w:val="00DF4B11"/>
    <w:rsid w:val="00DF4B96"/>
    <w:rsid w:val="00DF4C46"/>
    <w:rsid w:val="00DF4C65"/>
    <w:rsid w:val="00DF4C95"/>
    <w:rsid w:val="00DF4D60"/>
    <w:rsid w:val="00DF4D65"/>
    <w:rsid w:val="00DF4E3E"/>
    <w:rsid w:val="00DF4F48"/>
    <w:rsid w:val="00DF4F6F"/>
    <w:rsid w:val="00DF504E"/>
    <w:rsid w:val="00DF50FE"/>
    <w:rsid w:val="00DF5179"/>
    <w:rsid w:val="00DF522E"/>
    <w:rsid w:val="00DF5391"/>
    <w:rsid w:val="00DF549B"/>
    <w:rsid w:val="00DF5535"/>
    <w:rsid w:val="00DF566A"/>
    <w:rsid w:val="00DF569F"/>
    <w:rsid w:val="00DF5772"/>
    <w:rsid w:val="00DF57D9"/>
    <w:rsid w:val="00DF596F"/>
    <w:rsid w:val="00DF5A2D"/>
    <w:rsid w:val="00DF5A9D"/>
    <w:rsid w:val="00DF5B10"/>
    <w:rsid w:val="00DF5B19"/>
    <w:rsid w:val="00DF5D12"/>
    <w:rsid w:val="00DF5E1B"/>
    <w:rsid w:val="00DF5E1D"/>
    <w:rsid w:val="00DF5ED8"/>
    <w:rsid w:val="00DF5F56"/>
    <w:rsid w:val="00DF5F83"/>
    <w:rsid w:val="00DF5F9A"/>
    <w:rsid w:val="00DF603D"/>
    <w:rsid w:val="00DF609F"/>
    <w:rsid w:val="00DF60B9"/>
    <w:rsid w:val="00DF613F"/>
    <w:rsid w:val="00DF6290"/>
    <w:rsid w:val="00DF62A1"/>
    <w:rsid w:val="00DF63B7"/>
    <w:rsid w:val="00DF6405"/>
    <w:rsid w:val="00DF65F4"/>
    <w:rsid w:val="00DF6613"/>
    <w:rsid w:val="00DF6702"/>
    <w:rsid w:val="00DF6708"/>
    <w:rsid w:val="00DF6891"/>
    <w:rsid w:val="00DF6959"/>
    <w:rsid w:val="00DF697F"/>
    <w:rsid w:val="00DF6AAC"/>
    <w:rsid w:val="00DF6ABD"/>
    <w:rsid w:val="00DF6B71"/>
    <w:rsid w:val="00DF6B9F"/>
    <w:rsid w:val="00DF6BE3"/>
    <w:rsid w:val="00DF6E1B"/>
    <w:rsid w:val="00DF6F02"/>
    <w:rsid w:val="00DF6F3C"/>
    <w:rsid w:val="00DF726E"/>
    <w:rsid w:val="00DF727F"/>
    <w:rsid w:val="00DF72FB"/>
    <w:rsid w:val="00DF7378"/>
    <w:rsid w:val="00DF73B7"/>
    <w:rsid w:val="00DF73F0"/>
    <w:rsid w:val="00DF74D7"/>
    <w:rsid w:val="00DF74D8"/>
    <w:rsid w:val="00DF74FB"/>
    <w:rsid w:val="00DF7500"/>
    <w:rsid w:val="00DF7507"/>
    <w:rsid w:val="00DF7678"/>
    <w:rsid w:val="00DF76CD"/>
    <w:rsid w:val="00DF770F"/>
    <w:rsid w:val="00DF773C"/>
    <w:rsid w:val="00DF7775"/>
    <w:rsid w:val="00DF778C"/>
    <w:rsid w:val="00DF77AF"/>
    <w:rsid w:val="00DF78D7"/>
    <w:rsid w:val="00DF7BE7"/>
    <w:rsid w:val="00DF7D0F"/>
    <w:rsid w:val="00DF7D60"/>
    <w:rsid w:val="00DF7F04"/>
    <w:rsid w:val="00E00123"/>
    <w:rsid w:val="00E003FF"/>
    <w:rsid w:val="00E00565"/>
    <w:rsid w:val="00E005C7"/>
    <w:rsid w:val="00E005EB"/>
    <w:rsid w:val="00E0060B"/>
    <w:rsid w:val="00E00794"/>
    <w:rsid w:val="00E00840"/>
    <w:rsid w:val="00E008B9"/>
    <w:rsid w:val="00E00AC9"/>
    <w:rsid w:val="00E00AEB"/>
    <w:rsid w:val="00E00C04"/>
    <w:rsid w:val="00E00C8D"/>
    <w:rsid w:val="00E00CE3"/>
    <w:rsid w:val="00E00D63"/>
    <w:rsid w:val="00E00D91"/>
    <w:rsid w:val="00E00DF3"/>
    <w:rsid w:val="00E00E7D"/>
    <w:rsid w:val="00E00F83"/>
    <w:rsid w:val="00E00FE0"/>
    <w:rsid w:val="00E01018"/>
    <w:rsid w:val="00E010CD"/>
    <w:rsid w:val="00E01173"/>
    <w:rsid w:val="00E01237"/>
    <w:rsid w:val="00E01269"/>
    <w:rsid w:val="00E0128E"/>
    <w:rsid w:val="00E0142C"/>
    <w:rsid w:val="00E0143E"/>
    <w:rsid w:val="00E01444"/>
    <w:rsid w:val="00E014CF"/>
    <w:rsid w:val="00E0159E"/>
    <w:rsid w:val="00E01684"/>
    <w:rsid w:val="00E01813"/>
    <w:rsid w:val="00E01959"/>
    <w:rsid w:val="00E01A9B"/>
    <w:rsid w:val="00E01B65"/>
    <w:rsid w:val="00E01C14"/>
    <w:rsid w:val="00E01C7F"/>
    <w:rsid w:val="00E01DA3"/>
    <w:rsid w:val="00E01DF3"/>
    <w:rsid w:val="00E01F6D"/>
    <w:rsid w:val="00E01FE2"/>
    <w:rsid w:val="00E0201C"/>
    <w:rsid w:val="00E0202B"/>
    <w:rsid w:val="00E020C1"/>
    <w:rsid w:val="00E020FE"/>
    <w:rsid w:val="00E0210F"/>
    <w:rsid w:val="00E021BC"/>
    <w:rsid w:val="00E02444"/>
    <w:rsid w:val="00E02482"/>
    <w:rsid w:val="00E024A6"/>
    <w:rsid w:val="00E024F8"/>
    <w:rsid w:val="00E02522"/>
    <w:rsid w:val="00E02541"/>
    <w:rsid w:val="00E0268E"/>
    <w:rsid w:val="00E0270B"/>
    <w:rsid w:val="00E02727"/>
    <w:rsid w:val="00E0272E"/>
    <w:rsid w:val="00E02741"/>
    <w:rsid w:val="00E027FB"/>
    <w:rsid w:val="00E02898"/>
    <w:rsid w:val="00E0289B"/>
    <w:rsid w:val="00E028B5"/>
    <w:rsid w:val="00E0290E"/>
    <w:rsid w:val="00E0294F"/>
    <w:rsid w:val="00E02A12"/>
    <w:rsid w:val="00E02A9C"/>
    <w:rsid w:val="00E02AB7"/>
    <w:rsid w:val="00E02AB8"/>
    <w:rsid w:val="00E02B2E"/>
    <w:rsid w:val="00E02D3A"/>
    <w:rsid w:val="00E02DAD"/>
    <w:rsid w:val="00E02EDE"/>
    <w:rsid w:val="00E02FC4"/>
    <w:rsid w:val="00E0304D"/>
    <w:rsid w:val="00E03057"/>
    <w:rsid w:val="00E030B4"/>
    <w:rsid w:val="00E030E3"/>
    <w:rsid w:val="00E0329F"/>
    <w:rsid w:val="00E03306"/>
    <w:rsid w:val="00E03452"/>
    <w:rsid w:val="00E034BE"/>
    <w:rsid w:val="00E03621"/>
    <w:rsid w:val="00E03683"/>
    <w:rsid w:val="00E0373F"/>
    <w:rsid w:val="00E0378D"/>
    <w:rsid w:val="00E03796"/>
    <w:rsid w:val="00E037C3"/>
    <w:rsid w:val="00E03918"/>
    <w:rsid w:val="00E03946"/>
    <w:rsid w:val="00E03957"/>
    <w:rsid w:val="00E03AA4"/>
    <w:rsid w:val="00E03AD5"/>
    <w:rsid w:val="00E03B98"/>
    <w:rsid w:val="00E03DE2"/>
    <w:rsid w:val="00E03E53"/>
    <w:rsid w:val="00E03F3D"/>
    <w:rsid w:val="00E03F6C"/>
    <w:rsid w:val="00E041B0"/>
    <w:rsid w:val="00E04309"/>
    <w:rsid w:val="00E04442"/>
    <w:rsid w:val="00E0453D"/>
    <w:rsid w:val="00E04858"/>
    <w:rsid w:val="00E048C2"/>
    <w:rsid w:val="00E04B09"/>
    <w:rsid w:val="00E04E42"/>
    <w:rsid w:val="00E04E8A"/>
    <w:rsid w:val="00E04F15"/>
    <w:rsid w:val="00E050B2"/>
    <w:rsid w:val="00E051E3"/>
    <w:rsid w:val="00E0521D"/>
    <w:rsid w:val="00E0526F"/>
    <w:rsid w:val="00E05375"/>
    <w:rsid w:val="00E05391"/>
    <w:rsid w:val="00E0555D"/>
    <w:rsid w:val="00E05617"/>
    <w:rsid w:val="00E056F0"/>
    <w:rsid w:val="00E0579C"/>
    <w:rsid w:val="00E05818"/>
    <w:rsid w:val="00E058AF"/>
    <w:rsid w:val="00E058CC"/>
    <w:rsid w:val="00E05A28"/>
    <w:rsid w:val="00E05B56"/>
    <w:rsid w:val="00E05BB1"/>
    <w:rsid w:val="00E05BC4"/>
    <w:rsid w:val="00E05DB3"/>
    <w:rsid w:val="00E05F44"/>
    <w:rsid w:val="00E05FA6"/>
    <w:rsid w:val="00E060D5"/>
    <w:rsid w:val="00E060FD"/>
    <w:rsid w:val="00E061B7"/>
    <w:rsid w:val="00E0631D"/>
    <w:rsid w:val="00E0634A"/>
    <w:rsid w:val="00E063AD"/>
    <w:rsid w:val="00E063FD"/>
    <w:rsid w:val="00E06443"/>
    <w:rsid w:val="00E0654A"/>
    <w:rsid w:val="00E06582"/>
    <w:rsid w:val="00E06779"/>
    <w:rsid w:val="00E06833"/>
    <w:rsid w:val="00E06844"/>
    <w:rsid w:val="00E068E1"/>
    <w:rsid w:val="00E06951"/>
    <w:rsid w:val="00E069AD"/>
    <w:rsid w:val="00E06A42"/>
    <w:rsid w:val="00E06A73"/>
    <w:rsid w:val="00E06A78"/>
    <w:rsid w:val="00E06B67"/>
    <w:rsid w:val="00E06B93"/>
    <w:rsid w:val="00E06CFE"/>
    <w:rsid w:val="00E06DC0"/>
    <w:rsid w:val="00E06E35"/>
    <w:rsid w:val="00E06E64"/>
    <w:rsid w:val="00E07086"/>
    <w:rsid w:val="00E070C0"/>
    <w:rsid w:val="00E070FD"/>
    <w:rsid w:val="00E07175"/>
    <w:rsid w:val="00E07199"/>
    <w:rsid w:val="00E071CC"/>
    <w:rsid w:val="00E0720C"/>
    <w:rsid w:val="00E0728F"/>
    <w:rsid w:val="00E073BA"/>
    <w:rsid w:val="00E073E1"/>
    <w:rsid w:val="00E075DD"/>
    <w:rsid w:val="00E07685"/>
    <w:rsid w:val="00E076E0"/>
    <w:rsid w:val="00E07819"/>
    <w:rsid w:val="00E0783F"/>
    <w:rsid w:val="00E0786C"/>
    <w:rsid w:val="00E0787F"/>
    <w:rsid w:val="00E078DD"/>
    <w:rsid w:val="00E0796C"/>
    <w:rsid w:val="00E07A4D"/>
    <w:rsid w:val="00E07B85"/>
    <w:rsid w:val="00E07C5D"/>
    <w:rsid w:val="00E07CD6"/>
    <w:rsid w:val="00E07EDB"/>
    <w:rsid w:val="00E07F88"/>
    <w:rsid w:val="00E07FFE"/>
    <w:rsid w:val="00E10010"/>
    <w:rsid w:val="00E1009C"/>
    <w:rsid w:val="00E1019B"/>
    <w:rsid w:val="00E10250"/>
    <w:rsid w:val="00E10377"/>
    <w:rsid w:val="00E1037C"/>
    <w:rsid w:val="00E1041F"/>
    <w:rsid w:val="00E1045B"/>
    <w:rsid w:val="00E1057E"/>
    <w:rsid w:val="00E106E6"/>
    <w:rsid w:val="00E10776"/>
    <w:rsid w:val="00E107FF"/>
    <w:rsid w:val="00E108ED"/>
    <w:rsid w:val="00E10937"/>
    <w:rsid w:val="00E10A4E"/>
    <w:rsid w:val="00E10A81"/>
    <w:rsid w:val="00E10AC8"/>
    <w:rsid w:val="00E10B78"/>
    <w:rsid w:val="00E10C37"/>
    <w:rsid w:val="00E10E1B"/>
    <w:rsid w:val="00E10E6A"/>
    <w:rsid w:val="00E10EC6"/>
    <w:rsid w:val="00E10EFA"/>
    <w:rsid w:val="00E11071"/>
    <w:rsid w:val="00E110AB"/>
    <w:rsid w:val="00E110E1"/>
    <w:rsid w:val="00E11177"/>
    <w:rsid w:val="00E11187"/>
    <w:rsid w:val="00E111FF"/>
    <w:rsid w:val="00E11267"/>
    <w:rsid w:val="00E11369"/>
    <w:rsid w:val="00E11457"/>
    <w:rsid w:val="00E11518"/>
    <w:rsid w:val="00E11766"/>
    <w:rsid w:val="00E117BD"/>
    <w:rsid w:val="00E118E4"/>
    <w:rsid w:val="00E1192A"/>
    <w:rsid w:val="00E11A31"/>
    <w:rsid w:val="00E11A95"/>
    <w:rsid w:val="00E11C41"/>
    <w:rsid w:val="00E11C96"/>
    <w:rsid w:val="00E11EB5"/>
    <w:rsid w:val="00E11EF7"/>
    <w:rsid w:val="00E1219B"/>
    <w:rsid w:val="00E122AD"/>
    <w:rsid w:val="00E1232F"/>
    <w:rsid w:val="00E12692"/>
    <w:rsid w:val="00E1271C"/>
    <w:rsid w:val="00E127B3"/>
    <w:rsid w:val="00E12827"/>
    <w:rsid w:val="00E1282F"/>
    <w:rsid w:val="00E12848"/>
    <w:rsid w:val="00E128DF"/>
    <w:rsid w:val="00E12914"/>
    <w:rsid w:val="00E12AFE"/>
    <w:rsid w:val="00E12BA8"/>
    <w:rsid w:val="00E12BD7"/>
    <w:rsid w:val="00E12C3E"/>
    <w:rsid w:val="00E12D4F"/>
    <w:rsid w:val="00E12F09"/>
    <w:rsid w:val="00E12F34"/>
    <w:rsid w:val="00E12FE2"/>
    <w:rsid w:val="00E13284"/>
    <w:rsid w:val="00E13325"/>
    <w:rsid w:val="00E133C1"/>
    <w:rsid w:val="00E13912"/>
    <w:rsid w:val="00E13A3B"/>
    <w:rsid w:val="00E13A9D"/>
    <w:rsid w:val="00E13B8E"/>
    <w:rsid w:val="00E13BD0"/>
    <w:rsid w:val="00E13C69"/>
    <w:rsid w:val="00E13E8C"/>
    <w:rsid w:val="00E13FEC"/>
    <w:rsid w:val="00E1402E"/>
    <w:rsid w:val="00E14182"/>
    <w:rsid w:val="00E1427B"/>
    <w:rsid w:val="00E14313"/>
    <w:rsid w:val="00E14343"/>
    <w:rsid w:val="00E14493"/>
    <w:rsid w:val="00E144E7"/>
    <w:rsid w:val="00E1475C"/>
    <w:rsid w:val="00E147A2"/>
    <w:rsid w:val="00E1484A"/>
    <w:rsid w:val="00E149C6"/>
    <w:rsid w:val="00E149EC"/>
    <w:rsid w:val="00E14AFB"/>
    <w:rsid w:val="00E14D4B"/>
    <w:rsid w:val="00E14DE0"/>
    <w:rsid w:val="00E14DF3"/>
    <w:rsid w:val="00E14DFA"/>
    <w:rsid w:val="00E14E76"/>
    <w:rsid w:val="00E14F91"/>
    <w:rsid w:val="00E15021"/>
    <w:rsid w:val="00E15092"/>
    <w:rsid w:val="00E1524B"/>
    <w:rsid w:val="00E15286"/>
    <w:rsid w:val="00E154A0"/>
    <w:rsid w:val="00E1553E"/>
    <w:rsid w:val="00E155B6"/>
    <w:rsid w:val="00E15788"/>
    <w:rsid w:val="00E15A2F"/>
    <w:rsid w:val="00E15B04"/>
    <w:rsid w:val="00E15BFB"/>
    <w:rsid w:val="00E15CC1"/>
    <w:rsid w:val="00E15CFC"/>
    <w:rsid w:val="00E15DE4"/>
    <w:rsid w:val="00E15F30"/>
    <w:rsid w:val="00E15FFC"/>
    <w:rsid w:val="00E1603A"/>
    <w:rsid w:val="00E16179"/>
    <w:rsid w:val="00E161C0"/>
    <w:rsid w:val="00E161C1"/>
    <w:rsid w:val="00E1642B"/>
    <w:rsid w:val="00E164C8"/>
    <w:rsid w:val="00E1671A"/>
    <w:rsid w:val="00E167A4"/>
    <w:rsid w:val="00E168A2"/>
    <w:rsid w:val="00E16D1C"/>
    <w:rsid w:val="00E16D71"/>
    <w:rsid w:val="00E16D95"/>
    <w:rsid w:val="00E16E73"/>
    <w:rsid w:val="00E16F72"/>
    <w:rsid w:val="00E17103"/>
    <w:rsid w:val="00E17147"/>
    <w:rsid w:val="00E17165"/>
    <w:rsid w:val="00E171CC"/>
    <w:rsid w:val="00E1735C"/>
    <w:rsid w:val="00E173B7"/>
    <w:rsid w:val="00E17531"/>
    <w:rsid w:val="00E1761C"/>
    <w:rsid w:val="00E17679"/>
    <w:rsid w:val="00E176CA"/>
    <w:rsid w:val="00E176DD"/>
    <w:rsid w:val="00E176E7"/>
    <w:rsid w:val="00E177D4"/>
    <w:rsid w:val="00E17817"/>
    <w:rsid w:val="00E178BB"/>
    <w:rsid w:val="00E178C3"/>
    <w:rsid w:val="00E1798E"/>
    <w:rsid w:val="00E17A8D"/>
    <w:rsid w:val="00E17B00"/>
    <w:rsid w:val="00E17E9F"/>
    <w:rsid w:val="00E17EB4"/>
    <w:rsid w:val="00E17EEA"/>
    <w:rsid w:val="00E2003D"/>
    <w:rsid w:val="00E2022B"/>
    <w:rsid w:val="00E20458"/>
    <w:rsid w:val="00E20601"/>
    <w:rsid w:val="00E20609"/>
    <w:rsid w:val="00E206EB"/>
    <w:rsid w:val="00E207AB"/>
    <w:rsid w:val="00E207C6"/>
    <w:rsid w:val="00E20846"/>
    <w:rsid w:val="00E209F0"/>
    <w:rsid w:val="00E20A43"/>
    <w:rsid w:val="00E20AB5"/>
    <w:rsid w:val="00E20AEB"/>
    <w:rsid w:val="00E20B65"/>
    <w:rsid w:val="00E20CDA"/>
    <w:rsid w:val="00E20D70"/>
    <w:rsid w:val="00E20EF8"/>
    <w:rsid w:val="00E20F29"/>
    <w:rsid w:val="00E20F8A"/>
    <w:rsid w:val="00E21095"/>
    <w:rsid w:val="00E2109B"/>
    <w:rsid w:val="00E21128"/>
    <w:rsid w:val="00E2123A"/>
    <w:rsid w:val="00E2134E"/>
    <w:rsid w:val="00E213F3"/>
    <w:rsid w:val="00E21406"/>
    <w:rsid w:val="00E214D6"/>
    <w:rsid w:val="00E21625"/>
    <w:rsid w:val="00E21679"/>
    <w:rsid w:val="00E21760"/>
    <w:rsid w:val="00E2177E"/>
    <w:rsid w:val="00E217A0"/>
    <w:rsid w:val="00E217AD"/>
    <w:rsid w:val="00E217BA"/>
    <w:rsid w:val="00E21A2D"/>
    <w:rsid w:val="00E21A8B"/>
    <w:rsid w:val="00E21ADB"/>
    <w:rsid w:val="00E21B64"/>
    <w:rsid w:val="00E21CD3"/>
    <w:rsid w:val="00E21DC1"/>
    <w:rsid w:val="00E21EE7"/>
    <w:rsid w:val="00E21F33"/>
    <w:rsid w:val="00E2226F"/>
    <w:rsid w:val="00E2232F"/>
    <w:rsid w:val="00E22356"/>
    <w:rsid w:val="00E22365"/>
    <w:rsid w:val="00E223D7"/>
    <w:rsid w:val="00E2256B"/>
    <w:rsid w:val="00E2266F"/>
    <w:rsid w:val="00E22692"/>
    <w:rsid w:val="00E22716"/>
    <w:rsid w:val="00E2271D"/>
    <w:rsid w:val="00E22840"/>
    <w:rsid w:val="00E22C10"/>
    <w:rsid w:val="00E22D8F"/>
    <w:rsid w:val="00E22E05"/>
    <w:rsid w:val="00E22EB0"/>
    <w:rsid w:val="00E22F90"/>
    <w:rsid w:val="00E22FAC"/>
    <w:rsid w:val="00E23078"/>
    <w:rsid w:val="00E23084"/>
    <w:rsid w:val="00E230E7"/>
    <w:rsid w:val="00E2312A"/>
    <w:rsid w:val="00E2328F"/>
    <w:rsid w:val="00E23353"/>
    <w:rsid w:val="00E23394"/>
    <w:rsid w:val="00E233B3"/>
    <w:rsid w:val="00E23449"/>
    <w:rsid w:val="00E23512"/>
    <w:rsid w:val="00E2369D"/>
    <w:rsid w:val="00E236D2"/>
    <w:rsid w:val="00E236FF"/>
    <w:rsid w:val="00E2370C"/>
    <w:rsid w:val="00E238A9"/>
    <w:rsid w:val="00E2396C"/>
    <w:rsid w:val="00E23A29"/>
    <w:rsid w:val="00E23A78"/>
    <w:rsid w:val="00E23B63"/>
    <w:rsid w:val="00E23BCE"/>
    <w:rsid w:val="00E23E16"/>
    <w:rsid w:val="00E23E23"/>
    <w:rsid w:val="00E23E5D"/>
    <w:rsid w:val="00E23E74"/>
    <w:rsid w:val="00E23F00"/>
    <w:rsid w:val="00E24065"/>
    <w:rsid w:val="00E2408A"/>
    <w:rsid w:val="00E24275"/>
    <w:rsid w:val="00E24368"/>
    <w:rsid w:val="00E245B8"/>
    <w:rsid w:val="00E247FE"/>
    <w:rsid w:val="00E24884"/>
    <w:rsid w:val="00E248CF"/>
    <w:rsid w:val="00E248E8"/>
    <w:rsid w:val="00E24A15"/>
    <w:rsid w:val="00E24AB2"/>
    <w:rsid w:val="00E24C65"/>
    <w:rsid w:val="00E24C7A"/>
    <w:rsid w:val="00E24CD3"/>
    <w:rsid w:val="00E24E03"/>
    <w:rsid w:val="00E24E52"/>
    <w:rsid w:val="00E24E90"/>
    <w:rsid w:val="00E24F6B"/>
    <w:rsid w:val="00E24F8B"/>
    <w:rsid w:val="00E24FCC"/>
    <w:rsid w:val="00E2502F"/>
    <w:rsid w:val="00E250F6"/>
    <w:rsid w:val="00E25164"/>
    <w:rsid w:val="00E25171"/>
    <w:rsid w:val="00E25174"/>
    <w:rsid w:val="00E251C3"/>
    <w:rsid w:val="00E25201"/>
    <w:rsid w:val="00E25234"/>
    <w:rsid w:val="00E252E5"/>
    <w:rsid w:val="00E253B3"/>
    <w:rsid w:val="00E253C6"/>
    <w:rsid w:val="00E25416"/>
    <w:rsid w:val="00E25440"/>
    <w:rsid w:val="00E25474"/>
    <w:rsid w:val="00E25499"/>
    <w:rsid w:val="00E2562B"/>
    <w:rsid w:val="00E2583D"/>
    <w:rsid w:val="00E25A94"/>
    <w:rsid w:val="00E25B0B"/>
    <w:rsid w:val="00E25BFC"/>
    <w:rsid w:val="00E25C8B"/>
    <w:rsid w:val="00E25D06"/>
    <w:rsid w:val="00E25D51"/>
    <w:rsid w:val="00E25DB4"/>
    <w:rsid w:val="00E25DE7"/>
    <w:rsid w:val="00E25E62"/>
    <w:rsid w:val="00E25F5B"/>
    <w:rsid w:val="00E25FC1"/>
    <w:rsid w:val="00E26001"/>
    <w:rsid w:val="00E2600D"/>
    <w:rsid w:val="00E26051"/>
    <w:rsid w:val="00E26118"/>
    <w:rsid w:val="00E2621C"/>
    <w:rsid w:val="00E2627F"/>
    <w:rsid w:val="00E262C2"/>
    <w:rsid w:val="00E263FD"/>
    <w:rsid w:val="00E2642E"/>
    <w:rsid w:val="00E26534"/>
    <w:rsid w:val="00E26614"/>
    <w:rsid w:val="00E266C5"/>
    <w:rsid w:val="00E2690A"/>
    <w:rsid w:val="00E269D2"/>
    <w:rsid w:val="00E26A60"/>
    <w:rsid w:val="00E26AB0"/>
    <w:rsid w:val="00E26AC2"/>
    <w:rsid w:val="00E26CF6"/>
    <w:rsid w:val="00E26D6F"/>
    <w:rsid w:val="00E26EF0"/>
    <w:rsid w:val="00E26F58"/>
    <w:rsid w:val="00E27013"/>
    <w:rsid w:val="00E27018"/>
    <w:rsid w:val="00E271D3"/>
    <w:rsid w:val="00E273BE"/>
    <w:rsid w:val="00E2744B"/>
    <w:rsid w:val="00E274B0"/>
    <w:rsid w:val="00E274C2"/>
    <w:rsid w:val="00E274D3"/>
    <w:rsid w:val="00E27511"/>
    <w:rsid w:val="00E2755F"/>
    <w:rsid w:val="00E27602"/>
    <w:rsid w:val="00E27627"/>
    <w:rsid w:val="00E278DD"/>
    <w:rsid w:val="00E2791B"/>
    <w:rsid w:val="00E27989"/>
    <w:rsid w:val="00E27A66"/>
    <w:rsid w:val="00E27B50"/>
    <w:rsid w:val="00E27BE2"/>
    <w:rsid w:val="00E27CE2"/>
    <w:rsid w:val="00E27DB4"/>
    <w:rsid w:val="00E27DFE"/>
    <w:rsid w:val="00E27ED2"/>
    <w:rsid w:val="00E27ED9"/>
    <w:rsid w:val="00E27FA1"/>
    <w:rsid w:val="00E30025"/>
    <w:rsid w:val="00E30035"/>
    <w:rsid w:val="00E30112"/>
    <w:rsid w:val="00E30138"/>
    <w:rsid w:val="00E30171"/>
    <w:rsid w:val="00E30204"/>
    <w:rsid w:val="00E302F4"/>
    <w:rsid w:val="00E3034D"/>
    <w:rsid w:val="00E3040C"/>
    <w:rsid w:val="00E30484"/>
    <w:rsid w:val="00E3060F"/>
    <w:rsid w:val="00E30742"/>
    <w:rsid w:val="00E307AA"/>
    <w:rsid w:val="00E30807"/>
    <w:rsid w:val="00E30A93"/>
    <w:rsid w:val="00E30B46"/>
    <w:rsid w:val="00E30BC0"/>
    <w:rsid w:val="00E30BFA"/>
    <w:rsid w:val="00E30C48"/>
    <w:rsid w:val="00E30E7D"/>
    <w:rsid w:val="00E30EFE"/>
    <w:rsid w:val="00E30FCA"/>
    <w:rsid w:val="00E3128A"/>
    <w:rsid w:val="00E312DA"/>
    <w:rsid w:val="00E31370"/>
    <w:rsid w:val="00E315A3"/>
    <w:rsid w:val="00E315A6"/>
    <w:rsid w:val="00E3170A"/>
    <w:rsid w:val="00E3189E"/>
    <w:rsid w:val="00E319C0"/>
    <w:rsid w:val="00E31A4C"/>
    <w:rsid w:val="00E31B5F"/>
    <w:rsid w:val="00E31C0B"/>
    <w:rsid w:val="00E31EBE"/>
    <w:rsid w:val="00E31FAC"/>
    <w:rsid w:val="00E3202A"/>
    <w:rsid w:val="00E32051"/>
    <w:rsid w:val="00E3205A"/>
    <w:rsid w:val="00E3208B"/>
    <w:rsid w:val="00E32292"/>
    <w:rsid w:val="00E32368"/>
    <w:rsid w:val="00E323AF"/>
    <w:rsid w:val="00E32404"/>
    <w:rsid w:val="00E32454"/>
    <w:rsid w:val="00E32561"/>
    <w:rsid w:val="00E325DB"/>
    <w:rsid w:val="00E326C1"/>
    <w:rsid w:val="00E3274E"/>
    <w:rsid w:val="00E32789"/>
    <w:rsid w:val="00E3293B"/>
    <w:rsid w:val="00E32943"/>
    <w:rsid w:val="00E32948"/>
    <w:rsid w:val="00E329D1"/>
    <w:rsid w:val="00E32A08"/>
    <w:rsid w:val="00E32BA0"/>
    <w:rsid w:val="00E32C3B"/>
    <w:rsid w:val="00E32C58"/>
    <w:rsid w:val="00E32CE0"/>
    <w:rsid w:val="00E32D1F"/>
    <w:rsid w:val="00E32D8A"/>
    <w:rsid w:val="00E32E09"/>
    <w:rsid w:val="00E32E96"/>
    <w:rsid w:val="00E32EE5"/>
    <w:rsid w:val="00E32F24"/>
    <w:rsid w:val="00E32F93"/>
    <w:rsid w:val="00E3309D"/>
    <w:rsid w:val="00E330AD"/>
    <w:rsid w:val="00E330E7"/>
    <w:rsid w:val="00E331D3"/>
    <w:rsid w:val="00E33265"/>
    <w:rsid w:val="00E33302"/>
    <w:rsid w:val="00E33323"/>
    <w:rsid w:val="00E33326"/>
    <w:rsid w:val="00E33334"/>
    <w:rsid w:val="00E3337A"/>
    <w:rsid w:val="00E3342F"/>
    <w:rsid w:val="00E33571"/>
    <w:rsid w:val="00E335C2"/>
    <w:rsid w:val="00E33867"/>
    <w:rsid w:val="00E338A6"/>
    <w:rsid w:val="00E3390A"/>
    <w:rsid w:val="00E33984"/>
    <w:rsid w:val="00E33988"/>
    <w:rsid w:val="00E339AC"/>
    <w:rsid w:val="00E339E3"/>
    <w:rsid w:val="00E33A56"/>
    <w:rsid w:val="00E33AA2"/>
    <w:rsid w:val="00E33B52"/>
    <w:rsid w:val="00E33B74"/>
    <w:rsid w:val="00E33B7D"/>
    <w:rsid w:val="00E33B9A"/>
    <w:rsid w:val="00E33FB5"/>
    <w:rsid w:val="00E34086"/>
    <w:rsid w:val="00E3409E"/>
    <w:rsid w:val="00E341B0"/>
    <w:rsid w:val="00E341F0"/>
    <w:rsid w:val="00E342A2"/>
    <w:rsid w:val="00E342FE"/>
    <w:rsid w:val="00E34348"/>
    <w:rsid w:val="00E344FB"/>
    <w:rsid w:val="00E34558"/>
    <w:rsid w:val="00E3457F"/>
    <w:rsid w:val="00E34728"/>
    <w:rsid w:val="00E347D4"/>
    <w:rsid w:val="00E34918"/>
    <w:rsid w:val="00E3496B"/>
    <w:rsid w:val="00E34B55"/>
    <w:rsid w:val="00E34BF3"/>
    <w:rsid w:val="00E34BFF"/>
    <w:rsid w:val="00E34DEE"/>
    <w:rsid w:val="00E34EBA"/>
    <w:rsid w:val="00E34F10"/>
    <w:rsid w:val="00E34F33"/>
    <w:rsid w:val="00E34F5B"/>
    <w:rsid w:val="00E34F5C"/>
    <w:rsid w:val="00E34FEC"/>
    <w:rsid w:val="00E34FFA"/>
    <w:rsid w:val="00E35070"/>
    <w:rsid w:val="00E3513B"/>
    <w:rsid w:val="00E351A2"/>
    <w:rsid w:val="00E35204"/>
    <w:rsid w:val="00E35222"/>
    <w:rsid w:val="00E35284"/>
    <w:rsid w:val="00E35397"/>
    <w:rsid w:val="00E353EE"/>
    <w:rsid w:val="00E35432"/>
    <w:rsid w:val="00E35463"/>
    <w:rsid w:val="00E35502"/>
    <w:rsid w:val="00E3558F"/>
    <w:rsid w:val="00E355DD"/>
    <w:rsid w:val="00E3564C"/>
    <w:rsid w:val="00E35678"/>
    <w:rsid w:val="00E356D4"/>
    <w:rsid w:val="00E35716"/>
    <w:rsid w:val="00E35788"/>
    <w:rsid w:val="00E3593D"/>
    <w:rsid w:val="00E35ABA"/>
    <w:rsid w:val="00E35CF4"/>
    <w:rsid w:val="00E35D5B"/>
    <w:rsid w:val="00E35DEC"/>
    <w:rsid w:val="00E35EA5"/>
    <w:rsid w:val="00E35F59"/>
    <w:rsid w:val="00E35F9B"/>
    <w:rsid w:val="00E35FC3"/>
    <w:rsid w:val="00E36082"/>
    <w:rsid w:val="00E3609B"/>
    <w:rsid w:val="00E360A7"/>
    <w:rsid w:val="00E360B9"/>
    <w:rsid w:val="00E360E1"/>
    <w:rsid w:val="00E36302"/>
    <w:rsid w:val="00E363CC"/>
    <w:rsid w:val="00E36429"/>
    <w:rsid w:val="00E364DD"/>
    <w:rsid w:val="00E3655C"/>
    <w:rsid w:val="00E365B6"/>
    <w:rsid w:val="00E36730"/>
    <w:rsid w:val="00E367D2"/>
    <w:rsid w:val="00E368E2"/>
    <w:rsid w:val="00E369F8"/>
    <w:rsid w:val="00E36A6F"/>
    <w:rsid w:val="00E36C0A"/>
    <w:rsid w:val="00E36D04"/>
    <w:rsid w:val="00E36D16"/>
    <w:rsid w:val="00E36F2F"/>
    <w:rsid w:val="00E3702D"/>
    <w:rsid w:val="00E37034"/>
    <w:rsid w:val="00E3703A"/>
    <w:rsid w:val="00E370A2"/>
    <w:rsid w:val="00E370B3"/>
    <w:rsid w:val="00E37146"/>
    <w:rsid w:val="00E37190"/>
    <w:rsid w:val="00E372EC"/>
    <w:rsid w:val="00E3744C"/>
    <w:rsid w:val="00E37455"/>
    <w:rsid w:val="00E374E4"/>
    <w:rsid w:val="00E37710"/>
    <w:rsid w:val="00E3774E"/>
    <w:rsid w:val="00E379F7"/>
    <w:rsid w:val="00E37A72"/>
    <w:rsid w:val="00E37B2D"/>
    <w:rsid w:val="00E37CA1"/>
    <w:rsid w:val="00E37EBD"/>
    <w:rsid w:val="00E37F13"/>
    <w:rsid w:val="00E37F84"/>
    <w:rsid w:val="00E37FA7"/>
    <w:rsid w:val="00E37FD3"/>
    <w:rsid w:val="00E40194"/>
    <w:rsid w:val="00E401B4"/>
    <w:rsid w:val="00E401BF"/>
    <w:rsid w:val="00E40229"/>
    <w:rsid w:val="00E4027A"/>
    <w:rsid w:val="00E4031E"/>
    <w:rsid w:val="00E4046D"/>
    <w:rsid w:val="00E405E2"/>
    <w:rsid w:val="00E407A9"/>
    <w:rsid w:val="00E407F5"/>
    <w:rsid w:val="00E4083A"/>
    <w:rsid w:val="00E409C7"/>
    <w:rsid w:val="00E409FE"/>
    <w:rsid w:val="00E40A21"/>
    <w:rsid w:val="00E40A37"/>
    <w:rsid w:val="00E40B0B"/>
    <w:rsid w:val="00E40B13"/>
    <w:rsid w:val="00E40CAC"/>
    <w:rsid w:val="00E40CE5"/>
    <w:rsid w:val="00E40D72"/>
    <w:rsid w:val="00E40D8E"/>
    <w:rsid w:val="00E40DC2"/>
    <w:rsid w:val="00E40DE0"/>
    <w:rsid w:val="00E40F9D"/>
    <w:rsid w:val="00E413AE"/>
    <w:rsid w:val="00E414DF"/>
    <w:rsid w:val="00E415DE"/>
    <w:rsid w:val="00E4186B"/>
    <w:rsid w:val="00E41873"/>
    <w:rsid w:val="00E418BD"/>
    <w:rsid w:val="00E4190F"/>
    <w:rsid w:val="00E41965"/>
    <w:rsid w:val="00E41CE7"/>
    <w:rsid w:val="00E41D0B"/>
    <w:rsid w:val="00E41DBF"/>
    <w:rsid w:val="00E41EEB"/>
    <w:rsid w:val="00E42036"/>
    <w:rsid w:val="00E42113"/>
    <w:rsid w:val="00E422AB"/>
    <w:rsid w:val="00E42381"/>
    <w:rsid w:val="00E424D4"/>
    <w:rsid w:val="00E425F9"/>
    <w:rsid w:val="00E426C7"/>
    <w:rsid w:val="00E426C8"/>
    <w:rsid w:val="00E426CB"/>
    <w:rsid w:val="00E4270C"/>
    <w:rsid w:val="00E42789"/>
    <w:rsid w:val="00E427D6"/>
    <w:rsid w:val="00E42875"/>
    <w:rsid w:val="00E428C8"/>
    <w:rsid w:val="00E4290D"/>
    <w:rsid w:val="00E42A97"/>
    <w:rsid w:val="00E42B76"/>
    <w:rsid w:val="00E42C6E"/>
    <w:rsid w:val="00E42D70"/>
    <w:rsid w:val="00E42FAE"/>
    <w:rsid w:val="00E42FB5"/>
    <w:rsid w:val="00E4304E"/>
    <w:rsid w:val="00E43057"/>
    <w:rsid w:val="00E43167"/>
    <w:rsid w:val="00E432C2"/>
    <w:rsid w:val="00E43448"/>
    <w:rsid w:val="00E434BF"/>
    <w:rsid w:val="00E4353C"/>
    <w:rsid w:val="00E435D2"/>
    <w:rsid w:val="00E436A6"/>
    <w:rsid w:val="00E436E0"/>
    <w:rsid w:val="00E43727"/>
    <w:rsid w:val="00E437D3"/>
    <w:rsid w:val="00E43825"/>
    <w:rsid w:val="00E43859"/>
    <w:rsid w:val="00E4393D"/>
    <w:rsid w:val="00E439D1"/>
    <w:rsid w:val="00E43AC7"/>
    <w:rsid w:val="00E43C04"/>
    <w:rsid w:val="00E43CB3"/>
    <w:rsid w:val="00E43D96"/>
    <w:rsid w:val="00E43E63"/>
    <w:rsid w:val="00E43E91"/>
    <w:rsid w:val="00E43F6A"/>
    <w:rsid w:val="00E44139"/>
    <w:rsid w:val="00E44170"/>
    <w:rsid w:val="00E4419C"/>
    <w:rsid w:val="00E4429E"/>
    <w:rsid w:val="00E442CC"/>
    <w:rsid w:val="00E442F9"/>
    <w:rsid w:val="00E44310"/>
    <w:rsid w:val="00E44542"/>
    <w:rsid w:val="00E445FA"/>
    <w:rsid w:val="00E446BD"/>
    <w:rsid w:val="00E4471D"/>
    <w:rsid w:val="00E447B8"/>
    <w:rsid w:val="00E44847"/>
    <w:rsid w:val="00E448F0"/>
    <w:rsid w:val="00E4491E"/>
    <w:rsid w:val="00E44B90"/>
    <w:rsid w:val="00E44C40"/>
    <w:rsid w:val="00E44D92"/>
    <w:rsid w:val="00E44DBE"/>
    <w:rsid w:val="00E44FB0"/>
    <w:rsid w:val="00E45125"/>
    <w:rsid w:val="00E4530B"/>
    <w:rsid w:val="00E45349"/>
    <w:rsid w:val="00E4545D"/>
    <w:rsid w:val="00E45540"/>
    <w:rsid w:val="00E4554A"/>
    <w:rsid w:val="00E45557"/>
    <w:rsid w:val="00E45650"/>
    <w:rsid w:val="00E45661"/>
    <w:rsid w:val="00E45827"/>
    <w:rsid w:val="00E45898"/>
    <w:rsid w:val="00E45A85"/>
    <w:rsid w:val="00E45B41"/>
    <w:rsid w:val="00E45DDB"/>
    <w:rsid w:val="00E45DEF"/>
    <w:rsid w:val="00E45DFD"/>
    <w:rsid w:val="00E46124"/>
    <w:rsid w:val="00E4614A"/>
    <w:rsid w:val="00E461D8"/>
    <w:rsid w:val="00E464CD"/>
    <w:rsid w:val="00E4671E"/>
    <w:rsid w:val="00E4672C"/>
    <w:rsid w:val="00E46731"/>
    <w:rsid w:val="00E46741"/>
    <w:rsid w:val="00E46793"/>
    <w:rsid w:val="00E467AC"/>
    <w:rsid w:val="00E46846"/>
    <w:rsid w:val="00E46906"/>
    <w:rsid w:val="00E46944"/>
    <w:rsid w:val="00E46953"/>
    <w:rsid w:val="00E469C5"/>
    <w:rsid w:val="00E46A27"/>
    <w:rsid w:val="00E46A2D"/>
    <w:rsid w:val="00E46AF9"/>
    <w:rsid w:val="00E46BDB"/>
    <w:rsid w:val="00E46BE9"/>
    <w:rsid w:val="00E46C1A"/>
    <w:rsid w:val="00E46C2C"/>
    <w:rsid w:val="00E46CE4"/>
    <w:rsid w:val="00E46ED4"/>
    <w:rsid w:val="00E46F35"/>
    <w:rsid w:val="00E46F6F"/>
    <w:rsid w:val="00E46F8A"/>
    <w:rsid w:val="00E46FC9"/>
    <w:rsid w:val="00E47107"/>
    <w:rsid w:val="00E471CD"/>
    <w:rsid w:val="00E472EC"/>
    <w:rsid w:val="00E47358"/>
    <w:rsid w:val="00E47458"/>
    <w:rsid w:val="00E47590"/>
    <w:rsid w:val="00E47635"/>
    <w:rsid w:val="00E4770D"/>
    <w:rsid w:val="00E477A0"/>
    <w:rsid w:val="00E47834"/>
    <w:rsid w:val="00E47905"/>
    <w:rsid w:val="00E47A2E"/>
    <w:rsid w:val="00E47A74"/>
    <w:rsid w:val="00E47AB8"/>
    <w:rsid w:val="00E47BB5"/>
    <w:rsid w:val="00E47BF6"/>
    <w:rsid w:val="00E47C49"/>
    <w:rsid w:val="00E47DF2"/>
    <w:rsid w:val="00E47F27"/>
    <w:rsid w:val="00E47F57"/>
    <w:rsid w:val="00E50056"/>
    <w:rsid w:val="00E500B9"/>
    <w:rsid w:val="00E50175"/>
    <w:rsid w:val="00E50265"/>
    <w:rsid w:val="00E502D2"/>
    <w:rsid w:val="00E5032F"/>
    <w:rsid w:val="00E50693"/>
    <w:rsid w:val="00E507AB"/>
    <w:rsid w:val="00E50849"/>
    <w:rsid w:val="00E50934"/>
    <w:rsid w:val="00E5093D"/>
    <w:rsid w:val="00E50A5B"/>
    <w:rsid w:val="00E50AE2"/>
    <w:rsid w:val="00E50B0D"/>
    <w:rsid w:val="00E50BAA"/>
    <w:rsid w:val="00E50BD1"/>
    <w:rsid w:val="00E50BE3"/>
    <w:rsid w:val="00E50CA8"/>
    <w:rsid w:val="00E50EB1"/>
    <w:rsid w:val="00E50ED0"/>
    <w:rsid w:val="00E5112F"/>
    <w:rsid w:val="00E511F2"/>
    <w:rsid w:val="00E5127E"/>
    <w:rsid w:val="00E512E5"/>
    <w:rsid w:val="00E51304"/>
    <w:rsid w:val="00E51378"/>
    <w:rsid w:val="00E51379"/>
    <w:rsid w:val="00E51388"/>
    <w:rsid w:val="00E514AD"/>
    <w:rsid w:val="00E514B0"/>
    <w:rsid w:val="00E51734"/>
    <w:rsid w:val="00E517A8"/>
    <w:rsid w:val="00E517F5"/>
    <w:rsid w:val="00E518B6"/>
    <w:rsid w:val="00E51978"/>
    <w:rsid w:val="00E519F9"/>
    <w:rsid w:val="00E51B99"/>
    <w:rsid w:val="00E51C0C"/>
    <w:rsid w:val="00E51D50"/>
    <w:rsid w:val="00E51F0A"/>
    <w:rsid w:val="00E51F77"/>
    <w:rsid w:val="00E51F8C"/>
    <w:rsid w:val="00E520F6"/>
    <w:rsid w:val="00E52186"/>
    <w:rsid w:val="00E52263"/>
    <w:rsid w:val="00E522A0"/>
    <w:rsid w:val="00E5238A"/>
    <w:rsid w:val="00E5240F"/>
    <w:rsid w:val="00E52493"/>
    <w:rsid w:val="00E524D2"/>
    <w:rsid w:val="00E5253A"/>
    <w:rsid w:val="00E525B3"/>
    <w:rsid w:val="00E52675"/>
    <w:rsid w:val="00E52744"/>
    <w:rsid w:val="00E5276F"/>
    <w:rsid w:val="00E52829"/>
    <w:rsid w:val="00E52878"/>
    <w:rsid w:val="00E528A7"/>
    <w:rsid w:val="00E529CD"/>
    <w:rsid w:val="00E529EC"/>
    <w:rsid w:val="00E52A88"/>
    <w:rsid w:val="00E52B29"/>
    <w:rsid w:val="00E52B94"/>
    <w:rsid w:val="00E52BA4"/>
    <w:rsid w:val="00E52C08"/>
    <w:rsid w:val="00E52C2D"/>
    <w:rsid w:val="00E52C87"/>
    <w:rsid w:val="00E52CF6"/>
    <w:rsid w:val="00E52D6A"/>
    <w:rsid w:val="00E52F5C"/>
    <w:rsid w:val="00E5305E"/>
    <w:rsid w:val="00E53274"/>
    <w:rsid w:val="00E53296"/>
    <w:rsid w:val="00E5330A"/>
    <w:rsid w:val="00E53397"/>
    <w:rsid w:val="00E533F4"/>
    <w:rsid w:val="00E53489"/>
    <w:rsid w:val="00E53544"/>
    <w:rsid w:val="00E53791"/>
    <w:rsid w:val="00E537AB"/>
    <w:rsid w:val="00E53958"/>
    <w:rsid w:val="00E53967"/>
    <w:rsid w:val="00E539C9"/>
    <w:rsid w:val="00E53A23"/>
    <w:rsid w:val="00E53A94"/>
    <w:rsid w:val="00E53A9E"/>
    <w:rsid w:val="00E53BE7"/>
    <w:rsid w:val="00E53CD4"/>
    <w:rsid w:val="00E53D6D"/>
    <w:rsid w:val="00E53D81"/>
    <w:rsid w:val="00E53E0E"/>
    <w:rsid w:val="00E53FA3"/>
    <w:rsid w:val="00E540C9"/>
    <w:rsid w:val="00E540FD"/>
    <w:rsid w:val="00E541D8"/>
    <w:rsid w:val="00E542C1"/>
    <w:rsid w:val="00E54380"/>
    <w:rsid w:val="00E5452C"/>
    <w:rsid w:val="00E54645"/>
    <w:rsid w:val="00E546C8"/>
    <w:rsid w:val="00E546EE"/>
    <w:rsid w:val="00E547E2"/>
    <w:rsid w:val="00E548C1"/>
    <w:rsid w:val="00E54A31"/>
    <w:rsid w:val="00E54A5A"/>
    <w:rsid w:val="00E54ACD"/>
    <w:rsid w:val="00E54B2B"/>
    <w:rsid w:val="00E54B32"/>
    <w:rsid w:val="00E54CCB"/>
    <w:rsid w:val="00E54E60"/>
    <w:rsid w:val="00E54EBD"/>
    <w:rsid w:val="00E54F39"/>
    <w:rsid w:val="00E54FEB"/>
    <w:rsid w:val="00E5501C"/>
    <w:rsid w:val="00E5502E"/>
    <w:rsid w:val="00E55267"/>
    <w:rsid w:val="00E55392"/>
    <w:rsid w:val="00E55413"/>
    <w:rsid w:val="00E557BE"/>
    <w:rsid w:val="00E55860"/>
    <w:rsid w:val="00E55915"/>
    <w:rsid w:val="00E55951"/>
    <w:rsid w:val="00E5595C"/>
    <w:rsid w:val="00E55993"/>
    <w:rsid w:val="00E55BBB"/>
    <w:rsid w:val="00E55C18"/>
    <w:rsid w:val="00E55CDD"/>
    <w:rsid w:val="00E55D54"/>
    <w:rsid w:val="00E55D85"/>
    <w:rsid w:val="00E55E44"/>
    <w:rsid w:val="00E55E4A"/>
    <w:rsid w:val="00E55F2F"/>
    <w:rsid w:val="00E55F35"/>
    <w:rsid w:val="00E55FF7"/>
    <w:rsid w:val="00E561D5"/>
    <w:rsid w:val="00E561EB"/>
    <w:rsid w:val="00E56447"/>
    <w:rsid w:val="00E564A9"/>
    <w:rsid w:val="00E5657F"/>
    <w:rsid w:val="00E565B9"/>
    <w:rsid w:val="00E56726"/>
    <w:rsid w:val="00E56754"/>
    <w:rsid w:val="00E56959"/>
    <w:rsid w:val="00E56CAB"/>
    <w:rsid w:val="00E56CDC"/>
    <w:rsid w:val="00E56D29"/>
    <w:rsid w:val="00E56DBB"/>
    <w:rsid w:val="00E56E69"/>
    <w:rsid w:val="00E56EA5"/>
    <w:rsid w:val="00E56EDF"/>
    <w:rsid w:val="00E56F30"/>
    <w:rsid w:val="00E56F4F"/>
    <w:rsid w:val="00E56F59"/>
    <w:rsid w:val="00E5709E"/>
    <w:rsid w:val="00E570A0"/>
    <w:rsid w:val="00E571A4"/>
    <w:rsid w:val="00E571AE"/>
    <w:rsid w:val="00E572E2"/>
    <w:rsid w:val="00E573D9"/>
    <w:rsid w:val="00E57786"/>
    <w:rsid w:val="00E5782F"/>
    <w:rsid w:val="00E57853"/>
    <w:rsid w:val="00E578CC"/>
    <w:rsid w:val="00E578E3"/>
    <w:rsid w:val="00E5790F"/>
    <w:rsid w:val="00E579CE"/>
    <w:rsid w:val="00E57A67"/>
    <w:rsid w:val="00E57E87"/>
    <w:rsid w:val="00E57F11"/>
    <w:rsid w:val="00E601B0"/>
    <w:rsid w:val="00E60531"/>
    <w:rsid w:val="00E6054C"/>
    <w:rsid w:val="00E60656"/>
    <w:rsid w:val="00E60663"/>
    <w:rsid w:val="00E60711"/>
    <w:rsid w:val="00E6072E"/>
    <w:rsid w:val="00E60778"/>
    <w:rsid w:val="00E607DF"/>
    <w:rsid w:val="00E60847"/>
    <w:rsid w:val="00E60887"/>
    <w:rsid w:val="00E60987"/>
    <w:rsid w:val="00E60B52"/>
    <w:rsid w:val="00E60BA2"/>
    <w:rsid w:val="00E60C3B"/>
    <w:rsid w:val="00E60C7E"/>
    <w:rsid w:val="00E60DC0"/>
    <w:rsid w:val="00E60DDC"/>
    <w:rsid w:val="00E60DF5"/>
    <w:rsid w:val="00E60EB4"/>
    <w:rsid w:val="00E60F08"/>
    <w:rsid w:val="00E60F2D"/>
    <w:rsid w:val="00E60FE4"/>
    <w:rsid w:val="00E6101B"/>
    <w:rsid w:val="00E6108E"/>
    <w:rsid w:val="00E610D7"/>
    <w:rsid w:val="00E61395"/>
    <w:rsid w:val="00E6141B"/>
    <w:rsid w:val="00E61581"/>
    <w:rsid w:val="00E615F1"/>
    <w:rsid w:val="00E615F6"/>
    <w:rsid w:val="00E61632"/>
    <w:rsid w:val="00E61650"/>
    <w:rsid w:val="00E617F1"/>
    <w:rsid w:val="00E618DD"/>
    <w:rsid w:val="00E618E4"/>
    <w:rsid w:val="00E619DC"/>
    <w:rsid w:val="00E61ACB"/>
    <w:rsid w:val="00E61BDD"/>
    <w:rsid w:val="00E61E2C"/>
    <w:rsid w:val="00E61EFF"/>
    <w:rsid w:val="00E61F21"/>
    <w:rsid w:val="00E61F39"/>
    <w:rsid w:val="00E61F65"/>
    <w:rsid w:val="00E61FE6"/>
    <w:rsid w:val="00E6206A"/>
    <w:rsid w:val="00E620A4"/>
    <w:rsid w:val="00E6211C"/>
    <w:rsid w:val="00E62213"/>
    <w:rsid w:val="00E62222"/>
    <w:rsid w:val="00E6222E"/>
    <w:rsid w:val="00E62271"/>
    <w:rsid w:val="00E62292"/>
    <w:rsid w:val="00E622F0"/>
    <w:rsid w:val="00E6236B"/>
    <w:rsid w:val="00E623AC"/>
    <w:rsid w:val="00E62486"/>
    <w:rsid w:val="00E6249D"/>
    <w:rsid w:val="00E62509"/>
    <w:rsid w:val="00E62ACD"/>
    <w:rsid w:val="00E62BB7"/>
    <w:rsid w:val="00E62BB9"/>
    <w:rsid w:val="00E62D5D"/>
    <w:rsid w:val="00E62D69"/>
    <w:rsid w:val="00E62DF9"/>
    <w:rsid w:val="00E62DFE"/>
    <w:rsid w:val="00E62E1E"/>
    <w:rsid w:val="00E62EEC"/>
    <w:rsid w:val="00E62F74"/>
    <w:rsid w:val="00E6301B"/>
    <w:rsid w:val="00E63119"/>
    <w:rsid w:val="00E632BF"/>
    <w:rsid w:val="00E63303"/>
    <w:rsid w:val="00E63348"/>
    <w:rsid w:val="00E63420"/>
    <w:rsid w:val="00E63502"/>
    <w:rsid w:val="00E635F2"/>
    <w:rsid w:val="00E63645"/>
    <w:rsid w:val="00E637A0"/>
    <w:rsid w:val="00E637F7"/>
    <w:rsid w:val="00E6397A"/>
    <w:rsid w:val="00E6399E"/>
    <w:rsid w:val="00E63A9D"/>
    <w:rsid w:val="00E63AFB"/>
    <w:rsid w:val="00E63B92"/>
    <w:rsid w:val="00E63C2B"/>
    <w:rsid w:val="00E63D34"/>
    <w:rsid w:val="00E63EF3"/>
    <w:rsid w:val="00E63F05"/>
    <w:rsid w:val="00E63F4B"/>
    <w:rsid w:val="00E64056"/>
    <w:rsid w:val="00E64162"/>
    <w:rsid w:val="00E641C4"/>
    <w:rsid w:val="00E642C3"/>
    <w:rsid w:val="00E64428"/>
    <w:rsid w:val="00E644DC"/>
    <w:rsid w:val="00E644FD"/>
    <w:rsid w:val="00E64509"/>
    <w:rsid w:val="00E645AC"/>
    <w:rsid w:val="00E645BE"/>
    <w:rsid w:val="00E64694"/>
    <w:rsid w:val="00E646BF"/>
    <w:rsid w:val="00E646EA"/>
    <w:rsid w:val="00E6471C"/>
    <w:rsid w:val="00E647D0"/>
    <w:rsid w:val="00E6484B"/>
    <w:rsid w:val="00E6485A"/>
    <w:rsid w:val="00E64A94"/>
    <w:rsid w:val="00E64A9F"/>
    <w:rsid w:val="00E64B61"/>
    <w:rsid w:val="00E64BC5"/>
    <w:rsid w:val="00E64D0A"/>
    <w:rsid w:val="00E64D65"/>
    <w:rsid w:val="00E64D93"/>
    <w:rsid w:val="00E64DC9"/>
    <w:rsid w:val="00E64ED1"/>
    <w:rsid w:val="00E64FBC"/>
    <w:rsid w:val="00E65243"/>
    <w:rsid w:val="00E6536A"/>
    <w:rsid w:val="00E653FE"/>
    <w:rsid w:val="00E656BB"/>
    <w:rsid w:val="00E656DC"/>
    <w:rsid w:val="00E6571D"/>
    <w:rsid w:val="00E65757"/>
    <w:rsid w:val="00E65778"/>
    <w:rsid w:val="00E657FD"/>
    <w:rsid w:val="00E658DB"/>
    <w:rsid w:val="00E65927"/>
    <w:rsid w:val="00E65A9F"/>
    <w:rsid w:val="00E65C54"/>
    <w:rsid w:val="00E65E59"/>
    <w:rsid w:val="00E65E9B"/>
    <w:rsid w:val="00E65F07"/>
    <w:rsid w:val="00E65F1A"/>
    <w:rsid w:val="00E66050"/>
    <w:rsid w:val="00E66328"/>
    <w:rsid w:val="00E66466"/>
    <w:rsid w:val="00E66518"/>
    <w:rsid w:val="00E66548"/>
    <w:rsid w:val="00E66788"/>
    <w:rsid w:val="00E667CB"/>
    <w:rsid w:val="00E66853"/>
    <w:rsid w:val="00E66A79"/>
    <w:rsid w:val="00E66AE8"/>
    <w:rsid w:val="00E66DA3"/>
    <w:rsid w:val="00E66E71"/>
    <w:rsid w:val="00E66F22"/>
    <w:rsid w:val="00E6706B"/>
    <w:rsid w:val="00E670A8"/>
    <w:rsid w:val="00E670EC"/>
    <w:rsid w:val="00E67116"/>
    <w:rsid w:val="00E67275"/>
    <w:rsid w:val="00E674E9"/>
    <w:rsid w:val="00E675CE"/>
    <w:rsid w:val="00E6765F"/>
    <w:rsid w:val="00E67663"/>
    <w:rsid w:val="00E6774C"/>
    <w:rsid w:val="00E677B0"/>
    <w:rsid w:val="00E67871"/>
    <w:rsid w:val="00E67970"/>
    <w:rsid w:val="00E67A1A"/>
    <w:rsid w:val="00E67B1A"/>
    <w:rsid w:val="00E67B33"/>
    <w:rsid w:val="00E67B59"/>
    <w:rsid w:val="00E67BFB"/>
    <w:rsid w:val="00E67D12"/>
    <w:rsid w:val="00E67D61"/>
    <w:rsid w:val="00E67D74"/>
    <w:rsid w:val="00E67E8F"/>
    <w:rsid w:val="00E67EDA"/>
    <w:rsid w:val="00E67F41"/>
    <w:rsid w:val="00E70030"/>
    <w:rsid w:val="00E700CB"/>
    <w:rsid w:val="00E700F8"/>
    <w:rsid w:val="00E7039A"/>
    <w:rsid w:val="00E7062B"/>
    <w:rsid w:val="00E709E4"/>
    <w:rsid w:val="00E70BAF"/>
    <w:rsid w:val="00E70BBB"/>
    <w:rsid w:val="00E70D00"/>
    <w:rsid w:val="00E70D85"/>
    <w:rsid w:val="00E70DD7"/>
    <w:rsid w:val="00E70F64"/>
    <w:rsid w:val="00E71068"/>
    <w:rsid w:val="00E710A4"/>
    <w:rsid w:val="00E71136"/>
    <w:rsid w:val="00E7121C"/>
    <w:rsid w:val="00E714DB"/>
    <w:rsid w:val="00E71510"/>
    <w:rsid w:val="00E715CE"/>
    <w:rsid w:val="00E7165C"/>
    <w:rsid w:val="00E71731"/>
    <w:rsid w:val="00E71796"/>
    <w:rsid w:val="00E717D9"/>
    <w:rsid w:val="00E71815"/>
    <w:rsid w:val="00E718F9"/>
    <w:rsid w:val="00E71965"/>
    <w:rsid w:val="00E71A4B"/>
    <w:rsid w:val="00E71BF4"/>
    <w:rsid w:val="00E71C21"/>
    <w:rsid w:val="00E71C40"/>
    <w:rsid w:val="00E71DD9"/>
    <w:rsid w:val="00E71DEA"/>
    <w:rsid w:val="00E71FA1"/>
    <w:rsid w:val="00E71FB5"/>
    <w:rsid w:val="00E7201B"/>
    <w:rsid w:val="00E7220B"/>
    <w:rsid w:val="00E7226D"/>
    <w:rsid w:val="00E7233E"/>
    <w:rsid w:val="00E72362"/>
    <w:rsid w:val="00E723AA"/>
    <w:rsid w:val="00E7241F"/>
    <w:rsid w:val="00E72576"/>
    <w:rsid w:val="00E726BA"/>
    <w:rsid w:val="00E726CE"/>
    <w:rsid w:val="00E72700"/>
    <w:rsid w:val="00E72820"/>
    <w:rsid w:val="00E72933"/>
    <w:rsid w:val="00E72AEA"/>
    <w:rsid w:val="00E72BEB"/>
    <w:rsid w:val="00E72CB1"/>
    <w:rsid w:val="00E72DFC"/>
    <w:rsid w:val="00E72EE0"/>
    <w:rsid w:val="00E72F51"/>
    <w:rsid w:val="00E73108"/>
    <w:rsid w:val="00E7312B"/>
    <w:rsid w:val="00E7329D"/>
    <w:rsid w:val="00E732B3"/>
    <w:rsid w:val="00E7332A"/>
    <w:rsid w:val="00E73350"/>
    <w:rsid w:val="00E734FE"/>
    <w:rsid w:val="00E735EF"/>
    <w:rsid w:val="00E735F5"/>
    <w:rsid w:val="00E736A5"/>
    <w:rsid w:val="00E736C4"/>
    <w:rsid w:val="00E73748"/>
    <w:rsid w:val="00E7389F"/>
    <w:rsid w:val="00E739E2"/>
    <w:rsid w:val="00E73A1D"/>
    <w:rsid w:val="00E73A4F"/>
    <w:rsid w:val="00E73A59"/>
    <w:rsid w:val="00E73A60"/>
    <w:rsid w:val="00E73AD6"/>
    <w:rsid w:val="00E73C02"/>
    <w:rsid w:val="00E73CDA"/>
    <w:rsid w:val="00E73D05"/>
    <w:rsid w:val="00E73E48"/>
    <w:rsid w:val="00E73E74"/>
    <w:rsid w:val="00E73F02"/>
    <w:rsid w:val="00E74046"/>
    <w:rsid w:val="00E741FB"/>
    <w:rsid w:val="00E7421D"/>
    <w:rsid w:val="00E7422E"/>
    <w:rsid w:val="00E743B7"/>
    <w:rsid w:val="00E746F1"/>
    <w:rsid w:val="00E74751"/>
    <w:rsid w:val="00E7478D"/>
    <w:rsid w:val="00E74853"/>
    <w:rsid w:val="00E748E0"/>
    <w:rsid w:val="00E74A2A"/>
    <w:rsid w:val="00E74D3C"/>
    <w:rsid w:val="00E74D49"/>
    <w:rsid w:val="00E74DCA"/>
    <w:rsid w:val="00E74EB5"/>
    <w:rsid w:val="00E74F0B"/>
    <w:rsid w:val="00E750E4"/>
    <w:rsid w:val="00E75269"/>
    <w:rsid w:val="00E752FE"/>
    <w:rsid w:val="00E75331"/>
    <w:rsid w:val="00E75367"/>
    <w:rsid w:val="00E753F4"/>
    <w:rsid w:val="00E753FB"/>
    <w:rsid w:val="00E75411"/>
    <w:rsid w:val="00E754E6"/>
    <w:rsid w:val="00E7551B"/>
    <w:rsid w:val="00E756B6"/>
    <w:rsid w:val="00E756BF"/>
    <w:rsid w:val="00E757B3"/>
    <w:rsid w:val="00E75852"/>
    <w:rsid w:val="00E7588D"/>
    <w:rsid w:val="00E75953"/>
    <w:rsid w:val="00E759BF"/>
    <w:rsid w:val="00E759F2"/>
    <w:rsid w:val="00E759FD"/>
    <w:rsid w:val="00E75A0D"/>
    <w:rsid w:val="00E75BD3"/>
    <w:rsid w:val="00E75C35"/>
    <w:rsid w:val="00E75CCE"/>
    <w:rsid w:val="00E75D23"/>
    <w:rsid w:val="00E75D50"/>
    <w:rsid w:val="00E75DEB"/>
    <w:rsid w:val="00E75E06"/>
    <w:rsid w:val="00E75EE2"/>
    <w:rsid w:val="00E75EF4"/>
    <w:rsid w:val="00E75F01"/>
    <w:rsid w:val="00E75FC2"/>
    <w:rsid w:val="00E76037"/>
    <w:rsid w:val="00E76083"/>
    <w:rsid w:val="00E76085"/>
    <w:rsid w:val="00E76153"/>
    <w:rsid w:val="00E761E4"/>
    <w:rsid w:val="00E7625B"/>
    <w:rsid w:val="00E763B1"/>
    <w:rsid w:val="00E763B3"/>
    <w:rsid w:val="00E76573"/>
    <w:rsid w:val="00E76592"/>
    <w:rsid w:val="00E7666A"/>
    <w:rsid w:val="00E766A6"/>
    <w:rsid w:val="00E766E1"/>
    <w:rsid w:val="00E7673F"/>
    <w:rsid w:val="00E767E4"/>
    <w:rsid w:val="00E768B7"/>
    <w:rsid w:val="00E7693A"/>
    <w:rsid w:val="00E7694A"/>
    <w:rsid w:val="00E76977"/>
    <w:rsid w:val="00E76A55"/>
    <w:rsid w:val="00E76A56"/>
    <w:rsid w:val="00E76B1A"/>
    <w:rsid w:val="00E76F2E"/>
    <w:rsid w:val="00E76F9C"/>
    <w:rsid w:val="00E76FE0"/>
    <w:rsid w:val="00E7704E"/>
    <w:rsid w:val="00E772EA"/>
    <w:rsid w:val="00E77351"/>
    <w:rsid w:val="00E773C2"/>
    <w:rsid w:val="00E773F7"/>
    <w:rsid w:val="00E774D6"/>
    <w:rsid w:val="00E77704"/>
    <w:rsid w:val="00E77713"/>
    <w:rsid w:val="00E777D2"/>
    <w:rsid w:val="00E77802"/>
    <w:rsid w:val="00E77962"/>
    <w:rsid w:val="00E7798B"/>
    <w:rsid w:val="00E77A76"/>
    <w:rsid w:val="00E77CCE"/>
    <w:rsid w:val="00E77D63"/>
    <w:rsid w:val="00E77DB1"/>
    <w:rsid w:val="00E77F65"/>
    <w:rsid w:val="00E77FA8"/>
    <w:rsid w:val="00E800CF"/>
    <w:rsid w:val="00E80115"/>
    <w:rsid w:val="00E801CA"/>
    <w:rsid w:val="00E801DD"/>
    <w:rsid w:val="00E802B0"/>
    <w:rsid w:val="00E802EC"/>
    <w:rsid w:val="00E802FA"/>
    <w:rsid w:val="00E804E8"/>
    <w:rsid w:val="00E8057E"/>
    <w:rsid w:val="00E8061E"/>
    <w:rsid w:val="00E80717"/>
    <w:rsid w:val="00E80733"/>
    <w:rsid w:val="00E80811"/>
    <w:rsid w:val="00E80858"/>
    <w:rsid w:val="00E8085F"/>
    <w:rsid w:val="00E808AD"/>
    <w:rsid w:val="00E808E2"/>
    <w:rsid w:val="00E808ED"/>
    <w:rsid w:val="00E80901"/>
    <w:rsid w:val="00E8090A"/>
    <w:rsid w:val="00E8094A"/>
    <w:rsid w:val="00E809AC"/>
    <w:rsid w:val="00E809BF"/>
    <w:rsid w:val="00E80A3D"/>
    <w:rsid w:val="00E80AF8"/>
    <w:rsid w:val="00E80BDA"/>
    <w:rsid w:val="00E80D00"/>
    <w:rsid w:val="00E80D23"/>
    <w:rsid w:val="00E80D5E"/>
    <w:rsid w:val="00E80E37"/>
    <w:rsid w:val="00E80EA9"/>
    <w:rsid w:val="00E80F0F"/>
    <w:rsid w:val="00E80F25"/>
    <w:rsid w:val="00E81165"/>
    <w:rsid w:val="00E811BC"/>
    <w:rsid w:val="00E8122C"/>
    <w:rsid w:val="00E81256"/>
    <w:rsid w:val="00E812A7"/>
    <w:rsid w:val="00E812BB"/>
    <w:rsid w:val="00E812C3"/>
    <w:rsid w:val="00E8146D"/>
    <w:rsid w:val="00E814BE"/>
    <w:rsid w:val="00E81563"/>
    <w:rsid w:val="00E81597"/>
    <w:rsid w:val="00E81681"/>
    <w:rsid w:val="00E817AE"/>
    <w:rsid w:val="00E817B2"/>
    <w:rsid w:val="00E81819"/>
    <w:rsid w:val="00E81987"/>
    <w:rsid w:val="00E81A94"/>
    <w:rsid w:val="00E81ABA"/>
    <w:rsid w:val="00E81B36"/>
    <w:rsid w:val="00E81B49"/>
    <w:rsid w:val="00E81B52"/>
    <w:rsid w:val="00E81C40"/>
    <w:rsid w:val="00E81CC6"/>
    <w:rsid w:val="00E81DEF"/>
    <w:rsid w:val="00E81DF9"/>
    <w:rsid w:val="00E81ECE"/>
    <w:rsid w:val="00E81F5B"/>
    <w:rsid w:val="00E82113"/>
    <w:rsid w:val="00E8238F"/>
    <w:rsid w:val="00E823DD"/>
    <w:rsid w:val="00E82434"/>
    <w:rsid w:val="00E824B4"/>
    <w:rsid w:val="00E824F1"/>
    <w:rsid w:val="00E8257A"/>
    <w:rsid w:val="00E8260F"/>
    <w:rsid w:val="00E82685"/>
    <w:rsid w:val="00E828FA"/>
    <w:rsid w:val="00E82A9E"/>
    <w:rsid w:val="00E82AA7"/>
    <w:rsid w:val="00E82BEC"/>
    <w:rsid w:val="00E82DAE"/>
    <w:rsid w:val="00E82E42"/>
    <w:rsid w:val="00E82EE0"/>
    <w:rsid w:val="00E82EFB"/>
    <w:rsid w:val="00E82F33"/>
    <w:rsid w:val="00E82F92"/>
    <w:rsid w:val="00E83033"/>
    <w:rsid w:val="00E83046"/>
    <w:rsid w:val="00E831C0"/>
    <w:rsid w:val="00E83224"/>
    <w:rsid w:val="00E8324D"/>
    <w:rsid w:val="00E832EF"/>
    <w:rsid w:val="00E8354C"/>
    <w:rsid w:val="00E8366D"/>
    <w:rsid w:val="00E8374F"/>
    <w:rsid w:val="00E83796"/>
    <w:rsid w:val="00E837E9"/>
    <w:rsid w:val="00E83857"/>
    <w:rsid w:val="00E83AAF"/>
    <w:rsid w:val="00E83AB5"/>
    <w:rsid w:val="00E83AE7"/>
    <w:rsid w:val="00E83C1B"/>
    <w:rsid w:val="00E83C5E"/>
    <w:rsid w:val="00E83CD6"/>
    <w:rsid w:val="00E83D01"/>
    <w:rsid w:val="00E83D14"/>
    <w:rsid w:val="00E83D61"/>
    <w:rsid w:val="00E83E23"/>
    <w:rsid w:val="00E83F53"/>
    <w:rsid w:val="00E83F68"/>
    <w:rsid w:val="00E83FC2"/>
    <w:rsid w:val="00E84135"/>
    <w:rsid w:val="00E841D3"/>
    <w:rsid w:val="00E841F5"/>
    <w:rsid w:val="00E844E3"/>
    <w:rsid w:val="00E84513"/>
    <w:rsid w:val="00E8452E"/>
    <w:rsid w:val="00E84549"/>
    <w:rsid w:val="00E84606"/>
    <w:rsid w:val="00E846BD"/>
    <w:rsid w:val="00E846E7"/>
    <w:rsid w:val="00E84752"/>
    <w:rsid w:val="00E8479E"/>
    <w:rsid w:val="00E847DA"/>
    <w:rsid w:val="00E84838"/>
    <w:rsid w:val="00E84946"/>
    <w:rsid w:val="00E84978"/>
    <w:rsid w:val="00E84A9C"/>
    <w:rsid w:val="00E84B37"/>
    <w:rsid w:val="00E84B57"/>
    <w:rsid w:val="00E84B74"/>
    <w:rsid w:val="00E84C01"/>
    <w:rsid w:val="00E84D6C"/>
    <w:rsid w:val="00E84E1F"/>
    <w:rsid w:val="00E84E46"/>
    <w:rsid w:val="00E84E4E"/>
    <w:rsid w:val="00E84E55"/>
    <w:rsid w:val="00E84F18"/>
    <w:rsid w:val="00E84F71"/>
    <w:rsid w:val="00E84FBC"/>
    <w:rsid w:val="00E8512C"/>
    <w:rsid w:val="00E8520B"/>
    <w:rsid w:val="00E852C0"/>
    <w:rsid w:val="00E8534C"/>
    <w:rsid w:val="00E85363"/>
    <w:rsid w:val="00E85375"/>
    <w:rsid w:val="00E85386"/>
    <w:rsid w:val="00E853B2"/>
    <w:rsid w:val="00E853BE"/>
    <w:rsid w:val="00E8547D"/>
    <w:rsid w:val="00E854ED"/>
    <w:rsid w:val="00E855BC"/>
    <w:rsid w:val="00E8564A"/>
    <w:rsid w:val="00E85767"/>
    <w:rsid w:val="00E857DC"/>
    <w:rsid w:val="00E85948"/>
    <w:rsid w:val="00E8599C"/>
    <w:rsid w:val="00E85A0D"/>
    <w:rsid w:val="00E85C3C"/>
    <w:rsid w:val="00E85E48"/>
    <w:rsid w:val="00E8615F"/>
    <w:rsid w:val="00E861AC"/>
    <w:rsid w:val="00E861BF"/>
    <w:rsid w:val="00E86282"/>
    <w:rsid w:val="00E86329"/>
    <w:rsid w:val="00E8633E"/>
    <w:rsid w:val="00E8640C"/>
    <w:rsid w:val="00E864A8"/>
    <w:rsid w:val="00E8651C"/>
    <w:rsid w:val="00E865B4"/>
    <w:rsid w:val="00E8677B"/>
    <w:rsid w:val="00E86812"/>
    <w:rsid w:val="00E86963"/>
    <w:rsid w:val="00E86A1A"/>
    <w:rsid w:val="00E86A1D"/>
    <w:rsid w:val="00E86E33"/>
    <w:rsid w:val="00E86F8D"/>
    <w:rsid w:val="00E86FD0"/>
    <w:rsid w:val="00E871A8"/>
    <w:rsid w:val="00E871F1"/>
    <w:rsid w:val="00E8722B"/>
    <w:rsid w:val="00E8723A"/>
    <w:rsid w:val="00E8725F"/>
    <w:rsid w:val="00E872EE"/>
    <w:rsid w:val="00E872F1"/>
    <w:rsid w:val="00E87505"/>
    <w:rsid w:val="00E87607"/>
    <w:rsid w:val="00E876B8"/>
    <w:rsid w:val="00E87801"/>
    <w:rsid w:val="00E87838"/>
    <w:rsid w:val="00E87872"/>
    <w:rsid w:val="00E878F0"/>
    <w:rsid w:val="00E87995"/>
    <w:rsid w:val="00E87A63"/>
    <w:rsid w:val="00E87B6F"/>
    <w:rsid w:val="00E87BFF"/>
    <w:rsid w:val="00E87D14"/>
    <w:rsid w:val="00E87D1C"/>
    <w:rsid w:val="00E87D62"/>
    <w:rsid w:val="00E87E0A"/>
    <w:rsid w:val="00E87E1B"/>
    <w:rsid w:val="00E87F38"/>
    <w:rsid w:val="00E87FD9"/>
    <w:rsid w:val="00E9000C"/>
    <w:rsid w:val="00E9009D"/>
    <w:rsid w:val="00E900E9"/>
    <w:rsid w:val="00E902C9"/>
    <w:rsid w:val="00E90303"/>
    <w:rsid w:val="00E9031C"/>
    <w:rsid w:val="00E90418"/>
    <w:rsid w:val="00E904D1"/>
    <w:rsid w:val="00E906D2"/>
    <w:rsid w:val="00E9076D"/>
    <w:rsid w:val="00E908F1"/>
    <w:rsid w:val="00E90947"/>
    <w:rsid w:val="00E909A1"/>
    <w:rsid w:val="00E90A83"/>
    <w:rsid w:val="00E90AA7"/>
    <w:rsid w:val="00E90BE9"/>
    <w:rsid w:val="00E90BFE"/>
    <w:rsid w:val="00E90C07"/>
    <w:rsid w:val="00E90C0F"/>
    <w:rsid w:val="00E90CF3"/>
    <w:rsid w:val="00E90D0C"/>
    <w:rsid w:val="00E90D13"/>
    <w:rsid w:val="00E90D64"/>
    <w:rsid w:val="00E90E31"/>
    <w:rsid w:val="00E90E50"/>
    <w:rsid w:val="00E90E78"/>
    <w:rsid w:val="00E90F58"/>
    <w:rsid w:val="00E90FED"/>
    <w:rsid w:val="00E9114F"/>
    <w:rsid w:val="00E91186"/>
    <w:rsid w:val="00E912F3"/>
    <w:rsid w:val="00E91338"/>
    <w:rsid w:val="00E91385"/>
    <w:rsid w:val="00E913E6"/>
    <w:rsid w:val="00E91423"/>
    <w:rsid w:val="00E914A9"/>
    <w:rsid w:val="00E914CE"/>
    <w:rsid w:val="00E9153A"/>
    <w:rsid w:val="00E91680"/>
    <w:rsid w:val="00E9173A"/>
    <w:rsid w:val="00E917C0"/>
    <w:rsid w:val="00E9180C"/>
    <w:rsid w:val="00E9187E"/>
    <w:rsid w:val="00E91924"/>
    <w:rsid w:val="00E91942"/>
    <w:rsid w:val="00E91A7E"/>
    <w:rsid w:val="00E91B69"/>
    <w:rsid w:val="00E91B92"/>
    <w:rsid w:val="00E91E46"/>
    <w:rsid w:val="00E91E4A"/>
    <w:rsid w:val="00E91E54"/>
    <w:rsid w:val="00E91E60"/>
    <w:rsid w:val="00E91E9B"/>
    <w:rsid w:val="00E91EE0"/>
    <w:rsid w:val="00E91F04"/>
    <w:rsid w:val="00E91FED"/>
    <w:rsid w:val="00E92082"/>
    <w:rsid w:val="00E9230F"/>
    <w:rsid w:val="00E9233A"/>
    <w:rsid w:val="00E9234E"/>
    <w:rsid w:val="00E9239D"/>
    <w:rsid w:val="00E923A5"/>
    <w:rsid w:val="00E923C2"/>
    <w:rsid w:val="00E924C9"/>
    <w:rsid w:val="00E92569"/>
    <w:rsid w:val="00E925E0"/>
    <w:rsid w:val="00E92677"/>
    <w:rsid w:val="00E92681"/>
    <w:rsid w:val="00E92721"/>
    <w:rsid w:val="00E927EE"/>
    <w:rsid w:val="00E92818"/>
    <w:rsid w:val="00E92902"/>
    <w:rsid w:val="00E929AC"/>
    <w:rsid w:val="00E92A10"/>
    <w:rsid w:val="00E92C4A"/>
    <w:rsid w:val="00E92DBE"/>
    <w:rsid w:val="00E92E24"/>
    <w:rsid w:val="00E92E47"/>
    <w:rsid w:val="00E92FDA"/>
    <w:rsid w:val="00E9302E"/>
    <w:rsid w:val="00E932AE"/>
    <w:rsid w:val="00E933DD"/>
    <w:rsid w:val="00E9341E"/>
    <w:rsid w:val="00E935EE"/>
    <w:rsid w:val="00E93678"/>
    <w:rsid w:val="00E936B6"/>
    <w:rsid w:val="00E93732"/>
    <w:rsid w:val="00E93733"/>
    <w:rsid w:val="00E9377F"/>
    <w:rsid w:val="00E937E5"/>
    <w:rsid w:val="00E9383E"/>
    <w:rsid w:val="00E9384E"/>
    <w:rsid w:val="00E93983"/>
    <w:rsid w:val="00E93A24"/>
    <w:rsid w:val="00E93BD5"/>
    <w:rsid w:val="00E93C0C"/>
    <w:rsid w:val="00E93C0D"/>
    <w:rsid w:val="00E93C3A"/>
    <w:rsid w:val="00E93C3B"/>
    <w:rsid w:val="00E93DDE"/>
    <w:rsid w:val="00E93E0C"/>
    <w:rsid w:val="00E93F81"/>
    <w:rsid w:val="00E93FAE"/>
    <w:rsid w:val="00E9421B"/>
    <w:rsid w:val="00E942D1"/>
    <w:rsid w:val="00E94315"/>
    <w:rsid w:val="00E9440F"/>
    <w:rsid w:val="00E94422"/>
    <w:rsid w:val="00E9455C"/>
    <w:rsid w:val="00E94584"/>
    <w:rsid w:val="00E945CA"/>
    <w:rsid w:val="00E94674"/>
    <w:rsid w:val="00E9472F"/>
    <w:rsid w:val="00E947D2"/>
    <w:rsid w:val="00E947DB"/>
    <w:rsid w:val="00E9483F"/>
    <w:rsid w:val="00E94840"/>
    <w:rsid w:val="00E9493E"/>
    <w:rsid w:val="00E94A45"/>
    <w:rsid w:val="00E94B89"/>
    <w:rsid w:val="00E94C5C"/>
    <w:rsid w:val="00E94C65"/>
    <w:rsid w:val="00E94C6C"/>
    <w:rsid w:val="00E94E36"/>
    <w:rsid w:val="00E95046"/>
    <w:rsid w:val="00E950D2"/>
    <w:rsid w:val="00E950DB"/>
    <w:rsid w:val="00E95197"/>
    <w:rsid w:val="00E95206"/>
    <w:rsid w:val="00E95242"/>
    <w:rsid w:val="00E95291"/>
    <w:rsid w:val="00E952A6"/>
    <w:rsid w:val="00E953D2"/>
    <w:rsid w:val="00E95406"/>
    <w:rsid w:val="00E95585"/>
    <w:rsid w:val="00E955F2"/>
    <w:rsid w:val="00E95839"/>
    <w:rsid w:val="00E95861"/>
    <w:rsid w:val="00E95996"/>
    <w:rsid w:val="00E95A78"/>
    <w:rsid w:val="00E95A88"/>
    <w:rsid w:val="00E95DD0"/>
    <w:rsid w:val="00E95ED1"/>
    <w:rsid w:val="00E95EF3"/>
    <w:rsid w:val="00E96020"/>
    <w:rsid w:val="00E9608F"/>
    <w:rsid w:val="00E960F1"/>
    <w:rsid w:val="00E9619F"/>
    <w:rsid w:val="00E96240"/>
    <w:rsid w:val="00E962A2"/>
    <w:rsid w:val="00E96335"/>
    <w:rsid w:val="00E9635B"/>
    <w:rsid w:val="00E96395"/>
    <w:rsid w:val="00E9646C"/>
    <w:rsid w:val="00E96491"/>
    <w:rsid w:val="00E9649F"/>
    <w:rsid w:val="00E964A1"/>
    <w:rsid w:val="00E964C9"/>
    <w:rsid w:val="00E96576"/>
    <w:rsid w:val="00E965C1"/>
    <w:rsid w:val="00E96603"/>
    <w:rsid w:val="00E9664D"/>
    <w:rsid w:val="00E96811"/>
    <w:rsid w:val="00E96884"/>
    <w:rsid w:val="00E9697D"/>
    <w:rsid w:val="00E96A31"/>
    <w:rsid w:val="00E96B35"/>
    <w:rsid w:val="00E96BA0"/>
    <w:rsid w:val="00E96BE1"/>
    <w:rsid w:val="00E96C43"/>
    <w:rsid w:val="00E96D46"/>
    <w:rsid w:val="00E96E08"/>
    <w:rsid w:val="00E96E81"/>
    <w:rsid w:val="00E9709D"/>
    <w:rsid w:val="00E97161"/>
    <w:rsid w:val="00E97195"/>
    <w:rsid w:val="00E972AB"/>
    <w:rsid w:val="00E97443"/>
    <w:rsid w:val="00E975D8"/>
    <w:rsid w:val="00E97605"/>
    <w:rsid w:val="00E976A5"/>
    <w:rsid w:val="00E97706"/>
    <w:rsid w:val="00E979A6"/>
    <w:rsid w:val="00E979D5"/>
    <w:rsid w:val="00E97A87"/>
    <w:rsid w:val="00E97C04"/>
    <w:rsid w:val="00E97C42"/>
    <w:rsid w:val="00EA005D"/>
    <w:rsid w:val="00EA0118"/>
    <w:rsid w:val="00EA012D"/>
    <w:rsid w:val="00EA01CE"/>
    <w:rsid w:val="00EA021E"/>
    <w:rsid w:val="00EA02A6"/>
    <w:rsid w:val="00EA034D"/>
    <w:rsid w:val="00EA0357"/>
    <w:rsid w:val="00EA038B"/>
    <w:rsid w:val="00EA039C"/>
    <w:rsid w:val="00EA03E0"/>
    <w:rsid w:val="00EA0420"/>
    <w:rsid w:val="00EA0586"/>
    <w:rsid w:val="00EA07C6"/>
    <w:rsid w:val="00EA084E"/>
    <w:rsid w:val="00EA08A0"/>
    <w:rsid w:val="00EA08B5"/>
    <w:rsid w:val="00EA08E8"/>
    <w:rsid w:val="00EA09A3"/>
    <w:rsid w:val="00EA0A5D"/>
    <w:rsid w:val="00EA0B26"/>
    <w:rsid w:val="00EA0C3D"/>
    <w:rsid w:val="00EA0C6F"/>
    <w:rsid w:val="00EA0D3C"/>
    <w:rsid w:val="00EA0E3D"/>
    <w:rsid w:val="00EA0E71"/>
    <w:rsid w:val="00EA0E79"/>
    <w:rsid w:val="00EA0F27"/>
    <w:rsid w:val="00EA0FD3"/>
    <w:rsid w:val="00EA10C4"/>
    <w:rsid w:val="00EA11C6"/>
    <w:rsid w:val="00EA13F4"/>
    <w:rsid w:val="00EA14B0"/>
    <w:rsid w:val="00EA1584"/>
    <w:rsid w:val="00EA163E"/>
    <w:rsid w:val="00EA1643"/>
    <w:rsid w:val="00EA17F6"/>
    <w:rsid w:val="00EA1943"/>
    <w:rsid w:val="00EA19BA"/>
    <w:rsid w:val="00EA1B88"/>
    <w:rsid w:val="00EA1BA0"/>
    <w:rsid w:val="00EA1C36"/>
    <w:rsid w:val="00EA1D36"/>
    <w:rsid w:val="00EA1EE0"/>
    <w:rsid w:val="00EA1F98"/>
    <w:rsid w:val="00EA1FBE"/>
    <w:rsid w:val="00EA2005"/>
    <w:rsid w:val="00EA202F"/>
    <w:rsid w:val="00EA20BE"/>
    <w:rsid w:val="00EA216B"/>
    <w:rsid w:val="00EA21E6"/>
    <w:rsid w:val="00EA23D5"/>
    <w:rsid w:val="00EA250C"/>
    <w:rsid w:val="00EA2603"/>
    <w:rsid w:val="00EA2635"/>
    <w:rsid w:val="00EA2915"/>
    <w:rsid w:val="00EA2949"/>
    <w:rsid w:val="00EA29C9"/>
    <w:rsid w:val="00EA2A9B"/>
    <w:rsid w:val="00EA2AC1"/>
    <w:rsid w:val="00EA2C3A"/>
    <w:rsid w:val="00EA2D60"/>
    <w:rsid w:val="00EA2E1C"/>
    <w:rsid w:val="00EA2FE9"/>
    <w:rsid w:val="00EA30CE"/>
    <w:rsid w:val="00EA3120"/>
    <w:rsid w:val="00EA3190"/>
    <w:rsid w:val="00EA3215"/>
    <w:rsid w:val="00EA3299"/>
    <w:rsid w:val="00EA337E"/>
    <w:rsid w:val="00EA33A4"/>
    <w:rsid w:val="00EA340E"/>
    <w:rsid w:val="00EA34C4"/>
    <w:rsid w:val="00EA359C"/>
    <w:rsid w:val="00EA35A4"/>
    <w:rsid w:val="00EA3630"/>
    <w:rsid w:val="00EA36D3"/>
    <w:rsid w:val="00EA3725"/>
    <w:rsid w:val="00EA3733"/>
    <w:rsid w:val="00EA37E3"/>
    <w:rsid w:val="00EA37EE"/>
    <w:rsid w:val="00EA386D"/>
    <w:rsid w:val="00EA388E"/>
    <w:rsid w:val="00EA3A4F"/>
    <w:rsid w:val="00EA3AEA"/>
    <w:rsid w:val="00EA3CAA"/>
    <w:rsid w:val="00EA3D66"/>
    <w:rsid w:val="00EA3D92"/>
    <w:rsid w:val="00EA3DAA"/>
    <w:rsid w:val="00EA3DB2"/>
    <w:rsid w:val="00EA4010"/>
    <w:rsid w:val="00EA40E0"/>
    <w:rsid w:val="00EA4145"/>
    <w:rsid w:val="00EA41C3"/>
    <w:rsid w:val="00EA424A"/>
    <w:rsid w:val="00EA43E3"/>
    <w:rsid w:val="00EA443E"/>
    <w:rsid w:val="00EA4636"/>
    <w:rsid w:val="00EA46CB"/>
    <w:rsid w:val="00EA47E5"/>
    <w:rsid w:val="00EA488B"/>
    <w:rsid w:val="00EA48DC"/>
    <w:rsid w:val="00EA497C"/>
    <w:rsid w:val="00EA4A45"/>
    <w:rsid w:val="00EA4BC8"/>
    <w:rsid w:val="00EA4C15"/>
    <w:rsid w:val="00EA4C31"/>
    <w:rsid w:val="00EA4CBA"/>
    <w:rsid w:val="00EA4D1F"/>
    <w:rsid w:val="00EA4DB4"/>
    <w:rsid w:val="00EA4EF3"/>
    <w:rsid w:val="00EA4F25"/>
    <w:rsid w:val="00EA5015"/>
    <w:rsid w:val="00EA5021"/>
    <w:rsid w:val="00EA506D"/>
    <w:rsid w:val="00EA50EC"/>
    <w:rsid w:val="00EA5101"/>
    <w:rsid w:val="00EA5138"/>
    <w:rsid w:val="00EA5330"/>
    <w:rsid w:val="00EA53BE"/>
    <w:rsid w:val="00EA5453"/>
    <w:rsid w:val="00EA54A1"/>
    <w:rsid w:val="00EA561E"/>
    <w:rsid w:val="00EA5702"/>
    <w:rsid w:val="00EA571B"/>
    <w:rsid w:val="00EA5766"/>
    <w:rsid w:val="00EA5808"/>
    <w:rsid w:val="00EA5ACB"/>
    <w:rsid w:val="00EA5CFE"/>
    <w:rsid w:val="00EA5E3B"/>
    <w:rsid w:val="00EA5F1C"/>
    <w:rsid w:val="00EA5F7C"/>
    <w:rsid w:val="00EA6030"/>
    <w:rsid w:val="00EA6429"/>
    <w:rsid w:val="00EA651A"/>
    <w:rsid w:val="00EA6706"/>
    <w:rsid w:val="00EA6767"/>
    <w:rsid w:val="00EA682D"/>
    <w:rsid w:val="00EA695B"/>
    <w:rsid w:val="00EA69CB"/>
    <w:rsid w:val="00EA6A76"/>
    <w:rsid w:val="00EA6AFC"/>
    <w:rsid w:val="00EA6B49"/>
    <w:rsid w:val="00EA6BC9"/>
    <w:rsid w:val="00EA6C92"/>
    <w:rsid w:val="00EA6D8C"/>
    <w:rsid w:val="00EA6EB5"/>
    <w:rsid w:val="00EA6F30"/>
    <w:rsid w:val="00EA6F49"/>
    <w:rsid w:val="00EA6FEF"/>
    <w:rsid w:val="00EA7059"/>
    <w:rsid w:val="00EA71A2"/>
    <w:rsid w:val="00EA720A"/>
    <w:rsid w:val="00EA725F"/>
    <w:rsid w:val="00EA72E7"/>
    <w:rsid w:val="00EA7512"/>
    <w:rsid w:val="00EA7718"/>
    <w:rsid w:val="00EA77F5"/>
    <w:rsid w:val="00EA7844"/>
    <w:rsid w:val="00EA787A"/>
    <w:rsid w:val="00EA7AAB"/>
    <w:rsid w:val="00EA7C24"/>
    <w:rsid w:val="00EA7C47"/>
    <w:rsid w:val="00EA7D56"/>
    <w:rsid w:val="00EA7E0A"/>
    <w:rsid w:val="00EA7FC7"/>
    <w:rsid w:val="00EA7FCA"/>
    <w:rsid w:val="00EB00D1"/>
    <w:rsid w:val="00EB0110"/>
    <w:rsid w:val="00EB0254"/>
    <w:rsid w:val="00EB03DC"/>
    <w:rsid w:val="00EB041B"/>
    <w:rsid w:val="00EB0470"/>
    <w:rsid w:val="00EB0511"/>
    <w:rsid w:val="00EB06CF"/>
    <w:rsid w:val="00EB06DA"/>
    <w:rsid w:val="00EB07FF"/>
    <w:rsid w:val="00EB0981"/>
    <w:rsid w:val="00EB0AD9"/>
    <w:rsid w:val="00EB0B38"/>
    <w:rsid w:val="00EB0B3F"/>
    <w:rsid w:val="00EB0B5D"/>
    <w:rsid w:val="00EB0C5F"/>
    <w:rsid w:val="00EB0CD9"/>
    <w:rsid w:val="00EB0E65"/>
    <w:rsid w:val="00EB11F0"/>
    <w:rsid w:val="00EB12ED"/>
    <w:rsid w:val="00EB13DB"/>
    <w:rsid w:val="00EB1477"/>
    <w:rsid w:val="00EB154C"/>
    <w:rsid w:val="00EB1613"/>
    <w:rsid w:val="00EB169B"/>
    <w:rsid w:val="00EB1714"/>
    <w:rsid w:val="00EB173D"/>
    <w:rsid w:val="00EB191E"/>
    <w:rsid w:val="00EB1C13"/>
    <w:rsid w:val="00EB1CA3"/>
    <w:rsid w:val="00EB1CA5"/>
    <w:rsid w:val="00EB1D54"/>
    <w:rsid w:val="00EB1FD7"/>
    <w:rsid w:val="00EB2211"/>
    <w:rsid w:val="00EB223F"/>
    <w:rsid w:val="00EB229A"/>
    <w:rsid w:val="00EB22D4"/>
    <w:rsid w:val="00EB2383"/>
    <w:rsid w:val="00EB2506"/>
    <w:rsid w:val="00EB2508"/>
    <w:rsid w:val="00EB26EB"/>
    <w:rsid w:val="00EB275D"/>
    <w:rsid w:val="00EB2878"/>
    <w:rsid w:val="00EB28B1"/>
    <w:rsid w:val="00EB29B8"/>
    <w:rsid w:val="00EB29C2"/>
    <w:rsid w:val="00EB2A13"/>
    <w:rsid w:val="00EB2AB6"/>
    <w:rsid w:val="00EB2B92"/>
    <w:rsid w:val="00EB2C03"/>
    <w:rsid w:val="00EB2C1D"/>
    <w:rsid w:val="00EB2D13"/>
    <w:rsid w:val="00EB2D38"/>
    <w:rsid w:val="00EB2D58"/>
    <w:rsid w:val="00EB2DD6"/>
    <w:rsid w:val="00EB2E50"/>
    <w:rsid w:val="00EB2F1D"/>
    <w:rsid w:val="00EB2F25"/>
    <w:rsid w:val="00EB2F55"/>
    <w:rsid w:val="00EB2FA0"/>
    <w:rsid w:val="00EB3043"/>
    <w:rsid w:val="00EB3125"/>
    <w:rsid w:val="00EB328B"/>
    <w:rsid w:val="00EB3397"/>
    <w:rsid w:val="00EB33B7"/>
    <w:rsid w:val="00EB33BA"/>
    <w:rsid w:val="00EB33EA"/>
    <w:rsid w:val="00EB343E"/>
    <w:rsid w:val="00EB345A"/>
    <w:rsid w:val="00EB34DA"/>
    <w:rsid w:val="00EB3517"/>
    <w:rsid w:val="00EB352F"/>
    <w:rsid w:val="00EB36BD"/>
    <w:rsid w:val="00EB37B2"/>
    <w:rsid w:val="00EB382D"/>
    <w:rsid w:val="00EB382F"/>
    <w:rsid w:val="00EB391D"/>
    <w:rsid w:val="00EB3986"/>
    <w:rsid w:val="00EB39F1"/>
    <w:rsid w:val="00EB3A5B"/>
    <w:rsid w:val="00EB3A94"/>
    <w:rsid w:val="00EB3D1A"/>
    <w:rsid w:val="00EB3F44"/>
    <w:rsid w:val="00EB3F93"/>
    <w:rsid w:val="00EB3F9D"/>
    <w:rsid w:val="00EB3FA4"/>
    <w:rsid w:val="00EB4074"/>
    <w:rsid w:val="00EB419F"/>
    <w:rsid w:val="00EB43B8"/>
    <w:rsid w:val="00EB43DB"/>
    <w:rsid w:val="00EB43E7"/>
    <w:rsid w:val="00EB4445"/>
    <w:rsid w:val="00EB46CC"/>
    <w:rsid w:val="00EB46E2"/>
    <w:rsid w:val="00EB48E5"/>
    <w:rsid w:val="00EB48FB"/>
    <w:rsid w:val="00EB49AC"/>
    <w:rsid w:val="00EB49B9"/>
    <w:rsid w:val="00EB4BFE"/>
    <w:rsid w:val="00EB4CD9"/>
    <w:rsid w:val="00EB4D0F"/>
    <w:rsid w:val="00EB4E24"/>
    <w:rsid w:val="00EB4F5B"/>
    <w:rsid w:val="00EB506B"/>
    <w:rsid w:val="00EB5085"/>
    <w:rsid w:val="00EB52CF"/>
    <w:rsid w:val="00EB5323"/>
    <w:rsid w:val="00EB5370"/>
    <w:rsid w:val="00EB53BB"/>
    <w:rsid w:val="00EB54C7"/>
    <w:rsid w:val="00EB558D"/>
    <w:rsid w:val="00EB5640"/>
    <w:rsid w:val="00EB585D"/>
    <w:rsid w:val="00EB5911"/>
    <w:rsid w:val="00EB592F"/>
    <w:rsid w:val="00EB594B"/>
    <w:rsid w:val="00EB595E"/>
    <w:rsid w:val="00EB5A5F"/>
    <w:rsid w:val="00EB5A76"/>
    <w:rsid w:val="00EB5AF8"/>
    <w:rsid w:val="00EB5B19"/>
    <w:rsid w:val="00EB5B2B"/>
    <w:rsid w:val="00EB5B63"/>
    <w:rsid w:val="00EB5C67"/>
    <w:rsid w:val="00EB5C68"/>
    <w:rsid w:val="00EB5D2A"/>
    <w:rsid w:val="00EB5D7B"/>
    <w:rsid w:val="00EB5DC6"/>
    <w:rsid w:val="00EB5DE1"/>
    <w:rsid w:val="00EB5DF8"/>
    <w:rsid w:val="00EB5EEF"/>
    <w:rsid w:val="00EB5F32"/>
    <w:rsid w:val="00EB5FBE"/>
    <w:rsid w:val="00EB60B9"/>
    <w:rsid w:val="00EB60C4"/>
    <w:rsid w:val="00EB618F"/>
    <w:rsid w:val="00EB61AA"/>
    <w:rsid w:val="00EB62B1"/>
    <w:rsid w:val="00EB62D3"/>
    <w:rsid w:val="00EB6340"/>
    <w:rsid w:val="00EB6390"/>
    <w:rsid w:val="00EB6454"/>
    <w:rsid w:val="00EB6476"/>
    <w:rsid w:val="00EB64E2"/>
    <w:rsid w:val="00EB6524"/>
    <w:rsid w:val="00EB6827"/>
    <w:rsid w:val="00EB6877"/>
    <w:rsid w:val="00EB68D7"/>
    <w:rsid w:val="00EB6978"/>
    <w:rsid w:val="00EB6B83"/>
    <w:rsid w:val="00EB6CD8"/>
    <w:rsid w:val="00EB6CEA"/>
    <w:rsid w:val="00EB6D21"/>
    <w:rsid w:val="00EB6D47"/>
    <w:rsid w:val="00EB6D8C"/>
    <w:rsid w:val="00EB6D9E"/>
    <w:rsid w:val="00EB6F98"/>
    <w:rsid w:val="00EB713E"/>
    <w:rsid w:val="00EB71F3"/>
    <w:rsid w:val="00EB745C"/>
    <w:rsid w:val="00EB74A2"/>
    <w:rsid w:val="00EB75A1"/>
    <w:rsid w:val="00EB75E1"/>
    <w:rsid w:val="00EB7628"/>
    <w:rsid w:val="00EB767D"/>
    <w:rsid w:val="00EB7690"/>
    <w:rsid w:val="00EB7735"/>
    <w:rsid w:val="00EB777F"/>
    <w:rsid w:val="00EB77DB"/>
    <w:rsid w:val="00EB7834"/>
    <w:rsid w:val="00EB7869"/>
    <w:rsid w:val="00EB78D0"/>
    <w:rsid w:val="00EB78E4"/>
    <w:rsid w:val="00EB7934"/>
    <w:rsid w:val="00EB7D2A"/>
    <w:rsid w:val="00EB7D53"/>
    <w:rsid w:val="00EB7D5F"/>
    <w:rsid w:val="00EB7DEC"/>
    <w:rsid w:val="00EB7E16"/>
    <w:rsid w:val="00EB7E47"/>
    <w:rsid w:val="00EB7E5A"/>
    <w:rsid w:val="00EB7E92"/>
    <w:rsid w:val="00EB7EC8"/>
    <w:rsid w:val="00EB7EC9"/>
    <w:rsid w:val="00EC016E"/>
    <w:rsid w:val="00EC01C5"/>
    <w:rsid w:val="00EC01E4"/>
    <w:rsid w:val="00EC02A7"/>
    <w:rsid w:val="00EC02DC"/>
    <w:rsid w:val="00EC03D1"/>
    <w:rsid w:val="00EC040F"/>
    <w:rsid w:val="00EC049B"/>
    <w:rsid w:val="00EC0621"/>
    <w:rsid w:val="00EC0678"/>
    <w:rsid w:val="00EC0725"/>
    <w:rsid w:val="00EC0750"/>
    <w:rsid w:val="00EC07A1"/>
    <w:rsid w:val="00EC0835"/>
    <w:rsid w:val="00EC0913"/>
    <w:rsid w:val="00EC0929"/>
    <w:rsid w:val="00EC0B9E"/>
    <w:rsid w:val="00EC0C07"/>
    <w:rsid w:val="00EC0C95"/>
    <w:rsid w:val="00EC0CEA"/>
    <w:rsid w:val="00EC0D1F"/>
    <w:rsid w:val="00EC0D5C"/>
    <w:rsid w:val="00EC0FAB"/>
    <w:rsid w:val="00EC0FE3"/>
    <w:rsid w:val="00EC10FB"/>
    <w:rsid w:val="00EC1220"/>
    <w:rsid w:val="00EC1296"/>
    <w:rsid w:val="00EC1352"/>
    <w:rsid w:val="00EC1417"/>
    <w:rsid w:val="00EC1423"/>
    <w:rsid w:val="00EC152B"/>
    <w:rsid w:val="00EC159B"/>
    <w:rsid w:val="00EC15F7"/>
    <w:rsid w:val="00EC16F2"/>
    <w:rsid w:val="00EC174F"/>
    <w:rsid w:val="00EC176D"/>
    <w:rsid w:val="00EC1869"/>
    <w:rsid w:val="00EC18A5"/>
    <w:rsid w:val="00EC18BB"/>
    <w:rsid w:val="00EC1926"/>
    <w:rsid w:val="00EC1937"/>
    <w:rsid w:val="00EC1970"/>
    <w:rsid w:val="00EC19C5"/>
    <w:rsid w:val="00EC19C8"/>
    <w:rsid w:val="00EC19F8"/>
    <w:rsid w:val="00EC1B97"/>
    <w:rsid w:val="00EC1B98"/>
    <w:rsid w:val="00EC1C51"/>
    <w:rsid w:val="00EC1D56"/>
    <w:rsid w:val="00EC1E18"/>
    <w:rsid w:val="00EC1ECE"/>
    <w:rsid w:val="00EC1ED9"/>
    <w:rsid w:val="00EC2047"/>
    <w:rsid w:val="00EC20D3"/>
    <w:rsid w:val="00EC215D"/>
    <w:rsid w:val="00EC2166"/>
    <w:rsid w:val="00EC21B5"/>
    <w:rsid w:val="00EC22C0"/>
    <w:rsid w:val="00EC23FF"/>
    <w:rsid w:val="00EC24B2"/>
    <w:rsid w:val="00EC2548"/>
    <w:rsid w:val="00EC25AB"/>
    <w:rsid w:val="00EC262B"/>
    <w:rsid w:val="00EC27F2"/>
    <w:rsid w:val="00EC2809"/>
    <w:rsid w:val="00EC28B1"/>
    <w:rsid w:val="00EC291D"/>
    <w:rsid w:val="00EC29A8"/>
    <w:rsid w:val="00EC2A1B"/>
    <w:rsid w:val="00EC2A1D"/>
    <w:rsid w:val="00EC2AEC"/>
    <w:rsid w:val="00EC2D44"/>
    <w:rsid w:val="00EC2D7A"/>
    <w:rsid w:val="00EC2E12"/>
    <w:rsid w:val="00EC2E32"/>
    <w:rsid w:val="00EC2E6A"/>
    <w:rsid w:val="00EC2FA4"/>
    <w:rsid w:val="00EC30A6"/>
    <w:rsid w:val="00EC30BB"/>
    <w:rsid w:val="00EC3256"/>
    <w:rsid w:val="00EC32B3"/>
    <w:rsid w:val="00EC342C"/>
    <w:rsid w:val="00EC345F"/>
    <w:rsid w:val="00EC35E4"/>
    <w:rsid w:val="00EC383F"/>
    <w:rsid w:val="00EC3883"/>
    <w:rsid w:val="00EC3918"/>
    <w:rsid w:val="00EC3BBF"/>
    <w:rsid w:val="00EC3C70"/>
    <w:rsid w:val="00EC3CA2"/>
    <w:rsid w:val="00EC3CBE"/>
    <w:rsid w:val="00EC3CD4"/>
    <w:rsid w:val="00EC3D87"/>
    <w:rsid w:val="00EC3EEC"/>
    <w:rsid w:val="00EC3F2E"/>
    <w:rsid w:val="00EC41FA"/>
    <w:rsid w:val="00EC4227"/>
    <w:rsid w:val="00EC4259"/>
    <w:rsid w:val="00EC428A"/>
    <w:rsid w:val="00EC431A"/>
    <w:rsid w:val="00EC434B"/>
    <w:rsid w:val="00EC434C"/>
    <w:rsid w:val="00EC444B"/>
    <w:rsid w:val="00EC457D"/>
    <w:rsid w:val="00EC458B"/>
    <w:rsid w:val="00EC468F"/>
    <w:rsid w:val="00EC4791"/>
    <w:rsid w:val="00EC48CE"/>
    <w:rsid w:val="00EC4903"/>
    <w:rsid w:val="00EC4A16"/>
    <w:rsid w:val="00EC4ACB"/>
    <w:rsid w:val="00EC4B74"/>
    <w:rsid w:val="00EC4BB0"/>
    <w:rsid w:val="00EC4E59"/>
    <w:rsid w:val="00EC4F9B"/>
    <w:rsid w:val="00EC508D"/>
    <w:rsid w:val="00EC517B"/>
    <w:rsid w:val="00EC526A"/>
    <w:rsid w:val="00EC5288"/>
    <w:rsid w:val="00EC5360"/>
    <w:rsid w:val="00EC5423"/>
    <w:rsid w:val="00EC5427"/>
    <w:rsid w:val="00EC5446"/>
    <w:rsid w:val="00EC548B"/>
    <w:rsid w:val="00EC55D7"/>
    <w:rsid w:val="00EC5635"/>
    <w:rsid w:val="00EC567E"/>
    <w:rsid w:val="00EC56E5"/>
    <w:rsid w:val="00EC5738"/>
    <w:rsid w:val="00EC574E"/>
    <w:rsid w:val="00EC574F"/>
    <w:rsid w:val="00EC5784"/>
    <w:rsid w:val="00EC57EB"/>
    <w:rsid w:val="00EC58B7"/>
    <w:rsid w:val="00EC58C1"/>
    <w:rsid w:val="00EC58E8"/>
    <w:rsid w:val="00EC5A25"/>
    <w:rsid w:val="00EC5AD3"/>
    <w:rsid w:val="00EC5AE0"/>
    <w:rsid w:val="00EC5B9B"/>
    <w:rsid w:val="00EC5C85"/>
    <w:rsid w:val="00EC5CBB"/>
    <w:rsid w:val="00EC5E63"/>
    <w:rsid w:val="00EC5F0B"/>
    <w:rsid w:val="00EC6152"/>
    <w:rsid w:val="00EC6183"/>
    <w:rsid w:val="00EC6362"/>
    <w:rsid w:val="00EC6623"/>
    <w:rsid w:val="00EC662B"/>
    <w:rsid w:val="00EC6675"/>
    <w:rsid w:val="00EC6748"/>
    <w:rsid w:val="00EC6838"/>
    <w:rsid w:val="00EC68D2"/>
    <w:rsid w:val="00EC6A37"/>
    <w:rsid w:val="00EC6B04"/>
    <w:rsid w:val="00EC6B7D"/>
    <w:rsid w:val="00EC6CE8"/>
    <w:rsid w:val="00EC6DA7"/>
    <w:rsid w:val="00EC6E22"/>
    <w:rsid w:val="00EC6E33"/>
    <w:rsid w:val="00EC6F05"/>
    <w:rsid w:val="00EC6F9A"/>
    <w:rsid w:val="00EC7021"/>
    <w:rsid w:val="00EC7096"/>
    <w:rsid w:val="00EC7244"/>
    <w:rsid w:val="00EC7269"/>
    <w:rsid w:val="00EC734B"/>
    <w:rsid w:val="00EC7398"/>
    <w:rsid w:val="00EC74C5"/>
    <w:rsid w:val="00EC7556"/>
    <w:rsid w:val="00EC76BF"/>
    <w:rsid w:val="00EC76EE"/>
    <w:rsid w:val="00EC770B"/>
    <w:rsid w:val="00EC7741"/>
    <w:rsid w:val="00EC789A"/>
    <w:rsid w:val="00EC7A3C"/>
    <w:rsid w:val="00EC7AA5"/>
    <w:rsid w:val="00EC7AC5"/>
    <w:rsid w:val="00EC7B2D"/>
    <w:rsid w:val="00EC7BFC"/>
    <w:rsid w:val="00EC7CFE"/>
    <w:rsid w:val="00EC7E38"/>
    <w:rsid w:val="00EC7E63"/>
    <w:rsid w:val="00EC7E8B"/>
    <w:rsid w:val="00EC7EA9"/>
    <w:rsid w:val="00EC7F51"/>
    <w:rsid w:val="00EC7FA2"/>
    <w:rsid w:val="00ED00AD"/>
    <w:rsid w:val="00ED00EE"/>
    <w:rsid w:val="00ED0119"/>
    <w:rsid w:val="00ED012F"/>
    <w:rsid w:val="00ED0171"/>
    <w:rsid w:val="00ED01BA"/>
    <w:rsid w:val="00ED025B"/>
    <w:rsid w:val="00ED0291"/>
    <w:rsid w:val="00ED03A9"/>
    <w:rsid w:val="00ED057A"/>
    <w:rsid w:val="00ED072C"/>
    <w:rsid w:val="00ED0746"/>
    <w:rsid w:val="00ED08F4"/>
    <w:rsid w:val="00ED08F5"/>
    <w:rsid w:val="00ED09E3"/>
    <w:rsid w:val="00ED0A23"/>
    <w:rsid w:val="00ED0A8B"/>
    <w:rsid w:val="00ED0AE9"/>
    <w:rsid w:val="00ED0B57"/>
    <w:rsid w:val="00ED0BCB"/>
    <w:rsid w:val="00ED0C7E"/>
    <w:rsid w:val="00ED0DC6"/>
    <w:rsid w:val="00ED0F59"/>
    <w:rsid w:val="00ED1061"/>
    <w:rsid w:val="00ED10B4"/>
    <w:rsid w:val="00ED10DC"/>
    <w:rsid w:val="00ED1148"/>
    <w:rsid w:val="00ED116C"/>
    <w:rsid w:val="00ED13D4"/>
    <w:rsid w:val="00ED1491"/>
    <w:rsid w:val="00ED1545"/>
    <w:rsid w:val="00ED15CF"/>
    <w:rsid w:val="00ED1699"/>
    <w:rsid w:val="00ED1759"/>
    <w:rsid w:val="00ED17B4"/>
    <w:rsid w:val="00ED17D2"/>
    <w:rsid w:val="00ED1873"/>
    <w:rsid w:val="00ED1924"/>
    <w:rsid w:val="00ED1993"/>
    <w:rsid w:val="00ED1AA3"/>
    <w:rsid w:val="00ED1AB8"/>
    <w:rsid w:val="00ED1BCF"/>
    <w:rsid w:val="00ED1E90"/>
    <w:rsid w:val="00ED1F61"/>
    <w:rsid w:val="00ED20E9"/>
    <w:rsid w:val="00ED211B"/>
    <w:rsid w:val="00ED2144"/>
    <w:rsid w:val="00ED22E8"/>
    <w:rsid w:val="00ED2355"/>
    <w:rsid w:val="00ED2595"/>
    <w:rsid w:val="00ED26CB"/>
    <w:rsid w:val="00ED270E"/>
    <w:rsid w:val="00ED2746"/>
    <w:rsid w:val="00ED27FB"/>
    <w:rsid w:val="00ED281E"/>
    <w:rsid w:val="00ED2A2F"/>
    <w:rsid w:val="00ED2A36"/>
    <w:rsid w:val="00ED2AB0"/>
    <w:rsid w:val="00ED2D06"/>
    <w:rsid w:val="00ED2DA5"/>
    <w:rsid w:val="00ED2DDF"/>
    <w:rsid w:val="00ED2DE2"/>
    <w:rsid w:val="00ED2E9B"/>
    <w:rsid w:val="00ED2F5B"/>
    <w:rsid w:val="00ED30E7"/>
    <w:rsid w:val="00ED32BF"/>
    <w:rsid w:val="00ED3319"/>
    <w:rsid w:val="00ED3377"/>
    <w:rsid w:val="00ED339F"/>
    <w:rsid w:val="00ED33C8"/>
    <w:rsid w:val="00ED3513"/>
    <w:rsid w:val="00ED35BA"/>
    <w:rsid w:val="00ED37CC"/>
    <w:rsid w:val="00ED3812"/>
    <w:rsid w:val="00ED38C5"/>
    <w:rsid w:val="00ED391B"/>
    <w:rsid w:val="00ED3957"/>
    <w:rsid w:val="00ED3A82"/>
    <w:rsid w:val="00ED3AA8"/>
    <w:rsid w:val="00ED3B8A"/>
    <w:rsid w:val="00ED3C16"/>
    <w:rsid w:val="00ED3C3F"/>
    <w:rsid w:val="00ED3C72"/>
    <w:rsid w:val="00ED3C9B"/>
    <w:rsid w:val="00ED3D3C"/>
    <w:rsid w:val="00ED3DEC"/>
    <w:rsid w:val="00ED3E00"/>
    <w:rsid w:val="00ED3E0D"/>
    <w:rsid w:val="00ED3E53"/>
    <w:rsid w:val="00ED3F05"/>
    <w:rsid w:val="00ED3F26"/>
    <w:rsid w:val="00ED3F44"/>
    <w:rsid w:val="00ED40FE"/>
    <w:rsid w:val="00ED417D"/>
    <w:rsid w:val="00ED427A"/>
    <w:rsid w:val="00ED428B"/>
    <w:rsid w:val="00ED4326"/>
    <w:rsid w:val="00ED434D"/>
    <w:rsid w:val="00ED4386"/>
    <w:rsid w:val="00ED457C"/>
    <w:rsid w:val="00ED462B"/>
    <w:rsid w:val="00ED4630"/>
    <w:rsid w:val="00ED46EB"/>
    <w:rsid w:val="00ED46FC"/>
    <w:rsid w:val="00ED479A"/>
    <w:rsid w:val="00ED4983"/>
    <w:rsid w:val="00ED49AE"/>
    <w:rsid w:val="00ED49D6"/>
    <w:rsid w:val="00ED49E7"/>
    <w:rsid w:val="00ED4A02"/>
    <w:rsid w:val="00ED4B4E"/>
    <w:rsid w:val="00ED4B53"/>
    <w:rsid w:val="00ED4B6B"/>
    <w:rsid w:val="00ED4C19"/>
    <w:rsid w:val="00ED4C8E"/>
    <w:rsid w:val="00ED4DA3"/>
    <w:rsid w:val="00ED4DB7"/>
    <w:rsid w:val="00ED4FB6"/>
    <w:rsid w:val="00ED50DE"/>
    <w:rsid w:val="00ED5110"/>
    <w:rsid w:val="00ED5240"/>
    <w:rsid w:val="00ED5339"/>
    <w:rsid w:val="00ED5381"/>
    <w:rsid w:val="00ED53D3"/>
    <w:rsid w:val="00ED54F4"/>
    <w:rsid w:val="00ED5536"/>
    <w:rsid w:val="00ED5692"/>
    <w:rsid w:val="00ED56B5"/>
    <w:rsid w:val="00ED5921"/>
    <w:rsid w:val="00ED59AB"/>
    <w:rsid w:val="00ED59D4"/>
    <w:rsid w:val="00ED5A6F"/>
    <w:rsid w:val="00ED5AC9"/>
    <w:rsid w:val="00ED5AE2"/>
    <w:rsid w:val="00ED5C0F"/>
    <w:rsid w:val="00ED5D8D"/>
    <w:rsid w:val="00ED5E93"/>
    <w:rsid w:val="00ED5E96"/>
    <w:rsid w:val="00ED5F1D"/>
    <w:rsid w:val="00ED5FFF"/>
    <w:rsid w:val="00ED605A"/>
    <w:rsid w:val="00ED614C"/>
    <w:rsid w:val="00ED643D"/>
    <w:rsid w:val="00ED66EB"/>
    <w:rsid w:val="00ED67F0"/>
    <w:rsid w:val="00ED68E4"/>
    <w:rsid w:val="00ED69D1"/>
    <w:rsid w:val="00ED6BA0"/>
    <w:rsid w:val="00ED6C6C"/>
    <w:rsid w:val="00ED6DD1"/>
    <w:rsid w:val="00ED6E2B"/>
    <w:rsid w:val="00ED6EFD"/>
    <w:rsid w:val="00ED6F55"/>
    <w:rsid w:val="00ED6FEF"/>
    <w:rsid w:val="00ED7077"/>
    <w:rsid w:val="00ED7096"/>
    <w:rsid w:val="00ED70B4"/>
    <w:rsid w:val="00ED7145"/>
    <w:rsid w:val="00ED7149"/>
    <w:rsid w:val="00ED7152"/>
    <w:rsid w:val="00ED717D"/>
    <w:rsid w:val="00ED72F2"/>
    <w:rsid w:val="00ED7475"/>
    <w:rsid w:val="00ED74F7"/>
    <w:rsid w:val="00ED7521"/>
    <w:rsid w:val="00ED769F"/>
    <w:rsid w:val="00ED7720"/>
    <w:rsid w:val="00ED77E0"/>
    <w:rsid w:val="00ED7810"/>
    <w:rsid w:val="00ED7866"/>
    <w:rsid w:val="00ED78C1"/>
    <w:rsid w:val="00ED78C8"/>
    <w:rsid w:val="00ED79FB"/>
    <w:rsid w:val="00ED7A81"/>
    <w:rsid w:val="00ED7B63"/>
    <w:rsid w:val="00ED7C8C"/>
    <w:rsid w:val="00ED7DA1"/>
    <w:rsid w:val="00ED7DEC"/>
    <w:rsid w:val="00ED7E18"/>
    <w:rsid w:val="00ED7E1C"/>
    <w:rsid w:val="00ED7EBF"/>
    <w:rsid w:val="00ED7F03"/>
    <w:rsid w:val="00ED7F22"/>
    <w:rsid w:val="00ED7F50"/>
    <w:rsid w:val="00EE00F0"/>
    <w:rsid w:val="00EE0104"/>
    <w:rsid w:val="00EE0193"/>
    <w:rsid w:val="00EE0254"/>
    <w:rsid w:val="00EE040C"/>
    <w:rsid w:val="00EE0491"/>
    <w:rsid w:val="00EE068D"/>
    <w:rsid w:val="00EE06D4"/>
    <w:rsid w:val="00EE0868"/>
    <w:rsid w:val="00EE08B6"/>
    <w:rsid w:val="00EE09F8"/>
    <w:rsid w:val="00EE0A27"/>
    <w:rsid w:val="00EE0A9F"/>
    <w:rsid w:val="00EE0B82"/>
    <w:rsid w:val="00EE0B90"/>
    <w:rsid w:val="00EE0BC7"/>
    <w:rsid w:val="00EE0D00"/>
    <w:rsid w:val="00EE0ED7"/>
    <w:rsid w:val="00EE0F04"/>
    <w:rsid w:val="00EE0FB1"/>
    <w:rsid w:val="00EE11B3"/>
    <w:rsid w:val="00EE1228"/>
    <w:rsid w:val="00EE1352"/>
    <w:rsid w:val="00EE13D1"/>
    <w:rsid w:val="00EE13F0"/>
    <w:rsid w:val="00EE14E5"/>
    <w:rsid w:val="00EE15AA"/>
    <w:rsid w:val="00EE164D"/>
    <w:rsid w:val="00EE18FF"/>
    <w:rsid w:val="00EE1A7F"/>
    <w:rsid w:val="00EE1BD5"/>
    <w:rsid w:val="00EE1CDA"/>
    <w:rsid w:val="00EE1D15"/>
    <w:rsid w:val="00EE1DC9"/>
    <w:rsid w:val="00EE1ED0"/>
    <w:rsid w:val="00EE1EED"/>
    <w:rsid w:val="00EE1FBD"/>
    <w:rsid w:val="00EE201B"/>
    <w:rsid w:val="00EE2100"/>
    <w:rsid w:val="00EE214B"/>
    <w:rsid w:val="00EE222B"/>
    <w:rsid w:val="00EE22D5"/>
    <w:rsid w:val="00EE2478"/>
    <w:rsid w:val="00EE2576"/>
    <w:rsid w:val="00EE274A"/>
    <w:rsid w:val="00EE274F"/>
    <w:rsid w:val="00EE27BF"/>
    <w:rsid w:val="00EE2901"/>
    <w:rsid w:val="00EE2914"/>
    <w:rsid w:val="00EE2B8A"/>
    <w:rsid w:val="00EE2C44"/>
    <w:rsid w:val="00EE2EF5"/>
    <w:rsid w:val="00EE2FEB"/>
    <w:rsid w:val="00EE3105"/>
    <w:rsid w:val="00EE3128"/>
    <w:rsid w:val="00EE3396"/>
    <w:rsid w:val="00EE3496"/>
    <w:rsid w:val="00EE3512"/>
    <w:rsid w:val="00EE354B"/>
    <w:rsid w:val="00EE3586"/>
    <w:rsid w:val="00EE35DC"/>
    <w:rsid w:val="00EE377B"/>
    <w:rsid w:val="00EE37B3"/>
    <w:rsid w:val="00EE3A4E"/>
    <w:rsid w:val="00EE3B93"/>
    <w:rsid w:val="00EE3BA9"/>
    <w:rsid w:val="00EE3BDD"/>
    <w:rsid w:val="00EE3C34"/>
    <w:rsid w:val="00EE3C3D"/>
    <w:rsid w:val="00EE3C6E"/>
    <w:rsid w:val="00EE3DAA"/>
    <w:rsid w:val="00EE3EB2"/>
    <w:rsid w:val="00EE3EF2"/>
    <w:rsid w:val="00EE3FC4"/>
    <w:rsid w:val="00EE40CD"/>
    <w:rsid w:val="00EE4150"/>
    <w:rsid w:val="00EE4159"/>
    <w:rsid w:val="00EE4280"/>
    <w:rsid w:val="00EE4500"/>
    <w:rsid w:val="00EE4609"/>
    <w:rsid w:val="00EE46B3"/>
    <w:rsid w:val="00EE480C"/>
    <w:rsid w:val="00EE48B2"/>
    <w:rsid w:val="00EE48D2"/>
    <w:rsid w:val="00EE49E4"/>
    <w:rsid w:val="00EE49F7"/>
    <w:rsid w:val="00EE4AE0"/>
    <w:rsid w:val="00EE4B9A"/>
    <w:rsid w:val="00EE4C9D"/>
    <w:rsid w:val="00EE4E47"/>
    <w:rsid w:val="00EE4FC8"/>
    <w:rsid w:val="00EE507C"/>
    <w:rsid w:val="00EE5117"/>
    <w:rsid w:val="00EE520D"/>
    <w:rsid w:val="00EE52E3"/>
    <w:rsid w:val="00EE5312"/>
    <w:rsid w:val="00EE532D"/>
    <w:rsid w:val="00EE535D"/>
    <w:rsid w:val="00EE5535"/>
    <w:rsid w:val="00EE557C"/>
    <w:rsid w:val="00EE5772"/>
    <w:rsid w:val="00EE57B9"/>
    <w:rsid w:val="00EE5829"/>
    <w:rsid w:val="00EE584E"/>
    <w:rsid w:val="00EE58D6"/>
    <w:rsid w:val="00EE5985"/>
    <w:rsid w:val="00EE59AD"/>
    <w:rsid w:val="00EE59BE"/>
    <w:rsid w:val="00EE5A5F"/>
    <w:rsid w:val="00EE5A9B"/>
    <w:rsid w:val="00EE5AE7"/>
    <w:rsid w:val="00EE5C4F"/>
    <w:rsid w:val="00EE5D9A"/>
    <w:rsid w:val="00EE5DDE"/>
    <w:rsid w:val="00EE5E83"/>
    <w:rsid w:val="00EE5F31"/>
    <w:rsid w:val="00EE5FC8"/>
    <w:rsid w:val="00EE602A"/>
    <w:rsid w:val="00EE60A2"/>
    <w:rsid w:val="00EE60FF"/>
    <w:rsid w:val="00EE6250"/>
    <w:rsid w:val="00EE651C"/>
    <w:rsid w:val="00EE65E3"/>
    <w:rsid w:val="00EE65EA"/>
    <w:rsid w:val="00EE6602"/>
    <w:rsid w:val="00EE6667"/>
    <w:rsid w:val="00EE678C"/>
    <w:rsid w:val="00EE682E"/>
    <w:rsid w:val="00EE6851"/>
    <w:rsid w:val="00EE68A2"/>
    <w:rsid w:val="00EE6A4A"/>
    <w:rsid w:val="00EE6A68"/>
    <w:rsid w:val="00EE6BF3"/>
    <w:rsid w:val="00EE6C72"/>
    <w:rsid w:val="00EE6E0C"/>
    <w:rsid w:val="00EE6E68"/>
    <w:rsid w:val="00EE6F14"/>
    <w:rsid w:val="00EE70B3"/>
    <w:rsid w:val="00EE70BA"/>
    <w:rsid w:val="00EE71AA"/>
    <w:rsid w:val="00EE724C"/>
    <w:rsid w:val="00EE7259"/>
    <w:rsid w:val="00EE7564"/>
    <w:rsid w:val="00EE758D"/>
    <w:rsid w:val="00EE78FE"/>
    <w:rsid w:val="00EE7959"/>
    <w:rsid w:val="00EE7BC6"/>
    <w:rsid w:val="00EE7CBF"/>
    <w:rsid w:val="00EE7CE6"/>
    <w:rsid w:val="00EE7CE7"/>
    <w:rsid w:val="00EE7D1B"/>
    <w:rsid w:val="00EE7D25"/>
    <w:rsid w:val="00EE7DE4"/>
    <w:rsid w:val="00EE7E61"/>
    <w:rsid w:val="00EE7EB1"/>
    <w:rsid w:val="00EE7EBF"/>
    <w:rsid w:val="00EE7F3B"/>
    <w:rsid w:val="00EE7F5E"/>
    <w:rsid w:val="00EE7FDD"/>
    <w:rsid w:val="00EF0076"/>
    <w:rsid w:val="00EF00CD"/>
    <w:rsid w:val="00EF025B"/>
    <w:rsid w:val="00EF034F"/>
    <w:rsid w:val="00EF04EB"/>
    <w:rsid w:val="00EF086D"/>
    <w:rsid w:val="00EF0906"/>
    <w:rsid w:val="00EF09D9"/>
    <w:rsid w:val="00EF0A07"/>
    <w:rsid w:val="00EF0BAB"/>
    <w:rsid w:val="00EF0D84"/>
    <w:rsid w:val="00EF0E56"/>
    <w:rsid w:val="00EF0EDF"/>
    <w:rsid w:val="00EF10E5"/>
    <w:rsid w:val="00EF10F9"/>
    <w:rsid w:val="00EF1152"/>
    <w:rsid w:val="00EF1169"/>
    <w:rsid w:val="00EF1240"/>
    <w:rsid w:val="00EF129C"/>
    <w:rsid w:val="00EF1419"/>
    <w:rsid w:val="00EF1511"/>
    <w:rsid w:val="00EF1517"/>
    <w:rsid w:val="00EF15D4"/>
    <w:rsid w:val="00EF1659"/>
    <w:rsid w:val="00EF1678"/>
    <w:rsid w:val="00EF185B"/>
    <w:rsid w:val="00EF188C"/>
    <w:rsid w:val="00EF1917"/>
    <w:rsid w:val="00EF19A1"/>
    <w:rsid w:val="00EF1A1F"/>
    <w:rsid w:val="00EF1A40"/>
    <w:rsid w:val="00EF1AC0"/>
    <w:rsid w:val="00EF1B88"/>
    <w:rsid w:val="00EF1C1E"/>
    <w:rsid w:val="00EF1C80"/>
    <w:rsid w:val="00EF1CC7"/>
    <w:rsid w:val="00EF1DDC"/>
    <w:rsid w:val="00EF2064"/>
    <w:rsid w:val="00EF20B6"/>
    <w:rsid w:val="00EF2129"/>
    <w:rsid w:val="00EF2399"/>
    <w:rsid w:val="00EF23DB"/>
    <w:rsid w:val="00EF2464"/>
    <w:rsid w:val="00EF259A"/>
    <w:rsid w:val="00EF2737"/>
    <w:rsid w:val="00EF2983"/>
    <w:rsid w:val="00EF2A37"/>
    <w:rsid w:val="00EF2B38"/>
    <w:rsid w:val="00EF2CF1"/>
    <w:rsid w:val="00EF2F47"/>
    <w:rsid w:val="00EF2FDA"/>
    <w:rsid w:val="00EF3077"/>
    <w:rsid w:val="00EF33E0"/>
    <w:rsid w:val="00EF34B7"/>
    <w:rsid w:val="00EF3570"/>
    <w:rsid w:val="00EF37CF"/>
    <w:rsid w:val="00EF38E6"/>
    <w:rsid w:val="00EF392A"/>
    <w:rsid w:val="00EF39F8"/>
    <w:rsid w:val="00EF3AFF"/>
    <w:rsid w:val="00EF3B24"/>
    <w:rsid w:val="00EF3E47"/>
    <w:rsid w:val="00EF3E65"/>
    <w:rsid w:val="00EF3F23"/>
    <w:rsid w:val="00EF40BB"/>
    <w:rsid w:val="00EF41E2"/>
    <w:rsid w:val="00EF42D7"/>
    <w:rsid w:val="00EF43CE"/>
    <w:rsid w:val="00EF43D2"/>
    <w:rsid w:val="00EF44F2"/>
    <w:rsid w:val="00EF45A2"/>
    <w:rsid w:val="00EF4606"/>
    <w:rsid w:val="00EF4663"/>
    <w:rsid w:val="00EF47A5"/>
    <w:rsid w:val="00EF487E"/>
    <w:rsid w:val="00EF495A"/>
    <w:rsid w:val="00EF4975"/>
    <w:rsid w:val="00EF49BB"/>
    <w:rsid w:val="00EF4A08"/>
    <w:rsid w:val="00EF4A31"/>
    <w:rsid w:val="00EF4B0A"/>
    <w:rsid w:val="00EF4B10"/>
    <w:rsid w:val="00EF4B15"/>
    <w:rsid w:val="00EF4B3A"/>
    <w:rsid w:val="00EF4C2B"/>
    <w:rsid w:val="00EF4CB5"/>
    <w:rsid w:val="00EF4CCD"/>
    <w:rsid w:val="00EF4E34"/>
    <w:rsid w:val="00EF4F70"/>
    <w:rsid w:val="00EF509A"/>
    <w:rsid w:val="00EF51DB"/>
    <w:rsid w:val="00EF522F"/>
    <w:rsid w:val="00EF5444"/>
    <w:rsid w:val="00EF5491"/>
    <w:rsid w:val="00EF55A8"/>
    <w:rsid w:val="00EF5639"/>
    <w:rsid w:val="00EF571D"/>
    <w:rsid w:val="00EF58EF"/>
    <w:rsid w:val="00EF590D"/>
    <w:rsid w:val="00EF595F"/>
    <w:rsid w:val="00EF5987"/>
    <w:rsid w:val="00EF59A6"/>
    <w:rsid w:val="00EF5A3E"/>
    <w:rsid w:val="00EF5CD5"/>
    <w:rsid w:val="00EF5D69"/>
    <w:rsid w:val="00EF5DFE"/>
    <w:rsid w:val="00EF5E60"/>
    <w:rsid w:val="00EF5E6B"/>
    <w:rsid w:val="00EF5F94"/>
    <w:rsid w:val="00EF60B9"/>
    <w:rsid w:val="00EF60E5"/>
    <w:rsid w:val="00EF61AC"/>
    <w:rsid w:val="00EF6354"/>
    <w:rsid w:val="00EF648D"/>
    <w:rsid w:val="00EF6513"/>
    <w:rsid w:val="00EF657B"/>
    <w:rsid w:val="00EF65AF"/>
    <w:rsid w:val="00EF6637"/>
    <w:rsid w:val="00EF6659"/>
    <w:rsid w:val="00EF67C5"/>
    <w:rsid w:val="00EF67EF"/>
    <w:rsid w:val="00EF6809"/>
    <w:rsid w:val="00EF6831"/>
    <w:rsid w:val="00EF695C"/>
    <w:rsid w:val="00EF6A46"/>
    <w:rsid w:val="00EF6C20"/>
    <w:rsid w:val="00EF6C85"/>
    <w:rsid w:val="00EF6CE7"/>
    <w:rsid w:val="00EF6ED2"/>
    <w:rsid w:val="00EF6F0F"/>
    <w:rsid w:val="00EF6F17"/>
    <w:rsid w:val="00EF6F19"/>
    <w:rsid w:val="00EF6F74"/>
    <w:rsid w:val="00EF6FF1"/>
    <w:rsid w:val="00EF7066"/>
    <w:rsid w:val="00EF711A"/>
    <w:rsid w:val="00EF7157"/>
    <w:rsid w:val="00EF7217"/>
    <w:rsid w:val="00EF744C"/>
    <w:rsid w:val="00EF7488"/>
    <w:rsid w:val="00EF74A3"/>
    <w:rsid w:val="00EF76C3"/>
    <w:rsid w:val="00EF7758"/>
    <w:rsid w:val="00EF77F0"/>
    <w:rsid w:val="00EF7933"/>
    <w:rsid w:val="00EF7AB1"/>
    <w:rsid w:val="00EF7C14"/>
    <w:rsid w:val="00EF7CC3"/>
    <w:rsid w:val="00EF7CCD"/>
    <w:rsid w:val="00EF7E73"/>
    <w:rsid w:val="00F003B2"/>
    <w:rsid w:val="00F005A2"/>
    <w:rsid w:val="00F0060F"/>
    <w:rsid w:val="00F0063D"/>
    <w:rsid w:val="00F007A5"/>
    <w:rsid w:val="00F00958"/>
    <w:rsid w:val="00F00A9E"/>
    <w:rsid w:val="00F00CA0"/>
    <w:rsid w:val="00F00DEB"/>
    <w:rsid w:val="00F00FD3"/>
    <w:rsid w:val="00F011D4"/>
    <w:rsid w:val="00F01220"/>
    <w:rsid w:val="00F0133B"/>
    <w:rsid w:val="00F01464"/>
    <w:rsid w:val="00F014C1"/>
    <w:rsid w:val="00F01682"/>
    <w:rsid w:val="00F01699"/>
    <w:rsid w:val="00F01737"/>
    <w:rsid w:val="00F01946"/>
    <w:rsid w:val="00F019C0"/>
    <w:rsid w:val="00F01A48"/>
    <w:rsid w:val="00F01B31"/>
    <w:rsid w:val="00F01BB0"/>
    <w:rsid w:val="00F01CB3"/>
    <w:rsid w:val="00F01D91"/>
    <w:rsid w:val="00F01EAB"/>
    <w:rsid w:val="00F01EB3"/>
    <w:rsid w:val="00F01F56"/>
    <w:rsid w:val="00F01FB6"/>
    <w:rsid w:val="00F020A5"/>
    <w:rsid w:val="00F020CE"/>
    <w:rsid w:val="00F02170"/>
    <w:rsid w:val="00F022D8"/>
    <w:rsid w:val="00F02328"/>
    <w:rsid w:val="00F02530"/>
    <w:rsid w:val="00F028FE"/>
    <w:rsid w:val="00F029BE"/>
    <w:rsid w:val="00F029C8"/>
    <w:rsid w:val="00F02A2A"/>
    <w:rsid w:val="00F02AEF"/>
    <w:rsid w:val="00F02B60"/>
    <w:rsid w:val="00F02BA7"/>
    <w:rsid w:val="00F02C9B"/>
    <w:rsid w:val="00F02D5A"/>
    <w:rsid w:val="00F02D9B"/>
    <w:rsid w:val="00F02E70"/>
    <w:rsid w:val="00F02E89"/>
    <w:rsid w:val="00F02E92"/>
    <w:rsid w:val="00F0309F"/>
    <w:rsid w:val="00F030C2"/>
    <w:rsid w:val="00F03229"/>
    <w:rsid w:val="00F032C7"/>
    <w:rsid w:val="00F03389"/>
    <w:rsid w:val="00F0339B"/>
    <w:rsid w:val="00F0345D"/>
    <w:rsid w:val="00F03470"/>
    <w:rsid w:val="00F03598"/>
    <w:rsid w:val="00F0359D"/>
    <w:rsid w:val="00F03643"/>
    <w:rsid w:val="00F03700"/>
    <w:rsid w:val="00F037C0"/>
    <w:rsid w:val="00F037D1"/>
    <w:rsid w:val="00F039F9"/>
    <w:rsid w:val="00F03B77"/>
    <w:rsid w:val="00F03C1B"/>
    <w:rsid w:val="00F03C3B"/>
    <w:rsid w:val="00F03CBC"/>
    <w:rsid w:val="00F03CD0"/>
    <w:rsid w:val="00F03CF4"/>
    <w:rsid w:val="00F03F91"/>
    <w:rsid w:val="00F042ED"/>
    <w:rsid w:val="00F042F0"/>
    <w:rsid w:val="00F0440B"/>
    <w:rsid w:val="00F04450"/>
    <w:rsid w:val="00F0445F"/>
    <w:rsid w:val="00F04499"/>
    <w:rsid w:val="00F044A9"/>
    <w:rsid w:val="00F044B1"/>
    <w:rsid w:val="00F044F0"/>
    <w:rsid w:val="00F04654"/>
    <w:rsid w:val="00F046DD"/>
    <w:rsid w:val="00F0472C"/>
    <w:rsid w:val="00F047AB"/>
    <w:rsid w:val="00F047BB"/>
    <w:rsid w:val="00F047F8"/>
    <w:rsid w:val="00F0488B"/>
    <w:rsid w:val="00F0489D"/>
    <w:rsid w:val="00F048B5"/>
    <w:rsid w:val="00F04925"/>
    <w:rsid w:val="00F04A41"/>
    <w:rsid w:val="00F04C3A"/>
    <w:rsid w:val="00F04CB8"/>
    <w:rsid w:val="00F04D0B"/>
    <w:rsid w:val="00F04EA7"/>
    <w:rsid w:val="00F04F70"/>
    <w:rsid w:val="00F04F78"/>
    <w:rsid w:val="00F04FC4"/>
    <w:rsid w:val="00F05009"/>
    <w:rsid w:val="00F0500A"/>
    <w:rsid w:val="00F0507A"/>
    <w:rsid w:val="00F050D2"/>
    <w:rsid w:val="00F0520E"/>
    <w:rsid w:val="00F05234"/>
    <w:rsid w:val="00F05256"/>
    <w:rsid w:val="00F052D8"/>
    <w:rsid w:val="00F05308"/>
    <w:rsid w:val="00F05325"/>
    <w:rsid w:val="00F054B9"/>
    <w:rsid w:val="00F055FF"/>
    <w:rsid w:val="00F0575F"/>
    <w:rsid w:val="00F05779"/>
    <w:rsid w:val="00F057AE"/>
    <w:rsid w:val="00F05800"/>
    <w:rsid w:val="00F05861"/>
    <w:rsid w:val="00F05A14"/>
    <w:rsid w:val="00F05C1D"/>
    <w:rsid w:val="00F05D3E"/>
    <w:rsid w:val="00F05F76"/>
    <w:rsid w:val="00F05FAD"/>
    <w:rsid w:val="00F06093"/>
    <w:rsid w:val="00F060CD"/>
    <w:rsid w:val="00F06127"/>
    <w:rsid w:val="00F06186"/>
    <w:rsid w:val="00F061AD"/>
    <w:rsid w:val="00F0625F"/>
    <w:rsid w:val="00F06308"/>
    <w:rsid w:val="00F0630F"/>
    <w:rsid w:val="00F06370"/>
    <w:rsid w:val="00F063BF"/>
    <w:rsid w:val="00F06536"/>
    <w:rsid w:val="00F065EE"/>
    <w:rsid w:val="00F066B1"/>
    <w:rsid w:val="00F0670D"/>
    <w:rsid w:val="00F06741"/>
    <w:rsid w:val="00F0677C"/>
    <w:rsid w:val="00F0678E"/>
    <w:rsid w:val="00F068B5"/>
    <w:rsid w:val="00F06937"/>
    <w:rsid w:val="00F069E9"/>
    <w:rsid w:val="00F06AB3"/>
    <w:rsid w:val="00F06B65"/>
    <w:rsid w:val="00F06C35"/>
    <w:rsid w:val="00F06C91"/>
    <w:rsid w:val="00F06F4F"/>
    <w:rsid w:val="00F06FEE"/>
    <w:rsid w:val="00F070DA"/>
    <w:rsid w:val="00F0717E"/>
    <w:rsid w:val="00F0736C"/>
    <w:rsid w:val="00F0739B"/>
    <w:rsid w:val="00F073C4"/>
    <w:rsid w:val="00F07417"/>
    <w:rsid w:val="00F07462"/>
    <w:rsid w:val="00F07508"/>
    <w:rsid w:val="00F075A6"/>
    <w:rsid w:val="00F0773D"/>
    <w:rsid w:val="00F07872"/>
    <w:rsid w:val="00F078D4"/>
    <w:rsid w:val="00F078ED"/>
    <w:rsid w:val="00F07926"/>
    <w:rsid w:val="00F07A12"/>
    <w:rsid w:val="00F07A8A"/>
    <w:rsid w:val="00F07CC2"/>
    <w:rsid w:val="00F07D65"/>
    <w:rsid w:val="00F07D80"/>
    <w:rsid w:val="00F07E53"/>
    <w:rsid w:val="00F1025E"/>
    <w:rsid w:val="00F10333"/>
    <w:rsid w:val="00F103DC"/>
    <w:rsid w:val="00F1044B"/>
    <w:rsid w:val="00F1057F"/>
    <w:rsid w:val="00F105DA"/>
    <w:rsid w:val="00F10621"/>
    <w:rsid w:val="00F106F1"/>
    <w:rsid w:val="00F10730"/>
    <w:rsid w:val="00F1097D"/>
    <w:rsid w:val="00F10A04"/>
    <w:rsid w:val="00F10A0E"/>
    <w:rsid w:val="00F10A36"/>
    <w:rsid w:val="00F10B98"/>
    <w:rsid w:val="00F10D58"/>
    <w:rsid w:val="00F10FFA"/>
    <w:rsid w:val="00F1112A"/>
    <w:rsid w:val="00F112BB"/>
    <w:rsid w:val="00F112CC"/>
    <w:rsid w:val="00F11378"/>
    <w:rsid w:val="00F11489"/>
    <w:rsid w:val="00F11557"/>
    <w:rsid w:val="00F115DC"/>
    <w:rsid w:val="00F1184A"/>
    <w:rsid w:val="00F11A07"/>
    <w:rsid w:val="00F11B61"/>
    <w:rsid w:val="00F11BA4"/>
    <w:rsid w:val="00F11C04"/>
    <w:rsid w:val="00F11C83"/>
    <w:rsid w:val="00F11C90"/>
    <w:rsid w:val="00F11CD5"/>
    <w:rsid w:val="00F11D2D"/>
    <w:rsid w:val="00F11D5F"/>
    <w:rsid w:val="00F11D79"/>
    <w:rsid w:val="00F11E80"/>
    <w:rsid w:val="00F11F72"/>
    <w:rsid w:val="00F12031"/>
    <w:rsid w:val="00F12035"/>
    <w:rsid w:val="00F12147"/>
    <w:rsid w:val="00F121B3"/>
    <w:rsid w:val="00F12271"/>
    <w:rsid w:val="00F1237D"/>
    <w:rsid w:val="00F12395"/>
    <w:rsid w:val="00F1252A"/>
    <w:rsid w:val="00F12584"/>
    <w:rsid w:val="00F125C1"/>
    <w:rsid w:val="00F125C7"/>
    <w:rsid w:val="00F1267F"/>
    <w:rsid w:val="00F1287B"/>
    <w:rsid w:val="00F128B7"/>
    <w:rsid w:val="00F12924"/>
    <w:rsid w:val="00F129C5"/>
    <w:rsid w:val="00F129D1"/>
    <w:rsid w:val="00F129ED"/>
    <w:rsid w:val="00F12B2A"/>
    <w:rsid w:val="00F12C34"/>
    <w:rsid w:val="00F12C67"/>
    <w:rsid w:val="00F12E72"/>
    <w:rsid w:val="00F12EF8"/>
    <w:rsid w:val="00F12F03"/>
    <w:rsid w:val="00F13202"/>
    <w:rsid w:val="00F13346"/>
    <w:rsid w:val="00F133AC"/>
    <w:rsid w:val="00F1351B"/>
    <w:rsid w:val="00F1359D"/>
    <w:rsid w:val="00F1362C"/>
    <w:rsid w:val="00F136E3"/>
    <w:rsid w:val="00F138AB"/>
    <w:rsid w:val="00F13930"/>
    <w:rsid w:val="00F13A33"/>
    <w:rsid w:val="00F13A3C"/>
    <w:rsid w:val="00F13A4B"/>
    <w:rsid w:val="00F13AE6"/>
    <w:rsid w:val="00F13C31"/>
    <w:rsid w:val="00F13D33"/>
    <w:rsid w:val="00F13EC0"/>
    <w:rsid w:val="00F13EDD"/>
    <w:rsid w:val="00F13F8B"/>
    <w:rsid w:val="00F13F93"/>
    <w:rsid w:val="00F1423C"/>
    <w:rsid w:val="00F14373"/>
    <w:rsid w:val="00F14529"/>
    <w:rsid w:val="00F1452E"/>
    <w:rsid w:val="00F14582"/>
    <w:rsid w:val="00F14757"/>
    <w:rsid w:val="00F147D1"/>
    <w:rsid w:val="00F14901"/>
    <w:rsid w:val="00F1491D"/>
    <w:rsid w:val="00F14B39"/>
    <w:rsid w:val="00F14BAC"/>
    <w:rsid w:val="00F14C23"/>
    <w:rsid w:val="00F14EF4"/>
    <w:rsid w:val="00F15157"/>
    <w:rsid w:val="00F1522F"/>
    <w:rsid w:val="00F1545A"/>
    <w:rsid w:val="00F15468"/>
    <w:rsid w:val="00F1547C"/>
    <w:rsid w:val="00F154EC"/>
    <w:rsid w:val="00F155BD"/>
    <w:rsid w:val="00F15618"/>
    <w:rsid w:val="00F15635"/>
    <w:rsid w:val="00F15902"/>
    <w:rsid w:val="00F15B42"/>
    <w:rsid w:val="00F15C82"/>
    <w:rsid w:val="00F15CB0"/>
    <w:rsid w:val="00F15D40"/>
    <w:rsid w:val="00F160FC"/>
    <w:rsid w:val="00F162D4"/>
    <w:rsid w:val="00F16442"/>
    <w:rsid w:val="00F164D3"/>
    <w:rsid w:val="00F1653B"/>
    <w:rsid w:val="00F165D6"/>
    <w:rsid w:val="00F16628"/>
    <w:rsid w:val="00F167E3"/>
    <w:rsid w:val="00F16816"/>
    <w:rsid w:val="00F1689E"/>
    <w:rsid w:val="00F168AE"/>
    <w:rsid w:val="00F16923"/>
    <w:rsid w:val="00F169E6"/>
    <w:rsid w:val="00F16A40"/>
    <w:rsid w:val="00F16A41"/>
    <w:rsid w:val="00F16A46"/>
    <w:rsid w:val="00F16B66"/>
    <w:rsid w:val="00F16C26"/>
    <w:rsid w:val="00F16CF2"/>
    <w:rsid w:val="00F16DF3"/>
    <w:rsid w:val="00F16E16"/>
    <w:rsid w:val="00F16E72"/>
    <w:rsid w:val="00F170A7"/>
    <w:rsid w:val="00F17111"/>
    <w:rsid w:val="00F171EC"/>
    <w:rsid w:val="00F173D8"/>
    <w:rsid w:val="00F173EF"/>
    <w:rsid w:val="00F174E5"/>
    <w:rsid w:val="00F174EE"/>
    <w:rsid w:val="00F17679"/>
    <w:rsid w:val="00F17814"/>
    <w:rsid w:val="00F1783A"/>
    <w:rsid w:val="00F178F5"/>
    <w:rsid w:val="00F17A20"/>
    <w:rsid w:val="00F17ADC"/>
    <w:rsid w:val="00F17C36"/>
    <w:rsid w:val="00F17E10"/>
    <w:rsid w:val="00F17E26"/>
    <w:rsid w:val="00F17F0F"/>
    <w:rsid w:val="00F17F88"/>
    <w:rsid w:val="00F200EB"/>
    <w:rsid w:val="00F2028D"/>
    <w:rsid w:val="00F2034C"/>
    <w:rsid w:val="00F20521"/>
    <w:rsid w:val="00F2057A"/>
    <w:rsid w:val="00F2058B"/>
    <w:rsid w:val="00F205B7"/>
    <w:rsid w:val="00F20603"/>
    <w:rsid w:val="00F2069C"/>
    <w:rsid w:val="00F206AC"/>
    <w:rsid w:val="00F2089F"/>
    <w:rsid w:val="00F20908"/>
    <w:rsid w:val="00F20939"/>
    <w:rsid w:val="00F20A10"/>
    <w:rsid w:val="00F20A2B"/>
    <w:rsid w:val="00F20B11"/>
    <w:rsid w:val="00F20B86"/>
    <w:rsid w:val="00F20DE4"/>
    <w:rsid w:val="00F20E36"/>
    <w:rsid w:val="00F21004"/>
    <w:rsid w:val="00F210C1"/>
    <w:rsid w:val="00F210E6"/>
    <w:rsid w:val="00F210F0"/>
    <w:rsid w:val="00F2122E"/>
    <w:rsid w:val="00F21284"/>
    <w:rsid w:val="00F21391"/>
    <w:rsid w:val="00F21474"/>
    <w:rsid w:val="00F214E7"/>
    <w:rsid w:val="00F21544"/>
    <w:rsid w:val="00F21580"/>
    <w:rsid w:val="00F215C0"/>
    <w:rsid w:val="00F215D9"/>
    <w:rsid w:val="00F21619"/>
    <w:rsid w:val="00F2164B"/>
    <w:rsid w:val="00F2165B"/>
    <w:rsid w:val="00F21790"/>
    <w:rsid w:val="00F2186F"/>
    <w:rsid w:val="00F218B6"/>
    <w:rsid w:val="00F218D9"/>
    <w:rsid w:val="00F21BFC"/>
    <w:rsid w:val="00F21D92"/>
    <w:rsid w:val="00F21E26"/>
    <w:rsid w:val="00F21FF9"/>
    <w:rsid w:val="00F22191"/>
    <w:rsid w:val="00F2236E"/>
    <w:rsid w:val="00F22564"/>
    <w:rsid w:val="00F2282B"/>
    <w:rsid w:val="00F2284E"/>
    <w:rsid w:val="00F2298E"/>
    <w:rsid w:val="00F229BF"/>
    <w:rsid w:val="00F22A17"/>
    <w:rsid w:val="00F22A4E"/>
    <w:rsid w:val="00F22A56"/>
    <w:rsid w:val="00F22C8A"/>
    <w:rsid w:val="00F22CB7"/>
    <w:rsid w:val="00F22D9E"/>
    <w:rsid w:val="00F22DC3"/>
    <w:rsid w:val="00F22DDE"/>
    <w:rsid w:val="00F22E97"/>
    <w:rsid w:val="00F22F36"/>
    <w:rsid w:val="00F22FBB"/>
    <w:rsid w:val="00F230B0"/>
    <w:rsid w:val="00F2310B"/>
    <w:rsid w:val="00F23271"/>
    <w:rsid w:val="00F23293"/>
    <w:rsid w:val="00F2332F"/>
    <w:rsid w:val="00F233D7"/>
    <w:rsid w:val="00F23402"/>
    <w:rsid w:val="00F23553"/>
    <w:rsid w:val="00F235CE"/>
    <w:rsid w:val="00F23663"/>
    <w:rsid w:val="00F2371A"/>
    <w:rsid w:val="00F2372A"/>
    <w:rsid w:val="00F23738"/>
    <w:rsid w:val="00F23809"/>
    <w:rsid w:val="00F23893"/>
    <w:rsid w:val="00F238AA"/>
    <w:rsid w:val="00F23A1E"/>
    <w:rsid w:val="00F23C33"/>
    <w:rsid w:val="00F23CFA"/>
    <w:rsid w:val="00F23D2B"/>
    <w:rsid w:val="00F23D6A"/>
    <w:rsid w:val="00F23DB0"/>
    <w:rsid w:val="00F23E65"/>
    <w:rsid w:val="00F23FE9"/>
    <w:rsid w:val="00F24103"/>
    <w:rsid w:val="00F24125"/>
    <w:rsid w:val="00F24296"/>
    <w:rsid w:val="00F24336"/>
    <w:rsid w:val="00F24370"/>
    <w:rsid w:val="00F24417"/>
    <w:rsid w:val="00F2443E"/>
    <w:rsid w:val="00F24470"/>
    <w:rsid w:val="00F245A7"/>
    <w:rsid w:val="00F24676"/>
    <w:rsid w:val="00F2484B"/>
    <w:rsid w:val="00F248EB"/>
    <w:rsid w:val="00F249B2"/>
    <w:rsid w:val="00F24ACE"/>
    <w:rsid w:val="00F24B34"/>
    <w:rsid w:val="00F24B4B"/>
    <w:rsid w:val="00F24CE9"/>
    <w:rsid w:val="00F24D14"/>
    <w:rsid w:val="00F24D21"/>
    <w:rsid w:val="00F24D6A"/>
    <w:rsid w:val="00F24DF3"/>
    <w:rsid w:val="00F24EBB"/>
    <w:rsid w:val="00F24EDB"/>
    <w:rsid w:val="00F24F4C"/>
    <w:rsid w:val="00F25173"/>
    <w:rsid w:val="00F25286"/>
    <w:rsid w:val="00F25333"/>
    <w:rsid w:val="00F25360"/>
    <w:rsid w:val="00F253E2"/>
    <w:rsid w:val="00F25539"/>
    <w:rsid w:val="00F25665"/>
    <w:rsid w:val="00F256AC"/>
    <w:rsid w:val="00F257F3"/>
    <w:rsid w:val="00F25863"/>
    <w:rsid w:val="00F25920"/>
    <w:rsid w:val="00F25973"/>
    <w:rsid w:val="00F25AE6"/>
    <w:rsid w:val="00F25B74"/>
    <w:rsid w:val="00F25B90"/>
    <w:rsid w:val="00F25B93"/>
    <w:rsid w:val="00F25BDE"/>
    <w:rsid w:val="00F25C14"/>
    <w:rsid w:val="00F25F26"/>
    <w:rsid w:val="00F25FB8"/>
    <w:rsid w:val="00F25FE3"/>
    <w:rsid w:val="00F2612F"/>
    <w:rsid w:val="00F261C2"/>
    <w:rsid w:val="00F261FB"/>
    <w:rsid w:val="00F26317"/>
    <w:rsid w:val="00F264BC"/>
    <w:rsid w:val="00F265AB"/>
    <w:rsid w:val="00F265B2"/>
    <w:rsid w:val="00F2677B"/>
    <w:rsid w:val="00F26801"/>
    <w:rsid w:val="00F26A1F"/>
    <w:rsid w:val="00F26D1A"/>
    <w:rsid w:val="00F26EDC"/>
    <w:rsid w:val="00F26F1F"/>
    <w:rsid w:val="00F27106"/>
    <w:rsid w:val="00F272F4"/>
    <w:rsid w:val="00F27588"/>
    <w:rsid w:val="00F27606"/>
    <w:rsid w:val="00F2762E"/>
    <w:rsid w:val="00F276A5"/>
    <w:rsid w:val="00F276D7"/>
    <w:rsid w:val="00F278A3"/>
    <w:rsid w:val="00F2796C"/>
    <w:rsid w:val="00F279A2"/>
    <w:rsid w:val="00F279B0"/>
    <w:rsid w:val="00F27A41"/>
    <w:rsid w:val="00F27B91"/>
    <w:rsid w:val="00F27C45"/>
    <w:rsid w:val="00F27C90"/>
    <w:rsid w:val="00F27CD1"/>
    <w:rsid w:val="00F27EE9"/>
    <w:rsid w:val="00F27F40"/>
    <w:rsid w:val="00F30018"/>
    <w:rsid w:val="00F301F8"/>
    <w:rsid w:val="00F30288"/>
    <w:rsid w:val="00F3045F"/>
    <w:rsid w:val="00F305B0"/>
    <w:rsid w:val="00F305B4"/>
    <w:rsid w:val="00F309FC"/>
    <w:rsid w:val="00F30A75"/>
    <w:rsid w:val="00F30A7F"/>
    <w:rsid w:val="00F30B0F"/>
    <w:rsid w:val="00F30C0C"/>
    <w:rsid w:val="00F30C24"/>
    <w:rsid w:val="00F30C8A"/>
    <w:rsid w:val="00F30FBE"/>
    <w:rsid w:val="00F310C0"/>
    <w:rsid w:val="00F31174"/>
    <w:rsid w:val="00F312A3"/>
    <w:rsid w:val="00F313BA"/>
    <w:rsid w:val="00F3140F"/>
    <w:rsid w:val="00F315B4"/>
    <w:rsid w:val="00F31633"/>
    <w:rsid w:val="00F316A3"/>
    <w:rsid w:val="00F316B5"/>
    <w:rsid w:val="00F316D5"/>
    <w:rsid w:val="00F3180F"/>
    <w:rsid w:val="00F318F5"/>
    <w:rsid w:val="00F319D1"/>
    <w:rsid w:val="00F31B28"/>
    <w:rsid w:val="00F31B53"/>
    <w:rsid w:val="00F31D2C"/>
    <w:rsid w:val="00F31D30"/>
    <w:rsid w:val="00F31D48"/>
    <w:rsid w:val="00F31EAF"/>
    <w:rsid w:val="00F32062"/>
    <w:rsid w:val="00F3209B"/>
    <w:rsid w:val="00F320A1"/>
    <w:rsid w:val="00F320F9"/>
    <w:rsid w:val="00F32118"/>
    <w:rsid w:val="00F3214C"/>
    <w:rsid w:val="00F32263"/>
    <w:rsid w:val="00F32270"/>
    <w:rsid w:val="00F322E0"/>
    <w:rsid w:val="00F32346"/>
    <w:rsid w:val="00F32368"/>
    <w:rsid w:val="00F32603"/>
    <w:rsid w:val="00F326FD"/>
    <w:rsid w:val="00F32706"/>
    <w:rsid w:val="00F327C3"/>
    <w:rsid w:val="00F32902"/>
    <w:rsid w:val="00F32A59"/>
    <w:rsid w:val="00F32AE9"/>
    <w:rsid w:val="00F32B25"/>
    <w:rsid w:val="00F32B40"/>
    <w:rsid w:val="00F32BC7"/>
    <w:rsid w:val="00F32C1C"/>
    <w:rsid w:val="00F32D70"/>
    <w:rsid w:val="00F32DD6"/>
    <w:rsid w:val="00F32E09"/>
    <w:rsid w:val="00F32E7E"/>
    <w:rsid w:val="00F3312D"/>
    <w:rsid w:val="00F3316C"/>
    <w:rsid w:val="00F33187"/>
    <w:rsid w:val="00F333ED"/>
    <w:rsid w:val="00F33430"/>
    <w:rsid w:val="00F334E3"/>
    <w:rsid w:val="00F335D0"/>
    <w:rsid w:val="00F3365E"/>
    <w:rsid w:val="00F33675"/>
    <w:rsid w:val="00F3383C"/>
    <w:rsid w:val="00F338F4"/>
    <w:rsid w:val="00F3392D"/>
    <w:rsid w:val="00F33956"/>
    <w:rsid w:val="00F339F3"/>
    <w:rsid w:val="00F33AC6"/>
    <w:rsid w:val="00F33AD5"/>
    <w:rsid w:val="00F33B05"/>
    <w:rsid w:val="00F33B0E"/>
    <w:rsid w:val="00F33C75"/>
    <w:rsid w:val="00F33CA5"/>
    <w:rsid w:val="00F33D86"/>
    <w:rsid w:val="00F33DB0"/>
    <w:rsid w:val="00F33DBC"/>
    <w:rsid w:val="00F33EE7"/>
    <w:rsid w:val="00F33F8D"/>
    <w:rsid w:val="00F33FC1"/>
    <w:rsid w:val="00F33FED"/>
    <w:rsid w:val="00F340D7"/>
    <w:rsid w:val="00F341AF"/>
    <w:rsid w:val="00F341F5"/>
    <w:rsid w:val="00F34285"/>
    <w:rsid w:val="00F342A3"/>
    <w:rsid w:val="00F3442A"/>
    <w:rsid w:val="00F34591"/>
    <w:rsid w:val="00F345C2"/>
    <w:rsid w:val="00F3463C"/>
    <w:rsid w:val="00F3470E"/>
    <w:rsid w:val="00F34738"/>
    <w:rsid w:val="00F34822"/>
    <w:rsid w:val="00F34862"/>
    <w:rsid w:val="00F34863"/>
    <w:rsid w:val="00F349F4"/>
    <w:rsid w:val="00F34A5A"/>
    <w:rsid w:val="00F34B23"/>
    <w:rsid w:val="00F34CB0"/>
    <w:rsid w:val="00F34CC1"/>
    <w:rsid w:val="00F34D3F"/>
    <w:rsid w:val="00F34D97"/>
    <w:rsid w:val="00F34D98"/>
    <w:rsid w:val="00F34DED"/>
    <w:rsid w:val="00F34DFC"/>
    <w:rsid w:val="00F34E6E"/>
    <w:rsid w:val="00F34EDB"/>
    <w:rsid w:val="00F34F01"/>
    <w:rsid w:val="00F34F12"/>
    <w:rsid w:val="00F34F37"/>
    <w:rsid w:val="00F34F7D"/>
    <w:rsid w:val="00F34FC3"/>
    <w:rsid w:val="00F35093"/>
    <w:rsid w:val="00F350DE"/>
    <w:rsid w:val="00F35228"/>
    <w:rsid w:val="00F35275"/>
    <w:rsid w:val="00F353E7"/>
    <w:rsid w:val="00F354A7"/>
    <w:rsid w:val="00F354B3"/>
    <w:rsid w:val="00F35514"/>
    <w:rsid w:val="00F35554"/>
    <w:rsid w:val="00F355D8"/>
    <w:rsid w:val="00F3562C"/>
    <w:rsid w:val="00F3569D"/>
    <w:rsid w:val="00F35752"/>
    <w:rsid w:val="00F35905"/>
    <w:rsid w:val="00F359AF"/>
    <w:rsid w:val="00F359C3"/>
    <w:rsid w:val="00F35A7B"/>
    <w:rsid w:val="00F35B21"/>
    <w:rsid w:val="00F35B63"/>
    <w:rsid w:val="00F35B71"/>
    <w:rsid w:val="00F35CA4"/>
    <w:rsid w:val="00F35D22"/>
    <w:rsid w:val="00F35DAE"/>
    <w:rsid w:val="00F35E4E"/>
    <w:rsid w:val="00F35F66"/>
    <w:rsid w:val="00F3601D"/>
    <w:rsid w:val="00F361B8"/>
    <w:rsid w:val="00F36296"/>
    <w:rsid w:val="00F36349"/>
    <w:rsid w:val="00F363B3"/>
    <w:rsid w:val="00F364BC"/>
    <w:rsid w:val="00F3672A"/>
    <w:rsid w:val="00F36754"/>
    <w:rsid w:val="00F36792"/>
    <w:rsid w:val="00F367BA"/>
    <w:rsid w:val="00F368E9"/>
    <w:rsid w:val="00F36A35"/>
    <w:rsid w:val="00F36B5E"/>
    <w:rsid w:val="00F36D35"/>
    <w:rsid w:val="00F36E31"/>
    <w:rsid w:val="00F36EE2"/>
    <w:rsid w:val="00F36FB3"/>
    <w:rsid w:val="00F37022"/>
    <w:rsid w:val="00F37066"/>
    <w:rsid w:val="00F37125"/>
    <w:rsid w:val="00F37136"/>
    <w:rsid w:val="00F37203"/>
    <w:rsid w:val="00F3728E"/>
    <w:rsid w:val="00F373B7"/>
    <w:rsid w:val="00F37522"/>
    <w:rsid w:val="00F3759A"/>
    <w:rsid w:val="00F375C0"/>
    <w:rsid w:val="00F37683"/>
    <w:rsid w:val="00F376A6"/>
    <w:rsid w:val="00F3778E"/>
    <w:rsid w:val="00F3779C"/>
    <w:rsid w:val="00F378E5"/>
    <w:rsid w:val="00F37984"/>
    <w:rsid w:val="00F3798D"/>
    <w:rsid w:val="00F37A96"/>
    <w:rsid w:val="00F37CB6"/>
    <w:rsid w:val="00F37DD9"/>
    <w:rsid w:val="00F37DF9"/>
    <w:rsid w:val="00F37EC2"/>
    <w:rsid w:val="00F37EDD"/>
    <w:rsid w:val="00F37F4B"/>
    <w:rsid w:val="00F37F65"/>
    <w:rsid w:val="00F37F6E"/>
    <w:rsid w:val="00F37FE7"/>
    <w:rsid w:val="00F4000A"/>
    <w:rsid w:val="00F400AA"/>
    <w:rsid w:val="00F4010B"/>
    <w:rsid w:val="00F40300"/>
    <w:rsid w:val="00F40326"/>
    <w:rsid w:val="00F40403"/>
    <w:rsid w:val="00F404EC"/>
    <w:rsid w:val="00F40612"/>
    <w:rsid w:val="00F4078D"/>
    <w:rsid w:val="00F409A2"/>
    <w:rsid w:val="00F409A8"/>
    <w:rsid w:val="00F409D3"/>
    <w:rsid w:val="00F40A1E"/>
    <w:rsid w:val="00F40A34"/>
    <w:rsid w:val="00F40A4A"/>
    <w:rsid w:val="00F40ADC"/>
    <w:rsid w:val="00F40B14"/>
    <w:rsid w:val="00F40B20"/>
    <w:rsid w:val="00F40B89"/>
    <w:rsid w:val="00F40BA7"/>
    <w:rsid w:val="00F40C48"/>
    <w:rsid w:val="00F40C5F"/>
    <w:rsid w:val="00F40D5B"/>
    <w:rsid w:val="00F40DF0"/>
    <w:rsid w:val="00F40DF7"/>
    <w:rsid w:val="00F40E68"/>
    <w:rsid w:val="00F40FD8"/>
    <w:rsid w:val="00F410A7"/>
    <w:rsid w:val="00F410BC"/>
    <w:rsid w:val="00F41109"/>
    <w:rsid w:val="00F4118A"/>
    <w:rsid w:val="00F411AD"/>
    <w:rsid w:val="00F41209"/>
    <w:rsid w:val="00F41367"/>
    <w:rsid w:val="00F41456"/>
    <w:rsid w:val="00F4147B"/>
    <w:rsid w:val="00F414EC"/>
    <w:rsid w:val="00F415FC"/>
    <w:rsid w:val="00F4168C"/>
    <w:rsid w:val="00F41721"/>
    <w:rsid w:val="00F4173D"/>
    <w:rsid w:val="00F41778"/>
    <w:rsid w:val="00F417C5"/>
    <w:rsid w:val="00F4180D"/>
    <w:rsid w:val="00F41935"/>
    <w:rsid w:val="00F419C8"/>
    <w:rsid w:val="00F41B10"/>
    <w:rsid w:val="00F41DFA"/>
    <w:rsid w:val="00F41E49"/>
    <w:rsid w:val="00F41F2E"/>
    <w:rsid w:val="00F41FC0"/>
    <w:rsid w:val="00F42145"/>
    <w:rsid w:val="00F42152"/>
    <w:rsid w:val="00F421A7"/>
    <w:rsid w:val="00F421D0"/>
    <w:rsid w:val="00F421F9"/>
    <w:rsid w:val="00F42395"/>
    <w:rsid w:val="00F4245A"/>
    <w:rsid w:val="00F424DD"/>
    <w:rsid w:val="00F4271E"/>
    <w:rsid w:val="00F4278F"/>
    <w:rsid w:val="00F427BE"/>
    <w:rsid w:val="00F42821"/>
    <w:rsid w:val="00F4282C"/>
    <w:rsid w:val="00F4289E"/>
    <w:rsid w:val="00F42923"/>
    <w:rsid w:val="00F42941"/>
    <w:rsid w:val="00F42A00"/>
    <w:rsid w:val="00F42B14"/>
    <w:rsid w:val="00F42B58"/>
    <w:rsid w:val="00F42C77"/>
    <w:rsid w:val="00F42CC6"/>
    <w:rsid w:val="00F42CD8"/>
    <w:rsid w:val="00F42D77"/>
    <w:rsid w:val="00F42DD3"/>
    <w:rsid w:val="00F42DDE"/>
    <w:rsid w:val="00F42E90"/>
    <w:rsid w:val="00F430B9"/>
    <w:rsid w:val="00F43107"/>
    <w:rsid w:val="00F43225"/>
    <w:rsid w:val="00F43233"/>
    <w:rsid w:val="00F43321"/>
    <w:rsid w:val="00F4334F"/>
    <w:rsid w:val="00F4342A"/>
    <w:rsid w:val="00F434AC"/>
    <w:rsid w:val="00F434F1"/>
    <w:rsid w:val="00F43623"/>
    <w:rsid w:val="00F437CC"/>
    <w:rsid w:val="00F437F9"/>
    <w:rsid w:val="00F43926"/>
    <w:rsid w:val="00F43A08"/>
    <w:rsid w:val="00F43B54"/>
    <w:rsid w:val="00F43C12"/>
    <w:rsid w:val="00F43D5C"/>
    <w:rsid w:val="00F43DF0"/>
    <w:rsid w:val="00F43EE8"/>
    <w:rsid w:val="00F43F28"/>
    <w:rsid w:val="00F440B1"/>
    <w:rsid w:val="00F440F4"/>
    <w:rsid w:val="00F44104"/>
    <w:rsid w:val="00F44109"/>
    <w:rsid w:val="00F4413B"/>
    <w:rsid w:val="00F44184"/>
    <w:rsid w:val="00F44189"/>
    <w:rsid w:val="00F4434F"/>
    <w:rsid w:val="00F443E5"/>
    <w:rsid w:val="00F445F7"/>
    <w:rsid w:val="00F4467D"/>
    <w:rsid w:val="00F446D1"/>
    <w:rsid w:val="00F446D9"/>
    <w:rsid w:val="00F44740"/>
    <w:rsid w:val="00F44778"/>
    <w:rsid w:val="00F447E6"/>
    <w:rsid w:val="00F44853"/>
    <w:rsid w:val="00F4495F"/>
    <w:rsid w:val="00F44A7E"/>
    <w:rsid w:val="00F44AAC"/>
    <w:rsid w:val="00F44B26"/>
    <w:rsid w:val="00F44CD9"/>
    <w:rsid w:val="00F44D19"/>
    <w:rsid w:val="00F44D1A"/>
    <w:rsid w:val="00F44D9C"/>
    <w:rsid w:val="00F44EFB"/>
    <w:rsid w:val="00F44F74"/>
    <w:rsid w:val="00F45087"/>
    <w:rsid w:val="00F451FF"/>
    <w:rsid w:val="00F457B9"/>
    <w:rsid w:val="00F45895"/>
    <w:rsid w:val="00F45927"/>
    <w:rsid w:val="00F459DE"/>
    <w:rsid w:val="00F45A5C"/>
    <w:rsid w:val="00F45ADF"/>
    <w:rsid w:val="00F45B01"/>
    <w:rsid w:val="00F45BD4"/>
    <w:rsid w:val="00F45CB6"/>
    <w:rsid w:val="00F45D54"/>
    <w:rsid w:val="00F45DDD"/>
    <w:rsid w:val="00F45E5F"/>
    <w:rsid w:val="00F45E83"/>
    <w:rsid w:val="00F45F7B"/>
    <w:rsid w:val="00F45FDE"/>
    <w:rsid w:val="00F4603D"/>
    <w:rsid w:val="00F461FD"/>
    <w:rsid w:val="00F462A7"/>
    <w:rsid w:val="00F46421"/>
    <w:rsid w:val="00F4656B"/>
    <w:rsid w:val="00F46586"/>
    <w:rsid w:val="00F46618"/>
    <w:rsid w:val="00F466DA"/>
    <w:rsid w:val="00F4689E"/>
    <w:rsid w:val="00F468C5"/>
    <w:rsid w:val="00F46912"/>
    <w:rsid w:val="00F46926"/>
    <w:rsid w:val="00F46989"/>
    <w:rsid w:val="00F46BB6"/>
    <w:rsid w:val="00F46C79"/>
    <w:rsid w:val="00F46DD9"/>
    <w:rsid w:val="00F46E42"/>
    <w:rsid w:val="00F46F5D"/>
    <w:rsid w:val="00F4702C"/>
    <w:rsid w:val="00F470AB"/>
    <w:rsid w:val="00F471CD"/>
    <w:rsid w:val="00F4723D"/>
    <w:rsid w:val="00F472A4"/>
    <w:rsid w:val="00F473A9"/>
    <w:rsid w:val="00F474D9"/>
    <w:rsid w:val="00F474DC"/>
    <w:rsid w:val="00F476B6"/>
    <w:rsid w:val="00F476E4"/>
    <w:rsid w:val="00F47702"/>
    <w:rsid w:val="00F47791"/>
    <w:rsid w:val="00F4779A"/>
    <w:rsid w:val="00F477D2"/>
    <w:rsid w:val="00F477EA"/>
    <w:rsid w:val="00F477EC"/>
    <w:rsid w:val="00F47848"/>
    <w:rsid w:val="00F4788A"/>
    <w:rsid w:val="00F4794B"/>
    <w:rsid w:val="00F479B4"/>
    <w:rsid w:val="00F479FB"/>
    <w:rsid w:val="00F47AC8"/>
    <w:rsid w:val="00F47BCE"/>
    <w:rsid w:val="00F47C11"/>
    <w:rsid w:val="00F47C30"/>
    <w:rsid w:val="00F47C73"/>
    <w:rsid w:val="00F47FCB"/>
    <w:rsid w:val="00F5012C"/>
    <w:rsid w:val="00F501B8"/>
    <w:rsid w:val="00F501E6"/>
    <w:rsid w:val="00F5034C"/>
    <w:rsid w:val="00F50356"/>
    <w:rsid w:val="00F503A2"/>
    <w:rsid w:val="00F50404"/>
    <w:rsid w:val="00F50460"/>
    <w:rsid w:val="00F50507"/>
    <w:rsid w:val="00F505B8"/>
    <w:rsid w:val="00F505E0"/>
    <w:rsid w:val="00F5062E"/>
    <w:rsid w:val="00F50691"/>
    <w:rsid w:val="00F50754"/>
    <w:rsid w:val="00F50779"/>
    <w:rsid w:val="00F507BA"/>
    <w:rsid w:val="00F508FA"/>
    <w:rsid w:val="00F50973"/>
    <w:rsid w:val="00F50A1C"/>
    <w:rsid w:val="00F50AA9"/>
    <w:rsid w:val="00F50B0F"/>
    <w:rsid w:val="00F50C35"/>
    <w:rsid w:val="00F50C55"/>
    <w:rsid w:val="00F50C90"/>
    <w:rsid w:val="00F50D0E"/>
    <w:rsid w:val="00F50D6F"/>
    <w:rsid w:val="00F50D7E"/>
    <w:rsid w:val="00F50DB2"/>
    <w:rsid w:val="00F50DD4"/>
    <w:rsid w:val="00F50F3D"/>
    <w:rsid w:val="00F50FC4"/>
    <w:rsid w:val="00F50FDB"/>
    <w:rsid w:val="00F5119C"/>
    <w:rsid w:val="00F512D5"/>
    <w:rsid w:val="00F51617"/>
    <w:rsid w:val="00F517E6"/>
    <w:rsid w:val="00F5181E"/>
    <w:rsid w:val="00F51981"/>
    <w:rsid w:val="00F51A7C"/>
    <w:rsid w:val="00F51B43"/>
    <w:rsid w:val="00F51C1E"/>
    <w:rsid w:val="00F51D42"/>
    <w:rsid w:val="00F51F9E"/>
    <w:rsid w:val="00F52137"/>
    <w:rsid w:val="00F5214B"/>
    <w:rsid w:val="00F522FD"/>
    <w:rsid w:val="00F52479"/>
    <w:rsid w:val="00F52492"/>
    <w:rsid w:val="00F5253A"/>
    <w:rsid w:val="00F525A9"/>
    <w:rsid w:val="00F525E4"/>
    <w:rsid w:val="00F527DA"/>
    <w:rsid w:val="00F52885"/>
    <w:rsid w:val="00F5296A"/>
    <w:rsid w:val="00F5298D"/>
    <w:rsid w:val="00F52A67"/>
    <w:rsid w:val="00F52B30"/>
    <w:rsid w:val="00F52B31"/>
    <w:rsid w:val="00F52B5E"/>
    <w:rsid w:val="00F52C71"/>
    <w:rsid w:val="00F52CE1"/>
    <w:rsid w:val="00F52CE8"/>
    <w:rsid w:val="00F52D7E"/>
    <w:rsid w:val="00F52DF0"/>
    <w:rsid w:val="00F52E29"/>
    <w:rsid w:val="00F530E0"/>
    <w:rsid w:val="00F53100"/>
    <w:rsid w:val="00F53282"/>
    <w:rsid w:val="00F53284"/>
    <w:rsid w:val="00F5328E"/>
    <w:rsid w:val="00F53397"/>
    <w:rsid w:val="00F5339F"/>
    <w:rsid w:val="00F53434"/>
    <w:rsid w:val="00F5350D"/>
    <w:rsid w:val="00F53625"/>
    <w:rsid w:val="00F5365F"/>
    <w:rsid w:val="00F53663"/>
    <w:rsid w:val="00F53788"/>
    <w:rsid w:val="00F537B2"/>
    <w:rsid w:val="00F537C0"/>
    <w:rsid w:val="00F537DD"/>
    <w:rsid w:val="00F53888"/>
    <w:rsid w:val="00F53897"/>
    <w:rsid w:val="00F53945"/>
    <w:rsid w:val="00F53975"/>
    <w:rsid w:val="00F53A55"/>
    <w:rsid w:val="00F53A61"/>
    <w:rsid w:val="00F53AED"/>
    <w:rsid w:val="00F53B67"/>
    <w:rsid w:val="00F53CF9"/>
    <w:rsid w:val="00F53CFF"/>
    <w:rsid w:val="00F53D28"/>
    <w:rsid w:val="00F53E1E"/>
    <w:rsid w:val="00F53EFE"/>
    <w:rsid w:val="00F53FB2"/>
    <w:rsid w:val="00F540FE"/>
    <w:rsid w:val="00F5417D"/>
    <w:rsid w:val="00F542FB"/>
    <w:rsid w:val="00F5436E"/>
    <w:rsid w:val="00F54379"/>
    <w:rsid w:val="00F5442C"/>
    <w:rsid w:val="00F5450A"/>
    <w:rsid w:val="00F5463E"/>
    <w:rsid w:val="00F546F3"/>
    <w:rsid w:val="00F5475D"/>
    <w:rsid w:val="00F54887"/>
    <w:rsid w:val="00F549C1"/>
    <w:rsid w:val="00F54A4D"/>
    <w:rsid w:val="00F54AC7"/>
    <w:rsid w:val="00F54B3C"/>
    <w:rsid w:val="00F54D75"/>
    <w:rsid w:val="00F54EB8"/>
    <w:rsid w:val="00F54F54"/>
    <w:rsid w:val="00F54F56"/>
    <w:rsid w:val="00F55049"/>
    <w:rsid w:val="00F550AF"/>
    <w:rsid w:val="00F550FB"/>
    <w:rsid w:val="00F55167"/>
    <w:rsid w:val="00F5519A"/>
    <w:rsid w:val="00F5529F"/>
    <w:rsid w:val="00F55359"/>
    <w:rsid w:val="00F553E9"/>
    <w:rsid w:val="00F55490"/>
    <w:rsid w:val="00F554A5"/>
    <w:rsid w:val="00F5552E"/>
    <w:rsid w:val="00F55661"/>
    <w:rsid w:val="00F5567E"/>
    <w:rsid w:val="00F556FB"/>
    <w:rsid w:val="00F55700"/>
    <w:rsid w:val="00F55753"/>
    <w:rsid w:val="00F558D9"/>
    <w:rsid w:val="00F55B26"/>
    <w:rsid w:val="00F55B5C"/>
    <w:rsid w:val="00F55B9D"/>
    <w:rsid w:val="00F55C1D"/>
    <w:rsid w:val="00F55F82"/>
    <w:rsid w:val="00F55FA0"/>
    <w:rsid w:val="00F55FF7"/>
    <w:rsid w:val="00F5614E"/>
    <w:rsid w:val="00F5629A"/>
    <w:rsid w:val="00F56310"/>
    <w:rsid w:val="00F5637B"/>
    <w:rsid w:val="00F563EA"/>
    <w:rsid w:val="00F564FF"/>
    <w:rsid w:val="00F56510"/>
    <w:rsid w:val="00F5656D"/>
    <w:rsid w:val="00F565CC"/>
    <w:rsid w:val="00F565DD"/>
    <w:rsid w:val="00F56603"/>
    <w:rsid w:val="00F56613"/>
    <w:rsid w:val="00F5676F"/>
    <w:rsid w:val="00F56913"/>
    <w:rsid w:val="00F569D4"/>
    <w:rsid w:val="00F56A35"/>
    <w:rsid w:val="00F56A57"/>
    <w:rsid w:val="00F56A8C"/>
    <w:rsid w:val="00F56B41"/>
    <w:rsid w:val="00F56D46"/>
    <w:rsid w:val="00F56D74"/>
    <w:rsid w:val="00F56E1D"/>
    <w:rsid w:val="00F56E65"/>
    <w:rsid w:val="00F56EC7"/>
    <w:rsid w:val="00F56F38"/>
    <w:rsid w:val="00F5706A"/>
    <w:rsid w:val="00F5713E"/>
    <w:rsid w:val="00F57374"/>
    <w:rsid w:val="00F5743F"/>
    <w:rsid w:val="00F57456"/>
    <w:rsid w:val="00F57528"/>
    <w:rsid w:val="00F57599"/>
    <w:rsid w:val="00F577BE"/>
    <w:rsid w:val="00F577C1"/>
    <w:rsid w:val="00F57800"/>
    <w:rsid w:val="00F5785C"/>
    <w:rsid w:val="00F5788F"/>
    <w:rsid w:val="00F57899"/>
    <w:rsid w:val="00F578B0"/>
    <w:rsid w:val="00F578D9"/>
    <w:rsid w:val="00F57A25"/>
    <w:rsid w:val="00F57ACC"/>
    <w:rsid w:val="00F57B16"/>
    <w:rsid w:val="00F57B56"/>
    <w:rsid w:val="00F57D02"/>
    <w:rsid w:val="00F57DE1"/>
    <w:rsid w:val="00F57EBC"/>
    <w:rsid w:val="00F601B3"/>
    <w:rsid w:val="00F60270"/>
    <w:rsid w:val="00F602BD"/>
    <w:rsid w:val="00F6038B"/>
    <w:rsid w:val="00F6044A"/>
    <w:rsid w:val="00F604F0"/>
    <w:rsid w:val="00F605C4"/>
    <w:rsid w:val="00F607C7"/>
    <w:rsid w:val="00F6081E"/>
    <w:rsid w:val="00F608E4"/>
    <w:rsid w:val="00F6097E"/>
    <w:rsid w:val="00F609B1"/>
    <w:rsid w:val="00F60A02"/>
    <w:rsid w:val="00F60BA2"/>
    <w:rsid w:val="00F60BFA"/>
    <w:rsid w:val="00F60D77"/>
    <w:rsid w:val="00F60E1D"/>
    <w:rsid w:val="00F60EDC"/>
    <w:rsid w:val="00F60EF8"/>
    <w:rsid w:val="00F60F12"/>
    <w:rsid w:val="00F61089"/>
    <w:rsid w:val="00F610A2"/>
    <w:rsid w:val="00F6111A"/>
    <w:rsid w:val="00F611A3"/>
    <w:rsid w:val="00F611D3"/>
    <w:rsid w:val="00F61243"/>
    <w:rsid w:val="00F61290"/>
    <w:rsid w:val="00F61369"/>
    <w:rsid w:val="00F613B0"/>
    <w:rsid w:val="00F615C8"/>
    <w:rsid w:val="00F61602"/>
    <w:rsid w:val="00F6162C"/>
    <w:rsid w:val="00F616C8"/>
    <w:rsid w:val="00F616E6"/>
    <w:rsid w:val="00F61775"/>
    <w:rsid w:val="00F61855"/>
    <w:rsid w:val="00F618F8"/>
    <w:rsid w:val="00F61B8C"/>
    <w:rsid w:val="00F61B91"/>
    <w:rsid w:val="00F61BA8"/>
    <w:rsid w:val="00F61CA4"/>
    <w:rsid w:val="00F61DC8"/>
    <w:rsid w:val="00F61E00"/>
    <w:rsid w:val="00F61EDC"/>
    <w:rsid w:val="00F61F48"/>
    <w:rsid w:val="00F61F68"/>
    <w:rsid w:val="00F61F8F"/>
    <w:rsid w:val="00F6208F"/>
    <w:rsid w:val="00F620F3"/>
    <w:rsid w:val="00F6210C"/>
    <w:rsid w:val="00F621C9"/>
    <w:rsid w:val="00F62219"/>
    <w:rsid w:val="00F6235B"/>
    <w:rsid w:val="00F623A7"/>
    <w:rsid w:val="00F62435"/>
    <w:rsid w:val="00F62545"/>
    <w:rsid w:val="00F625B5"/>
    <w:rsid w:val="00F625EC"/>
    <w:rsid w:val="00F627B0"/>
    <w:rsid w:val="00F6288F"/>
    <w:rsid w:val="00F62CBF"/>
    <w:rsid w:val="00F62CE8"/>
    <w:rsid w:val="00F62DCB"/>
    <w:rsid w:val="00F62EF4"/>
    <w:rsid w:val="00F62F3C"/>
    <w:rsid w:val="00F63017"/>
    <w:rsid w:val="00F63027"/>
    <w:rsid w:val="00F63077"/>
    <w:rsid w:val="00F6309A"/>
    <w:rsid w:val="00F63270"/>
    <w:rsid w:val="00F63272"/>
    <w:rsid w:val="00F63326"/>
    <w:rsid w:val="00F634F2"/>
    <w:rsid w:val="00F634F6"/>
    <w:rsid w:val="00F6359B"/>
    <w:rsid w:val="00F6365C"/>
    <w:rsid w:val="00F63678"/>
    <w:rsid w:val="00F637DA"/>
    <w:rsid w:val="00F63A88"/>
    <w:rsid w:val="00F63A8C"/>
    <w:rsid w:val="00F63AEC"/>
    <w:rsid w:val="00F63C1B"/>
    <w:rsid w:val="00F63DF7"/>
    <w:rsid w:val="00F63E47"/>
    <w:rsid w:val="00F63EDE"/>
    <w:rsid w:val="00F63F91"/>
    <w:rsid w:val="00F64180"/>
    <w:rsid w:val="00F64188"/>
    <w:rsid w:val="00F64248"/>
    <w:rsid w:val="00F64277"/>
    <w:rsid w:val="00F64322"/>
    <w:rsid w:val="00F64348"/>
    <w:rsid w:val="00F64398"/>
    <w:rsid w:val="00F643D2"/>
    <w:rsid w:val="00F645D4"/>
    <w:rsid w:val="00F64632"/>
    <w:rsid w:val="00F64776"/>
    <w:rsid w:val="00F64B6B"/>
    <w:rsid w:val="00F64BAA"/>
    <w:rsid w:val="00F64C92"/>
    <w:rsid w:val="00F64CEA"/>
    <w:rsid w:val="00F64D22"/>
    <w:rsid w:val="00F64D5C"/>
    <w:rsid w:val="00F64EFD"/>
    <w:rsid w:val="00F6500C"/>
    <w:rsid w:val="00F6504E"/>
    <w:rsid w:val="00F6516D"/>
    <w:rsid w:val="00F652A9"/>
    <w:rsid w:val="00F652CE"/>
    <w:rsid w:val="00F6531F"/>
    <w:rsid w:val="00F65728"/>
    <w:rsid w:val="00F65818"/>
    <w:rsid w:val="00F658EF"/>
    <w:rsid w:val="00F6592B"/>
    <w:rsid w:val="00F65A8E"/>
    <w:rsid w:val="00F65AF1"/>
    <w:rsid w:val="00F65BD6"/>
    <w:rsid w:val="00F65DF6"/>
    <w:rsid w:val="00F65E31"/>
    <w:rsid w:val="00F65ED4"/>
    <w:rsid w:val="00F65FB9"/>
    <w:rsid w:val="00F6600D"/>
    <w:rsid w:val="00F66014"/>
    <w:rsid w:val="00F66016"/>
    <w:rsid w:val="00F66092"/>
    <w:rsid w:val="00F660CA"/>
    <w:rsid w:val="00F661A7"/>
    <w:rsid w:val="00F661BB"/>
    <w:rsid w:val="00F66233"/>
    <w:rsid w:val="00F662E9"/>
    <w:rsid w:val="00F663BE"/>
    <w:rsid w:val="00F6640F"/>
    <w:rsid w:val="00F66413"/>
    <w:rsid w:val="00F6649A"/>
    <w:rsid w:val="00F66535"/>
    <w:rsid w:val="00F66549"/>
    <w:rsid w:val="00F665BF"/>
    <w:rsid w:val="00F66619"/>
    <w:rsid w:val="00F6668C"/>
    <w:rsid w:val="00F666EB"/>
    <w:rsid w:val="00F66728"/>
    <w:rsid w:val="00F667AF"/>
    <w:rsid w:val="00F667DE"/>
    <w:rsid w:val="00F6680A"/>
    <w:rsid w:val="00F66818"/>
    <w:rsid w:val="00F6685D"/>
    <w:rsid w:val="00F668BD"/>
    <w:rsid w:val="00F66969"/>
    <w:rsid w:val="00F66978"/>
    <w:rsid w:val="00F66BD6"/>
    <w:rsid w:val="00F66C7D"/>
    <w:rsid w:val="00F66D3D"/>
    <w:rsid w:val="00F66D75"/>
    <w:rsid w:val="00F66D82"/>
    <w:rsid w:val="00F66EEE"/>
    <w:rsid w:val="00F66F61"/>
    <w:rsid w:val="00F6703C"/>
    <w:rsid w:val="00F67168"/>
    <w:rsid w:val="00F671DD"/>
    <w:rsid w:val="00F672D4"/>
    <w:rsid w:val="00F67301"/>
    <w:rsid w:val="00F67363"/>
    <w:rsid w:val="00F6738F"/>
    <w:rsid w:val="00F673A0"/>
    <w:rsid w:val="00F67486"/>
    <w:rsid w:val="00F674F0"/>
    <w:rsid w:val="00F674FA"/>
    <w:rsid w:val="00F6751A"/>
    <w:rsid w:val="00F675A7"/>
    <w:rsid w:val="00F67633"/>
    <w:rsid w:val="00F6769F"/>
    <w:rsid w:val="00F677E3"/>
    <w:rsid w:val="00F67812"/>
    <w:rsid w:val="00F6781D"/>
    <w:rsid w:val="00F6787E"/>
    <w:rsid w:val="00F6792A"/>
    <w:rsid w:val="00F679B0"/>
    <w:rsid w:val="00F679CA"/>
    <w:rsid w:val="00F67A95"/>
    <w:rsid w:val="00F67AB4"/>
    <w:rsid w:val="00F67AE5"/>
    <w:rsid w:val="00F67B57"/>
    <w:rsid w:val="00F67E3F"/>
    <w:rsid w:val="00F67E50"/>
    <w:rsid w:val="00F67EA9"/>
    <w:rsid w:val="00F67ED1"/>
    <w:rsid w:val="00F67F9F"/>
    <w:rsid w:val="00F67FBA"/>
    <w:rsid w:val="00F7000B"/>
    <w:rsid w:val="00F7005F"/>
    <w:rsid w:val="00F700E8"/>
    <w:rsid w:val="00F700F1"/>
    <w:rsid w:val="00F70172"/>
    <w:rsid w:val="00F70207"/>
    <w:rsid w:val="00F70267"/>
    <w:rsid w:val="00F7026F"/>
    <w:rsid w:val="00F702B8"/>
    <w:rsid w:val="00F70300"/>
    <w:rsid w:val="00F703AD"/>
    <w:rsid w:val="00F7042D"/>
    <w:rsid w:val="00F7043E"/>
    <w:rsid w:val="00F70487"/>
    <w:rsid w:val="00F70551"/>
    <w:rsid w:val="00F7061C"/>
    <w:rsid w:val="00F7070B"/>
    <w:rsid w:val="00F70715"/>
    <w:rsid w:val="00F70836"/>
    <w:rsid w:val="00F709BC"/>
    <w:rsid w:val="00F70B1B"/>
    <w:rsid w:val="00F70BCF"/>
    <w:rsid w:val="00F70BEA"/>
    <w:rsid w:val="00F70D67"/>
    <w:rsid w:val="00F70F14"/>
    <w:rsid w:val="00F70F51"/>
    <w:rsid w:val="00F70FCF"/>
    <w:rsid w:val="00F71048"/>
    <w:rsid w:val="00F71088"/>
    <w:rsid w:val="00F715A5"/>
    <w:rsid w:val="00F715AC"/>
    <w:rsid w:val="00F71657"/>
    <w:rsid w:val="00F71713"/>
    <w:rsid w:val="00F71856"/>
    <w:rsid w:val="00F71AB3"/>
    <w:rsid w:val="00F71B02"/>
    <w:rsid w:val="00F71D9C"/>
    <w:rsid w:val="00F71E26"/>
    <w:rsid w:val="00F71E6A"/>
    <w:rsid w:val="00F71F1D"/>
    <w:rsid w:val="00F71F92"/>
    <w:rsid w:val="00F71FB2"/>
    <w:rsid w:val="00F7212D"/>
    <w:rsid w:val="00F72216"/>
    <w:rsid w:val="00F7233C"/>
    <w:rsid w:val="00F72463"/>
    <w:rsid w:val="00F7261D"/>
    <w:rsid w:val="00F7266C"/>
    <w:rsid w:val="00F7270B"/>
    <w:rsid w:val="00F72851"/>
    <w:rsid w:val="00F728F1"/>
    <w:rsid w:val="00F7290E"/>
    <w:rsid w:val="00F729D8"/>
    <w:rsid w:val="00F72B1D"/>
    <w:rsid w:val="00F72BE8"/>
    <w:rsid w:val="00F72CD8"/>
    <w:rsid w:val="00F72D0C"/>
    <w:rsid w:val="00F72D42"/>
    <w:rsid w:val="00F72EFA"/>
    <w:rsid w:val="00F72F6C"/>
    <w:rsid w:val="00F72F99"/>
    <w:rsid w:val="00F730E8"/>
    <w:rsid w:val="00F731C7"/>
    <w:rsid w:val="00F73436"/>
    <w:rsid w:val="00F7346D"/>
    <w:rsid w:val="00F734AA"/>
    <w:rsid w:val="00F73505"/>
    <w:rsid w:val="00F736FA"/>
    <w:rsid w:val="00F73727"/>
    <w:rsid w:val="00F7372E"/>
    <w:rsid w:val="00F73974"/>
    <w:rsid w:val="00F739D8"/>
    <w:rsid w:val="00F739FA"/>
    <w:rsid w:val="00F73A1A"/>
    <w:rsid w:val="00F73A58"/>
    <w:rsid w:val="00F73AA2"/>
    <w:rsid w:val="00F73BAC"/>
    <w:rsid w:val="00F73D2C"/>
    <w:rsid w:val="00F73D59"/>
    <w:rsid w:val="00F73DFD"/>
    <w:rsid w:val="00F73E6C"/>
    <w:rsid w:val="00F73EBC"/>
    <w:rsid w:val="00F740AE"/>
    <w:rsid w:val="00F741C4"/>
    <w:rsid w:val="00F7432D"/>
    <w:rsid w:val="00F7435C"/>
    <w:rsid w:val="00F74410"/>
    <w:rsid w:val="00F74499"/>
    <w:rsid w:val="00F7471A"/>
    <w:rsid w:val="00F74778"/>
    <w:rsid w:val="00F74829"/>
    <w:rsid w:val="00F74A8D"/>
    <w:rsid w:val="00F74AF2"/>
    <w:rsid w:val="00F74B68"/>
    <w:rsid w:val="00F74B91"/>
    <w:rsid w:val="00F74CC4"/>
    <w:rsid w:val="00F74D75"/>
    <w:rsid w:val="00F74F52"/>
    <w:rsid w:val="00F74FBA"/>
    <w:rsid w:val="00F74FEB"/>
    <w:rsid w:val="00F750B7"/>
    <w:rsid w:val="00F750F4"/>
    <w:rsid w:val="00F7510B"/>
    <w:rsid w:val="00F75154"/>
    <w:rsid w:val="00F75182"/>
    <w:rsid w:val="00F751FF"/>
    <w:rsid w:val="00F75209"/>
    <w:rsid w:val="00F75510"/>
    <w:rsid w:val="00F75511"/>
    <w:rsid w:val="00F75540"/>
    <w:rsid w:val="00F75882"/>
    <w:rsid w:val="00F758B8"/>
    <w:rsid w:val="00F759B1"/>
    <w:rsid w:val="00F759EA"/>
    <w:rsid w:val="00F75A16"/>
    <w:rsid w:val="00F75AAB"/>
    <w:rsid w:val="00F75B18"/>
    <w:rsid w:val="00F75BD7"/>
    <w:rsid w:val="00F75C17"/>
    <w:rsid w:val="00F75D0D"/>
    <w:rsid w:val="00F75D7A"/>
    <w:rsid w:val="00F75E18"/>
    <w:rsid w:val="00F75E36"/>
    <w:rsid w:val="00F75EF1"/>
    <w:rsid w:val="00F75F67"/>
    <w:rsid w:val="00F76107"/>
    <w:rsid w:val="00F761D3"/>
    <w:rsid w:val="00F761EA"/>
    <w:rsid w:val="00F76268"/>
    <w:rsid w:val="00F7626F"/>
    <w:rsid w:val="00F762C6"/>
    <w:rsid w:val="00F76328"/>
    <w:rsid w:val="00F765E3"/>
    <w:rsid w:val="00F765EA"/>
    <w:rsid w:val="00F766B1"/>
    <w:rsid w:val="00F76763"/>
    <w:rsid w:val="00F76767"/>
    <w:rsid w:val="00F767E6"/>
    <w:rsid w:val="00F76A32"/>
    <w:rsid w:val="00F76A57"/>
    <w:rsid w:val="00F76B65"/>
    <w:rsid w:val="00F76BF1"/>
    <w:rsid w:val="00F76C78"/>
    <w:rsid w:val="00F76D01"/>
    <w:rsid w:val="00F76D81"/>
    <w:rsid w:val="00F76DEB"/>
    <w:rsid w:val="00F77006"/>
    <w:rsid w:val="00F77197"/>
    <w:rsid w:val="00F7725D"/>
    <w:rsid w:val="00F7735C"/>
    <w:rsid w:val="00F77436"/>
    <w:rsid w:val="00F77447"/>
    <w:rsid w:val="00F77461"/>
    <w:rsid w:val="00F774F0"/>
    <w:rsid w:val="00F775BA"/>
    <w:rsid w:val="00F77668"/>
    <w:rsid w:val="00F776CA"/>
    <w:rsid w:val="00F777F0"/>
    <w:rsid w:val="00F77A22"/>
    <w:rsid w:val="00F77B43"/>
    <w:rsid w:val="00F77B4D"/>
    <w:rsid w:val="00F77B7D"/>
    <w:rsid w:val="00F77C17"/>
    <w:rsid w:val="00F77C7B"/>
    <w:rsid w:val="00F77CB2"/>
    <w:rsid w:val="00F77F7C"/>
    <w:rsid w:val="00F77FBD"/>
    <w:rsid w:val="00F80076"/>
    <w:rsid w:val="00F800C6"/>
    <w:rsid w:val="00F80139"/>
    <w:rsid w:val="00F80298"/>
    <w:rsid w:val="00F802B5"/>
    <w:rsid w:val="00F80312"/>
    <w:rsid w:val="00F803C4"/>
    <w:rsid w:val="00F80579"/>
    <w:rsid w:val="00F808A8"/>
    <w:rsid w:val="00F808AA"/>
    <w:rsid w:val="00F808EC"/>
    <w:rsid w:val="00F809FE"/>
    <w:rsid w:val="00F80A0C"/>
    <w:rsid w:val="00F80A6B"/>
    <w:rsid w:val="00F80B77"/>
    <w:rsid w:val="00F80BFA"/>
    <w:rsid w:val="00F80CDC"/>
    <w:rsid w:val="00F80CEE"/>
    <w:rsid w:val="00F80DB7"/>
    <w:rsid w:val="00F80E61"/>
    <w:rsid w:val="00F80F1C"/>
    <w:rsid w:val="00F810FE"/>
    <w:rsid w:val="00F81109"/>
    <w:rsid w:val="00F81239"/>
    <w:rsid w:val="00F812CB"/>
    <w:rsid w:val="00F812E6"/>
    <w:rsid w:val="00F8144E"/>
    <w:rsid w:val="00F81513"/>
    <w:rsid w:val="00F815D6"/>
    <w:rsid w:val="00F81659"/>
    <w:rsid w:val="00F8187A"/>
    <w:rsid w:val="00F81992"/>
    <w:rsid w:val="00F819EA"/>
    <w:rsid w:val="00F81B0A"/>
    <w:rsid w:val="00F81B11"/>
    <w:rsid w:val="00F81B1F"/>
    <w:rsid w:val="00F81B47"/>
    <w:rsid w:val="00F81B77"/>
    <w:rsid w:val="00F81C1D"/>
    <w:rsid w:val="00F81C93"/>
    <w:rsid w:val="00F81D18"/>
    <w:rsid w:val="00F81D9F"/>
    <w:rsid w:val="00F81DAD"/>
    <w:rsid w:val="00F82146"/>
    <w:rsid w:val="00F821AE"/>
    <w:rsid w:val="00F822A1"/>
    <w:rsid w:val="00F8239F"/>
    <w:rsid w:val="00F825F1"/>
    <w:rsid w:val="00F829D4"/>
    <w:rsid w:val="00F82AA1"/>
    <w:rsid w:val="00F82C39"/>
    <w:rsid w:val="00F82C3D"/>
    <w:rsid w:val="00F82C9F"/>
    <w:rsid w:val="00F82CA1"/>
    <w:rsid w:val="00F82CAF"/>
    <w:rsid w:val="00F82CC3"/>
    <w:rsid w:val="00F82CDA"/>
    <w:rsid w:val="00F82F3F"/>
    <w:rsid w:val="00F82FBB"/>
    <w:rsid w:val="00F830BF"/>
    <w:rsid w:val="00F83120"/>
    <w:rsid w:val="00F832F6"/>
    <w:rsid w:val="00F83469"/>
    <w:rsid w:val="00F834AA"/>
    <w:rsid w:val="00F834B2"/>
    <w:rsid w:val="00F834FA"/>
    <w:rsid w:val="00F83556"/>
    <w:rsid w:val="00F83582"/>
    <w:rsid w:val="00F83721"/>
    <w:rsid w:val="00F8374F"/>
    <w:rsid w:val="00F8377E"/>
    <w:rsid w:val="00F838A8"/>
    <w:rsid w:val="00F838B8"/>
    <w:rsid w:val="00F83920"/>
    <w:rsid w:val="00F83B6F"/>
    <w:rsid w:val="00F83C5C"/>
    <w:rsid w:val="00F83CFA"/>
    <w:rsid w:val="00F83D99"/>
    <w:rsid w:val="00F83E92"/>
    <w:rsid w:val="00F83FB0"/>
    <w:rsid w:val="00F840D4"/>
    <w:rsid w:val="00F840F0"/>
    <w:rsid w:val="00F843FD"/>
    <w:rsid w:val="00F8447E"/>
    <w:rsid w:val="00F844D4"/>
    <w:rsid w:val="00F8457E"/>
    <w:rsid w:val="00F845BE"/>
    <w:rsid w:val="00F8466A"/>
    <w:rsid w:val="00F84729"/>
    <w:rsid w:val="00F8489B"/>
    <w:rsid w:val="00F848A4"/>
    <w:rsid w:val="00F848A9"/>
    <w:rsid w:val="00F84962"/>
    <w:rsid w:val="00F8496E"/>
    <w:rsid w:val="00F84A6E"/>
    <w:rsid w:val="00F84BAB"/>
    <w:rsid w:val="00F84BD0"/>
    <w:rsid w:val="00F84C9A"/>
    <w:rsid w:val="00F84E38"/>
    <w:rsid w:val="00F84FC7"/>
    <w:rsid w:val="00F85006"/>
    <w:rsid w:val="00F85086"/>
    <w:rsid w:val="00F8512E"/>
    <w:rsid w:val="00F85181"/>
    <w:rsid w:val="00F85321"/>
    <w:rsid w:val="00F85390"/>
    <w:rsid w:val="00F8544E"/>
    <w:rsid w:val="00F85552"/>
    <w:rsid w:val="00F855D6"/>
    <w:rsid w:val="00F85603"/>
    <w:rsid w:val="00F85647"/>
    <w:rsid w:val="00F8565C"/>
    <w:rsid w:val="00F856FC"/>
    <w:rsid w:val="00F8575C"/>
    <w:rsid w:val="00F85763"/>
    <w:rsid w:val="00F8585B"/>
    <w:rsid w:val="00F85867"/>
    <w:rsid w:val="00F858F3"/>
    <w:rsid w:val="00F85924"/>
    <w:rsid w:val="00F85AFD"/>
    <w:rsid w:val="00F85B26"/>
    <w:rsid w:val="00F85CFF"/>
    <w:rsid w:val="00F85D4B"/>
    <w:rsid w:val="00F85D5E"/>
    <w:rsid w:val="00F85E3A"/>
    <w:rsid w:val="00F85F1F"/>
    <w:rsid w:val="00F860A1"/>
    <w:rsid w:val="00F860B0"/>
    <w:rsid w:val="00F86112"/>
    <w:rsid w:val="00F8611A"/>
    <w:rsid w:val="00F861CC"/>
    <w:rsid w:val="00F8622A"/>
    <w:rsid w:val="00F8625D"/>
    <w:rsid w:val="00F86313"/>
    <w:rsid w:val="00F86340"/>
    <w:rsid w:val="00F863A0"/>
    <w:rsid w:val="00F863EA"/>
    <w:rsid w:val="00F864A9"/>
    <w:rsid w:val="00F865B6"/>
    <w:rsid w:val="00F86632"/>
    <w:rsid w:val="00F8667B"/>
    <w:rsid w:val="00F866F5"/>
    <w:rsid w:val="00F86803"/>
    <w:rsid w:val="00F868C5"/>
    <w:rsid w:val="00F86907"/>
    <w:rsid w:val="00F86A82"/>
    <w:rsid w:val="00F86ABA"/>
    <w:rsid w:val="00F86B36"/>
    <w:rsid w:val="00F86B47"/>
    <w:rsid w:val="00F86C8F"/>
    <w:rsid w:val="00F86CB0"/>
    <w:rsid w:val="00F86E9A"/>
    <w:rsid w:val="00F86F0C"/>
    <w:rsid w:val="00F86F43"/>
    <w:rsid w:val="00F86FE5"/>
    <w:rsid w:val="00F86FF5"/>
    <w:rsid w:val="00F87160"/>
    <w:rsid w:val="00F87214"/>
    <w:rsid w:val="00F873FC"/>
    <w:rsid w:val="00F87421"/>
    <w:rsid w:val="00F8744D"/>
    <w:rsid w:val="00F874BD"/>
    <w:rsid w:val="00F874CB"/>
    <w:rsid w:val="00F8754B"/>
    <w:rsid w:val="00F8757F"/>
    <w:rsid w:val="00F87696"/>
    <w:rsid w:val="00F8777B"/>
    <w:rsid w:val="00F877F1"/>
    <w:rsid w:val="00F87955"/>
    <w:rsid w:val="00F87B07"/>
    <w:rsid w:val="00F87CED"/>
    <w:rsid w:val="00F87D75"/>
    <w:rsid w:val="00F87D87"/>
    <w:rsid w:val="00F87D8B"/>
    <w:rsid w:val="00F87DB4"/>
    <w:rsid w:val="00F87EEE"/>
    <w:rsid w:val="00F87F26"/>
    <w:rsid w:val="00F87F33"/>
    <w:rsid w:val="00F87F5A"/>
    <w:rsid w:val="00F90021"/>
    <w:rsid w:val="00F9003F"/>
    <w:rsid w:val="00F90055"/>
    <w:rsid w:val="00F901B1"/>
    <w:rsid w:val="00F90240"/>
    <w:rsid w:val="00F902A3"/>
    <w:rsid w:val="00F9036D"/>
    <w:rsid w:val="00F9039B"/>
    <w:rsid w:val="00F903A2"/>
    <w:rsid w:val="00F903EA"/>
    <w:rsid w:val="00F90443"/>
    <w:rsid w:val="00F90643"/>
    <w:rsid w:val="00F9068B"/>
    <w:rsid w:val="00F906E3"/>
    <w:rsid w:val="00F90752"/>
    <w:rsid w:val="00F90771"/>
    <w:rsid w:val="00F907B8"/>
    <w:rsid w:val="00F907D8"/>
    <w:rsid w:val="00F90913"/>
    <w:rsid w:val="00F90C9E"/>
    <w:rsid w:val="00F90CDE"/>
    <w:rsid w:val="00F90D61"/>
    <w:rsid w:val="00F90E2B"/>
    <w:rsid w:val="00F90F84"/>
    <w:rsid w:val="00F90F9B"/>
    <w:rsid w:val="00F90FF2"/>
    <w:rsid w:val="00F91076"/>
    <w:rsid w:val="00F910CD"/>
    <w:rsid w:val="00F912DD"/>
    <w:rsid w:val="00F9132A"/>
    <w:rsid w:val="00F9139A"/>
    <w:rsid w:val="00F914F3"/>
    <w:rsid w:val="00F91653"/>
    <w:rsid w:val="00F91749"/>
    <w:rsid w:val="00F91828"/>
    <w:rsid w:val="00F91B50"/>
    <w:rsid w:val="00F91C58"/>
    <w:rsid w:val="00F91C73"/>
    <w:rsid w:val="00F91D36"/>
    <w:rsid w:val="00F91DED"/>
    <w:rsid w:val="00F91E00"/>
    <w:rsid w:val="00F91E35"/>
    <w:rsid w:val="00F91E3F"/>
    <w:rsid w:val="00F91E51"/>
    <w:rsid w:val="00F91F0F"/>
    <w:rsid w:val="00F91FB1"/>
    <w:rsid w:val="00F920D5"/>
    <w:rsid w:val="00F92189"/>
    <w:rsid w:val="00F921F7"/>
    <w:rsid w:val="00F92299"/>
    <w:rsid w:val="00F922C1"/>
    <w:rsid w:val="00F92366"/>
    <w:rsid w:val="00F923D8"/>
    <w:rsid w:val="00F92426"/>
    <w:rsid w:val="00F92546"/>
    <w:rsid w:val="00F9259C"/>
    <w:rsid w:val="00F92610"/>
    <w:rsid w:val="00F926FB"/>
    <w:rsid w:val="00F927D5"/>
    <w:rsid w:val="00F92826"/>
    <w:rsid w:val="00F928AA"/>
    <w:rsid w:val="00F928BA"/>
    <w:rsid w:val="00F928EC"/>
    <w:rsid w:val="00F92A95"/>
    <w:rsid w:val="00F92AB8"/>
    <w:rsid w:val="00F92C2E"/>
    <w:rsid w:val="00F92C45"/>
    <w:rsid w:val="00F92DC6"/>
    <w:rsid w:val="00F92F06"/>
    <w:rsid w:val="00F92F18"/>
    <w:rsid w:val="00F93116"/>
    <w:rsid w:val="00F9313F"/>
    <w:rsid w:val="00F93284"/>
    <w:rsid w:val="00F93313"/>
    <w:rsid w:val="00F93315"/>
    <w:rsid w:val="00F93367"/>
    <w:rsid w:val="00F933B1"/>
    <w:rsid w:val="00F934B4"/>
    <w:rsid w:val="00F93622"/>
    <w:rsid w:val="00F9373C"/>
    <w:rsid w:val="00F93744"/>
    <w:rsid w:val="00F937E5"/>
    <w:rsid w:val="00F93828"/>
    <w:rsid w:val="00F9392A"/>
    <w:rsid w:val="00F93A21"/>
    <w:rsid w:val="00F93B94"/>
    <w:rsid w:val="00F93C30"/>
    <w:rsid w:val="00F93CD2"/>
    <w:rsid w:val="00F93D65"/>
    <w:rsid w:val="00F93E94"/>
    <w:rsid w:val="00F941BA"/>
    <w:rsid w:val="00F941C4"/>
    <w:rsid w:val="00F94454"/>
    <w:rsid w:val="00F9455E"/>
    <w:rsid w:val="00F94774"/>
    <w:rsid w:val="00F94845"/>
    <w:rsid w:val="00F94880"/>
    <w:rsid w:val="00F948CA"/>
    <w:rsid w:val="00F94A77"/>
    <w:rsid w:val="00F94B1D"/>
    <w:rsid w:val="00F94B34"/>
    <w:rsid w:val="00F94BCA"/>
    <w:rsid w:val="00F94BF0"/>
    <w:rsid w:val="00F94C32"/>
    <w:rsid w:val="00F94C4E"/>
    <w:rsid w:val="00F94DFF"/>
    <w:rsid w:val="00F94E07"/>
    <w:rsid w:val="00F94E3C"/>
    <w:rsid w:val="00F94E6C"/>
    <w:rsid w:val="00F94F3E"/>
    <w:rsid w:val="00F950A5"/>
    <w:rsid w:val="00F9523E"/>
    <w:rsid w:val="00F952B4"/>
    <w:rsid w:val="00F952C4"/>
    <w:rsid w:val="00F953B6"/>
    <w:rsid w:val="00F95447"/>
    <w:rsid w:val="00F9546B"/>
    <w:rsid w:val="00F95528"/>
    <w:rsid w:val="00F9557C"/>
    <w:rsid w:val="00F9564F"/>
    <w:rsid w:val="00F956A8"/>
    <w:rsid w:val="00F956FF"/>
    <w:rsid w:val="00F9570C"/>
    <w:rsid w:val="00F95741"/>
    <w:rsid w:val="00F95795"/>
    <w:rsid w:val="00F95975"/>
    <w:rsid w:val="00F959CB"/>
    <w:rsid w:val="00F959D6"/>
    <w:rsid w:val="00F959F0"/>
    <w:rsid w:val="00F95A3F"/>
    <w:rsid w:val="00F95A71"/>
    <w:rsid w:val="00F95B3D"/>
    <w:rsid w:val="00F95BA1"/>
    <w:rsid w:val="00F95D50"/>
    <w:rsid w:val="00F95E95"/>
    <w:rsid w:val="00F95F4E"/>
    <w:rsid w:val="00F95FBB"/>
    <w:rsid w:val="00F95FD3"/>
    <w:rsid w:val="00F9611D"/>
    <w:rsid w:val="00F96245"/>
    <w:rsid w:val="00F962FF"/>
    <w:rsid w:val="00F96319"/>
    <w:rsid w:val="00F9636C"/>
    <w:rsid w:val="00F9638F"/>
    <w:rsid w:val="00F965A3"/>
    <w:rsid w:val="00F96663"/>
    <w:rsid w:val="00F967A7"/>
    <w:rsid w:val="00F967DC"/>
    <w:rsid w:val="00F96878"/>
    <w:rsid w:val="00F968CB"/>
    <w:rsid w:val="00F96AF7"/>
    <w:rsid w:val="00F96C62"/>
    <w:rsid w:val="00F96C6E"/>
    <w:rsid w:val="00F96C7B"/>
    <w:rsid w:val="00F96C93"/>
    <w:rsid w:val="00F96D86"/>
    <w:rsid w:val="00F96DD4"/>
    <w:rsid w:val="00F96E2A"/>
    <w:rsid w:val="00F96E30"/>
    <w:rsid w:val="00F96E54"/>
    <w:rsid w:val="00F96EE7"/>
    <w:rsid w:val="00F9700A"/>
    <w:rsid w:val="00F970AA"/>
    <w:rsid w:val="00F9714D"/>
    <w:rsid w:val="00F97171"/>
    <w:rsid w:val="00F97608"/>
    <w:rsid w:val="00F976A1"/>
    <w:rsid w:val="00F976F4"/>
    <w:rsid w:val="00F97765"/>
    <w:rsid w:val="00F97893"/>
    <w:rsid w:val="00F97899"/>
    <w:rsid w:val="00F978DF"/>
    <w:rsid w:val="00F978F3"/>
    <w:rsid w:val="00F9796C"/>
    <w:rsid w:val="00F97B7B"/>
    <w:rsid w:val="00F97BD5"/>
    <w:rsid w:val="00F97CED"/>
    <w:rsid w:val="00F97D3F"/>
    <w:rsid w:val="00F97D51"/>
    <w:rsid w:val="00F97D78"/>
    <w:rsid w:val="00F97F3D"/>
    <w:rsid w:val="00F97F67"/>
    <w:rsid w:val="00F97F68"/>
    <w:rsid w:val="00F97F88"/>
    <w:rsid w:val="00FA0008"/>
    <w:rsid w:val="00FA002A"/>
    <w:rsid w:val="00FA004B"/>
    <w:rsid w:val="00FA0144"/>
    <w:rsid w:val="00FA0320"/>
    <w:rsid w:val="00FA0390"/>
    <w:rsid w:val="00FA03B8"/>
    <w:rsid w:val="00FA03E6"/>
    <w:rsid w:val="00FA0418"/>
    <w:rsid w:val="00FA04FB"/>
    <w:rsid w:val="00FA060E"/>
    <w:rsid w:val="00FA06F8"/>
    <w:rsid w:val="00FA0720"/>
    <w:rsid w:val="00FA075F"/>
    <w:rsid w:val="00FA0820"/>
    <w:rsid w:val="00FA08D7"/>
    <w:rsid w:val="00FA0908"/>
    <w:rsid w:val="00FA0A1A"/>
    <w:rsid w:val="00FA0ABD"/>
    <w:rsid w:val="00FA0D3B"/>
    <w:rsid w:val="00FA0D60"/>
    <w:rsid w:val="00FA0DEC"/>
    <w:rsid w:val="00FA0EDF"/>
    <w:rsid w:val="00FA0F36"/>
    <w:rsid w:val="00FA0F70"/>
    <w:rsid w:val="00FA0F8F"/>
    <w:rsid w:val="00FA115E"/>
    <w:rsid w:val="00FA1188"/>
    <w:rsid w:val="00FA11AC"/>
    <w:rsid w:val="00FA147F"/>
    <w:rsid w:val="00FA15DB"/>
    <w:rsid w:val="00FA15F0"/>
    <w:rsid w:val="00FA16C5"/>
    <w:rsid w:val="00FA17CD"/>
    <w:rsid w:val="00FA1941"/>
    <w:rsid w:val="00FA19D8"/>
    <w:rsid w:val="00FA1A29"/>
    <w:rsid w:val="00FA1BF4"/>
    <w:rsid w:val="00FA1C8C"/>
    <w:rsid w:val="00FA1D18"/>
    <w:rsid w:val="00FA1D29"/>
    <w:rsid w:val="00FA1D90"/>
    <w:rsid w:val="00FA1DFD"/>
    <w:rsid w:val="00FA1E1E"/>
    <w:rsid w:val="00FA1F46"/>
    <w:rsid w:val="00FA1F67"/>
    <w:rsid w:val="00FA201F"/>
    <w:rsid w:val="00FA2164"/>
    <w:rsid w:val="00FA220A"/>
    <w:rsid w:val="00FA2479"/>
    <w:rsid w:val="00FA27B7"/>
    <w:rsid w:val="00FA27EE"/>
    <w:rsid w:val="00FA2C13"/>
    <w:rsid w:val="00FA2D39"/>
    <w:rsid w:val="00FA2D76"/>
    <w:rsid w:val="00FA2DA8"/>
    <w:rsid w:val="00FA2E9C"/>
    <w:rsid w:val="00FA2EF6"/>
    <w:rsid w:val="00FA2F64"/>
    <w:rsid w:val="00FA2F8C"/>
    <w:rsid w:val="00FA3021"/>
    <w:rsid w:val="00FA303E"/>
    <w:rsid w:val="00FA31D1"/>
    <w:rsid w:val="00FA326F"/>
    <w:rsid w:val="00FA32D9"/>
    <w:rsid w:val="00FA3366"/>
    <w:rsid w:val="00FA33C6"/>
    <w:rsid w:val="00FA33D2"/>
    <w:rsid w:val="00FA33F6"/>
    <w:rsid w:val="00FA3414"/>
    <w:rsid w:val="00FA346C"/>
    <w:rsid w:val="00FA35F0"/>
    <w:rsid w:val="00FA3608"/>
    <w:rsid w:val="00FA366A"/>
    <w:rsid w:val="00FA3743"/>
    <w:rsid w:val="00FA3785"/>
    <w:rsid w:val="00FA38D4"/>
    <w:rsid w:val="00FA39B5"/>
    <w:rsid w:val="00FA39BC"/>
    <w:rsid w:val="00FA39C4"/>
    <w:rsid w:val="00FA3B19"/>
    <w:rsid w:val="00FA3BE7"/>
    <w:rsid w:val="00FA3CB4"/>
    <w:rsid w:val="00FA3D7E"/>
    <w:rsid w:val="00FA3E65"/>
    <w:rsid w:val="00FA405E"/>
    <w:rsid w:val="00FA4215"/>
    <w:rsid w:val="00FA42AA"/>
    <w:rsid w:val="00FA43D1"/>
    <w:rsid w:val="00FA4495"/>
    <w:rsid w:val="00FA4569"/>
    <w:rsid w:val="00FA4594"/>
    <w:rsid w:val="00FA47C7"/>
    <w:rsid w:val="00FA4937"/>
    <w:rsid w:val="00FA4A06"/>
    <w:rsid w:val="00FA4A3F"/>
    <w:rsid w:val="00FA4A4C"/>
    <w:rsid w:val="00FA4A4D"/>
    <w:rsid w:val="00FA4AFE"/>
    <w:rsid w:val="00FA4B36"/>
    <w:rsid w:val="00FA4BD6"/>
    <w:rsid w:val="00FA4C2C"/>
    <w:rsid w:val="00FA4CE4"/>
    <w:rsid w:val="00FA4D05"/>
    <w:rsid w:val="00FA4D9B"/>
    <w:rsid w:val="00FA4EB7"/>
    <w:rsid w:val="00FA5033"/>
    <w:rsid w:val="00FA50E4"/>
    <w:rsid w:val="00FA515C"/>
    <w:rsid w:val="00FA5195"/>
    <w:rsid w:val="00FA5256"/>
    <w:rsid w:val="00FA5272"/>
    <w:rsid w:val="00FA5292"/>
    <w:rsid w:val="00FA52DB"/>
    <w:rsid w:val="00FA5374"/>
    <w:rsid w:val="00FA5390"/>
    <w:rsid w:val="00FA53FE"/>
    <w:rsid w:val="00FA54DB"/>
    <w:rsid w:val="00FA54DC"/>
    <w:rsid w:val="00FA561F"/>
    <w:rsid w:val="00FA56D6"/>
    <w:rsid w:val="00FA57C6"/>
    <w:rsid w:val="00FA58DB"/>
    <w:rsid w:val="00FA58E0"/>
    <w:rsid w:val="00FA58E5"/>
    <w:rsid w:val="00FA593C"/>
    <w:rsid w:val="00FA5AFF"/>
    <w:rsid w:val="00FA5BD2"/>
    <w:rsid w:val="00FA5C25"/>
    <w:rsid w:val="00FA5CF4"/>
    <w:rsid w:val="00FA5D34"/>
    <w:rsid w:val="00FA5DE3"/>
    <w:rsid w:val="00FA5F39"/>
    <w:rsid w:val="00FA606D"/>
    <w:rsid w:val="00FA612C"/>
    <w:rsid w:val="00FA63DF"/>
    <w:rsid w:val="00FA6413"/>
    <w:rsid w:val="00FA6585"/>
    <w:rsid w:val="00FA65D7"/>
    <w:rsid w:val="00FA65EB"/>
    <w:rsid w:val="00FA6686"/>
    <w:rsid w:val="00FA683A"/>
    <w:rsid w:val="00FA6864"/>
    <w:rsid w:val="00FA6940"/>
    <w:rsid w:val="00FA69C8"/>
    <w:rsid w:val="00FA69D7"/>
    <w:rsid w:val="00FA6A0C"/>
    <w:rsid w:val="00FA6A76"/>
    <w:rsid w:val="00FA6AFA"/>
    <w:rsid w:val="00FA6C44"/>
    <w:rsid w:val="00FA6D73"/>
    <w:rsid w:val="00FA6EEB"/>
    <w:rsid w:val="00FA6FF2"/>
    <w:rsid w:val="00FA7079"/>
    <w:rsid w:val="00FA711A"/>
    <w:rsid w:val="00FA7196"/>
    <w:rsid w:val="00FA72F6"/>
    <w:rsid w:val="00FA7322"/>
    <w:rsid w:val="00FA7340"/>
    <w:rsid w:val="00FA73AF"/>
    <w:rsid w:val="00FA73DA"/>
    <w:rsid w:val="00FA73F8"/>
    <w:rsid w:val="00FA7402"/>
    <w:rsid w:val="00FA750E"/>
    <w:rsid w:val="00FA7547"/>
    <w:rsid w:val="00FA7629"/>
    <w:rsid w:val="00FA76C6"/>
    <w:rsid w:val="00FA77C3"/>
    <w:rsid w:val="00FA77C7"/>
    <w:rsid w:val="00FA788C"/>
    <w:rsid w:val="00FA7915"/>
    <w:rsid w:val="00FA79D4"/>
    <w:rsid w:val="00FA79D9"/>
    <w:rsid w:val="00FA79F9"/>
    <w:rsid w:val="00FA7BE2"/>
    <w:rsid w:val="00FA7BFB"/>
    <w:rsid w:val="00FA7C13"/>
    <w:rsid w:val="00FA7C3C"/>
    <w:rsid w:val="00FA7D10"/>
    <w:rsid w:val="00FA7E91"/>
    <w:rsid w:val="00FA7F02"/>
    <w:rsid w:val="00FA7F57"/>
    <w:rsid w:val="00FA7F9E"/>
    <w:rsid w:val="00FA7FC4"/>
    <w:rsid w:val="00FB0108"/>
    <w:rsid w:val="00FB0109"/>
    <w:rsid w:val="00FB016C"/>
    <w:rsid w:val="00FB017F"/>
    <w:rsid w:val="00FB028F"/>
    <w:rsid w:val="00FB0425"/>
    <w:rsid w:val="00FB0465"/>
    <w:rsid w:val="00FB0666"/>
    <w:rsid w:val="00FB06EB"/>
    <w:rsid w:val="00FB07E5"/>
    <w:rsid w:val="00FB081E"/>
    <w:rsid w:val="00FB0862"/>
    <w:rsid w:val="00FB0869"/>
    <w:rsid w:val="00FB08A2"/>
    <w:rsid w:val="00FB0969"/>
    <w:rsid w:val="00FB09DF"/>
    <w:rsid w:val="00FB0C34"/>
    <w:rsid w:val="00FB0D37"/>
    <w:rsid w:val="00FB0F33"/>
    <w:rsid w:val="00FB1059"/>
    <w:rsid w:val="00FB10AB"/>
    <w:rsid w:val="00FB10F0"/>
    <w:rsid w:val="00FB11A8"/>
    <w:rsid w:val="00FB130B"/>
    <w:rsid w:val="00FB13B7"/>
    <w:rsid w:val="00FB1412"/>
    <w:rsid w:val="00FB14E7"/>
    <w:rsid w:val="00FB1524"/>
    <w:rsid w:val="00FB1635"/>
    <w:rsid w:val="00FB1828"/>
    <w:rsid w:val="00FB1935"/>
    <w:rsid w:val="00FB194C"/>
    <w:rsid w:val="00FB1A26"/>
    <w:rsid w:val="00FB1A87"/>
    <w:rsid w:val="00FB1C91"/>
    <w:rsid w:val="00FB1CED"/>
    <w:rsid w:val="00FB1CFD"/>
    <w:rsid w:val="00FB208C"/>
    <w:rsid w:val="00FB20D2"/>
    <w:rsid w:val="00FB21EA"/>
    <w:rsid w:val="00FB22D9"/>
    <w:rsid w:val="00FB2680"/>
    <w:rsid w:val="00FB26C6"/>
    <w:rsid w:val="00FB26EA"/>
    <w:rsid w:val="00FB272C"/>
    <w:rsid w:val="00FB278D"/>
    <w:rsid w:val="00FB283D"/>
    <w:rsid w:val="00FB28C8"/>
    <w:rsid w:val="00FB28D6"/>
    <w:rsid w:val="00FB2A2E"/>
    <w:rsid w:val="00FB2B44"/>
    <w:rsid w:val="00FB2B9A"/>
    <w:rsid w:val="00FB2D14"/>
    <w:rsid w:val="00FB2DF6"/>
    <w:rsid w:val="00FB2EA4"/>
    <w:rsid w:val="00FB2EF8"/>
    <w:rsid w:val="00FB2FDC"/>
    <w:rsid w:val="00FB30AB"/>
    <w:rsid w:val="00FB30C8"/>
    <w:rsid w:val="00FB3182"/>
    <w:rsid w:val="00FB3185"/>
    <w:rsid w:val="00FB31C1"/>
    <w:rsid w:val="00FB3294"/>
    <w:rsid w:val="00FB36AE"/>
    <w:rsid w:val="00FB3870"/>
    <w:rsid w:val="00FB3884"/>
    <w:rsid w:val="00FB38A1"/>
    <w:rsid w:val="00FB3B73"/>
    <w:rsid w:val="00FB3BB2"/>
    <w:rsid w:val="00FB3DC2"/>
    <w:rsid w:val="00FB3DCE"/>
    <w:rsid w:val="00FB3EBA"/>
    <w:rsid w:val="00FB3EF1"/>
    <w:rsid w:val="00FB3F2E"/>
    <w:rsid w:val="00FB3F9F"/>
    <w:rsid w:val="00FB3FC4"/>
    <w:rsid w:val="00FB4003"/>
    <w:rsid w:val="00FB40AE"/>
    <w:rsid w:val="00FB4156"/>
    <w:rsid w:val="00FB417E"/>
    <w:rsid w:val="00FB41DD"/>
    <w:rsid w:val="00FB42D1"/>
    <w:rsid w:val="00FB42DB"/>
    <w:rsid w:val="00FB43DE"/>
    <w:rsid w:val="00FB4516"/>
    <w:rsid w:val="00FB4572"/>
    <w:rsid w:val="00FB457A"/>
    <w:rsid w:val="00FB45AD"/>
    <w:rsid w:val="00FB4679"/>
    <w:rsid w:val="00FB480C"/>
    <w:rsid w:val="00FB4A03"/>
    <w:rsid w:val="00FB4AF8"/>
    <w:rsid w:val="00FB4B90"/>
    <w:rsid w:val="00FB4BDF"/>
    <w:rsid w:val="00FB4BF4"/>
    <w:rsid w:val="00FB4CA9"/>
    <w:rsid w:val="00FB4E3B"/>
    <w:rsid w:val="00FB4E59"/>
    <w:rsid w:val="00FB4E93"/>
    <w:rsid w:val="00FB4EA0"/>
    <w:rsid w:val="00FB4F03"/>
    <w:rsid w:val="00FB4FF2"/>
    <w:rsid w:val="00FB517A"/>
    <w:rsid w:val="00FB52B0"/>
    <w:rsid w:val="00FB535C"/>
    <w:rsid w:val="00FB54B9"/>
    <w:rsid w:val="00FB5515"/>
    <w:rsid w:val="00FB55F7"/>
    <w:rsid w:val="00FB5651"/>
    <w:rsid w:val="00FB56AD"/>
    <w:rsid w:val="00FB56C8"/>
    <w:rsid w:val="00FB56F3"/>
    <w:rsid w:val="00FB5787"/>
    <w:rsid w:val="00FB580A"/>
    <w:rsid w:val="00FB581B"/>
    <w:rsid w:val="00FB58A6"/>
    <w:rsid w:val="00FB59CE"/>
    <w:rsid w:val="00FB59E2"/>
    <w:rsid w:val="00FB5C2A"/>
    <w:rsid w:val="00FB5C71"/>
    <w:rsid w:val="00FB5D4B"/>
    <w:rsid w:val="00FB5D7F"/>
    <w:rsid w:val="00FB5DA2"/>
    <w:rsid w:val="00FB5E37"/>
    <w:rsid w:val="00FB5F0D"/>
    <w:rsid w:val="00FB60D5"/>
    <w:rsid w:val="00FB6139"/>
    <w:rsid w:val="00FB618F"/>
    <w:rsid w:val="00FB6298"/>
    <w:rsid w:val="00FB62B2"/>
    <w:rsid w:val="00FB63E0"/>
    <w:rsid w:val="00FB6408"/>
    <w:rsid w:val="00FB6428"/>
    <w:rsid w:val="00FB649D"/>
    <w:rsid w:val="00FB6561"/>
    <w:rsid w:val="00FB6574"/>
    <w:rsid w:val="00FB6728"/>
    <w:rsid w:val="00FB673F"/>
    <w:rsid w:val="00FB6750"/>
    <w:rsid w:val="00FB686C"/>
    <w:rsid w:val="00FB6895"/>
    <w:rsid w:val="00FB68D7"/>
    <w:rsid w:val="00FB68FD"/>
    <w:rsid w:val="00FB6AA1"/>
    <w:rsid w:val="00FB6C76"/>
    <w:rsid w:val="00FB6D94"/>
    <w:rsid w:val="00FB6EB7"/>
    <w:rsid w:val="00FB6EF8"/>
    <w:rsid w:val="00FB6FF9"/>
    <w:rsid w:val="00FB712B"/>
    <w:rsid w:val="00FB71B3"/>
    <w:rsid w:val="00FB71B4"/>
    <w:rsid w:val="00FB72F8"/>
    <w:rsid w:val="00FB73F9"/>
    <w:rsid w:val="00FB7474"/>
    <w:rsid w:val="00FB7488"/>
    <w:rsid w:val="00FB7525"/>
    <w:rsid w:val="00FB7568"/>
    <w:rsid w:val="00FB75D5"/>
    <w:rsid w:val="00FB7649"/>
    <w:rsid w:val="00FB7717"/>
    <w:rsid w:val="00FB7725"/>
    <w:rsid w:val="00FB77CB"/>
    <w:rsid w:val="00FB77E6"/>
    <w:rsid w:val="00FB7859"/>
    <w:rsid w:val="00FB79DB"/>
    <w:rsid w:val="00FB7A0A"/>
    <w:rsid w:val="00FB7A61"/>
    <w:rsid w:val="00FB7AD5"/>
    <w:rsid w:val="00FB7B3B"/>
    <w:rsid w:val="00FB7D39"/>
    <w:rsid w:val="00FB7ED9"/>
    <w:rsid w:val="00FC00DF"/>
    <w:rsid w:val="00FC018B"/>
    <w:rsid w:val="00FC037B"/>
    <w:rsid w:val="00FC04A6"/>
    <w:rsid w:val="00FC04BD"/>
    <w:rsid w:val="00FC0527"/>
    <w:rsid w:val="00FC05F6"/>
    <w:rsid w:val="00FC0652"/>
    <w:rsid w:val="00FC06BF"/>
    <w:rsid w:val="00FC06D2"/>
    <w:rsid w:val="00FC0755"/>
    <w:rsid w:val="00FC083A"/>
    <w:rsid w:val="00FC0AD9"/>
    <w:rsid w:val="00FC0C4F"/>
    <w:rsid w:val="00FC0C5C"/>
    <w:rsid w:val="00FC0D17"/>
    <w:rsid w:val="00FC0D85"/>
    <w:rsid w:val="00FC0DCD"/>
    <w:rsid w:val="00FC0E5C"/>
    <w:rsid w:val="00FC0EAA"/>
    <w:rsid w:val="00FC1194"/>
    <w:rsid w:val="00FC12A4"/>
    <w:rsid w:val="00FC137F"/>
    <w:rsid w:val="00FC13DA"/>
    <w:rsid w:val="00FC155C"/>
    <w:rsid w:val="00FC16C7"/>
    <w:rsid w:val="00FC180C"/>
    <w:rsid w:val="00FC1B9F"/>
    <w:rsid w:val="00FC1BB5"/>
    <w:rsid w:val="00FC1BED"/>
    <w:rsid w:val="00FC1BF7"/>
    <w:rsid w:val="00FC1CB2"/>
    <w:rsid w:val="00FC1CE8"/>
    <w:rsid w:val="00FC1D1A"/>
    <w:rsid w:val="00FC1DCA"/>
    <w:rsid w:val="00FC1F3B"/>
    <w:rsid w:val="00FC234B"/>
    <w:rsid w:val="00FC23C6"/>
    <w:rsid w:val="00FC23CD"/>
    <w:rsid w:val="00FC2473"/>
    <w:rsid w:val="00FC27F2"/>
    <w:rsid w:val="00FC28F4"/>
    <w:rsid w:val="00FC2950"/>
    <w:rsid w:val="00FC297F"/>
    <w:rsid w:val="00FC2A35"/>
    <w:rsid w:val="00FC2ABB"/>
    <w:rsid w:val="00FC2B4F"/>
    <w:rsid w:val="00FC2C0A"/>
    <w:rsid w:val="00FC2C81"/>
    <w:rsid w:val="00FC2D8B"/>
    <w:rsid w:val="00FC2EA3"/>
    <w:rsid w:val="00FC2F2A"/>
    <w:rsid w:val="00FC306E"/>
    <w:rsid w:val="00FC30DF"/>
    <w:rsid w:val="00FC3105"/>
    <w:rsid w:val="00FC33BE"/>
    <w:rsid w:val="00FC348A"/>
    <w:rsid w:val="00FC34ED"/>
    <w:rsid w:val="00FC354E"/>
    <w:rsid w:val="00FC35BD"/>
    <w:rsid w:val="00FC369C"/>
    <w:rsid w:val="00FC3715"/>
    <w:rsid w:val="00FC39A8"/>
    <w:rsid w:val="00FC39BC"/>
    <w:rsid w:val="00FC3A37"/>
    <w:rsid w:val="00FC3AAA"/>
    <w:rsid w:val="00FC3B60"/>
    <w:rsid w:val="00FC3B97"/>
    <w:rsid w:val="00FC3C5C"/>
    <w:rsid w:val="00FC3D6C"/>
    <w:rsid w:val="00FC3D92"/>
    <w:rsid w:val="00FC3DCD"/>
    <w:rsid w:val="00FC3F11"/>
    <w:rsid w:val="00FC3FCE"/>
    <w:rsid w:val="00FC402A"/>
    <w:rsid w:val="00FC4277"/>
    <w:rsid w:val="00FC438E"/>
    <w:rsid w:val="00FC4431"/>
    <w:rsid w:val="00FC4478"/>
    <w:rsid w:val="00FC451B"/>
    <w:rsid w:val="00FC45F0"/>
    <w:rsid w:val="00FC460E"/>
    <w:rsid w:val="00FC468F"/>
    <w:rsid w:val="00FC47D6"/>
    <w:rsid w:val="00FC4BA0"/>
    <w:rsid w:val="00FC4BD0"/>
    <w:rsid w:val="00FC4C8B"/>
    <w:rsid w:val="00FC4DAC"/>
    <w:rsid w:val="00FC4F34"/>
    <w:rsid w:val="00FC4F93"/>
    <w:rsid w:val="00FC4FFC"/>
    <w:rsid w:val="00FC525A"/>
    <w:rsid w:val="00FC5374"/>
    <w:rsid w:val="00FC54C8"/>
    <w:rsid w:val="00FC55E9"/>
    <w:rsid w:val="00FC576F"/>
    <w:rsid w:val="00FC5912"/>
    <w:rsid w:val="00FC5930"/>
    <w:rsid w:val="00FC5A07"/>
    <w:rsid w:val="00FC5BA7"/>
    <w:rsid w:val="00FC5BBB"/>
    <w:rsid w:val="00FC5BCC"/>
    <w:rsid w:val="00FC5C2F"/>
    <w:rsid w:val="00FC5C46"/>
    <w:rsid w:val="00FC5F2C"/>
    <w:rsid w:val="00FC5FCB"/>
    <w:rsid w:val="00FC5FE8"/>
    <w:rsid w:val="00FC60D3"/>
    <w:rsid w:val="00FC610D"/>
    <w:rsid w:val="00FC610E"/>
    <w:rsid w:val="00FC6119"/>
    <w:rsid w:val="00FC6240"/>
    <w:rsid w:val="00FC62B7"/>
    <w:rsid w:val="00FC63E9"/>
    <w:rsid w:val="00FC6564"/>
    <w:rsid w:val="00FC65C3"/>
    <w:rsid w:val="00FC67D2"/>
    <w:rsid w:val="00FC6813"/>
    <w:rsid w:val="00FC6856"/>
    <w:rsid w:val="00FC68D9"/>
    <w:rsid w:val="00FC692A"/>
    <w:rsid w:val="00FC69B6"/>
    <w:rsid w:val="00FC6A93"/>
    <w:rsid w:val="00FC6C51"/>
    <w:rsid w:val="00FC6CF6"/>
    <w:rsid w:val="00FC6D37"/>
    <w:rsid w:val="00FC6D75"/>
    <w:rsid w:val="00FC6D81"/>
    <w:rsid w:val="00FC6D82"/>
    <w:rsid w:val="00FC6FEC"/>
    <w:rsid w:val="00FC701F"/>
    <w:rsid w:val="00FC7058"/>
    <w:rsid w:val="00FC71D9"/>
    <w:rsid w:val="00FC7200"/>
    <w:rsid w:val="00FC72CB"/>
    <w:rsid w:val="00FC72D6"/>
    <w:rsid w:val="00FC72E5"/>
    <w:rsid w:val="00FC7575"/>
    <w:rsid w:val="00FC79D2"/>
    <w:rsid w:val="00FC79D3"/>
    <w:rsid w:val="00FC7A00"/>
    <w:rsid w:val="00FC7A64"/>
    <w:rsid w:val="00FC7B14"/>
    <w:rsid w:val="00FC7BBC"/>
    <w:rsid w:val="00FC7BCE"/>
    <w:rsid w:val="00FC7D52"/>
    <w:rsid w:val="00FC7DCA"/>
    <w:rsid w:val="00FC7E51"/>
    <w:rsid w:val="00FC7E81"/>
    <w:rsid w:val="00FC7E9B"/>
    <w:rsid w:val="00FC7EC0"/>
    <w:rsid w:val="00FD014A"/>
    <w:rsid w:val="00FD026D"/>
    <w:rsid w:val="00FD032B"/>
    <w:rsid w:val="00FD07FE"/>
    <w:rsid w:val="00FD08B8"/>
    <w:rsid w:val="00FD09B5"/>
    <w:rsid w:val="00FD0A09"/>
    <w:rsid w:val="00FD0AA2"/>
    <w:rsid w:val="00FD0C5D"/>
    <w:rsid w:val="00FD0C6E"/>
    <w:rsid w:val="00FD0D48"/>
    <w:rsid w:val="00FD0D64"/>
    <w:rsid w:val="00FD0D7B"/>
    <w:rsid w:val="00FD0D8B"/>
    <w:rsid w:val="00FD0E27"/>
    <w:rsid w:val="00FD0EC6"/>
    <w:rsid w:val="00FD0FD2"/>
    <w:rsid w:val="00FD10E1"/>
    <w:rsid w:val="00FD11D9"/>
    <w:rsid w:val="00FD1247"/>
    <w:rsid w:val="00FD12DD"/>
    <w:rsid w:val="00FD1379"/>
    <w:rsid w:val="00FD142D"/>
    <w:rsid w:val="00FD144E"/>
    <w:rsid w:val="00FD1666"/>
    <w:rsid w:val="00FD1713"/>
    <w:rsid w:val="00FD178D"/>
    <w:rsid w:val="00FD1849"/>
    <w:rsid w:val="00FD1A43"/>
    <w:rsid w:val="00FD1AEC"/>
    <w:rsid w:val="00FD1B78"/>
    <w:rsid w:val="00FD1C1E"/>
    <w:rsid w:val="00FD1D26"/>
    <w:rsid w:val="00FD1E4E"/>
    <w:rsid w:val="00FD1E7F"/>
    <w:rsid w:val="00FD1ED0"/>
    <w:rsid w:val="00FD2079"/>
    <w:rsid w:val="00FD209E"/>
    <w:rsid w:val="00FD20BA"/>
    <w:rsid w:val="00FD2148"/>
    <w:rsid w:val="00FD21A9"/>
    <w:rsid w:val="00FD2274"/>
    <w:rsid w:val="00FD2280"/>
    <w:rsid w:val="00FD23A1"/>
    <w:rsid w:val="00FD248E"/>
    <w:rsid w:val="00FD25AE"/>
    <w:rsid w:val="00FD27A8"/>
    <w:rsid w:val="00FD27E6"/>
    <w:rsid w:val="00FD27F2"/>
    <w:rsid w:val="00FD28C5"/>
    <w:rsid w:val="00FD2932"/>
    <w:rsid w:val="00FD29E8"/>
    <w:rsid w:val="00FD29E9"/>
    <w:rsid w:val="00FD2A39"/>
    <w:rsid w:val="00FD2A8F"/>
    <w:rsid w:val="00FD2A9D"/>
    <w:rsid w:val="00FD2AF7"/>
    <w:rsid w:val="00FD2B71"/>
    <w:rsid w:val="00FD2C51"/>
    <w:rsid w:val="00FD2CD3"/>
    <w:rsid w:val="00FD2D4E"/>
    <w:rsid w:val="00FD2E20"/>
    <w:rsid w:val="00FD2E3C"/>
    <w:rsid w:val="00FD3049"/>
    <w:rsid w:val="00FD3198"/>
    <w:rsid w:val="00FD3306"/>
    <w:rsid w:val="00FD3334"/>
    <w:rsid w:val="00FD3470"/>
    <w:rsid w:val="00FD34CE"/>
    <w:rsid w:val="00FD3550"/>
    <w:rsid w:val="00FD357F"/>
    <w:rsid w:val="00FD35AB"/>
    <w:rsid w:val="00FD35B7"/>
    <w:rsid w:val="00FD35CD"/>
    <w:rsid w:val="00FD36B1"/>
    <w:rsid w:val="00FD36D5"/>
    <w:rsid w:val="00FD3736"/>
    <w:rsid w:val="00FD3868"/>
    <w:rsid w:val="00FD390F"/>
    <w:rsid w:val="00FD39CF"/>
    <w:rsid w:val="00FD3A32"/>
    <w:rsid w:val="00FD3AB1"/>
    <w:rsid w:val="00FD3BAD"/>
    <w:rsid w:val="00FD3BEE"/>
    <w:rsid w:val="00FD3CE9"/>
    <w:rsid w:val="00FD3D6D"/>
    <w:rsid w:val="00FD3DC8"/>
    <w:rsid w:val="00FD3F6C"/>
    <w:rsid w:val="00FD3FE4"/>
    <w:rsid w:val="00FD410F"/>
    <w:rsid w:val="00FD4143"/>
    <w:rsid w:val="00FD4252"/>
    <w:rsid w:val="00FD4257"/>
    <w:rsid w:val="00FD426F"/>
    <w:rsid w:val="00FD43FD"/>
    <w:rsid w:val="00FD4493"/>
    <w:rsid w:val="00FD45BF"/>
    <w:rsid w:val="00FD45E9"/>
    <w:rsid w:val="00FD4920"/>
    <w:rsid w:val="00FD49AF"/>
    <w:rsid w:val="00FD4AA9"/>
    <w:rsid w:val="00FD4B1A"/>
    <w:rsid w:val="00FD4DB2"/>
    <w:rsid w:val="00FD4ED5"/>
    <w:rsid w:val="00FD4F1E"/>
    <w:rsid w:val="00FD5097"/>
    <w:rsid w:val="00FD52B1"/>
    <w:rsid w:val="00FD53F1"/>
    <w:rsid w:val="00FD55B5"/>
    <w:rsid w:val="00FD58EC"/>
    <w:rsid w:val="00FD599C"/>
    <w:rsid w:val="00FD5B43"/>
    <w:rsid w:val="00FD5B45"/>
    <w:rsid w:val="00FD5CDC"/>
    <w:rsid w:val="00FD5D0F"/>
    <w:rsid w:val="00FD5D9F"/>
    <w:rsid w:val="00FD5DC8"/>
    <w:rsid w:val="00FD5EDF"/>
    <w:rsid w:val="00FD5F88"/>
    <w:rsid w:val="00FD603C"/>
    <w:rsid w:val="00FD60C8"/>
    <w:rsid w:val="00FD60DA"/>
    <w:rsid w:val="00FD61DA"/>
    <w:rsid w:val="00FD6299"/>
    <w:rsid w:val="00FD6313"/>
    <w:rsid w:val="00FD645D"/>
    <w:rsid w:val="00FD64AD"/>
    <w:rsid w:val="00FD6556"/>
    <w:rsid w:val="00FD660B"/>
    <w:rsid w:val="00FD6662"/>
    <w:rsid w:val="00FD68A7"/>
    <w:rsid w:val="00FD693F"/>
    <w:rsid w:val="00FD69CD"/>
    <w:rsid w:val="00FD6A19"/>
    <w:rsid w:val="00FD6A82"/>
    <w:rsid w:val="00FD6BE8"/>
    <w:rsid w:val="00FD6BF2"/>
    <w:rsid w:val="00FD6C0A"/>
    <w:rsid w:val="00FD6C0C"/>
    <w:rsid w:val="00FD6DED"/>
    <w:rsid w:val="00FD6EE1"/>
    <w:rsid w:val="00FD6F28"/>
    <w:rsid w:val="00FD7019"/>
    <w:rsid w:val="00FD710D"/>
    <w:rsid w:val="00FD7188"/>
    <w:rsid w:val="00FD71DD"/>
    <w:rsid w:val="00FD725E"/>
    <w:rsid w:val="00FD738B"/>
    <w:rsid w:val="00FD755A"/>
    <w:rsid w:val="00FD756E"/>
    <w:rsid w:val="00FD77BE"/>
    <w:rsid w:val="00FD77D5"/>
    <w:rsid w:val="00FD77FC"/>
    <w:rsid w:val="00FD7A02"/>
    <w:rsid w:val="00FD7BEA"/>
    <w:rsid w:val="00FD7D9D"/>
    <w:rsid w:val="00FD7DE9"/>
    <w:rsid w:val="00FD7E35"/>
    <w:rsid w:val="00FD7F41"/>
    <w:rsid w:val="00FD7FFB"/>
    <w:rsid w:val="00FE007E"/>
    <w:rsid w:val="00FE00E4"/>
    <w:rsid w:val="00FE0280"/>
    <w:rsid w:val="00FE032F"/>
    <w:rsid w:val="00FE037A"/>
    <w:rsid w:val="00FE03BD"/>
    <w:rsid w:val="00FE0407"/>
    <w:rsid w:val="00FE0491"/>
    <w:rsid w:val="00FE04C1"/>
    <w:rsid w:val="00FE05D5"/>
    <w:rsid w:val="00FE07BD"/>
    <w:rsid w:val="00FE07D5"/>
    <w:rsid w:val="00FE0881"/>
    <w:rsid w:val="00FE089C"/>
    <w:rsid w:val="00FE0996"/>
    <w:rsid w:val="00FE0C28"/>
    <w:rsid w:val="00FE0D36"/>
    <w:rsid w:val="00FE0E4E"/>
    <w:rsid w:val="00FE0E59"/>
    <w:rsid w:val="00FE0E65"/>
    <w:rsid w:val="00FE0E77"/>
    <w:rsid w:val="00FE0EE3"/>
    <w:rsid w:val="00FE1063"/>
    <w:rsid w:val="00FE10E4"/>
    <w:rsid w:val="00FE1105"/>
    <w:rsid w:val="00FE11AF"/>
    <w:rsid w:val="00FE11B5"/>
    <w:rsid w:val="00FE12C8"/>
    <w:rsid w:val="00FE12D9"/>
    <w:rsid w:val="00FE1362"/>
    <w:rsid w:val="00FE13AA"/>
    <w:rsid w:val="00FE13D9"/>
    <w:rsid w:val="00FE145C"/>
    <w:rsid w:val="00FE148B"/>
    <w:rsid w:val="00FE159C"/>
    <w:rsid w:val="00FE1713"/>
    <w:rsid w:val="00FE1791"/>
    <w:rsid w:val="00FE182C"/>
    <w:rsid w:val="00FE1A5C"/>
    <w:rsid w:val="00FE1A79"/>
    <w:rsid w:val="00FE1B37"/>
    <w:rsid w:val="00FE1B6A"/>
    <w:rsid w:val="00FE1D1C"/>
    <w:rsid w:val="00FE1DE7"/>
    <w:rsid w:val="00FE1EA7"/>
    <w:rsid w:val="00FE20B1"/>
    <w:rsid w:val="00FE214C"/>
    <w:rsid w:val="00FE220C"/>
    <w:rsid w:val="00FE2276"/>
    <w:rsid w:val="00FE2384"/>
    <w:rsid w:val="00FE2422"/>
    <w:rsid w:val="00FE24E5"/>
    <w:rsid w:val="00FE2521"/>
    <w:rsid w:val="00FE2645"/>
    <w:rsid w:val="00FE26B1"/>
    <w:rsid w:val="00FE275A"/>
    <w:rsid w:val="00FE27AF"/>
    <w:rsid w:val="00FE27E9"/>
    <w:rsid w:val="00FE28C3"/>
    <w:rsid w:val="00FE2953"/>
    <w:rsid w:val="00FE2A2E"/>
    <w:rsid w:val="00FE2A89"/>
    <w:rsid w:val="00FE2AF4"/>
    <w:rsid w:val="00FE2BD5"/>
    <w:rsid w:val="00FE2C9F"/>
    <w:rsid w:val="00FE2D2B"/>
    <w:rsid w:val="00FE2D9D"/>
    <w:rsid w:val="00FE2DBC"/>
    <w:rsid w:val="00FE2E92"/>
    <w:rsid w:val="00FE2EF2"/>
    <w:rsid w:val="00FE301A"/>
    <w:rsid w:val="00FE30BC"/>
    <w:rsid w:val="00FE31B8"/>
    <w:rsid w:val="00FE337A"/>
    <w:rsid w:val="00FE343A"/>
    <w:rsid w:val="00FE34AC"/>
    <w:rsid w:val="00FE3647"/>
    <w:rsid w:val="00FE36C4"/>
    <w:rsid w:val="00FE3770"/>
    <w:rsid w:val="00FE38CD"/>
    <w:rsid w:val="00FE3975"/>
    <w:rsid w:val="00FE3986"/>
    <w:rsid w:val="00FE3B0E"/>
    <w:rsid w:val="00FE3B37"/>
    <w:rsid w:val="00FE3BD9"/>
    <w:rsid w:val="00FE3C86"/>
    <w:rsid w:val="00FE3DAB"/>
    <w:rsid w:val="00FE3DDB"/>
    <w:rsid w:val="00FE3E64"/>
    <w:rsid w:val="00FE3E88"/>
    <w:rsid w:val="00FE3EE7"/>
    <w:rsid w:val="00FE3F9E"/>
    <w:rsid w:val="00FE41AB"/>
    <w:rsid w:val="00FE4273"/>
    <w:rsid w:val="00FE4389"/>
    <w:rsid w:val="00FE4422"/>
    <w:rsid w:val="00FE44C4"/>
    <w:rsid w:val="00FE45E3"/>
    <w:rsid w:val="00FE4669"/>
    <w:rsid w:val="00FE4718"/>
    <w:rsid w:val="00FE4742"/>
    <w:rsid w:val="00FE4815"/>
    <w:rsid w:val="00FE4836"/>
    <w:rsid w:val="00FE4A21"/>
    <w:rsid w:val="00FE4A48"/>
    <w:rsid w:val="00FE4A4B"/>
    <w:rsid w:val="00FE4A76"/>
    <w:rsid w:val="00FE4ADD"/>
    <w:rsid w:val="00FE4C1B"/>
    <w:rsid w:val="00FE4C80"/>
    <w:rsid w:val="00FE4D55"/>
    <w:rsid w:val="00FE4D81"/>
    <w:rsid w:val="00FE4EDE"/>
    <w:rsid w:val="00FE4FB2"/>
    <w:rsid w:val="00FE5254"/>
    <w:rsid w:val="00FE5256"/>
    <w:rsid w:val="00FE5314"/>
    <w:rsid w:val="00FE5436"/>
    <w:rsid w:val="00FE55ED"/>
    <w:rsid w:val="00FE56CE"/>
    <w:rsid w:val="00FE574A"/>
    <w:rsid w:val="00FE577A"/>
    <w:rsid w:val="00FE57BB"/>
    <w:rsid w:val="00FE5890"/>
    <w:rsid w:val="00FE58C0"/>
    <w:rsid w:val="00FE5949"/>
    <w:rsid w:val="00FE59F8"/>
    <w:rsid w:val="00FE59FD"/>
    <w:rsid w:val="00FE5A96"/>
    <w:rsid w:val="00FE5ACA"/>
    <w:rsid w:val="00FE5B10"/>
    <w:rsid w:val="00FE5B88"/>
    <w:rsid w:val="00FE5DA3"/>
    <w:rsid w:val="00FE5E07"/>
    <w:rsid w:val="00FE5E4F"/>
    <w:rsid w:val="00FE5FAA"/>
    <w:rsid w:val="00FE5FC5"/>
    <w:rsid w:val="00FE6041"/>
    <w:rsid w:val="00FE6226"/>
    <w:rsid w:val="00FE6231"/>
    <w:rsid w:val="00FE6486"/>
    <w:rsid w:val="00FE649D"/>
    <w:rsid w:val="00FE6570"/>
    <w:rsid w:val="00FE6638"/>
    <w:rsid w:val="00FE6693"/>
    <w:rsid w:val="00FE66F8"/>
    <w:rsid w:val="00FE67E3"/>
    <w:rsid w:val="00FE6815"/>
    <w:rsid w:val="00FE6937"/>
    <w:rsid w:val="00FE6942"/>
    <w:rsid w:val="00FE6A21"/>
    <w:rsid w:val="00FE6A81"/>
    <w:rsid w:val="00FE6B6E"/>
    <w:rsid w:val="00FE6BAA"/>
    <w:rsid w:val="00FE6C78"/>
    <w:rsid w:val="00FE6C89"/>
    <w:rsid w:val="00FE6CA1"/>
    <w:rsid w:val="00FE6D8B"/>
    <w:rsid w:val="00FE6DAA"/>
    <w:rsid w:val="00FE6E01"/>
    <w:rsid w:val="00FE6F69"/>
    <w:rsid w:val="00FE6F6C"/>
    <w:rsid w:val="00FE6F7D"/>
    <w:rsid w:val="00FE6FB9"/>
    <w:rsid w:val="00FE7070"/>
    <w:rsid w:val="00FE7192"/>
    <w:rsid w:val="00FE719F"/>
    <w:rsid w:val="00FE71F8"/>
    <w:rsid w:val="00FE73A8"/>
    <w:rsid w:val="00FE73BF"/>
    <w:rsid w:val="00FE746D"/>
    <w:rsid w:val="00FE74FC"/>
    <w:rsid w:val="00FE757E"/>
    <w:rsid w:val="00FE7666"/>
    <w:rsid w:val="00FE76F9"/>
    <w:rsid w:val="00FE77EE"/>
    <w:rsid w:val="00FE77FE"/>
    <w:rsid w:val="00FE780B"/>
    <w:rsid w:val="00FE7815"/>
    <w:rsid w:val="00FE7ADF"/>
    <w:rsid w:val="00FE7B0A"/>
    <w:rsid w:val="00FE7CC3"/>
    <w:rsid w:val="00FE7CE7"/>
    <w:rsid w:val="00FE7CEE"/>
    <w:rsid w:val="00FE7EC5"/>
    <w:rsid w:val="00FE7F04"/>
    <w:rsid w:val="00FE7F98"/>
    <w:rsid w:val="00FF0014"/>
    <w:rsid w:val="00FF0041"/>
    <w:rsid w:val="00FF006D"/>
    <w:rsid w:val="00FF0070"/>
    <w:rsid w:val="00FF012D"/>
    <w:rsid w:val="00FF0150"/>
    <w:rsid w:val="00FF0180"/>
    <w:rsid w:val="00FF01FC"/>
    <w:rsid w:val="00FF027A"/>
    <w:rsid w:val="00FF028D"/>
    <w:rsid w:val="00FF02A7"/>
    <w:rsid w:val="00FF0319"/>
    <w:rsid w:val="00FF03AD"/>
    <w:rsid w:val="00FF03E8"/>
    <w:rsid w:val="00FF042E"/>
    <w:rsid w:val="00FF0497"/>
    <w:rsid w:val="00FF049B"/>
    <w:rsid w:val="00FF04B2"/>
    <w:rsid w:val="00FF05C3"/>
    <w:rsid w:val="00FF06B0"/>
    <w:rsid w:val="00FF077F"/>
    <w:rsid w:val="00FF081B"/>
    <w:rsid w:val="00FF096C"/>
    <w:rsid w:val="00FF0B5D"/>
    <w:rsid w:val="00FF0CEA"/>
    <w:rsid w:val="00FF0CF9"/>
    <w:rsid w:val="00FF0E20"/>
    <w:rsid w:val="00FF0E55"/>
    <w:rsid w:val="00FF0F3E"/>
    <w:rsid w:val="00FF0F5D"/>
    <w:rsid w:val="00FF10CF"/>
    <w:rsid w:val="00FF1102"/>
    <w:rsid w:val="00FF1103"/>
    <w:rsid w:val="00FF1187"/>
    <w:rsid w:val="00FF122F"/>
    <w:rsid w:val="00FF12A0"/>
    <w:rsid w:val="00FF1397"/>
    <w:rsid w:val="00FF1505"/>
    <w:rsid w:val="00FF1622"/>
    <w:rsid w:val="00FF1665"/>
    <w:rsid w:val="00FF173C"/>
    <w:rsid w:val="00FF17AF"/>
    <w:rsid w:val="00FF1914"/>
    <w:rsid w:val="00FF194B"/>
    <w:rsid w:val="00FF1A61"/>
    <w:rsid w:val="00FF1B5E"/>
    <w:rsid w:val="00FF1B7B"/>
    <w:rsid w:val="00FF1BFE"/>
    <w:rsid w:val="00FF1DC9"/>
    <w:rsid w:val="00FF1E1D"/>
    <w:rsid w:val="00FF1E46"/>
    <w:rsid w:val="00FF1F44"/>
    <w:rsid w:val="00FF1F62"/>
    <w:rsid w:val="00FF1FEA"/>
    <w:rsid w:val="00FF21A4"/>
    <w:rsid w:val="00FF21CA"/>
    <w:rsid w:val="00FF2213"/>
    <w:rsid w:val="00FF2432"/>
    <w:rsid w:val="00FF244B"/>
    <w:rsid w:val="00FF2483"/>
    <w:rsid w:val="00FF24D0"/>
    <w:rsid w:val="00FF253D"/>
    <w:rsid w:val="00FF2567"/>
    <w:rsid w:val="00FF275F"/>
    <w:rsid w:val="00FF2899"/>
    <w:rsid w:val="00FF29E4"/>
    <w:rsid w:val="00FF2A37"/>
    <w:rsid w:val="00FF2A46"/>
    <w:rsid w:val="00FF2A5F"/>
    <w:rsid w:val="00FF2AA1"/>
    <w:rsid w:val="00FF2B0E"/>
    <w:rsid w:val="00FF2C96"/>
    <w:rsid w:val="00FF2D2C"/>
    <w:rsid w:val="00FF2E7F"/>
    <w:rsid w:val="00FF2F8D"/>
    <w:rsid w:val="00FF3005"/>
    <w:rsid w:val="00FF306D"/>
    <w:rsid w:val="00FF30BA"/>
    <w:rsid w:val="00FF30F8"/>
    <w:rsid w:val="00FF327D"/>
    <w:rsid w:val="00FF32D6"/>
    <w:rsid w:val="00FF334A"/>
    <w:rsid w:val="00FF3359"/>
    <w:rsid w:val="00FF335D"/>
    <w:rsid w:val="00FF33D8"/>
    <w:rsid w:val="00FF3427"/>
    <w:rsid w:val="00FF345F"/>
    <w:rsid w:val="00FF3571"/>
    <w:rsid w:val="00FF35E7"/>
    <w:rsid w:val="00FF368F"/>
    <w:rsid w:val="00FF3959"/>
    <w:rsid w:val="00FF3A0F"/>
    <w:rsid w:val="00FF3A8C"/>
    <w:rsid w:val="00FF3B54"/>
    <w:rsid w:val="00FF3B9F"/>
    <w:rsid w:val="00FF3D18"/>
    <w:rsid w:val="00FF3E19"/>
    <w:rsid w:val="00FF3EAD"/>
    <w:rsid w:val="00FF3F16"/>
    <w:rsid w:val="00FF3FE5"/>
    <w:rsid w:val="00FF3FF2"/>
    <w:rsid w:val="00FF41CA"/>
    <w:rsid w:val="00FF4217"/>
    <w:rsid w:val="00FF4347"/>
    <w:rsid w:val="00FF44E5"/>
    <w:rsid w:val="00FF4508"/>
    <w:rsid w:val="00FF450D"/>
    <w:rsid w:val="00FF452A"/>
    <w:rsid w:val="00FF4580"/>
    <w:rsid w:val="00FF45DB"/>
    <w:rsid w:val="00FF4652"/>
    <w:rsid w:val="00FF4667"/>
    <w:rsid w:val="00FF46AB"/>
    <w:rsid w:val="00FF473F"/>
    <w:rsid w:val="00FF478F"/>
    <w:rsid w:val="00FF47A9"/>
    <w:rsid w:val="00FF47DA"/>
    <w:rsid w:val="00FF47E4"/>
    <w:rsid w:val="00FF48CE"/>
    <w:rsid w:val="00FF4AFE"/>
    <w:rsid w:val="00FF4BEC"/>
    <w:rsid w:val="00FF4F30"/>
    <w:rsid w:val="00FF50E3"/>
    <w:rsid w:val="00FF5181"/>
    <w:rsid w:val="00FF51A1"/>
    <w:rsid w:val="00FF539A"/>
    <w:rsid w:val="00FF56D4"/>
    <w:rsid w:val="00FF56E6"/>
    <w:rsid w:val="00FF5715"/>
    <w:rsid w:val="00FF5717"/>
    <w:rsid w:val="00FF575F"/>
    <w:rsid w:val="00FF5775"/>
    <w:rsid w:val="00FF5791"/>
    <w:rsid w:val="00FF57DC"/>
    <w:rsid w:val="00FF586F"/>
    <w:rsid w:val="00FF5A11"/>
    <w:rsid w:val="00FF5A9B"/>
    <w:rsid w:val="00FF5B88"/>
    <w:rsid w:val="00FF5C61"/>
    <w:rsid w:val="00FF5F87"/>
    <w:rsid w:val="00FF61BF"/>
    <w:rsid w:val="00FF6238"/>
    <w:rsid w:val="00FF6429"/>
    <w:rsid w:val="00FF64AF"/>
    <w:rsid w:val="00FF652B"/>
    <w:rsid w:val="00FF656E"/>
    <w:rsid w:val="00FF66F0"/>
    <w:rsid w:val="00FF67B4"/>
    <w:rsid w:val="00FF67E1"/>
    <w:rsid w:val="00FF68D4"/>
    <w:rsid w:val="00FF68D5"/>
    <w:rsid w:val="00FF6942"/>
    <w:rsid w:val="00FF699E"/>
    <w:rsid w:val="00FF6A09"/>
    <w:rsid w:val="00FF6A82"/>
    <w:rsid w:val="00FF6AE2"/>
    <w:rsid w:val="00FF6B71"/>
    <w:rsid w:val="00FF6BAE"/>
    <w:rsid w:val="00FF6C5F"/>
    <w:rsid w:val="00FF6CBF"/>
    <w:rsid w:val="00FF6CCA"/>
    <w:rsid w:val="00FF6EA5"/>
    <w:rsid w:val="00FF7013"/>
    <w:rsid w:val="00FF703B"/>
    <w:rsid w:val="00FF71C4"/>
    <w:rsid w:val="00FF725F"/>
    <w:rsid w:val="00FF7269"/>
    <w:rsid w:val="00FF72E8"/>
    <w:rsid w:val="00FF7322"/>
    <w:rsid w:val="00FF7327"/>
    <w:rsid w:val="00FF7364"/>
    <w:rsid w:val="00FF7390"/>
    <w:rsid w:val="00FF73BC"/>
    <w:rsid w:val="00FF7486"/>
    <w:rsid w:val="00FF761B"/>
    <w:rsid w:val="00FF7650"/>
    <w:rsid w:val="00FF76DA"/>
    <w:rsid w:val="00FF76DC"/>
    <w:rsid w:val="00FF7752"/>
    <w:rsid w:val="00FF7759"/>
    <w:rsid w:val="00FF785E"/>
    <w:rsid w:val="00FF78EA"/>
    <w:rsid w:val="00FF79A9"/>
    <w:rsid w:val="00FF7A10"/>
    <w:rsid w:val="00FF7B0E"/>
    <w:rsid w:val="00FF7BB1"/>
    <w:rsid w:val="00FF7C75"/>
    <w:rsid w:val="00FF7D7A"/>
    <w:rsid w:val="00FF7D8F"/>
    <w:rsid w:val="00FF7E0C"/>
    <w:rsid w:val="00FF7E14"/>
    <w:rsid w:val="00FF7F31"/>
    <w:rsid w:val="00FF7F59"/>
    <w:rsid w:val="00FF7FDA"/>
    <w:rsid w:val="02B327EA"/>
    <w:rsid w:val="04E325A9"/>
    <w:rsid w:val="0CE0BB79"/>
    <w:rsid w:val="0EA43589"/>
    <w:rsid w:val="13CA55C0"/>
    <w:rsid w:val="17F46349"/>
    <w:rsid w:val="184C2D00"/>
    <w:rsid w:val="2065EA06"/>
    <w:rsid w:val="22FA2516"/>
    <w:rsid w:val="35D88AE1"/>
    <w:rsid w:val="39A09D31"/>
    <w:rsid w:val="463DE4BE"/>
    <w:rsid w:val="4724F677"/>
    <w:rsid w:val="4D0232CA"/>
    <w:rsid w:val="4DD63E03"/>
    <w:rsid w:val="54093502"/>
    <w:rsid w:val="54B96ACE"/>
    <w:rsid w:val="54E96475"/>
    <w:rsid w:val="5FBC6F02"/>
    <w:rsid w:val="64610C7D"/>
    <w:rsid w:val="64F720D2"/>
    <w:rsid w:val="65E6CAC4"/>
    <w:rsid w:val="6F045E92"/>
    <w:rsid w:val="6F972C5A"/>
    <w:rsid w:val="7FC3EFC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779"/>
  <w15:chartTrackingRefBased/>
  <w15:docId w15:val="{AD9B0C85-7A0F-4B02-80CE-D18650D6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iPriority="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8"/>
      </w:numPr>
      <w:pBdr>
        <w:top w:val="single" w:sz="4" w:space="31" w:color="0D8380" w:themeColor="background2"/>
        <w:left w:val="single" w:sz="4" w:space="26" w:color="0D8380" w:themeColor="background2"/>
        <w:bottom w:val="single" w:sz="4" w:space="26" w:color="0D8380" w:themeColor="background2"/>
        <w:right w:val="single" w:sz="4" w:space="26" w:color="0D8380" w:themeColor="background2"/>
      </w:pBdr>
      <w:shd w:val="clear" w:color="auto" w:fill="0D8380"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1B3442"/>
    <w:pPr>
      <w:keepNext/>
      <w:keepLines/>
      <w:numPr>
        <w:ilvl w:val="2"/>
        <w:numId w:val="18"/>
      </w:numPr>
      <w:spacing w:before="480" w:line="340" w:lineRule="atLeast"/>
      <w:outlineLvl w:val="1"/>
    </w:pPr>
    <w:rPr>
      <w:rFonts w:asciiTheme="majorHAnsi" w:eastAsiaTheme="majorEastAsia" w:hAnsiTheme="majorHAnsi" w:cstheme="majorBidi"/>
      <w:color w:val="0D8380" w:themeColor="background2"/>
      <w:sz w:val="30"/>
      <w:szCs w:val="60"/>
    </w:rPr>
  </w:style>
  <w:style w:type="paragraph" w:styleId="Heading3">
    <w:name w:val="heading 3"/>
    <w:basedOn w:val="Normal"/>
    <w:next w:val="BodyText"/>
    <w:link w:val="Heading3Char"/>
    <w:uiPriority w:val="9"/>
    <w:qFormat/>
    <w:rsid w:val="001B3442"/>
    <w:pPr>
      <w:keepNext/>
      <w:keepLines/>
      <w:spacing w:before="240" w:line="300" w:lineRule="atLeast"/>
      <w:outlineLvl w:val="2"/>
    </w:pPr>
    <w:rPr>
      <w:rFonts w:asciiTheme="majorHAnsi" w:eastAsiaTheme="majorEastAsia" w:hAnsiTheme="majorHAnsi" w:cstheme="majorBidi"/>
      <w:color w:val="CB6027" w:themeColor="text2"/>
      <w:sz w:val="26"/>
      <w:szCs w:val="37"/>
    </w:rPr>
  </w:style>
  <w:style w:type="paragraph" w:styleId="Heading4">
    <w:name w:val="heading 4"/>
    <w:basedOn w:val="Normal"/>
    <w:next w:val="BodyText"/>
    <w:link w:val="Heading4Char"/>
    <w:uiPriority w:val="9"/>
    <w:qFormat/>
    <w:rsid w:val="001B3442"/>
    <w:pPr>
      <w:keepNext/>
      <w:keepLines/>
      <w:spacing w:before="240" w:line="264" w:lineRule="atLeast"/>
      <w:outlineLvl w:val="3"/>
    </w:pPr>
    <w:rPr>
      <w:rFonts w:asciiTheme="majorHAnsi" w:eastAsiaTheme="majorEastAsia" w:hAnsiTheme="majorHAnsi" w:cstheme="majorBidi"/>
      <w:iCs/>
      <w:color w:val="88593C" w:themeColor="accent1"/>
      <w:sz w:val="22"/>
      <w:szCs w:val="33"/>
    </w:rPr>
  </w:style>
  <w:style w:type="paragraph" w:styleId="Heading5">
    <w:name w:val="heading 5"/>
    <w:basedOn w:val="Normal"/>
    <w:next w:val="BodyText"/>
    <w:link w:val="Heading5Char"/>
    <w:uiPriority w:val="9"/>
    <w:qFormat/>
    <w:rsid w:val="001B3442"/>
    <w:pPr>
      <w:keepNext/>
      <w:keepLines/>
      <w:spacing w:line="264" w:lineRule="atLeast"/>
      <w:outlineLvl w:val="4"/>
    </w:pPr>
    <w:rPr>
      <w:rFonts w:eastAsiaTheme="majorEastAsia" w:cstheme="majorBidi"/>
      <w:b/>
      <w:color w:val="CB6027" w:themeColor="text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0D8380"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0D8380"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E3B282"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B32360"/>
    <w:pPr>
      <w:numPr>
        <w:numId w:val="22"/>
      </w:numPr>
      <w:contextualSpacing/>
    </w:pPr>
  </w:style>
  <w:style w:type="paragraph" w:styleId="ListBullet2">
    <w:name w:val="List Bullet 2"/>
    <w:basedOn w:val="ListBullet"/>
    <w:uiPriority w:val="1"/>
    <w:qFormat/>
    <w:rsid w:val="00D5143E"/>
    <w:pPr>
      <w:numPr>
        <w:ilvl w:val="1"/>
      </w:numPr>
    </w:pPr>
  </w:style>
  <w:style w:type="paragraph" w:styleId="ListNumber">
    <w:name w:val="List Number"/>
    <w:basedOn w:val="Normal"/>
    <w:uiPriority w:val="2"/>
    <w:qFormat/>
    <w:rsid w:val="00F83C5C"/>
    <w:pPr>
      <w:spacing w:before="60"/>
      <w:ind w:left="454" w:hanging="454"/>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0D8380" w:themeFill="background2"/>
    </w:rPr>
  </w:style>
  <w:style w:type="paragraph" w:styleId="ListNumber2">
    <w:name w:val="List Number 2"/>
    <w:basedOn w:val="Normal"/>
    <w:uiPriority w:val="13"/>
    <w:semiHidden/>
    <w:qFormat/>
    <w:rsid w:val="00F83C5C"/>
    <w:pPr>
      <w:numPr>
        <w:ilvl w:val="1"/>
        <w:numId w:val="17"/>
      </w:numPr>
      <w:spacing w:before="60"/>
      <w:contextualSpacing/>
    </w:pPr>
  </w:style>
  <w:style w:type="character" w:customStyle="1" w:styleId="Heading2Char">
    <w:name w:val="Heading 2 Char"/>
    <w:basedOn w:val="DefaultParagraphFont"/>
    <w:link w:val="Heading2"/>
    <w:uiPriority w:val="9"/>
    <w:rsid w:val="001B3442"/>
    <w:rPr>
      <w:rFonts w:asciiTheme="majorHAnsi" w:eastAsiaTheme="majorEastAsia" w:hAnsiTheme="majorHAnsi" w:cstheme="majorBidi"/>
      <w:color w:val="0D8380" w:themeColor="background2"/>
      <w:sz w:val="30"/>
      <w:szCs w:val="60"/>
    </w:r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B9214B"/>
    <w:pPr>
      <w:tabs>
        <w:tab w:val="center" w:pos="4513"/>
        <w:tab w:val="right" w:pos="9026"/>
      </w:tabs>
      <w:spacing w:after="0" w:line="240" w:lineRule="auto"/>
      <w:contextualSpacing/>
    </w:pPr>
    <w:rPr>
      <w:rFonts w:asciiTheme="majorHAnsi" w:hAnsiTheme="majorHAnsi"/>
      <w:color w:val="88593C" w:themeColor="accent1"/>
      <w:sz w:val="17"/>
      <w:szCs w:val="22"/>
    </w:rPr>
  </w:style>
  <w:style w:type="character" w:customStyle="1" w:styleId="FooterChar">
    <w:name w:val="Footer Char"/>
    <w:basedOn w:val="DefaultParagraphFont"/>
    <w:link w:val="Footer"/>
    <w:uiPriority w:val="11"/>
    <w:rsid w:val="00B9214B"/>
    <w:rPr>
      <w:rFonts w:asciiTheme="majorHAnsi" w:hAnsiTheme="majorHAnsi"/>
      <w:color w:val="88593C" w:themeColor="accent1"/>
      <w:sz w:val="17"/>
    </w:rPr>
  </w:style>
  <w:style w:type="numbering" w:customStyle="1" w:styleId="Numbering">
    <w:name w:val="Numbering"/>
    <w:uiPriority w:val="99"/>
    <w:rsid w:val="00F83C5C"/>
    <w:pPr>
      <w:numPr>
        <w:numId w:val="13"/>
      </w:numPr>
    </w:pPr>
  </w:style>
  <w:style w:type="paragraph" w:styleId="ListBullet3">
    <w:name w:val="List Bullet 3"/>
    <w:basedOn w:val="Normal"/>
    <w:uiPriority w:val="1"/>
    <w:qFormat/>
    <w:rsid w:val="00AE528A"/>
    <w:pPr>
      <w:numPr>
        <w:ilvl w:val="2"/>
        <w:numId w:val="22"/>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7"/>
      </w:numPr>
      <w:spacing w:before="60"/>
      <w:contextualSpacing/>
    </w:pPr>
  </w:style>
  <w:style w:type="paragraph" w:styleId="ListNumber4">
    <w:name w:val="List Number 4"/>
    <w:basedOn w:val="Normal"/>
    <w:uiPriority w:val="13"/>
    <w:semiHidden/>
    <w:qFormat/>
    <w:rsid w:val="00F83C5C"/>
    <w:pPr>
      <w:numPr>
        <w:ilvl w:val="3"/>
        <w:numId w:val="17"/>
      </w:numPr>
      <w:spacing w:after="200" w:line="293" w:lineRule="auto"/>
      <w:contextualSpacing/>
    </w:pPr>
  </w:style>
  <w:style w:type="paragraph" w:styleId="ListNumber5">
    <w:name w:val="List Number 5"/>
    <w:basedOn w:val="Normal"/>
    <w:uiPriority w:val="13"/>
    <w:semiHidden/>
    <w:rsid w:val="00F83C5C"/>
    <w:pPr>
      <w:numPr>
        <w:ilvl w:val="4"/>
        <w:numId w:val="17"/>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1B3442"/>
    <w:rPr>
      <w:rFonts w:asciiTheme="majorHAnsi" w:eastAsiaTheme="majorEastAsia" w:hAnsiTheme="majorHAnsi" w:cstheme="majorBidi"/>
      <w:color w:val="CB6027" w:themeColor="text2"/>
      <w:sz w:val="26"/>
      <w:szCs w:val="37"/>
    </w:rPr>
  </w:style>
  <w:style w:type="character" w:customStyle="1" w:styleId="Heading4Char">
    <w:name w:val="Heading 4 Char"/>
    <w:basedOn w:val="DefaultParagraphFont"/>
    <w:link w:val="Heading4"/>
    <w:uiPriority w:val="9"/>
    <w:rsid w:val="001B3442"/>
    <w:rPr>
      <w:rFonts w:asciiTheme="majorHAnsi" w:eastAsiaTheme="majorEastAsia" w:hAnsiTheme="majorHAnsi" w:cstheme="majorBidi"/>
      <w:iCs/>
      <w:color w:val="88593C" w:themeColor="accent1"/>
      <w:szCs w:val="33"/>
    </w:rPr>
  </w:style>
  <w:style w:type="character" w:customStyle="1" w:styleId="Heading5Char">
    <w:name w:val="Heading 5 Char"/>
    <w:basedOn w:val="DefaultParagraphFont"/>
    <w:link w:val="Heading5"/>
    <w:uiPriority w:val="9"/>
    <w:rsid w:val="001B3442"/>
    <w:rPr>
      <w:rFonts w:eastAsiaTheme="majorEastAsia" w:cstheme="majorBidi"/>
      <w:b/>
      <w:color w:val="CB6027" w:themeColor="text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CB6027" w:themeColor="text2"/>
        <w:left w:val="single" w:sz="4" w:space="4" w:color="CB6027" w:themeColor="text2"/>
        <w:bottom w:val="single" w:sz="4" w:space="4" w:color="CB6027" w:themeColor="text2"/>
        <w:right w:val="single" w:sz="4" w:space="4" w:color="CB6027" w:themeColor="text2"/>
      </w:pBdr>
      <w:shd w:val="clear" w:color="auto" w:fill="CB6027"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CB6027"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CB6027"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0D8380"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color w:val="0D8380" w:themeColor="background2"/>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273C92"/>
    <w:pPr>
      <w:pBdr>
        <w:bottom w:val="single" w:sz="4" w:space="31" w:color="CB6027" w:themeColor="text2"/>
      </w:pBdr>
      <w:spacing w:after="600"/>
    </w:pPr>
    <w:rPr>
      <w:color w:val="88593C" w:themeColor="accent1"/>
    </w:rPr>
  </w:style>
  <w:style w:type="character" w:customStyle="1" w:styleId="Heading6Char">
    <w:name w:val="Heading 6 Char"/>
    <w:basedOn w:val="DefaultParagraphFont"/>
    <w:link w:val="Heading6"/>
    <w:uiPriority w:val="9"/>
    <w:rsid w:val="00F83C5C"/>
    <w:rPr>
      <w:rFonts w:eastAsiaTheme="majorEastAsia" w:cstheme="minorHAnsi"/>
      <w:b/>
      <w:bCs/>
      <w:i/>
      <w:color w:val="0D8380" w:themeColor="background2"/>
      <w:sz w:val="20"/>
      <w:szCs w:val="24"/>
    </w:rPr>
  </w:style>
  <w:style w:type="character" w:customStyle="1" w:styleId="Header-KeylineChar">
    <w:name w:val="Header - Keyline Char"/>
    <w:basedOn w:val="HeaderChar"/>
    <w:link w:val="Header-Keyline"/>
    <w:uiPriority w:val="99"/>
    <w:rsid w:val="00273C92"/>
    <w:rPr>
      <w:color w:val="88593C" w:themeColor="accent1"/>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0D8380"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0D8380" w:themeColor="background2"/>
      </w:rPr>
    </w:tblStylePr>
    <w:tblStylePr w:type="firstCol">
      <w:rPr>
        <w:b/>
        <w:color w:val="0D8380"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E3B282"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CB6027" w:themeColor="text2"/>
      </w:rPr>
      <w:tblPr/>
      <w:tcPr>
        <w:tcBorders>
          <w:top w:val="nil"/>
          <w:left w:val="nil"/>
          <w:bottom w:val="single" w:sz="4" w:space="0" w:color="286CB5" w:themeColor="accent3"/>
          <w:right w:val="nil"/>
          <w:insideH w:val="nil"/>
          <w:insideV w:val="nil"/>
          <w:tl2br w:val="nil"/>
          <w:tr2bl w:val="nil"/>
        </w:tcBorders>
      </w:tcPr>
    </w:tblStylePr>
    <w:tblStylePr w:type="lastRow">
      <w:rPr>
        <w:b/>
      </w:rPr>
      <w:tblPr/>
      <w:tcPr>
        <w:tcBorders>
          <w:top w:val="single" w:sz="4" w:space="0" w:color="286CB5" w:themeColor="accent3"/>
          <w:left w:val="nil"/>
          <w:bottom w:val="single" w:sz="4" w:space="0" w:color="286CB5"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0D8380"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74238A"/>
    <w:pPr>
      <w:tabs>
        <w:tab w:val="left" w:pos="567"/>
        <w:tab w:val="right" w:pos="7938"/>
      </w:tabs>
      <w:spacing w:before="240" w:after="100" w:line="293" w:lineRule="auto"/>
      <w:ind w:left="567" w:right="1701" w:hanging="567"/>
    </w:pPr>
    <w:rPr>
      <w:rFonts w:asciiTheme="majorHAnsi" w:hAnsiTheme="majorHAnsi"/>
      <w:color w:val="414140"/>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134882"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0D8380"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0D8380"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1B3442"/>
    <w:pPr>
      <w:spacing w:before="240" w:after="120" w:line="360" w:lineRule="atLeast"/>
    </w:pPr>
    <w:rPr>
      <w:rFonts w:asciiTheme="majorHAnsi" w:eastAsiaTheme="majorEastAsia" w:hAnsiTheme="majorHAnsi" w:cstheme="majorBidi"/>
      <w:color w:val="0D8380" w:themeColor="background2"/>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0D8380" w:themeColor="background2"/>
      </w:rPr>
    </w:tblStylePr>
    <w:tblStylePr w:type="firstCol">
      <w:rPr>
        <w:b/>
        <w:color w:val="0D8380"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49000A"/>
    <w:pPr>
      <w:pBdr>
        <w:top w:val="single" w:sz="4" w:space="8" w:color="FFFFFF" w:themeColor="background1"/>
      </w:pBdr>
      <w:spacing w:after="0" w:line="168" w:lineRule="auto"/>
    </w:pPr>
    <w:rPr>
      <w:b w:val="0"/>
      <w:color w:val="0D8380"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0D8380"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0D8380"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5"/>
      </w:numPr>
    </w:pPr>
  </w:style>
  <w:style w:type="paragraph" w:customStyle="1" w:styleId="Heading1-Section-fullpage">
    <w:name w:val="Heading 1-Section-full page"/>
    <w:basedOn w:val="Heading1-nobackground"/>
    <w:uiPriority w:val="9"/>
    <w:qFormat/>
    <w:rsid w:val="001B3442"/>
    <w:pPr>
      <w:framePr w:w="9639" w:h="13041" w:hRule="exact" w:wrap="around" w:vAnchor="text" w:hAnchor="text" w:y="1" w:anchorLock="1"/>
      <w:pBdr>
        <w:top w:val="single" w:sz="4" w:space="31" w:color="0D8380" w:themeColor="background2"/>
        <w:left w:val="single" w:sz="4" w:space="26" w:color="0D8380" w:themeColor="background2"/>
        <w:bottom w:val="single" w:sz="4" w:space="26" w:color="0D8380" w:themeColor="background2"/>
        <w:right w:val="single" w:sz="4" w:space="26" w:color="0D8380" w:themeColor="background2"/>
      </w:pBdr>
      <w:shd w:val="clear" w:color="auto" w:fill="0D8380" w:themeFill="background2"/>
      <w:spacing w:before="0"/>
      <w:ind w:left="567" w:right="567"/>
    </w:pPr>
    <w:rPr>
      <w:color w:val="FFFFFF" w:themeColor="background1"/>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0D8380" w:themeColor="background2"/>
      </w:rPr>
    </w:tblStylePr>
    <w:tblStylePr w:type="firstCol">
      <w:rPr>
        <w:b/>
        <w:color w:val="0D8380"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7F1172"/>
    <w:pPr>
      <w:spacing w:after="20"/>
      <w:ind w:left="57"/>
    </w:pPr>
    <w:rPr>
      <w:b/>
      <w:color w:val="88593C" w:themeColor="accent1"/>
      <w:sz w:val="18"/>
    </w:rPr>
  </w:style>
  <w:style w:type="paragraph" w:customStyle="1" w:styleId="BodyText-Blue">
    <w:name w:val="Body Text-Blue"/>
    <w:basedOn w:val="BodyText"/>
    <w:link w:val="BodyText-BlueChar"/>
    <w:semiHidden/>
    <w:qFormat/>
    <w:rsid w:val="00F83C5C"/>
    <w:rPr>
      <w:color w:val="0D8380" w:themeColor="background2"/>
    </w:rPr>
  </w:style>
  <w:style w:type="table" w:customStyle="1" w:styleId="Texttable-Keyline">
    <w:name w:val="Text table-Keyline"/>
    <w:basedOn w:val="Texttable-Paleblue"/>
    <w:uiPriority w:val="99"/>
    <w:rsid w:val="00F83C5C"/>
    <w:tblPr>
      <w:tblBorders>
        <w:top w:val="single" w:sz="4" w:space="0" w:color="CB6027" w:themeColor="text2"/>
        <w:left w:val="single" w:sz="4" w:space="0" w:color="CB6027" w:themeColor="text2"/>
        <w:bottom w:val="single" w:sz="4" w:space="0" w:color="CB6027" w:themeColor="text2"/>
        <w:right w:val="single" w:sz="4" w:space="0" w:color="CB6027" w:themeColor="text2"/>
      </w:tblBorders>
    </w:tblPr>
    <w:tcPr>
      <w:shd w:val="clear" w:color="auto" w:fill="auto"/>
    </w:tcPr>
  </w:style>
  <w:style w:type="paragraph" w:customStyle="1" w:styleId="Header-KeylineRight">
    <w:name w:val="Header - Keyline Right"/>
    <w:basedOn w:val="Header-Keyline"/>
    <w:uiPriority w:val="99"/>
    <w:rsid w:val="00273C92"/>
    <w:pPr>
      <w:jc w:val="right"/>
    </w:pPr>
    <w:rPr>
      <w:b/>
    </w:r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0D8380" w:themeFill="background2"/>
    </w:tcPr>
  </w:style>
  <w:style w:type="paragraph" w:customStyle="1" w:styleId="Heading3-noTOC">
    <w:name w:val="Heading 3-no TOC"/>
    <w:basedOn w:val="Heading3"/>
    <w:uiPriority w:val="9"/>
    <w:qFormat/>
    <w:rsid w:val="001B3442"/>
    <w:pPr>
      <w:spacing w:line="312" w:lineRule="atLeast"/>
    </w:p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B32360"/>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CB6027" w:themeColor="text2"/>
    </w:rPr>
  </w:style>
  <w:style w:type="character" w:customStyle="1" w:styleId="ColourDarkBlue">
    <w:name w:val="Colour Dark Blue"/>
    <w:basedOn w:val="ColourBlue"/>
    <w:uiPriority w:val="22"/>
    <w:qFormat/>
    <w:rsid w:val="00F83C5C"/>
    <w:rPr>
      <w:color w:val="0D8380"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w:hAnsi="Arial"/>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0D8380" w:themeColor="background2"/>
    </w:rPr>
    <w:tblPr/>
    <w:tcPr>
      <w:shd w:val="clear" w:color="auto" w:fill="F2F2F2"/>
    </w:tcPr>
  </w:style>
  <w:style w:type="character" w:customStyle="1" w:styleId="BodyText-BlueChar">
    <w:name w:val="Body Text-Blue Char"/>
    <w:basedOn w:val="BodyTextChar"/>
    <w:link w:val="BodyText-Blue"/>
    <w:semiHidden/>
    <w:rsid w:val="00F83C5C"/>
    <w:rPr>
      <w:color w:val="0D8380"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0D8380"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4"/>
      </w:numPr>
      <w:spacing w:before="60"/>
      <w:contextualSpacing/>
    </w:pPr>
    <w:rPr>
      <w:b/>
      <w:color w:val="0D8380" w:themeColor="background2"/>
    </w:rPr>
  </w:style>
  <w:style w:type="numbering" w:customStyle="1" w:styleId="TableList">
    <w:name w:val="TableList"/>
    <w:uiPriority w:val="99"/>
    <w:rsid w:val="00F83C5C"/>
    <w:pPr>
      <w:numPr>
        <w:numId w:val="14"/>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8A16AD"/>
    <w:pPr>
      <w:spacing w:after="0"/>
    </w:pPr>
    <w:rPr>
      <w:color w:val="88593C" w:themeColor="accent1"/>
    </w:rPr>
  </w:style>
  <w:style w:type="character" w:styleId="Emphasis">
    <w:name w:val="Emphasis"/>
    <w:basedOn w:val="DefaultParagraphFont"/>
    <w:uiPriority w:val="20"/>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1B3442"/>
    <w:rPr>
      <w:color w:val="88593C" w:themeColor="accent1"/>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B32360"/>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List1">
    <w:name w:val="List1"/>
    <w:basedOn w:val="Heading3"/>
    <w:link w:val="listChar"/>
    <w:qFormat/>
    <w:rsid w:val="00806CB9"/>
    <w:pPr>
      <w:keepNext w:val="0"/>
      <w:keepLines w:val="0"/>
      <w:numPr>
        <w:numId w:val="16"/>
      </w:numPr>
      <w:spacing w:before="200" w:after="0" w:line="259" w:lineRule="auto"/>
      <w:outlineLvl w:val="9"/>
    </w:pPr>
    <w:rPr>
      <w:rFonts w:ascii="Cambria Math" w:eastAsia="Times New Roman" w:hAnsi="Cambria Math"/>
      <w:bCs/>
    </w:rPr>
  </w:style>
  <w:style w:type="paragraph" w:customStyle="1" w:styleId="alphalist0">
    <w:name w:val="alpha list"/>
    <w:basedOn w:val="Heading3"/>
    <w:link w:val="alphalistChar"/>
    <w:qFormat/>
    <w:rsid w:val="00806CB9"/>
    <w:pPr>
      <w:keepNext w:val="0"/>
      <w:keepLines w:val="0"/>
      <w:numPr>
        <w:ilvl w:val="1"/>
        <w:numId w:val="16"/>
      </w:numPr>
      <w:spacing w:before="200" w:after="0" w:line="259" w:lineRule="auto"/>
      <w:outlineLvl w:val="9"/>
    </w:pPr>
    <w:rPr>
      <w:rFonts w:ascii="Cambria Math" w:hAnsi="Cambria Math"/>
      <w:bCs/>
      <w:color w:val="000000" w:themeColor="text1"/>
    </w:rPr>
  </w:style>
  <w:style w:type="character" w:customStyle="1" w:styleId="alphalistChar">
    <w:name w:val="alpha list Char"/>
    <w:basedOn w:val="Heading3Char"/>
    <w:link w:val="alphalist0"/>
    <w:rsid w:val="00806CB9"/>
    <w:rPr>
      <w:rFonts w:ascii="Cambria Math" w:eastAsiaTheme="majorEastAsia" w:hAnsi="Cambria Math" w:cstheme="majorBidi"/>
      <w:bCs/>
      <w:color w:val="000000" w:themeColor="text1"/>
      <w:sz w:val="26"/>
      <w:szCs w:val="37"/>
    </w:rPr>
  </w:style>
  <w:style w:type="paragraph" w:customStyle="1" w:styleId="romanlist">
    <w:name w:val="roman list"/>
    <w:basedOn w:val="Heading3"/>
    <w:qFormat/>
    <w:rsid w:val="00806CB9"/>
    <w:pPr>
      <w:keepNext w:val="0"/>
      <w:keepLines w:val="0"/>
      <w:numPr>
        <w:ilvl w:val="2"/>
        <w:numId w:val="16"/>
      </w:numPr>
      <w:spacing w:before="200" w:after="0" w:line="259" w:lineRule="auto"/>
      <w:outlineLvl w:val="9"/>
    </w:pPr>
    <w:rPr>
      <w:rFonts w:ascii="Cambria Math" w:hAnsi="Cambria Math" w:cs="Cambria Math"/>
      <w:bCs/>
      <w:color w:val="000000" w:themeColor="text1"/>
      <w:sz w:val="22"/>
      <w:szCs w:val="22"/>
    </w:rPr>
  </w:style>
  <w:style w:type="character" w:customStyle="1" w:styleId="listChar">
    <w:name w:val="list Char"/>
    <w:basedOn w:val="Heading3Char"/>
    <w:link w:val="List1"/>
    <w:rsid w:val="00806CB9"/>
    <w:rPr>
      <w:rFonts w:ascii="Cambria Math" w:eastAsia="Times New Roman" w:hAnsi="Cambria Math" w:cstheme="majorBidi"/>
      <w:bCs/>
      <w:color w:val="CB6027" w:themeColor="text2"/>
      <w:sz w:val="26"/>
      <w:szCs w:val="37"/>
    </w:rPr>
  </w:style>
  <w:style w:type="character" w:styleId="Mention">
    <w:name w:val="Mention"/>
    <w:basedOn w:val="DefaultParagraphFont"/>
    <w:uiPriority w:val="99"/>
    <w:unhideWhenUsed/>
    <w:rsid w:val="00C339D9"/>
    <w:rPr>
      <w:color w:val="2B579A"/>
      <w:shd w:val="clear" w:color="auto" w:fill="E1DFDD"/>
    </w:rPr>
  </w:style>
  <w:style w:type="paragraph" w:customStyle="1" w:styleId="pf0">
    <w:name w:val="pf0"/>
    <w:basedOn w:val="Normal"/>
    <w:rsid w:val="00E645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E645AC"/>
    <w:rPr>
      <w:rFonts w:ascii="Segoe UI" w:hAnsi="Segoe UI" w:cs="Segoe UI" w:hint="default"/>
      <w:sz w:val="18"/>
      <w:szCs w:val="18"/>
    </w:rPr>
  </w:style>
  <w:style w:type="paragraph" w:customStyle="1" w:styleId="paragraph">
    <w:name w:val="paragraph"/>
    <w:basedOn w:val="Normal"/>
    <w:rsid w:val="00AB63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6383"/>
  </w:style>
  <w:style w:type="character" w:customStyle="1" w:styleId="eop">
    <w:name w:val="eop"/>
    <w:basedOn w:val="DefaultParagraphFont"/>
    <w:rsid w:val="00AB6383"/>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qFormat/>
    <w:locked/>
    <w:rsid w:val="001446EE"/>
    <w:rPr>
      <w:sz w:val="20"/>
      <w:szCs w:val="20"/>
    </w:rPr>
  </w:style>
  <w:style w:type="character" w:styleId="FollowedHyperlink">
    <w:name w:val="FollowedHyperlink"/>
    <w:basedOn w:val="DefaultParagraphFont"/>
    <w:uiPriority w:val="99"/>
    <w:semiHidden/>
    <w:unhideWhenUsed/>
    <w:rsid w:val="00195E4B"/>
    <w:rPr>
      <w:color w:val="1D1D1B" w:themeColor="followedHyperlink"/>
      <w:u w:val="single"/>
    </w:rPr>
  </w:style>
  <w:style w:type="character" w:styleId="EndnoteReference">
    <w:name w:val="endnote reference"/>
    <w:basedOn w:val="DefaultParagraphFont"/>
    <w:uiPriority w:val="99"/>
    <w:semiHidden/>
    <w:unhideWhenUsed/>
    <w:rsid w:val="009037FF"/>
    <w:rPr>
      <w:vertAlign w:val="superscript"/>
    </w:rPr>
  </w:style>
  <w:style w:type="paragraph" w:styleId="NormalWeb">
    <w:name w:val="Normal (Web)"/>
    <w:basedOn w:val="Normal"/>
    <w:uiPriority w:val="99"/>
    <w:semiHidden/>
    <w:unhideWhenUsed/>
    <w:rsid w:val="007B739D"/>
    <w:rPr>
      <w:rFonts w:ascii="Times New Roman" w:hAnsi="Times New Roman" w:cs="Times New Roman"/>
      <w:sz w:val="24"/>
      <w:szCs w:val="24"/>
    </w:rPr>
  </w:style>
  <w:style w:type="paragraph" w:customStyle="1" w:styleId="BodyText1">
    <w:name w:val="Body Text1"/>
    <w:qFormat/>
    <w:rsid w:val="00D23F73"/>
    <w:pPr>
      <w:numPr>
        <w:numId w:val="19"/>
      </w:numPr>
      <w:spacing w:before="60" w:after="120" w:line="360" w:lineRule="auto"/>
    </w:pPr>
    <w:rPr>
      <w:rFonts w:eastAsia="Calibri" w:cs="Times New Roman"/>
      <w:sz w:val="20"/>
    </w:rPr>
  </w:style>
  <w:style w:type="paragraph" w:customStyle="1" w:styleId="BoxListBullet">
    <w:name w:val="Box List Bullet"/>
    <w:basedOn w:val="BodyText"/>
    <w:link w:val="BoxListBulletChar"/>
    <w:rsid w:val="00211498"/>
    <w:pPr>
      <w:keepNext/>
      <w:numPr>
        <w:numId w:val="20"/>
      </w:numPr>
      <w:spacing w:before="100" w:after="0" w:line="260" w:lineRule="atLeast"/>
      <w:jc w:val="both"/>
    </w:pPr>
    <w:rPr>
      <w:rFonts w:ascii="Arial" w:eastAsia="Times New Roman" w:hAnsi="Arial" w:cs="Times New Roman"/>
      <w:lang w:eastAsia="en-AU"/>
    </w:rPr>
  </w:style>
  <w:style w:type="paragraph" w:customStyle="1" w:styleId="BoxListBullet2">
    <w:name w:val="Box List Bullet 2"/>
    <w:basedOn w:val="BoxListBullet"/>
    <w:rsid w:val="00211498"/>
    <w:pPr>
      <w:numPr>
        <w:numId w:val="21"/>
      </w:numPr>
    </w:pPr>
  </w:style>
  <w:style w:type="character" w:customStyle="1" w:styleId="BoxListBulletChar">
    <w:name w:val="Box List Bullet Char"/>
    <w:link w:val="BoxListBullet"/>
    <w:rsid w:val="00B139CE"/>
    <w:rPr>
      <w:rFonts w:ascii="Arial" w:eastAsia="Times New Roman" w:hAnsi="Arial" w:cs="Times New Roman"/>
      <w:sz w:val="20"/>
      <w:szCs w:val="20"/>
      <w:lang w:eastAsia="en-AU"/>
    </w:rPr>
  </w:style>
  <w:style w:type="paragraph" w:styleId="EndnoteText">
    <w:name w:val="endnote text"/>
    <w:basedOn w:val="Normal"/>
    <w:link w:val="EndnoteTextChar"/>
    <w:uiPriority w:val="99"/>
    <w:semiHidden/>
    <w:unhideWhenUsed/>
    <w:rsid w:val="00CF310B"/>
    <w:pPr>
      <w:spacing w:before="0" w:after="0" w:line="240" w:lineRule="auto"/>
    </w:pPr>
  </w:style>
  <w:style w:type="character" w:customStyle="1" w:styleId="EndnoteTextChar">
    <w:name w:val="Endnote Text Char"/>
    <w:basedOn w:val="DefaultParagraphFont"/>
    <w:link w:val="EndnoteText"/>
    <w:uiPriority w:val="99"/>
    <w:semiHidden/>
    <w:rsid w:val="00CF310B"/>
    <w:rPr>
      <w:sz w:val="20"/>
      <w:szCs w:val="20"/>
    </w:rPr>
  </w:style>
  <w:style w:type="character" w:customStyle="1" w:styleId="findhit">
    <w:name w:val="findhit"/>
    <w:basedOn w:val="DefaultParagraphFont"/>
    <w:rsid w:val="00A1650B"/>
  </w:style>
  <w:style w:type="paragraph" w:customStyle="1" w:styleId="pf1">
    <w:name w:val="pf1"/>
    <w:basedOn w:val="Normal"/>
    <w:rsid w:val="00F01B31"/>
    <w:pPr>
      <w:spacing w:before="100" w:beforeAutospacing="1" w:after="100" w:afterAutospacing="1" w:line="240" w:lineRule="auto"/>
      <w:ind w:left="220"/>
    </w:pPr>
    <w:rPr>
      <w:rFonts w:ascii="Times New Roman" w:eastAsia="Times New Roman" w:hAnsi="Times New Roman" w:cs="Times New Roman"/>
      <w:sz w:val="24"/>
      <w:szCs w:val="24"/>
      <w:lang w:eastAsia="en-AU"/>
    </w:rPr>
  </w:style>
  <w:style w:type="paragraph" w:styleId="Bibliography">
    <w:name w:val="Bibliography"/>
    <w:basedOn w:val="Normal"/>
    <w:next w:val="Normal"/>
    <w:uiPriority w:val="37"/>
    <w:unhideWhenUsed/>
    <w:rsid w:val="00E77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815">
      <w:bodyDiv w:val="1"/>
      <w:marLeft w:val="0"/>
      <w:marRight w:val="0"/>
      <w:marTop w:val="0"/>
      <w:marBottom w:val="0"/>
      <w:divBdr>
        <w:top w:val="none" w:sz="0" w:space="0" w:color="auto"/>
        <w:left w:val="none" w:sz="0" w:space="0" w:color="auto"/>
        <w:bottom w:val="none" w:sz="0" w:space="0" w:color="auto"/>
        <w:right w:val="none" w:sz="0" w:space="0" w:color="auto"/>
      </w:divBdr>
    </w:div>
    <w:div w:id="61760227">
      <w:bodyDiv w:val="1"/>
      <w:marLeft w:val="0"/>
      <w:marRight w:val="0"/>
      <w:marTop w:val="0"/>
      <w:marBottom w:val="0"/>
      <w:divBdr>
        <w:top w:val="none" w:sz="0" w:space="0" w:color="auto"/>
        <w:left w:val="none" w:sz="0" w:space="0" w:color="auto"/>
        <w:bottom w:val="none" w:sz="0" w:space="0" w:color="auto"/>
        <w:right w:val="none" w:sz="0" w:space="0" w:color="auto"/>
      </w:divBdr>
    </w:div>
    <w:div w:id="116022609">
      <w:bodyDiv w:val="1"/>
      <w:marLeft w:val="0"/>
      <w:marRight w:val="0"/>
      <w:marTop w:val="0"/>
      <w:marBottom w:val="0"/>
      <w:divBdr>
        <w:top w:val="none" w:sz="0" w:space="0" w:color="auto"/>
        <w:left w:val="none" w:sz="0" w:space="0" w:color="auto"/>
        <w:bottom w:val="none" w:sz="0" w:space="0" w:color="auto"/>
        <w:right w:val="none" w:sz="0" w:space="0" w:color="auto"/>
      </w:divBdr>
    </w:div>
    <w:div w:id="136342493">
      <w:bodyDiv w:val="1"/>
      <w:marLeft w:val="0"/>
      <w:marRight w:val="0"/>
      <w:marTop w:val="0"/>
      <w:marBottom w:val="0"/>
      <w:divBdr>
        <w:top w:val="none" w:sz="0" w:space="0" w:color="auto"/>
        <w:left w:val="none" w:sz="0" w:space="0" w:color="auto"/>
        <w:bottom w:val="none" w:sz="0" w:space="0" w:color="auto"/>
        <w:right w:val="none" w:sz="0" w:space="0" w:color="auto"/>
      </w:divBdr>
    </w:div>
    <w:div w:id="153228059">
      <w:bodyDiv w:val="1"/>
      <w:marLeft w:val="0"/>
      <w:marRight w:val="0"/>
      <w:marTop w:val="0"/>
      <w:marBottom w:val="0"/>
      <w:divBdr>
        <w:top w:val="none" w:sz="0" w:space="0" w:color="auto"/>
        <w:left w:val="none" w:sz="0" w:space="0" w:color="auto"/>
        <w:bottom w:val="none" w:sz="0" w:space="0" w:color="auto"/>
        <w:right w:val="none" w:sz="0" w:space="0" w:color="auto"/>
      </w:divBdr>
    </w:div>
    <w:div w:id="182059170">
      <w:bodyDiv w:val="1"/>
      <w:marLeft w:val="0"/>
      <w:marRight w:val="0"/>
      <w:marTop w:val="0"/>
      <w:marBottom w:val="0"/>
      <w:divBdr>
        <w:top w:val="none" w:sz="0" w:space="0" w:color="auto"/>
        <w:left w:val="none" w:sz="0" w:space="0" w:color="auto"/>
        <w:bottom w:val="none" w:sz="0" w:space="0" w:color="auto"/>
        <w:right w:val="none" w:sz="0" w:space="0" w:color="auto"/>
      </w:divBdr>
    </w:div>
    <w:div w:id="195969325">
      <w:bodyDiv w:val="1"/>
      <w:marLeft w:val="0"/>
      <w:marRight w:val="0"/>
      <w:marTop w:val="0"/>
      <w:marBottom w:val="0"/>
      <w:divBdr>
        <w:top w:val="none" w:sz="0" w:space="0" w:color="auto"/>
        <w:left w:val="none" w:sz="0" w:space="0" w:color="auto"/>
        <w:bottom w:val="none" w:sz="0" w:space="0" w:color="auto"/>
        <w:right w:val="none" w:sz="0" w:space="0" w:color="auto"/>
      </w:divBdr>
    </w:div>
    <w:div w:id="210774524">
      <w:bodyDiv w:val="1"/>
      <w:marLeft w:val="0"/>
      <w:marRight w:val="0"/>
      <w:marTop w:val="0"/>
      <w:marBottom w:val="0"/>
      <w:divBdr>
        <w:top w:val="none" w:sz="0" w:space="0" w:color="auto"/>
        <w:left w:val="none" w:sz="0" w:space="0" w:color="auto"/>
        <w:bottom w:val="none" w:sz="0" w:space="0" w:color="auto"/>
        <w:right w:val="none" w:sz="0" w:space="0" w:color="auto"/>
      </w:divBdr>
    </w:div>
    <w:div w:id="214583237">
      <w:bodyDiv w:val="1"/>
      <w:marLeft w:val="0"/>
      <w:marRight w:val="0"/>
      <w:marTop w:val="0"/>
      <w:marBottom w:val="0"/>
      <w:divBdr>
        <w:top w:val="none" w:sz="0" w:space="0" w:color="auto"/>
        <w:left w:val="none" w:sz="0" w:space="0" w:color="auto"/>
        <w:bottom w:val="none" w:sz="0" w:space="0" w:color="auto"/>
        <w:right w:val="none" w:sz="0" w:space="0" w:color="auto"/>
      </w:divBdr>
    </w:div>
    <w:div w:id="221140661">
      <w:bodyDiv w:val="1"/>
      <w:marLeft w:val="0"/>
      <w:marRight w:val="0"/>
      <w:marTop w:val="0"/>
      <w:marBottom w:val="0"/>
      <w:divBdr>
        <w:top w:val="none" w:sz="0" w:space="0" w:color="auto"/>
        <w:left w:val="none" w:sz="0" w:space="0" w:color="auto"/>
        <w:bottom w:val="none" w:sz="0" w:space="0" w:color="auto"/>
        <w:right w:val="none" w:sz="0" w:space="0" w:color="auto"/>
      </w:divBdr>
    </w:div>
    <w:div w:id="259337248">
      <w:bodyDiv w:val="1"/>
      <w:marLeft w:val="0"/>
      <w:marRight w:val="0"/>
      <w:marTop w:val="0"/>
      <w:marBottom w:val="0"/>
      <w:divBdr>
        <w:top w:val="none" w:sz="0" w:space="0" w:color="auto"/>
        <w:left w:val="none" w:sz="0" w:space="0" w:color="auto"/>
        <w:bottom w:val="none" w:sz="0" w:space="0" w:color="auto"/>
        <w:right w:val="none" w:sz="0" w:space="0" w:color="auto"/>
      </w:divBdr>
      <w:divsChild>
        <w:div w:id="1437677078">
          <w:marLeft w:val="0"/>
          <w:marRight w:val="0"/>
          <w:marTop w:val="0"/>
          <w:marBottom w:val="0"/>
          <w:divBdr>
            <w:top w:val="none" w:sz="0" w:space="0" w:color="auto"/>
            <w:left w:val="none" w:sz="0" w:space="0" w:color="auto"/>
            <w:bottom w:val="none" w:sz="0" w:space="0" w:color="auto"/>
            <w:right w:val="none" w:sz="0" w:space="0" w:color="auto"/>
          </w:divBdr>
          <w:divsChild>
            <w:div w:id="317999458">
              <w:marLeft w:val="0"/>
              <w:marRight w:val="0"/>
              <w:marTop w:val="0"/>
              <w:marBottom w:val="0"/>
              <w:divBdr>
                <w:top w:val="none" w:sz="0" w:space="0" w:color="auto"/>
                <w:left w:val="none" w:sz="0" w:space="0" w:color="auto"/>
                <w:bottom w:val="none" w:sz="0" w:space="0" w:color="auto"/>
                <w:right w:val="none" w:sz="0" w:space="0" w:color="auto"/>
              </w:divBdr>
              <w:divsChild>
                <w:div w:id="672296691">
                  <w:marLeft w:val="0"/>
                  <w:marRight w:val="0"/>
                  <w:marTop w:val="0"/>
                  <w:marBottom w:val="0"/>
                  <w:divBdr>
                    <w:top w:val="none" w:sz="0" w:space="0" w:color="auto"/>
                    <w:left w:val="none" w:sz="0" w:space="0" w:color="auto"/>
                    <w:bottom w:val="none" w:sz="0" w:space="0" w:color="auto"/>
                    <w:right w:val="none" w:sz="0" w:space="0" w:color="auto"/>
                  </w:divBdr>
                  <w:divsChild>
                    <w:div w:id="7166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95906">
      <w:bodyDiv w:val="1"/>
      <w:marLeft w:val="0"/>
      <w:marRight w:val="0"/>
      <w:marTop w:val="0"/>
      <w:marBottom w:val="0"/>
      <w:divBdr>
        <w:top w:val="none" w:sz="0" w:space="0" w:color="auto"/>
        <w:left w:val="none" w:sz="0" w:space="0" w:color="auto"/>
        <w:bottom w:val="none" w:sz="0" w:space="0" w:color="auto"/>
        <w:right w:val="none" w:sz="0" w:space="0" w:color="auto"/>
      </w:divBdr>
    </w:div>
    <w:div w:id="353305085">
      <w:bodyDiv w:val="1"/>
      <w:marLeft w:val="0"/>
      <w:marRight w:val="0"/>
      <w:marTop w:val="0"/>
      <w:marBottom w:val="0"/>
      <w:divBdr>
        <w:top w:val="none" w:sz="0" w:space="0" w:color="auto"/>
        <w:left w:val="none" w:sz="0" w:space="0" w:color="auto"/>
        <w:bottom w:val="none" w:sz="0" w:space="0" w:color="auto"/>
        <w:right w:val="none" w:sz="0" w:space="0" w:color="auto"/>
      </w:divBdr>
    </w:div>
    <w:div w:id="378820829">
      <w:bodyDiv w:val="1"/>
      <w:marLeft w:val="0"/>
      <w:marRight w:val="0"/>
      <w:marTop w:val="0"/>
      <w:marBottom w:val="0"/>
      <w:divBdr>
        <w:top w:val="none" w:sz="0" w:space="0" w:color="auto"/>
        <w:left w:val="none" w:sz="0" w:space="0" w:color="auto"/>
        <w:bottom w:val="none" w:sz="0" w:space="0" w:color="auto"/>
        <w:right w:val="none" w:sz="0" w:space="0" w:color="auto"/>
      </w:divBdr>
    </w:div>
    <w:div w:id="411045171">
      <w:bodyDiv w:val="1"/>
      <w:marLeft w:val="0"/>
      <w:marRight w:val="0"/>
      <w:marTop w:val="0"/>
      <w:marBottom w:val="0"/>
      <w:divBdr>
        <w:top w:val="none" w:sz="0" w:space="0" w:color="auto"/>
        <w:left w:val="none" w:sz="0" w:space="0" w:color="auto"/>
        <w:bottom w:val="none" w:sz="0" w:space="0" w:color="auto"/>
        <w:right w:val="none" w:sz="0" w:space="0" w:color="auto"/>
      </w:divBdr>
    </w:div>
    <w:div w:id="444036792">
      <w:bodyDiv w:val="1"/>
      <w:marLeft w:val="0"/>
      <w:marRight w:val="0"/>
      <w:marTop w:val="0"/>
      <w:marBottom w:val="0"/>
      <w:divBdr>
        <w:top w:val="none" w:sz="0" w:space="0" w:color="auto"/>
        <w:left w:val="none" w:sz="0" w:space="0" w:color="auto"/>
        <w:bottom w:val="none" w:sz="0" w:space="0" w:color="auto"/>
        <w:right w:val="none" w:sz="0" w:space="0" w:color="auto"/>
      </w:divBdr>
    </w:div>
    <w:div w:id="456875664">
      <w:bodyDiv w:val="1"/>
      <w:marLeft w:val="0"/>
      <w:marRight w:val="0"/>
      <w:marTop w:val="0"/>
      <w:marBottom w:val="0"/>
      <w:divBdr>
        <w:top w:val="none" w:sz="0" w:space="0" w:color="auto"/>
        <w:left w:val="none" w:sz="0" w:space="0" w:color="auto"/>
        <w:bottom w:val="none" w:sz="0" w:space="0" w:color="auto"/>
        <w:right w:val="none" w:sz="0" w:space="0" w:color="auto"/>
      </w:divBdr>
    </w:div>
    <w:div w:id="532037057">
      <w:bodyDiv w:val="1"/>
      <w:marLeft w:val="0"/>
      <w:marRight w:val="0"/>
      <w:marTop w:val="0"/>
      <w:marBottom w:val="0"/>
      <w:divBdr>
        <w:top w:val="none" w:sz="0" w:space="0" w:color="auto"/>
        <w:left w:val="none" w:sz="0" w:space="0" w:color="auto"/>
        <w:bottom w:val="none" w:sz="0" w:space="0" w:color="auto"/>
        <w:right w:val="none" w:sz="0" w:space="0" w:color="auto"/>
      </w:divBdr>
    </w:div>
    <w:div w:id="573397697">
      <w:bodyDiv w:val="1"/>
      <w:marLeft w:val="0"/>
      <w:marRight w:val="0"/>
      <w:marTop w:val="0"/>
      <w:marBottom w:val="0"/>
      <w:divBdr>
        <w:top w:val="none" w:sz="0" w:space="0" w:color="auto"/>
        <w:left w:val="none" w:sz="0" w:space="0" w:color="auto"/>
        <w:bottom w:val="none" w:sz="0" w:space="0" w:color="auto"/>
        <w:right w:val="none" w:sz="0" w:space="0" w:color="auto"/>
      </w:divBdr>
    </w:div>
    <w:div w:id="593978560">
      <w:bodyDiv w:val="1"/>
      <w:marLeft w:val="0"/>
      <w:marRight w:val="0"/>
      <w:marTop w:val="0"/>
      <w:marBottom w:val="0"/>
      <w:divBdr>
        <w:top w:val="none" w:sz="0" w:space="0" w:color="auto"/>
        <w:left w:val="none" w:sz="0" w:space="0" w:color="auto"/>
        <w:bottom w:val="none" w:sz="0" w:space="0" w:color="auto"/>
        <w:right w:val="none" w:sz="0" w:space="0" w:color="auto"/>
      </w:divBdr>
    </w:div>
    <w:div w:id="613899568">
      <w:bodyDiv w:val="1"/>
      <w:marLeft w:val="0"/>
      <w:marRight w:val="0"/>
      <w:marTop w:val="0"/>
      <w:marBottom w:val="0"/>
      <w:divBdr>
        <w:top w:val="none" w:sz="0" w:space="0" w:color="auto"/>
        <w:left w:val="none" w:sz="0" w:space="0" w:color="auto"/>
        <w:bottom w:val="none" w:sz="0" w:space="0" w:color="auto"/>
        <w:right w:val="none" w:sz="0" w:space="0" w:color="auto"/>
      </w:divBdr>
    </w:div>
    <w:div w:id="633145730">
      <w:bodyDiv w:val="1"/>
      <w:marLeft w:val="0"/>
      <w:marRight w:val="0"/>
      <w:marTop w:val="0"/>
      <w:marBottom w:val="0"/>
      <w:divBdr>
        <w:top w:val="none" w:sz="0" w:space="0" w:color="auto"/>
        <w:left w:val="none" w:sz="0" w:space="0" w:color="auto"/>
        <w:bottom w:val="none" w:sz="0" w:space="0" w:color="auto"/>
        <w:right w:val="none" w:sz="0" w:space="0" w:color="auto"/>
      </w:divBdr>
    </w:div>
    <w:div w:id="645814614">
      <w:bodyDiv w:val="1"/>
      <w:marLeft w:val="0"/>
      <w:marRight w:val="0"/>
      <w:marTop w:val="0"/>
      <w:marBottom w:val="0"/>
      <w:divBdr>
        <w:top w:val="none" w:sz="0" w:space="0" w:color="auto"/>
        <w:left w:val="none" w:sz="0" w:space="0" w:color="auto"/>
        <w:bottom w:val="none" w:sz="0" w:space="0" w:color="auto"/>
        <w:right w:val="none" w:sz="0" w:space="0" w:color="auto"/>
      </w:divBdr>
    </w:div>
    <w:div w:id="653534870">
      <w:bodyDiv w:val="1"/>
      <w:marLeft w:val="0"/>
      <w:marRight w:val="0"/>
      <w:marTop w:val="0"/>
      <w:marBottom w:val="0"/>
      <w:divBdr>
        <w:top w:val="none" w:sz="0" w:space="0" w:color="auto"/>
        <w:left w:val="none" w:sz="0" w:space="0" w:color="auto"/>
        <w:bottom w:val="none" w:sz="0" w:space="0" w:color="auto"/>
        <w:right w:val="none" w:sz="0" w:space="0" w:color="auto"/>
      </w:divBdr>
    </w:div>
    <w:div w:id="744962113">
      <w:bodyDiv w:val="1"/>
      <w:marLeft w:val="0"/>
      <w:marRight w:val="0"/>
      <w:marTop w:val="0"/>
      <w:marBottom w:val="0"/>
      <w:divBdr>
        <w:top w:val="none" w:sz="0" w:space="0" w:color="auto"/>
        <w:left w:val="none" w:sz="0" w:space="0" w:color="auto"/>
        <w:bottom w:val="none" w:sz="0" w:space="0" w:color="auto"/>
        <w:right w:val="none" w:sz="0" w:space="0" w:color="auto"/>
      </w:divBdr>
    </w:div>
    <w:div w:id="777992045">
      <w:bodyDiv w:val="1"/>
      <w:marLeft w:val="0"/>
      <w:marRight w:val="0"/>
      <w:marTop w:val="0"/>
      <w:marBottom w:val="0"/>
      <w:divBdr>
        <w:top w:val="none" w:sz="0" w:space="0" w:color="auto"/>
        <w:left w:val="none" w:sz="0" w:space="0" w:color="auto"/>
        <w:bottom w:val="none" w:sz="0" w:space="0" w:color="auto"/>
        <w:right w:val="none" w:sz="0" w:space="0" w:color="auto"/>
      </w:divBdr>
    </w:div>
    <w:div w:id="785196712">
      <w:bodyDiv w:val="1"/>
      <w:marLeft w:val="0"/>
      <w:marRight w:val="0"/>
      <w:marTop w:val="0"/>
      <w:marBottom w:val="0"/>
      <w:divBdr>
        <w:top w:val="none" w:sz="0" w:space="0" w:color="auto"/>
        <w:left w:val="none" w:sz="0" w:space="0" w:color="auto"/>
        <w:bottom w:val="none" w:sz="0" w:space="0" w:color="auto"/>
        <w:right w:val="none" w:sz="0" w:space="0" w:color="auto"/>
      </w:divBdr>
    </w:div>
    <w:div w:id="808787233">
      <w:bodyDiv w:val="1"/>
      <w:marLeft w:val="0"/>
      <w:marRight w:val="0"/>
      <w:marTop w:val="0"/>
      <w:marBottom w:val="0"/>
      <w:divBdr>
        <w:top w:val="none" w:sz="0" w:space="0" w:color="auto"/>
        <w:left w:val="none" w:sz="0" w:space="0" w:color="auto"/>
        <w:bottom w:val="none" w:sz="0" w:space="0" w:color="auto"/>
        <w:right w:val="none" w:sz="0" w:space="0" w:color="auto"/>
      </w:divBdr>
    </w:div>
    <w:div w:id="824393077">
      <w:bodyDiv w:val="1"/>
      <w:marLeft w:val="0"/>
      <w:marRight w:val="0"/>
      <w:marTop w:val="0"/>
      <w:marBottom w:val="0"/>
      <w:divBdr>
        <w:top w:val="none" w:sz="0" w:space="0" w:color="auto"/>
        <w:left w:val="none" w:sz="0" w:space="0" w:color="auto"/>
        <w:bottom w:val="none" w:sz="0" w:space="0" w:color="auto"/>
        <w:right w:val="none" w:sz="0" w:space="0" w:color="auto"/>
      </w:divBdr>
    </w:div>
    <w:div w:id="855312662">
      <w:bodyDiv w:val="1"/>
      <w:marLeft w:val="0"/>
      <w:marRight w:val="0"/>
      <w:marTop w:val="0"/>
      <w:marBottom w:val="0"/>
      <w:divBdr>
        <w:top w:val="none" w:sz="0" w:space="0" w:color="auto"/>
        <w:left w:val="none" w:sz="0" w:space="0" w:color="auto"/>
        <w:bottom w:val="none" w:sz="0" w:space="0" w:color="auto"/>
        <w:right w:val="none" w:sz="0" w:space="0" w:color="auto"/>
      </w:divBdr>
    </w:div>
    <w:div w:id="868569198">
      <w:bodyDiv w:val="1"/>
      <w:marLeft w:val="0"/>
      <w:marRight w:val="0"/>
      <w:marTop w:val="0"/>
      <w:marBottom w:val="0"/>
      <w:divBdr>
        <w:top w:val="none" w:sz="0" w:space="0" w:color="auto"/>
        <w:left w:val="none" w:sz="0" w:space="0" w:color="auto"/>
        <w:bottom w:val="none" w:sz="0" w:space="0" w:color="auto"/>
        <w:right w:val="none" w:sz="0" w:space="0" w:color="auto"/>
      </w:divBdr>
    </w:div>
    <w:div w:id="895051464">
      <w:bodyDiv w:val="1"/>
      <w:marLeft w:val="0"/>
      <w:marRight w:val="0"/>
      <w:marTop w:val="0"/>
      <w:marBottom w:val="0"/>
      <w:divBdr>
        <w:top w:val="none" w:sz="0" w:space="0" w:color="auto"/>
        <w:left w:val="none" w:sz="0" w:space="0" w:color="auto"/>
        <w:bottom w:val="none" w:sz="0" w:space="0" w:color="auto"/>
        <w:right w:val="none" w:sz="0" w:space="0" w:color="auto"/>
      </w:divBdr>
    </w:div>
    <w:div w:id="921911758">
      <w:bodyDiv w:val="1"/>
      <w:marLeft w:val="0"/>
      <w:marRight w:val="0"/>
      <w:marTop w:val="0"/>
      <w:marBottom w:val="0"/>
      <w:divBdr>
        <w:top w:val="none" w:sz="0" w:space="0" w:color="auto"/>
        <w:left w:val="none" w:sz="0" w:space="0" w:color="auto"/>
        <w:bottom w:val="none" w:sz="0" w:space="0" w:color="auto"/>
        <w:right w:val="none" w:sz="0" w:space="0" w:color="auto"/>
      </w:divBdr>
    </w:div>
    <w:div w:id="986740256">
      <w:bodyDiv w:val="1"/>
      <w:marLeft w:val="0"/>
      <w:marRight w:val="0"/>
      <w:marTop w:val="0"/>
      <w:marBottom w:val="0"/>
      <w:divBdr>
        <w:top w:val="none" w:sz="0" w:space="0" w:color="auto"/>
        <w:left w:val="none" w:sz="0" w:space="0" w:color="auto"/>
        <w:bottom w:val="none" w:sz="0" w:space="0" w:color="auto"/>
        <w:right w:val="none" w:sz="0" w:space="0" w:color="auto"/>
      </w:divBdr>
    </w:div>
    <w:div w:id="1060598130">
      <w:bodyDiv w:val="1"/>
      <w:marLeft w:val="0"/>
      <w:marRight w:val="0"/>
      <w:marTop w:val="0"/>
      <w:marBottom w:val="0"/>
      <w:divBdr>
        <w:top w:val="none" w:sz="0" w:space="0" w:color="auto"/>
        <w:left w:val="none" w:sz="0" w:space="0" w:color="auto"/>
        <w:bottom w:val="none" w:sz="0" w:space="0" w:color="auto"/>
        <w:right w:val="none" w:sz="0" w:space="0" w:color="auto"/>
      </w:divBdr>
    </w:div>
    <w:div w:id="1101297566">
      <w:bodyDiv w:val="1"/>
      <w:marLeft w:val="0"/>
      <w:marRight w:val="0"/>
      <w:marTop w:val="0"/>
      <w:marBottom w:val="0"/>
      <w:divBdr>
        <w:top w:val="none" w:sz="0" w:space="0" w:color="auto"/>
        <w:left w:val="none" w:sz="0" w:space="0" w:color="auto"/>
        <w:bottom w:val="none" w:sz="0" w:space="0" w:color="auto"/>
        <w:right w:val="none" w:sz="0" w:space="0" w:color="auto"/>
      </w:divBdr>
    </w:div>
    <w:div w:id="1123114521">
      <w:bodyDiv w:val="1"/>
      <w:marLeft w:val="0"/>
      <w:marRight w:val="0"/>
      <w:marTop w:val="0"/>
      <w:marBottom w:val="0"/>
      <w:divBdr>
        <w:top w:val="none" w:sz="0" w:space="0" w:color="auto"/>
        <w:left w:val="none" w:sz="0" w:space="0" w:color="auto"/>
        <w:bottom w:val="none" w:sz="0" w:space="0" w:color="auto"/>
        <w:right w:val="none" w:sz="0" w:space="0" w:color="auto"/>
      </w:divBdr>
    </w:div>
    <w:div w:id="1230729187">
      <w:bodyDiv w:val="1"/>
      <w:marLeft w:val="0"/>
      <w:marRight w:val="0"/>
      <w:marTop w:val="0"/>
      <w:marBottom w:val="0"/>
      <w:divBdr>
        <w:top w:val="none" w:sz="0" w:space="0" w:color="auto"/>
        <w:left w:val="none" w:sz="0" w:space="0" w:color="auto"/>
        <w:bottom w:val="none" w:sz="0" w:space="0" w:color="auto"/>
        <w:right w:val="none" w:sz="0" w:space="0" w:color="auto"/>
      </w:divBdr>
    </w:div>
    <w:div w:id="1240944798">
      <w:bodyDiv w:val="1"/>
      <w:marLeft w:val="0"/>
      <w:marRight w:val="0"/>
      <w:marTop w:val="0"/>
      <w:marBottom w:val="0"/>
      <w:divBdr>
        <w:top w:val="none" w:sz="0" w:space="0" w:color="auto"/>
        <w:left w:val="none" w:sz="0" w:space="0" w:color="auto"/>
        <w:bottom w:val="none" w:sz="0" w:space="0" w:color="auto"/>
        <w:right w:val="none" w:sz="0" w:space="0" w:color="auto"/>
      </w:divBdr>
    </w:div>
    <w:div w:id="1257984238">
      <w:bodyDiv w:val="1"/>
      <w:marLeft w:val="0"/>
      <w:marRight w:val="0"/>
      <w:marTop w:val="0"/>
      <w:marBottom w:val="0"/>
      <w:divBdr>
        <w:top w:val="none" w:sz="0" w:space="0" w:color="auto"/>
        <w:left w:val="none" w:sz="0" w:space="0" w:color="auto"/>
        <w:bottom w:val="none" w:sz="0" w:space="0" w:color="auto"/>
        <w:right w:val="none" w:sz="0" w:space="0" w:color="auto"/>
      </w:divBdr>
    </w:div>
    <w:div w:id="1279752294">
      <w:bodyDiv w:val="1"/>
      <w:marLeft w:val="0"/>
      <w:marRight w:val="0"/>
      <w:marTop w:val="0"/>
      <w:marBottom w:val="0"/>
      <w:divBdr>
        <w:top w:val="none" w:sz="0" w:space="0" w:color="auto"/>
        <w:left w:val="none" w:sz="0" w:space="0" w:color="auto"/>
        <w:bottom w:val="none" w:sz="0" w:space="0" w:color="auto"/>
        <w:right w:val="none" w:sz="0" w:space="0" w:color="auto"/>
      </w:divBdr>
    </w:div>
    <w:div w:id="1362897192">
      <w:bodyDiv w:val="1"/>
      <w:marLeft w:val="0"/>
      <w:marRight w:val="0"/>
      <w:marTop w:val="0"/>
      <w:marBottom w:val="0"/>
      <w:divBdr>
        <w:top w:val="none" w:sz="0" w:space="0" w:color="auto"/>
        <w:left w:val="none" w:sz="0" w:space="0" w:color="auto"/>
        <w:bottom w:val="none" w:sz="0" w:space="0" w:color="auto"/>
        <w:right w:val="none" w:sz="0" w:space="0" w:color="auto"/>
      </w:divBdr>
    </w:div>
    <w:div w:id="1372070416">
      <w:bodyDiv w:val="1"/>
      <w:marLeft w:val="0"/>
      <w:marRight w:val="0"/>
      <w:marTop w:val="0"/>
      <w:marBottom w:val="0"/>
      <w:divBdr>
        <w:top w:val="none" w:sz="0" w:space="0" w:color="auto"/>
        <w:left w:val="none" w:sz="0" w:space="0" w:color="auto"/>
        <w:bottom w:val="none" w:sz="0" w:space="0" w:color="auto"/>
        <w:right w:val="none" w:sz="0" w:space="0" w:color="auto"/>
      </w:divBdr>
      <w:divsChild>
        <w:div w:id="183709595">
          <w:marLeft w:val="0"/>
          <w:marRight w:val="0"/>
          <w:marTop w:val="0"/>
          <w:marBottom w:val="0"/>
          <w:divBdr>
            <w:top w:val="none" w:sz="0" w:space="0" w:color="auto"/>
            <w:left w:val="none" w:sz="0" w:space="0" w:color="auto"/>
            <w:bottom w:val="none" w:sz="0" w:space="0" w:color="auto"/>
            <w:right w:val="none" w:sz="0" w:space="0" w:color="auto"/>
          </w:divBdr>
          <w:divsChild>
            <w:div w:id="466241161">
              <w:marLeft w:val="0"/>
              <w:marRight w:val="0"/>
              <w:marTop w:val="0"/>
              <w:marBottom w:val="0"/>
              <w:divBdr>
                <w:top w:val="none" w:sz="0" w:space="0" w:color="auto"/>
                <w:left w:val="none" w:sz="0" w:space="0" w:color="auto"/>
                <w:bottom w:val="none" w:sz="0" w:space="0" w:color="auto"/>
                <w:right w:val="none" w:sz="0" w:space="0" w:color="auto"/>
              </w:divBdr>
              <w:divsChild>
                <w:div w:id="15800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2083">
      <w:bodyDiv w:val="1"/>
      <w:marLeft w:val="0"/>
      <w:marRight w:val="0"/>
      <w:marTop w:val="0"/>
      <w:marBottom w:val="0"/>
      <w:divBdr>
        <w:top w:val="none" w:sz="0" w:space="0" w:color="auto"/>
        <w:left w:val="none" w:sz="0" w:space="0" w:color="auto"/>
        <w:bottom w:val="none" w:sz="0" w:space="0" w:color="auto"/>
        <w:right w:val="none" w:sz="0" w:space="0" w:color="auto"/>
      </w:divBdr>
    </w:div>
    <w:div w:id="1533685713">
      <w:bodyDiv w:val="1"/>
      <w:marLeft w:val="0"/>
      <w:marRight w:val="0"/>
      <w:marTop w:val="0"/>
      <w:marBottom w:val="0"/>
      <w:divBdr>
        <w:top w:val="none" w:sz="0" w:space="0" w:color="auto"/>
        <w:left w:val="none" w:sz="0" w:space="0" w:color="auto"/>
        <w:bottom w:val="none" w:sz="0" w:space="0" w:color="auto"/>
        <w:right w:val="none" w:sz="0" w:space="0" w:color="auto"/>
      </w:divBdr>
    </w:div>
    <w:div w:id="1551380547">
      <w:bodyDiv w:val="1"/>
      <w:marLeft w:val="0"/>
      <w:marRight w:val="0"/>
      <w:marTop w:val="0"/>
      <w:marBottom w:val="0"/>
      <w:divBdr>
        <w:top w:val="none" w:sz="0" w:space="0" w:color="auto"/>
        <w:left w:val="none" w:sz="0" w:space="0" w:color="auto"/>
        <w:bottom w:val="none" w:sz="0" w:space="0" w:color="auto"/>
        <w:right w:val="none" w:sz="0" w:space="0" w:color="auto"/>
      </w:divBdr>
    </w:div>
    <w:div w:id="1569996993">
      <w:bodyDiv w:val="1"/>
      <w:marLeft w:val="0"/>
      <w:marRight w:val="0"/>
      <w:marTop w:val="0"/>
      <w:marBottom w:val="0"/>
      <w:divBdr>
        <w:top w:val="none" w:sz="0" w:space="0" w:color="auto"/>
        <w:left w:val="none" w:sz="0" w:space="0" w:color="auto"/>
        <w:bottom w:val="none" w:sz="0" w:space="0" w:color="auto"/>
        <w:right w:val="none" w:sz="0" w:space="0" w:color="auto"/>
      </w:divBdr>
    </w:div>
    <w:div w:id="1603758369">
      <w:bodyDiv w:val="1"/>
      <w:marLeft w:val="0"/>
      <w:marRight w:val="0"/>
      <w:marTop w:val="0"/>
      <w:marBottom w:val="0"/>
      <w:divBdr>
        <w:top w:val="none" w:sz="0" w:space="0" w:color="auto"/>
        <w:left w:val="none" w:sz="0" w:space="0" w:color="auto"/>
        <w:bottom w:val="none" w:sz="0" w:space="0" w:color="auto"/>
        <w:right w:val="none" w:sz="0" w:space="0" w:color="auto"/>
      </w:divBdr>
    </w:div>
    <w:div w:id="1632394166">
      <w:bodyDiv w:val="1"/>
      <w:marLeft w:val="0"/>
      <w:marRight w:val="0"/>
      <w:marTop w:val="0"/>
      <w:marBottom w:val="0"/>
      <w:divBdr>
        <w:top w:val="none" w:sz="0" w:space="0" w:color="auto"/>
        <w:left w:val="none" w:sz="0" w:space="0" w:color="auto"/>
        <w:bottom w:val="none" w:sz="0" w:space="0" w:color="auto"/>
        <w:right w:val="none" w:sz="0" w:space="0" w:color="auto"/>
      </w:divBdr>
    </w:div>
    <w:div w:id="1633825294">
      <w:bodyDiv w:val="1"/>
      <w:marLeft w:val="0"/>
      <w:marRight w:val="0"/>
      <w:marTop w:val="0"/>
      <w:marBottom w:val="0"/>
      <w:divBdr>
        <w:top w:val="none" w:sz="0" w:space="0" w:color="auto"/>
        <w:left w:val="none" w:sz="0" w:space="0" w:color="auto"/>
        <w:bottom w:val="none" w:sz="0" w:space="0" w:color="auto"/>
        <w:right w:val="none" w:sz="0" w:space="0" w:color="auto"/>
      </w:divBdr>
    </w:div>
    <w:div w:id="1640919641">
      <w:bodyDiv w:val="1"/>
      <w:marLeft w:val="0"/>
      <w:marRight w:val="0"/>
      <w:marTop w:val="0"/>
      <w:marBottom w:val="0"/>
      <w:divBdr>
        <w:top w:val="none" w:sz="0" w:space="0" w:color="auto"/>
        <w:left w:val="none" w:sz="0" w:space="0" w:color="auto"/>
        <w:bottom w:val="none" w:sz="0" w:space="0" w:color="auto"/>
        <w:right w:val="none" w:sz="0" w:space="0" w:color="auto"/>
      </w:divBdr>
    </w:div>
    <w:div w:id="1644313157">
      <w:bodyDiv w:val="1"/>
      <w:marLeft w:val="0"/>
      <w:marRight w:val="0"/>
      <w:marTop w:val="0"/>
      <w:marBottom w:val="0"/>
      <w:divBdr>
        <w:top w:val="none" w:sz="0" w:space="0" w:color="auto"/>
        <w:left w:val="none" w:sz="0" w:space="0" w:color="auto"/>
        <w:bottom w:val="none" w:sz="0" w:space="0" w:color="auto"/>
        <w:right w:val="none" w:sz="0" w:space="0" w:color="auto"/>
      </w:divBdr>
    </w:div>
    <w:div w:id="1676226887">
      <w:bodyDiv w:val="1"/>
      <w:marLeft w:val="0"/>
      <w:marRight w:val="0"/>
      <w:marTop w:val="0"/>
      <w:marBottom w:val="0"/>
      <w:divBdr>
        <w:top w:val="none" w:sz="0" w:space="0" w:color="auto"/>
        <w:left w:val="none" w:sz="0" w:space="0" w:color="auto"/>
        <w:bottom w:val="none" w:sz="0" w:space="0" w:color="auto"/>
        <w:right w:val="none" w:sz="0" w:space="0" w:color="auto"/>
      </w:divBdr>
    </w:div>
    <w:div w:id="1681202562">
      <w:bodyDiv w:val="1"/>
      <w:marLeft w:val="0"/>
      <w:marRight w:val="0"/>
      <w:marTop w:val="0"/>
      <w:marBottom w:val="0"/>
      <w:divBdr>
        <w:top w:val="none" w:sz="0" w:space="0" w:color="auto"/>
        <w:left w:val="none" w:sz="0" w:space="0" w:color="auto"/>
        <w:bottom w:val="none" w:sz="0" w:space="0" w:color="auto"/>
        <w:right w:val="none" w:sz="0" w:space="0" w:color="auto"/>
      </w:divBdr>
    </w:div>
    <w:div w:id="1688631801">
      <w:bodyDiv w:val="1"/>
      <w:marLeft w:val="0"/>
      <w:marRight w:val="0"/>
      <w:marTop w:val="0"/>
      <w:marBottom w:val="0"/>
      <w:divBdr>
        <w:top w:val="none" w:sz="0" w:space="0" w:color="auto"/>
        <w:left w:val="none" w:sz="0" w:space="0" w:color="auto"/>
        <w:bottom w:val="none" w:sz="0" w:space="0" w:color="auto"/>
        <w:right w:val="none" w:sz="0" w:space="0" w:color="auto"/>
      </w:divBdr>
    </w:div>
    <w:div w:id="1847016592">
      <w:bodyDiv w:val="1"/>
      <w:marLeft w:val="0"/>
      <w:marRight w:val="0"/>
      <w:marTop w:val="0"/>
      <w:marBottom w:val="0"/>
      <w:divBdr>
        <w:top w:val="none" w:sz="0" w:space="0" w:color="auto"/>
        <w:left w:val="none" w:sz="0" w:space="0" w:color="auto"/>
        <w:bottom w:val="none" w:sz="0" w:space="0" w:color="auto"/>
        <w:right w:val="none" w:sz="0" w:space="0" w:color="auto"/>
      </w:divBdr>
      <w:divsChild>
        <w:div w:id="57439742">
          <w:marLeft w:val="0"/>
          <w:marRight w:val="0"/>
          <w:marTop w:val="0"/>
          <w:marBottom w:val="0"/>
          <w:divBdr>
            <w:top w:val="none" w:sz="0" w:space="0" w:color="auto"/>
            <w:left w:val="none" w:sz="0" w:space="0" w:color="auto"/>
            <w:bottom w:val="none" w:sz="0" w:space="0" w:color="auto"/>
            <w:right w:val="none" w:sz="0" w:space="0" w:color="auto"/>
          </w:divBdr>
          <w:divsChild>
            <w:div w:id="28343805">
              <w:marLeft w:val="0"/>
              <w:marRight w:val="0"/>
              <w:marTop w:val="0"/>
              <w:marBottom w:val="0"/>
              <w:divBdr>
                <w:top w:val="none" w:sz="0" w:space="0" w:color="auto"/>
                <w:left w:val="none" w:sz="0" w:space="0" w:color="auto"/>
                <w:bottom w:val="none" w:sz="0" w:space="0" w:color="auto"/>
                <w:right w:val="none" w:sz="0" w:space="0" w:color="auto"/>
              </w:divBdr>
            </w:div>
          </w:divsChild>
        </w:div>
        <w:div w:id="184832331">
          <w:marLeft w:val="0"/>
          <w:marRight w:val="0"/>
          <w:marTop w:val="0"/>
          <w:marBottom w:val="0"/>
          <w:divBdr>
            <w:top w:val="none" w:sz="0" w:space="0" w:color="auto"/>
            <w:left w:val="none" w:sz="0" w:space="0" w:color="auto"/>
            <w:bottom w:val="none" w:sz="0" w:space="0" w:color="auto"/>
            <w:right w:val="none" w:sz="0" w:space="0" w:color="auto"/>
          </w:divBdr>
          <w:divsChild>
            <w:div w:id="1830826381">
              <w:marLeft w:val="0"/>
              <w:marRight w:val="0"/>
              <w:marTop w:val="0"/>
              <w:marBottom w:val="0"/>
              <w:divBdr>
                <w:top w:val="none" w:sz="0" w:space="0" w:color="auto"/>
                <w:left w:val="none" w:sz="0" w:space="0" w:color="auto"/>
                <w:bottom w:val="none" w:sz="0" w:space="0" w:color="auto"/>
                <w:right w:val="none" w:sz="0" w:space="0" w:color="auto"/>
              </w:divBdr>
            </w:div>
          </w:divsChild>
        </w:div>
        <w:div w:id="207618485">
          <w:marLeft w:val="0"/>
          <w:marRight w:val="0"/>
          <w:marTop w:val="0"/>
          <w:marBottom w:val="0"/>
          <w:divBdr>
            <w:top w:val="none" w:sz="0" w:space="0" w:color="auto"/>
            <w:left w:val="none" w:sz="0" w:space="0" w:color="auto"/>
            <w:bottom w:val="none" w:sz="0" w:space="0" w:color="auto"/>
            <w:right w:val="none" w:sz="0" w:space="0" w:color="auto"/>
          </w:divBdr>
          <w:divsChild>
            <w:div w:id="51003283">
              <w:marLeft w:val="0"/>
              <w:marRight w:val="0"/>
              <w:marTop w:val="0"/>
              <w:marBottom w:val="0"/>
              <w:divBdr>
                <w:top w:val="none" w:sz="0" w:space="0" w:color="auto"/>
                <w:left w:val="none" w:sz="0" w:space="0" w:color="auto"/>
                <w:bottom w:val="none" w:sz="0" w:space="0" w:color="auto"/>
                <w:right w:val="none" w:sz="0" w:space="0" w:color="auto"/>
              </w:divBdr>
            </w:div>
            <w:div w:id="929124359">
              <w:marLeft w:val="0"/>
              <w:marRight w:val="0"/>
              <w:marTop w:val="0"/>
              <w:marBottom w:val="0"/>
              <w:divBdr>
                <w:top w:val="none" w:sz="0" w:space="0" w:color="auto"/>
                <w:left w:val="none" w:sz="0" w:space="0" w:color="auto"/>
                <w:bottom w:val="none" w:sz="0" w:space="0" w:color="auto"/>
                <w:right w:val="none" w:sz="0" w:space="0" w:color="auto"/>
              </w:divBdr>
            </w:div>
          </w:divsChild>
        </w:div>
        <w:div w:id="222449554">
          <w:marLeft w:val="0"/>
          <w:marRight w:val="0"/>
          <w:marTop w:val="0"/>
          <w:marBottom w:val="0"/>
          <w:divBdr>
            <w:top w:val="none" w:sz="0" w:space="0" w:color="auto"/>
            <w:left w:val="none" w:sz="0" w:space="0" w:color="auto"/>
            <w:bottom w:val="none" w:sz="0" w:space="0" w:color="auto"/>
            <w:right w:val="none" w:sz="0" w:space="0" w:color="auto"/>
          </w:divBdr>
          <w:divsChild>
            <w:div w:id="826021730">
              <w:marLeft w:val="0"/>
              <w:marRight w:val="0"/>
              <w:marTop w:val="0"/>
              <w:marBottom w:val="0"/>
              <w:divBdr>
                <w:top w:val="none" w:sz="0" w:space="0" w:color="auto"/>
                <w:left w:val="none" w:sz="0" w:space="0" w:color="auto"/>
                <w:bottom w:val="none" w:sz="0" w:space="0" w:color="auto"/>
                <w:right w:val="none" w:sz="0" w:space="0" w:color="auto"/>
              </w:divBdr>
            </w:div>
          </w:divsChild>
        </w:div>
        <w:div w:id="265893854">
          <w:marLeft w:val="0"/>
          <w:marRight w:val="0"/>
          <w:marTop w:val="0"/>
          <w:marBottom w:val="0"/>
          <w:divBdr>
            <w:top w:val="none" w:sz="0" w:space="0" w:color="auto"/>
            <w:left w:val="none" w:sz="0" w:space="0" w:color="auto"/>
            <w:bottom w:val="none" w:sz="0" w:space="0" w:color="auto"/>
            <w:right w:val="none" w:sz="0" w:space="0" w:color="auto"/>
          </w:divBdr>
          <w:divsChild>
            <w:div w:id="1804301851">
              <w:marLeft w:val="0"/>
              <w:marRight w:val="0"/>
              <w:marTop w:val="0"/>
              <w:marBottom w:val="0"/>
              <w:divBdr>
                <w:top w:val="none" w:sz="0" w:space="0" w:color="auto"/>
                <w:left w:val="none" w:sz="0" w:space="0" w:color="auto"/>
                <w:bottom w:val="none" w:sz="0" w:space="0" w:color="auto"/>
                <w:right w:val="none" w:sz="0" w:space="0" w:color="auto"/>
              </w:divBdr>
            </w:div>
          </w:divsChild>
        </w:div>
        <w:div w:id="269897195">
          <w:marLeft w:val="0"/>
          <w:marRight w:val="0"/>
          <w:marTop w:val="0"/>
          <w:marBottom w:val="0"/>
          <w:divBdr>
            <w:top w:val="none" w:sz="0" w:space="0" w:color="auto"/>
            <w:left w:val="none" w:sz="0" w:space="0" w:color="auto"/>
            <w:bottom w:val="none" w:sz="0" w:space="0" w:color="auto"/>
            <w:right w:val="none" w:sz="0" w:space="0" w:color="auto"/>
          </w:divBdr>
          <w:divsChild>
            <w:div w:id="1049381997">
              <w:marLeft w:val="0"/>
              <w:marRight w:val="0"/>
              <w:marTop w:val="0"/>
              <w:marBottom w:val="0"/>
              <w:divBdr>
                <w:top w:val="none" w:sz="0" w:space="0" w:color="auto"/>
                <w:left w:val="none" w:sz="0" w:space="0" w:color="auto"/>
                <w:bottom w:val="none" w:sz="0" w:space="0" w:color="auto"/>
                <w:right w:val="none" w:sz="0" w:space="0" w:color="auto"/>
              </w:divBdr>
            </w:div>
          </w:divsChild>
        </w:div>
        <w:div w:id="287971986">
          <w:marLeft w:val="0"/>
          <w:marRight w:val="0"/>
          <w:marTop w:val="0"/>
          <w:marBottom w:val="0"/>
          <w:divBdr>
            <w:top w:val="none" w:sz="0" w:space="0" w:color="auto"/>
            <w:left w:val="none" w:sz="0" w:space="0" w:color="auto"/>
            <w:bottom w:val="none" w:sz="0" w:space="0" w:color="auto"/>
            <w:right w:val="none" w:sz="0" w:space="0" w:color="auto"/>
          </w:divBdr>
          <w:divsChild>
            <w:div w:id="1534657220">
              <w:marLeft w:val="0"/>
              <w:marRight w:val="0"/>
              <w:marTop w:val="0"/>
              <w:marBottom w:val="0"/>
              <w:divBdr>
                <w:top w:val="none" w:sz="0" w:space="0" w:color="auto"/>
                <w:left w:val="none" w:sz="0" w:space="0" w:color="auto"/>
                <w:bottom w:val="none" w:sz="0" w:space="0" w:color="auto"/>
                <w:right w:val="none" w:sz="0" w:space="0" w:color="auto"/>
              </w:divBdr>
            </w:div>
          </w:divsChild>
        </w:div>
        <w:div w:id="302855466">
          <w:marLeft w:val="0"/>
          <w:marRight w:val="0"/>
          <w:marTop w:val="0"/>
          <w:marBottom w:val="0"/>
          <w:divBdr>
            <w:top w:val="none" w:sz="0" w:space="0" w:color="auto"/>
            <w:left w:val="none" w:sz="0" w:space="0" w:color="auto"/>
            <w:bottom w:val="none" w:sz="0" w:space="0" w:color="auto"/>
            <w:right w:val="none" w:sz="0" w:space="0" w:color="auto"/>
          </w:divBdr>
          <w:divsChild>
            <w:div w:id="366686382">
              <w:marLeft w:val="0"/>
              <w:marRight w:val="0"/>
              <w:marTop w:val="0"/>
              <w:marBottom w:val="0"/>
              <w:divBdr>
                <w:top w:val="none" w:sz="0" w:space="0" w:color="auto"/>
                <w:left w:val="none" w:sz="0" w:space="0" w:color="auto"/>
                <w:bottom w:val="none" w:sz="0" w:space="0" w:color="auto"/>
                <w:right w:val="none" w:sz="0" w:space="0" w:color="auto"/>
              </w:divBdr>
            </w:div>
          </w:divsChild>
        </w:div>
        <w:div w:id="314603685">
          <w:marLeft w:val="0"/>
          <w:marRight w:val="0"/>
          <w:marTop w:val="0"/>
          <w:marBottom w:val="0"/>
          <w:divBdr>
            <w:top w:val="none" w:sz="0" w:space="0" w:color="auto"/>
            <w:left w:val="none" w:sz="0" w:space="0" w:color="auto"/>
            <w:bottom w:val="none" w:sz="0" w:space="0" w:color="auto"/>
            <w:right w:val="none" w:sz="0" w:space="0" w:color="auto"/>
          </w:divBdr>
          <w:divsChild>
            <w:div w:id="2065520453">
              <w:marLeft w:val="0"/>
              <w:marRight w:val="0"/>
              <w:marTop w:val="0"/>
              <w:marBottom w:val="0"/>
              <w:divBdr>
                <w:top w:val="none" w:sz="0" w:space="0" w:color="auto"/>
                <w:left w:val="none" w:sz="0" w:space="0" w:color="auto"/>
                <w:bottom w:val="none" w:sz="0" w:space="0" w:color="auto"/>
                <w:right w:val="none" w:sz="0" w:space="0" w:color="auto"/>
              </w:divBdr>
            </w:div>
          </w:divsChild>
        </w:div>
        <w:div w:id="404763799">
          <w:marLeft w:val="0"/>
          <w:marRight w:val="0"/>
          <w:marTop w:val="0"/>
          <w:marBottom w:val="0"/>
          <w:divBdr>
            <w:top w:val="none" w:sz="0" w:space="0" w:color="auto"/>
            <w:left w:val="none" w:sz="0" w:space="0" w:color="auto"/>
            <w:bottom w:val="none" w:sz="0" w:space="0" w:color="auto"/>
            <w:right w:val="none" w:sz="0" w:space="0" w:color="auto"/>
          </w:divBdr>
          <w:divsChild>
            <w:div w:id="338967433">
              <w:marLeft w:val="0"/>
              <w:marRight w:val="0"/>
              <w:marTop w:val="0"/>
              <w:marBottom w:val="0"/>
              <w:divBdr>
                <w:top w:val="none" w:sz="0" w:space="0" w:color="auto"/>
                <w:left w:val="none" w:sz="0" w:space="0" w:color="auto"/>
                <w:bottom w:val="none" w:sz="0" w:space="0" w:color="auto"/>
                <w:right w:val="none" w:sz="0" w:space="0" w:color="auto"/>
              </w:divBdr>
            </w:div>
          </w:divsChild>
        </w:div>
        <w:div w:id="420957678">
          <w:marLeft w:val="0"/>
          <w:marRight w:val="0"/>
          <w:marTop w:val="0"/>
          <w:marBottom w:val="0"/>
          <w:divBdr>
            <w:top w:val="none" w:sz="0" w:space="0" w:color="auto"/>
            <w:left w:val="none" w:sz="0" w:space="0" w:color="auto"/>
            <w:bottom w:val="none" w:sz="0" w:space="0" w:color="auto"/>
            <w:right w:val="none" w:sz="0" w:space="0" w:color="auto"/>
          </w:divBdr>
          <w:divsChild>
            <w:div w:id="1505240217">
              <w:marLeft w:val="0"/>
              <w:marRight w:val="0"/>
              <w:marTop w:val="0"/>
              <w:marBottom w:val="0"/>
              <w:divBdr>
                <w:top w:val="none" w:sz="0" w:space="0" w:color="auto"/>
                <w:left w:val="none" w:sz="0" w:space="0" w:color="auto"/>
                <w:bottom w:val="none" w:sz="0" w:space="0" w:color="auto"/>
                <w:right w:val="none" w:sz="0" w:space="0" w:color="auto"/>
              </w:divBdr>
            </w:div>
          </w:divsChild>
        </w:div>
        <w:div w:id="610867450">
          <w:marLeft w:val="0"/>
          <w:marRight w:val="0"/>
          <w:marTop w:val="0"/>
          <w:marBottom w:val="0"/>
          <w:divBdr>
            <w:top w:val="none" w:sz="0" w:space="0" w:color="auto"/>
            <w:left w:val="none" w:sz="0" w:space="0" w:color="auto"/>
            <w:bottom w:val="none" w:sz="0" w:space="0" w:color="auto"/>
            <w:right w:val="none" w:sz="0" w:space="0" w:color="auto"/>
          </w:divBdr>
          <w:divsChild>
            <w:div w:id="779691562">
              <w:marLeft w:val="0"/>
              <w:marRight w:val="0"/>
              <w:marTop w:val="0"/>
              <w:marBottom w:val="0"/>
              <w:divBdr>
                <w:top w:val="none" w:sz="0" w:space="0" w:color="auto"/>
                <w:left w:val="none" w:sz="0" w:space="0" w:color="auto"/>
                <w:bottom w:val="none" w:sz="0" w:space="0" w:color="auto"/>
                <w:right w:val="none" w:sz="0" w:space="0" w:color="auto"/>
              </w:divBdr>
            </w:div>
          </w:divsChild>
        </w:div>
        <w:div w:id="666135813">
          <w:marLeft w:val="0"/>
          <w:marRight w:val="0"/>
          <w:marTop w:val="0"/>
          <w:marBottom w:val="0"/>
          <w:divBdr>
            <w:top w:val="none" w:sz="0" w:space="0" w:color="auto"/>
            <w:left w:val="none" w:sz="0" w:space="0" w:color="auto"/>
            <w:bottom w:val="none" w:sz="0" w:space="0" w:color="auto"/>
            <w:right w:val="none" w:sz="0" w:space="0" w:color="auto"/>
          </w:divBdr>
          <w:divsChild>
            <w:div w:id="108359956">
              <w:marLeft w:val="0"/>
              <w:marRight w:val="0"/>
              <w:marTop w:val="0"/>
              <w:marBottom w:val="0"/>
              <w:divBdr>
                <w:top w:val="none" w:sz="0" w:space="0" w:color="auto"/>
                <w:left w:val="none" w:sz="0" w:space="0" w:color="auto"/>
                <w:bottom w:val="none" w:sz="0" w:space="0" w:color="auto"/>
                <w:right w:val="none" w:sz="0" w:space="0" w:color="auto"/>
              </w:divBdr>
            </w:div>
            <w:div w:id="1119027556">
              <w:marLeft w:val="0"/>
              <w:marRight w:val="0"/>
              <w:marTop w:val="0"/>
              <w:marBottom w:val="0"/>
              <w:divBdr>
                <w:top w:val="none" w:sz="0" w:space="0" w:color="auto"/>
                <w:left w:val="none" w:sz="0" w:space="0" w:color="auto"/>
                <w:bottom w:val="none" w:sz="0" w:space="0" w:color="auto"/>
                <w:right w:val="none" w:sz="0" w:space="0" w:color="auto"/>
              </w:divBdr>
            </w:div>
          </w:divsChild>
        </w:div>
        <w:div w:id="769087958">
          <w:marLeft w:val="0"/>
          <w:marRight w:val="0"/>
          <w:marTop w:val="0"/>
          <w:marBottom w:val="0"/>
          <w:divBdr>
            <w:top w:val="none" w:sz="0" w:space="0" w:color="auto"/>
            <w:left w:val="none" w:sz="0" w:space="0" w:color="auto"/>
            <w:bottom w:val="none" w:sz="0" w:space="0" w:color="auto"/>
            <w:right w:val="none" w:sz="0" w:space="0" w:color="auto"/>
          </w:divBdr>
          <w:divsChild>
            <w:div w:id="1053575334">
              <w:marLeft w:val="0"/>
              <w:marRight w:val="0"/>
              <w:marTop w:val="0"/>
              <w:marBottom w:val="0"/>
              <w:divBdr>
                <w:top w:val="none" w:sz="0" w:space="0" w:color="auto"/>
                <w:left w:val="none" w:sz="0" w:space="0" w:color="auto"/>
                <w:bottom w:val="none" w:sz="0" w:space="0" w:color="auto"/>
                <w:right w:val="none" w:sz="0" w:space="0" w:color="auto"/>
              </w:divBdr>
            </w:div>
          </w:divsChild>
        </w:div>
        <w:div w:id="776682456">
          <w:marLeft w:val="0"/>
          <w:marRight w:val="0"/>
          <w:marTop w:val="0"/>
          <w:marBottom w:val="0"/>
          <w:divBdr>
            <w:top w:val="none" w:sz="0" w:space="0" w:color="auto"/>
            <w:left w:val="none" w:sz="0" w:space="0" w:color="auto"/>
            <w:bottom w:val="none" w:sz="0" w:space="0" w:color="auto"/>
            <w:right w:val="none" w:sz="0" w:space="0" w:color="auto"/>
          </w:divBdr>
          <w:divsChild>
            <w:div w:id="262539576">
              <w:marLeft w:val="0"/>
              <w:marRight w:val="0"/>
              <w:marTop w:val="0"/>
              <w:marBottom w:val="0"/>
              <w:divBdr>
                <w:top w:val="none" w:sz="0" w:space="0" w:color="auto"/>
                <w:left w:val="none" w:sz="0" w:space="0" w:color="auto"/>
                <w:bottom w:val="none" w:sz="0" w:space="0" w:color="auto"/>
                <w:right w:val="none" w:sz="0" w:space="0" w:color="auto"/>
              </w:divBdr>
            </w:div>
          </w:divsChild>
        </w:div>
        <w:div w:id="791706043">
          <w:marLeft w:val="0"/>
          <w:marRight w:val="0"/>
          <w:marTop w:val="0"/>
          <w:marBottom w:val="0"/>
          <w:divBdr>
            <w:top w:val="none" w:sz="0" w:space="0" w:color="auto"/>
            <w:left w:val="none" w:sz="0" w:space="0" w:color="auto"/>
            <w:bottom w:val="none" w:sz="0" w:space="0" w:color="auto"/>
            <w:right w:val="none" w:sz="0" w:space="0" w:color="auto"/>
          </w:divBdr>
          <w:divsChild>
            <w:div w:id="654409211">
              <w:marLeft w:val="0"/>
              <w:marRight w:val="0"/>
              <w:marTop w:val="0"/>
              <w:marBottom w:val="0"/>
              <w:divBdr>
                <w:top w:val="none" w:sz="0" w:space="0" w:color="auto"/>
                <w:left w:val="none" w:sz="0" w:space="0" w:color="auto"/>
                <w:bottom w:val="none" w:sz="0" w:space="0" w:color="auto"/>
                <w:right w:val="none" w:sz="0" w:space="0" w:color="auto"/>
              </w:divBdr>
            </w:div>
            <w:div w:id="1479496268">
              <w:marLeft w:val="0"/>
              <w:marRight w:val="0"/>
              <w:marTop w:val="0"/>
              <w:marBottom w:val="0"/>
              <w:divBdr>
                <w:top w:val="none" w:sz="0" w:space="0" w:color="auto"/>
                <w:left w:val="none" w:sz="0" w:space="0" w:color="auto"/>
                <w:bottom w:val="none" w:sz="0" w:space="0" w:color="auto"/>
                <w:right w:val="none" w:sz="0" w:space="0" w:color="auto"/>
              </w:divBdr>
            </w:div>
          </w:divsChild>
        </w:div>
        <w:div w:id="881091773">
          <w:marLeft w:val="0"/>
          <w:marRight w:val="0"/>
          <w:marTop w:val="0"/>
          <w:marBottom w:val="0"/>
          <w:divBdr>
            <w:top w:val="none" w:sz="0" w:space="0" w:color="auto"/>
            <w:left w:val="none" w:sz="0" w:space="0" w:color="auto"/>
            <w:bottom w:val="none" w:sz="0" w:space="0" w:color="auto"/>
            <w:right w:val="none" w:sz="0" w:space="0" w:color="auto"/>
          </w:divBdr>
          <w:divsChild>
            <w:div w:id="563491665">
              <w:marLeft w:val="0"/>
              <w:marRight w:val="0"/>
              <w:marTop w:val="0"/>
              <w:marBottom w:val="0"/>
              <w:divBdr>
                <w:top w:val="none" w:sz="0" w:space="0" w:color="auto"/>
                <w:left w:val="none" w:sz="0" w:space="0" w:color="auto"/>
                <w:bottom w:val="none" w:sz="0" w:space="0" w:color="auto"/>
                <w:right w:val="none" w:sz="0" w:space="0" w:color="auto"/>
              </w:divBdr>
            </w:div>
          </w:divsChild>
        </w:div>
        <w:div w:id="908230506">
          <w:marLeft w:val="0"/>
          <w:marRight w:val="0"/>
          <w:marTop w:val="0"/>
          <w:marBottom w:val="0"/>
          <w:divBdr>
            <w:top w:val="none" w:sz="0" w:space="0" w:color="auto"/>
            <w:left w:val="none" w:sz="0" w:space="0" w:color="auto"/>
            <w:bottom w:val="none" w:sz="0" w:space="0" w:color="auto"/>
            <w:right w:val="none" w:sz="0" w:space="0" w:color="auto"/>
          </w:divBdr>
          <w:divsChild>
            <w:div w:id="1666012581">
              <w:marLeft w:val="0"/>
              <w:marRight w:val="0"/>
              <w:marTop w:val="0"/>
              <w:marBottom w:val="0"/>
              <w:divBdr>
                <w:top w:val="none" w:sz="0" w:space="0" w:color="auto"/>
                <w:left w:val="none" w:sz="0" w:space="0" w:color="auto"/>
                <w:bottom w:val="none" w:sz="0" w:space="0" w:color="auto"/>
                <w:right w:val="none" w:sz="0" w:space="0" w:color="auto"/>
              </w:divBdr>
            </w:div>
          </w:divsChild>
        </w:div>
        <w:div w:id="918832405">
          <w:marLeft w:val="0"/>
          <w:marRight w:val="0"/>
          <w:marTop w:val="0"/>
          <w:marBottom w:val="0"/>
          <w:divBdr>
            <w:top w:val="none" w:sz="0" w:space="0" w:color="auto"/>
            <w:left w:val="none" w:sz="0" w:space="0" w:color="auto"/>
            <w:bottom w:val="none" w:sz="0" w:space="0" w:color="auto"/>
            <w:right w:val="none" w:sz="0" w:space="0" w:color="auto"/>
          </w:divBdr>
          <w:divsChild>
            <w:div w:id="686178066">
              <w:marLeft w:val="0"/>
              <w:marRight w:val="0"/>
              <w:marTop w:val="0"/>
              <w:marBottom w:val="0"/>
              <w:divBdr>
                <w:top w:val="none" w:sz="0" w:space="0" w:color="auto"/>
                <w:left w:val="none" w:sz="0" w:space="0" w:color="auto"/>
                <w:bottom w:val="none" w:sz="0" w:space="0" w:color="auto"/>
                <w:right w:val="none" w:sz="0" w:space="0" w:color="auto"/>
              </w:divBdr>
            </w:div>
          </w:divsChild>
        </w:div>
        <w:div w:id="951277830">
          <w:marLeft w:val="0"/>
          <w:marRight w:val="0"/>
          <w:marTop w:val="0"/>
          <w:marBottom w:val="0"/>
          <w:divBdr>
            <w:top w:val="none" w:sz="0" w:space="0" w:color="auto"/>
            <w:left w:val="none" w:sz="0" w:space="0" w:color="auto"/>
            <w:bottom w:val="none" w:sz="0" w:space="0" w:color="auto"/>
            <w:right w:val="none" w:sz="0" w:space="0" w:color="auto"/>
          </w:divBdr>
          <w:divsChild>
            <w:div w:id="963384656">
              <w:marLeft w:val="0"/>
              <w:marRight w:val="0"/>
              <w:marTop w:val="0"/>
              <w:marBottom w:val="0"/>
              <w:divBdr>
                <w:top w:val="none" w:sz="0" w:space="0" w:color="auto"/>
                <w:left w:val="none" w:sz="0" w:space="0" w:color="auto"/>
                <w:bottom w:val="none" w:sz="0" w:space="0" w:color="auto"/>
                <w:right w:val="none" w:sz="0" w:space="0" w:color="auto"/>
              </w:divBdr>
            </w:div>
          </w:divsChild>
        </w:div>
        <w:div w:id="1003630036">
          <w:marLeft w:val="0"/>
          <w:marRight w:val="0"/>
          <w:marTop w:val="0"/>
          <w:marBottom w:val="0"/>
          <w:divBdr>
            <w:top w:val="none" w:sz="0" w:space="0" w:color="auto"/>
            <w:left w:val="none" w:sz="0" w:space="0" w:color="auto"/>
            <w:bottom w:val="none" w:sz="0" w:space="0" w:color="auto"/>
            <w:right w:val="none" w:sz="0" w:space="0" w:color="auto"/>
          </w:divBdr>
          <w:divsChild>
            <w:div w:id="1773277727">
              <w:marLeft w:val="0"/>
              <w:marRight w:val="0"/>
              <w:marTop w:val="0"/>
              <w:marBottom w:val="0"/>
              <w:divBdr>
                <w:top w:val="none" w:sz="0" w:space="0" w:color="auto"/>
                <w:left w:val="none" w:sz="0" w:space="0" w:color="auto"/>
                <w:bottom w:val="none" w:sz="0" w:space="0" w:color="auto"/>
                <w:right w:val="none" w:sz="0" w:space="0" w:color="auto"/>
              </w:divBdr>
            </w:div>
          </w:divsChild>
        </w:div>
        <w:div w:id="1004628891">
          <w:marLeft w:val="0"/>
          <w:marRight w:val="0"/>
          <w:marTop w:val="0"/>
          <w:marBottom w:val="0"/>
          <w:divBdr>
            <w:top w:val="none" w:sz="0" w:space="0" w:color="auto"/>
            <w:left w:val="none" w:sz="0" w:space="0" w:color="auto"/>
            <w:bottom w:val="none" w:sz="0" w:space="0" w:color="auto"/>
            <w:right w:val="none" w:sz="0" w:space="0" w:color="auto"/>
          </w:divBdr>
          <w:divsChild>
            <w:div w:id="1071079612">
              <w:marLeft w:val="0"/>
              <w:marRight w:val="0"/>
              <w:marTop w:val="0"/>
              <w:marBottom w:val="0"/>
              <w:divBdr>
                <w:top w:val="none" w:sz="0" w:space="0" w:color="auto"/>
                <w:left w:val="none" w:sz="0" w:space="0" w:color="auto"/>
                <w:bottom w:val="none" w:sz="0" w:space="0" w:color="auto"/>
                <w:right w:val="none" w:sz="0" w:space="0" w:color="auto"/>
              </w:divBdr>
            </w:div>
            <w:div w:id="1155561725">
              <w:marLeft w:val="0"/>
              <w:marRight w:val="0"/>
              <w:marTop w:val="0"/>
              <w:marBottom w:val="0"/>
              <w:divBdr>
                <w:top w:val="none" w:sz="0" w:space="0" w:color="auto"/>
                <w:left w:val="none" w:sz="0" w:space="0" w:color="auto"/>
                <w:bottom w:val="none" w:sz="0" w:space="0" w:color="auto"/>
                <w:right w:val="none" w:sz="0" w:space="0" w:color="auto"/>
              </w:divBdr>
            </w:div>
          </w:divsChild>
        </w:div>
        <w:div w:id="1155948734">
          <w:marLeft w:val="0"/>
          <w:marRight w:val="0"/>
          <w:marTop w:val="0"/>
          <w:marBottom w:val="0"/>
          <w:divBdr>
            <w:top w:val="none" w:sz="0" w:space="0" w:color="auto"/>
            <w:left w:val="none" w:sz="0" w:space="0" w:color="auto"/>
            <w:bottom w:val="none" w:sz="0" w:space="0" w:color="auto"/>
            <w:right w:val="none" w:sz="0" w:space="0" w:color="auto"/>
          </w:divBdr>
          <w:divsChild>
            <w:div w:id="1813524118">
              <w:marLeft w:val="0"/>
              <w:marRight w:val="0"/>
              <w:marTop w:val="0"/>
              <w:marBottom w:val="0"/>
              <w:divBdr>
                <w:top w:val="none" w:sz="0" w:space="0" w:color="auto"/>
                <w:left w:val="none" w:sz="0" w:space="0" w:color="auto"/>
                <w:bottom w:val="none" w:sz="0" w:space="0" w:color="auto"/>
                <w:right w:val="none" w:sz="0" w:space="0" w:color="auto"/>
              </w:divBdr>
            </w:div>
          </w:divsChild>
        </w:div>
        <w:div w:id="1337804551">
          <w:marLeft w:val="0"/>
          <w:marRight w:val="0"/>
          <w:marTop w:val="0"/>
          <w:marBottom w:val="0"/>
          <w:divBdr>
            <w:top w:val="none" w:sz="0" w:space="0" w:color="auto"/>
            <w:left w:val="none" w:sz="0" w:space="0" w:color="auto"/>
            <w:bottom w:val="none" w:sz="0" w:space="0" w:color="auto"/>
            <w:right w:val="none" w:sz="0" w:space="0" w:color="auto"/>
          </w:divBdr>
          <w:divsChild>
            <w:div w:id="1163737097">
              <w:marLeft w:val="0"/>
              <w:marRight w:val="0"/>
              <w:marTop w:val="0"/>
              <w:marBottom w:val="0"/>
              <w:divBdr>
                <w:top w:val="none" w:sz="0" w:space="0" w:color="auto"/>
                <w:left w:val="none" w:sz="0" w:space="0" w:color="auto"/>
                <w:bottom w:val="none" w:sz="0" w:space="0" w:color="auto"/>
                <w:right w:val="none" w:sz="0" w:space="0" w:color="auto"/>
              </w:divBdr>
            </w:div>
          </w:divsChild>
        </w:div>
        <w:div w:id="1345011397">
          <w:marLeft w:val="0"/>
          <w:marRight w:val="0"/>
          <w:marTop w:val="0"/>
          <w:marBottom w:val="0"/>
          <w:divBdr>
            <w:top w:val="none" w:sz="0" w:space="0" w:color="auto"/>
            <w:left w:val="none" w:sz="0" w:space="0" w:color="auto"/>
            <w:bottom w:val="none" w:sz="0" w:space="0" w:color="auto"/>
            <w:right w:val="none" w:sz="0" w:space="0" w:color="auto"/>
          </w:divBdr>
          <w:divsChild>
            <w:div w:id="1895964701">
              <w:marLeft w:val="0"/>
              <w:marRight w:val="0"/>
              <w:marTop w:val="0"/>
              <w:marBottom w:val="0"/>
              <w:divBdr>
                <w:top w:val="none" w:sz="0" w:space="0" w:color="auto"/>
                <w:left w:val="none" w:sz="0" w:space="0" w:color="auto"/>
                <w:bottom w:val="none" w:sz="0" w:space="0" w:color="auto"/>
                <w:right w:val="none" w:sz="0" w:space="0" w:color="auto"/>
              </w:divBdr>
            </w:div>
            <w:div w:id="2106993192">
              <w:marLeft w:val="0"/>
              <w:marRight w:val="0"/>
              <w:marTop w:val="0"/>
              <w:marBottom w:val="0"/>
              <w:divBdr>
                <w:top w:val="none" w:sz="0" w:space="0" w:color="auto"/>
                <w:left w:val="none" w:sz="0" w:space="0" w:color="auto"/>
                <w:bottom w:val="none" w:sz="0" w:space="0" w:color="auto"/>
                <w:right w:val="none" w:sz="0" w:space="0" w:color="auto"/>
              </w:divBdr>
            </w:div>
          </w:divsChild>
        </w:div>
        <w:div w:id="1369647186">
          <w:marLeft w:val="0"/>
          <w:marRight w:val="0"/>
          <w:marTop w:val="0"/>
          <w:marBottom w:val="0"/>
          <w:divBdr>
            <w:top w:val="none" w:sz="0" w:space="0" w:color="auto"/>
            <w:left w:val="none" w:sz="0" w:space="0" w:color="auto"/>
            <w:bottom w:val="none" w:sz="0" w:space="0" w:color="auto"/>
            <w:right w:val="none" w:sz="0" w:space="0" w:color="auto"/>
          </w:divBdr>
          <w:divsChild>
            <w:div w:id="1055468702">
              <w:marLeft w:val="0"/>
              <w:marRight w:val="0"/>
              <w:marTop w:val="0"/>
              <w:marBottom w:val="0"/>
              <w:divBdr>
                <w:top w:val="none" w:sz="0" w:space="0" w:color="auto"/>
                <w:left w:val="none" w:sz="0" w:space="0" w:color="auto"/>
                <w:bottom w:val="none" w:sz="0" w:space="0" w:color="auto"/>
                <w:right w:val="none" w:sz="0" w:space="0" w:color="auto"/>
              </w:divBdr>
            </w:div>
          </w:divsChild>
        </w:div>
        <w:div w:id="1370258516">
          <w:marLeft w:val="0"/>
          <w:marRight w:val="0"/>
          <w:marTop w:val="0"/>
          <w:marBottom w:val="0"/>
          <w:divBdr>
            <w:top w:val="none" w:sz="0" w:space="0" w:color="auto"/>
            <w:left w:val="none" w:sz="0" w:space="0" w:color="auto"/>
            <w:bottom w:val="none" w:sz="0" w:space="0" w:color="auto"/>
            <w:right w:val="none" w:sz="0" w:space="0" w:color="auto"/>
          </w:divBdr>
          <w:divsChild>
            <w:div w:id="904071831">
              <w:marLeft w:val="0"/>
              <w:marRight w:val="0"/>
              <w:marTop w:val="0"/>
              <w:marBottom w:val="0"/>
              <w:divBdr>
                <w:top w:val="none" w:sz="0" w:space="0" w:color="auto"/>
                <w:left w:val="none" w:sz="0" w:space="0" w:color="auto"/>
                <w:bottom w:val="none" w:sz="0" w:space="0" w:color="auto"/>
                <w:right w:val="none" w:sz="0" w:space="0" w:color="auto"/>
              </w:divBdr>
            </w:div>
            <w:div w:id="1438331720">
              <w:marLeft w:val="0"/>
              <w:marRight w:val="0"/>
              <w:marTop w:val="0"/>
              <w:marBottom w:val="0"/>
              <w:divBdr>
                <w:top w:val="none" w:sz="0" w:space="0" w:color="auto"/>
                <w:left w:val="none" w:sz="0" w:space="0" w:color="auto"/>
                <w:bottom w:val="none" w:sz="0" w:space="0" w:color="auto"/>
                <w:right w:val="none" w:sz="0" w:space="0" w:color="auto"/>
              </w:divBdr>
            </w:div>
            <w:div w:id="1511719855">
              <w:marLeft w:val="0"/>
              <w:marRight w:val="0"/>
              <w:marTop w:val="0"/>
              <w:marBottom w:val="0"/>
              <w:divBdr>
                <w:top w:val="none" w:sz="0" w:space="0" w:color="auto"/>
                <w:left w:val="none" w:sz="0" w:space="0" w:color="auto"/>
                <w:bottom w:val="none" w:sz="0" w:space="0" w:color="auto"/>
                <w:right w:val="none" w:sz="0" w:space="0" w:color="auto"/>
              </w:divBdr>
            </w:div>
          </w:divsChild>
        </w:div>
        <w:div w:id="1567640324">
          <w:marLeft w:val="0"/>
          <w:marRight w:val="0"/>
          <w:marTop w:val="0"/>
          <w:marBottom w:val="0"/>
          <w:divBdr>
            <w:top w:val="none" w:sz="0" w:space="0" w:color="auto"/>
            <w:left w:val="none" w:sz="0" w:space="0" w:color="auto"/>
            <w:bottom w:val="none" w:sz="0" w:space="0" w:color="auto"/>
            <w:right w:val="none" w:sz="0" w:space="0" w:color="auto"/>
          </w:divBdr>
          <w:divsChild>
            <w:div w:id="1642150511">
              <w:marLeft w:val="0"/>
              <w:marRight w:val="0"/>
              <w:marTop w:val="0"/>
              <w:marBottom w:val="0"/>
              <w:divBdr>
                <w:top w:val="none" w:sz="0" w:space="0" w:color="auto"/>
                <w:left w:val="none" w:sz="0" w:space="0" w:color="auto"/>
                <w:bottom w:val="none" w:sz="0" w:space="0" w:color="auto"/>
                <w:right w:val="none" w:sz="0" w:space="0" w:color="auto"/>
              </w:divBdr>
            </w:div>
          </w:divsChild>
        </w:div>
        <w:div w:id="1632319866">
          <w:marLeft w:val="0"/>
          <w:marRight w:val="0"/>
          <w:marTop w:val="0"/>
          <w:marBottom w:val="0"/>
          <w:divBdr>
            <w:top w:val="none" w:sz="0" w:space="0" w:color="auto"/>
            <w:left w:val="none" w:sz="0" w:space="0" w:color="auto"/>
            <w:bottom w:val="none" w:sz="0" w:space="0" w:color="auto"/>
            <w:right w:val="none" w:sz="0" w:space="0" w:color="auto"/>
          </w:divBdr>
          <w:divsChild>
            <w:div w:id="612858678">
              <w:marLeft w:val="0"/>
              <w:marRight w:val="0"/>
              <w:marTop w:val="0"/>
              <w:marBottom w:val="0"/>
              <w:divBdr>
                <w:top w:val="none" w:sz="0" w:space="0" w:color="auto"/>
                <w:left w:val="none" w:sz="0" w:space="0" w:color="auto"/>
                <w:bottom w:val="none" w:sz="0" w:space="0" w:color="auto"/>
                <w:right w:val="none" w:sz="0" w:space="0" w:color="auto"/>
              </w:divBdr>
            </w:div>
          </w:divsChild>
        </w:div>
        <w:div w:id="1797602700">
          <w:marLeft w:val="0"/>
          <w:marRight w:val="0"/>
          <w:marTop w:val="0"/>
          <w:marBottom w:val="0"/>
          <w:divBdr>
            <w:top w:val="none" w:sz="0" w:space="0" w:color="auto"/>
            <w:left w:val="none" w:sz="0" w:space="0" w:color="auto"/>
            <w:bottom w:val="none" w:sz="0" w:space="0" w:color="auto"/>
            <w:right w:val="none" w:sz="0" w:space="0" w:color="auto"/>
          </w:divBdr>
          <w:divsChild>
            <w:div w:id="9880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6318">
      <w:bodyDiv w:val="1"/>
      <w:marLeft w:val="0"/>
      <w:marRight w:val="0"/>
      <w:marTop w:val="0"/>
      <w:marBottom w:val="0"/>
      <w:divBdr>
        <w:top w:val="none" w:sz="0" w:space="0" w:color="auto"/>
        <w:left w:val="none" w:sz="0" w:space="0" w:color="auto"/>
        <w:bottom w:val="none" w:sz="0" w:space="0" w:color="auto"/>
        <w:right w:val="none" w:sz="0" w:space="0" w:color="auto"/>
      </w:divBdr>
    </w:div>
    <w:div w:id="1940211241">
      <w:bodyDiv w:val="1"/>
      <w:marLeft w:val="0"/>
      <w:marRight w:val="0"/>
      <w:marTop w:val="0"/>
      <w:marBottom w:val="0"/>
      <w:divBdr>
        <w:top w:val="none" w:sz="0" w:space="0" w:color="auto"/>
        <w:left w:val="none" w:sz="0" w:space="0" w:color="auto"/>
        <w:bottom w:val="none" w:sz="0" w:space="0" w:color="auto"/>
        <w:right w:val="none" w:sz="0" w:space="0" w:color="auto"/>
      </w:divBdr>
    </w:div>
    <w:div w:id="2055304970">
      <w:bodyDiv w:val="1"/>
      <w:marLeft w:val="0"/>
      <w:marRight w:val="0"/>
      <w:marTop w:val="0"/>
      <w:marBottom w:val="0"/>
      <w:divBdr>
        <w:top w:val="none" w:sz="0" w:space="0" w:color="auto"/>
        <w:left w:val="none" w:sz="0" w:space="0" w:color="auto"/>
        <w:bottom w:val="none" w:sz="0" w:space="0" w:color="auto"/>
        <w:right w:val="none" w:sz="0" w:space="0" w:color="auto"/>
      </w:divBdr>
    </w:div>
    <w:div w:id="2084527161">
      <w:bodyDiv w:val="1"/>
      <w:marLeft w:val="0"/>
      <w:marRight w:val="0"/>
      <w:marTop w:val="0"/>
      <w:marBottom w:val="0"/>
      <w:divBdr>
        <w:top w:val="none" w:sz="0" w:space="0" w:color="auto"/>
        <w:left w:val="none" w:sz="0" w:space="0" w:color="auto"/>
        <w:bottom w:val="none" w:sz="0" w:space="0" w:color="auto"/>
        <w:right w:val="none" w:sz="0" w:space="0" w:color="auto"/>
      </w:divBdr>
    </w:div>
    <w:div w:id="2091920617">
      <w:bodyDiv w:val="1"/>
      <w:marLeft w:val="0"/>
      <w:marRight w:val="0"/>
      <w:marTop w:val="0"/>
      <w:marBottom w:val="0"/>
      <w:divBdr>
        <w:top w:val="none" w:sz="0" w:space="0" w:color="auto"/>
        <w:left w:val="none" w:sz="0" w:space="0" w:color="auto"/>
        <w:bottom w:val="none" w:sz="0" w:space="0" w:color="auto"/>
        <w:right w:val="none" w:sz="0" w:space="0" w:color="auto"/>
      </w:divBdr>
    </w:div>
    <w:div w:id="21323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CTG Review Colour Palette-01">
  <a:themeElements>
    <a:clrScheme name="CTG Review Colour Paletter-02">
      <a:dk1>
        <a:srgbClr val="000000"/>
      </a:dk1>
      <a:lt1>
        <a:srgbClr val="FFFFFF"/>
      </a:lt1>
      <a:dk2>
        <a:srgbClr val="CB6027"/>
      </a:dk2>
      <a:lt2>
        <a:srgbClr val="0D8380"/>
      </a:lt2>
      <a:accent1>
        <a:srgbClr val="88593C"/>
      </a:accent1>
      <a:accent2>
        <a:srgbClr val="E3B282"/>
      </a:accent2>
      <a:accent3>
        <a:srgbClr val="286CB5"/>
      </a:accent3>
      <a:accent4>
        <a:srgbClr val="49BA73"/>
      </a:accent4>
      <a:accent5>
        <a:srgbClr val="E37E26"/>
      </a:accent5>
      <a:accent6>
        <a:srgbClr val="3ABFC1"/>
      </a:accent6>
      <a:hlink>
        <a:srgbClr val="134882"/>
      </a:hlink>
      <a:folHlink>
        <a:srgbClr val="1D1D1B"/>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ln>
          <a:noFill/>
        </a:ln>
      </a:spPr>
      <a:bodyPr rtlCol="0" anchor="ctr"/>
      <a:lstStyle>
        <a:defPPr algn="l">
          <a:spcBef>
            <a:spcPts val="1200"/>
          </a:spcBef>
          <a:spcAft>
            <a:spcPts val="600"/>
          </a:spcAft>
          <a:defRPr sz="1000" b="1"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1">
              <a:lumMod val="65000"/>
            </a:schemeClr>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CTG Review Colour Palette-01" id="{7425C606-0149-B14D-A561-0B6DECB16BFF}" vid="{376D2216-7354-A14E-8E71-4BA9619DA61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F3CF68-FEC2-4120-A1C6-0E5329CD92DF}">
  <we:reference id="c112e7c3-664d-4d8c-93c0-1a34f676523c"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96E3CF83C1344E85383C533D19657E" ma:contentTypeVersion="25" ma:contentTypeDescription="Create a new document." ma:contentTypeScope="" ma:versionID="42d3d3f51b1401d45d7b73a903f4f720">
  <xsd:schema xmlns:xsd="http://www.w3.org/2001/XMLSchema" xmlns:xs="http://www.w3.org/2001/XMLSchema" xmlns:p="http://schemas.microsoft.com/office/2006/metadata/properties" xmlns:ns2="023976aa-9336-49fb-823a-1a42afcf7aae" xmlns:ns3="30aed58d-9451-42ce-8aa5-12955cf0519a" targetNamespace="http://schemas.microsoft.com/office/2006/metadata/properties" ma:root="true" ma:fieldsID="7e524f3406e3b65c2db44158046421b5" ns2:_="" ns3:_="">
    <xsd:import namespace="023976aa-9336-49fb-823a-1a42afcf7aae"/>
    <xsd:import namespace="30aed58d-9451-42ce-8aa5-12955cf0519a"/>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Typeof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976aa-9336-49fb-823a-1a42afcf7aa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316321-540c-4d7d-a321-19523892d3e7}" ma:internalName="TaxCatchAll" ma:showField="CatchAllData" ma:web="023976aa-9336-49fb-823a-1a42afcf7aa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d58d-9451-42ce-8aa5-12955cf051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ypeoforganisation" ma:index="24" nillable="true" ma:displayName="Type of organisation" ma:format="Dropdown" ma:internalName="Typeoforganisation">
      <xsd:simpleType>
        <xsd:restriction base="dms:Choice">
          <xsd:enumeration value="Aboriginal and Torres Strait Islander"/>
          <xsd:enumeration value="Goverment"/>
          <xsd:enumeration value="ALGA"/>
          <xsd:enumeration value="NGO"/>
          <xsd:enumeration value="Research and Consul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formDataEntries":[]}]]></TemplafyFormConfiguration>
</file>

<file path=customXml/item5.xml><?xml version="1.0" encoding="utf-8"?>
<TemplafyTemplateConfiguration><![CDATA[{"elementsMetadata":[],"transformationConfigurations":[],"templateName":"chapter","templateDescription":"","enableDocumentContentUpdater":false,"version":"2.0"}]]></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aed58d-9451-42ce-8aa5-12955cf0519a">
      <Terms xmlns="http://schemas.microsoft.com/office/infopath/2007/PartnerControls"/>
    </lcf76f155ced4ddcb4097134ff3c332f>
    <TaxCatchAll xmlns="023976aa-9336-49fb-823a-1a42afcf7aae">
      <Value>1</Value>
    </TaxCatchAll>
    <i0f84bba906045b4af568ee102a52dcb xmlns="023976aa-9336-49fb-823a-1a42afcf7aa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ypeoforganisation xmlns="30aed58d-9451-42ce-8aa5-12955cf0519a" xsi:nil="true"/>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A35DC1F8-D2AE-4E71-92EF-99ED075E9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976aa-9336-49fb-823a-1a42afcf7aae"/>
    <ds:schemaRef ds:uri="30aed58d-9451-42ce-8aa5-12955cf0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A251A-D5DB-4D9B-ADFA-EBBBD952AB1D}">
  <ds:schemaRefs>
    <ds:schemaRef ds:uri="http://schemas.microsoft.com/sharepoint/v3/contenttype/forms"/>
  </ds:schemaRefs>
</ds:datastoreItem>
</file>

<file path=customXml/itemProps4.xml><?xml version="1.0" encoding="utf-8"?>
<ds:datastoreItem xmlns:ds="http://schemas.openxmlformats.org/officeDocument/2006/customXml" ds:itemID="{9897F752-2238-441E-ABA5-DB8C10DEA577}">
  <ds:schemaRefs/>
</ds:datastoreItem>
</file>

<file path=customXml/itemProps5.xml><?xml version="1.0" encoding="utf-8"?>
<ds:datastoreItem xmlns:ds="http://schemas.openxmlformats.org/officeDocument/2006/customXml" ds:itemID="{5CCDCE8C-2FF2-479D-91C1-79A7A7683D3C}">
  <ds:schemaRefs/>
</ds:datastoreItem>
</file>

<file path=customXml/itemProps6.xml><?xml version="1.0" encoding="utf-8"?>
<ds:datastoreItem xmlns:ds="http://schemas.openxmlformats.org/officeDocument/2006/customXml" ds:itemID="{230606A7-E60B-4FCC-8B1C-0881228D921E}">
  <ds:schemaRefs>
    <ds:schemaRef ds:uri="http://schemas.microsoft.com/office/2006/metadata/properties"/>
    <ds:schemaRef ds:uri="http://schemas.microsoft.com/office/infopath/2007/PartnerControls"/>
    <ds:schemaRef ds:uri="30aed58d-9451-42ce-8aa5-12955cf0519a"/>
    <ds:schemaRef ds:uri="023976aa-9336-49fb-823a-1a42afcf7aae"/>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5092</TotalTime>
  <Pages>47</Pages>
  <Words>23994</Words>
  <Characters>136768</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Review of the National Agreement on Closing the Gap</vt:lpstr>
    </vt:vector>
  </TitlesOfParts>
  <Manager/>
  <Company>Productivity Commission</Company>
  <LinksUpToDate>false</LinksUpToDate>
  <CharactersWithSpaces>160442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Reform 2: Strengthening the community-controlled sector - Information paper 3 - Draft report - Review of the National Agreement on Closing the Gap</dc:title>
  <dc:subject/>
  <dc:creator>Productivity Commission</dc:creator>
  <cp:keywords/>
  <dc:description/>
  <cp:lastModifiedBy>Rebecca Leahan</cp:lastModifiedBy>
  <cp:revision>2153</cp:revision>
  <cp:lastPrinted>2023-07-21T01:06:00Z</cp:lastPrinted>
  <dcterms:created xsi:type="dcterms:W3CDTF">2023-07-01T08:54:00Z</dcterms:created>
  <dcterms:modified xsi:type="dcterms:W3CDTF">2023-07-27T05:18:00Z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637870630037422538</vt:lpwstr>
  </property>
  <property fmtid="{D5CDD505-2E9C-101B-9397-08002B2CF9AE}" pid="5" name="TemplafyFromBlank">
    <vt:bool>false</vt:bool>
  </property>
  <property fmtid="{D5CDD505-2E9C-101B-9397-08002B2CF9AE}" pid="6" name="ContentTypeId">
    <vt:lpwstr>0x010100FB96E3CF83C1344E85383C533D19657E</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ZOTERO_PREF_1">
    <vt:lpwstr>&lt;data data-version="3" zotero-version="6.0.26"&gt;&lt;session id="6mwBgWNQ"/&gt;&lt;style id="http://www.zotero.org/styles/Productivity-Commission" hasBibliography="1" bibliographyStyleHasBeenSet="1"/&gt;&lt;prefs&gt;&lt;pref name="fieldType" value="Field"/&gt;&lt;/prefs&gt;&lt;/data&gt;</vt:lpwstr>
  </property>
</Properties>
</file>