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DFF" w:rsidRDefault="00B759A8" w:rsidP="00B759A8">
      <w:pPr>
        <w:pStyle w:val="Chapter"/>
        <w:ind w:left="907" w:hanging="907"/>
      </w:pPr>
      <w:bookmarkStart w:id="0" w:name="_AppendixNotByChapter"/>
      <w:bookmarkStart w:id="1" w:name="ChapterNumber"/>
      <w:bookmarkEnd w:id="0"/>
      <w:r>
        <w:t>A</w:t>
      </w:r>
      <w:bookmarkEnd w:id="1"/>
      <w:r>
        <w:tab/>
      </w:r>
      <w:bookmarkStart w:id="2" w:name="ChapterTitle"/>
      <w:r w:rsidR="00701833">
        <w:t>Public c</w:t>
      </w:r>
      <w:r>
        <w:t>onsultation</w:t>
      </w:r>
      <w:bookmarkEnd w:id="2"/>
    </w:p>
    <w:p w:rsidR="00B759A8" w:rsidRDefault="008E397E" w:rsidP="00B759A8">
      <w:pPr>
        <w:pStyle w:val="BodyText"/>
      </w:pPr>
      <w:bookmarkStart w:id="3" w:name="begin"/>
      <w:bookmarkEnd w:id="3"/>
      <w:r>
        <w:t>In keeping with its standard practice, t</w:t>
      </w:r>
      <w:r w:rsidR="00B759A8">
        <w:t xml:space="preserve">he Commission has actively </w:t>
      </w:r>
      <w:r w:rsidR="00B759A8" w:rsidRPr="0054111E">
        <w:t>encouraged</w:t>
      </w:r>
      <w:r w:rsidR="00B759A8">
        <w:t xml:space="preserve"> </w:t>
      </w:r>
      <w:r w:rsidR="00B759A8" w:rsidRPr="0054111E">
        <w:t>public</w:t>
      </w:r>
      <w:r w:rsidR="00B759A8">
        <w:t xml:space="preserve"> participation in this inquiry.</w:t>
      </w:r>
    </w:p>
    <w:p w:rsidR="00B759A8" w:rsidRDefault="00B759A8" w:rsidP="00B759A8">
      <w:pPr>
        <w:pStyle w:val="ListBullet"/>
      </w:pPr>
      <w:r>
        <w:t>Following receipt of the terms of reference on 6 February 2012, it advertised the inquiry in major metropolitan newspapers and sent a circular to likely interested parties.</w:t>
      </w:r>
      <w:bookmarkStart w:id="4" w:name="_GoBack"/>
      <w:bookmarkEnd w:id="4"/>
    </w:p>
    <w:p w:rsidR="00B759A8" w:rsidRDefault="00B759A8" w:rsidP="00B759A8">
      <w:pPr>
        <w:pStyle w:val="ListBullet"/>
      </w:pPr>
      <w:r>
        <w:t xml:space="preserve">In late February 2012, it released an issues paper to assist those wishing to make written </w:t>
      </w:r>
      <w:r w:rsidRPr="00BE01A0">
        <w:t xml:space="preserve">submissions. Some </w:t>
      </w:r>
      <w:r>
        <w:t>54 written submissions were subsequently received (table </w:t>
      </w:r>
      <w:proofErr w:type="spellStart"/>
      <w:r>
        <w:t>A.1</w:t>
      </w:r>
      <w:proofErr w:type="spellEnd"/>
      <w:r>
        <w:t xml:space="preserve">). </w:t>
      </w:r>
      <w:r w:rsidR="003E18C2">
        <w:t>After relea</w:t>
      </w:r>
      <w:r w:rsidR="00CC33E1">
        <w:t>sing the draft report in June 2</w:t>
      </w:r>
      <w:r w:rsidR="003E18C2">
        <w:t>0</w:t>
      </w:r>
      <w:r w:rsidR="00CC33E1">
        <w:t>1</w:t>
      </w:r>
      <w:r w:rsidR="003E18C2">
        <w:t xml:space="preserve">2, the Commission received a further </w:t>
      </w:r>
      <w:r w:rsidR="00F92120">
        <w:t>40</w:t>
      </w:r>
      <w:r w:rsidR="003E18C2">
        <w:t xml:space="preserve"> submissions (denoted in table </w:t>
      </w:r>
      <w:proofErr w:type="spellStart"/>
      <w:r w:rsidR="003E18C2">
        <w:t>A.1</w:t>
      </w:r>
      <w:proofErr w:type="spellEnd"/>
      <w:r w:rsidR="003E18C2">
        <w:t xml:space="preserve"> with the prefix ‘DR’)</w:t>
      </w:r>
      <w:r w:rsidR="00076F0D">
        <w:t>.</w:t>
      </w:r>
      <w:r w:rsidR="003E18C2">
        <w:t xml:space="preserve"> All </w:t>
      </w:r>
      <w:r>
        <w:t>submis</w:t>
      </w:r>
      <w:r w:rsidR="008E397E">
        <w:t xml:space="preserve">sions are available online at: </w:t>
      </w:r>
      <w:proofErr w:type="spellStart"/>
      <w:r w:rsidRPr="0076250D">
        <w:t>www.pc.gov.au</w:t>
      </w:r>
      <w:proofErr w:type="spellEnd"/>
      <w:r w:rsidRPr="0076250D">
        <w:t>/projects/inquiry/default</w:t>
      </w:r>
      <w:r w:rsidR="008E397E">
        <w:t>-</w:t>
      </w:r>
      <w:r w:rsidRPr="0076250D">
        <w:t>super</w:t>
      </w:r>
      <w:r w:rsidR="008E397E">
        <w:t>.</w:t>
      </w:r>
    </w:p>
    <w:p w:rsidR="008E397E" w:rsidRDefault="008E397E" w:rsidP="00B759A8">
      <w:pPr>
        <w:pStyle w:val="ListBullet"/>
      </w:pPr>
      <w:r>
        <w:t xml:space="preserve">As detailed in table </w:t>
      </w:r>
      <w:proofErr w:type="spellStart"/>
      <w:r>
        <w:t>A.2</w:t>
      </w:r>
      <w:proofErr w:type="spellEnd"/>
      <w:r>
        <w:t>, it met informally with a wide range of stakeholders.</w:t>
      </w:r>
    </w:p>
    <w:p w:rsidR="00B759A8" w:rsidRDefault="008E397E" w:rsidP="00B759A8">
      <w:pPr>
        <w:pStyle w:val="ListBullet"/>
      </w:pPr>
      <w:r>
        <w:t>Following release of the draft report, public hearings were held in Melbourne and Sydney</w:t>
      </w:r>
      <w:r w:rsidRPr="000D3780">
        <w:t>.</w:t>
      </w:r>
      <w:r>
        <w:t xml:space="preserve"> The participants at these hearings are listed in table </w:t>
      </w:r>
      <w:proofErr w:type="spellStart"/>
      <w:r>
        <w:t>A.3</w:t>
      </w:r>
      <w:proofErr w:type="spellEnd"/>
      <w:r>
        <w:t>.</w:t>
      </w:r>
    </w:p>
    <w:p w:rsidR="008E397E" w:rsidRDefault="008E397E" w:rsidP="008E397E">
      <w:pPr>
        <w:pStyle w:val="BodyText"/>
      </w:pPr>
      <w:r>
        <w:t>The Commission is grateful to all inquiry participants for their input.</w:t>
      </w:r>
    </w:p>
    <w:p w:rsidR="00B759A8" w:rsidRPr="00EA5DC9" w:rsidRDefault="00B759A8" w:rsidP="00B759A8">
      <w:pPr>
        <w:pStyle w:val="TableTitle"/>
        <w:rPr>
          <w:rStyle w:val="NoteLabel"/>
        </w:rPr>
      </w:pPr>
      <w:r>
        <w:rPr>
          <w:b w:val="0"/>
        </w:rPr>
        <w:lastRenderedPageBreak/>
        <w:t xml:space="preserve">Table </w:t>
      </w:r>
      <w:proofErr w:type="spellStart"/>
      <w:r>
        <w:rPr>
          <w:b w:val="0"/>
        </w:rPr>
        <w:t>A.1</w:t>
      </w:r>
      <w:proofErr w:type="spellEnd"/>
      <w:r>
        <w:tab/>
        <w:t>Submissions received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47"/>
        <w:gridCol w:w="1842"/>
      </w:tblGrid>
      <w:tr w:rsidR="00B759A8" w:rsidTr="00360468">
        <w:tc>
          <w:tcPr>
            <w:tcW w:w="3952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759A8" w:rsidRDefault="00B759A8" w:rsidP="00360468">
            <w:pPr>
              <w:pStyle w:val="TableColumnHeading"/>
              <w:jc w:val="left"/>
            </w:pPr>
            <w:r>
              <w:t>Participant</w:t>
            </w:r>
          </w:p>
        </w:tc>
        <w:tc>
          <w:tcPr>
            <w:tcW w:w="104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759A8" w:rsidRDefault="00B759A8" w:rsidP="00360468">
            <w:pPr>
              <w:pStyle w:val="TableColumnHeading"/>
              <w:ind w:right="28"/>
            </w:pPr>
            <w:r>
              <w:t>Submission number</w:t>
            </w:r>
          </w:p>
        </w:tc>
      </w:tr>
      <w:tr w:rsidR="00B759A8" w:rsidTr="00360468">
        <w:tc>
          <w:tcPr>
            <w:tcW w:w="3952" w:type="pct"/>
          </w:tcPr>
          <w:p w:rsidR="00B759A8" w:rsidRDefault="00A9581D" w:rsidP="00360468">
            <w:pPr>
              <w:pStyle w:val="TableBodyText"/>
              <w:spacing w:before="80"/>
              <w:jc w:val="left"/>
            </w:pPr>
            <w:r>
              <w:t>Accommodation Association of Australia</w:t>
            </w:r>
          </w:p>
        </w:tc>
        <w:tc>
          <w:tcPr>
            <w:tcW w:w="1048" w:type="pct"/>
          </w:tcPr>
          <w:p w:rsidR="00B759A8" w:rsidRDefault="00A9581D" w:rsidP="00360468">
            <w:pPr>
              <w:pStyle w:val="TableBodyText"/>
              <w:spacing w:before="80"/>
              <w:ind w:right="28"/>
            </w:pPr>
            <w:r>
              <w:t>28</w:t>
            </w:r>
          </w:p>
        </w:tc>
      </w:tr>
      <w:tr w:rsidR="00E63D00" w:rsidTr="00E63D00">
        <w:tc>
          <w:tcPr>
            <w:tcW w:w="3952" w:type="pct"/>
            <w:shd w:val="clear" w:color="auto" w:fill="auto"/>
          </w:tcPr>
          <w:p w:rsidR="00E63D00" w:rsidRDefault="00E63D00" w:rsidP="00E63D00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  <w:r>
              <w:rPr>
                <w:color w:val="000000"/>
              </w:rPr>
              <w:t>Actuaries Institute</w:t>
            </w:r>
          </w:p>
        </w:tc>
        <w:tc>
          <w:tcPr>
            <w:tcW w:w="1048" w:type="pct"/>
            <w:shd w:val="clear" w:color="auto" w:fill="auto"/>
          </w:tcPr>
          <w:p w:rsidR="00E63D00" w:rsidRDefault="00E63D00" w:rsidP="00E63D00">
            <w:pPr>
              <w:pStyle w:val="TableBodyText"/>
              <w:spacing w:line="220" w:lineRule="exact"/>
              <w:ind w:right="28"/>
            </w:pPr>
            <w:r>
              <w:t>45</w:t>
            </w:r>
            <w:r w:rsidR="00A5744D">
              <w:t xml:space="preserve">, </w:t>
            </w:r>
            <w:proofErr w:type="spellStart"/>
            <w:r w:rsidR="00A5744D">
              <w:t>DR60</w:t>
            </w:r>
            <w:proofErr w:type="spellEnd"/>
          </w:p>
        </w:tc>
      </w:tr>
      <w:tr w:rsidR="005E7369" w:rsidTr="00E63D00">
        <w:tc>
          <w:tcPr>
            <w:tcW w:w="3952" w:type="pct"/>
            <w:shd w:val="clear" w:color="auto" w:fill="auto"/>
          </w:tcPr>
          <w:p w:rsidR="005E7369" w:rsidRDefault="005E7369" w:rsidP="00E63D00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AJ</w:t>
            </w:r>
            <w:proofErr w:type="spellEnd"/>
            <w:r>
              <w:rPr>
                <w:color w:val="000000"/>
              </w:rPr>
              <w:t xml:space="preserve"> and BJ Smith Pty Ltd</w:t>
            </w:r>
          </w:p>
        </w:tc>
        <w:tc>
          <w:tcPr>
            <w:tcW w:w="1048" w:type="pct"/>
            <w:shd w:val="clear" w:color="auto" w:fill="auto"/>
          </w:tcPr>
          <w:p w:rsidR="005E7369" w:rsidRDefault="005E7369" w:rsidP="00E63D00">
            <w:pPr>
              <w:pStyle w:val="TableBodyText"/>
              <w:spacing w:line="220" w:lineRule="exact"/>
              <w:ind w:right="28"/>
            </w:pPr>
            <w:proofErr w:type="spellStart"/>
            <w:r>
              <w:t>DR65</w:t>
            </w:r>
            <w:proofErr w:type="spellEnd"/>
          </w:p>
        </w:tc>
      </w:tr>
      <w:tr w:rsidR="00E63D00" w:rsidTr="00E63D00">
        <w:tc>
          <w:tcPr>
            <w:tcW w:w="3952" w:type="pct"/>
            <w:shd w:val="clear" w:color="auto" w:fill="auto"/>
          </w:tcPr>
          <w:p w:rsidR="00E63D00" w:rsidRDefault="00E63D00" w:rsidP="00E63D00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  <w:r>
              <w:rPr>
                <w:color w:val="000000"/>
              </w:rPr>
              <w:t>AMP</w:t>
            </w:r>
          </w:p>
        </w:tc>
        <w:tc>
          <w:tcPr>
            <w:tcW w:w="1048" w:type="pct"/>
            <w:shd w:val="clear" w:color="auto" w:fill="auto"/>
          </w:tcPr>
          <w:p w:rsidR="00E63D00" w:rsidRDefault="00E63D00" w:rsidP="00E63D00">
            <w:pPr>
              <w:pStyle w:val="TableBodyText"/>
              <w:spacing w:line="220" w:lineRule="exact"/>
              <w:ind w:right="28"/>
            </w:pPr>
            <w:r>
              <w:t>52</w:t>
            </w:r>
            <w:r w:rsidR="007D1082">
              <w:t xml:space="preserve">, </w:t>
            </w:r>
            <w:proofErr w:type="spellStart"/>
            <w:r w:rsidR="007D1082">
              <w:t>DR85</w:t>
            </w:r>
            <w:proofErr w:type="spellEnd"/>
          </w:p>
        </w:tc>
      </w:tr>
      <w:tr w:rsidR="00E63D00" w:rsidTr="00E63D00">
        <w:tc>
          <w:tcPr>
            <w:tcW w:w="3952" w:type="pct"/>
            <w:shd w:val="clear" w:color="auto" w:fill="auto"/>
          </w:tcPr>
          <w:p w:rsidR="00E63D00" w:rsidRDefault="00E63D00" w:rsidP="00E63D00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ANZ</w:t>
            </w:r>
            <w:proofErr w:type="spellEnd"/>
            <w:r>
              <w:rPr>
                <w:color w:val="000000"/>
              </w:rPr>
              <w:t xml:space="preserve"> Wealth</w:t>
            </w:r>
          </w:p>
        </w:tc>
        <w:tc>
          <w:tcPr>
            <w:tcW w:w="1048" w:type="pct"/>
            <w:shd w:val="clear" w:color="auto" w:fill="auto"/>
          </w:tcPr>
          <w:p w:rsidR="00E63D00" w:rsidRDefault="00E63D00" w:rsidP="005E7369">
            <w:pPr>
              <w:pStyle w:val="TableBodyText"/>
              <w:spacing w:line="220" w:lineRule="exact"/>
              <w:ind w:right="28"/>
            </w:pPr>
            <w:r>
              <w:t>48</w:t>
            </w:r>
            <w:r w:rsidR="005E7369">
              <w:t>,</w:t>
            </w:r>
            <w:r w:rsidR="007D1082">
              <w:t xml:space="preserve"> </w:t>
            </w:r>
            <w:proofErr w:type="spellStart"/>
            <w:r w:rsidR="007D1082">
              <w:t>DR82</w:t>
            </w:r>
            <w:proofErr w:type="spellEnd"/>
          </w:p>
        </w:tc>
      </w:tr>
      <w:tr w:rsidR="00E63D00" w:rsidTr="00E63D00">
        <w:tc>
          <w:tcPr>
            <w:tcW w:w="3952" w:type="pct"/>
            <w:shd w:val="clear" w:color="auto" w:fill="auto"/>
          </w:tcPr>
          <w:p w:rsidR="00E63D00" w:rsidRDefault="00E63D00" w:rsidP="00E63D00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  <w:r>
              <w:rPr>
                <w:color w:val="000000"/>
              </w:rPr>
              <w:t>Asset Super</w:t>
            </w:r>
          </w:p>
        </w:tc>
        <w:tc>
          <w:tcPr>
            <w:tcW w:w="1048" w:type="pct"/>
            <w:shd w:val="clear" w:color="auto" w:fill="auto"/>
          </w:tcPr>
          <w:p w:rsidR="00E63D00" w:rsidRDefault="00E63D00" w:rsidP="00E63D00">
            <w:pPr>
              <w:pStyle w:val="TableBodyText"/>
              <w:spacing w:line="220" w:lineRule="exact"/>
              <w:ind w:right="28"/>
            </w:pPr>
            <w:r>
              <w:t>32</w:t>
            </w:r>
          </w:p>
        </w:tc>
      </w:tr>
      <w:tr w:rsidR="00C85273" w:rsidTr="00C85273">
        <w:tc>
          <w:tcPr>
            <w:tcW w:w="3952" w:type="pct"/>
            <w:shd w:val="clear" w:color="auto" w:fill="auto"/>
          </w:tcPr>
          <w:p w:rsidR="00C85273" w:rsidRDefault="00C85273" w:rsidP="00C85273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  <w:r>
              <w:rPr>
                <w:color w:val="000000"/>
              </w:rPr>
              <w:t>Association of Financial Advisors</w:t>
            </w:r>
          </w:p>
        </w:tc>
        <w:tc>
          <w:tcPr>
            <w:tcW w:w="1048" w:type="pct"/>
            <w:shd w:val="clear" w:color="auto" w:fill="auto"/>
          </w:tcPr>
          <w:p w:rsidR="00C85273" w:rsidRDefault="00C85273" w:rsidP="00C85273">
            <w:pPr>
              <w:pStyle w:val="TableBodyText"/>
              <w:spacing w:line="220" w:lineRule="exact"/>
              <w:ind w:right="28"/>
            </w:pPr>
            <w:r>
              <w:t>50</w:t>
            </w:r>
            <w:r w:rsidR="007D1082">
              <w:t xml:space="preserve">, </w:t>
            </w:r>
            <w:proofErr w:type="spellStart"/>
            <w:r w:rsidR="007D1082">
              <w:t>DR73</w:t>
            </w:r>
            <w:proofErr w:type="spellEnd"/>
          </w:p>
        </w:tc>
      </w:tr>
      <w:tr w:rsidR="00C85273" w:rsidTr="00C85273">
        <w:tc>
          <w:tcPr>
            <w:tcW w:w="3952" w:type="pct"/>
            <w:shd w:val="clear" w:color="auto" w:fill="auto"/>
          </w:tcPr>
          <w:p w:rsidR="00C85273" w:rsidRDefault="00C85273" w:rsidP="00C85273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  <w:r>
              <w:rPr>
                <w:color w:val="000000"/>
              </w:rPr>
              <w:t>Association of Superannuation Funds of Australia</w:t>
            </w:r>
            <w:r w:rsidR="002115AD">
              <w:rPr>
                <w:color w:val="000000"/>
              </w:rPr>
              <w:t xml:space="preserve"> (</w:t>
            </w:r>
            <w:proofErr w:type="spellStart"/>
            <w:r w:rsidR="002115AD">
              <w:rPr>
                <w:color w:val="000000"/>
              </w:rPr>
              <w:t>ASFA</w:t>
            </w:r>
            <w:proofErr w:type="spellEnd"/>
            <w:r w:rsidR="002115AD">
              <w:rPr>
                <w:color w:val="000000"/>
              </w:rPr>
              <w:t>)</w:t>
            </w:r>
          </w:p>
        </w:tc>
        <w:tc>
          <w:tcPr>
            <w:tcW w:w="1048" w:type="pct"/>
            <w:shd w:val="clear" w:color="auto" w:fill="auto"/>
          </w:tcPr>
          <w:p w:rsidR="00C85273" w:rsidRDefault="00C85273" w:rsidP="00C85273">
            <w:pPr>
              <w:pStyle w:val="TableBodyText"/>
              <w:spacing w:line="220" w:lineRule="exact"/>
              <w:ind w:right="28"/>
            </w:pPr>
            <w:r>
              <w:t>31</w:t>
            </w:r>
            <w:r w:rsidR="00F97552">
              <w:t xml:space="preserve">, </w:t>
            </w:r>
            <w:proofErr w:type="spellStart"/>
            <w:r w:rsidR="00F97552">
              <w:t>DR75</w:t>
            </w:r>
            <w:proofErr w:type="spellEnd"/>
          </w:p>
        </w:tc>
      </w:tr>
      <w:tr w:rsidR="00D976BD" w:rsidTr="00360468">
        <w:tc>
          <w:tcPr>
            <w:tcW w:w="3952" w:type="pct"/>
            <w:shd w:val="clear" w:color="auto" w:fill="auto"/>
          </w:tcPr>
          <w:p w:rsidR="00D976BD" w:rsidRDefault="00D976BD" w:rsidP="00360468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  <w:r>
              <w:rPr>
                <w:color w:val="000000"/>
              </w:rPr>
              <w:t>Australian Chamber of Commerce and Industry (</w:t>
            </w:r>
            <w:proofErr w:type="spellStart"/>
            <w:r>
              <w:rPr>
                <w:color w:val="000000"/>
              </w:rPr>
              <w:t>ACCI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1048" w:type="pct"/>
            <w:shd w:val="clear" w:color="auto" w:fill="auto"/>
          </w:tcPr>
          <w:p w:rsidR="00D976BD" w:rsidRDefault="00D976BD" w:rsidP="00360468">
            <w:pPr>
              <w:pStyle w:val="TableBodyText"/>
              <w:spacing w:line="220" w:lineRule="exact"/>
              <w:ind w:right="28"/>
            </w:pPr>
            <w:r>
              <w:t>37</w:t>
            </w:r>
            <w:r w:rsidR="007D1082">
              <w:t xml:space="preserve">, </w:t>
            </w:r>
            <w:proofErr w:type="spellStart"/>
            <w:r w:rsidR="007D1082">
              <w:t>DR83</w:t>
            </w:r>
            <w:proofErr w:type="spellEnd"/>
          </w:p>
        </w:tc>
      </w:tr>
      <w:tr w:rsidR="00B759A8" w:rsidTr="00360468">
        <w:tc>
          <w:tcPr>
            <w:tcW w:w="3952" w:type="pct"/>
            <w:shd w:val="clear" w:color="auto" w:fill="auto"/>
          </w:tcPr>
          <w:p w:rsidR="00B759A8" w:rsidRDefault="00A9581D" w:rsidP="00360468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  <w:r>
              <w:rPr>
                <w:color w:val="000000"/>
              </w:rPr>
              <w:t>Australian Council of Trade Unions</w:t>
            </w:r>
            <w:r w:rsidR="002115AD">
              <w:rPr>
                <w:color w:val="000000"/>
              </w:rPr>
              <w:t xml:space="preserve"> (ACTU)</w:t>
            </w:r>
          </w:p>
        </w:tc>
        <w:tc>
          <w:tcPr>
            <w:tcW w:w="1048" w:type="pct"/>
            <w:shd w:val="clear" w:color="auto" w:fill="auto"/>
          </w:tcPr>
          <w:p w:rsidR="00B759A8" w:rsidRDefault="00A9581D" w:rsidP="00360468">
            <w:pPr>
              <w:pStyle w:val="TableBodyText"/>
              <w:spacing w:line="220" w:lineRule="exact"/>
              <w:ind w:right="28"/>
            </w:pPr>
            <w:r>
              <w:t>29</w:t>
            </w:r>
            <w:r w:rsidR="007D1082">
              <w:t xml:space="preserve">, </w:t>
            </w:r>
            <w:proofErr w:type="spellStart"/>
            <w:r w:rsidR="007D1082">
              <w:t>DR77</w:t>
            </w:r>
            <w:proofErr w:type="spellEnd"/>
          </w:p>
        </w:tc>
      </w:tr>
      <w:tr w:rsidR="00A9581D" w:rsidTr="00360468">
        <w:tc>
          <w:tcPr>
            <w:tcW w:w="3952" w:type="pct"/>
            <w:shd w:val="clear" w:color="auto" w:fill="auto"/>
          </w:tcPr>
          <w:p w:rsidR="00A9581D" w:rsidRDefault="00A9581D" w:rsidP="00360468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  <w:r>
              <w:rPr>
                <w:color w:val="000000"/>
              </w:rPr>
              <w:t>Australian Hotels Association</w:t>
            </w:r>
          </w:p>
        </w:tc>
        <w:tc>
          <w:tcPr>
            <w:tcW w:w="1048" w:type="pct"/>
            <w:shd w:val="clear" w:color="auto" w:fill="auto"/>
          </w:tcPr>
          <w:p w:rsidR="00A9581D" w:rsidRDefault="00A9581D" w:rsidP="00A9581D">
            <w:pPr>
              <w:pStyle w:val="TableBodyText"/>
              <w:spacing w:line="220" w:lineRule="exact"/>
              <w:ind w:right="28"/>
            </w:pPr>
            <w:r>
              <w:t>10</w:t>
            </w:r>
          </w:p>
        </w:tc>
      </w:tr>
      <w:tr w:rsidR="00B759A8" w:rsidTr="00360468">
        <w:tc>
          <w:tcPr>
            <w:tcW w:w="3952" w:type="pct"/>
            <w:shd w:val="clear" w:color="auto" w:fill="auto"/>
          </w:tcPr>
          <w:p w:rsidR="00B759A8" w:rsidRDefault="00A9581D" w:rsidP="00360468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  <w:r>
              <w:rPr>
                <w:color w:val="000000"/>
              </w:rPr>
              <w:t>Australian Industry Group</w:t>
            </w:r>
            <w:r w:rsidR="002115AD">
              <w:rPr>
                <w:color w:val="000000"/>
              </w:rPr>
              <w:t xml:space="preserve"> (Ai Group)</w:t>
            </w:r>
          </w:p>
        </w:tc>
        <w:tc>
          <w:tcPr>
            <w:tcW w:w="1048" w:type="pct"/>
            <w:shd w:val="clear" w:color="auto" w:fill="auto"/>
          </w:tcPr>
          <w:p w:rsidR="00B759A8" w:rsidRDefault="00A9581D" w:rsidP="00360468">
            <w:pPr>
              <w:pStyle w:val="TableBodyText"/>
              <w:spacing w:line="220" w:lineRule="exact"/>
              <w:ind w:right="28"/>
            </w:pPr>
            <w:r>
              <w:t>25</w:t>
            </w:r>
            <w:r w:rsidR="007D1082">
              <w:t xml:space="preserve">, </w:t>
            </w:r>
            <w:proofErr w:type="spellStart"/>
            <w:r w:rsidR="007D1082">
              <w:t>DR79</w:t>
            </w:r>
            <w:proofErr w:type="spellEnd"/>
          </w:p>
        </w:tc>
      </w:tr>
      <w:tr w:rsidR="00C85273" w:rsidTr="00C85273">
        <w:tc>
          <w:tcPr>
            <w:tcW w:w="3952" w:type="pct"/>
            <w:shd w:val="clear" w:color="auto" w:fill="auto"/>
          </w:tcPr>
          <w:p w:rsidR="00C85273" w:rsidRDefault="00C85273" w:rsidP="00C85273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  <w:r>
              <w:rPr>
                <w:color w:val="000000"/>
              </w:rPr>
              <w:t>Australian Institute of Superannuation Trustees (</w:t>
            </w:r>
            <w:proofErr w:type="spellStart"/>
            <w:r>
              <w:rPr>
                <w:color w:val="000000"/>
              </w:rPr>
              <w:t>AIST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1048" w:type="pct"/>
            <w:shd w:val="clear" w:color="auto" w:fill="auto"/>
          </w:tcPr>
          <w:p w:rsidR="00C85273" w:rsidRDefault="00C85273" w:rsidP="00C85273">
            <w:pPr>
              <w:pStyle w:val="TableBodyText"/>
              <w:spacing w:line="220" w:lineRule="exact"/>
              <w:ind w:right="28"/>
            </w:pPr>
            <w:r>
              <w:t>20</w:t>
            </w:r>
            <w:r w:rsidR="005E7369">
              <w:t xml:space="preserve">, </w:t>
            </w:r>
            <w:proofErr w:type="spellStart"/>
            <w:r w:rsidR="005E7369">
              <w:t>DR69</w:t>
            </w:r>
            <w:proofErr w:type="spellEnd"/>
          </w:p>
        </w:tc>
      </w:tr>
      <w:tr w:rsidR="00B759A8" w:rsidTr="00360468">
        <w:tc>
          <w:tcPr>
            <w:tcW w:w="3952" w:type="pct"/>
            <w:shd w:val="clear" w:color="auto" w:fill="auto"/>
          </w:tcPr>
          <w:p w:rsidR="002115AD" w:rsidRDefault="00A9581D" w:rsidP="00360468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  <w:r>
              <w:rPr>
                <w:color w:val="000000"/>
              </w:rPr>
              <w:t>Australian Manufacturing Workers</w:t>
            </w:r>
            <w:r w:rsidR="00D93DA8">
              <w:rPr>
                <w:color w:val="000000"/>
              </w:rPr>
              <w:t>’</w:t>
            </w:r>
            <w:r>
              <w:rPr>
                <w:color w:val="000000"/>
              </w:rPr>
              <w:t xml:space="preserve"> Union</w:t>
            </w:r>
            <w:r w:rsidR="002115AD">
              <w:rPr>
                <w:color w:val="000000"/>
              </w:rPr>
              <w:t xml:space="preserve"> (</w:t>
            </w:r>
            <w:proofErr w:type="spellStart"/>
            <w:r w:rsidR="002115AD">
              <w:rPr>
                <w:color w:val="000000"/>
              </w:rPr>
              <w:t>AMWU</w:t>
            </w:r>
            <w:proofErr w:type="spellEnd"/>
            <w:r w:rsidR="002115AD">
              <w:rPr>
                <w:color w:val="000000"/>
              </w:rPr>
              <w:t>)</w:t>
            </w:r>
          </w:p>
        </w:tc>
        <w:tc>
          <w:tcPr>
            <w:tcW w:w="1048" w:type="pct"/>
            <w:shd w:val="clear" w:color="auto" w:fill="auto"/>
          </w:tcPr>
          <w:p w:rsidR="00B759A8" w:rsidRDefault="00A9581D" w:rsidP="00360468">
            <w:pPr>
              <w:pStyle w:val="TableBodyText"/>
              <w:spacing w:line="220" w:lineRule="exact"/>
              <w:ind w:right="28"/>
            </w:pPr>
            <w:r>
              <w:t>49</w:t>
            </w:r>
          </w:p>
        </w:tc>
      </w:tr>
      <w:tr w:rsidR="00195913" w:rsidTr="001E780B">
        <w:tc>
          <w:tcPr>
            <w:tcW w:w="3952" w:type="pct"/>
            <w:shd w:val="clear" w:color="auto" w:fill="auto"/>
          </w:tcPr>
          <w:p w:rsidR="00195913" w:rsidRDefault="00195913" w:rsidP="001E780B">
            <w:pPr>
              <w:pStyle w:val="TableBodyText"/>
              <w:spacing w:line="220" w:lineRule="exact"/>
              <w:jc w:val="left"/>
            </w:pPr>
            <w:proofErr w:type="spellStart"/>
            <w:r>
              <w:t>AustralianSuper</w:t>
            </w:r>
            <w:proofErr w:type="spellEnd"/>
          </w:p>
        </w:tc>
        <w:tc>
          <w:tcPr>
            <w:tcW w:w="1048" w:type="pct"/>
            <w:shd w:val="clear" w:color="auto" w:fill="auto"/>
          </w:tcPr>
          <w:p w:rsidR="00195913" w:rsidRDefault="00195913" w:rsidP="001E780B">
            <w:pPr>
              <w:pStyle w:val="TableBodyText"/>
              <w:spacing w:line="220" w:lineRule="exact"/>
              <w:ind w:right="28"/>
            </w:pPr>
            <w:r>
              <w:t>36</w:t>
            </w:r>
            <w:r w:rsidR="007D1082">
              <w:t xml:space="preserve">, </w:t>
            </w:r>
            <w:proofErr w:type="spellStart"/>
            <w:r w:rsidR="007D1082">
              <w:t>DR74</w:t>
            </w:r>
            <w:proofErr w:type="spellEnd"/>
          </w:p>
        </w:tc>
      </w:tr>
      <w:tr w:rsidR="00B759A8" w:rsidTr="00360468">
        <w:tc>
          <w:tcPr>
            <w:tcW w:w="3952" w:type="pct"/>
            <w:shd w:val="clear" w:color="auto" w:fill="auto"/>
          </w:tcPr>
          <w:p w:rsidR="00B759A8" w:rsidRDefault="00A9581D" w:rsidP="00360468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  <w:r>
              <w:rPr>
                <w:color w:val="000000"/>
              </w:rPr>
              <w:t>BT Financial Group</w:t>
            </w:r>
          </w:p>
        </w:tc>
        <w:tc>
          <w:tcPr>
            <w:tcW w:w="1048" w:type="pct"/>
            <w:shd w:val="clear" w:color="auto" w:fill="auto"/>
          </w:tcPr>
          <w:p w:rsidR="00B759A8" w:rsidRDefault="00A9581D" w:rsidP="00360468">
            <w:pPr>
              <w:pStyle w:val="TableBodyText"/>
              <w:spacing w:line="220" w:lineRule="exact"/>
              <w:ind w:right="28"/>
            </w:pPr>
            <w:r>
              <w:t>46</w:t>
            </w:r>
          </w:p>
        </w:tc>
      </w:tr>
      <w:tr w:rsidR="00195913" w:rsidTr="001E780B">
        <w:tc>
          <w:tcPr>
            <w:tcW w:w="3952" w:type="pct"/>
            <w:shd w:val="clear" w:color="auto" w:fill="auto"/>
          </w:tcPr>
          <w:p w:rsidR="00195913" w:rsidRDefault="00195913" w:rsidP="001E780B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  <w:r>
              <w:rPr>
                <w:color w:val="000000"/>
              </w:rPr>
              <w:t>Burke, Michael</w:t>
            </w:r>
          </w:p>
        </w:tc>
        <w:tc>
          <w:tcPr>
            <w:tcW w:w="1048" w:type="pct"/>
            <w:shd w:val="clear" w:color="auto" w:fill="auto"/>
          </w:tcPr>
          <w:p w:rsidR="00195913" w:rsidRDefault="00195913" w:rsidP="001E780B">
            <w:pPr>
              <w:pStyle w:val="TableBodyText"/>
              <w:spacing w:line="220" w:lineRule="exact"/>
              <w:ind w:right="28"/>
            </w:pPr>
            <w:r>
              <w:t>3</w:t>
            </w:r>
          </w:p>
        </w:tc>
      </w:tr>
      <w:tr w:rsidR="007D1082" w:rsidTr="00E63D00">
        <w:tc>
          <w:tcPr>
            <w:tcW w:w="3952" w:type="pct"/>
            <w:shd w:val="clear" w:color="auto" w:fill="auto"/>
          </w:tcPr>
          <w:p w:rsidR="007D1082" w:rsidRDefault="007D1082" w:rsidP="00E63D00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  <w:r>
              <w:rPr>
                <w:color w:val="000000"/>
              </w:rPr>
              <w:t>Business SA</w:t>
            </w:r>
          </w:p>
        </w:tc>
        <w:tc>
          <w:tcPr>
            <w:tcW w:w="1048" w:type="pct"/>
            <w:shd w:val="clear" w:color="auto" w:fill="auto"/>
          </w:tcPr>
          <w:p w:rsidR="007D1082" w:rsidRDefault="007D1082" w:rsidP="00E63D00">
            <w:pPr>
              <w:pStyle w:val="TableBodyText"/>
              <w:spacing w:line="220" w:lineRule="exact"/>
              <w:ind w:right="28"/>
            </w:pPr>
            <w:proofErr w:type="spellStart"/>
            <w:r>
              <w:t>DR55</w:t>
            </w:r>
            <w:proofErr w:type="spellEnd"/>
          </w:p>
        </w:tc>
      </w:tr>
      <w:tr w:rsidR="00E63D00" w:rsidTr="00E63D00">
        <w:tc>
          <w:tcPr>
            <w:tcW w:w="3952" w:type="pct"/>
            <w:shd w:val="clear" w:color="auto" w:fill="auto"/>
          </w:tcPr>
          <w:p w:rsidR="00E63D00" w:rsidRDefault="00E63D00" w:rsidP="00E63D00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Cbus</w:t>
            </w:r>
            <w:proofErr w:type="spellEnd"/>
          </w:p>
        </w:tc>
        <w:tc>
          <w:tcPr>
            <w:tcW w:w="1048" w:type="pct"/>
            <w:shd w:val="clear" w:color="auto" w:fill="auto"/>
          </w:tcPr>
          <w:p w:rsidR="00E63D00" w:rsidRDefault="00E63D00" w:rsidP="00E63D00">
            <w:pPr>
              <w:pStyle w:val="TableBodyText"/>
              <w:spacing w:line="220" w:lineRule="exact"/>
              <w:ind w:right="28"/>
            </w:pPr>
            <w:r>
              <w:t>15</w:t>
            </w:r>
            <w:r w:rsidR="007D1082">
              <w:t xml:space="preserve">, </w:t>
            </w:r>
            <w:proofErr w:type="spellStart"/>
            <w:r w:rsidR="007D1082">
              <w:t>DR81</w:t>
            </w:r>
            <w:proofErr w:type="spellEnd"/>
          </w:p>
        </w:tc>
      </w:tr>
      <w:tr w:rsidR="00E63D00" w:rsidTr="00E63D00">
        <w:tc>
          <w:tcPr>
            <w:tcW w:w="3952" w:type="pct"/>
            <w:shd w:val="clear" w:color="auto" w:fill="auto"/>
          </w:tcPr>
          <w:p w:rsidR="00E63D00" w:rsidRDefault="00E63D00" w:rsidP="00E63D00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  <w:r>
              <w:rPr>
                <w:color w:val="000000"/>
              </w:rPr>
              <w:t>Centre for the Study of Choice, University of Technology Sydney</w:t>
            </w:r>
            <w:r w:rsidR="002115AD">
              <w:rPr>
                <w:color w:val="000000"/>
              </w:rPr>
              <w:t xml:space="preserve"> (UTS)</w:t>
            </w:r>
          </w:p>
        </w:tc>
        <w:tc>
          <w:tcPr>
            <w:tcW w:w="1048" w:type="pct"/>
            <w:shd w:val="clear" w:color="auto" w:fill="auto"/>
          </w:tcPr>
          <w:p w:rsidR="00E63D00" w:rsidRDefault="00E63D00" w:rsidP="00E63D00">
            <w:pPr>
              <w:pStyle w:val="TableBodyText"/>
              <w:spacing w:line="220" w:lineRule="exact"/>
              <w:ind w:right="28"/>
            </w:pPr>
            <w:r>
              <w:t>22</w:t>
            </w:r>
          </w:p>
        </w:tc>
      </w:tr>
      <w:tr w:rsidR="00B759A8" w:rsidTr="00360468">
        <w:tc>
          <w:tcPr>
            <w:tcW w:w="3952" w:type="pct"/>
            <w:shd w:val="clear" w:color="auto" w:fill="auto"/>
          </w:tcPr>
          <w:p w:rsidR="00B759A8" w:rsidRDefault="00BF4491" w:rsidP="00360468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  <w:r>
              <w:rPr>
                <w:color w:val="000000"/>
              </w:rPr>
              <w:t>Clubs Victoria</w:t>
            </w:r>
          </w:p>
        </w:tc>
        <w:tc>
          <w:tcPr>
            <w:tcW w:w="1048" w:type="pct"/>
            <w:shd w:val="clear" w:color="auto" w:fill="auto"/>
          </w:tcPr>
          <w:p w:rsidR="00B759A8" w:rsidRDefault="00BF4491" w:rsidP="00360468">
            <w:pPr>
              <w:pStyle w:val="TableBodyText"/>
              <w:spacing w:line="220" w:lineRule="exact"/>
              <w:ind w:right="28"/>
            </w:pPr>
            <w:r>
              <w:t>5</w:t>
            </w:r>
          </w:p>
        </w:tc>
      </w:tr>
      <w:tr w:rsidR="00E63D00" w:rsidTr="00E63D00">
        <w:tc>
          <w:tcPr>
            <w:tcW w:w="3952" w:type="pct"/>
            <w:shd w:val="clear" w:color="auto" w:fill="auto"/>
          </w:tcPr>
          <w:p w:rsidR="00E63D00" w:rsidRDefault="00E63D00" w:rsidP="00E63D00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  <w:r>
              <w:rPr>
                <w:color w:val="000000"/>
              </w:rPr>
              <w:t>Colonial First State</w:t>
            </w:r>
          </w:p>
        </w:tc>
        <w:tc>
          <w:tcPr>
            <w:tcW w:w="1048" w:type="pct"/>
            <w:shd w:val="clear" w:color="auto" w:fill="auto"/>
          </w:tcPr>
          <w:p w:rsidR="00E63D00" w:rsidRDefault="00E63D00" w:rsidP="00E63D00">
            <w:pPr>
              <w:pStyle w:val="TableBodyText"/>
              <w:spacing w:line="220" w:lineRule="exact"/>
              <w:ind w:right="28"/>
            </w:pPr>
            <w:r>
              <w:t>42</w:t>
            </w:r>
          </w:p>
        </w:tc>
      </w:tr>
      <w:tr w:rsidR="005E7369" w:rsidTr="00360468">
        <w:tc>
          <w:tcPr>
            <w:tcW w:w="3952" w:type="pct"/>
            <w:shd w:val="clear" w:color="auto" w:fill="auto"/>
          </w:tcPr>
          <w:p w:rsidR="005E7369" w:rsidRDefault="005E7369" w:rsidP="007063AA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  <w:r>
              <w:rPr>
                <w:color w:val="000000"/>
              </w:rPr>
              <w:t>Community and Public Sector Union (</w:t>
            </w:r>
            <w:proofErr w:type="spellStart"/>
            <w:r>
              <w:rPr>
                <w:color w:val="000000"/>
              </w:rPr>
              <w:t>CPSU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1048" w:type="pct"/>
            <w:shd w:val="clear" w:color="auto" w:fill="auto"/>
          </w:tcPr>
          <w:p w:rsidR="005E7369" w:rsidRDefault="005F7497" w:rsidP="00C132AC">
            <w:pPr>
              <w:pStyle w:val="TableBodyText"/>
              <w:spacing w:line="220" w:lineRule="exact"/>
              <w:ind w:right="28"/>
            </w:pPr>
            <w:proofErr w:type="spellStart"/>
            <w:r>
              <w:t>DR78</w:t>
            </w:r>
            <w:proofErr w:type="spellEnd"/>
          </w:p>
        </w:tc>
      </w:tr>
      <w:tr w:rsidR="00F92120" w:rsidTr="00360468">
        <w:tc>
          <w:tcPr>
            <w:tcW w:w="3952" w:type="pct"/>
            <w:shd w:val="clear" w:color="auto" w:fill="auto"/>
          </w:tcPr>
          <w:p w:rsidR="00F92120" w:rsidRDefault="00F92120" w:rsidP="00360468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  <w:r>
              <w:rPr>
                <w:color w:val="000000"/>
              </w:rPr>
              <w:t>Cooper, Jeremy</w:t>
            </w:r>
          </w:p>
        </w:tc>
        <w:tc>
          <w:tcPr>
            <w:tcW w:w="1048" w:type="pct"/>
            <w:shd w:val="clear" w:color="auto" w:fill="auto"/>
          </w:tcPr>
          <w:p w:rsidR="00F92120" w:rsidRDefault="00F92120" w:rsidP="00162EFC">
            <w:pPr>
              <w:pStyle w:val="TableBodyText"/>
              <w:spacing w:line="220" w:lineRule="exact"/>
              <w:ind w:right="28"/>
            </w:pPr>
            <w:proofErr w:type="spellStart"/>
            <w:r>
              <w:t>DR94</w:t>
            </w:r>
            <w:proofErr w:type="spellEnd"/>
          </w:p>
        </w:tc>
      </w:tr>
      <w:tr w:rsidR="00B759A8" w:rsidTr="00360468">
        <w:tc>
          <w:tcPr>
            <w:tcW w:w="3952" w:type="pct"/>
            <w:shd w:val="clear" w:color="auto" w:fill="auto"/>
          </w:tcPr>
          <w:p w:rsidR="00B759A8" w:rsidRDefault="00BF4491" w:rsidP="00360468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  <w:r>
              <w:rPr>
                <w:color w:val="000000"/>
              </w:rPr>
              <w:t>Corporate Super Association</w:t>
            </w:r>
          </w:p>
        </w:tc>
        <w:tc>
          <w:tcPr>
            <w:tcW w:w="1048" w:type="pct"/>
            <w:shd w:val="clear" w:color="auto" w:fill="auto"/>
          </w:tcPr>
          <w:p w:rsidR="00B759A8" w:rsidRDefault="00BF4491" w:rsidP="00162EFC">
            <w:pPr>
              <w:pStyle w:val="TableBodyText"/>
              <w:spacing w:line="220" w:lineRule="exact"/>
              <w:ind w:right="28"/>
            </w:pPr>
            <w:r>
              <w:t>14</w:t>
            </w:r>
            <w:r w:rsidR="007D1082">
              <w:t xml:space="preserve">, </w:t>
            </w:r>
            <w:proofErr w:type="spellStart"/>
            <w:r w:rsidR="007D1082">
              <w:t>DR63</w:t>
            </w:r>
            <w:proofErr w:type="spellEnd"/>
          </w:p>
        </w:tc>
      </w:tr>
      <w:tr w:rsidR="00B759A8" w:rsidTr="00360468">
        <w:tc>
          <w:tcPr>
            <w:tcW w:w="3952" w:type="pct"/>
            <w:shd w:val="clear" w:color="auto" w:fill="auto"/>
          </w:tcPr>
          <w:p w:rsidR="00B759A8" w:rsidRDefault="008D596A" w:rsidP="007063AA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  <w:r>
              <w:rPr>
                <w:color w:val="000000"/>
              </w:rPr>
              <w:t>Corporate Super</w:t>
            </w:r>
            <w:r w:rsidR="00BF4491">
              <w:rPr>
                <w:color w:val="000000"/>
              </w:rPr>
              <w:t xml:space="preserve"> Specialist Alliance</w:t>
            </w:r>
            <w:r w:rsidR="002115AD">
              <w:t xml:space="preserve"> (</w:t>
            </w:r>
            <w:proofErr w:type="spellStart"/>
            <w:r w:rsidR="002115AD">
              <w:t>CSSA</w:t>
            </w:r>
            <w:proofErr w:type="spellEnd"/>
            <w:r w:rsidR="002115AD">
              <w:t>)</w:t>
            </w:r>
          </w:p>
        </w:tc>
        <w:tc>
          <w:tcPr>
            <w:tcW w:w="1048" w:type="pct"/>
            <w:shd w:val="clear" w:color="auto" w:fill="auto"/>
          </w:tcPr>
          <w:p w:rsidR="00B759A8" w:rsidRDefault="00BF4491" w:rsidP="00360468">
            <w:pPr>
              <w:pStyle w:val="TableBodyText"/>
              <w:spacing w:line="220" w:lineRule="exact"/>
              <w:ind w:right="28"/>
            </w:pPr>
            <w:r>
              <w:t>35</w:t>
            </w:r>
            <w:r w:rsidR="007D1082">
              <w:t xml:space="preserve">, </w:t>
            </w:r>
            <w:proofErr w:type="spellStart"/>
            <w:r w:rsidR="007D1082">
              <w:t>DR56</w:t>
            </w:r>
            <w:proofErr w:type="spellEnd"/>
            <w:r w:rsidR="00162EFC">
              <w:t xml:space="preserve">, </w:t>
            </w:r>
            <w:proofErr w:type="spellStart"/>
            <w:r w:rsidR="00162EFC">
              <w:t>DR90</w:t>
            </w:r>
            <w:proofErr w:type="spellEnd"/>
          </w:p>
        </w:tc>
      </w:tr>
      <w:tr w:rsidR="00C85273" w:rsidTr="00C85273">
        <w:tc>
          <w:tcPr>
            <w:tcW w:w="3952" w:type="pct"/>
            <w:shd w:val="clear" w:color="auto" w:fill="auto"/>
          </w:tcPr>
          <w:p w:rsidR="00C85273" w:rsidRDefault="00C85273" w:rsidP="00C85273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  <w:r>
              <w:rPr>
                <w:color w:val="000000"/>
              </w:rPr>
              <w:t>Council of Small Business Organisations of Australia</w:t>
            </w:r>
            <w:r w:rsidR="002115AD">
              <w:rPr>
                <w:color w:val="000000"/>
              </w:rPr>
              <w:t xml:space="preserve"> (</w:t>
            </w:r>
            <w:proofErr w:type="spellStart"/>
            <w:r w:rsidR="002115AD">
              <w:rPr>
                <w:color w:val="000000"/>
              </w:rPr>
              <w:t>COSBOA</w:t>
            </w:r>
            <w:proofErr w:type="spellEnd"/>
            <w:r w:rsidR="002115AD">
              <w:rPr>
                <w:color w:val="000000"/>
              </w:rPr>
              <w:t>)</w:t>
            </w:r>
          </w:p>
        </w:tc>
        <w:tc>
          <w:tcPr>
            <w:tcW w:w="1048" w:type="pct"/>
            <w:shd w:val="clear" w:color="auto" w:fill="auto"/>
          </w:tcPr>
          <w:p w:rsidR="00C85273" w:rsidRDefault="00C85273" w:rsidP="00C85273">
            <w:pPr>
              <w:pStyle w:val="TableBodyText"/>
              <w:spacing w:line="220" w:lineRule="exact"/>
              <w:ind w:right="28"/>
            </w:pPr>
            <w:r>
              <w:t>7</w:t>
            </w:r>
          </w:p>
        </w:tc>
      </w:tr>
      <w:tr w:rsidR="00E63D00" w:rsidTr="00E63D00">
        <w:tc>
          <w:tcPr>
            <w:tcW w:w="3952" w:type="pct"/>
            <w:shd w:val="clear" w:color="auto" w:fill="auto"/>
          </w:tcPr>
          <w:p w:rsidR="00E63D00" w:rsidRDefault="00E63D00" w:rsidP="00E63D00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  <w:r>
              <w:rPr>
                <w:color w:val="000000"/>
              </w:rPr>
              <w:t>CPA</w:t>
            </w:r>
            <w:r w:rsidR="005C2190">
              <w:rPr>
                <w:color w:val="000000"/>
              </w:rPr>
              <w:t xml:space="preserve"> Australia</w:t>
            </w:r>
          </w:p>
        </w:tc>
        <w:tc>
          <w:tcPr>
            <w:tcW w:w="1048" w:type="pct"/>
            <w:shd w:val="clear" w:color="auto" w:fill="auto"/>
          </w:tcPr>
          <w:p w:rsidR="00E63D00" w:rsidRDefault="00E63D00" w:rsidP="00E63D00">
            <w:pPr>
              <w:pStyle w:val="TableBodyText"/>
              <w:spacing w:line="220" w:lineRule="exact"/>
              <w:ind w:right="28"/>
            </w:pPr>
            <w:r>
              <w:t>39</w:t>
            </w:r>
          </w:p>
        </w:tc>
      </w:tr>
      <w:tr w:rsidR="005F7497" w:rsidTr="00360468">
        <w:tc>
          <w:tcPr>
            <w:tcW w:w="3952" w:type="pct"/>
            <w:shd w:val="clear" w:color="auto" w:fill="auto"/>
          </w:tcPr>
          <w:p w:rsidR="005F7497" w:rsidRDefault="006731F3" w:rsidP="00360468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  <w:r>
              <w:rPr>
                <w:color w:val="000000"/>
              </w:rPr>
              <w:t>Department of Education, Employment and Workplace Relations (</w:t>
            </w:r>
            <w:proofErr w:type="spellStart"/>
            <w:r w:rsidR="005F7497">
              <w:rPr>
                <w:color w:val="000000"/>
              </w:rPr>
              <w:t>DEEWR</w:t>
            </w:r>
            <w:proofErr w:type="spellEnd"/>
            <w:r>
              <w:rPr>
                <w:color w:val="000000"/>
              </w:rPr>
              <w:t>)</w:t>
            </w:r>
            <w:r w:rsidR="005F7497">
              <w:rPr>
                <w:color w:val="000000"/>
              </w:rPr>
              <w:t>/Treasury</w:t>
            </w:r>
          </w:p>
        </w:tc>
        <w:tc>
          <w:tcPr>
            <w:tcW w:w="1048" w:type="pct"/>
            <w:shd w:val="clear" w:color="auto" w:fill="auto"/>
          </w:tcPr>
          <w:p w:rsidR="005F7497" w:rsidRDefault="005F7497" w:rsidP="00360468">
            <w:pPr>
              <w:pStyle w:val="TableBodyText"/>
              <w:spacing w:line="220" w:lineRule="exact"/>
              <w:ind w:right="28"/>
            </w:pPr>
            <w:proofErr w:type="spellStart"/>
            <w:r>
              <w:t>DR89</w:t>
            </w:r>
            <w:proofErr w:type="spellEnd"/>
          </w:p>
        </w:tc>
      </w:tr>
      <w:tr w:rsidR="00B759A8" w:rsidTr="00360468">
        <w:tc>
          <w:tcPr>
            <w:tcW w:w="3952" w:type="pct"/>
            <w:shd w:val="clear" w:color="auto" w:fill="auto"/>
          </w:tcPr>
          <w:p w:rsidR="00B759A8" w:rsidRDefault="00BF4491" w:rsidP="00360468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DFA</w:t>
            </w:r>
            <w:proofErr w:type="spellEnd"/>
            <w:r>
              <w:rPr>
                <w:color w:val="000000"/>
              </w:rPr>
              <w:t xml:space="preserve"> Australia</w:t>
            </w:r>
          </w:p>
        </w:tc>
        <w:tc>
          <w:tcPr>
            <w:tcW w:w="1048" w:type="pct"/>
            <w:shd w:val="clear" w:color="auto" w:fill="auto"/>
          </w:tcPr>
          <w:p w:rsidR="00B759A8" w:rsidRDefault="00BF4491" w:rsidP="00360468">
            <w:pPr>
              <w:pStyle w:val="TableBodyText"/>
              <w:spacing w:line="220" w:lineRule="exact"/>
              <w:ind w:right="28"/>
            </w:pPr>
            <w:r>
              <w:t>21</w:t>
            </w:r>
          </w:p>
        </w:tc>
      </w:tr>
      <w:tr w:rsidR="00E63D00" w:rsidTr="00E63D00">
        <w:tc>
          <w:tcPr>
            <w:tcW w:w="3952" w:type="pct"/>
            <w:shd w:val="clear" w:color="auto" w:fill="auto"/>
          </w:tcPr>
          <w:p w:rsidR="00E63D00" w:rsidRDefault="00E63D00" w:rsidP="00E63D00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  <w:r>
              <w:rPr>
                <w:color w:val="000000"/>
              </w:rPr>
              <w:t>Doyle, Peter</w:t>
            </w:r>
          </w:p>
        </w:tc>
        <w:tc>
          <w:tcPr>
            <w:tcW w:w="1048" w:type="pct"/>
            <w:shd w:val="clear" w:color="auto" w:fill="auto"/>
          </w:tcPr>
          <w:p w:rsidR="00E63D00" w:rsidRDefault="00E63D00" w:rsidP="00E63D00">
            <w:pPr>
              <w:pStyle w:val="TableBodyText"/>
              <w:spacing w:line="220" w:lineRule="exact"/>
              <w:ind w:right="28"/>
            </w:pPr>
            <w:r>
              <w:t>2</w:t>
            </w:r>
          </w:p>
        </w:tc>
      </w:tr>
      <w:tr w:rsidR="007D1082" w:rsidTr="001E780B">
        <w:tc>
          <w:tcPr>
            <w:tcW w:w="3952" w:type="pct"/>
            <w:shd w:val="clear" w:color="auto" w:fill="auto"/>
          </w:tcPr>
          <w:p w:rsidR="007D1082" w:rsidRDefault="007D1082" w:rsidP="001E780B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  <w:r>
              <w:rPr>
                <w:color w:val="000000"/>
              </w:rPr>
              <w:t>Eldercare</w:t>
            </w:r>
          </w:p>
        </w:tc>
        <w:tc>
          <w:tcPr>
            <w:tcW w:w="1048" w:type="pct"/>
            <w:shd w:val="clear" w:color="auto" w:fill="auto"/>
          </w:tcPr>
          <w:p w:rsidR="007D1082" w:rsidRDefault="007D1082" w:rsidP="001E780B">
            <w:pPr>
              <w:pStyle w:val="TableBodyText"/>
              <w:spacing w:line="220" w:lineRule="exact"/>
              <w:ind w:right="28"/>
            </w:pPr>
            <w:proofErr w:type="spellStart"/>
            <w:r>
              <w:t>DR57</w:t>
            </w:r>
            <w:proofErr w:type="spellEnd"/>
          </w:p>
        </w:tc>
      </w:tr>
      <w:tr w:rsidR="001E780B" w:rsidTr="001E780B">
        <w:tc>
          <w:tcPr>
            <w:tcW w:w="3952" w:type="pct"/>
            <w:shd w:val="clear" w:color="auto" w:fill="auto"/>
          </w:tcPr>
          <w:p w:rsidR="001E780B" w:rsidRDefault="001E780B" w:rsidP="001E780B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  <w:r>
              <w:rPr>
                <w:color w:val="000000"/>
              </w:rPr>
              <w:t>Electrical Contractors Association</w:t>
            </w:r>
          </w:p>
        </w:tc>
        <w:tc>
          <w:tcPr>
            <w:tcW w:w="1048" w:type="pct"/>
            <w:shd w:val="clear" w:color="auto" w:fill="auto"/>
          </w:tcPr>
          <w:p w:rsidR="001E780B" w:rsidRDefault="001E780B" w:rsidP="001E780B">
            <w:pPr>
              <w:pStyle w:val="TableBodyText"/>
              <w:spacing w:line="220" w:lineRule="exact"/>
              <w:ind w:right="28"/>
            </w:pPr>
            <w:r>
              <w:t>17</w:t>
            </w:r>
            <w:r w:rsidR="007D1082">
              <w:t xml:space="preserve">, </w:t>
            </w:r>
            <w:proofErr w:type="spellStart"/>
            <w:r w:rsidR="007D1082">
              <w:t>DR84</w:t>
            </w:r>
            <w:proofErr w:type="spellEnd"/>
          </w:p>
        </w:tc>
      </w:tr>
      <w:tr w:rsidR="00B759A8" w:rsidTr="00360468">
        <w:tc>
          <w:tcPr>
            <w:tcW w:w="3952" w:type="pct"/>
            <w:shd w:val="clear" w:color="auto" w:fill="auto"/>
          </w:tcPr>
          <w:p w:rsidR="00B759A8" w:rsidRDefault="00814169" w:rsidP="00360468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  <w:r>
              <w:rPr>
                <w:color w:val="000000"/>
              </w:rPr>
              <w:t>Employment Law Committee of the Law Society of NSW</w:t>
            </w:r>
          </w:p>
        </w:tc>
        <w:tc>
          <w:tcPr>
            <w:tcW w:w="1048" w:type="pct"/>
            <w:shd w:val="clear" w:color="auto" w:fill="auto"/>
          </w:tcPr>
          <w:p w:rsidR="00B759A8" w:rsidRDefault="00814169" w:rsidP="00360468">
            <w:pPr>
              <w:pStyle w:val="TableBodyText"/>
              <w:spacing w:line="220" w:lineRule="exact"/>
              <w:ind w:right="28"/>
            </w:pPr>
            <w:r>
              <w:t>11</w:t>
            </w:r>
          </w:p>
        </w:tc>
      </w:tr>
      <w:tr w:rsidR="00B759A8" w:rsidTr="00360468">
        <w:tc>
          <w:tcPr>
            <w:tcW w:w="3952" w:type="pct"/>
            <w:shd w:val="clear" w:color="auto" w:fill="auto"/>
          </w:tcPr>
          <w:p w:rsidR="00B759A8" w:rsidRDefault="002115AD" w:rsidP="00360468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eo</w:t>
            </w:r>
            <w:proofErr w:type="spellEnd"/>
            <w:r w:rsidR="00814169">
              <w:rPr>
                <w:color w:val="000000"/>
              </w:rPr>
              <w:t xml:space="preserve"> Financial Services</w:t>
            </w:r>
          </w:p>
        </w:tc>
        <w:tc>
          <w:tcPr>
            <w:tcW w:w="1048" w:type="pct"/>
            <w:shd w:val="clear" w:color="auto" w:fill="auto"/>
          </w:tcPr>
          <w:p w:rsidR="00B759A8" w:rsidRDefault="00814169" w:rsidP="00360468">
            <w:pPr>
              <w:pStyle w:val="TableBodyText"/>
              <w:spacing w:line="220" w:lineRule="exact"/>
              <w:ind w:right="28"/>
            </w:pPr>
            <w:r>
              <w:t>12</w:t>
            </w:r>
          </w:p>
        </w:tc>
      </w:tr>
      <w:tr w:rsidR="005E7369" w:rsidTr="00360468">
        <w:tc>
          <w:tcPr>
            <w:tcW w:w="3952" w:type="pct"/>
            <w:shd w:val="clear" w:color="auto" w:fill="auto"/>
          </w:tcPr>
          <w:p w:rsidR="005E7369" w:rsidRDefault="005E7369" w:rsidP="00360468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  <w:r>
              <w:rPr>
                <w:color w:val="000000"/>
              </w:rPr>
              <w:t>Financial Planning Association of Australia</w:t>
            </w:r>
            <w:r w:rsidR="00DA49A6">
              <w:rPr>
                <w:color w:val="000000"/>
              </w:rPr>
              <w:t xml:space="preserve"> (</w:t>
            </w:r>
            <w:proofErr w:type="spellStart"/>
            <w:r w:rsidR="00DA49A6">
              <w:rPr>
                <w:color w:val="000000"/>
              </w:rPr>
              <w:t>FPA</w:t>
            </w:r>
            <w:proofErr w:type="spellEnd"/>
            <w:r w:rsidR="00DA49A6">
              <w:rPr>
                <w:color w:val="000000"/>
              </w:rPr>
              <w:t>)</w:t>
            </w:r>
          </w:p>
        </w:tc>
        <w:tc>
          <w:tcPr>
            <w:tcW w:w="1048" w:type="pct"/>
            <w:shd w:val="clear" w:color="auto" w:fill="auto"/>
          </w:tcPr>
          <w:p w:rsidR="005E7369" w:rsidRDefault="005E7369" w:rsidP="00360468">
            <w:pPr>
              <w:pStyle w:val="TableBodyText"/>
              <w:spacing w:line="220" w:lineRule="exact"/>
              <w:ind w:right="28"/>
            </w:pPr>
            <w:proofErr w:type="spellStart"/>
            <w:r>
              <w:t>DR76</w:t>
            </w:r>
            <w:proofErr w:type="spellEnd"/>
          </w:p>
        </w:tc>
      </w:tr>
      <w:tr w:rsidR="00B759A8" w:rsidTr="00360468">
        <w:tc>
          <w:tcPr>
            <w:tcW w:w="3952" w:type="pct"/>
            <w:shd w:val="clear" w:color="auto" w:fill="auto"/>
          </w:tcPr>
          <w:p w:rsidR="00B759A8" w:rsidRDefault="00061280" w:rsidP="007063AA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  <w:r>
              <w:rPr>
                <w:color w:val="000000"/>
              </w:rPr>
              <w:t>Financial Services Council</w:t>
            </w:r>
            <w:r w:rsidR="002115AD">
              <w:rPr>
                <w:color w:val="000000"/>
              </w:rPr>
              <w:t xml:space="preserve"> (</w:t>
            </w:r>
            <w:proofErr w:type="spellStart"/>
            <w:r w:rsidR="002115AD">
              <w:rPr>
                <w:color w:val="000000"/>
              </w:rPr>
              <w:t>FSC</w:t>
            </w:r>
            <w:proofErr w:type="spellEnd"/>
            <w:r w:rsidR="002115AD">
              <w:rPr>
                <w:color w:val="000000"/>
              </w:rPr>
              <w:t>)</w:t>
            </w:r>
          </w:p>
        </w:tc>
        <w:tc>
          <w:tcPr>
            <w:tcW w:w="1048" w:type="pct"/>
            <w:shd w:val="clear" w:color="auto" w:fill="auto"/>
          </w:tcPr>
          <w:p w:rsidR="00B759A8" w:rsidRDefault="00061280" w:rsidP="00360468">
            <w:pPr>
              <w:pStyle w:val="TableBodyText"/>
              <w:spacing w:line="220" w:lineRule="exact"/>
              <w:ind w:right="28"/>
            </w:pPr>
            <w:r>
              <w:t>30</w:t>
            </w:r>
            <w:r w:rsidR="007D1082">
              <w:t xml:space="preserve">, </w:t>
            </w:r>
            <w:proofErr w:type="spellStart"/>
            <w:r w:rsidR="007D1082">
              <w:t>DR80</w:t>
            </w:r>
            <w:proofErr w:type="spellEnd"/>
            <w:r w:rsidR="00F97552">
              <w:t xml:space="preserve">, </w:t>
            </w:r>
            <w:proofErr w:type="spellStart"/>
            <w:r w:rsidR="00F97552">
              <w:t>DR93</w:t>
            </w:r>
            <w:proofErr w:type="spellEnd"/>
          </w:p>
        </w:tc>
      </w:tr>
      <w:tr w:rsidR="00195913" w:rsidTr="001E780B">
        <w:tc>
          <w:tcPr>
            <w:tcW w:w="3952" w:type="pct"/>
            <w:shd w:val="clear" w:color="auto" w:fill="auto"/>
          </w:tcPr>
          <w:p w:rsidR="00195913" w:rsidRDefault="002115AD" w:rsidP="002115AD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HOSTPLUS</w:t>
            </w:r>
            <w:proofErr w:type="spellEnd"/>
          </w:p>
        </w:tc>
        <w:tc>
          <w:tcPr>
            <w:tcW w:w="1048" w:type="pct"/>
            <w:shd w:val="clear" w:color="auto" w:fill="auto"/>
          </w:tcPr>
          <w:p w:rsidR="00195913" w:rsidRDefault="00195913" w:rsidP="001E780B">
            <w:pPr>
              <w:pStyle w:val="TableBodyText"/>
              <w:spacing w:line="220" w:lineRule="exact"/>
              <w:ind w:right="28"/>
            </w:pPr>
            <w:r>
              <w:t>8</w:t>
            </w:r>
          </w:p>
        </w:tc>
      </w:tr>
      <w:tr w:rsidR="00B759A8" w:rsidTr="00360468">
        <w:tc>
          <w:tcPr>
            <w:tcW w:w="3952" w:type="pct"/>
            <w:shd w:val="clear" w:color="auto" w:fill="auto"/>
          </w:tcPr>
          <w:p w:rsidR="00B759A8" w:rsidRDefault="00061280" w:rsidP="002115AD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Industry Funds Forum </w:t>
            </w:r>
            <w:r w:rsidR="002115AD">
              <w:rPr>
                <w:color w:val="000000"/>
              </w:rPr>
              <w:t>(</w:t>
            </w:r>
            <w:proofErr w:type="spellStart"/>
            <w:r w:rsidR="002115AD">
              <w:rPr>
                <w:color w:val="000000"/>
              </w:rPr>
              <w:t>IFF</w:t>
            </w:r>
            <w:proofErr w:type="spellEnd"/>
            <w:r w:rsidR="002115AD">
              <w:rPr>
                <w:color w:val="000000"/>
              </w:rPr>
              <w:t>)</w:t>
            </w:r>
          </w:p>
        </w:tc>
        <w:tc>
          <w:tcPr>
            <w:tcW w:w="1048" w:type="pct"/>
            <w:shd w:val="clear" w:color="auto" w:fill="auto"/>
          </w:tcPr>
          <w:p w:rsidR="00B759A8" w:rsidRDefault="00061280" w:rsidP="00360468">
            <w:pPr>
              <w:pStyle w:val="TableBodyText"/>
              <w:spacing w:line="220" w:lineRule="exact"/>
              <w:ind w:right="28"/>
            </w:pPr>
            <w:r>
              <w:t>51</w:t>
            </w:r>
          </w:p>
        </w:tc>
      </w:tr>
      <w:tr w:rsidR="001E780B" w:rsidTr="001E780B">
        <w:tc>
          <w:tcPr>
            <w:tcW w:w="3952" w:type="pct"/>
            <w:shd w:val="clear" w:color="auto" w:fill="auto"/>
          </w:tcPr>
          <w:p w:rsidR="001E780B" w:rsidRDefault="001E780B" w:rsidP="007063AA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  <w:r>
              <w:rPr>
                <w:color w:val="000000"/>
              </w:rPr>
              <w:t>Industry Super Network</w:t>
            </w:r>
            <w:r w:rsidR="002115AD">
              <w:rPr>
                <w:color w:val="000000"/>
              </w:rPr>
              <w:t xml:space="preserve"> (</w:t>
            </w:r>
            <w:proofErr w:type="spellStart"/>
            <w:r w:rsidR="002115AD">
              <w:rPr>
                <w:color w:val="000000"/>
              </w:rPr>
              <w:t>ISN</w:t>
            </w:r>
            <w:proofErr w:type="spellEnd"/>
            <w:r w:rsidR="002115AD">
              <w:rPr>
                <w:color w:val="000000"/>
              </w:rPr>
              <w:t>)</w:t>
            </w:r>
          </w:p>
        </w:tc>
        <w:tc>
          <w:tcPr>
            <w:tcW w:w="1048" w:type="pct"/>
            <w:shd w:val="clear" w:color="auto" w:fill="auto"/>
          </w:tcPr>
          <w:p w:rsidR="001E780B" w:rsidRDefault="001E780B" w:rsidP="001E780B">
            <w:pPr>
              <w:pStyle w:val="TableBodyText"/>
              <w:spacing w:line="220" w:lineRule="exact"/>
              <w:ind w:right="28"/>
            </w:pPr>
            <w:r>
              <w:t>27</w:t>
            </w:r>
            <w:r w:rsidR="007D1082">
              <w:t xml:space="preserve">, </w:t>
            </w:r>
            <w:proofErr w:type="spellStart"/>
            <w:r w:rsidR="007D1082">
              <w:t>DR62</w:t>
            </w:r>
            <w:proofErr w:type="spellEnd"/>
          </w:p>
        </w:tc>
      </w:tr>
      <w:tr w:rsidR="00B759A8" w:rsidTr="00360468">
        <w:tc>
          <w:tcPr>
            <w:tcW w:w="3952" w:type="pct"/>
            <w:shd w:val="clear" w:color="auto" w:fill="auto"/>
          </w:tcPr>
          <w:p w:rsidR="00B759A8" w:rsidRDefault="00061280" w:rsidP="007063AA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  <w:r>
              <w:rPr>
                <w:color w:val="000000"/>
              </w:rPr>
              <w:t>Infrastructure Partnerships Australia</w:t>
            </w:r>
          </w:p>
        </w:tc>
        <w:tc>
          <w:tcPr>
            <w:tcW w:w="1048" w:type="pct"/>
            <w:shd w:val="clear" w:color="auto" w:fill="auto"/>
          </w:tcPr>
          <w:p w:rsidR="00B759A8" w:rsidRDefault="00061280" w:rsidP="00360468">
            <w:pPr>
              <w:pStyle w:val="TableBodyText"/>
              <w:spacing w:line="220" w:lineRule="exact"/>
              <w:ind w:right="28"/>
            </w:pPr>
            <w:r>
              <w:t>9</w:t>
            </w:r>
          </w:p>
        </w:tc>
      </w:tr>
      <w:tr w:rsidR="00D976BD" w:rsidTr="00360468">
        <w:tc>
          <w:tcPr>
            <w:tcW w:w="3952" w:type="pct"/>
            <w:shd w:val="clear" w:color="auto" w:fill="auto"/>
          </w:tcPr>
          <w:p w:rsidR="00D976BD" w:rsidRDefault="00D976BD" w:rsidP="00360468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  <w:r>
              <w:rPr>
                <w:color w:val="000000"/>
              </w:rPr>
              <w:t>Johnston, Adam</w:t>
            </w:r>
          </w:p>
        </w:tc>
        <w:tc>
          <w:tcPr>
            <w:tcW w:w="1048" w:type="pct"/>
            <w:shd w:val="clear" w:color="auto" w:fill="auto"/>
          </w:tcPr>
          <w:p w:rsidR="00D976BD" w:rsidRDefault="00D976BD" w:rsidP="00360468">
            <w:pPr>
              <w:pStyle w:val="TableBodyText"/>
              <w:spacing w:line="220" w:lineRule="exact"/>
              <w:ind w:right="28"/>
            </w:pPr>
            <w:r>
              <w:t>54</w:t>
            </w:r>
          </w:p>
        </w:tc>
      </w:tr>
      <w:tr w:rsidR="00701833" w:rsidTr="003E18C2">
        <w:tc>
          <w:tcPr>
            <w:tcW w:w="3952" w:type="pct"/>
            <w:shd w:val="clear" w:color="auto" w:fill="auto"/>
          </w:tcPr>
          <w:p w:rsidR="00701833" w:rsidRDefault="00701833" w:rsidP="003E18C2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  <w:r>
              <w:rPr>
                <w:color w:val="000000"/>
              </w:rPr>
              <w:t>Law Council of Australia</w:t>
            </w:r>
          </w:p>
        </w:tc>
        <w:tc>
          <w:tcPr>
            <w:tcW w:w="1048" w:type="pct"/>
            <w:shd w:val="clear" w:color="auto" w:fill="auto"/>
          </w:tcPr>
          <w:p w:rsidR="00701833" w:rsidRDefault="00701833" w:rsidP="003E18C2">
            <w:pPr>
              <w:pStyle w:val="TableBodyText"/>
              <w:spacing w:line="220" w:lineRule="exact"/>
              <w:ind w:right="28"/>
            </w:pPr>
            <w:r>
              <w:t>23</w:t>
            </w:r>
            <w:r w:rsidR="007D1082">
              <w:t xml:space="preserve">, </w:t>
            </w:r>
            <w:proofErr w:type="spellStart"/>
            <w:r w:rsidR="007D1082">
              <w:t>DR67</w:t>
            </w:r>
            <w:proofErr w:type="spellEnd"/>
          </w:p>
        </w:tc>
      </w:tr>
      <w:tr w:rsidR="005E7369" w:rsidTr="003E18C2">
        <w:tc>
          <w:tcPr>
            <w:tcW w:w="3952" w:type="pct"/>
            <w:shd w:val="clear" w:color="auto" w:fill="auto"/>
          </w:tcPr>
          <w:p w:rsidR="005E7369" w:rsidRDefault="005E7369" w:rsidP="003E18C2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LGsuper</w:t>
            </w:r>
            <w:proofErr w:type="spellEnd"/>
          </w:p>
        </w:tc>
        <w:tc>
          <w:tcPr>
            <w:tcW w:w="1048" w:type="pct"/>
            <w:shd w:val="clear" w:color="auto" w:fill="auto"/>
          </w:tcPr>
          <w:p w:rsidR="005E7369" w:rsidRDefault="005E7369" w:rsidP="003E18C2">
            <w:pPr>
              <w:pStyle w:val="TableBodyText"/>
              <w:spacing w:line="220" w:lineRule="exact"/>
              <w:ind w:right="28"/>
            </w:pPr>
            <w:proofErr w:type="spellStart"/>
            <w:r>
              <w:t>DR59</w:t>
            </w:r>
            <w:proofErr w:type="spellEnd"/>
          </w:p>
        </w:tc>
      </w:tr>
      <w:tr w:rsidR="00F1163C" w:rsidTr="00D5189E">
        <w:tc>
          <w:tcPr>
            <w:tcW w:w="3952" w:type="pct"/>
            <w:tcBorders>
              <w:bottom w:val="single" w:sz="4" w:space="0" w:color="auto"/>
            </w:tcBorders>
            <w:shd w:val="clear" w:color="auto" w:fill="auto"/>
          </w:tcPr>
          <w:p w:rsidR="00F1163C" w:rsidRDefault="00F92120" w:rsidP="00F1163C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legalsuper</w:t>
            </w:r>
            <w:proofErr w:type="spellEnd"/>
          </w:p>
        </w:tc>
        <w:tc>
          <w:tcPr>
            <w:tcW w:w="1048" w:type="pct"/>
            <w:tcBorders>
              <w:bottom w:val="single" w:sz="4" w:space="0" w:color="auto"/>
            </w:tcBorders>
            <w:shd w:val="clear" w:color="auto" w:fill="auto"/>
          </w:tcPr>
          <w:p w:rsidR="00F1163C" w:rsidRDefault="00F92120" w:rsidP="00F1163C">
            <w:pPr>
              <w:pStyle w:val="TableBodyText"/>
              <w:spacing w:line="220" w:lineRule="exact"/>
              <w:ind w:right="28"/>
            </w:pPr>
            <w:r>
              <w:t>19</w:t>
            </w:r>
          </w:p>
        </w:tc>
      </w:tr>
    </w:tbl>
    <w:p w:rsidR="00B759A8" w:rsidRDefault="00B759A8" w:rsidP="00B759A8">
      <w:pPr>
        <w:pStyle w:val="Continued"/>
      </w:pPr>
      <w:r w:rsidRPr="00160E8D">
        <w:rPr>
          <w:rStyle w:val="NoteLabel"/>
          <w:b w:val="0"/>
          <w:position w:val="0"/>
        </w:rPr>
        <w:t>(Continued next page)</w:t>
      </w:r>
    </w:p>
    <w:p w:rsidR="00B759A8" w:rsidRDefault="00B759A8" w:rsidP="00B759A8">
      <w:pPr>
        <w:pStyle w:val="TableTitle"/>
      </w:pPr>
      <w:r>
        <w:rPr>
          <w:b w:val="0"/>
        </w:rPr>
        <w:lastRenderedPageBreak/>
        <w:t xml:space="preserve">Table </w:t>
      </w:r>
      <w:proofErr w:type="spellStart"/>
      <w:r>
        <w:rPr>
          <w:b w:val="0"/>
        </w:rPr>
        <w:t>A.1</w:t>
      </w:r>
      <w:proofErr w:type="spellEnd"/>
      <w:r>
        <w:tab/>
      </w:r>
      <w:r w:rsidRPr="00D34D50">
        <w:rPr>
          <w:b w:val="0"/>
          <w:sz w:val="18"/>
          <w:szCs w:val="18"/>
        </w:rPr>
        <w:t>(continued)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47"/>
        <w:gridCol w:w="1842"/>
      </w:tblGrid>
      <w:tr w:rsidR="00B759A8" w:rsidTr="005E7369">
        <w:tc>
          <w:tcPr>
            <w:tcW w:w="3952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759A8" w:rsidRDefault="00B759A8" w:rsidP="00360468">
            <w:pPr>
              <w:pStyle w:val="TableColumnHeading"/>
              <w:jc w:val="left"/>
            </w:pPr>
            <w:r>
              <w:t>Participant</w:t>
            </w:r>
          </w:p>
        </w:tc>
        <w:tc>
          <w:tcPr>
            <w:tcW w:w="104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759A8" w:rsidRDefault="00B759A8" w:rsidP="00360468">
            <w:pPr>
              <w:pStyle w:val="TableColumnHeading"/>
              <w:ind w:right="28"/>
            </w:pPr>
            <w:r>
              <w:t>Submission number</w:t>
            </w:r>
          </w:p>
        </w:tc>
      </w:tr>
      <w:tr w:rsidR="00F1163C" w:rsidTr="005F7497">
        <w:tc>
          <w:tcPr>
            <w:tcW w:w="3952" w:type="pct"/>
            <w:shd w:val="clear" w:color="auto" w:fill="auto"/>
          </w:tcPr>
          <w:p w:rsidR="00F1163C" w:rsidRDefault="00F92120" w:rsidP="00F1163C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  <w:r>
              <w:rPr>
                <w:color w:val="000000"/>
              </w:rPr>
              <w:t>Mahon, Vincent</w:t>
            </w:r>
          </w:p>
        </w:tc>
        <w:tc>
          <w:tcPr>
            <w:tcW w:w="1048" w:type="pct"/>
            <w:shd w:val="clear" w:color="auto" w:fill="auto"/>
          </w:tcPr>
          <w:p w:rsidR="00F1163C" w:rsidRDefault="00F92120" w:rsidP="00F1163C">
            <w:pPr>
              <w:pStyle w:val="TableBodyText"/>
              <w:spacing w:line="220" w:lineRule="exact"/>
              <w:ind w:right="28"/>
            </w:pPr>
            <w:r>
              <w:t>1</w:t>
            </w:r>
          </w:p>
        </w:tc>
      </w:tr>
      <w:tr w:rsidR="00F92120" w:rsidTr="005F7497">
        <w:tc>
          <w:tcPr>
            <w:tcW w:w="3952" w:type="pct"/>
            <w:shd w:val="clear" w:color="auto" w:fill="auto"/>
          </w:tcPr>
          <w:p w:rsidR="00F92120" w:rsidRDefault="00F92120" w:rsidP="005F7497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  <w:r>
              <w:rPr>
                <w:color w:val="000000"/>
              </w:rPr>
              <w:t>Master Builders Australia</w:t>
            </w:r>
          </w:p>
        </w:tc>
        <w:tc>
          <w:tcPr>
            <w:tcW w:w="1048" w:type="pct"/>
            <w:shd w:val="clear" w:color="auto" w:fill="auto"/>
          </w:tcPr>
          <w:p w:rsidR="00F92120" w:rsidRDefault="00F92120" w:rsidP="005F7497">
            <w:pPr>
              <w:pStyle w:val="TableBodyText"/>
              <w:spacing w:line="220" w:lineRule="exact"/>
              <w:ind w:right="28"/>
            </w:pPr>
            <w:r>
              <w:t>41</w:t>
            </w:r>
          </w:p>
        </w:tc>
      </w:tr>
      <w:tr w:rsidR="00F1163C" w:rsidTr="005F7497">
        <w:tc>
          <w:tcPr>
            <w:tcW w:w="3952" w:type="pct"/>
            <w:shd w:val="clear" w:color="auto" w:fill="auto"/>
          </w:tcPr>
          <w:p w:rsidR="00F1163C" w:rsidRDefault="00F1163C" w:rsidP="005F7497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  <w:r>
              <w:rPr>
                <w:color w:val="000000"/>
              </w:rPr>
              <w:t>Master Plumbers and Mechanical Services Association of Australia (Master Plumbers)</w:t>
            </w:r>
          </w:p>
        </w:tc>
        <w:tc>
          <w:tcPr>
            <w:tcW w:w="1048" w:type="pct"/>
            <w:shd w:val="clear" w:color="auto" w:fill="auto"/>
          </w:tcPr>
          <w:p w:rsidR="00F1163C" w:rsidRDefault="00F1163C" w:rsidP="005F7497">
            <w:pPr>
              <w:pStyle w:val="TableBodyText"/>
              <w:spacing w:line="220" w:lineRule="exact"/>
              <w:ind w:right="28"/>
            </w:pPr>
            <w:r>
              <w:t>33</w:t>
            </w:r>
          </w:p>
        </w:tc>
      </w:tr>
      <w:tr w:rsidR="005F7497" w:rsidTr="005F7497">
        <w:tc>
          <w:tcPr>
            <w:tcW w:w="3952" w:type="pct"/>
            <w:shd w:val="clear" w:color="auto" w:fill="auto"/>
          </w:tcPr>
          <w:p w:rsidR="005F7497" w:rsidRDefault="005F7497" w:rsidP="005F7497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McAuley</w:t>
            </w:r>
            <w:proofErr w:type="spellEnd"/>
            <w:r>
              <w:rPr>
                <w:color w:val="000000"/>
              </w:rPr>
              <w:t>, John</w:t>
            </w:r>
          </w:p>
        </w:tc>
        <w:tc>
          <w:tcPr>
            <w:tcW w:w="1048" w:type="pct"/>
            <w:shd w:val="clear" w:color="auto" w:fill="auto"/>
          </w:tcPr>
          <w:p w:rsidR="005F7497" w:rsidRDefault="005F7497" w:rsidP="005F7497">
            <w:pPr>
              <w:pStyle w:val="TableBodyText"/>
              <w:spacing w:line="220" w:lineRule="exact"/>
              <w:ind w:right="28"/>
            </w:pPr>
            <w:r>
              <w:t>53</w:t>
            </w:r>
          </w:p>
        </w:tc>
      </w:tr>
      <w:tr w:rsidR="005F7497" w:rsidTr="005F7497">
        <w:tc>
          <w:tcPr>
            <w:tcW w:w="3952" w:type="pct"/>
            <w:shd w:val="clear" w:color="auto" w:fill="auto"/>
          </w:tcPr>
          <w:p w:rsidR="005F7497" w:rsidRDefault="005F7497" w:rsidP="005F7497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  <w:r>
              <w:rPr>
                <w:color w:val="000000"/>
              </w:rPr>
              <w:t>Mercer</w:t>
            </w:r>
          </w:p>
        </w:tc>
        <w:tc>
          <w:tcPr>
            <w:tcW w:w="1048" w:type="pct"/>
            <w:shd w:val="clear" w:color="auto" w:fill="auto"/>
          </w:tcPr>
          <w:p w:rsidR="005F7497" w:rsidRDefault="005F7497" w:rsidP="005F7497">
            <w:pPr>
              <w:pStyle w:val="TableBodyText"/>
              <w:spacing w:line="220" w:lineRule="exact"/>
              <w:ind w:right="28"/>
            </w:pPr>
            <w:r>
              <w:t xml:space="preserve">34, </w:t>
            </w:r>
            <w:proofErr w:type="spellStart"/>
            <w:r>
              <w:t>DR68</w:t>
            </w:r>
            <w:proofErr w:type="spellEnd"/>
          </w:p>
        </w:tc>
      </w:tr>
      <w:tr w:rsidR="005F7497" w:rsidTr="005F7497">
        <w:tc>
          <w:tcPr>
            <w:tcW w:w="3952" w:type="pct"/>
            <w:shd w:val="clear" w:color="auto" w:fill="auto"/>
          </w:tcPr>
          <w:p w:rsidR="005F7497" w:rsidRDefault="005F7497" w:rsidP="007063AA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  <w:r>
              <w:rPr>
                <w:color w:val="000000"/>
              </w:rPr>
              <w:t>MLC Ltd–NAB Wealth</w:t>
            </w:r>
          </w:p>
        </w:tc>
        <w:tc>
          <w:tcPr>
            <w:tcW w:w="1048" w:type="pct"/>
            <w:shd w:val="clear" w:color="auto" w:fill="auto"/>
          </w:tcPr>
          <w:p w:rsidR="005F7497" w:rsidRDefault="005F7497" w:rsidP="005F7497">
            <w:pPr>
              <w:pStyle w:val="TableBodyText"/>
              <w:spacing w:line="220" w:lineRule="exact"/>
              <w:ind w:right="28"/>
            </w:pPr>
            <w:r>
              <w:t xml:space="preserve">44, </w:t>
            </w:r>
            <w:proofErr w:type="spellStart"/>
            <w:r>
              <w:t>DR87</w:t>
            </w:r>
            <w:proofErr w:type="spellEnd"/>
          </w:p>
        </w:tc>
      </w:tr>
      <w:tr w:rsidR="00C9138C" w:rsidTr="005F7497">
        <w:tc>
          <w:tcPr>
            <w:tcW w:w="3952" w:type="pct"/>
            <w:shd w:val="clear" w:color="auto" w:fill="auto"/>
          </w:tcPr>
          <w:p w:rsidR="00C9138C" w:rsidRDefault="00C9138C" w:rsidP="005F7497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  <w:r>
              <w:rPr>
                <w:color w:val="000000"/>
              </w:rPr>
              <w:t>Name withheld</w:t>
            </w:r>
          </w:p>
        </w:tc>
        <w:tc>
          <w:tcPr>
            <w:tcW w:w="1048" w:type="pct"/>
            <w:shd w:val="clear" w:color="auto" w:fill="auto"/>
          </w:tcPr>
          <w:p w:rsidR="00C9138C" w:rsidRDefault="00C9138C" w:rsidP="005F7497">
            <w:pPr>
              <w:pStyle w:val="TableBodyText"/>
              <w:spacing w:line="220" w:lineRule="exact"/>
              <w:ind w:right="28"/>
            </w:pPr>
            <w:proofErr w:type="spellStart"/>
            <w:r>
              <w:t>DR66</w:t>
            </w:r>
            <w:proofErr w:type="spellEnd"/>
          </w:p>
        </w:tc>
      </w:tr>
      <w:tr w:rsidR="005F7497" w:rsidTr="005F7497">
        <w:tc>
          <w:tcPr>
            <w:tcW w:w="3952" w:type="pct"/>
            <w:shd w:val="clear" w:color="auto" w:fill="auto"/>
          </w:tcPr>
          <w:p w:rsidR="005F7497" w:rsidRDefault="005F7497" w:rsidP="005F7497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  <w:r>
              <w:rPr>
                <w:color w:val="000000"/>
              </w:rPr>
              <w:t>National Tourism Alliance</w:t>
            </w:r>
          </w:p>
        </w:tc>
        <w:tc>
          <w:tcPr>
            <w:tcW w:w="1048" w:type="pct"/>
            <w:shd w:val="clear" w:color="auto" w:fill="auto"/>
          </w:tcPr>
          <w:p w:rsidR="005F7497" w:rsidRDefault="005F7497" w:rsidP="005F7497">
            <w:pPr>
              <w:pStyle w:val="TableBodyText"/>
              <w:spacing w:line="220" w:lineRule="exact"/>
              <w:ind w:right="28"/>
            </w:pPr>
            <w:r>
              <w:t>4</w:t>
            </w:r>
          </w:p>
        </w:tc>
      </w:tr>
      <w:tr w:rsidR="005E7369" w:rsidTr="005F7497">
        <w:tc>
          <w:tcPr>
            <w:tcW w:w="3952" w:type="pct"/>
            <w:shd w:val="clear" w:color="auto" w:fill="auto"/>
          </w:tcPr>
          <w:p w:rsidR="005E7369" w:rsidRDefault="005E7369" w:rsidP="005E7369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  <w:r>
              <w:rPr>
                <w:color w:val="000000"/>
              </w:rPr>
              <w:t>National Union of Workers</w:t>
            </w:r>
            <w:r w:rsidR="006731F3">
              <w:rPr>
                <w:color w:val="000000"/>
              </w:rPr>
              <w:t xml:space="preserve"> (</w:t>
            </w:r>
            <w:proofErr w:type="spellStart"/>
            <w:r w:rsidR="006731F3">
              <w:rPr>
                <w:color w:val="000000"/>
              </w:rPr>
              <w:t>NUW</w:t>
            </w:r>
            <w:proofErr w:type="spellEnd"/>
            <w:r w:rsidR="006731F3">
              <w:rPr>
                <w:color w:val="000000"/>
              </w:rPr>
              <w:t>)</w:t>
            </w:r>
          </w:p>
        </w:tc>
        <w:tc>
          <w:tcPr>
            <w:tcW w:w="1048" w:type="pct"/>
            <w:shd w:val="clear" w:color="auto" w:fill="auto"/>
          </w:tcPr>
          <w:p w:rsidR="005E7369" w:rsidRDefault="005E7369" w:rsidP="005E7369">
            <w:pPr>
              <w:pStyle w:val="TableBodyText"/>
              <w:spacing w:line="220" w:lineRule="exact"/>
              <w:ind w:right="28"/>
            </w:pPr>
            <w:proofErr w:type="spellStart"/>
            <w:r>
              <w:t>DR72</w:t>
            </w:r>
            <w:proofErr w:type="spellEnd"/>
          </w:p>
        </w:tc>
      </w:tr>
      <w:tr w:rsidR="005E7369" w:rsidTr="005E7369">
        <w:tc>
          <w:tcPr>
            <w:tcW w:w="3952" w:type="pct"/>
            <w:shd w:val="clear" w:color="auto" w:fill="auto"/>
          </w:tcPr>
          <w:p w:rsidR="005E7369" w:rsidRDefault="005E7369" w:rsidP="005E7369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NGS</w:t>
            </w:r>
            <w:proofErr w:type="spellEnd"/>
            <w:r>
              <w:rPr>
                <w:color w:val="000000"/>
              </w:rPr>
              <w:t xml:space="preserve"> Super</w:t>
            </w:r>
          </w:p>
        </w:tc>
        <w:tc>
          <w:tcPr>
            <w:tcW w:w="1048" w:type="pct"/>
            <w:shd w:val="clear" w:color="auto" w:fill="auto"/>
          </w:tcPr>
          <w:p w:rsidR="005E7369" w:rsidRDefault="005E7369" w:rsidP="005E7369">
            <w:pPr>
              <w:pStyle w:val="TableBodyText"/>
              <w:spacing w:line="220" w:lineRule="exact"/>
              <w:ind w:right="28"/>
            </w:pPr>
            <w:r>
              <w:t>18</w:t>
            </w:r>
          </w:p>
        </w:tc>
      </w:tr>
      <w:tr w:rsidR="005E7369" w:rsidTr="005E7369">
        <w:tc>
          <w:tcPr>
            <w:tcW w:w="3952" w:type="pct"/>
            <w:shd w:val="clear" w:color="auto" w:fill="auto"/>
          </w:tcPr>
          <w:p w:rsidR="005E7369" w:rsidRDefault="005E7369" w:rsidP="00C85273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  <w:r>
              <w:rPr>
                <w:color w:val="000000"/>
              </w:rPr>
              <w:t>Queensland Nurses</w:t>
            </w:r>
            <w:r w:rsidR="00E52142">
              <w:rPr>
                <w:color w:val="000000"/>
              </w:rPr>
              <w:t>’</w:t>
            </w:r>
            <w:r>
              <w:rPr>
                <w:color w:val="000000"/>
              </w:rPr>
              <w:t xml:space="preserve"> Union</w:t>
            </w:r>
          </w:p>
        </w:tc>
        <w:tc>
          <w:tcPr>
            <w:tcW w:w="1048" w:type="pct"/>
            <w:shd w:val="clear" w:color="auto" w:fill="auto"/>
          </w:tcPr>
          <w:p w:rsidR="005E7369" w:rsidRDefault="005E7369" w:rsidP="00176079">
            <w:pPr>
              <w:pStyle w:val="TableBodyText"/>
              <w:spacing w:line="220" w:lineRule="exact"/>
              <w:ind w:right="28"/>
            </w:pPr>
            <w:proofErr w:type="spellStart"/>
            <w:r>
              <w:t>DR61</w:t>
            </w:r>
            <w:proofErr w:type="spellEnd"/>
          </w:p>
        </w:tc>
      </w:tr>
      <w:tr w:rsidR="00176079" w:rsidTr="00176079">
        <w:tc>
          <w:tcPr>
            <w:tcW w:w="3952" w:type="pct"/>
            <w:shd w:val="clear" w:color="auto" w:fill="auto"/>
          </w:tcPr>
          <w:p w:rsidR="00176079" w:rsidRDefault="00176079" w:rsidP="00C85273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  <w:r>
              <w:rPr>
                <w:color w:val="000000"/>
              </w:rPr>
              <w:t>REI Super</w:t>
            </w:r>
          </w:p>
        </w:tc>
        <w:tc>
          <w:tcPr>
            <w:tcW w:w="1048" w:type="pct"/>
            <w:shd w:val="clear" w:color="auto" w:fill="auto"/>
          </w:tcPr>
          <w:p w:rsidR="00176079" w:rsidRDefault="00176079" w:rsidP="00176079">
            <w:pPr>
              <w:pStyle w:val="TableBodyText"/>
              <w:spacing w:line="220" w:lineRule="exact"/>
              <w:ind w:right="28"/>
            </w:pPr>
            <w:r>
              <w:t>26</w:t>
            </w:r>
          </w:p>
        </w:tc>
      </w:tr>
      <w:tr w:rsidR="00176079" w:rsidTr="00176079">
        <w:tc>
          <w:tcPr>
            <w:tcW w:w="3952" w:type="pct"/>
            <w:shd w:val="clear" w:color="auto" w:fill="auto"/>
          </w:tcPr>
          <w:p w:rsidR="00176079" w:rsidRDefault="00176079" w:rsidP="00C85273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  <w:r>
              <w:rPr>
                <w:color w:val="000000"/>
              </w:rPr>
              <w:t>Restaurant and Catering</w:t>
            </w:r>
          </w:p>
        </w:tc>
        <w:tc>
          <w:tcPr>
            <w:tcW w:w="1048" w:type="pct"/>
            <w:shd w:val="clear" w:color="auto" w:fill="auto"/>
          </w:tcPr>
          <w:p w:rsidR="00176079" w:rsidRDefault="00176079" w:rsidP="00176079">
            <w:pPr>
              <w:pStyle w:val="TableBodyText"/>
              <w:spacing w:line="220" w:lineRule="exact"/>
              <w:ind w:right="28"/>
            </w:pPr>
            <w:r>
              <w:t>43</w:t>
            </w:r>
          </w:p>
        </w:tc>
      </w:tr>
      <w:tr w:rsidR="00176079" w:rsidTr="00176079">
        <w:tc>
          <w:tcPr>
            <w:tcW w:w="3952" w:type="pct"/>
            <w:shd w:val="clear" w:color="auto" w:fill="auto"/>
          </w:tcPr>
          <w:p w:rsidR="00176079" w:rsidRDefault="00176079" w:rsidP="007063AA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  <w:r>
              <w:rPr>
                <w:color w:val="000000"/>
              </w:rPr>
              <w:t>R</w:t>
            </w:r>
            <w:r w:rsidR="002115AD">
              <w:rPr>
                <w:color w:val="000000"/>
              </w:rPr>
              <w:t>EST</w:t>
            </w:r>
            <w:r>
              <w:rPr>
                <w:color w:val="000000"/>
              </w:rPr>
              <w:t xml:space="preserve"> Industry Super</w:t>
            </w:r>
          </w:p>
        </w:tc>
        <w:tc>
          <w:tcPr>
            <w:tcW w:w="1048" w:type="pct"/>
            <w:shd w:val="clear" w:color="auto" w:fill="auto"/>
          </w:tcPr>
          <w:p w:rsidR="00176079" w:rsidRDefault="00176079" w:rsidP="00176079">
            <w:pPr>
              <w:pStyle w:val="TableBodyText"/>
              <w:spacing w:line="220" w:lineRule="exact"/>
              <w:ind w:right="28"/>
            </w:pPr>
            <w:r>
              <w:t>47</w:t>
            </w:r>
          </w:p>
        </w:tc>
      </w:tr>
      <w:tr w:rsidR="005F7497" w:rsidTr="00176079">
        <w:tc>
          <w:tcPr>
            <w:tcW w:w="3952" w:type="pct"/>
            <w:shd w:val="clear" w:color="auto" w:fill="auto"/>
          </w:tcPr>
          <w:p w:rsidR="005F7497" w:rsidRDefault="005F7497" w:rsidP="00C85273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  <w:r>
              <w:rPr>
                <w:color w:val="000000"/>
              </w:rPr>
              <w:t>Rural and Regional Promotions Pty Ltd</w:t>
            </w:r>
          </w:p>
        </w:tc>
        <w:tc>
          <w:tcPr>
            <w:tcW w:w="1048" w:type="pct"/>
            <w:shd w:val="clear" w:color="auto" w:fill="auto"/>
          </w:tcPr>
          <w:p w:rsidR="005F7497" w:rsidRDefault="005F7497" w:rsidP="00176079">
            <w:pPr>
              <w:pStyle w:val="TableBodyText"/>
              <w:spacing w:line="220" w:lineRule="exact"/>
              <w:ind w:right="28"/>
            </w:pPr>
            <w:proofErr w:type="spellStart"/>
            <w:r>
              <w:t>DR86</w:t>
            </w:r>
            <w:proofErr w:type="spellEnd"/>
          </w:p>
        </w:tc>
      </w:tr>
      <w:tr w:rsidR="00176079" w:rsidTr="00176079">
        <w:tc>
          <w:tcPr>
            <w:tcW w:w="3952" w:type="pct"/>
            <w:shd w:val="clear" w:color="auto" w:fill="auto"/>
          </w:tcPr>
          <w:p w:rsidR="00176079" w:rsidRDefault="00176079" w:rsidP="00C85273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  <w:r>
              <w:rPr>
                <w:color w:val="000000"/>
              </w:rPr>
              <w:t>Shop Distributive and Allied Employees Association</w:t>
            </w:r>
            <w:r w:rsidR="002115AD">
              <w:rPr>
                <w:color w:val="000000"/>
              </w:rPr>
              <w:t xml:space="preserve"> (</w:t>
            </w:r>
            <w:proofErr w:type="spellStart"/>
            <w:r w:rsidR="002115AD">
              <w:rPr>
                <w:color w:val="000000"/>
              </w:rPr>
              <w:t>SDA</w:t>
            </w:r>
            <w:proofErr w:type="spellEnd"/>
            <w:r w:rsidR="002115AD">
              <w:rPr>
                <w:color w:val="000000"/>
              </w:rPr>
              <w:t>)</w:t>
            </w:r>
          </w:p>
        </w:tc>
        <w:tc>
          <w:tcPr>
            <w:tcW w:w="1048" w:type="pct"/>
            <w:shd w:val="clear" w:color="auto" w:fill="auto"/>
          </w:tcPr>
          <w:p w:rsidR="00176079" w:rsidRDefault="00176079" w:rsidP="00176079">
            <w:pPr>
              <w:pStyle w:val="TableBodyText"/>
              <w:spacing w:line="220" w:lineRule="exact"/>
              <w:ind w:right="28"/>
            </w:pPr>
            <w:r>
              <w:t>24</w:t>
            </w:r>
          </w:p>
        </w:tc>
      </w:tr>
      <w:tr w:rsidR="005E7369" w:rsidTr="00176079">
        <w:tc>
          <w:tcPr>
            <w:tcW w:w="3952" w:type="pct"/>
            <w:shd w:val="clear" w:color="auto" w:fill="auto"/>
          </w:tcPr>
          <w:p w:rsidR="005E7369" w:rsidRDefault="005E7369" w:rsidP="002115AD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  <w:r>
              <w:rPr>
                <w:color w:val="000000"/>
              </w:rPr>
              <w:t>South Australian Wine Industry</w:t>
            </w:r>
            <w:r w:rsidR="006731F3">
              <w:rPr>
                <w:color w:val="000000"/>
              </w:rPr>
              <w:t xml:space="preserve"> Association</w:t>
            </w:r>
          </w:p>
        </w:tc>
        <w:tc>
          <w:tcPr>
            <w:tcW w:w="1048" w:type="pct"/>
            <w:shd w:val="clear" w:color="auto" w:fill="auto"/>
          </w:tcPr>
          <w:p w:rsidR="005E7369" w:rsidRDefault="005E7369" w:rsidP="00176079">
            <w:pPr>
              <w:pStyle w:val="TableBodyText"/>
              <w:spacing w:line="220" w:lineRule="exact"/>
              <w:ind w:right="28"/>
            </w:pPr>
            <w:proofErr w:type="spellStart"/>
            <w:r>
              <w:t>DR71</w:t>
            </w:r>
            <w:proofErr w:type="spellEnd"/>
          </w:p>
        </w:tc>
      </w:tr>
      <w:tr w:rsidR="001158DF" w:rsidTr="00176079">
        <w:tc>
          <w:tcPr>
            <w:tcW w:w="3952" w:type="pct"/>
            <w:shd w:val="clear" w:color="auto" w:fill="auto"/>
          </w:tcPr>
          <w:p w:rsidR="001158DF" w:rsidRDefault="00904EE2" w:rsidP="007063AA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State Public Services Federation Group of the </w:t>
            </w:r>
            <w:proofErr w:type="spellStart"/>
            <w:r>
              <w:rPr>
                <w:color w:val="000000"/>
              </w:rPr>
              <w:t>CPSU</w:t>
            </w:r>
            <w:proofErr w:type="spellEnd"/>
          </w:p>
        </w:tc>
        <w:tc>
          <w:tcPr>
            <w:tcW w:w="1048" w:type="pct"/>
            <w:shd w:val="clear" w:color="auto" w:fill="auto"/>
          </w:tcPr>
          <w:p w:rsidR="001158DF" w:rsidRDefault="00904EE2" w:rsidP="00176079">
            <w:pPr>
              <w:pStyle w:val="TableBodyText"/>
              <w:spacing w:line="220" w:lineRule="exact"/>
              <w:ind w:right="28"/>
            </w:pPr>
            <w:r>
              <w:t>16</w:t>
            </w:r>
          </w:p>
        </w:tc>
      </w:tr>
      <w:tr w:rsidR="00E63D00" w:rsidTr="00176079">
        <w:tc>
          <w:tcPr>
            <w:tcW w:w="3952" w:type="pct"/>
            <w:shd w:val="clear" w:color="auto" w:fill="auto"/>
          </w:tcPr>
          <w:p w:rsidR="00E63D00" w:rsidRDefault="00E63D00" w:rsidP="00E63D00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Suncorp</w:t>
            </w:r>
            <w:proofErr w:type="spellEnd"/>
          </w:p>
        </w:tc>
        <w:tc>
          <w:tcPr>
            <w:tcW w:w="1048" w:type="pct"/>
            <w:shd w:val="clear" w:color="auto" w:fill="auto"/>
          </w:tcPr>
          <w:p w:rsidR="00E63D00" w:rsidRDefault="00E63D00" w:rsidP="00176079">
            <w:pPr>
              <w:pStyle w:val="TableBodyText"/>
              <w:spacing w:line="220" w:lineRule="exact"/>
              <w:ind w:right="28"/>
            </w:pPr>
            <w:r>
              <w:t>38</w:t>
            </w:r>
            <w:r w:rsidR="007D1082">
              <w:t xml:space="preserve">, </w:t>
            </w:r>
            <w:proofErr w:type="spellStart"/>
            <w:r w:rsidR="007D1082">
              <w:t>DR64</w:t>
            </w:r>
            <w:proofErr w:type="spellEnd"/>
          </w:p>
        </w:tc>
      </w:tr>
      <w:tr w:rsidR="007D1082" w:rsidTr="00176079">
        <w:tc>
          <w:tcPr>
            <w:tcW w:w="3952" w:type="pct"/>
            <w:shd w:val="clear" w:color="auto" w:fill="auto"/>
          </w:tcPr>
          <w:p w:rsidR="007D1082" w:rsidRDefault="007D1082" w:rsidP="007063AA">
            <w:pPr>
              <w:pStyle w:val="TableBodyText"/>
              <w:spacing w:line="220" w:lineRule="exact"/>
              <w:jc w:val="left"/>
            </w:pPr>
            <w:proofErr w:type="spellStart"/>
            <w:r>
              <w:t>Sy</w:t>
            </w:r>
            <w:proofErr w:type="spellEnd"/>
            <w:r>
              <w:t>, Wilson</w:t>
            </w:r>
          </w:p>
        </w:tc>
        <w:tc>
          <w:tcPr>
            <w:tcW w:w="1048" w:type="pct"/>
            <w:shd w:val="clear" w:color="auto" w:fill="auto"/>
          </w:tcPr>
          <w:p w:rsidR="007D1082" w:rsidRDefault="007D1082" w:rsidP="00C132AC">
            <w:pPr>
              <w:pStyle w:val="TableBodyText"/>
              <w:spacing w:line="220" w:lineRule="exact"/>
              <w:ind w:right="28"/>
            </w:pPr>
            <w:proofErr w:type="spellStart"/>
            <w:r>
              <w:t>DR58</w:t>
            </w:r>
            <w:proofErr w:type="spellEnd"/>
          </w:p>
        </w:tc>
      </w:tr>
      <w:tr w:rsidR="00E63D00" w:rsidTr="00176079">
        <w:tc>
          <w:tcPr>
            <w:tcW w:w="3952" w:type="pct"/>
            <w:shd w:val="clear" w:color="auto" w:fill="auto"/>
          </w:tcPr>
          <w:p w:rsidR="00E63D00" w:rsidRDefault="00E63D00" w:rsidP="00E63D00">
            <w:pPr>
              <w:pStyle w:val="TableBodyText"/>
              <w:spacing w:line="220" w:lineRule="exact"/>
              <w:jc w:val="left"/>
            </w:pPr>
            <w:proofErr w:type="spellStart"/>
            <w:r>
              <w:t>Tasplan</w:t>
            </w:r>
            <w:proofErr w:type="spellEnd"/>
          </w:p>
        </w:tc>
        <w:tc>
          <w:tcPr>
            <w:tcW w:w="1048" w:type="pct"/>
            <w:shd w:val="clear" w:color="auto" w:fill="auto"/>
          </w:tcPr>
          <w:p w:rsidR="00E63D00" w:rsidRDefault="00E63D00" w:rsidP="00176079">
            <w:pPr>
              <w:pStyle w:val="TableBodyText"/>
              <w:spacing w:line="220" w:lineRule="exact"/>
              <w:ind w:right="28"/>
            </w:pPr>
            <w:r>
              <w:t>6</w:t>
            </w:r>
          </w:p>
        </w:tc>
      </w:tr>
      <w:tr w:rsidR="00B759A8" w:rsidTr="00701833">
        <w:tc>
          <w:tcPr>
            <w:tcW w:w="3952" w:type="pct"/>
            <w:shd w:val="clear" w:color="auto" w:fill="auto"/>
          </w:tcPr>
          <w:p w:rsidR="00B759A8" w:rsidRDefault="00176079" w:rsidP="007063AA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  <w:r>
              <w:rPr>
                <w:color w:val="000000"/>
              </w:rPr>
              <w:t>Transport Industry Super</w:t>
            </w:r>
            <w:r w:rsidR="00417460">
              <w:rPr>
                <w:color w:val="000000"/>
              </w:rPr>
              <w:t>annuation</w:t>
            </w:r>
            <w:r>
              <w:rPr>
                <w:color w:val="000000"/>
              </w:rPr>
              <w:t xml:space="preserve"> Fund</w:t>
            </w:r>
          </w:p>
        </w:tc>
        <w:tc>
          <w:tcPr>
            <w:tcW w:w="1048" w:type="pct"/>
            <w:shd w:val="clear" w:color="auto" w:fill="auto"/>
          </w:tcPr>
          <w:p w:rsidR="00B759A8" w:rsidRDefault="00176079" w:rsidP="00360468">
            <w:pPr>
              <w:pStyle w:val="TableBodyText"/>
              <w:spacing w:line="220" w:lineRule="exact"/>
              <w:ind w:right="28"/>
            </w:pPr>
            <w:r>
              <w:t>40</w:t>
            </w:r>
            <w:r w:rsidR="003F7264">
              <w:t xml:space="preserve">, </w:t>
            </w:r>
            <w:proofErr w:type="spellStart"/>
            <w:r w:rsidR="003F7264">
              <w:t>DR91</w:t>
            </w:r>
            <w:proofErr w:type="spellEnd"/>
            <w:r w:rsidR="003F7264">
              <w:t xml:space="preserve">, </w:t>
            </w:r>
            <w:proofErr w:type="spellStart"/>
            <w:r w:rsidR="003F7264">
              <w:t>DR92</w:t>
            </w:r>
            <w:proofErr w:type="spellEnd"/>
          </w:p>
        </w:tc>
      </w:tr>
      <w:tr w:rsidR="00D976BD" w:rsidTr="007D1082">
        <w:tc>
          <w:tcPr>
            <w:tcW w:w="3952" w:type="pct"/>
            <w:shd w:val="clear" w:color="auto" w:fill="auto"/>
          </w:tcPr>
          <w:p w:rsidR="00D976BD" w:rsidRDefault="00D976BD" w:rsidP="00360468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  <w:r>
              <w:rPr>
                <w:color w:val="000000"/>
              </w:rPr>
              <w:t>Unions NSW</w:t>
            </w:r>
          </w:p>
        </w:tc>
        <w:tc>
          <w:tcPr>
            <w:tcW w:w="1048" w:type="pct"/>
            <w:shd w:val="clear" w:color="auto" w:fill="auto"/>
          </w:tcPr>
          <w:p w:rsidR="00D976BD" w:rsidRDefault="00D976BD" w:rsidP="00360468">
            <w:pPr>
              <w:pStyle w:val="TableBodyText"/>
              <w:spacing w:line="220" w:lineRule="exact"/>
              <w:ind w:right="28"/>
            </w:pPr>
            <w:r>
              <w:t>13</w:t>
            </w:r>
            <w:r w:rsidR="007D1082">
              <w:t xml:space="preserve">, </w:t>
            </w:r>
            <w:proofErr w:type="spellStart"/>
            <w:r w:rsidR="007D1082">
              <w:t>DR70</w:t>
            </w:r>
            <w:proofErr w:type="spellEnd"/>
          </w:p>
        </w:tc>
      </w:tr>
      <w:tr w:rsidR="007D1082" w:rsidTr="00701833">
        <w:tc>
          <w:tcPr>
            <w:tcW w:w="3952" w:type="pct"/>
            <w:tcBorders>
              <w:bottom w:val="single" w:sz="4" w:space="0" w:color="auto"/>
            </w:tcBorders>
            <w:shd w:val="clear" w:color="auto" w:fill="auto"/>
          </w:tcPr>
          <w:p w:rsidR="007D1082" w:rsidRDefault="005F7497" w:rsidP="007063AA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  <w:r>
              <w:rPr>
                <w:color w:val="000000"/>
              </w:rPr>
              <w:t>United Voice</w:t>
            </w:r>
          </w:p>
        </w:tc>
        <w:tc>
          <w:tcPr>
            <w:tcW w:w="1048" w:type="pct"/>
            <w:tcBorders>
              <w:bottom w:val="single" w:sz="4" w:space="0" w:color="auto"/>
            </w:tcBorders>
            <w:shd w:val="clear" w:color="auto" w:fill="auto"/>
          </w:tcPr>
          <w:p w:rsidR="007D1082" w:rsidRDefault="005F7497" w:rsidP="00D64181">
            <w:pPr>
              <w:pStyle w:val="TableBodyText"/>
              <w:spacing w:line="220" w:lineRule="exact"/>
              <w:ind w:right="28"/>
            </w:pPr>
            <w:proofErr w:type="spellStart"/>
            <w:r>
              <w:t>DR88</w:t>
            </w:r>
            <w:proofErr w:type="spellEnd"/>
          </w:p>
        </w:tc>
      </w:tr>
    </w:tbl>
    <w:p w:rsidR="00B759A8" w:rsidRDefault="00B759A8" w:rsidP="00B759A8"/>
    <w:p w:rsidR="00245C82" w:rsidRDefault="00245C82" w:rsidP="00A35115">
      <w:pPr>
        <w:pStyle w:val="BodyText"/>
      </w:pPr>
    </w:p>
    <w:p w:rsidR="00245C82" w:rsidRDefault="00245C82" w:rsidP="00A35115">
      <w:pPr>
        <w:pStyle w:val="BodyText"/>
      </w:pPr>
    </w:p>
    <w:p w:rsidR="008870E6" w:rsidRPr="001F2998" w:rsidRDefault="00A33DFF" w:rsidP="008870E6">
      <w:pPr>
        <w:pStyle w:val="TableTitle"/>
      </w:pPr>
      <w:r>
        <w:br w:type="page"/>
      </w:r>
      <w:r w:rsidR="008870E6" w:rsidRPr="001F2998">
        <w:rPr>
          <w:b w:val="0"/>
        </w:rPr>
        <w:lastRenderedPageBreak/>
        <w:t>Table</w:t>
      </w:r>
      <w:r w:rsidR="008870E6">
        <w:rPr>
          <w:b w:val="0"/>
        </w:rPr>
        <w:t xml:space="preserve"> </w:t>
      </w:r>
      <w:proofErr w:type="spellStart"/>
      <w:r w:rsidR="008870E6">
        <w:rPr>
          <w:b w:val="0"/>
        </w:rPr>
        <w:t>A.2</w:t>
      </w:r>
      <w:proofErr w:type="spellEnd"/>
      <w:r w:rsidR="008870E6" w:rsidRPr="001F2998">
        <w:tab/>
      </w:r>
      <w:r w:rsidR="008870E6">
        <w:t>Meetings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9"/>
      </w:tblGrid>
      <w:tr w:rsidR="008870E6" w:rsidTr="008870E6">
        <w:tc>
          <w:tcPr>
            <w:tcW w:w="5000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8870E6" w:rsidRDefault="008870E6" w:rsidP="008870E6">
            <w:pPr>
              <w:pStyle w:val="TableColumnHeading"/>
              <w:jc w:val="left"/>
            </w:pPr>
            <w:r>
              <w:t xml:space="preserve">Participant </w:t>
            </w:r>
          </w:p>
        </w:tc>
      </w:tr>
      <w:tr w:rsidR="008870E6" w:rsidRPr="00311470" w:rsidTr="008870E6">
        <w:tc>
          <w:tcPr>
            <w:tcW w:w="5000" w:type="pct"/>
          </w:tcPr>
          <w:p w:rsidR="008870E6" w:rsidRPr="00311470" w:rsidRDefault="008870E6" w:rsidP="008870E6">
            <w:pPr>
              <w:pStyle w:val="TableBodyText"/>
              <w:spacing w:before="80"/>
              <w:jc w:val="left"/>
              <w:rPr>
                <w:b/>
              </w:rPr>
            </w:pPr>
            <w:r w:rsidRPr="00311470">
              <w:rPr>
                <w:b/>
              </w:rPr>
              <w:t>Australian Capital Territory</w:t>
            </w:r>
          </w:p>
        </w:tc>
      </w:tr>
      <w:tr w:rsidR="008870E6" w:rsidRPr="00AB2560" w:rsidTr="008870E6">
        <w:tc>
          <w:tcPr>
            <w:tcW w:w="5000" w:type="pct"/>
            <w:shd w:val="clear" w:color="auto" w:fill="auto"/>
          </w:tcPr>
          <w:p w:rsidR="008870E6" w:rsidRDefault="008870E6" w:rsidP="008870E6">
            <w:pPr>
              <w:pStyle w:val="TableBodyText"/>
              <w:jc w:val="left"/>
            </w:pPr>
            <w:r>
              <w:t>Australian Industry Group</w:t>
            </w:r>
            <w:r w:rsidR="002115AD">
              <w:t xml:space="preserve"> (Ai Group)</w:t>
            </w:r>
          </w:p>
        </w:tc>
      </w:tr>
      <w:tr w:rsidR="00CA41FC" w:rsidRPr="00BC47BD" w:rsidTr="008870E6">
        <w:tc>
          <w:tcPr>
            <w:tcW w:w="5000" w:type="pct"/>
          </w:tcPr>
          <w:p w:rsidR="00CA41FC" w:rsidRDefault="00CA41FC" w:rsidP="008870E6">
            <w:pPr>
              <w:pStyle w:val="TableBodyText"/>
              <w:jc w:val="left"/>
              <w:rPr>
                <w:rFonts w:ascii="ArialMT" w:hAnsi="ArialMT" w:cs="ArialMT"/>
              </w:rPr>
            </w:pPr>
            <w:r>
              <w:rPr>
                <w:color w:val="000000"/>
              </w:rPr>
              <w:t>Council of Small Business Organisations of Australia (</w:t>
            </w:r>
            <w:proofErr w:type="spellStart"/>
            <w:r>
              <w:rPr>
                <w:color w:val="000000"/>
              </w:rPr>
              <w:t>COSBOA</w:t>
            </w:r>
            <w:proofErr w:type="spellEnd"/>
            <w:r>
              <w:rPr>
                <w:color w:val="000000"/>
              </w:rPr>
              <w:t>)</w:t>
            </w:r>
          </w:p>
        </w:tc>
      </w:tr>
      <w:tr w:rsidR="008870E6" w:rsidRPr="00BC47BD" w:rsidTr="008870E6">
        <w:tc>
          <w:tcPr>
            <w:tcW w:w="5000" w:type="pct"/>
          </w:tcPr>
          <w:p w:rsidR="008870E6" w:rsidRDefault="002115AD" w:rsidP="008870E6">
            <w:pPr>
              <w:pStyle w:val="TableBodyText"/>
              <w:jc w:val="left"/>
            </w:pPr>
            <w:r>
              <w:rPr>
                <w:rFonts w:ascii="ArialMT" w:hAnsi="ArialMT" w:cs="ArialMT"/>
              </w:rPr>
              <w:t>Department of Education, Employment and Workplace Relations (</w:t>
            </w:r>
            <w:proofErr w:type="spellStart"/>
            <w:r w:rsidR="008870E6">
              <w:t>DEEWR</w:t>
            </w:r>
            <w:proofErr w:type="spellEnd"/>
            <w:r>
              <w:t>)</w:t>
            </w:r>
          </w:p>
        </w:tc>
      </w:tr>
      <w:tr w:rsidR="008870E6" w:rsidRPr="00AB2560" w:rsidTr="008870E6">
        <w:tc>
          <w:tcPr>
            <w:tcW w:w="5000" w:type="pct"/>
            <w:shd w:val="clear" w:color="auto" w:fill="auto"/>
          </w:tcPr>
          <w:p w:rsidR="008870E6" w:rsidRDefault="008870E6" w:rsidP="008870E6">
            <w:pPr>
              <w:pStyle w:val="TableBodyText"/>
              <w:jc w:val="left"/>
            </w:pPr>
            <w:r>
              <w:t>The Australia Institute</w:t>
            </w:r>
          </w:p>
        </w:tc>
      </w:tr>
      <w:tr w:rsidR="008870E6" w:rsidRPr="00AB2560" w:rsidTr="008870E6">
        <w:tc>
          <w:tcPr>
            <w:tcW w:w="5000" w:type="pct"/>
            <w:shd w:val="clear" w:color="auto" w:fill="auto"/>
          </w:tcPr>
          <w:p w:rsidR="008870E6" w:rsidRDefault="002115AD" w:rsidP="008870E6">
            <w:pPr>
              <w:pStyle w:val="TableBodyText"/>
              <w:jc w:val="left"/>
            </w:pPr>
            <w:r>
              <w:t>The</w:t>
            </w:r>
            <w:r w:rsidR="008870E6">
              <w:t xml:space="preserve"> Treasury</w:t>
            </w:r>
          </w:p>
        </w:tc>
      </w:tr>
      <w:tr w:rsidR="008870E6" w:rsidRPr="00311470" w:rsidTr="008870E6">
        <w:tc>
          <w:tcPr>
            <w:tcW w:w="5000" w:type="pct"/>
            <w:shd w:val="clear" w:color="auto" w:fill="auto"/>
          </w:tcPr>
          <w:p w:rsidR="008870E6" w:rsidRPr="00311470" w:rsidRDefault="008870E6" w:rsidP="008870E6">
            <w:pPr>
              <w:pStyle w:val="TableBodyText"/>
              <w:spacing w:before="160"/>
              <w:jc w:val="left"/>
              <w:rPr>
                <w:b/>
              </w:rPr>
            </w:pPr>
            <w:r>
              <w:rPr>
                <w:b/>
              </w:rPr>
              <w:t>Victoria</w:t>
            </w:r>
          </w:p>
        </w:tc>
      </w:tr>
      <w:tr w:rsidR="0049704A" w:rsidTr="0049704A">
        <w:tc>
          <w:tcPr>
            <w:tcW w:w="5000" w:type="pct"/>
            <w:shd w:val="clear" w:color="auto" w:fill="auto"/>
          </w:tcPr>
          <w:p w:rsidR="0049704A" w:rsidRDefault="0049704A" w:rsidP="0049704A">
            <w:pPr>
              <w:pStyle w:val="TableBodyText"/>
              <w:jc w:val="left"/>
            </w:pPr>
            <w:r>
              <w:t>Australian Chamber of Commerce and Industry (</w:t>
            </w:r>
            <w:proofErr w:type="spellStart"/>
            <w:r>
              <w:t>ACCI</w:t>
            </w:r>
            <w:proofErr w:type="spellEnd"/>
            <w:r>
              <w:t>)</w:t>
            </w:r>
          </w:p>
        </w:tc>
      </w:tr>
      <w:tr w:rsidR="0049704A" w:rsidTr="0049704A">
        <w:tc>
          <w:tcPr>
            <w:tcW w:w="5000" w:type="pct"/>
            <w:shd w:val="clear" w:color="auto" w:fill="auto"/>
          </w:tcPr>
          <w:p w:rsidR="0049704A" w:rsidRDefault="0049704A" w:rsidP="0049704A">
            <w:pPr>
              <w:pStyle w:val="TableBodyText"/>
              <w:jc w:val="left"/>
            </w:pPr>
            <w:r>
              <w:rPr>
                <w:rFonts w:ascii="ArialMT" w:hAnsi="ArialMT" w:cs="ArialMT"/>
              </w:rPr>
              <w:t>Australian Council of Trade Unions (ACTU)</w:t>
            </w:r>
          </w:p>
        </w:tc>
      </w:tr>
      <w:tr w:rsidR="0049704A" w:rsidTr="0049704A">
        <w:tc>
          <w:tcPr>
            <w:tcW w:w="5000" w:type="pct"/>
            <w:shd w:val="clear" w:color="auto" w:fill="auto"/>
          </w:tcPr>
          <w:p w:rsidR="0049704A" w:rsidRDefault="0049704A" w:rsidP="0049704A">
            <w:pPr>
              <w:pStyle w:val="TableBodyText"/>
              <w:jc w:val="left"/>
            </w:pPr>
            <w:r>
              <w:t>Australian Institute of Superannuation Trustees (</w:t>
            </w:r>
            <w:proofErr w:type="spellStart"/>
            <w:r>
              <w:t>AIST</w:t>
            </w:r>
            <w:proofErr w:type="spellEnd"/>
            <w:r>
              <w:t>)</w:t>
            </w:r>
          </w:p>
        </w:tc>
      </w:tr>
      <w:tr w:rsidR="008870E6" w:rsidTr="008870E6">
        <w:tc>
          <w:tcPr>
            <w:tcW w:w="5000" w:type="pct"/>
            <w:shd w:val="clear" w:color="auto" w:fill="auto"/>
          </w:tcPr>
          <w:p w:rsidR="008870E6" w:rsidRPr="005E798F" w:rsidRDefault="009F7B68" w:rsidP="009F7B68">
            <w:pPr>
              <w:pStyle w:val="TableBodyText"/>
              <w:jc w:val="left"/>
            </w:pPr>
            <w:r>
              <w:rPr>
                <w:color w:val="000000"/>
              </w:rPr>
              <w:t>Corporate Super Association</w:t>
            </w:r>
            <w:r>
              <w:t xml:space="preserve"> </w:t>
            </w:r>
          </w:p>
        </w:tc>
      </w:tr>
      <w:tr w:rsidR="0049704A" w:rsidRPr="00F94F4E" w:rsidTr="0049704A">
        <w:tc>
          <w:tcPr>
            <w:tcW w:w="5000" w:type="pct"/>
            <w:shd w:val="clear" w:color="auto" w:fill="auto"/>
          </w:tcPr>
          <w:p w:rsidR="0049704A" w:rsidRDefault="0049704A" w:rsidP="0049704A">
            <w:pPr>
              <w:pStyle w:val="TableBodyText"/>
              <w:jc w:val="left"/>
            </w:pPr>
            <w:r>
              <w:t>Deloitte Access Economics</w:t>
            </w:r>
          </w:p>
        </w:tc>
      </w:tr>
      <w:tr w:rsidR="008870E6" w:rsidTr="008870E6">
        <w:tc>
          <w:tcPr>
            <w:tcW w:w="5000" w:type="pct"/>
            <w:shd w:val="clear" w:color="auto" w:fill="auto"/>
          </w:tcPr>
          <w:p w:rsidR="008870E6" w:rsidRPr="00396F4F" w:rsidRDefault="009F7B68" w:rsidP="008870E6">
            <w:pPr>
              <w:pStyle w:val="TableBodyText"/>
              <w:jc w:val="left"/>
            </w:pPr>
            <w:r>
              <w:t>Fair Work Australia</w:t>
            </w:r>
          </w:p>
        </w:tc>
      </w:tr>
      <w:tr w:rsidR="0049704A" w:rsidRPr="00F94F4E" w:rsidTr="0049704A">
        <w:tc>
          <w:tcPr>
            <w:tcW w:w="5000" w:type="pct"/>
            <w:shd w:val="clear" w:color="auto" w:fill="auto"/>
          </w:tcPr>
          <w:p w:rsidR="0049704A" w:rsidRDefault="0049704A" w:rsidP="0049704A">
            <w:pPr>
              <w:pStyle w:val="TableBodyText"/>
              <w:jc w:val="left"/>
            </w:pPr>
            <w:r>
              <w:t xml:space="preserve">Professor Geoffrey </w:t>
            </w:r>
            <w:proofErr w:type="spellStart"/>
            <w:r>
              <w:t>Giudice</w:t>
            </w:r>
            <w:proofErr w:type="spellEnd"/>
            <w:r>
              <w:t>, University of Melbourne</w:t>
            </w:r>
          </w:p>
        </w:tc>
      </w:tr>
      <w:tr w:rsidR="0049704A" w:rsidRPr="00F94F4E" w:rsidTr="0049704A">
        <w:tc>
          <w:tcPr>
            <w:tcW w:w="5000" w:type="pct"/>
            <w:shd w:val="clear" w:color="auto" w:fill="auto"/>
          </w:tcPr>
          <w:p w:rsidR="0049704A" w:rsidRDefault="0049704A" w:rsidP="0049704A">
            <w:pPr>
              <w:pStyle w:val="TableBodyText"/>
              <w:jc w:val="left"/>
            </w:pPr>
            <w:r>
              <w:t>Industry Super Network (</w:t>
            </w:r>
            <w:proofErr w:type="spellStart"/>
            <w:r>
              <w:t>ISN</w:t>
            </w:r>
            <w:proofErr w:type="spellEnd"/>
            <w:r>
              <w:t>)</w:t>
            </w:r>
          </w:p>
        </w:tc>
      </w:tr>
      <w:tr w:rsidR="008870E6" w:rsidRPr="00F94F4E" w:rsidTr="008870E6">
        <w:tc>
          <w:tcPr>
            <w:tcW w:w="5000" w:type="pct"/>
            <w:shd w:val="clear" w:color="auto" w:fill="auto"/>
          </w:tcPr>
          <w:p w:rsidR="008870E6" w:rsidRPr="00F94F4E" w:rsidRDefault="009A0082" w:rsidP="008870E6">
            <w:pPr>
              <w:pStyle w:val="TableBodyText"/>
              <w:jc w:val="left"/>
            </w:pPr>
            <w:r>
              <w:t>Mercer</w:t>
            </w:r>
          </w:p>
        </w:tc>
      </w:tr>
      <w:tr w:rsidR="009A0082" w:rsidRPr="00F94F4E" w:rsidTr="008870E6">
        <w:tc>
          <w:tcPr>
            <w:tcW w:w="5000" w:type="pct"/>
            <w:shd w:val="clear" w:color="auto" w:fill="auto"/>
          </w:tcPr>
          <w:p w:rsidR="009A0082" w:rsidRDefault="009A0082" w:rsidP="008870E6">
            <w:pPr>
              <w:pStyle w:val="TableBodyText"/>
              <w:jc w:val="left"/>
            </w:pPr>
            <w:r>
              <w:t>Rice Warner Actuaries</w:t>
            </w:r>
          </w:p>
        </w:tc>
      </w:tr>
      <w:tr w:rsidR="008870E6" w:rsidRPr="00311470" w:rsidTr="008870E6">
        <w:tc>
          <w:tcPr>
            <w:tcW w:w="5000" w:type="pct"/>
            <w:shd w:val="clear" w:color="auto" w:fill="auto"/>
          </w:tcPr>
          <w:p w:rsidR="008870E6" w:rsidRPr="00311470" w:rsidRDefault="008870E6" w:rsidP="008870E6">
            <w:pPr>
              <w:pStyle w:val="TableBodyText"/>
              <w:spacing w:before="160"/>
              <w:jc w:val="left"/>
              <w:rPr>
                <w:b/>
              </w:rPr>
            </w:pPr>
            <w:r w:rsidRPr="00311470">
              <w:rPr>
                <w:b/>
              </w:rPr>
              <w:t>New South Wales</w:t>
            </w:r>
          </w:p>
        </w:tc>
      </w:tr>
      <w:tr w:rsidR="0049704A" w:rsidRPr="00AB2560" w:rsidTr="0049704A">
        <w:tc>
          <w:tcPr>
            <w:tcW w:w="5000" w:type="pct"/>
            <w:shd w:val="clear" w:color="auto" w:fill="auto"/>
          </w:tcPr>
          <w:p w:rsidR="0049704A" w:rsidRDefault="0049704A" w:rsidP="0049704A">
            <w:pPr>
              <w:pStyle w:val="TableBodyText"/>
              <w:jc w:val="left"/>
            </w:pPr>
            <w:r>
              <w:t>AMP</w:t>
            </w:r>
          </w:p>
        </w:tc>
      </w:tr>
      <w:tr w:rsidR="0049704A" w:rsidTr="0049704A">
        <w:tc>
          <w:tcPr>
            <w:tcW w:w="5000" w:type="pct"/>
            <w:shd w:val="clear" w:color="auto" w:fill="auto"/>
          </w:tcPr>
          <w:p w:rsidR="0049704A" w:rsidRDefault="0049704A" w:rsidP="0049704A">
            <w:pPr>
              <w:pStyle w:val="TableBodyText"/>
              <w:jc w:val="left"/>
            </w:pPr>
            <w:r>
              <w:t>Association of Superannuation Funds of Australia (</w:t>
            </w:r>
            <w:proofErr w:type="spellStart"/>
            <w:r>
              <w:t>ASFA</w:t>
            </w:r>
            <w:proofErr w:type="spellEnd"/>
            <w:r>
              <w:t>)</w:t>
            </w:r>
          </w:p>
        </w:tc>
      </w:tr>
      <w:tr w:rsidR="0049704A" w:rsidTr="0049704A">
        <w:tc>
          <w:tcPr>
            <w:tcW w:w="5000" w:type="pct"/>
            <w:shd w:val="clear" w:color="auto" w:fill="auto"/>
          </w:tcPr>
          <w:p w:rsidR="0049704A" w:rsidRDefault="0049704A" w:rsidP="0049704A">
            <w:pPr>
              <w:pStyle w:val="TableBodyText"/>
              <w:jc w:val="left"/>
            </w:pPr>
            <w:r w:rsidRPr="00E531CC">
              <w:t xml:space="preserve">Australian Prudential Regulation Authority </w:t>
            </w:r>
            <w:r>
              <w:t>(APRA)</w:t>
            </w:r>
          </w:p>
        </w:tc>
      </w:tr>
      <w:tr w:rsidR="00CB1910" w:rsidTr="008870E6">
        <w:tc>
          <w:tcPr>
            <w:tcW w:w="5000" w:type="pct"/>
            <w:shd w:val="clear" w:color="auto" w:fill="auto"/>
          </w:tcPr>
          <w:p w:rsidR="00CB1910" w:rsidRDefault="00CB1910" w:rsidP="008870E6">
            <w:pPr>
              <w:pStyle w:val="TableBodyText"/>
              <w:jc w:val="left"/>
            </w:pPr>
            <w:r>
              <w:t>Australian Securities and Investments Commission (</w:t>
            </w:r>
            <w:proofErr w:type="spellStart"/>
            <w:r>
              <w:t>ASIC</w:t>
            </w:r>
            <w:proofErr w:type="spellEnd"/>
            <w:r>
              <w:t>)</w:t>
            </w:r>
          </w:p>
        </w:tc>
      </w:tr>
      <w:tr w:rsidR="0049704A" w:rsidTr="0049704A">
        <w:tc>
          <w:tcPr>
            <w:tcW w:w="5000" w:type="pct"/>
            <w:shd w:val="clear" w:color="auto" w:fill="auto"/>
          </w:tcPr>
          <w:p w:rsidR="0049704A" w:rsidRPr="00342F03" w:rsidRDefault="0049704A" w:rsidP="0049704A">
            <w:pPr>
              <w:pStyle w:val="TableBodyText"/>
              <w:jc w:val="left"/>
            </w:pPr>
            <w:r>
              <w:t>Jeremy Cooper</w:t>
            </w:r>
          </w:p>
        </w:tc>
      </w:tr>
      <w:tr w:rsidR="0049704A" w:rsidRPr="00AB2560" w:rsidTr="0049704A">
        <w:tc>
          <w:tcPr>
            <w:tcW w:w="5000" w:type="pct"/>
            <w:shd w:val="clear" w:color="auto" w:fill="auto"/>
          </w:tcPr>
          <w:p w:rsidR="0049704A" w:rsidRDefault="0049704A" w:rsidP="0049704A">
            <w:pPr>
              <w:pStyle w:val="TableBodyText"/>
              <w:jc w:val="left"/>
            </w:pPr>
            <w:r>
              <w:rPr>
                <w:color w:val="000000"/>
              </w:rPr>
              <w:t>Financial Services Council (</w:t>
            </w:r>
            <w:proofErr w:type="spellStart"/>
            <w:r>
              <w:rPr>
                <w:color w:val="000000"/>
              </w:rPr>
              <w:t>FSC</w:t>
            </w:r>
            <w:proofErr w:type="spellEnd"/>
            <w:r>
              <w:rPr>
                <w:color w:val="000000"/>
              </w:rPr>
              <w:t>)</w:t>
            </w:r>
          </w:p>
        </w:tc>
      </w:tr>
      <w:tr w:rsidR="008870E6" w:rsidTr="008870E6">
        <w:tc>
          <w:tcPr>
            <w:tcW w:w="5000" w:type="pct"/>
            <w:shd w:val="clear" w:color="auto" w:fill="auto"/>
          </w:tcPr>
          <w:p w:rsidR="008870E6" w:rsidRPr="00396F4F" w:rsidRDefault="00E531CC" w:rsidP="008870E6">
            <w:pPr>
              <w:pStyle w:val="TableBodyText"/>
              <w:jc w:val="left"/>
            </w:pPr>
            <w:r>
              <w:rPr>
                <w:color w:val="000000"/>
              </w:rPr>
              <w:t>Industry Funds Forum (</w:t>
            </w:r>
            <w:proofErr w:type="spellStart"/>
            <w:r>
              <w:rPr>
                <w:color w:val="000000"/>
              </w:rPr>
              <w:t>IFF</w:t>
            </w:r>
            <w:proofErr w:type="spellEnd"/>
            <w:r>
              <w:rPr>
                <w:color w:val="000000"/>
              </w:rPr>
              <w:t>)</w:t>
            </w:r>
          </w:p>
        </w:tc>
      </w:tr>
      <w:tr w:rsidR="008870E6" w:rsidTr="00701833">
        <w:tc>
          <w:tcPr>
            <w:tcW w:w="5000" w:type="pct"/>
            <w:shd w:val="clear" w:color="auto" w:fill="auto"/>
          </w:tcPr>
          <w:p w:rsidR="008870E6" w:rsidRDefault="00C1728E" w:rsidP="00CA41FC">
            <w:pPr>
              <w:pStyle w:val="TableBodyText"/>
              <w:jc w:val="left"/>
            </w:pPr>
            <w:proofErr w:type="spellStart"/>
            <w:r>
              <w:t>Super</w:t>
            </w:r>
            <w:r w:rsidR="00CA41FC">
              <w:t>C</w:t>
            </w:r>
            <w:r>
              <w:t>hoice</w:t>
            </w:r>
            <w:proofErr w:type="spellEnd"/>
          </w:p>
        </w:tc>
      </w:tr>
      <w:tr w:rsidR="008870E6" w:rsidTr="00701833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:rsidR="008870E6" w:rsidRDefault="00C1728E" w:rsidP="008870E6">
            <w:pPr>
              <w:pStyle w:val="TableBodyText"/>
              <w:jc w:val="left"/>
            </w:pPr>
            <w:r>
              <w:t xml:space="preserve">Susan Thorp and Steve </w:t>
            </w:r>
            <w:proofErr w:type="spellStart"/>
            <w:r>
              <w:t>Satchell</w:t>
            </w:r>
            <w:proofErr w:type="spellEnd"/>
            <w:r w:rsidR="00CA41FC">
              <w:t xml:space="preserve">, </w:t>
            </w:r>
            <w:r w:rsidR="00CA41FC">
              <w:rPr>
                <w:color w:val="000000"/>
              </w:rPr>
              <w:t>University of Technology Sydney (UTS)</w:t>
            </w:r>
          </w:p>
        </w:tc>
      </w:tr>
    </w:tbl>
    <w:p w:rsidR="008870E6" w:rsidRPr="008256FA" w:rsidRDefault="008870E6" w:rsidP="008870E6">
      <w:pPr>
        <w:pStyle w:val="Continued"/>
      </w:pPr>
    </w:p>
    <w:p w:rsidR="00DF2EDC" w:rsidRDefault="00DF2EDC">
      <w:r>
        <w:br w:type="page"/>
      </w:r>
    </w:p>
    <w:p w:rsidR="008870E6" w:rsidRDefault="008870E6" w:rsidP="008870E6">
      <w:pPr>
        <w:spacing w:after="80" w:line="280" w:lineRule="exact"/>
      </w:pPr>
    </w:p>
    <w:p w:rsidR="00DF2EDC" w:rsidRDefault="00DF2EDC">
      <w:pPr>
        <w:pStyle w:val="TableTitle"/>
      </w:pPr>
      <w:r>
        <w:rPr>
          <w:b w:val="0"/>
        </w:rPr>
        <w:t xml:space="preserve">Table </w:t>
      </w:r>
      <w:proofErr w:type="spellStart"/>
      <w:r>
        <w:rPr>
          <w:b w:val="0"/>
        </w:rPr>
        <w:t>A.3</w:t>
      </w:r>
      <w:proofErr w:type="spellEnd"/>
      <w:r>
        <w:tab/>
        <w:t>Public Hearings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98"/>
        <w:gridCol w:w="991"/>
      </w:tblGrid>
      <w:tr w:rsidR="0049704A" w:rsidTr="0049704A">
        <w:tc>
          <w:tcPr>
            <w:tcW w:w="443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9704A" w:rsidRDefault="0049704A" w:rsidP="00DF2EDC">
            <w:pPr>
              <w:pStyle w:val="TableColumnHeading"/>
              <w:ind w:right="28"/>
              <w:jc w:val="left"/>
            </w:pPr>
            <w:r>
              <w:t>Individual or organisation</w:t>
            </w:r>
          </w:p>
        </w:tc>
        <w:tc>
          <w:tcPr>
            <w:tcW w:w="564" w:type="pct"/>
            <w:tcBorders>
              <w:top w:val="single" w:sz="6" w:space="0" w:color="auto"/>
              <w:bottom w:val="single" w:sz="6" w:space="0" w:color="auto"/>
            </w:tcBorders>
          </w:tcPr>
          <w:p w:rsidR="0049704A" w:rsidRDefault="0049704A" w:rsidP="0049704A">
            <w:pPr>
              <w:pStyle w:val="TableColumnHeading"/>
              <w:ind w:right="28"/>
            </w:pPr>
            <w:r>
              <w:t>Transcript page numbers</w:t>
            </w:r>
          </w:p>
        </w:tc>
      </w:tr>
      <w:tr w:rsidR="0049704A" w:rsidTr="0049704A">
        <w:tc>
          <w:tcPr>
            <w:tcW w:w="4436" w:type="pct"/>
            <w:tcBorders>
              <w:top w:val="single" w:sz="6" w:space="0" w:color="auto"/>
            </w:tcBorders>
          </w:tcPr>
          <w:p w:rsidR="0049704A" w:rsidRPr="0045230A" w:rsidRDefault="0049704A" w:rsidP="00DF2EDC">
            <w:pPr>
              <w:pStyle w:val="TableUnitsRow"/>
              <w:ind w:right="28"/>
              <w:jc w:val="left"/>
              <w:rPr>
                <w:b/>
              </w:rPr>
            </w:pPr>
            <w:r w:rsidRPr="0045230A">
              <w:rPr>
                <w:b/>
              </w:rPr>
              <w:t>Melbourne – 30 July 2012</w:t>
            </w:r>
          </w:p>
        </w:tc>
        <w:tc>
          <w:tcPr>
            <w:tcW w:w="564" w:type="pct"/>
            <w:tcBorders>
              <w:top w:val="single" w:sz="6" w:space="0" w:color="auto"/>
            </w:tcBorders>
          </w:tcPr>
          <w:p w:rsidR="0049704A" w:rsidRPr="0045230A" w:rsidRDefault="0049704A" w:rsidP="0049704A">
            <w:pPr>
              <w:pStyle w:val="TableUnitsRow"/>
              <w:ind w:right="28"/>
              <w:rPr>
                <w:b/>
              </w:rPr>
            </w:pPr>
          </w:p>
        </w:tc>
      </w:tr>
      <w:tr w:rsidR="0049704A" w:rsidTr="0049704A">
        <w:tc>
          <w:tcPr>
            <w:tcW w:w="4436" w:type="pct"/>
          </w:tcPr>
          <w:p w:rsidR="0049704A" w:rsidRDefault="0049704A" w:rsidP="00DF2EDC">
            <w:pPr>
              <w:pStyle w:val="TableBodyText"/>
              <w:ind w:right="28"/>
              <w:jc w:val="left"/>
            </w:pPr>
            <w:r>
              <w:t>Australian Institute of Superannuation Trustees (</w:t>
            </w:r>
            <w:proofErr w:type="spellStart"/>
            <w:r>
              <w:t>AIST</w:t>
            </w:r>
            <w:proofErr w:type="spellEnd"/>
            <w:r>
              <w:t>)</w:t>
            </w:r>
          </w:p>
        </w:tc>
        <w:tc>
          <w:tcPr>
            <w:tcW w:w="564" w:type="pct"/>
          </w:tcPr>
          <w:p w:rsidR="0049704A" w:rsidRDefault="0049704A" w:rsidP="0049704A">
            <w:pPr>
              <w:pStyle w:val="TableBodyText"/>
              <w:ind w:right="28"/>
            </w:pPr>
            <w:r>
              <w:t>3–18</w:t>
            </w:r>
          </w:p>
        </w:tc>
      </w:tr>
      <w:tr w:rsidR="0049704A" w:rsidTr="0049704A">
        <w:tc>
          <w:tcPr>
            <w:tcW w:w="4436" w:type="pct"/>
            <w:shd w:val="clear" w:color="auto" w:fill="auto"/>
          </w:tcPr>
          <w:p w:rsidR="0049704A" w:rsidRDefault="0049704A" w:rsidP="00DF2EDC">
            <w:pPr>
              <w:pStyle w:val="TableBodyText"/>
              <w:ind w:right="28"/>
              <w:jc w:val="left"/>
            </w:pPr>
            <w:r>
              <w:t>Australian Council of Trade Unions (ACTU)</w:t>
            </w:r>
          </w:p>
        </w:tc>
        <w:tc>
          <w:tcPr>
            <w:tcW w:w="564" w:type="pct"/>
          </w:tcPr>
          <w:p w:rsidR="0049704A" w:rsidRDefault="0049704A" w:rsidP="0049704A">
            <w:pPr>
              <w:pStyle w:val="TableBodyText"/>
              <w:ind w:right="28"/>
            </w:pPr>
            <w:r>
              <w:t>19–40</w:t>
            </w:r>
          </w:p>
        </w:tc>
      </w:tr>
      <w:tr w:rsidR="0049704A" w:rsidTr="0049704A">
        <w:tc>
          <w:tcPr>
            <w:tcW w:w="4436" w:type="pct"/>
            <w:shd w:val="clear" w:color="auto" w:fill="auto"/>
          </w:tcPr>
          <w:p w:rsidR="0049704A" w:rsidRDefault="0049704A" w:rsidP="00DF2EDC">
            <w:pPr>
              <w:pStyle w:val="TableBodyText"/>
              <w:ind w:right="28"/>
              <w:jc w:val="left"/>
            </w:pPr>
            <w:r>
              <w:t>Australian Industry Group (Ai Group)</w:t>
            </w:r>
          </w:p>
        </w:tc>
        <w:tc>
          <w:tcPr>
            <w:tcW w:w="564" w:type="pct"/>
          </w:tcPr>
          <w:p w:rsidR="0049704A" w:rsidRDefault="0049704A" w:rsidP="0049704A">
            <w:pPr>
              <w:pStyle w:val="TableBodyText"/>
              <w:ind w:right="28"/>
            </w:pPr>
            <w:r>
              <w:t>41–58</w:t>
            </w:r>
          </w:p>
        </w:tc>
      </w:tr>
      <w:tr w:rsidR="0049704A" w:rsidTr="0049704A">
        <w:tc>
          <w:tcPr>
            <w:tcW w:w="4436" w:type="pct"/>
            <w:shd w:val="clear" w:color="auto" w:fill="auto"/>
          </w:tcPr>
          <w:p w:rsidR="0049704A" w:rsidRDefault="0049704A" w:rsidP="00DF2EDC">
            <w:pPr>
              <w:pStyle w:val="TableBodyText"/>
              <w:ind w:right="28"/>
              <w:jc w:val="left"/>
            </w:pPr>
          </w:p>
        </w:tc>
        <w:tc>
          <w:tcPr>
            <w:tcW w:w="564" w:type="pct"/>
          </w:tcPr>
          <w:p w:rsidR="0049704A" w:rsidRDefault="0049704A" w:rsidP="0049704A">
            <w:pPr>
              <w:pStyle w:val="TableBodyText"/>
              <w:ind w:right="28"/>
            </w:pPr>
          </w:p>
        </w:tc>
      </w:tr>
      <w:tr w:rsidR="0049704A" w:rsidTr="0049704A">
        <w:tc>
          <w:tcPr>
            <w:tcW w:w="4436" w:type="pct"/>
            <w:shd w:val="clear" w:color="auto" w:fill="auto"/>
          </w:tcPr>
          <w:p w:rsidR="0049704A" w:rsidRPr="0045230A" w:rsidRDefault="0049704A" w:rsidP="00DF2EDC">
            <w:pPr>
              <w:pStyle w:val="TableBodyText"/>
              <w:ind w:right="28"/>
              <w:jc w:val="left"/>
              <w:rPr>
                <w:b/>
              </w:rPr>
            </w:pPr>
            <w:r w:rsidRPr="0045230A">
              <w:rPr>
                <w:b/>
              </w:rPr>
              <w:t>Sydney – 31 July 2012</w:t>
            </w:r>
          </w:p>
        </w:tc>
        <w:tc>
          <w:tcPr>
            <w:tcW w:w="564" w:type="pct"/>
          </w:tcPr>
          <w:p w:rsidR="0049704A" w:rsidRPr="0045230A" w:rsidRDefault="0049704A" w:rsidP="0049704A">
            <w:pPr>
              <w:pStyle w:val="TableBodyText"/>
              <w:ind w:right="28"/>
              <w:rPr>
                <w:b/>
              </w:rPr>
            </w:pPr>
          </w:p>
        </w:tc>
      </w:tr>
      <w:tr w:rsidR="0049704A" w:rsidTr="0049704A">
        <w:tc>
          <w:tcPr>
            <w:tcW w:w="4436" w:type="pct"/>
            <w:shd w:val="clear" w:color="auto" w:fill="auto"/>
          </w:tcPr>
          <w:p w:rsidR="0049704A" w:rsidRDefault="0049704A" w:rsidP="00DF2EDC">
            <w:pPr>
              <w:pStyle w:val="TableBodyText"/>
              <w:ind w:right="28"/>
              <w:jc w:val="left"/>
            </w:pPr>
            <w:r>
              <w:t>Financial Services Council (</w:t>
            </w:r>
            <w:proofErr w:type="spellStart"/>
            <w:r>
              <w:t>FSC</w:t>
            </w:r>
            <w:proofErr w:type="spellEnd"/>
            <w:r>
              <w:t>)</w:t>
            </w:r>
          </w:p>
        </w:tc>
        <w:tc>
          <w:tcPr>
            <w:tcW w:w="564" w:type="pct"/>
          </w:tcPr>
          <w:p w:rsidR="0049704A" w:rsidRDefault="0049704A" w:rsidP="0049704A">
            <w:pPr>
              <w:pStyle w:val="TableBodyText"/>
              <w:ind w:right="28"/>
            </w:pPr>
            <w:r>
              <w:t>61–81</w:t>
            </w:r>
          </w:p>
        </w:tc>
      </w:tr>
      <w:tr w:rsidR="0049704A" w:rsidTr="0049704A">
        <w:tc>
          <w:tcPr>
            <w:tcW w:w="4436" w:type="pct"/>
            <w:shd w:val="clear" w:color="auto" w:fill="auto"/>
          </w:tcPr>
          <w:p w:rsidR="0049704A" w:rsidRDefault="0049704A" w:rsidP="00DF2EDC">
            <w:pPr>
              <w:pStyle w:val="TableBodyText"/>
              <w:ind w:right="28"/>
              <w:jc w:val="left"/>
            </w:pPr>
            <w:r>
              <w:t>Unions NSW</w:t>
            </w:r>
          </w:p>
        </w:tc>
        <w:tc>
          <w:tcPr>
            <w:tcW w:w="564" w:type="pct"/>
          </w:tcPr>
          <w:p w:rsidR="0049704A" w:rsidRDefault="0075022A" w:rsidP="0049704A">
            <w:pPr>
              <w:pStyle w:val="TableBodyText"/>
              <w:ind w:right="28"/>
            </w:pPr>
            <w:r>
              <w:t>82–89</w:t>
            </w:r>
          </w:p>
        </w:tc>
      </w:tr>
      <w:tr w:rsidR="0049704A" w:rsidTr="0049704A">
        <w:tc>
          <w:tcPr>
            <w:tcW w:w="4436" w:type="pct"/>
            <w:shd w:val="clear" w:color="auto" w:fill="auto"/>
          </w:tcPr>
          <w:p w:rsidR="0049704A" w:rsidRDefault="0049704A" w:rsidP="00DF2EDC">
            <w:pPr>
              <w:pStyle w:val="TableBodyText"/>
              <w:ind w:right="28"/>
              <w:jc w:val="left"/>
            </w:pPr>
            <w:r>
              <w:t>United Voice</w:t>
            </w:r>
          </w:p>
        </w:tc>
        <w:tc>
          <w:tcPr>
            <w:tcW w:w="564" w:type="pct"/>
          </w:tcPr>
          <w:p w:rsidR="0049704A" w:rsidRDefault="0075022A" w:rsidP="0049704A">
            <w:pPr>
              <w:pStyle w:val="TableBodyText"/>
              <w:ind w:right="28"/>
            </w:pPr>
            <w:r>
              <w:t>90–104</w:t>
            </w:r>
          </w:p>
        </w:tc>
      </w:tr>
      <w:tr w:rsidR="0049704A" w:rsidTr="0049704A">
        <w:tc>
          <w:tcPr>
            <w:tcW w:w="4436" w:type="pct"/>
            <w:shd w:val="clear" w:color="auto" w:fill="auto"/>
          </w:tcPr>
          <w:p w:rsidR="0049704A" w:rsidRDefault="0049704A" w:rsidP="00DF2EDC">
            <w:pPr>
              <w:pStyle w:val="TableBodyText"/>
              <w:ind w:right="28"/>
              <w:jc w:val="left"/>
            </w:pPr>
            <w:r>
              <w:t>Law Council of Australia</w:t>
            </w:r>
          </w:p>
        </w:tc>
        <w:tc>
          <w:tcPr>
            <w:tcW w:w="564" w:type="pct"/>
          </w:tcPr>
          <w:p w:rsidR="0049704A" w:rsidRDefault="0075022A" w:rsidP="0049704A">
            <w:pPr>
              <w:pStyle w:val="TableBodyText"/>
              <w:ind w:right="28"/>
            </w:pPr>
            <w:r>
              <w:t>105–115</w:t>
            </w:r>
          </w:p>
        </w:tc>
      </w:tr>
      <w:tr w:rsidR="0049704A" w:rsidTr="0049704A">
        <w:tc>
          <w:tcPr>
            <w:tcW w:w="4436" w:type="pct"/>
            <w:shd w:val="clear" w:color="auto" w:fill="auto"/>
          </w:tcPr>
          <w:p w:rsidR="0049704A" w:rsidRDefault="0049704A" w:rsidP="00DF2EDC">
            <w:pPr>
              <w:pStyle w:val="TableBodyText"/>
              <w:ind w:right="28"/>
              <w:jc w:val="left"/>
            </w:pPr>
            <w:r>
              <w:t>Industry Super Network (</w:t>
            </w:r>
            <w:proofErr w:type="spellStart"/>
            <w:r>
              <w:t>ISN</w:t>
            </w:r>
            <w:proofErr w:type="spellEnd"/>
            <w:r>
              <w:t>)</w:t>
            </w:r>
          </w:p>
        </w:tc>
        <w:tc>
          <w:tcPr>
            <w:tcW w:w="564" w:type="pct"/>
          </w:tcPr>
          <w:p w:rsidR="0049704A" w:rsidRDefault="0075022A" w:rsidP="0049704A">
            <w:pPr>
              <w:pStyle w:val="TableBodyText"/>
              <w:ind w:right="28"/>
            </w:pPr>
            <w:r>
              <w:t>116–134</w:t>
            </w:r>
          </w:p>
        </w:tc>
      </w:tr>
      <w:tr w:rsidR="0049704A" w:rsidTr="0049704A">
        <w:tc>
          <w:tcPr>
            <w:tcW w:w="4436" w:type="pct"/>
            <w:shd w:val="clear" w:color="auto" w:fill="auto"/>
          </w:tcPr>
          <w:p w:rsidR="0049704A" w:rsidRDefault="0049704A" w:rsidP="00DF2EDC">
            <w:pPr>
              <w:pStyle w:val="TableBodyText"/>
              <w:ind w:right="28"/>
              <w:jc w:val="left"/>
            </w:pPr>
            <w:r>
              <w:t xml:space="preserve">Association of Financial Advisers/Corporate </w:t>
            </w:r>
            <w:r w:rsidR="008D596A">
              <w:t>Super</w:t>
            </w:r>
            <w:r>
              <w:t xml:space="preserve"> Specialist Alliance (</w:t>
            </w:r>
            <w:proofErr w:type="spellStart"/>
            <w:r>
              <w:t>CSSA</w:t>
            </w:r>
            <w:proofErr w:type="spellEnd"/>
            <w:r>
              <w:t>)</w:t>
            </w:r>
          </w:p>
        </w:tc>
        <w:tc>
          <w:tcPr>
            <w:tcW w:w="564" w:type="pct"/>
          </w:tcPr>
          <w:p w:rsidR="0049704A" w:rsidRDefault="0075022A" w:rsidP="0049704A">
            <w:pPr>
              <w:pStyle w:val="TableBodyText"/>
              <w:ind w:right="28"/>
            </w:pPr>
            <w:r>
              <w:t>135–146</w:t>
            </w:r>
          </w:p>
        </w:tc>
      </w:tr>
      <w:tr w:rsidR="0049704A" w:rsidTr="0049704A">
        <w:tc>
          <w:tcPr>
            <w:tcW w:w="4436" w:type="pct"/>
            <w:tcBorders>
              <w:bottom w:val="single" w:sz="6" w:space="0" w:color="auto"/>
            </w:tcBorders>
            <w:shd w:val="clear" w:color="auto" w:fill="auto"/>
          </w:tcPr>
          <w:p w:rsidR="0049704A" w:rsidRDefault="0049704A" w:rsidP="00DF2EDC">
            <w:pPr>
              <w:pStyle w:val="TableBodyText"/>
              <w:ind w:right="28"/>
              <w:jc w:val="left"/>
            </w:pPr>
            <w:r>
              <w:t>Transport Industry Superannuation Fund</w:t>
            </w:r>
          </w:p>
        </w:tc>
        <w:tc>
          <w:tcPr>
            <w:tcW w:w="564" w:type="pct"/>
            <w:tcBorders>
              <w:bottom w:val="single" w:sz="6" w:space="0" w:color="auto"/>
            </w:tcBorders>
          </w:tcPr>
          <w:p w:rsidR="0049704A" w:rsidRDefault="0075022A" w:rsidP="0049704A">
            <w:pPr>
              <w:pStyle w:val="TableBodyText"/>
              <w:ind w:right="28"/>
            </w:pPr>
            <w:r>
              <w:t>147–156</w:t>
            </w:r>
          </w:p>
        </w:tc>
      </w:tr>
    </w:tbl>
    <w:p w:rsidR="00F056FC" w:rsidRDefault="00F056FC" w:rsidP="00DF2EDC">
      <w:pPr>
        <w:pStyle w:val="Note"/>
      </w:pPr>
    </w:p>
    <w:p w:rsidR="00DF2EDC" w:rsidRDefault="00DF2EDC" w:rsidP="00A35115">
      <w:pPr>
        <w:pStyle w:val="BodyText"/>
      </w:pPr>
    </w:p>
    <w:sectPr w:rsidR="00DF2EDC" w:rsidSect="00917E0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985" w:right="1304" w:bottom="1418" w:left="1814" w:header="1701" w:footer="567" w:gutter="0"/>
      <w:pgNumType w:start="247" w:chapStyle="1" w:chapSep="period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04A" w:rsidRDefault="0049704A">
      <w:r>
        <w:separator/>
      </w:r>
    </w:p>
  </w:endnote>
  <w:endnote w:type="continuationSeparator" w:id="0">
    <w:p w:rsidR="0049704A" w:rsidRDefault="00497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"/>
      <w:gridCol w:w="1644"/>
      <w:gridCol w:w="6634"/>
    </w:tblGrid>
    <w:tr w:rsidR="0049704A">
      <w:trPr>
        <w:trHeight w:hRule="exact" w:val="740"/>
      </w:trPr>
      <w:tc>
        <w:tcPr>
          <w:tcW w:w="510" w:type="dxa"/>
          <w:tcBorders>
            <w:top w:val="single" w:sz="6" w:space="0" w:color="auto"/>
          </w:tcBorders>
        </w:tcPr>
        <w:p w:rsidR="0049704A" w:rsidRDefault="0049704A" w:rsidP="0019293B">
          <w:pPr>
            <w:pStyle w:val="Footer"/>
            <w:tabs>
              <w:tab w:val="left" w:pos="0"/>
            </w:tabs>
            <w:ind w:right="0"/>
            <w:rPr>
              <w:rStyle w:val="PageNumber"/>
            </w:rPr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PAGE  </w:instrText>
          </w:r>
          <w:r>
            <w:rPr>
              <w:rStyle w:val="PageNumber"/>
            </w:rPr>
            <w:fldChar w:fldCharType="separate"/>
          </w:r>
          <w:r w:rsidR="003C1E0E">
            <w:rPr>
              <w:rStyle w:val="PageNumber"/>
              <w:noProof/>
            </w:rPr>
            <w:t>250</w:t>
          </w:r>
          <w:r>
            <w:rPr>
              <w:rStyle w:val="PageNumber"/>
            </w:rPr>
            <w:fldChar w:fldCharType="end"/>
          </w:r>
        </w:p>
      </w:tc>
      <w:tc>
        <w:tcPr>
          <w:tcW w:w="1644" w:type="dxa"/>
          <w:tcBorders>
            <w:top w:val="single" w:sz="6" w:space="0" w:color="auto"/>
          </w:tcBorders>
        </w:tcPr>
        <w:p w:rsidR="0049704A" w:rsidRDefault="0094315B" w:rsidP="0019293B">
          <w:pPr>
            <w:pStyle w:val="Footer"/>
          </w:pPr>
          <w:fldSimple w:instr=" SUBJECT  \* MERGEFORMAT ">
            <w:r>
              <w:t>Default Superannuation</w:t>
            </w:r>
          </w:fldSimple>
          <w:r w:rsidR="0049704A">
            <w:t xml:space="preserve"> in modern awards</w:t>
          </w:r>
        </w:p>
        <w:p w:rsidR="0049704A" w:rsidRDefault="0049704A" w:rsidP="0019293B">
          <w:pPr>
            <w:pStyle w:val="Footer"/>
          </w:pPr>
        </w:p>
      </w:tc>
      <w:tc>
        <w:tcPr>
          <w:tcW w:w="6634" w:type="dxa"/>
        </w:tcPr>
        <w:p w:rsidR="0049704A" w:rsidRDefault="0049704A" w:rsidP="0019293B">
          <w:pPr>
            <w:pStyle w:val="Footer"/>
          </w:pPr>
        </w:p>
      </w:tc>
    </w:tr>
  </w:tbl>
  <w:p w:rsidR="0049704A" w:rsidRDefault="0049704A" w:rsidP="0019293B">
    <w:pPr>
      <w:pStyle w:val="FooterEn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634"/>
      <w:gridCol w:w="1644"/>
      <w:gridCol w:w="510"/>
    </w:tblGrid>
    <w:tr w:rsidR="0049704A">
      <w:trPr>
        <w:trHeight w:hRule="exact" w:val="740"/>
      </w:trPr>
      <w:tc>
        <w:tcPr>
          <w:tcW w:w="6634" w:type="dxa"/>
        </w:tcPr>
        <w:p w:rsidR="0049704A" w:rsidRDefault="0049704A">
          <w:pPr>
            <w:pStyle w:val="Footer"/>
            <w:ind w:right="360" w:firstLine="360"/>
          </w:pPr>
        </w:p>
      </w:tc>
      <w:tc>
        <w:tcPr>
          <w:tcW w:w="1644" w:type="dxa"/>
          <w:tcBorders>
            <w:top w:val="single" w:sz="6" w:space="0" w:color="auto"/>
          </w:tcBorders>
        </w:tcPr>
        <w:p w:rsidR="0049704A" w:rsidRDefault="0094315B">
          <w:pPr>
            <w:pStyle w:val="Footer"/>
          </w:pPr>
          <w:fldSimple w:instr=" TITLE  \* MERGEFORMAT ">
            <w:r>
              <w:t>Public Consultation</w:t>
            </w:r>
          </w:fldSimple>
        </w:p>
      </w:tc>
      <w:tc>
        <w:tcPr>
          <w:tcW w:w="510" w:type="dxa"/>
          <w:tcBorders>
            <w:top w:val="single" w:sz="6" w:space="0" w:color="auto"/>
          </w:tcBorders>
        </w:tcPr>
        <w:p w:rsidR="0049704A" w:rsidRDefault="0049704A">
          <w:pPr>
            <w:pStyle w:val="Footer"/>
            <w:jc w:val="right"/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PAGE  </w:instrText>
          </w:r>
          <w:r>
            <w:rPr>
              <w:rStyle w:val="PageNumber"/>
            </w:rPr>
            <w:fldChar w:fldCharType="separate"/>
          </w:r>
          <w:r w:rsidR="003C1E0E">
            <w:rPr>
              <w:rStyle w:val="PageNumber"/>
              <w:noProof/>
            </w:rPr>
            <w:t>247</w:t>
          </w:r>
          <w:r>
            <w:rPr>
              <w:rStyle w:val="PageNumber"/>
            </w:rPr>
            <w:fldChar w:fldCharType="end"/>
          </w:r>
        </w:p>
      </w:tc>
    </w:tr>
  </w:tbl>
  <w:p w:rsidR="0049704A" w:rsidRDefault="0049704A">
    <w:pPr>
      <w:pStyle w:val="FooterEn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F6C" w:rsidRDefault="00974F6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04A" w:rsidRDefault="0049704A">
      <w:r>
        <w:separator/>
      </w:r>
    </w:p>
  </w:footnote>
  <w:footnote w:type="continuationSeparator" w:id="0">
    <w:p w:rsidR="0049704A" w:rsidRDefault="004970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55"/>
      <w:gridCol w:w="6634"/>
    </w:tblGrid>
    <w:tr w:rsidR="0049704A">
      <w:tc>
        <w:tcPr>
          <w:tcW w:w="2155" w:type="dxa"/>
          <w:tcBorders>
            <w:top w:val="single" w:sz="24" w:space="0" w:color="auto"/>
          </w:tcBorders>
        </w:tcPr>
        <w:p w:rsidR="0049704A" w:rsidRDefault="0049704A" w:rsidP="0019293B">
          <w:pPr>
            <w:pStyle w:val="HeaderEven"/>
          </w:pPr>
        </w:p>
      </w:tc>
      <w:tc>
        <w:tcPr>
          <w:tcW w:w="6634" w:type="dxa"/>
          <w:tcBorders>
            <w:top w:val="single" w:sz="6" w:space="0" w:color="auto"/>
          </w:tcBorders>
        </w:tcPr>
        <w:p w:rsidR="0049704A" w:rsidRDefault="0049704A" w:rsidP="0019293B">
          <w:pPr>
            <w:pStyle w:val="HeaderEven"/>
          </w:pPr>
        </w:p>
      </w:tc>
    </w:tr>
  </w:tbl>
  <w:p w:rsidR="0049704A" w:rsidRDefault="0049704A" w:rsidP="0019293B">
    <w:pPr>
      <w:pStyle w:val="HeaderEn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634"/>
      <w:gridCol w:w="2155"/>
    </w:tblGrid>
    <w:tr w:rsidR="0049704A">
      <w:tc>
        <w:tcPr>
          <w:tcW w:w="6634" w:type="dxa"/>
          <w:tcBorders>
            <w:top w:val="single" w:sz="6" w:space="0" w:color="auto"/>
          </w:tcBorders>
        </w:tcPr>
        <w:p w:rsidR="0049704A" w:rsidRDefault="0049704A" w:rsidP="00E669E2">
          <w:pPr>
            <w:pStyle w:val="HeaderOdd"/>
          </w:pPr>
        </w:p>
      </w:tc>
      <w:tc>
        <w:tcPr>
          <w:tcW w:w="2155" w:type="dxa"/>
          <w:tcBorders>
            <w:top w:val="single" w:sz="24" w:space="0" w:color="auto"/>
          </w:tcBorders>
        </w:tcPr>
        <w:p w:rsidR="0049704A" w:rsidRDefault="0049704A" w:rsidP="00E669E2">
          <w:pPr>
            <w:pStyle w:val="HeaderOdd"/>
          </w:pPr>
        </w:p>
      </w:tc>
    </w:tr>
  </w:tbl>
  <w:p w:rsidR="0049704A" w:rsidRDefault="0049704A" w:rsidP="00E669E2">
    <w:pPr>
      <w:pStyle w:val="HeaderEn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F6C" w:rsidRDefault="00974F6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ED9892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7F"/>
    <w:multiLevelType w:val="singleLevel"/>
    <w:tmpl w:val="69042E6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>
    <w:nsid w:val="FFFFFF82"/>
    <w:multiLevelType w:val="singleLevel"/>
    <w:tmpl w:val="3A3A2F0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0BA294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8"/>
    <w:multiLevelType w:val="singleLevel"/>
    <w:tmpl w:val="93104A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0F36FB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7">
    <w:nsid w:val="02D84BB9"/>
    <w:multiLevelType w:val="hybridMultilevel"/>
    <w:tmpl w:val="5F24570C"/>
    <w:lvl w:ilvl="0" w:tplc="6C209310">
      <w:start w:val="1"/>
      <w:numFmt w:val="bullet"/>
      <w:pStyle w:val="Jurisdictioncommentslistbullet"/>
      <w:lvlText w:val=""/>
      <w:lvlJc w:val="left"/>
      <w:pPr>
        <w:tabs>
          <w:tab w:val="num" w:pos="318"/>
        </w:tabs>
        <w:ind w:left="318" w:hanging="318"/>
      </w:pPr>
      <w:rPr>
        <w:rFonts w:ascii="Symbol" w:hAnsi="Symbol" w:hint="default"/>
        <w:sz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33F2413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047A7C39"/>
    <w:multiLevelType w:val="singleLevel"/>
    <w:tmpl w:val="4438961C"/>
    <w:lvl w:ilvl="0">
      <w:numFmt w:val="bullet"/>
      <w:pStyle w:val="ListBullet2"/>
      <w:lvlText w:val="–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</w:rPr>
    </w:lvl>
  </w:abstractNum>
  <w:abstractNum w:abstractNumId="10">
    <w:nsid w:val="06214B87"/>
    <w:multiLevelType w:val="singleLevel"/>
    <w:tmpl w:val="AB185BC4"/>
    <w:lvl w:ilvl="0">
      <w:numFmt w:val="bullet"/>
      <w:pStyle w:val="BoxListBullet2"/>
      <w:lvlText w:val="–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</w:rPr>
    </w:lvl>
  </w:abstractNum>
  <w:abstractNum w:abstractNumId="11">
    <w:nsid w:val="06791123"/>
    <w:multiLevelType w:val="hybridMultilevel"/>
    <w:tmpl w:val="5F14156E"/>
    <w:lvl w:ilvl="0" w:tplc="2BD04F64">
      <w:numFmt w:val="bullet"/>
      <w:lvlText w:val=""/>
      <w:lvlJc w:val="left"/>
      <w:pPr>
        <w:ind w:left="1004" w:hanging="360"/>
      </w:pPr>
      <w:rPr>
        <w:rFonts w:ascii="MT Extra" w:hAnsi="MT Extra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07057F34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13">
    <w:nsid w:val="07405C8A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E116344"/>
    <w:multiLevelType w:val="multilevel"/>
    <w:tmpl w:val="3B188B36"/>
    <w:lvl w:ilvl="0">
      <w:start w:val="1"/>
      <w:numFmt w:val="decimal"/>
      <w:pStyle w:val="BoxListNumb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BoxListNumber2"/>
      <w:lvlText w:val="(%2)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0ED95F65"/>
    <w:multiLevelType w:val="multilevel"/>
    <w:tmpl w:val="C444122C"/>
    <w:lvl w:ilvl="0">
      <w:start w:val="1"/>
      <w:numFmt w:val="decimal"/>
      <w:pStyle w:val="ListNumber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pStyle w:val="ListNumber2"/>
      <w:lvlText w:val="(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pStyle w:val="ListNumber3"/>
      <w:lvlText w:val="(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11CE45D8"/>
    <w:multiLevelType w:val="singleLevel"/>
    <w:tmpl w:val="650622E4"/>
    <w:lvl w:ilvl="0">
      <w:numFmt w:val="bullet"/>
      <w:pStyle w:val="SideNoteBullet"/>
      <w:lvlText w:val="–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7">
    <w:nsid w:val="23FF358D"/>
    <w:multiLevelType w:val="singleLevel"/>
    <w:tmpl w:val="4146A198"/>
    <w:lvl w:ilvl="0">
      <w:start w:val="1"/>
      <w:numFmt w:val="bullet"/>
      <w:pStyle w:val="RecB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18">
    <w:nsid w:val="27371796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>
    <w:nsid w:val="2B466A13"/>
    <w:multiLevelType w:val="hybridMultilevel"/>
    <w:tmpl w:val="3E0CC5BA"/>
    <w:lvl w:ilvl="0" w:tplc="2B829644">
      <w:numFmt w:val="bullet"/>
      <w:pStyle w:val="BoxQuoteBullet"/>
      <w:lvlText w:val=""/>
      <w:lvlJc w:val="left"/>
      <w:pPr>
        <w:ind w:left="1004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30E90CE4"/>
    <w:multiLevelType w:val="singleLevel"/>
    <w:tmpl w:val="52F61D9A"/>
    <w:lvl w:ilvl="0">
      <w:start w:val="1"/>
      <w:numFmt w:val="bullet"/>
      <w:pStyle w:val="Box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8"/>
      </w:rPr>
    </w:lvl>
  </w:abstractNum>
  <w:abstractNum w:abstractNumId="21">
    <w:nsid w:val="39C335C1"/>
    <w:multiLevelType w:val="multilevel"/>
    <w:tmpl w:val="7DF6C670"/>
    <w:lvl w:ilvl="0">
      <w:start w:val="1"/>
      <w:numFmt w:val="decimal"/>
      <w:lvlText w:val="%1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88"/>
        </w:tabs>
        <w:ind w:left="1588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098"/>
        </w:tabs>
        <w:ind w:left="2098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22">
    <w:nsid w:val="4C2B5347"/>
    <w:multiLevelType w:val="hybridMultilevel"/>
    <w:tmpl w:val="8B002072"/>
    <w:lvl w:ilvl="0" w:tplc="720CA4D2">
      <w:start w:val="1"/>
      <w:numFmt w:val="bullet"/>
      <w:pStyle w:val="InformationRequest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212809"/>
    <w:multiLevelType w:val="hybridMultilevel"/>
    <w:tmpl w:val="01EE78F8"/>
    <w:lvl w:ilvl="0" w:tplc="FEF0DFD2">
      <w:start w:val="1"/>
      <w:numFmt w:val="bullet"/>
      <w:lvlText w:val="–"/>
      <w:lvlJc w:val="left"/>
      <w:pPr>
        <w:ind w:left="700" w:hanging="360"/>
      </w:pPr>
      <w:rPr>
        <w:rFonts w:ascii="Times New Roman" w:hAnsi="Times New Roman" w:cs="Times New Roman" w:hint="default"/>
        <w:b w:val="0"/>
        <w:i w:val="0"/>
        <w:sz w:val="18"/>
      </w:rPr>
    </w:lvl>
    <w:lvl w:ilvl="1" w:tplc="0C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4">
    <w:nsid w:val="51F74561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25">
    <w:nsid w:val="54382D6E"/>
    <w:multiLevelType w:val="singleLevel"/>
    <w:tmpl w:val="315ABD1E"/>
    <w:lvl w:ilvl="0">
      <w:numFmt w:val="bullet"/>
      <w:pStyle w:val="List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18"/>
      </w:rPr>
    </w:lvl>
  </w:abstractNum>
  <w:abstractNum w:abstractNumId="26">
    <w:nsid w:val="543E1FD6"/>
    <w:multiLevelType w:val="singleLevel"/>
    <w:tmpl w:val="039AA380"/>
    <w:lvl w:ilvl="0">
      <w:start w:val="1"/>
      <w:numFmt w:val="bullet"/>
      <w:pStyle w:val="Table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 w:val="0"/>
        <w:i w:val="0"/>
        <w:sz w:val="18"/>
      </w:rPr>
    </w:lvl>
  </w:abstractNum>
  <w:abstractNum w:abstractNumId="27">
    <w:nsid w:val="55532592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28">
    <w:nsid w:val="56107838"/>
    <w:multiLevelType w:val="singleLevel"/>
    <w:tmpl w:val="775A3F3A"/>
    <w:lvl w:ilvl="0">
      <w:start w:val="1"/>
      <w:numFmt w:val="bullet"/>
      <w:pStyle w:val="Quote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18"/>
      </w:rPr>
    </w:lvl>
  </w:abstractNum>
  <w:abstractNum w:abstractNumId="29">
    <w:nsid w:val="58A04AF2"/>
    <w:multiLevelType w:val="singleLevel"/>
    <w:tmpl w:val="E9806908"/>
    <w:lvl w:ilvl="0">
      <w:start w:val="1"/>
      <w:numFmt w:val="lowerRoman"/>
      <w:lvlText w:val="(%1)"/>
      <w:legacy w:legacy="1" w:legacySpace="0" w:legacyIndent="340"/>
      <w:lvlJc w:val="left"/>
      <w:pPr>
        <w:ind w:left="1134" w:hanging="340"/>
      </w:pPr>
    </w:lvl>
  </w:abstractNum>
  <w:abstractNum w:abstractNumId="30">
    <w:nsid w:val="592D6D4E"/>
    <w:multiLevelType w:val="hybridMultilevel"/>
    <w:tmpl w:val="0C44FF7A"/>
    <w:lvl w:ilvl="0" w:tplc="B4385E08">
      <w:start w:val="1"/>
      <w:numFmt w:val="bullet"/>
      <w:pStyle w:val="BoxListBullet3"/>
      <w:lvlText w:val=""/>
      <w:lvlJc w:val="left"/>
      <w:pPr>
        <w:ind w:left="1287" w:hanging="360"/>
      </w:pPr>
      <w:rPr>
        <w:rFonts w:ascii="MT Extra" w:hAnsi="MT Extra" w:hint="default"/>
        <w:b w:val="0"/>
        <w:i w:val="0"/>
        <w:sz w:val="16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5A096576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2">
    <w:nsid w:val="5BB56A48"/>
    <w:multiLevelType w:val="multilevel"/>
    <w:tmpl w:val="6D248CEA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>
    <w:nsid w:val="60055F7F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4">
    <w:nsid w:val="608E741E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5">
    <w:nsid w:val="61320C1E"/>
    <w:multiLevelType w:val="singleLevel"/>
    <w:tmpl w:val="C444122C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</w:lvl>
  </w:abstractNum>
  <w:abstractNum w:abstractNumId="36">
    <w:nsid w:val="627154D2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37">
    <w:nsid w:val="643516F3"/>
    <w:multiLevelType w:val="singleLevel"/>
    <w:tmpl w:val="C05AE1DC"/>
    <w:lvl w:ilvl="0">
      <w:start w:val="1"/>
      <w:numFmt w:val="bullet"/>
      <w:pStyle w:val="ListBullet3"/>
      <w:lvlText w:val=""/>
      <w:lvlJc w:val="left"/>
      <w:pPr>
        <w:tabs>
          <w:tab w:val="num" w:pos="1021"/>
        </w:tabs>
        <w:ind w:left="1021" w:hanging="341"/>
      </w:pPr>
      <w:rPr>
        <w:rFonts w:ascii="MT Extra" w:hAnsi="MT Extra" w:hint="default"/>
        <w:b w:val="0"/>
        <w:i w:val="0"/>
        <w:sz w:val="16"/>
      </w:rPr>
    </w:lvl>
  </w:abstractNum>
  <w:abstractNum w:abstractNumId="38">
    <w:nsid w:val="67806EB5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39">
    <w:nsid w:val="707E6FEC"/>
    <w:multiLevelType w:val="singleLevel"/>
    <w:tmpl w:val="E9806908"/>
    <w:lvl w:ilvl="0">
      <w:start w:val="1"/>
      <w:numFmt w:val="lowerRoman"/>
      <w:lvlText w:val="(%1)"/>
      <w:legacy w:legacy="1" w:legacySpace="0" w:legacyIndent="340"/>
      <w:lvlJc w:val="left"/>
      <w:pPr>
        <w:ind w:left="1134" w:hanging="340"/>
      </w:pPr>
    </w:lvl>
  </w:abstractNum>
  <w:abstractNum w:abstractNumId="40">
    <w:nsid w:val="746E6DCF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>
    <w:nsid w:val="74E25280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42">
    <w:nsid w:val="7A1373DF"/>
    <w:multiLevelType w:val="singleLevel"/>
    <w:tmpl w:val="66CC34AA"/>
    <w:lvl w:ilvl="0">
      <w:start w:val="1"/>
      <w:numFmt w:val="bullet"/>
      <w:pStyle w:val="Finding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43">
    <w:nsid w:val="7BFA7D75"/>
    <w:multiLevelType w:val="singleLevel"/>
    <w:tmpl w:val="B4C476FC"/>
    <w:lvl w:ilvl="0">
      <w:start w:val="1"/>
      <w:numFmt w:val="bullet"/>
      <w:pStyle w:val="Rec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44">
    <w:nsid w:val="7F5B19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0"/>
  </w:num>
  <w:num w:numId="2">
    <w:abstractNumId w:val="10"/>
  </w:num>
  <w:num w:numId="3">
    <w:abstractNumId w:val="42"/>
  </w:num>
  <w:num w:numId="4">
    <w:abstractNumId w:val="7"/>
  </w:num>
  <w:num w:numId="5">
    <w:abstractNumId w:val="5"/>
  </w:num>
  <w:num w:numId="6">
    <w:abstractNumId w:val="25"/>
  </w:num>
  <w:num w:numId="7">
    <w:abstractNumId w:val="3"/>
  </w:num>
  <w:num w:numId="8">
    <w:abstractNumId w:val="9"/>
  </w:num>
  <w:num w:numId="9">
    <w:abstractNumId w:val="2"/>
  </w:num>
  <w:num w:numId="10">
    <w:abstractNumId w:val="37"/>
  </w:num>
  <w:num w:numId="11">
    <w:abstractNumId w:val="4"/>
  </w:num>
  <w:num w:numId="12">
    <w:abstractNumId w:val="1"/>
  </w:num>
  <w:num w:numId="13">
    <w:abstractNumId w:val="0"/>
  </w:num>
  <w:num w:numId="14">
    <w:abstractNumId w:val="28"/>
  </w:num>
  <w:num w:numId="15">
    <w:abstractNumId w:val="43"/>
  </w:num>
  <w:num w:numId="16">
    <w:abstractNumId w:val="17"/>
  </w:num>
  <w:num w:numId="17">
    <w:abstractNumId w:val="16"/>
  </w:num>
  <w:num w:numId="18">
    <w:abstractNumId w:val="26"/>
  </w:num>
  <w:num w:numId="19">
    <w:abstractNumId w:val="12"/>
  </w:num>
  <w:num w:numId="20">
    <w:abstractNumId w:val="34"/>
  </w:num>
  <w:num w:numId="21">
    <w:abstractNumId w:val="36"/>
  </w:num>
  <w:num w:numId="22">
    <w:abstractNumId w:val="24"/>
  </w:num>
  <w:num w:numId="23">
    <w:abstractNumId w:val="27"/>
  </w:num>
  <w:num w:numId="24">
    <w:abstractNumId w:val="29"/>
  </w:num>
  <w:num w:numId="25">
    <w:abstractNumId w:val="41"/>
  </w:num>
  <w:num w:numId="26">
    <w:abstractNumId w:val="33"/>
  </w:num>
  <w:num w:numId="27">
    <w:abstractNumId w:val="38"/>
  </w:num>
  <w:num w:numId="28">
    <w:abstractNumId w:val="39"/>
  </w:num>
  <w:num w:numId="29">
    <w:abstractNumId w:val="31"/>
  </w:num>
  <w:num w:numId="30">
    <w:abstractNumId w:val="21"/>
  </w:num>
  <w:num w:numId="31">
    <w:abstractNumId w:val="44"/>
  </w:num>
  <w:num w:numId="32">
    <w:abstractNumId w:val="15"/>
  </w:num>
  <w:num w:numId="33">
    <w:abstractNumId w:val="8"/>
  </w:num>
  <w:num w:numId="34">
    <w:abstractNumId w:val="18"/>
  </w:num>
  <w:num w:numId="35">
    <w:abstractNumId w:val="40"/>
  </w:num>
  <w:num w:numId="36">
    <w:abstractNumId w:val="32"/>
  </w:num>
  <w:num w:numId="37">
    <w:abstractNumId w:val="13"/>
  </w:num>
  <w:num w:numId="38">
    <w:abstractNumId w:val="35"/>
  </w:num>
  <w:num w:numId="39">
    <w:abstractNumId w:val="14"/>
  </w:num>
  <w:num w:numId="40">
    <w:abstractNumId w:val="17"/>
  </w:num>
  <w:num w:numId="41">
    <w:abstractNumId w:val="9"/>
  </w:num>
  <w:num w:numId="42">
    <w:abstractNumId w:val="23"/>
  </w:num>
  <w:num w:numId="43">
    <w:abstractNumId w:val="6"/>
    <w:lvlOverride w:ilvl="0">
      <w:lvl w:ilvl="0">
        <w:start w:val="1"/>
        <w:numFmt w:val="bullet"/>
        <w:lvlText w:val=""/>
        <w:legacy w:legacy="1" w:legacySpace="0" w:legacyIndent="340"/>
        <w:lvlJc w:val="left"/>
        <w:pPr>
          <w:ind w:left="340" w:hanging="340"/>
        </w:pPr>
        <w:rPr>
          <w:rFonts w:ascii="Symbol" w:hAnsi="Symbol" w:hint="default"/>
          <w:sz w:val="18"/>
        </w:rPr>
      </w:lvl>
    </w:lvlOverride>
  </w:num>
  <w:num w:numId="44">
    <w:abstractNumId w:val="11"/>
  </w:num>
  <w:num w:numId="45">
    <w:abstractNumId w:val="19"/>
  </w:num>
  <w:num w:numId="46">
    <w:abstractNumId w:val="22"/>
  </w:num>
  <w:num w:numId="4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/>
  <w:attachedTemplate r:id="rId1"/>
  <w:linkStyles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clickAndTypeStyle w:val="BodyText"/>
  <w:evenAndOddHeaders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ppendixNumber" w:val="A"/>
    <w:docVar w:name="FindingOptions" w:val="1"/>
    <w:docVar w:name="RecOptions" w:val="111"/>
    <w:docVar w:name="ShortChapterTitle" w:val="Public Consultation"/>
    <w:docVar w:name="ShortReportTitle" w:val="Default Superannuation"/>
  </w:docVars>
  <w:rsids>
    <w:rsidRoot w:val="00B759A8"/>
    <w:rsid w:val="000245AA"/>
    <w:rsid w:val="0003664B"/>
    <w:rsid w:val="0004111F"/>
    <w:rsid w:val="000565B3"/>
    <w:rsid w:val="00061280"/>
    <w:rsid w:val="0007150B"/>
    <w:rsid w:val="00076F0D"/>
    <w:rsid w:val="00085475"/>
    <w:rsid w:val="000938F5"/>
    <w:rsid w:val="000B601B"/>
    <w:rsid w:val="000C207E"/>
    <w:rsid w:val="00110116"/>
    <w:rsid w:val="001158DF"/>
    <w:rsid w:val="00126EB8"/>
    <w:rsid w:val="001274D4"/>
    <w:rsid w:val="001363AA"/>
    <w:rsid w:val="00144B69"/>
    <w:rsid w:val="00162EFC"/>
    <w:rsid w:val="0016798E"/>
    <w:rsid w:val="00176079"/>
    <w:rsid w:val="00183E82"/>
    <w:rsid w:val="00187F48"/>
    <w:rsid w:val="00191AE0"/>
    <w:rsid w:val="0019293B"/>
    <w:rsid w:val="00195913"/>
    <w:rsid w:val="001C0865"/>
    <w:rsid w:val="001C3ABA"/>
    <w:rsid w:val="001E780B"/>
    <w:rsid w:val="001E7BE8"/>
    <w:rsid w:val="001F0248"/>
    <w:rsid w:val="001F3EB3"/>
    <w:rsid w:val="00202C2C"/>
    <w:rsid w:val="002115AD"/>
    <w:rsid w:val="00217C02"/>
    <w:rsid w:val="00242279"/>
    <w:rsid w:val="00245C82"/>
    <w:rsid w:val="00291B40"/>
    <w:rsid w:val="002A1572"/>
    <w:rsid w:val="002A2406"/>
    <w:rsid w:val="002B4008"/>
    <w:rsid w:val="002D0E8E"/>
    <w:rsid w:val="002D5ABC"/>
    <w:rsid w:val="00301189"/>
    <w:rsid w:val="00323E09"/>
    <w:rsid w:val="00333932"/>
    <w:rsid w:val="003518AA"/>
    <w:rsid w:val="00352165"/>
    <w:rsid w:val="00353182"/>
    <w:rsid w:val="003565D9"/>
    <w:rsid w:val="003602E1"/>
    <w:rsid w:val="00360468"/>
    <w:rsid w:val="0037026F"/>
    <w:rsid w:val="00371240"/>
    <w:rsid w:val="00374731"/>
    <w:rsid w:val="003919F9"/>
    <w:rsid w:val="003C1E0E"/>
    <w:rsid w:val="003C38B5"/>
    <w:rsid w:val="003C5D99"/>
    <w:rsid w:val="003E18C2"/>
    <w:rsid w:val="003E2F59"/>
    <w:rsid w:val="003F0789"/>
    <w:rsid w:val="003F7264"/>
    <w:rsid w:val="00401882"/>
    <w:rsid w:val="004100C8"/>
    <w:rsid w:val="00411DBD"/>
    <w:rsid w:val="00412ACE"/>
    <w:rsid w:val="00417460"/>
    <w:rsid w:val="00431249"/>
    <w:rsid w:val="00434C19"/>
    <w:rsid w:val="00450810"/>
    <w:rsid w:val="0045230A"/>
    <w:rsid w:val="00453596"/>
    <w:rsid w:val="00477144"/>
    <w:rsid w:val="0049459F"/>
    <w:rsid w:val="0049704A"/>
    <w:rsid w:val="004A38DD"/>
    <w:rsid w:val="004B43AE"/>
    <w:rsid w:val="004C30ED"/>
    <w:rsid w:val="004D5675"/>
    <w:rsid w:val="00523639"/>
    <w:rsid w:val="00547B88"/>
    <w:rsid w:val="00583C39"/>
    <w:rsid w:val="005909CF"/>
    <w:rsid w:val="00591E71"/>
    <w:rsid w:val="005A0D41"/>
    <w:rsid w:val="005C2190"/>
    <w:rsid w:val="005E7369"/>
    <w:rsid w:val="005F5A1D"/>
    <w:rsid w:val="005F7497"/>
    <w:rsid w:val="00607BF1"/>
    <w:rsid w:val="00630D4D"/>
    <w:rsid w:val="00632A74"/>
    <w:rsid w:val="006731F3"/>
    <w:rsid w:val="006A4655"/>
    <w:rsid w:val="006B2B3C"/>
    <w:rsid w:val="006C1D81"/>
    <w:rsid w:val="006C2790"/>
    <w:rsid w:val="006C7038"/>
    <w:rsid w:val="006E73EF"/>
    <w:rsid w:val="00701833"/>
    <w:rsid w:val="007063AA"/>
    <w:rsid w:val="00714D4D"/>
    <w:rsid w:val="0075022A"/>
    <w:rsid w:val="007604BB"/>
    <w:rsid w:val="0076250D"/>
    <w:rsid w:val="00785232"/>
    <w:rsid w:val="007A21EB"/>
    <w:rsid w:val="007B1A93"/>
    <w:rsid w:val="007C36C9"/>
    <w:rsid w:val="007D1082"/>
    <w:rsid w:val="007D6401"/>
    <w:rsid w:val="007E01E4"/>
    <w:rsid w:val="007F7107"/>
    <w:rsid w:val="0081030F"/>
    <w:rsid w:val="00814169"/>
    <w:rsid w:val="0082087D"/>
    <w:rsid w:val="00842933"/>
    <w:rsid w:val="0086082C"/>
    <w:rsid w:val="00864ADC"/>
    <w:rsid w:val="00880153"/>
    <w:rsid w:val="00880F97"/>
    <w:rsid w:val="0088133A"/>
    <w:rsid w:val="008870E6"/>
    <w:rsid w:val="0089285E"/>
    <w:rsid w:val="0089436C"/>
    <w:rsid w:val="008D365C"/>
    <w:rsid w:val="008D596A"/>
    <w:rsid w:val="008E397E"/>
    <w:rsid w:val="009030BF"/>
    <w:rsid w:val="00904EE2"/>
    <w:rsid w:val="0091032F"/>
    <w:rsid w:val="00914368"/>
    <w:rsid w:val="00917E0D"/>
    <w:rsid w:val="00931076"/>
    <w:rsid w:val="009345D9"/>
    <w:rsid w:val="00934B15"/>
    <w:rsid w:val="00942B62"/>
    <w:rsid w:val="0094315B"/>
    <w:rsid w:val="00956A0C"/>
    <w:rsid w:val="00956BD9"/>
    <w:rsid w:val="00962489"/>
    <w:rsid w:val="00974F6C"/>
    <w:rsid w:val="00983A41"/>
    <w:rsid w:val="00987396"/>
    <w:rsid w:val="0098774E"/>
    <w:rsid w:val="00990C2C"/>
    <w:rsid w:val="009A0082"/>
    <w:rsid w:val="009F696D"/>
    <w:rsid w:val="009F6BC6"/>
    <w:rsid w:val="009F7B68"/>
    <w:rsid w:val="00A17328"/>
    <w:rsid w:val="00A23A20"/>
    <w:rsid w:val="00A268B9"/>
    <w:rsid w:val="00A2703A"/>
    <w:rsid w:val="00A33DFF"/>
    <w:rsid w:val="00A347FD"/>
    <w:rsid w:val="00A35115"/>
    <w:rsid w:val="00A554AB"/>
    <w:rsid w:val="00A5744D"/>
    <w:rsid w:val="00A92B53"/>
    <w:rsid w:val="00A94FA6"/>
    <w:rsid w:val="00A9581D"/>
    <w:rsid w:val="00AA27BC"/>
    <w:rsid w:val="00AA49A0"/>
    <w:rsid w:val="00AA6710"/>
    <w:rsid w:val="00AB0681"/>
    <w:rsid w:val="00AD1E0A"/>
    <w:rsid w:val="00AD520B"/>
    <w:rsid w:val="00B440AD"/>
    <w:rsid w:val="00B53E7E"/>
    <w:rsid w:val="00B6342E"/>
    <w:rsid w:val="00B7113F"/>
    <w:rsid w:val="00B759A8"/>
    <w:rsid w:val="00B947AF"/>
    <w:rsid w:val="00BA73B6"/>
    <w:rsid w:val="00BB2603"/>
    <w:rsid w:val="00BB4FCD"/>
    <w:rsid w:val="00BD13EA"/>
    <w:rsid w:val="00BE3808"/>
    <w:rsid w:val="00BF4491"/>
    <w:rsid w:val="00C062E9"/>
    <w:rsid w:val="00C07B64"/>
    <w:rsid w:val="00C132AC"/>
    <w:rsid w:val="00C13721"/>
    <w:rsid w:val="00C1728E"/>
    <w:rsid w:val="00C3066D"/>
    <w:rsid w:val="00C5340F"/>
    <w:rsid w:val="00C543F4"/>
    <w:rsid w:val="00C6291C"/>
    <w:rsid w:val="00C633CB"/>
    <w:rsid w:val="00C80944"/>
    <w:rsid w:val="00C85273"/>
    <w:rsid w:val="00C8762C"/>
    <w:rsid w:val="00C9138C"/>
    <w:rsid w:val="00CA00F9"/>
    <w:rsid w:val="00CA2961"/>
    <w:rsid w:val="00CA41FC"/>
    <w:rsid w:val="00CB1910"/>
    <w:rsid w:val="00CB50D7"/>
    <w:rsid w:val="00CB5DB1"/>
    <w:rsid w:val="00CB7177"/>
    <w:rsid w:val="00CC1998"/>
    <w:rsid w:val="00CC33E1"/>
    <w:rsid w:val="00CC4032"/>
    <w:rsid w:val="00CC4946"/>
    <w:rsid w:val="00D270A4"/>
    <w:rsid w:val="00D31FE9"/>
    <w:rsid w:val="00D34E1B"/>
    <w:rsid w:val="00D376BA"/>
    <w:rsid w:val="00D5189E"/>
    <w:rsid w:val="00D5568A"/>
    <w:rsid w:val="00D63D73"/>
    <w:rsid w:val="00D64181"/>
    <w:rsid w:val="00D66E1E"/>
    <w:rsid w:val="00D75722"/>
    <w:rsid w:val="00D93DA8"/>
    <w:rsid w:val="00D976BD"/>
    <w:rsid w:val="00DA49A6"/>
    <w:rsid w:val="00DA5BBA"/>
    <w:rsid w:val="00DB299B"/>
    <w:rsid w:val="00DB67C9"/>
    <w:rsid w:val="00DC0C95"/>
    <w:rsid w:val="00DC4D76"/>
    <w:rsid w:val="00DD6580"/>
    <w:rsid w:val="00DF2EDC"/>
    <w:rsid w:val="00E17C72"/>
    <w:rsid w:val="00E21FC6"/>
    <w:rsid w:val="00E431A9"/>
    <w:rsid w:val="00E52142"/>
    <w:rsid w:val="00E531CC"/>
    <w:rsid w:val="00E63D00"/>
    <w:rsid w:val="00E669E2"/>
    <w:rsid w:val="00E76135"/>
    <w:rsid w:val="00EC2844"/>
    <w:rsid w:val="00ED5FFA"/>
    <w:rsid w:val="00EF6C6C"/>
    <w:rsid w:val="00F056FC"/>
    <w:rsid w:val="00F10476"/>
    <w:rsid w:val="00F1163C"/>
    <w:rsid w:val="00F135D8"/>
    <w:rsid w:val="00F31299"/>
    <w:rsid w:val="00F3534A"/>
    <w:rsid w:val="00F44DFC"/>
    <w:rsid w:val="00F51FD7"/>
    <w:rsid w:val="00F85325"/>
    <w:rsid w:val="00F92120"/>
    <w:rsid w:val="00F97552"/>
    <w:rsid w:val="00FD22B1"/>
    <w:rsid w:val="00FD3F90"/>
    <w:rsid w:val="00FF0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2" w:qFormat="1"/>
    <w:lsdException w:name="heading 3" w:qFormat="1"/>
    <w:lsdException w:name="heading 4" w:qFormat="1"/>
    <w:lsdException w:name="heading 5" w:qFormat="1"/>
    <w:lsdException w:name="Default Paragraph Font" w:uiPriority="1"/>
    <w:lsdException w:name="Body Text" w:qFormat="1"/>
    <w:lsdException w:name="Subtitle" w:qFormat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3C1E0E"/>
    <w:rPr>
      <w:sz w:val="26"/>
      <w:szCs w:val="24"/>
    </w:rPr>
  </w:style>
  <w:style w:type="paragraph" w:styleId="Heading1">
    <w:name w:val="heading 1"/>
    <w:basedOn w:val="BodyText"/>
    <w:next w:val="BodyText"/>
    <w:rsid w:val="003C1E0E"/>
    <w:pPr>
      <w:keepNext/>
      <w:spacing w:before="160" w:after="1360" w:line="600" w:lineRule="exact"/>
      <w:ind w:left="907" w:hanging="907"/>
      <w:jc w:val="left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3C1E0E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3C1E0E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3C1E0E"/>
    <w:pPr>
      <w:spacing w:before="480"/>
      <w:outlineLvl w:val="3"/>
    </w:pPr>
    <w:rPr>
      <w:b w:val="0"/>
      <w:i/>
      <w:sz w:val="24"/>
    </w:rPr>
  </w:style>
  <w:style w:type="paragraph" w:styleId="Heading5">
    <w:name w:val="heading 5"/>
    <w:basedOn w:val="Heading4"/>
    <w:next w:val="BodyText"/>
    <w:qFormat/>
    <w:rsid w:val="003C1E0E"/>
    <w:pPr>
      <w:outlineLvl w:val="4"/>
    </w:pPr>
    <w:rPr>
      <w:rFonts w:ascii="Times New Roman" w:hAnsi="Times New Roman"/>
      <w:sz w:val="26"/>
    </w:rPr>
  </w:style>
  <w:style w:type="paragraph" w:styleId="Heading6">
    <w:name w:val="heading 6"/>
    <w:basedOn w:val="BodyText"/>
    <w:next w:val="BodyText"/>
    <w:rsid w:val="003C1E0E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rsid w:val="003C1E0E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rsid w:val="003C1E0E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rsid w:val="003C1E0E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3C1E0E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3C1E0E"/>
  </w:style>
  <w:style w:type="paragraph" w:styleId="BodyText">
    <w:name w:val="Body Text"/>
    <w:link w:val="BodyTextChar"/>
    <w:qFormat/>
    <w:rsid w:val="003C1E0E"/>
    <w:pPr>
      <w:spacing w:before="240" w:line="320" w:lineRule="atLeast"/>
      <w:jc w:val="both"/>
    </w:pPr>
    <w:rPr>
      <w:sz w:val="26"/>
    </w:rPr>
  </w:style>
  <w:style w:type="paragraph" w:styleId="Footer">
    <w:name w:val="footer"/>
    <w:basedOn w:val="BodyText"/>
    <w:semiHidden/>
    <w:rsid w:val="003C1E0E"/>
    <w:pPr>
      <w:spacing w:before="80" w:line="200" w:lineRule="exact"/>
      <w:ind w:right="6"/>
      <w:jc w:val="left"/>
    </w:pPr>
    <w:rPr>
      <w:caps/>
      <w:spacing w:val="-4"/>
      <w:sz w:val="16"/>
    </w:rPr>
  </w:style>
  <w:style w:type="paragraph" w:customStyle="1" w:styleId="FooterEnd">
    <w:name w:val="Footer End"/>
    <w:basedOn w:val="Footer"/>
    <w:rsid w:val="003C1E0E"/>
    <w:pPr>
      <w:spacing w:before="0" w:line="20" w:lineRule="exact"/>
    </w:pPr>
  </w:style>
  <w:style w:type="paragraph" w:styleId="Header">
    <w:name w:val="header"/>
    <w:basedOn w:val="BodyText"/>
    <w:rsid w:val="003C1E0E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3C1E0E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3C1E0E"/>
  </w:style>
  <w:style w:type="paragraph" w:customStyle="1" w:styleId="HeaderOdd">
    <w:name w:val="Header Odd"/>
    <w:basedOn w:val="Header"/>
    <w:semiHidden/>
    <w:rsid w:val="003C1E0E"/>
  </w:style>
  <w:style w:type="character" w:styleId="PageNumber">
    <w:name w:val="page number"/>
    <w:basedOn w:val="DefaultParagraphFont"/>
    <w:rsid w:val="003C1E0E"/>
    <w:rPr>
      <w:rFonts w:ascii="Arial" w:hAnsi="Arial"/>
      <w:b/>
      <w:sz w:val="16"/>
    </w:rPr>
  </w:style>
  <w:style w:type="paragraph" w:customStyle="1" w:styleId="Abbreviation">
    <w:name w:val="Abbreviation"/>
    <w:basedOn w:val="BodyText"/>
    <w:rsid w:val="003C1E0E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3C1E0E"/>
    <w:pPr>
      <w:keepNext/>
      <w:spacing w:before="120" w:line="280" w:lineRule="atLeast"/>
    </w:pPr>
    <w:rPr>
      <w:rFonts w:ascii="Arial" w:hAnsi="Arial"/>
      <w:sz w:val="22"/>
    </w:rPr>
  </w:style>
  <w:style w:type="paragraph" w:customStyle="1" w:styleId="BoxContinued">
    <w:name w:val="Box Continued"/>
    <w:basedOn w:val="BodyText"/>
    <w:next w:val="BodyText"/>
    <w:semiHidden/>
    <w:rsid w:val="003C1E0E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BoxHeading1">
    <w:name w:val="Box Heading 1"/>
    <w:basedOn w:val="BodyText"/>
    <w:next w:val="Box"/>
    <w:rsid w:val="003C1E0E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3C1E0E"/>
    <w:rPr>
      <w:b w:val="0"/>
      <w:i/>
    </w:rPr>
  </w:style>
  <w:style w:type="paragraph" w:customStyle="1" w:styleId="BoxListBullet">
    <w:name w:val="Box List Bullet"/>
    <w:basedOn w:val="BodyText"/>
    <w:rsid w:val="003C1E0E"/>
    <w:pPr>
      <w:keepNext/>
      <w:numPr>
        <w:numId w:val="1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Bullet2">
    <w:name w:val="Box List Bullet 2"/>
    <w:basedOn w:val="BodyText"/>
    <w:rsid w:val="003C1E0E"/>
    <w:pPr>
      <w:keepNext/>
      <w:numPr>
        <w:numId w:val="2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">
    <w:name w:val="Box List Number"/>
    <w:basedOn w:val="BodyText"/>
    <w:rsid w:val="003C1E0E"/>
    <w:pPr>
      <w:keepNext/>
      <w:numPr>
        <w:numId w:val="39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2">
    <w:name w:val="Box List Number 2"/>
    <w:basedOn w:val="BoxListNumber"/>
    <w:rsid w:val="003C1E0E"/>
    <w:pPr>
      <w:numPr>
        <w:ilvl w:val="1"/>
      </w:numPr>
    </w:pPr>
  </w:style>
  <w:style w:type="paragraph" w:customStyle="1" w:styleId="BoxQuote">
    <w:name w:val="Box Quote"/>
    <w:basedOn w:val="BodyText"/>
    <w:next w:val="Box"/>
    <w:rsid w:val="003C1E0E"/>
    <w:pPr>
      <w:keepNext/>
      <w:spacing w:before="60" w:line="260" w:lineRule="exact"/>
      <w:ind w:left="284"/>
    </w:pPr>
    <w:rPr>
      <w:rFonts w:ascii="Arial" w:hAnsi="Arial"/>
      <w:sz w:val="20"/>
    </w:rPr>
  </w:style>
  <w:style w:type="paragraph" w:customStyle="1" w:styleId="Note">
    <w:name w:val="Note"/>
    <w:basedOn w:val="BodyText"/>
    <w:next w:val="BodyText"/>
    <w:rsid w:val="003C1E0E"/>
    <w:pPr>
      <w:keepLines/>
      <w:spacing w:before="80" w:line="220" w:lineRule="exact"/>
    </w:pPr>
    <w:rPr>
      <w:rFonts w:ascii="Arial" w:hAnsi="Arial"/>
      <w:sz w:val="18"/>
    </w:rPr>
  </w:style>
  <w:style w:type="paragraph" w:customStyle="1" w:styleId="Source">
    <w:name w:val="Source"/>
    <w:basedOn w:val="Note"/>
    <w:next w:val="BodyText"/>
    <w:rsid w:val="003C1E0E"/>
    <w:pPr>
      <w:spacing w:after="120"/>
    </w:pPr>
  </w:style>
  <w:style w:type="paragraph" w:customStyle="1" w:styleId="BoxSource">
    <w:name w:val="Box Source"/>
    <w:basedOn w:val="Source"/>
    <w:next w:val="BodyText"/>
    <w:rsid w:val="003C1E0E"/>
    <w:pPr>
      <w:spacing w:before="180" w:after="0"/>
    </w:pPr>
  </w:style>
  <w:style w:type="paragraph" w:customStyle="1" w:styleId="BoxSpace">
    <w:name w:val="Box Space"/>
    <w:basedOn w:val="BodyText"/>
    <w:rsid w:val="003C1E0E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3C1E0E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BoxTitle">
    <w:name w:val="Box Title"/>
    <w:basedOn w:val="Caption"/>
    <w:next w:val="BoxSubtitle"/>
    <w:rsid w:val="003C1E0E"/>
    <w:pPr>
      <w:spacing w:before="120" w:after="0"/>
      <w:ind w:left="1304" w:hanging="1304"/>
    </w:pPr>
    <w:rPr>
      <w:sz w:val="24"/>
    </w:rPr>
  </w:style>
  <w:style w:type="paragraph" w:customStyle="1" w:styleId="BoxSubtitle">
    <w:name w:val="Box Subtitle"/>
    <w:basedOn w:val="BoxTitle"/>
    <w:next w:val="Normal"/>
    <w:rsid w:val="003C1E0E"/>
    <w:pPr>
      <w:spacing w:after="80" w:line="200" w:lineRule="exact"/>
      <w:ind w:firstLine="0"/>
    </w:pPr>
    <w:rPr>
      <w:b w:val="0"/>
      <w:sz w:val="20"/>
    </w:rPr>
  </w:style>
  <w:style w:type="paragraph" w:customStyle="1" w:styleId="Chapter">
    <w:name w:val="Chapter"/>
    <w:basedOn w:val="Heading1"/>
    <w:next w:val="BodyText"/>
    <w:semiHidden/>
    <w:rsid w:val="003C1E0E"/>
    <w:pPr>
      <w:ind w:left="0" w:firstLine="0"/>
      <w:outlineLvl w:val="9"/>
    </w:pPr>
  </w:style>
  <w:style w:type="paragraph" w:customStyle="1" w:styleId="ChapterSummary">
    <w:name w:val="Chapter Summary"/>
    <w:basedOn w:val="BodyText"/>
    <w:rsid w:val="003C1E0E"/>
    <w:pPr>
      <w:ind w:left="907"/>
    </w:pPr>
    <w:rPr>
      <w:rFonts w:ascii="Arial" w:hAnsi="Arial"/>
      <w:b/>
      <w:sz w:val="22"/>
    </w:rPr>
  </w:style>
  <w:style w:type="character" w:styleId="CommentReference">
    <w:name w:val="annotation reference"/>
    <w:basedOn w:val="DefaultParagraphFont"/>
    <w:semiHidden/>
    <w:rsid w:val="003C1E0E"/>
    <w:rPr>
      <w:b/>
      <w:vanish/>
      <w:color w:val="FF00FF"/>
      <w:sz w:val="20"/>
    </w:rPr>
  </w:style>
  <w:style w:type="paragraph" w:styleId="CommentText">
    <w:name w:val="annotation text"/>
    <w:basedOn w:val="Normal"/>
    <w:link w:val="CommentTextChar"/>
    <w:semiHidden/>
    <w:rsid w:val="003C1E0E"/>
    <w:pPr>
      <w:spacing w:before="120" w:line="240" w:lineRule="atLeast"/>
      <w:ind w:left="567" w:hanging="567"/>
    </w:pPr>
    <w:rPr>
      <w:sz w:val="20"/>
    </w:rPr>
  </w:style>
  <w:style w:type="paragraph" w:customStyle="1" w:styleId="Continued">
    <w:name w:val="Continued"/>
    <w:basedOn w:val="BoxContinued"/>
    <w:next w:val="BodyText"/>
    <w:rsid w:val="003C1E0E"/>
  </w:style>
  <w:style w:type="character" w:customStyle="1" w:styleId="DocumentInfo">
    <w:name w:val="Document Info"/>
    <w:basedOn w:val="DefaultParagraphFont"/>
    <w:semiHidden/>
    <w:rsid w:val="003C1E0E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3C1E0E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3C1E0E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3C1E0E"/>
    <w:rPr>
      <w:sz w:val="24"/>
    </w:rPr>
  </w:style>
  <w:style w:type="paragraph" w:styleId="Subtitle">
    <w:name w:val="Subtitle"/>
    <w:basedOn w:val="Caption"/>
    <w:link w:val="SubtitleChar"/>
    <w:rsid w:val="003C1E0E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3C1E0E"/>
    <w:pPr>
      <w:keepLines/>
      <w:spacing w:before="180"/>
    </w:pPr>
    <w:rPr>
      <w:i/>
    </w:rPr>
  </w:style>
  <w:style w:type="paragraph" w:customStyle="1" w:styleId="FindingBullet">
    <w:name w:val="Finding Bullet"/>
    <w:basedOn w:val="Finding"/>
    <w:rsid w:val="003C1E0E"/>
    <w:pPr>
      <w:numPr>
        <w:numId w:val="3"/>
      </w:numPr>
      <w:spacing w:before="80"/>
    </w:pPr>
  </w:style>
  <w:style w:type="paragraph" w:customStyle="1" w:styleId="FindingNoTitle">
    <w:name w:val="Finding NoTitle"/>
    <w:basedOn w:val="Finding"/>
    <w:rsid w:val="003C1E0E"/>
    <w:pPr>
      <w:spacing w:before="240"/>
    </w:pPr>
  </w:style>
  <w:style w:type="paragraph" w:customStyle="1" w:styleId="RecTitle">
    <w:name w:val="Rec Title"/>
    <w:basedOn w:val="BodyText"/>
    <w:next w:val="Normal"/>
    <w:rsid w:val="003C1E0E"/>
    <w:pPr>
      <w:keepNext/>
      <w:keepLines/>
    </w:pPr>
    <w:rPr>
      <w:caps/>
      <w:sz w:val="20"/>
    </w:rPr>
  </w:style>
  <w:style w:type="paragraph" w:customStyle="1" w:styleId="FindingTitle">
    <w:name w:val="Finding Title"/>
    <w:basedOn w:val="RecTitle"/>
    <w:next w:val="Finding"/>
    <w:rsid w:val="003C1E0E"/>
    <w:pPr>
      <w:framePr w:wrap="notBeside" w:hAnchor="text"/>
    </w:pPr>
  </w:style>
  <w:style w:type="character" w:styleId="FootnoteReference">
    <w:name w:val="footnote reference"/>
    <w:basedOn w:val="DefaultParagraphFont"/>
    <w:semiHidden/>
    <w:rsid w:val="003C1E0E"/>
    <w:rPr>
      <w:rFonts w:ascii="Times New Roman" w:hAnsi="Times New Roman"/>
      <w:position w:val="6"/>
      <w:sz w:val="22"/>
      <w:vertAlign w:val="baseline"/>
    </w:rPr>
  </w:style>
  <w:style w:type="paragraph" w:styleId="FootnoteText">
    <w:name w:val="footnote text"/>
    <w:basedOn w:val="BodyText"/>
    <w:rsid w:val="003C1E0E"/>
    <w:pPr>
      <w:tabs>
        <w:tab w:val="left" w:pos="284"/>
      </w:tabs>
      <w:spacing w:before="80" w:line="260" w:lineRule="exact"/>
      <w:ind w:left="284" w:hanging="284"/>
    </w:pPr>
    <w:rPr>
      <w:sz w:val="22"/>
    </w:rPr>
  </w:style>
  <w:style w:type="paragraph" w:customStyle="1" w:styleId="InformationRequest">
    <w:name w:val="Information Request"/>
    <w:basedOn w:val="Finding"/>
    <w:next w:val="BodyText"/>
    <w:rsid w:val="003C1E0E"/>
    <w:pPr>
      <w:spacing w:before="360" w:after="120"/>
    </w:pPr>
    <w:rPr>
      <w:rFonts w:ascii="Arial" w:hAnsi="Arial"/>
      <w:sz w:val="24"/>
    </w:rPr>
  </w:style>
  <w:style w:type="paragraph" w:customStyle="1" w:styleId="Jurisdictioncommentsbodytext">
    <w:name w:val="Jurisdiction comments body text"/>
    <w:rsid w:val="003C1E0E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3C1E0E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3C1E0E"/>
    <w:pPr>
      <w:numPr>
        <w:numId w:val="4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3C1E0E"/>
    <w:pPr>
      <w:numPr>
        <w:numId w:val="6"/>
      </w:numPr>
      <w:spacing w:before="120"/>
    </w:pPr>
  </w:style>
  <w:style w:type="paragraph" w:styleId="ListBullet2">
    <w:name w:val="List Bullet 2"/>
    <w:basedOn w:val="BodyText"/>
    <w:rsid w:val="003C1E0E"/>
    <w:pPr>
      <w:numPr>
        <w:numId w:val="8"/>
      </w:numPr>
      <w:spacing w:before="120"/>
    </w:pPr>
  </w:style>
  <w:style w:type="paragraph" w:styleId="ListBullet3">
    <w:name w:val="List Bullet 3"/>
    <w:basedOn w:val="BodyText"/>
    <w:rsid w:val="003C1E0E"/>
    <w:pPr>
      <w:numPr>
        <w:numId w:val="10"/>
      </w:numPr>
      <w:spacing w:before="120"/>
    </w:pPr>
  </w:style>
  <w:style w:type="paragraph" w:styleId="ListNumber">
    <w:name w:val="List Number"/>
    <w:basedOn w:val="BodyText"/>
    <w:rsid w:val="003C1E0E"/>
    <w:pPr>
      <w:numPr>
        <w:numId w:val="32"/>
      </w:numPr>
      <w:spacing w:before="120"/>
    </w:pPr>
  </w:style>
  <w:style w:type="paragraph" w:styleId="ListNumber2">
    <w:name w:val="List Number 2"/>
    <w:basedOn w:val="ListNumber"/>
    <w:rsid w:val="003C1E0E"/>
    <w:pPr>
      <w:numPr>
        <w:ilvl w:val="1"/>
      </w:numPr>
    </w:pPr>
  </w:style>
  <w:style w:type="paragraph" w:styleId="ListNumber3">
    <w:name w:val="List Number 3"/>
    <w:basedOn w:val="ListNumber2"/>
    <w:rsid w:val="003C1E0E"/>
    <w:pPr>
      <w:numPr>
        <w:ilvl w:val="2"/>
      </w:numPr>
      <w:ind w:left="1248" w:hanging="454"/>
    </w:pPr>
  </w:style>
  <w:style w:type="character" w:customStyle="1" w:styleId="NoteLabel">
    <w:name w:val="Note Label"/>
    <w:basedOn w:val="DefaultParagraphFont"/>
    <w:rsid w:val="003C1E0E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3C1E0E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3C1E0E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3C1E0E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3C1E0E"/>
    <w:pPr>
      <w:spacing w:before="120" w:line="280" w:lineRule="exact"/>
      <w:ind w:left="340"/>
    </w:pPr>
    <w:rPr>
      <w:sz w:val="24"/>
    </w:rPr>
  </w:style>
  <w:style w:type="paragraph" w:customStyle="1" w:styleId="QuoteBullet">
    <w:name w:val="Quote Bullet"/>
    <w:basedOn w:val="Quote"/>
    <w:rsid w:val="003C1E0E"/>
    <w:pPr>
      <w:numPr>
        <w:numId w:val="14"/>
      </w:numPr>
    </w:pPr>
  </w:style>
  <w:style w:type="paragraph" w:customStyle="1" w:styleId="Rec">
    <w:name w:val="Rec"/>
    <w:basedOn w:val="BodyText"/>
    <w:rsid w:val="003C1E0E"/>
    <w:pPr>
      <w:keepLines/>
      <w:spacing w:before="180"/>
    </w:pPr>
    <w:rPr>
      <w:b/>
      <w:i/>
    </w:rPr>
  </w:style>
  <w:style w:type="paragraph" w:customStyle="1" w:styleId="RecBullet">
    <w:name w:val="Rec Bullet"/>
    <w:basedOn w:val="Rec"/>
    <w:rsid w:val="003C1E0E"/>
    <w:pPr>
      <w:numPr>
        <w:numId w:val="15"/>
      </w:numPr>
      <w:spacing w:before="80"/>
    </w:pPr>
  </w:style>
  <w:style w:type="paragraph" w:customStyle="1" w:styleId="RecB">
    <w:name w:val="RecB"/>
    <w:basedOn w:val="Normal"/>
    <w:rsid w:val="003C1E0E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rsid w:val="003C1E0E"/>
    <w:pPr>
      <w:numPr>
        <w:numId w:val="16"/>
      </w:numPr>
      <w:spacing w:before="80"/>
    </w:pPr>
  </w:style>
  <w:style w:type="paragraph" w:customStyle="1" w:styleId="RecBNoTitle">
    <w:name w:val="RecB NoTitle"/>
    <w:basedOn w:val="RecB"/>
    <w:rsid w:val="003C1E0E"/>
    <w:pPr>
      <w:spacing w:before="240"/>
    </w:pPr>
  </w:style>
  <w:style w:type="paragraph" w:customStyle="1" w:styleId="Reference">
    <w:name w:val="Reference"/>
    <w:basedOn w:val="BodyText"/>
    <w:rsid w:val="003C1E0E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3C1E0E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3C1E0E"/>
    <w:pPr>
      <w:keepNext/>
      <w:keepLines/>
      <w:framePr w:w="2155" w:hSpace="227" w:vSpace="181" w:wrap="around" w:vAnchor="text" w:hAnchor="page" w:xAlign="outside" w:y="1"/>
      <w:jc w:val="left"/>
    </w:pPr>
    <w:rPr>
      <w:i/>
      <w:sz w:val="24"/>
    </w:rPr>
  </w:style>
  <w:style w:type="paragraph" w:customStyle="1" w:styleId="SideNoteBullet">
    <w:name w:val="Side Note Bullet"/>
    <w:basedOn w:val="SideNote"/>
    <w:next w:val="BodyText"/>
    <w:semiHidden/>
    <w:rsid w:val="003C1E0E"/>
    <w:pPr>
      <w:framePr w:wrap="around"/>
      <w:numPr>
        <w:numId w:val="17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3C1E0E"/>
    <w:pPr>
      <w:framePr w:wrap="around"/>
    </w:pPr>
  </w:style>
  <w:style w:type="paragraph" w:customStyle="1" w:styleId="TableBodyText">
    <w:name w:val="Table Body Text"/>
    <w:basedOn w:val="BodyText"/>
    <w:rsid w:val="003C1E0E"/>
    <w:pPr>
      <w:keepNext/>
      <w:keepLines/>
      <w:spacing w:before="0" w:after="40" w:line="220" w:lineRule="atLeast"/>
      <w:ind w:left="6" w:right="113"/>
      <w:jc w:val="right"/>
    </w:pPr>
    <w:rPr>
      <w:rFonts w:ascii="Arial" w:hAnsi="Arial"/>
      <w:sz w:val="20"/>
    </w:rPr>
  </w:style>
  <w:style w:type="paragraph" w:customStyle="1" w:styleId="TableBullet">
    <w:name w:val="Table Bullet"/>
    <w:basedOn w:val="TableBodyText"/>
    <w:rsid w:val="003C1E0E"/>
    <w:pPr>
      <w:numPr>
        <w:numId w:val="18"/>
      </w:numPr>
      <w:jc w:val="left"/>
    </w:pPr>
  </w:style>
  <w:style w:type="paragraph" w:customStyle="1" w:styleId="TableColumnHeading">
    <w:name w:val="Table Column Heading"/>
    <w:basedOn w:val="TableBodyText"/>
    <w:rsid w:val="003C1E0E"/>
    <w:pPr>
      <w:spacing w:before="80" w:after="80"/>
    </w:pPr>
    <w:rPr>
      <w:i/>
    </w:rPr>
  </w:style>
  <w:style w:type="paragraph" w:styleId="TOC2">
    <w:name w:val="toc 2"/>
    <w:basedOn w:val="BodyText"/>
    <w:semiHidden/>
    <w:rsid w:val="003C1E0E"/>
    <w:pPr>
      <w:tabs>
        <w:tab w:val="right" w:pos="8789"/>
      </w:tabs>
      <w:ind w:left="510" w:right="851" w:hanging="510"/>
      <w:jc w:val="left"/>
    </w:pPr>
    <w:rPr>
      <w:b/>
    </w:rPr>
  </w:style>
  <w:style w:type="paragraph" w:styleId="TOC3">
    <w:name w:val="toc 3"/>
    <w:basedOn w:val="TOC2"/>
    <w:semiHidden/>
    <w:rsid w:val="003C1E0E"/>
    <w:pPr>
      <w:spacing w:before="60"/>
      <w:ind w:left="1190" w:hanging="680"/>
    </w:pPr>
    <w:rPr>
      <w:b w:val="0"/>
    </w:rPr>
  </w:style>
  <w:style w:type="paragraph" w:styleId="TableofFigures">
    <w:name w:val="table of figures"/>
    <w:basedOn w:val="TOC3"/>
    <w:next w:val="BodyText"/>
    <w:semiHidden/>
    <w:rsid w:val="003C1E0E"/>
    <w:pPr>
      <w:ind w:left="737" w:hanging="737"/>
    </w:pPr>
  </w:style>
  <w:style w:type="paragraph" w:customStyle="1" w:styleId="TableTitle">
    <w:name w:val="Table Title"/>
    <w:basedOn w:val="Caption"/>
    <w:next w:val="Subtitle"/>
    <w:link w:val="TableTitleChar"/>
    <w:rsid w:val="003C1E0E"/>
    <w:rPr>
      <w:sz w:val="24"/>
    </w:rPr>
  </w:style>
  <w:style w:type="paragraph" w:customStyle="1" w:styleId="TableUnitsRow">
    <w:name w:val="Table Units Row"/>
    <w:basedOn w:val="TableBodyText"/>
    <w:rsid w:val="003C1E0E"/>
    <w:pPr>
      <w:spacing w:before="80" w:after="80"/>
    </w:pPr>
  </w:style>
  <w:style w:type="paragraph" w:styleId="TOC1">
    <w:name w:val="toc 1"/>
    <w:basedOn w:val="Normal"/>
    <w:next w:val="TOC2"/>
    <w:semiHidden/>
    <w:rsid w:val="003C1E0E"/>
    <w:pPr>
      <w:tabs>
        <w:tab w:val="right" w:pos="8789"/>
      </w:tabs>
      <w:spacing w:before="480" w:after="60" w:line="320" w:lineRule="exact"/>
      <w:ind w:left="1191" w:right="851" w:hanging="1191"/>
    </w:pPr>
    <w:rPr>
      <w:b/>
      <w:caps/>
    </w:rPr>
  </w:style>
  <w:style w:type="paragraph" w:styleId="TOC4">
    <w:name w:val="toc 4"/>
    <w:basedOn w:val="TOC3"/>
    <w:semiHidden/>
    <w:rsid w:val="003C1E0E"/>
    <w:pPr>
      <w:ind w:left="1191" w:firstLine="0"/>
    </w:pPr>
  </w:style>
  <w:style w:type="paragraph" w:customStyle="1" w:styleId="RecBBullet2">
    <w:name w:val="RecB Bullet 2"/>
    <w:basedOn w:val="ListBullet2"/>
    <w:rsid w:val="003C1E0E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3C1E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C1E0E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3C1E0E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3C1E0E"/>
    <w:pPr>
      <w:numPr>
        <w:numId w:val="47"/>
      </w:numPr>
      <w:tabs>
        <w:tab w:val="left" w:pos="1021"/>
      </w:tabs>
      <w:spacing w:before="60" w:line="280" w:lineRule="atLeast"/>
      <w:ind w:left="907" w:hanging="340"/>
    </w:pPr>
    <w:rPr>
      <w:rFonts w:ascii="Arial" w:hAnsi="Arial"/>
      <w:sz w:val="22"/>
    </w:rPr>
  </w:style>
  <w:style w:type="character" w:styleId="Emphasis">
    <w:name w:val="Emphasis"/>
    <w:basedOn w:val="DefaultParagraphFont"/>
    <w:rsid w:val="003C1E0E"/>
    <w:rPr>
      <w:i/>
      <w:iCs/>
    </w:rPr>
  </w:style>
  <w:style w:type="character" w:customStyle="1" w:styleId="BodyTextChar">
    <w:name w:val="Body Text Char"/>
    <w:basedOn w:val="DefaultParagraphFont"/>
    <w:link w:val="BodyText"/>
    <w:rsid w:val="00B759A8"/>
    <w:rPr>
      <w:sz w:val="26"/>
    </w:rPr>
  </w:style>
  <w:style w:type="character" w:customStyle="1" w:styleId="TableTitleChar">
    <w:name w:val="Table Title Char"/>
    <w:basedOn w:val="DefaultParagraphFont"/>
    <w:link w:val="TableTitle"/>
    <w:rsid w:val="00B759A8"/>
    <w:rPr>
      <w:rFonts w:ascii="Arial" w:hAnsi="Arial"/>
      <w:b/>
      <w:sz w:val="24"/>
      <w:szCs w:val="24"/>
    </w:rPr>
  </w:style>
  <w:style w:type="character" w:styleId="Hyperlink">
    <w:name w:val="Hyperlink"/>
    <w:basedOn w:val="DefaultParagraphFont"/>
    <w:rsid w:val="00B759A8"/>
    <w:rPr>
      <w:color w:val="0000FF" w:themeColor="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rsid w:val="002115AD"/>
    <w:pPr>
      <w:spacing w:before="0" w:line="240" w:lineRule="auto"/>
      <w:ind w:left="0" w:firstLine="0"/>
    </w:pPr>
    <w:rPr>
      <w:b/>
      <w:bCs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2115AD"/>
    <w:rPr>
      <w:szCs w:val="24"/>
    </w:rPr>
  </w:style>
  <w:style w:type="character" w:customStyle="1" w:styleId="CommentSubjectChar">
    <w:name w:val="Comment Subject Char"/>
    <w:basedOn w:val="CommentTextChar"/>
    <w:link w:val="CommentSubject"/>
    <w:rsid w:val="002115AD"/>
    <w:rPr>
      <w:b/>
      <w:bCs/>
      <w:szCs w:val="24"/>
    </w:rPr>
  </w:style>
  <w:style w:type="paragraph" w:customStyle="1" w:styleId="BoxQuoteBullet">
    <w:name w:val="Box Quote Bullet"/>
    <w:basedOn w:val="BoxQuote"/>
    <w:next w:val="Box"/>
    <w:rsid w:val="003C1E0E"/>
    <w:pPr>
      <w:numPr>
        <w:numId w:val="45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3C1E0E"/>
    <w:pPr>
      <w:numPr>
        <w:numId w:val="46"/>
      </w:numPr>
      <w:ind w:left="340" w:hanging="340"/>
    </w:pPr>
    <w:rPr>
      <w:rFonts w:ascii="Arial" w:hAnsi="Arial"/>
      <w:i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2" w:qFormat="1"/>
    <w:lsdException w:name="heading 3" w:qFormat="1"/>
    <w:lsdException w:name="heading 4" w:qFormat="1"/>
    <w:lsdException w:name="heading 5" w:qFormat="1"/>
    <w:lsdException w:name="Default Paragraph Font" w:uiPriority="1"/>
    <w:lsdException w:name="Body Text" w:qFormat="1"/>
    <w:lsdException w:name="Subtitle" w:qFormat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3C1E0E"/>
    <w:rPr>
      <w:sz w:val="26"/>
      <w:szCs w:val="24"/>
    </w:rPr>
  </w:style>
  <w:style w:type="paragraph" w:styleId="Heading1">
    <w:name w:val="heading 1"/>
    <w:basedOn w:val="BodyText"/>
    <w:next w:val="BodyText"/>
    <w:rsid w:val="003C1E0E"/>
    <w:pPr>
      <w:keepNext/>
      <w:spacing w:before="160" w:after="1360" w:line="600" w:lineRule="exact"/>
      <w:ind w:left="907" w:hanging="907"/>
      <w:jc w:val="left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3C1E0E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3C1E0E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3C1E0E"/>
    <w:pPr>
      <w:spacing w:before="480"/>
      <w:outlineLvl w:val="3"/>
    </w:pPr>
    <w:rPr>
      <w:b w:val="0"/>
      <w:i/>
      <w:sz w:val="24"/>
    </w:rPr>
  </w:style>
  <w:style w:type="paragraph" w:styleId="Heading5">
    <w:name w:val="heading 5"/>
    <w:basedOn w:val="Heading4"/>
    <w:next w:val="BodyText"/>
    <w:qFormat/>
    <w:rsid w:val="003C1E0E"/>
    <w:pPr>
      <w:outlineLvl w:val="4"/>
    </w:pPr>
    <w:rPr>
      <w:rFonts w:ascii="Times New Roman" w:hAnsi="Times New Roman"/>
      <w:sz w:val="26"/>
    </w:rPr>
  </w:style>
  <w:style w:type="paragraph" w:styleId="Heading6">
    <w:name w:val="heading 6"/>
    <w:basedOn w:val="BodyText"/>
    <w:next w:val="BodyText"/>
    <w:rsid w:val="003C1E0E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rsid w:val="003C1E0E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rsid w:val="003C1E0E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rsid w:val="003C1E0E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3C1E0E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3C1E0E"/>
  </w:style>
  <w:style w:type="paragraph" w:styleId="BodyText">
    <w:name w:val="Body Text"/>
    <w:link w:val="BodyTextChar"/>
    <w:qFormat/>
    <w:rsid w:val="003C1E0E"/>
    <w:pPr>
      <w:spacing w:before="240" w:line="320" w:lineRule="atLeast"/>
      <w:jc w:val="both"/>
    </w:pPr>
    <w:rPr>
      <w:sz w:val="26"/>
    </w:rPr>
  </w:style>
  <w:style w:type="paragraph" w:styleId="Footer">
    <w:name w:val="footer"/>
    <w:basedOn w:val="BodyText"/>
    <w:semiHidden/>
    <w:rsid w:val="003C1E0E"/>
    <w:pPr>
      <w:spacing w:before="80" w:line="200" w:lineRule="exact"/>
      <w:ind w:right="6"/>
      <w:jc w:val="left"/>
    </w:pPr>
    <w:rPr>
      <w:caps/>
      <w:spacing w:val="-4"/>
      <w:sz w:val="16"/>
    </w:rPr>
  </w:style>
  <w:style w:type="paragraph" w:customStyle="1" w:styleId="FooterEnd">
    <w:name w:val="Footer End"/>
    <w:basedOn w:val="Footer"/>
    <w:rsid w:val="003C1E0E"/>
    <w:pPr>
      <w:spacing w:before="0" w:line="20" w:lineRule="exact"/>
    </w:pPr>
  </w:style>
  <w:style w:type="paragraph" w:styleId="Header">
    <w:name w:val="header"/>
    <w:basedOn w:val="BodyText"/>
    <w:rsid w:val="003C1E0E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3C1E0E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3C1E0E"/>
  </w:style>
  <w:style w:type="paragraph" w:customStyle="1" w:styleId="HeaderOdd">
    <w:name w:val="Header Odd"/>
    <w:basedOn w:val="Header"/>
    <w:semiHidden/>
    <w:rsid w:val="003C1E0E"/>
  </w:style>
  <w:style w:type="character" w:styleId="PageNumber">
    <w:name w:val="page number"/>
    <w:basedOn w:val="DefaultParagraphFont"/>
    <w:rsid w:val="003C1E0E"/>
    <w:rPr>
      <w:rFonts w:ascii="Arial" w:hAnsi="Arial"/>
      <w:b/>
      <w:sz w:val="16"/>
    </w:rPr>
  </w:style>
  <w:style w:type="paragraph" w:customStyle="1" w:styleId="Abbreviation">
    <w:name w:val="Abbreviation"/>
    <w:basedOn w:val="BodyText"/>
    <w:rsid w:val="003C1E0E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3C1E0E"/>
    <w:pPr>
      <w:keepNext/>
      <w:spacing w:before="120" w:line="280" w:lineRule="atLeast"/>
    </w:pPr>
    <w:rPr>
      <w:rFonts w:ascii="Arial" w:hAnsi="Arial"/>
      <w:sz w:val="22"/>
    </w:rPr>
  </w:style>
  <w:style w:type="paragraph" w:customStyle="1" w:styleId="BoxContinued">
    <w:name w:val="Box Continued"/>
    <w:basedOn w:val="BodyText"/>
    <w:next w:val="BodyText"/>
    <w:semiHidden/>
    <w:rsid w:val="003C1E0E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BoxHeading1">
    <w:name w:val="Box Heading 1"/>
    <w:basedOn w:val="BodyText"/>
    <w:next w:val="Box"/>
    <w:rsid w:val="003C1E0E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3C1E0E"/>
    <w:rPr>
      <w:b w:val="0"/>
      <w:i/>
    </w:rPr>
  </w:style>
  <w:style w:type="paragraph" w:customStyle="1" w:styleId="BoxListBullet">
    <w:name w:val="Box List Bullet"/>
    <w:basedOn w:val="BodyText"/>
    <w:rsid w:val="003C1E0E"/>
    <w:pPr>
      <w:keepNext/>
      <w:numPr>
        <w:numId w:val="1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Bullet2">
    <w:name w:val="Box List Bullet 2"/>
    <w:basedOn w:val="BodyText"/>
    <w:rsid w:val="003C1E0E"/>
    <w:pPr>
      <w:keepNext/>
      <w:numPr>
        <w:numId w:val="2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">
    <w:name w:val="Box List Number"/>
    <w:basedOn w:val="BodyText"/>
    <w:rsid w:val="003C1E0E"/>
    <w:pPr>
      <w:keepNext/>
      <w:numPr>
        <w:numId w:val="39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2">
    <w:name w:val="Box List Number 2"/>
    <w:basedOn w:val="BoxListNumber"/>
    <w:rsid w:val="003C1E0E"/>
    <w:pPr>
      <w:numPr>
        <w:ilvl w:val="1"/>
      </w:numPr>
    </w:pPr>
  </w:style>
  <w:style w:type="paragraph" w:customStyle="1" w:styleId="BoxQuote">
    <w:name w:val="Box Quote"/>
    <w:basedOn w:val="BodyText"/>
    <w:next w:val="Box"/>
    <w:rsid w:val="003C1E0E"/>
    <w:pPr>
      <w:keepNext/>
      <w:spacing w:before="60" w:line="260" w:lineRule="exact"/>
      <w:ind w:left="284"/>
    </w:pPr>
    <w:rPr>
      <w:rFonts w:ascii="Arial" w:hAnsi="Arial"/>
      <w:sz w:val="20"/>
    </w:rPr>
  </w:style>
  <w:style w:type="paragraph" w:customStyle="1" w:styleId="Note">
    <w:name w:val="Note"/>
    <w:basedOn w:val="BodyText"/>
    <w:next w:val="BodyText"/>
    <w:rsid w:val="003C1E0E"/>
    <w:pPr>
      <w:keepLines/>
      <w:spacing w:before="80" w:line="220" w:lineRule="exact"/>
    </w:pPr>
    <w:rPr>
      <w:rFonts w:ascii="Arial" w:hAnsi="Arial"/>
      <w:sz w:val="18"/>
    </w:rPr>
  </w:style>
  <w:style w:type="paragraph" w:customStyle="1" w:styleId="Source">
    <w:name w:val="Source"/>
    <w:basedOn w:val="Note"/>
    <w:next w:val="BodyText"/>
    <w:rsid w:val="003C1E0E"/>
    <w:pPr>
      <w:spacing w:after="120"/>
    </w:pPr>
  </w:style>
  <w:style w:type="paragraph" w:customStyle="1" w:styleId="BoxSource">
    <w:name w:val="Box Source"/>
    <w:basedOn w:val="Source"/>
    <w:next w:val="BodyText"/>
    <w:rsid w:val="003C1E0E"/>
    <w:pPr>
      <w:spacing w:before="180" w:after="0"/>
    </w:pPr>
  </w:style>
  <w:style w:type="paragraph" w:customStyle="1" w:styleId="BoxSpace">
    <w:name w:val="Box Space"/>
    <w:basedOn w:val="BodyText"/>
    <w:rsid w:val="003C1E0E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3C1E0E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BoxTitle">
    <w:name w:val="Box Title"/>
    <w:basedOn w:val="Caption"/>
    <w:next w:val="BoxSubtitle"/>
    <w:rsid w:val="003C1E0E"/>
    <w:pPr>
      <w:spacing w:before="120" w:after="0"/>
      <w:ind w:left="1304" w:hanging="1304"/>
    </w:pPr>
    <w:rPr>
      <w:sz w:val="24"/>
    </w:rPr>
  </w:style>
  <w:style w:type="paragraph" w:customStyle="1" w:styleId="BoxSubtitle">
    <w:name w:val="Box Subtitle"/>
    <w:basedOn w:val="BoxTitle"/>
    <w:next w:val="Normal"/>
    <w:rsid w:val="003C1E0E"/>
    <w:pPr>
      <w:spacing w:after="80" w:line="200" w:lineRule="exact"/>
      <w:ind w:firstLine="0"/>
    </w:pPr>
    <w:rPr>
      <w:b w:val="0"/>
      <w:sz w:val="20"/>
    </w:rPr>
  </w:style>
  <w:style w:type="paragraph" w:customStyle="1" w:styleId="Chapter">
    <w:name w:val="Chapter"/>
    <w:basedOn w:val="Heading1"/>
    <w:next w:val="BodyText"/>
    <w:semiHidden/>
    <w:rsid w:val="003C1E0E"/>
    <w:pPr>
      <w:ind w:left="0" w:firstLine="0"/>
      <w:outlineLvl w:val="9"/>
    </w:pPr>
  </w:style>
  <w:style w:type="paragraph" w:customStyle="1" w:styleId="ChapterSummary">
    <w:name w:val="Chapter Summary"/>
    <w:basedOn w:val="BodyText"/>
    <w:rsid w:val="003C1E0E"/>
    <w:pPr>
      <w:ind w:left="907"/>
    </w:pPr>
    <w:rPr>
      <w:rFonts w:ascii="Arial" w:hAnsi="Arial"/>
      <w:b/>
      <w:sz w:val="22"/>
    </w:rPr>
  </w:style>
  <w:style w:type="character" w:styleId="CommentReference">
    <w:name w:val="annotation reference"/>
    <w:basedOn w:val="DefaultParagraphFont"/>
    <w:semiHidden/>
    <w:rsid w:val="003C1E0E"/>
    <w:rPr>
      <w:b/>
      <w:vanish/>
      <w:color w:val="FF00FF"/>
      <w:sz w:val="20"/>
    </w:rPr>
  </w:style>
  <w:style w:type="paragraph" w:styleId="CommentText">
    <w:name w:val="annotation text"/>
    <w:basedOn w:val="Normal"/>
    <w:link w:val="CommentTextChar"/>
    <w:semiHidden/>
    <w:rsid w:val="003C1E0E"/>
    <w:pPr>
      <w:spacing w:before="120" w:line="240" w:lineRule="atLeast"/>
      <w:ind w:left="567" w:hanging="567"/>
    </w:pPr>
    <w:rPr>
      <w:sz w:val="20"/>
    </w:rPr>
  </w:style>
  <w:style w:type="paragraph" w:customStyle="1" w:styleId="Continued">
    <w:name w:val="Continued"/>
    <w:basedOn w:val="BoxContinued"/>
    <w:next w:val="BodyText"/>
    <w:rsid w:val="003C1E0E"/>
  </w:style>
  <w:style w:type="character" w:customStyle="1" w:styleId="DocumentInfo">
    <w:name w:val="Document Info"/>
    <w:basedOn w:val="DefaultParagraphFont"/>
    <w:semiHidden/>
    <w:rsid w:val="003C1E0E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3C1E0E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3C1E0E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3C1E0E"/>
    <w:rPr>
      <w:sz w:val="24"/>
    </w:rPr>
  </w:style>
  <w:style w:type="paragraph" w:styleId="Subtitle">
    <w:name w:val="Subtitle"/>
    <w:basedOn w:val="Caption"/>
    <w:link w:val="SubtitleChar"/>
    <w:rsid w:val="003C1E0E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3C1E0E"/>
    <w:pPr>
      <w:keepLines/>
      <w:spacing w:before="180"/>
    </w:pPr>
    <w:rPr>
      <w:i/>
    </w:rPr>
  </w:style>
  <w:style w:type="paragraph" w:customStyle="1" w:styleId="FindingBullet">
    <w:name w:val="Finding Bullet"/>
    <w:basedOn w:val="Finding"/>
    <w:rsid w:val="003C1E0E"/>
    <w:pPr>
      <w:numPr>
        <w:numId w:val="3"/>
      </w:numPr>
      <w:spacing w:before="80"/>
    </w:pPr>
  </w:style>
  <w:style w:type="paragraph" w:customStyle="1" w:styleId="FindingNoTitle">
    <w:name w:val="Finding NoTitle"/>
    <w:basedOn w:val="Finding"/>
    <w:rsid w:val="003C1E0E"/>
    <w:pPr>
      <w:spacing w:before="240"/>
    </w:pPr>
  </w:style>
  <w:style w:type="paragraph" w:customStyle="1" w:styleId="RecTitle">
    <w:name w:val="Rec Title"/>
    <w:basedOn w:val="BodyText"/>
    <w:next w:val="Normal"/>
    <w:rsid w:val="003C1E0E"/>
    <w:pPr>
      <w:keepNext/>
      <w:keepLines/>
    </w:pPr>
    <w:rPr>
      <w:caps/>
      <w:sz w:val="20"/>
    </w:rPr>
  </w:style>
  <w:style w:type="paragraph" w:customStyle="1" w:styleId="FindingTitle">
    <w:name w:val="Finding Title"/>
    <w:basedOn w:val="RecTitle"/>
    <w:next w:val="Finding"/>
    <w:rsid w:val="003C1E0E"/>
    <w:pPr>
      <w:framePr w:wrap="notBeside" w:hAnchor="text"/>
    </w:pPr>
  </w:style>
  <w:style w:type="character" w:styleId="FootnoteReference">
    <w:name w:val="footnote reference"/>
    <w:basedOn w:val="DefaultParagraphFont"/>
    <w:semiHidden/>
    <w:rsid w:val="003C1E0E"/>
    <w:rPr>
      <w:rFonts w:ascii="Times New Roman" w:hAnsi="Times New Roman"/>
      <w:position w:val="6"/>
      <w:sz w:val="22"/>
      <w:vertAlign w:val="baseline"/>
    </w:rPr>
  </w:style>
  <w:style w:type="paragraph" w:styleId="FootnoteText">
    <w:name w:val="footnote text"/>
    <w:basedOn w:val="BodyText"/>
    <w:rsid w:val="003C1E0E"/>
    <w:pPr>
      <w:tabs>
        <w:tab w:val="left" w:pos="284"/>
      </w:tabs>
      <w:spacing w:before="80" w:line="260" w:lineRule="exact"/>
      <w:ind w:left="284" w:hanging="284"/>
    </w:pPr>
    <w:rPr>
      <w:sz w:val="22"/>
    </w:rPr>
  </w:style>
  <w:style w:type="paragraph" w:customStyle="1" w:styleId="InformationRequest">
    <w:name w:val="Information Request"/>
    <w:basedOn w:val="Finding"/>
    <w:next w:val="BodyText"/>
    <w:rsid w:val="003C1E0E"/>
    <w:pPr>
      <w:spacing w:before="360" w:after="120"/>
    </w:pPr>
    <w:rPr>
      <w:rFonts w:ascii="Arial" w:hAnsi="Arial"/>
      <w:sz w:val="24"/>
    </w:rPr>
  </w:style>
  <w:style w:type="paragraph" w:customStyle="1" w:styleId="Jurisdictioncommentsbodytext">
    <w:name w:val="Jurisdiction comments body text"/>
    <w:rsid w:val="003C1E0E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3C1E0E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3C1E0E"/>
    <w:pPr>
      <w:numPr>
        <w:numId w:val="4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3C1E0E"/>
    <w:pPr>
      <w:numPr>
        <w:numId w:val="6"/>
      </w:numPr>
      <w:spacing w:before="120"/>
    </w:pPr>
  </w:style>
  <w:style w:type="paragraph" w:styleId="ListBullet2">
    <w:name w:val="List Bullet 2"/>
    <w:basedOn w:val="BodyText"/>
    <w:rsid w:val="003C1E0E"/>
    <w:pPr>
      <w:numPr>
        <w:numId w:val="8"/>
      </w:numPr>
      <w:spacing w:before="120"/>
    </w:pPr>
  </w:style>
  <w:style w:type="paragraph" w:styleId="ListBullet3">
    <w:name w:val="List Bullet 3"/>
    <w:basedOn w:val="BodyText"/>
    <w:rsid w:val="003C1E0E"/>
    <w:pPr>
      <w:numPr>
        <w:numId w:val="10"/>
      </w:numPr>
      <w:spacing w:before="120"/>
    </w:pPr>
  </w:style>
  <w:style w:type="paragraph" w:styleId="ListNumber">
    <w:name w:val="List Number"/>
    <w:basedOn w:val="BodyText"/>
    <w:rsid w:val="003C1E0E"/>
    <w:pPr>
      <w:numPr>
        <w:numId w:val="32"/>
      </w:numPr>
      <w:spacing w:before="120"/>
    </w:pPr>
  </w:style>
  <w:style w:type="paragraph" w:styleId="ListNumber2">
    <w:name w:val="List Number 2"/>
    <w:basedOn w:val="ListNumber"/>
    <w:rsid w:val="003C1E0E"/>
    <w:pPr>
      <w:numPr>
        <w:ilvl w:val="1"/>
      </w:numPr>
    </w:pPr>
  </w:style>
  <w:style w:type="paragraph" w:styleId="ListNumber3">
    <w:name w:val="List Number 3"/>
    <w:basedOn w:val="ListNumber2"/>
    <w:rsid w:val="003C1E0E"/>
    <w:pPr>
      <w:numPr>
        <w:ilvl w:val="2"/>
      </w:numPr>
      <w:ind w:left="1248" w:hanging="454"/>
    </w:pPr>
  </w:style>
  <w:style w:type="character" w:customStyle="1" w:styleId="NoteLabel">
    <w:name w:val="Note Label"/>
    <w:basedOn w:val="DefaultParagraphFont"/>
    <w:rsid w:val="003C1E0E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3C1E0E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3C1E0E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3C1E0E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3C1E0E"/>
    <w:pPr>
      <w:spacing w:before="120" w:line="280" w:lineRule="exact"/>
      <w:ind w:left="340"/>
    </w:pPr>
    <w:rPr>
      <w:sz w:val="24"/>
    </w:rPr>
  </w:style>
  <w:style w:type="paragraph" w:customStyle="1" w:styleId="QuoteBullet">
    <w:name w:val="Quote Bullet"/>
    <w:basedOn w:val="Quote"/>
    <w:rsid w:val="003C1E0E"/>
    <w:pPr>
      <w:numPr>
        <w:numId w:val="14"/>
      </w:numPr>
    </w:pPr>
  </w:style>
  <w:style w:type="paragraph" w:customStyle="1" w:styleId="Rec">
    <w:name w:val="Rec"/>
    <w:basedOn w:val="BodyText"/>
    <w:rsid w:val="003C1E0E"/>
    <w:pPr>
      <w:keepLines/>
      <w:spacing w:before="180"/>
    </w:pPr>
    <w:rPr>
      <w:b/>
      <w:i/>
    </w:rPr>
  </w:style>
  <w:style w:type="paragraph" w:customStyle="1" w:styleId="RecBullet">
    <w:name w:val="Rec Bullet"/>
    <w:basedOn w:val="Rec"/>
    <w:rsid w:val="003C1E0E"/>
    <w:pPr>
      <w:numPr>
        <w:numId w:val="15"/>
      </w:numPr>
      <w:spacing w:before="80"/>
    </w:pPr>
  </w:style>
  <w:style w:type="paragraph" w:customStyle="1" w:styleId="RecB">
    <w:name w:val="RecB"/>
    <w:basedOn w:val="Normal"/>
    <w:rsid w:val="003C1E0E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rsid w:val="003C1E0E"/>
    <w:pPr>
      <w:numPr>
        <w:numId w:val="16"/>
      </w:numPr>
      <w:spacing w:before="80"/>
    </w:pPr>
  </w:style>
  <w:style w:type="paragraph" w:customStyle="1" w:styleId="RecBNoTitle">
    <w:name w:val="RecB NoTitle"/>
    <w:basedOn w:val="RecB"/>
    <w:rsid w:val="003C1E0E"/>
    <w:pPr>
      <w:spacing w:before="240"/>
    </w:pPr>
  </w:style>
  <w:style w:type="paragraph" w:customStyle="1" w:styleId="Reference">
    <w:name w:val="Reference"/>
    <w:basedOn w:val="BodyText"/>
    <w:rsid w:val="003C1E0E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3C1E0E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3C1E0E"/>
    <w:pPr>
      <w:keepNext/>
      <w:keepLines/>
      <w:framePr w:w="2155" w:hSpace="227" w:vSpace="181" w:wrap="around" w:vAnchor="text" w:hAnchor="page" w:xAlign="outside" w:y="1"/>
      <w:jc w:val="left"/>
    </w:pPr>
    <w:rPr>
      <w:i/>
      <w:sz w:val="24"/>
    </w:rPr>
  </w:style>
  <w:style w:type="paragraph" w:customStyle="1" w:styleId="SideNoteBullet">
    <w:name w:val="Side Note Bullet"/>
    <w:basedOn w:val="SideNote"/>
    <w:next w:val="BodyText"/>
    <w:semiHidden/>
    <w:rsid w:val="003C1E0E"/>
    <w:pPr>
      <w:framePr w:wrap="around"/>
      <w:numPr>
        <w:numId w:val="17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3C1E0E"/>
    <w:pPr>
      <w:framePr w:wrap="around"/>
    </w:pPr>
  </w:style>
  <w:style w:type="paragraph" w:customStyle="1" w:styleId="TableBodyText">
    <w:name w:val="Table Body Text"/>
    <w:basedOn w:val="BodyText"/>
    <w:rsid w:val="003C1E0E"/>
    <w:pPr>
      <w:keepNext/>
      <w:keepLines/>
      <w:spacing w:before="0" w:after="40" w:line="220" w:lineRule="atLeast"/>
      <w:ind w:left="6" w:right="113"/>
      <w:jc w:val="right"/>
    </w:pPr>
    <w:rPr>
      <w:rFonts w:ascii="Arial" w:hAnsi="Arial"/>
      <w:sz w:val="20"/>
    </w:rPr>
  </w:style>
  <w:style w:type="paragraph" w:customStyle="1" w:styleId="TableBullet">
    <w:name w:val="Table Bullet"/>
    <w:basedOn w:val="TableBodyText"/>
    <w:rsid w:val="003C1E0E"/>
    <w:pPr>
      <w:numPr>
        <w:numId w:val="18"/>
      </w:numPr>
      <w:jc w:val="left"/>
    </w:pPr>
  </w:style>
  <w:style w:type="paragraph" w:customStyle="1" w:styleId="TableColumnHeading">
    <w:name w:val="Table Column Heading"/>
    <w:basedOn w:val="TableBodyText"/>
    <w:rsid w:val="003C1E0E"/>
    <w:pPr>
      <w:spacing w:before="80" w:after="80"/>
    </w:pPr>
    <w:rPr>
      <w:i/>
    </w:rPr>
  </w:style>
  <w:style w:type="paragraph" w:styleId="TOC2">
    <w:name w:val="toc 2"/>
    <w:basedOn w:val="BodyText"/>
    <w:semiHidden/>
    <w:rsid w:val="003C1E0E"/>
    <w:pPr>
      <w:tabs>
        <w:tab w:val="right" w:pos="8789"/>
      </w:tabs>
      <w:ind w:left="510" w:right="851" w:hanging="510"/>
      <w:jc w:val="left"/>
    </w:pPr>
    <w:rPr>
      <w:b/>
    </w:rPr>
  </w:style>
  <w:style w:type="paragraph" w:styleId="TOC3">
    <w:name w:val="toc 3"/>
    <w:basedOn w:val="TOC2"/>
    <w:semiHidden/>
    <w:rsid w:val="003C1E0E"/>
    <w:pPr>
      <w:spacing w:before="60"/>
      <w:ind w:left="1190" w:hanging="680"/>
    </w:pPr>
    <w:rPr>
      <w:b w:val="0"/>
    </w:rPr>
  </w:style>
  <w:style w:type="paragraph" w:styleId="TableofFigures">
    <w:name w:val="table of figures"/>
    <w:basedOn w:val="TOC3"/>
    <w:next w:val="BodyText"/>
    <w:semiHidden/>
    <w:rsid w:val="003C1E0E"/>
    <w:pPr>
      <w:ind w:left="737" w:hanging="737"/>
    </w:pPr>
  </w:style>
  <w:style w:type="paragraph" w:customStyle="1" w:styleId="TableTitle">
    <w:name w:val="Table Title"/>
    <w:basedOn w:val="Caption"/>
    <w:next w:val="Subtitle"/>
    <w:link w:val="TableTitleChar"/>
    <w:rsid w:val="003C1E0E"/>
    <w:rPr>
      <w:sz w:val="24"/>
    </w:rPr>
  </w:style>
  <w:style w:type="paragraph" w:customStyle="1" w:styleId="TableUnitsRow">
    <w:name w:val="Table Units Row"/>
    <w:basedOn w:val="TableBodyText"/>
    <w:rsid w:val="003C1E0E"/>
    <w:pPr>
      <w:spacing w:before="80" w:after="80"/>
    </w:pPr>
  </w:style>
  <w:style w:type="paragraph" w:styleId="TOC1">
    <w:name w:val="toc 1"/>
    <w:basedOn w:val="Normal"/>
    <w:next w:val="TOC2"/>
    <w:semiHidden/>
    <w:rsid w:val="003C1E0E"/>
    <w:pPr>
      <w:tabs>
        <w:tab w:val="right" w:pos="8789"/>
      </w:tabs>
      <w:spacing w:before="480" w:after="60" w:line="320" w:lineRule="exact"/>
      <w:ind w:left="1191" w:right="851" w:hanging="1191"/>
    </w:pPr>
    <w:rPr>
      <w:b/>
      <w:caps/>
    </w:rPr>
  </w:style>
  <w:style w:type="paragraph" w:styleId="TOC4">
    <w:name w:val="toc 4"/>
    <w:basedOn w:val="TOC3"/>
    <w:semiHidden/>
    <w:rsid w:val="003C1E0E"/>
    <w:pPr>
      <w:ind w:left="1191" w:firstLine="0"/>
    </w:pPr>
  </w:style>
  <w:style w:type="paragraph" w:customStyle="1" w:styleId="RecBBullet2">
    <w:name w:val="RecB Bullet 2"/>
    <w:basedOn w:val="ListBullet2"/>
    <w:rsid w:val="003C1E0E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3C1E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C1E0E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3C1E0E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3C1E0E"/>
    <w:pPr>
      <w:numPr>
        <w:numId w:val="47"/>
      </w:numPr>
      <w:tabs>
        <w:tab w:val="left" w:pos="1021"/>
      </w:tabs>
      <w:spacing w:before="60" w:line="280" w:lineRule="atLeast"/>
      <w:ind w:left="907" w:hanging="340"/>
    </w:pPr>
    <w:rPr>
      <w:rFonts w:ascii="Arial" w:hAnsi="Arial"/>
      <w:sz w:val="22"/>
    </w:rPr>
  </w:style>
  <w:style w:type="character" w:styleId="Emphasis">
    <w:name w:val="Emphasis"/>
    <w:basedOn w:val="DefaultParagraphFont"/>
    <w:rsid w:val="003C1E0E"/>
    <w:rPr>
      <w:i/>
      <w:iCs/>
    </w:rPr>
  </w:style>
  <w:style w:type="character" w:customStyle="1" w:styleId="BodyTextChar">
    <w:name w:val="Body Text Char"/>
    <w:basedOn w:val="DefaultParagraphFont"/>
    <w:link w:val="BodyText"/>
    <w:rsid w:val="00B759A8"/>
    <w:rPr>
      <w:sz w:val="26"/>
    </w:rPr>
  </w:style>
  <w:style w:type="character" w:customStyle="1" w:styleId="TableTitleChar">
    <w:name w:val="Table Title Char"/>
    <w:basedOn w:val="DefaultParagraphFont"/>
    <w:link w:val="TableTitle"/>
    <w:rsid w:val="00B759A8"/>
    <w:rPr>
      <w:rFonts w:ascii="Arial" w:hAnsi="Arial"/>
      <w:b/>
      <w:sz w:val="24"/>
      <w:szCs w:val="24"/>
    </w:rPr>
  </w:style>
  <w:style w:type="character" w:styleId="Hyperlink">
    <w:name w:val="Hyperlink"/>
    <w:basedOn w:val="DefaultParagraphFont"/>
    <w:rsid w:val="00B759A8"/>
    <w:rPr>
      <w:color w:val="0000FF" w:themeColor="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rsid w:val="002115AD"/>
    <w:pPr>
      <w:spacing w:before="0" w:line="240" w:lineRule="auto"/>
      <w:ind w:left="0" w:firstLine="0"/>
    </w:pPr>
    <w:rPr>
      <w:b/>
      <w:bCs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2115AD"/>
    <w:rPr>
      <w:szCs w:val="24"/>
    </w:rPr>
  </w:style>
  <w:style w:type="character" w:customStyle="1" w:styleId="CommentSubjectChar">
    <w:name w:val="Comment Subject Char"/>
    <w:basedOn w:val="CommentTextChar"/>
    <w:link w:val="CommentSubject"/>
    <w:rsid w:val="002115AD"/>
    <w:rPr>
      <w:b/>
      <w:bCs/>
      <w:szCs w:val="24"/>
    </w:rPr>
  </w:style>
  <w:style w:type="paragraph" w:customStyle="1" w:styleId="BoxQuoteBullet">
    <w:name w:val="Box Quote Bullet"/>
    <w:basedOn w:val="BoxQuote"/>
    <w:next w:val="Box"/>
    <w:rsid w:val="003C1E0E"/>
    <w:pPr>
      <w:numPr>
        <w:numId w:val="45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3C1E0E"/>
    <w:pPr>
      <w:numPr>
        <w:numId w:val="46"/>
      </w:numPr>
      <w:ind w:left="340" w:hanging="340"/>
    </w:pPr>
    <w:rPr>
      <w:rFonts w:ascii="Arial" w:hAnsi="Arial"/>
      <w:i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7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office\template2010\chapte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A9A29-B57B-4E84-971A-23AFA7604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chapter.dotm</Template>
  <TotalTime>0</TotalTime>
  <Pages>5</Pages>
  <Words>715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Public Consultation</vt:lpstr>
    </vt:vector>
  </TitlesOfParts>
  <Company>Productivity Commission</Company>
  <LinksUpToDate>false</LinksUpToDate>
  <CharactersWithSpaces>5049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Public Consultation</dc:title>
  <dc:subject>Default Superannuation</dc:subject>
  <dc:creator>Productivity Commission</dc:creator>
  <dc:description>A.</dc:description>
  <cp:lastModifiedBy>Productivity Commission</cp:lastModifiedBy>
  <cp:revision>2</cp:revision>
  <cp:lastPrinted>2012-10-03T23:19:00Z</cp:lastPrinted>
  <dcterms:created xsi:type="dcterms:W3CDTF">2012-10-08T05:10:00Z</dcterms:created>
  <dcterms:modified xsi:type="dcterms:W3CDTF">2012-10-08T05:10:00Z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1929881848</vt:i4>
  </property>
  <property fmtid="{D5CDD505-2E9C-101B-9397-08002B2CF9AE}" pid="4" name="_EmailSubject">
    <vt:lpwstr>web files - default super - final report</vt:lpwstr>
  </property>
  <property fmtid="{D5CDD505-2E9C-101B-9397-08002B2CF9AE}" pid="5" name="_AuthorEmail">
    <vt:lpwstr>Louise.Jordan@pc.gov.au</vt:lpwstr>
  </property>
  <property fmtid="{D5CDD505-2E9C-101B-9397-08002B2CF9AE}" pid="6" name="_AuthorEmailDisplayName">
    <vt:lpwstr>Jordan, Louise</vt:lpwstr>
  </property>
  <property fmtid="{D5CDD505-2E9C-101B-9397-08002B2CF9AE}" pid="7" name="_ReviewingToolsShownOnce">
    <vt:lpwstr/>
  </property>
</Properties>
</file>