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8A0" w:rsidRPr="000B754C" w:rsidRDefault="000B754C" w:rsidP="007978A0">
      <w:pPr>
        <w:jc w:val="both"/>
        <w:rPr>
          <w:rFonts w:ascii="Arial" w:hAnsi="Arial" w:cs="Arial"/>
        </w:rPr>
      </w:pPr>
      <w:r w:rsidRPr="000B754C">
        <w:rPr>
          <w:rFonts w:ascii="Arial" w:hAnsi="Arial" w:cs="Arial"/>
        </w:rPr>
        <w:t>disaster.funding@pc.gov.au</w:t>
      </w:r>
    </w:p>
    <w:p w:rsidR="000B754C" w:rsidRDefault="000B754C" w:rsidP="007978A0">
      <w:pPr>
        <w:jc w:val="both"/>
        <w:rPr>
          <w:rFonts w:ascii="Arial" w:hAnsi="Arial" w:cs="Arial"/>
          <w:b/>
        </w:rPr>
      </w:pPr>
    </w:p>
    <w:p w:rsidR="007978A0" w:rsidRPr="007978A0" w:rsidRDefault="007978A0" w:rsidP="007978A0">
      <w:pPr>
        <w:jc w:val="both"/>
        <w:rPr>
          <w:rFonts w:ascii="Arial" w:hAnsi="Arial" w:cs="Arial"/>
          <w:b/>
        </w:rPr>
      </w:pPr>
      <w:r>
        <w:rPr>
          <w:rFonts w:ascii="Arial" w:hAnsi="Arial" w:cs="Arial"/>
          <w:b/>
        </w:rPr>
        <w:t xml:space="preserve">Augusta Margaret River Shire Council </w:t>
      </w:r>
      <w:r w:rsidRPr="007978A0">
        <w:rPr>
          <w:rFonts w:ascii="Arial" w:hAnsi="Arial" w:cs="Arial"/>
          <w:b/>
        </w:rPr>
        <w:t>submission to the Productivity Commission inquiry into natural disaster funding arrangements – May 2014</w:t>
      </w:r>
    </w:p>
    <w:p w:rsidR="0056033D" w:rsidRDefault="007978A0" w:rsidP="007978A0">
      <w:pPr>
        <w:jc w:val="both"/>
        <w:rPr>
          <w:rFonts w:ascii="Arial" w:hAnsi="Arial" w:cs="Arial"/>
        </w:rPr>
      </w:pPr>
      <w:r w:rsidRPr="007978A0">
        <w:rPr>
          <w:rFonts w:ascii="Arial" w:hAnsi="Arial" w:cs="Arial"/>
        </w:rPr>
        <w:t>Th</w:t>
      </w:r>
      <w:r>
        <w:rPr>
          <w:rFonts w:ascii="Arial" w:hAnsi="Arial" w:cs="Arial"/>
        </w:rPr>
        <w:t xml:space="preserve">ank you for the opportunity to provide a submission to the </w:t>
      </w:r>
      <w:r w:rsidRPr="007978A0">
        <w:rPr>
          <w:rFonts w:ascii="Arial" w:hAnsi="Arial" w:cs="Arial"/>
        </w:rPr>
        <w:t>Productivity Commission</w:t>
      </w:r>
      <w:r>
        <w:rPr>
          <w:rFonts w:ascii="Arial" w:hAnsi="Arial" w:cs="Arial"/>
        </w:rPr>
        <w:t>’</w:t>
      </w:r>
      <w:r w:rsidRPr="007978A0">
        <w:rPr>
          <w:rFonts w:ascii="Arial" w:hAnsi="Arial" w:cs="Arial"/>
        </w:rPr>
        <w:t xml:space="preserve">s inquiry into natural disaster funding. </w:t>
      </w:r>
    </w:p>
    <w:p w:rsidR="00D96FCE" w:rsidRDefault="003D771E" w:rsidP="007978A0">
      <w:pPr>
        <w:jc w:val="both"/>
        <w:rPr>
          <w:rFonts w:ascii="Arial" w:hAnsi="Arial" w:cs="Arial"/>
          <w:lang w:val="en-GB"/>
        </w:rPr>
      </w:pPr>
      <w:r>
        <w:rPr>
          <w:rFonts w:ascii="Arial" w:hAnsi="Arial" w:cs="Arial"/>
        </w:rPr>
        <w:t xml:space="preserve">The Shire had several natural disasters over the last 5 years including </w:t>
      </w:r>
      <w:r w:rsidR="00D96FCE">
        <w:rPr>
          <w:rFonts w:ascii="Arial" w:hAnsi="Arial" w:cs="Arial"/>
        </w:rPr>
        <w:t xml:space="preserve">bushfires in November 2011, flooding in July 2013 and storms in September 2013, all of which resulted in </w:t>
      </w:r>
      <w:r>
        <w:rPr>
          <w:rFonts w:ascii="Arial" w:hAnsi="Arial" w:cs="Arial"/>
        </w:rPr>
        <w:t>significant destruction of public infrastructure and natural vegetation</w:t>
      </w:r>
      <w:r w:rsidR="00D96FCE">
        <w:rPr>
          <w:rFonts w:ascii="Arial" w:hAnsi="Arial" w:cs="Arial"/>
        </w:rPr>
        <w:t xml:space="preserve">. </w:t>
      </w:r>
      <w:r>
        <w:rPr>
          <w:rFonts w:ascii="Arial" w:hAnsi="Arial" w:cs="Arial"/>
        </w:rPr>
        <w:t xml:space="preserve"> </w:t>
      </w:r>
      <w:r w:rsidR="0056033D">
        <w:rPr>
          <w:rFonts w:ascii="Arial" w:hAnsi="Arial" w:cs="Arial"/>
        </w:rPr>
        <w:t>Revenue</w:t>
      </w:r>
      <w:r w:rsidR="007978A0" w:rsidRPr="007978A0">
        <w:rPr>
          <w:rFonts w:ascii="Arial" w:hAnsi="Arial" w:cs="Arial"/>
          <w:lang w:val="en-GB"/>
        </w:rPr>
        <w:t xml:space="preserve"> streams and sources of funding available to </w:t>
      </w:r>
      <w:r w:rsidR="00D96FCE">
        <w:rPr>
          <w:rFonts w:ascii="Arial" w:hAnsi="Arial" w:cs="Arial"/>
          <w:lang w:val="en-GB"/>
        </w:rPr>
        <w:t xml:space="preserve">the Shire are limited and there is </w:t>
      </w:r>
      <w:r w:rsidR="007978A0" w:rsidRPr="007978A0">
        <w:rPr>
          <w:rFonts w:ascii="Arial" w:hAnsi="Arial" w:cs="Arial"/>
          <w:lang w:val="en-GB"/>
        </w:rPr>
        <w:t>limited flexibility as to how the</w:t>
      </w:r>
      <w:r w:rsidR="00D96FCE">
        <w:rPr>
          <w:rFonts w:ascii="Arial" w:hAnsi="Arial" w:cs="Arial"/>
          <w:lang w:val="en-GB"/>
        </w:rPr>
        <w:t>se funds</w:t>
      </w:r>
      <w:r w:rsidR="007978A0" w:rsidRPr="007978A0">
        <w:rPr>
          <w:rFonts w:ascii="Arial" w:hAnsi="Arial" w:cs="Arial"/>
          <w:lang w:val="en-GB"/>
        </w:rPr>
        <w:t xml:space="preserve"> may be applied. </w:t>
      </w:r>
      <w:r w:rsidR="00D96FCE">
        <w:rPr>
          <w:rFonts w:ascii="Arial" w:hAnsi="Arial" w:cs="Arial"/>
          <w:lang w:val="en-GB"/>
        </w:rPr>
        <w:t xml:space="preserve">Hence, the Shire is largely dependent on funding through the Western Australian Natural Disaster Relief and Recovery Arrangements (WANDRRA). </w:t>
      </w:r>
    </w:p>
    <w:p w:rsidR="007978A0" w:rsidRPr="007978A0" w:rsidRDefault="007978A0" w:rsidP="002405DD">
      <w:pPr>
        <w:jc w:val="both"/>
        <w:rPr>
          <w:rFonts w:ascii="Arial" w:hAnsi="Arial" w:cs="Arial"/>
          <w:lang w:val="en-GB"/>
        </w:rPr>
      </w:pPr>
      <w:r w:rsidRPr="007978A0">
        <w:rPr>
          <w:rFonts w:ascii="Arial" w:hAnsi="Arial" w:cs="Arial"/>
        </w:rPr>
        <w:t xml:space="preserve">Guidelines for eligible expenditure </w:t>
      </w:r>
      <w:r w:rsidR="00D96FCE">
        <w:rPr>
          <w:rFonts w:ascii="Arial" w:hAnsi="Arial" w:cs="Arial"/>
        </w:rPr>
        <w:t xml:space="preserve">under the </w:t>
      </w:r>
      <w:r w:rsidR="00536DBD">
        <w:rPr>
          <w:rFonts w:ascii="Arial" w:hAnsi="Arial" w:cs="Arial"/>
        </w:rPr>
        <w:t>W</w:t>
      </w:r>
      <w:bookmarkStart w:id="0" w:name="_GoBack"/>
      <w:bookmarkEnd w:id="0"/>
      <w:r w:rsidR="00536DBD">
        <w:rPr>
          <w:rFonts w:ascii="Arial" w:hAnsi="Arial" w:cs="Arial"/>
        </w:rPr>
        <w:t>A</w:t>
      </w:r>
      <w:r w:rsidR="00D96FCE">
        <w:rPr>
          <w:rFonts w:ascii="Arial" w:hAnsi="Arial" w:cs="Arial"/>
        </w:rPr>
        <w:t xml:space="preserve">NDRRA </w:t>
      </w:r>
      <w:r w:rsidRPr="007978A0">
        <w:rPr>
          <w:rFonts w:ascii="Arial" w:hAnsi="Arial" w:cs="Arial"/>
        </w:rPr>
        <w:t>mean</w:t>
      </w:r>
      <w:r w:rsidR="00D96FCE">
        <w:rPr>
          <w:rFonts w:ascii="Arial" w:hAnsi="Arial" w:cs="Arial"/>
        </w:rPr>
        <w:t>t</w:t>
      </w:r>
      <w:r w:rsidRPr="007978A0">
        <w:rPr>
          <w:rFonts w:ascii="Arial" w:hAnsi="Arial" w:cs="Arial"/>
        </w:rPr>
        <w:t xml:space="preserve"> that </w:t>
      </w:r>
      <w:r w:rsidR="00D96FCE">
        <w:rPr>
          <w:rFonts w:ascii="Arial" w:hAnsi="Arial" w:cs="Arial"/>
        </w:rPr>
        <w:t>the Shire</w:t>
      </w:r>
      <w:r w:rsidRPr="007978A0">
        <w:rPr>
          <w:rFonts w:ascii="Arial" w:hAnsi="Arial" w:cs="Arial"/>
        </w:rPr>
        <w:t xml:space="preserve"> can </w:t>
      </w:r>
      <w:r w:rsidR="00D96FCE">
        <w:rPr>
          <w:rFonts w:ascii="Arial" w:hAnsi="Arial" w:cs="Arial"/>
        </w:rPr>
        <w:t xml:space="preserve">only </w:t>
      </w:r>
      <w:r w:rsidRPr="007978A0">
        <w:rPr>
          <w:rFonts w:ascii="Arial" w:hAnsi="Arial" w:cs="Arial"/>
        </w:rPr>
        <w:t xml:space="preserve">claim overtime costs for day labour workforce deployed to repair infrastructure destroyed by natural disasters. </w:t>
      </w:r>
      <w:r w:rsidR="009D7B41">
        <w:rPr>
          <w:rFonts w:ascii="Arial" w:hAnsi="Arial" w:cs="Arial"/>
        </w:rPr>
        <w:t xml:space="preserve">As a result the Shire </w:t>
      </w:r>
      <w:r w:rsidRPr="007978A0">
        <w:rPr>
          <w:rFonts w:ascii="Arial" w:hAnsi="Arial" w:cs="Arial"/>
        </w:rPr>
        <w:t>engage</w:t>
      </w:r>
      <w:r w:rsidR="009D7B41">
        <w:rPr>
          <w:rFonts w:ascii="Arial" w:hAnsi="Arial" w:cs="Arial"/>
        </w:rPr>
        <w:t>d</w:t>
      </w:r>
      <w:r w:rsidRPr="007978A0">
        <w:rPr>
          <w:rFonts w:ascii="Arial" w:hAnsi="Arial" w:cs="Arial"/>
        </w:rPr>
        <w:t xml:space="preserve"> contractors to undertake the major activities associated with restoring public assets</w:t>
      </w:r>
      <w:r w:rsidR="009D7B41">
        <w:rPr>
          <w:rFonts w:ascii="Arial" w:hAnsi="Arial" w:cs="Arial"/>
        </w:rPr>
        <w:t xml:space="preserve"> and previously vegetated areas</w:t>
      </w:r>
      <w:r w:rsidR="002405DD">
        <w:rPr>
          <w:rFonts w:ascii="Arial" w:hAnsi="Arial" w:cs="Arial"/>
        </w:rPr>
        <w:t xml:space="preserve">, resulting in slower restoration due to legislation and regulations pertaining to procurement. </w:t>
      </w:r>
      <w:r w:rsidR="00274EB5">
        <w:rPr>
          <w:rFonts w:ascii="Arial" w:hAnsi="Arial" w:cs="Arial"/>
        </w:rPr>
        <w:t>Rural local governments are also disadvantaged as a result of the availability of contractors to undertake major disaster restoration works.</w:t>
      </w:r>
    </w:p>
    <w:p w:rsidR="007978A0" w:rsidRPr="007978A0" w:rsidRDefault="007978A0" w:rsidP="005304FF">
      <w:pPr>
        <w:jc w:val="both"/>
        <w:rPr>
          <w:rFonts w:ascii="Arial" w:hAnsi="Arial" w:cs="Arial"/>
        </w:rPr>
      </w:pPr>
      <w:r w:rsidRPr="007978A0">
        <w:rPr>
          <w:rFonts w:ascii="Arial" w:hAnsi="Arial" w:cs="Arial"/>
        </w:rPr>
        <w:t>The threshold amount for the small disaster criterion is set at $240,000</w:t>
      </w:r>
      <w:r w:rsidR="00274EB5">
        <w:rPr>
          <w:rFonts w:ascii="Arial" w:hAnsi="Arial" w:cs="Arial"/>
        </w:rPr>
        <w:t xml:space="preserve"> while the </w:t>
      </w:r>
      <w:r w:rsidR="00274EB5" w:rsidRPr="00274EB5">
        <w:rPr>
          <w:rFonts w:ascii="Arial" w:hAnsi="Arial" w:cs="Arial"/>
        </w:rPr>
        <w:t xml:space="preserve">WA Contribution Limits </w:t>
      </w:r>
      <w:r w:rsidR="00274EB5">
        <w:rPr>
          <w:rFonts w:ascii="Arial" w:hAnsi="Arial" w:cs="Arial"/>
        </w:rPr>
        <w:t xml:space="preserve">for the Shire is set at </w:t>
      </w:r>
      <w:r w:rsidR="00274EB5" w:rsidRPr="00274EB5">
        <w:rPr>
          <w:rFonts w:ascii="Arial" w:hAnsi="Arial" w:cs="Arial"/>
        </w:rPr>
        <w:t>$14</w:t>
      </w:r>
      <w:r w:rsidR="00274EB5">
        <w:rPr>
          <w:rFonts w:ascii="Arial" w:hAnsi="Arial" w:cs="Arial"/>
        </w:rPr>
        <w:t>7</w:t>
      </w:r>
      <w:r w:rsidR="00274EB5" w:rsidRPr="00274EB5">
        <w:rPr>
          <w:rFonts w:ascii="Arial" w:hAnsi="Arial" w:cs="Arial"/>
        </w:rPr>
        <w:t>,000</w:t>
      </w:r>
      <w:r w:rsidR="00274EB5">
        <w:rPr>
          <w:rFonts w:ascii="Arial" w:hAnsi="Arial" w:cs="Arial"/>
        </w:rPr>
        <w:t xml:space="preserve"> </w:t>
      </w:r>
      <w:r w:rsidR="009C254F">
        <w:rPr>
          <w:rFonts w:ascii="Arial" w:hAnsi="Arial" w:cs="Arial"/>
        </w:rPr>
        <w:t xml:space="preserve">in the event of a </w:t>
      </w:r>
      <w:r w:rsidR="00274EB5">
        <w:rPr>
          <w:rFonts w:ascii="Arial" w:hAnsi="Arial" w:cs="Arial"/>
        </w:rPr>
        <w:t>declared disaster</w:t>
      </w:r>
      <w:r w:rsidRPr="007978A0">
        <w:rPr>
          <w:rFonts w:ascii="Arial" w:hAnsi="Arial" w:cs="Arial"/>
        </w:rPr>
        <w:t xml:space="preserve">.   </w:t>
      </w:r>
      <w:r w:rsidR="00274EB5">
        <w:rPr>
          <w:rFonts w:ascii="Arial" w:hAnsi="Arial" w:cs="Arial"/>
        </w:rPr>
        <w:t xml:space="preserve">Smaller rural shires </w:t>
      </w:r>
      <w:r w:rsidR="009C254F">
        <w:rPr>
          <w:rFonts w:ascii="Arial" w:hAnsi="Arial" w:cs="Arial"/>
        </w:rPr>
        <w:t xml:space="preserve">such as the Augusta Margaret River Shire </w:t>
      </w:r>
      <w:r w:rsidRPr="007978A0">
        <w:rPr>
          <w:rFonts w:ascii="Arial" w:hAnsi="Arial" w:cs="Arial"/>
        </w:rPr>
        <w:t xml:space="preserve">do not have </w:t>
      </w:r>
      <w:r w:rsidR="00274EB5">
        <w:rPr>
          <w:rFonts w:ascii="Arial" w:hAnsi="Arial" w:cs="Arial"/>
        </w:rPr>
        <w:t xml:space="preserve">sufficient </w:t>
      </w:r>
      <w:r w:rsidRPr="007978A0">
        <w:rPr>
          <w:rFonts w:ascii="Arial" w:hAnsi="Arial" w:cs="Arial"/>
        </w:rPr>
        <w:t>reserve funds to meet disaster expenses</w:t>
      </w:r>
      <w:r w:rsidR="00274EB5">
        <w:rPr>
          <w:rFonts w:ascii="Arial" w:hAnsi="Arial" w:cs="Arial"/>
        </w:rPr>
        <w:t>. As a result funds to meet disaster expenses</w:t>
      </w:r>
      <w:r w:rsidRPr="007978A0">
        <w:rPr>
          <w:rFonts w:ascii="Arial" w:hAnsi="Arial" w:cs="Arial"/>
        </w:rPr>
        <w:t xml:space="preserve"> </w:t>
      </w:r>
      <w:r w:rsidR="009C254F">
        <w:rPr>
          <w:rFonts w:ascii="Arial" w:hAnsi="Arial" w:cs="Arial"/>
        </w:rPr>
        <w:t>are</w:t>
      </w:r>
      <w:r w:rsidRPr="007978A0">
        <w:rPr>
          <w:rFonts w:ascii="Arial" w:hAnsi="Arial" w:cs="Arial"/>
        </w:rPr>
        <w:t xml:space="preserve"> drawn from other projects or programs</w:t>
      </w:r>
      <w:r w:rsidR="00274EB5">
        <w:rPr>
          <w:rFonts w:ascii="Arial" w:hAnsi="Arial" w:cs="Arial"/>
        </w:rPr>
        <w:t>,</w:t>
      </w:r>
      <w:r w:rsidRPr="007978A0">
        <w:rPr>
          <w:rFonts w:ascii="Arial" w:hAnsi="Arial" w:cs="Arial"/>
        </w:rPr>
        <w:t xml:space="preserve"> or debt funded.  </w:t>
      </w:r>
      <w:r w:rsidR="00274EB5">
        <w:rPr>
          <w:rFonts w:ascii="Arial" w:hAnsi="Arial" w:cs="Arial"/>
        </w:rPr>
        <w:t xml:space="preserve">In the 2013/14 financial year the Shire’s contribution </w:t>
      </w:r>
      <w:r w:rsidR="005304FF">
        <w:rPr>
          <w:rFonts w:ascii="Arial" w:hAnsi="Arial" w:cs="Arial"/>
        </w:rPr>
        <w:t xml:space="preserve">to the flood and storm disasters was $294,000 (excluding the cost of Shire resources).  </w:t>
      </w:r>
    </w:p>
    <w:p w:rsidR="00536DBD" w:rsidRDefault="005304FF" w:rsidP="00536DBD">
      <w:pPr>
        <w:jc w:val="both"/>
        <w:rPr>
          <w:rFonts w:ascii="Arial" w:hAnsi="Arial" w:cs="Arial"/>
        </w:rPr>
      </w:pPr>
      <w:r>
        <w:rPr>
          <w:rFonts w:ascii="Arial" w:hAnsi="Arial" w:cs="Arial"/>
        </w:rPr>
        <w:t>C</w:t>
      </w:r>
      <w:r w:rsidRPr="005304FF">
        <w:rPr>
          <w:rFonts w:ascii="Arial" w:hAnsi="Arial" w:cs="Arial"/>
        </w:rPr>
        <w:t xml:space="preserve">urrent NDRRA guidelines for ‘betterment’ arrangements </w:t>
      </w:r>
      <w:r>
        <w:rPr>
          <w:rFonts w:ascii="Arial" w:hAnsi="Arial" w:cs="Arial"/>
        </w:rPr>
        <w:t xml:space="preserve">are in </w:t>
      </w:r>
      <w:r w:rsidRPr="005304FF">
        <w:rPr>
          <w:rFonts w:ascii="Arial" w:hAnsi="Arial" w:cs="Arial"/>
        </w:rPr>
        <w:t>conflict where assets are to be restored to “pre-disaster condition” must also be “in accordance with current engineering standards”.  A large percentage of projec</w:t>
      </w:r>
      <w:r>
        <w:rPr>
          <w:rFonts w:ascii="Arial" w:hAnsi="Arial" w:cs="Arial"/>
        </w:rPr>
        <w:t>ts undertaken under the NDRRA are</w:t>
      </w:r>
      <w:r w:rsidRPr="005304FF">
        <w:rPr>
          <w:rFonts w:ascii="Arial" w:hAnsi="Arial" w:cs="Arial"/>
        </w:rPr>
        <w:t xml:space="preserve"> roads (as the main essential public asset eligible under the scheme definitions).  </w:t>
      </w:r>
      <w:r w:rsidR="00536DBD">
        <w:rPr>
          <w:rFonts w:ascii="Arial" w:hAnsi="Arial" w:cs="Arial"/>
        </w:rPr>
        <w:t>E</w:t>
      </w:r>
      <w:r w:rsidRPr="005304FF">
        <w:rPr>
          <w:rFonts w:ascii="Arial" w:hAnsi="Arial" w:cs="Arial"/>
        </w:rPr>
        <w:t>ngineering standards vary over the course of the asset</w:t>
      </w:r>
      <w:r w:rsidR="00536DBD">
        <w:rPr>
          <w:rFonts w:ascii="Arial" w:hAnsi="Arial" w:cs="Arial"/>
        </w:rPr>
        <w:t>’</w:t>
      </w:r>
      <w:r w:rsidRPr="005304FF">
        <w:rPr>
          <w:rFonts w:ascii="Arial" w:hAnsi="Arial" w:cs="Arial"/>
        </w:rPr>
        <w:t xml:space="preserve">s useful life, as does the loadings, catchment (though development) and material technology.  Pavement width, depth and alignment improvements to current engineering standards should be undertaken when these restoration works are done.  </w:t>
      </w:r>
    </w:p>
    <w:p w:rsidR="007978A0" w:rsidRPr="007978A0" w:rsidRDefault="007978A0" w:rsidP="00536DBD">
      <w:pPr>
        <w:jc w:val="both"/>
        <w:rPr>
          <w:rFonts w:ascii="Arial" w:hAnsi="Arial" w:cs="Arial"/>
          <w:lang w:val="en-GB"/>
        </w:rPr>
      </w:pPr>
      <w:r w:rsidRPr="007978A0">
        <w:rPr>
          <w:rFonts w:ascii="Arial" w:hAnsi="Arial" w:cs="Arial"/>
          <w:lang w:val="en-GB"/>
        </w:rPr>
        <w:t xml:space="preserve">A contribution from the Commonwealth Government is only triggered if the State reaches its NDRRA threshold for the period.  This may be unknown at the time that the State is considering a proposal from a </w:t>
      </w:r>
      <w:r w:rsidR="005F1E26">
        <w:rPr>
          <w:rFonts w:ascii="Arial" w:hAnsi="Arial" w:cs="Arial"/>
          <w:lang w:val="en-GB"/>
        </w:rPr>
        <w:t>l</w:t>
      </w:r>
      <w:r w:rsidRPr="007978A0">
        <w:rPr>
          <w:rFonts w:ascii="Arial" w:hAnsi="Arial" w:cs="Arial"/>
          <w:lang w:val="en-GB"/>
        </w:rPr>
        <w:t xml:space="preserve">ocal </w:t>
      </w:r>
      <w:r w:rsidR="005F1E26">
        <w:rPr>
          <w:rFonts w:ascii="Arial" w:hAnsi="Arial" w:cs="Arial"/>
          <w:lang w:val="en-GB"/>
        </w:rPr>
        <w:t>g</w:t>
      </w:r>
      <w:r w:rsidRPr="007978A0">
        <w:rPr>
          <w:rFonts w:ascii="Arial" w:hAnsi="Arial" w:cs="Arial"/>
          <w:lang w:val="en-GB"/>
        </w:rPr>
        <w:t>overnment</w:t>
      </w:r>
      <w:r w:rsidR="005F1E26">
        <w:rPr>
          <w:rFonts w:ascii="Arial" w:hAnsi="Arial" w:cs="Arial"/>
          <w:lang w:val="en-GB"/>
        </w:rPr>
        <w:t>, resulting in uncertainty and extended delays in restoring infrastructure to current engineering standards.</w:t>
      </w:r>
    </w:p>
    <w:p w:rsidR="005F1E26" w:rsidRPr="005F1E26" w:rsidRDefault="005F1E26" w:rsidP="005F1E26">
      <w:pPr>
        <w:jc w:val="both"/>
        <w:rPr>
          <w:rFonts w:ascii="Arial" w:hAnsi="Arial" w:cs="Arial"/>
        </w:rPr>
      </w:pPr>
      <w:r w:rsidRPr="005F1E26">
        <w:rPr>
          <w:rFonts w:ascii="Arial" w:hAnsi="Arial" w:cs="Arial"/>
        </w:rPr>
        <w:t xml:space="preserve">The commission has shown a predisposition that the state and territories are ‘milking the system’ as a funding source to absolve themselves of their risk management.  The truth is more reflective of the multifaceted risk based decisions government agencies face with allocation of limited public funds.  </w:t>
      </w:r>
      <w:r w:rsidR="000B754C">
        <w:rPr>
          <w:rFonts w:ascii="Arial" w:hAnsi="Arial" w:cs="Arial"/>
        </w:rPr>
        <w:t xml:space="preserve">The </w:t>
      </w:r>
      <w:r w:rsidRPr="005F1E26">
        <w:rPr>
          <w:rFonts w:ascii="Arial" w:hAnsi="Arial" w:cs="Arial"/>
        </w:rPr>
        <w:t xml:space="preserve">basis </w:t>
      </w:r>
      <w:r w:rsidR="000B754C">
        <w:rPr>
          <w:rFonts w:ascii="Arial" w:hAnsi="Arial" w:cs="Arial"/>
        </w:rPr>
        <w:t>for</w:t>
      </w:r>
      <w:r w:rsidRPr="005F1E26">
        <w:rPr>
          <w:rFonts w:ascii="Arial" w:hAnsi="Arial" w:cs="Arial"/>
        </w:rPr>
        <w:t xml:space="preserve"> the accretion made that “</w:t>
      </w:r>
      <w:r w:rsidRPr="005F1E26">
        <w:rPr>
          <w:rFonts w:ascii="Arial" w:hAnsi="Arial" w:cs="Arial"/>
          <w:i/>
          <w:iCs/>
        </w:rPr>
        <w:t xml:space="preserve">The NDRRA reduce the incentives of state and territory governments to provision for and adequately invest in disaster mitigation or take out insurance for essential public assets, since these </w:t>
      </w:r>
      <w:r w:rsidRPr="005F1E26">
        <w:rPr>
          <w:rFonts w:ascii="Arial" w:hAnsi="Arial" w:cs="Arial"/>
          <w:i/>
          <w:iCs/>
        </w:rPr>
        <w:lastRenderedPageBreak/>
        <w:t>governments do not bear the full cost of rebuilding following a natural disaster</w:t>
      </w:r>
      <w:r w:rsidRPr="005F1E26">
        <w:rPr>
          <w:rFonts w:ascii="Arial" w:hAnsi="Arial" w:cs="Arial"/>
        </w:rPr>
        <w:t>” when “</w:t>
      </w:r>
      <w:r w:rsidRPr="005F1E26">
        <w:rPr>
          <w:rFonts w:ascii="Arial" w:hAnsi="Arial" w:cs="Arial"/>
          <w:i/>
          <w:iCs/>
        </w:rPr>
        <w:t>commercial insurance for roads is not available”</w:t>
      </w:r>
      <w:r w:rsidR="000B754C">
        <w:rPr>
          <w:rFonts w:ascii="Arial" w:hAnsi="Arial" w:cs="Arial"/>
          <w:i/>
          <w:iCs/>
        </w:rPr>
        <w:t xml:space="preserve"> </w:t>
      </w:r>
      <w:r w:rsidR="000B754C" w:rsidRPr="000B754C">
        <w:rPr>
          <w:rFonts w:ascii="Arial" w:hAnsi="Arial" w:cs="Arial"/>
          <w:iCs/>
        </w:rPr>
        <w:t>is unfounded</w:t>
      </w:r>
      <w:r w:rsidRPr="000B754C">
        <w:rPr>
          <w:rFonts w:ascii="Arial" w:hAnsi="Arial" w:cs="Arial"/>
          <w:iCs/>
        </w:rPr>
        <w:t>.</w:t>
      </w:r>
    </w:p>
    <w:p w:rsidR="005F1E26" w:rsidRPr="005F1E26" w:rsidRDefault="005F1E26" w:rsidP="005F1E26">
      <w:pPr>
        <w:jc w:val="both"/>
        <w:rPr>
          <w:rFonts w:ascii="Arial" w:hAnsi="Arial" w:cs="Arial"/>
        </w:rPr>
      </w:pPr>
      <w:r w:rsidRPr="005F1E26">
        <w:rPr>
          <w:rFonts w:ascii="Arial" w:hAnsi="Arial" w:cs="Arial"/>
        </w:rPr>
        <w:t>The reform options have the potential to considerabl</w:t>
      </w:r>
      <w:r>
        <w:rPr>
          <w:rFonts w:ascii="Arial" w:hAnsi="Arial" w:cs="Arial"/>
        </w:rPr>
        <w:t>y</w:t>
      </w:r>
      <w:r w:rsidRPr="005F1E26">
        <w:rPr>
          <w:rFonts w:ascii="Arial" w:hAnsi="Arial" w:cs="Arial"/>
        </w:rPr>
        <w:t xml:space="preserve"> impact on </w:t>
      </w:r>
      <w:r>
        <w:rPr>
          <w:rFonts w:ascii="Arial" w:hAnsi="Arial" w:cs="Arial"/>
        </w:rPr>
        <w:t xml:space="preserve">local government </w:t>
      </w:r>
      <w:r w:rsidRPr="005F1E26">
        <w:rPr>
          <w:rFonts w:ascii="Arial" w:hAnsi="Arial" w:cs="Arial"/>
        </w:rPr>
        <w:t xml:space="preserve">expenditure, especially smaller local governments.  The impact could extend to a worst case scenario where </w:t>
      </w:r>
      <w:r>
        <w:rPr>
          <w:rFonts w:ascii="Arial" w:hAnsi="Arial" w:cs="Arial"/>
        </w:rPr>
        <w:t xml:space="preserve">funding allocated to a </w:t>
      </w:r>
      <w:r w:rsidRPr="005F1E26">
        <w:rPr>
          <w:rFonts w:ascii="Arial" w:hAnsi="Arial" w:cs="Arial"/>
        </w:rPr>
        <w:t>capital works programs may have to be reallocated to fund restoration of essential public assets after a disaster.</w:t>
      </w:r>
    </w:p>
    <w:p w:rsidR="007978A0" w:rsidRDefault="007978A0" w:rsidP="007978A0">
      <w:pPr>
        <w:jc w:val="both"/>
        <w:rPr>
          <w:rFonts w:ascii="Arial" w:hAnsi="Arial" w:cs="Arial"/>
        </w:rPr>
      </w:pPr>
      <w:r w:rsidRPr="007978A0">
        <w:rPr>
          <w:rFonts w:ascii="Arial" w:hAnsi="Arial" w:cs="Arial"/>
        </w:rPr>
        <w:t xml:space="preserve">The Federal Government must </w:t>
      </w:r>
      <w:r w:rsidR="000B754C">
        <w:rPr>
          <w:rFonts w:ascii="Arial" w:hAnsi="Arial" w:cs="Arial"/>
        </w:rPr>
        <w:t xml:space="preserve">continue to </w:t>
      </w:r>
      <w:r w:rsidRPr="007978A0">
        <w:rPr>
          <w:rFonts w:ascii="Arial" w:hAnsi="Arial" w:cs="Arial"/>
        </w:rPr>
        <w:t xml:space="preserve">play </w:t>
      </w:r>
      <w:r w:rsidR="005F1E26">
        <w:rPr>
          <w:rFonts w:ascii="Arial" w:hAnsi="Arial" w:cs="Arial"/>
        </w:rPr>
        <w:t>a</w:t>
      </w:r>
      <w:r w:rsidRPr="007978A0">
        <w:rPr>
          <w:rFonts w:ascii="Arial" w:hAnsi="Arial" w:cs="Arial"/>
        </w:rPr>
        <w:t xml:space="preserve"> role in fun</w:t>
      </w:r>
      <w:r w:rsidR="005F1E26">
        <w:rPr>
          <w:rFonts w:ascii="Arial" w:hAnsi="Arial" w:cs="Arial"/>
        </w:rPr>
        <w:t>ding individuals, communities, local and state g</w:t>
      </w:r>
      <w:r w:rsidRPr="007978A0">
        <w:rPr>
          <w:rFonts w:ascii="Arial" w:hAnsi="Arial" w:cs="Arial"/>
        </w:rPr>
        <w:t xml:space="preserve">overnments </w:t>
      </w:r>
      <w:r w:rsidR="005F1E26">
        <w:rPr>
          <w:rFonts w:ascii="Arial" w:hAnsi="Arial" w:cs="Arial"/>
        </w:rPr>
        <w:t xml:space="preserve">impacted by </w:t>
      </w:r>
      <w:r w:rsidRPr="007978A0">
        <w:rPr>
          <w:rFonts w:ascii="Arial" w:hAnsi="Arial" w:cs="Arial"/>
        </w:rPr>
        <w:t xml:space="preserve">natural disasters, in circumstances where they are unable to do this themselves.  </w:t>
      </w:r>
    </w:p>
    <w:p w:rsidR="000370E8" w:rsidRDefault="000370E8" w:rsidP="007978A0">
      <w:pPr>
        <w:jc w:val="both"/>
        <w:rPr>
          <w:rFonts w:ascii="Arial" w:hAnsi="Arial" w:cs="Arial"/>
        </w:rPr>
      </w:pPr>
      <w:r>
        <w:rPr>
          <w:rFonts w:ascii="Arial" w:hAnsi="Arial" w:cs="Arial"/>
        </w:rPr>
        <w:t>Any questions regarding the submission above should be referred to the Shire’s Director Infrastructure Services, Joh</w:t>
      </w:r>
      <w:r w:rsidR="001A4A6D">
        <w:rPr>
          <w:rFonts w:ascii="Arial" w:hAnsi="Arial" w:cs="Arial"/>
        </w:rPr>
        <w:t>a</w:t>
      </w:r>
      <w:r w:rsidR="00575C7B">
        <w:rPr>
          <w:rFonts w:ascii="Arial" w:hAnsi="Arial" w:cs="Arial"/>
        </w:rPr>
        <w:t>n Louw.</w:t>
      </w:r>
    </w:p>
    <w:p w:rsidR="000370E8" w:rsidRPr="007978A0" w:rsidRDefault="000370E8" w:rsidP="007978A0">
      <w:pPr>
        <w:jc w:val="both"/>
        <w:rPr>
          <w:rFonts w:ascii="Arial" w:hAnsi="Arial" w:cs="Arial"/>
        </w:rPr>
      </w:pPr>
    </w:p>
    <w:p w:rsidR="007445E3" w:rsidRPr="00064008" w:rsidRDefault="007445E3" w:rsidP="00064008">
      <w:pPr>
        <w:jc w:val="both"/>
        <w:rPr>
          <w:rFonts w:ascii="Arial" w:hAnsi="Arial" w:cs="Arial"/>
        </w:rPr>
      </w:pPr>
    </w:p>
    <w:sectPr w:rsidR="007445E3" w:rsidRPr="00064008" w:rsidSect="00064008">
      <w:headerReference w:type="even" r:id="rId13"/>
      <w:headerReference w:type="default" r:id="rId14"/>
      <w:footerReference w:type="even" r:id="rId15"/>
      <w:footerReference w:type="default" r:id="rId16"/>
      <w:headerReference w:type="first" r:id="rId17"/>
      <w:footerReference w:type="first" r:id="rId18"/>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06D" w:rsidRDefault="0073106D" w:rsidP="007978A0">
      <w:pPr>
        <w:spacing w:after="0" w:line="240" w:lineRule="auto"/>
      </w:pPr>
      <w:r>
        <w:separator/>
      </w:r>
    </w:p>
  </w:endnote>
  <w:endnote w:type="continuationSeparator" w:id="0">
    <w:p w:rsidR="0073106D" w:rsidRDefault="0073106D" w:rsidP="00797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AF0" w:rsidRDefault="006D7A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AF0" w:rsidRDefault="006D7A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AF0" w:rsidRDefault="006D7A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06D" w:rsidRDefault="0073106D" w:rsidP="007978A0">
      <w:pPr>
        <w:spacing w:after="0" w:line="240" w:lineRule="auto"/>
      </w:pPr>
      <w:r>
        <w:separator/>
      </w:r>
    </w:p>
  </w:footnote>
  <w:footnote w:type="continuationSeparator" w:id="0">
    <w:p w:rsidR="0073106D" w:rsidRDefault="0073106D" w:rsidP="007978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AF0" w:rsidRDefault="006D7A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AF0" w:rsidRDefault="006D7A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AF0" w:rsidRDefault="006D7A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C178C"/>
    <w:multiLevelType w:val="hybridMultilevel"/>
    <w:tmpl w:val="1FDA5F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1A3B0E05"/>
    <w:multiLevelType w:val="multilevel"/>
    <w:tmpl w:val="F8F8F18C"/>
    <w:lvl w:ilvl="0">
      <w:start w:val="3"/>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
    <w:nsid w:val="37142D6A"/>
    <w:multiLevelType w:val="hybridMultilevel"/>
    <w:tmpl w:val="D4EC22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nsid w:val="483B4072"/>
    <w:multiLevelType w:val="hybridMultilevel"/>
    <w:tmpl w:val="2CAABA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48F054A8"/>
    <w:multiLevelType w:val="hybridMultilevel"/>
    <w:tmpl w:val="398060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nsid w:val="527A5686"/>
    <w:multiLevelType w:val="hybridMultilevel"/>
    <w:tmpl w:val="30F822F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Times New Roman"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Times New Roman"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Times New Roman"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6">
    <w:nsid w:val="538739C2"/>
    <w:multiLevelType w:val="hybridMultilevel"/>
    <w:tmpl w:val="2E222E04"/>
    <w:lvl w:ilvl="0" w:tplc="0C090001">
      <w:start w:val="1"/>
      <w:numFmt w:val="bullet"/>
      <w:lvlText w:val=""/>
      <w:lvlJc w:val="left"/>
      <w:pPr>
        <w:ind w:left="1146" w:hanging="360"/>
      </w:pPr>
      <w:rPr>
        <w:rFonts w:ascii="Symbol" w:hAnsi="Symbol" w:hint="default"/>
      </w:rPr>
    </w:lvl>
    <w:lvl w:ilvl="1" w:tplc="0C090003">
      <w:start w:val="1"/>
      <w:numFmt w:val="bullet"/>
      <w:lvlText w:val="o"/>
      <w:lvlJc w:val="left"/>
      <w:pPr>
        <w:ind w:left="1866" w:hanging="360"/>
      </w:pPr>
      <w:rPr>
        <w:rFonts w:ascii="Courier New" w:hAnsi="Courier New" w:cs="Courier New" w:hint="default"/>
      </w:rPr>
    </w:lvl>
    <w:lvl w:ilvl="2" w:tplc="0C090005">
      <w:start w:val="1"/>
      <w:numFmt w:val="bullet"/>
      <w:lvlText w:val=""/>
      <w:lvlJc w:val="left"/>
      <w:pPr>
        <w:ind w:left="2586" w:hanging="360"/>
      </w:pPr>
      <w:rPr>
        <w:rFonts w:ascii="Wingdings" w:hAnsi="Wingdings" w:hint="default"/>
      </w:rPr>
    </w:lvl>
    <w:lvl w:ilvl="3" w:tplc="0C090001">
      <w:start w:val="1"/>
      <w:numFmt w:val="bullet"/>
      <w:lvlText w:val=""/>
      <w:lvlJc w:val="left"/>
      <w:pPr>
        <w:ind w:left="3306" w:hanging="360"/>
      </w:pPr>
      <w:rPr>
        <w:rFonts w:ascii="Symbol" w:hAnsi="Symbol" w:hint="default"/>
      </w:rPr>
    </w:lvl>
    <w:lvl w:ilvl="4" w:tplc="0C090003">
      <w:start w:val="1"/>
      <w:numFmt w:val="bullet"/>
      <w:lvlText w:val="o"/>
      <w:lvlJc w:val="left"/>
      <w:pPr>
        <w:ind w:left="4026" w:hanging="360"/>
      </w:pPr>
      <w:rPr>
        <w:rFonts w:ascii="Courier New" w:hAnsi="Courier New" w:cs="Courier New" w:hint="default"/>
      </w:rPr>
    </w:lvl>
    <w:lvl w:ilvl="5" w:tplc="0C090005">
      <w:start w:val="1"/>
      <w:numFmt w:val="bullet"/>
      <w:lvlText w:val=""/>
      <w:lvlJc w:val="left"/>
      <w:pPr>
        <w:ind w:left="4746" w:hanging="360"/>
      </w:pPr>
      <w:rPr>
        <w:rFonts w:ascii="Wingdings" w:hAnsi="Wingdings" w:hint="default"/>
      </w:rPr>
    </w:lvl>
    <w:lvl w:ilvl="6" w:tplc="0C090001">
      <w:start w:val="1"/>
      <w:numFmt w:val="bullet"/>
      <w:lvlText w:val=""/>
      <w:lvlJc w:val="left"/>
      <w:pPr>
        <w:ind w:left="5466" w:hanging="360"/>
      </w:pPr>
      <w:rPr>
        <w:rFonts w:ascii="Symbol" w:hAnsi="Symbol" w:hint="default"/>
      </w:rPr>
    </w:lvl>
    <w:lvl w:ilvl="7" w:tplc="0C090003">
      <w:start w:val="1"/>
      <w:numFmt w:val="bullet"/>
      <w:lvlText w:val="o"/>
      <w:lvlJc w:val="left"/>
      <w:pPr>
        <w:ind w:left="6186" w:hanging="360"/>
      </w:pPr>
      <w:rPr>
        <w:rFonts w:ascii="Courier New" w:hAnsi="Courier New" w:cs="Courier New" w:hint="default"/>
      </w:rPr>
    </w:lvl>
    <w:lvl w:ilvl="8" w:tplc="0C090005">
      <w:start w:val="1"/>
      <w:numFmt w:val="bullet"/>
      <w:lvlText w:val=""/>
      <w:lvlJc w:val="left"/>
      <w:pPr>
        <w:ind w:left="6906" w:hanging="360"/>
      </w:pPr>
      <w:rPr>
        <w:rFonts w:ascii="Wingdings" w:hAnsi="Wingdings" w:hint="default"/>
      </w:rPr>
    </w:lvl>
  </w:abstractNum>
  <w:abstractNum w:abstractNumId="7">
    <w:nsid w:val="63F62B9A"/>
    <w:multiLevelType w:val="hybridMultilevel"/>
    <w:tmpl w:val="D654EB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nsid w:val="6E2256D9"/>
    <w:multiLevelType w:val="hybridMultilevel"/>
    <w:tmpl w:val="0BB6BB4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Times New Roman"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Times New Roman"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Times New Roman" w:hint="default"/>
      </w:rPr>
    </w:lvl>
    <w:lvl w:ilvl="8" w:tplc="0C090005">
      <w:start w:val="1"/>
      <w:numFmt w:val="bullet"/>
      <w:lvlText w:val=""/>
      <w:lvlJc w:val="left"/>
      <w:pPr>
        <w:tabs>
          <w:tab w:val="num" w:pos="6480"/>
        </w:tabs>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8"/>
  </w:num>
  <w:num w:numId="5">
    <w:abstractNumId w:val="5"/>
  </w:num>
  <w:num w:numId="6">
    <w:abstractNumId w:val="3"/>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8A0"/>
    <w:rsid w:val="000370E8"/>
    <w:rsid w:val="00064008"/>
    <w:rsid w:val="000B754C"/>
    <w:rsid w:val="001A4A6D"/>
    <w:rsid w:val="002405DD"/>
    <w:rsid w:val="00274EB5"/>
    <w:rsid w:val="003019DB"/>
    <w:rsid w:val="003C73A7"/>
    <w:rsid w:val="003D771E"/>
    <w:rsid w:val="004A4A57"/>
    <w:rsid w:val="005304FF"/>
    <w:rsid w:val="00536DBD"/>
    <w:rsid w:val="0056033D"/>
    <w:rsid w:val="00575C7B"/>
    <w:rsid w:val="005F1E26"/>
    <w:rsid w:val="00643C2C"/>
    <w:rsid w:val="006D7AF0"/>
    <w:rsid w:val="006E2CF2"/>
    <w:rsid w:val="0073106D"/>
    <w:rsid w:val="007445E3"/>
    <w:rsid w:val="00777207"/>
    <w:rsid w:val="007978A0"/>
    <w:rsid w:val="008C20B8"/>
    <w:rsid w:val="009C254F"/>
    <w:rsid w:val="009D7B41"/>
    <w:rsid w:val="00C2657F"/>
    <w:rsid w:val="00C909A7"/>
    <w:rsid w:val="00D96F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78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7978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78A0"/>
    <w:rPr>
      <w:sz w:val="20"/>
      <w:szCs w:val="20"/>
    </w:rPr>
  </w:style>
  <w:style w:type="character" w:styleId="FootnoteReference">
    <w:name w:val="footnote reference"/>
    <w:basedOn w:val="DefaultParagraphFont"/>
    <w:uiPriority w:val="99"/>
    <w:semiHidden/>
    <w:unhideWhenUsed/>
    <w:rsid w:val="007978A0"/>
    <w:rPr>
      <w:vertAlign w:val="superscript"/>
    </w:rPr>
  </w:style>
  <w:style w:type="character" w:styleId="Hyperlink">
    <w:name w:val="Hyperlink"/>
    <w:basedOn w:val="DefaultParagraphFont"/>
    <w:uiPriority w:val="99"/>
    <w:unhideWhenUsed/>
    <w:rsid w:val="007978A0"/>
    <w:rPr>
      <w:color w:val="0000FF" w:themeColor="hyperlink"/>
      <w:u w:val="single"/>
    </w:rPr>
  </w:style>
  <w:style w:type="paragraph" w:styleId="BalloonText">
    <w:name w:val="Balloon Text"/>
    <w:basedOn w:val="Normal"/>
    <w:link w:val="BalloonTextChar"/>
    <w:uiPriority w:val="99"/>
    <w:semiHidden/>
    <w:unhideWhenUsed/>
    <w:rsid w:val="00797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8A0"/>
    <w:rPr>
      <w:rFonts w:ascii="Tahoma" w:hAnsi="Tahoma" w:cs="Tahoma"/>
      <w:sz w:val="16"/>
      <w:szCs w:val="16"/>
    </w:rPr>
  </w:style>
  <w:style w:type="paragraph" w:styleId="Header">
    <w:name w:val="header"/>
    <w:basedOn w:val="Normal"/>
    <w:link w:val="HeaderChar"/>
    <w:uiPriority w:val="99"/>
    <w:unhideWhenUsed/>
    <w:rsid w:val="006D7A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AF0"/>
  </w:style>
  <w:style w:type="paragraph" w:styleId="Footer">
    <w:name w:val="footer"/>
    <w:basedOn w:val="Normal"/>
    <w:link w:val="FooterChar"/>
    <w:uiPriority w:val="99"/>
    <w:unhideWhenUsed/>
    <w:rsid w:val="006D7A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A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78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7978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78A0"/>
    <w:rPr>
      <w:sz w:val="20"/>
      <w:szCs w:val="20"/>
    </w:rPr>
  </w:style>
  <w:style w:type="character" w:styleId="FootnoteReference">
    <w:name w:val="footnote reference"/>
    <w:basedOn w:val="DefaultParagraphFont"/>
    <w:uiPriority w:val="99"/>
    <w:semiHidden/>
    <w:unhideWhenUsed/>
    <w:rsid w:val="007978A0"/>
    <w:rPr>
      <w:vertAlign w:val="superscript"/>
    </w:rPr>
  </w:style>
  <w:style w:type="character" w:styleId="Hyperlink">
    <w:name w:val="Hyperlink"/>
    <w:basedOn w:val="DefaultParagraphFont"/>
    <w:uiPriority w:val="99"/>
    <w:unhideWhenUsed/>
    <w:rsid w:val="007978A0"/>
    <w:rPr>
      <w:color w:val="0000FF" w:themeColor="hyperlink"/>
      <w:u w:val="single"/>
    </w:rPr>
  </w:style>
  <w:style w:type="paragraph" w:styleId="BalloonText">
    <w:name w:val="Balloon Text"/>
    <w:basedOn w:val="Normal"/>
    <w:link w:val="BalloonTextChar"/>
    <w:uiPriority w:val="99"/>
    <w:semiHidden/>
    <w:unhideWhenUsed/>
    <w:rsid w:val="00797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8A0"/>
    <w:rPr>
      <w:rFonts w:ascii="Tahoma" w:hAnsi="Tahoma" w:cs="Tahoma"/>
      <w:sz w:val="16"/>
      <w:szCs w:val="16"/>
    </w:rPr>
  </w:style>
  <w:style w:type="paragraph" w:styleId="Header">
    <w:name w:val="header"/>
    <w:basedOn w:val="Normal"/>
    <w:link w:val="HeaderChar"/>
    <w:uiPriority w:val="99"/>
    <w:unhideWhenUsed/>
    <w:rsid w:val="006D7A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AF0"/>
  </w:style>
  <w:style w:type="paragraph" w:styleId="Footer">
    <w:name w:val="footer"/>
    <w:basedOn w:val="Normal"/>
    <w:link w:val="FooterChar"/>
    <w:uiPriority w:val="99"/>
    <w:unhideWhenUsed/>
    <w:rsid w:val="006D7A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141269">
      <w:bodyDiv w:val="1"/>
      <w:marLeft w:val="0"/>
      <w:marRight w:val="0"/>
      <w:marTop w:val="0"/>
      <w:marBottom w:val="0"/>
      <w:divBdr>
        <w:top w:val="none" w:sz="0" w:space="0" w:color="auto"/>
        <w:left w:val="none" w:sz="0" w:space="0" w:color="auto"/>
        <w:bottom w:val="none" w:sz="0" w:space="0" w:color="auto"/>
        <w:right w:val="none" w:sz="0" w:space="0" w:color="auto"/>
      </w:divBdr>
    </w:div>
    <w:div w:id="210726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A055CF3113ACE489CC83C69505D2DFE" ma:contentTypeVersion="6" ma:contentTypeDescription="" ma:contentTypeScope="" ma:versionID="62ccce76cdb607479054b4b9d5eb4125">
  <xsd:schema xmlns:xsd="http://www.w3.org/2001/XMLSchema" xmlns:xs="http://www.w3.org/2001/XMLSchema" xmlns:p="http://schemas.microsoft.com/office/2006/metadata/properties" xmlns:ns2="http://schemas.microsoft.com/sharepoint/v4" targetNamespace="http://schemas.microsoft.com/office/2006/metadata/properties" ma:root="true" ma:fieldsID="65ebb6cd10f8a82259486540d0a3c719"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BF5FED-5083-4FD9-922B-96659C030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1B4AFF-E4A8-4F92-88E1-FE97539A82D0}">
  <ds:schemaRefs>
    <ds:schemaRef ds:uri="http://schemas.microsoft.com/sharepoint/events"/>
  </ds:schemaRefs>
</ds:datastoreItem>
</file>

<file path=customXml/itemProps3.xml><?xml version="1.0" encoding="utf-8"?>
<ds:datastoreItem xmlns:ds="http://schemas.openxmlformats.org/officeDocument/2006/customXml" ds:itemID="{1E503138-3058-4994-A764-9BEEB2CC6ACC}">
  <ds:schemaRefs>
    <ds:schemaRef ds:uri="http://schemas.microsoft.com/office/2006/metadata/customXsn"/>
  </ds:schemaRefs>
</ds:datastoreItem>
</file>

<file path=customXml/itemProps4.xml><?xml version="1.0" encoding="utf-8"?>
<ds:datastoreItem xmlns:ds="http://schemas.openxmlformats.org/officeDocument/2006/customXml" ds:itemID="{65451E47-F5C1-40CE-994F-0FED84568071}">
  <ds:schemaRefs>
    <ds:schemaRef ds:uri="http://schemas.microsoft.com/sharepoint/v4"/>
    <ds:schemaRef ds:uri="http://schemas.microsoft.com/office/2006/metadata/properties"/>
    <ds:schemaRef ds:uri="http://purl.org/dc/elements/1.1/"/>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7B46BEAC-1518-41FA-AAE4-45869C6D08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2</Pages>
  <Words>632</Words>
  <Characters>3626</Characters>
  <Application>Microsoft Office Word</Application>
  <DocSecurity>0</DocSecurity>
  <Lines>56</Lines>
  <Paragraphs>12</Paragraphs>
  <ScaleCrop>false</ScaleCrop>
  <HeadingPairs>
    <vt:vector size="2" baseType="variant">
      <vt:variant>
        <vt:lpstr>Title</vt:lpstr>
      </vt:variant>
      <vt:variant>
        <vt:i4>1</vt:i4>
      </vt:variant>
    </vt:vector>
  </HeadingPairs>
  <TitlesOfParts>
    <vt:vector size="1" baseType="lpstr">
      <vt:lpstr>Submission 49 - Augusta Margaret River Shire - Natural Disaster Funding - Public inquiry</vt:lpstr>
    </vt:vector>
  </TitlesOfParts>
  <Company>Augusta Margaret River Shire</Company>
  <LinksUpToDate>false</LinksUpToDate>
  <CharactersWithSpaces>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49 - Augusta Margaret River Shire - Natural Disaster Funding - Public inquiry</dc:title>
  <dc:creator>Augusta Margaret River Shire</dc:creator>
  <cp:lastModifiedBy>Productivity Commission</cp:lastModifiedBy>
  <cp:revision>14</cp:revision>
  <dcterms:created xsi:type="dcterms:W3CDTF">2014-06-05T02:55:00Z</dcterms:created>
  <dcterms:modified xsi:type="dcterms:W3CDTF">2014-06-11T03:52:00Z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y fmtid="{D5CDD505-2E9C-101B-9397-08002B2CF9AE}" pid="3" name="ContentTypeId">
    <vt:lpwstr>0x01010066EDC8E18BFE9C418F00295EA55D44EA0015EE9FD84A134F42A8E78176E2093D4400FA055CF3113ACE489CC83C69505D2DFE</vt:lpwstr>
  </property>
</Properties>
</file>