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AD" w:rsidRDefault="00A54623" w:rsidP="00A54623">
      <w:pPr>
        <w:jc w:val="right"/>
      </w:pPr>
      <w:r>
        <w:rPr>
          <w:noProof/>
          <w:lang w:eastAsia="en-AU"/>
        </w:rPr>
        <w:drawing>
          <wp:inline distT="0" distB="0" distL="0" distR="0">
            <wp:extent cx="1566334" cy="1303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6187" cy="1303745"/>
                    </a:xfrm>
                    <a:prstGeom prst="rect">
                      <a:avLst/>
                    </a:prstGeom>
                    <a:noFill/>
                    <a:ln>
                      <a:noFill/>
                    </a:ln>
                  </pic:spPr>
                </pic:pic>
              </a:graphicData>
            </a:graphic>
          </wp:inline>
        </w:drawing>
      </w:r>
    </w:p>
    <w:p w:rsidR="00A54623" w:rsidRDefault="00A54623" w:rsidP="00A54623">
      <w:pPr>
        <w:jc w:val="right"/>
      </w:pPr>
    </w:p>
    <w:p w:rsidR="00A54623" w:rsidRDefault="00A54623" w:rsidP="00A54623">
      <w:pPr>
        <w:jc w:val="right"/>
      </w:pPr>
    </w:p>
    <w:p w:rsidR="00A54623" w:rsidRDefault="00A54623" w:rsidP="00A54623">
      <w:pPr>
        <w:jc w:val="right"/>
      </w:pPr>
    </w:p>
    <w:p w:rsidR="00A54623" w:rsidRPr="00B36EB2" w:rsidRDefault="00A54623" w:rsidP="00A54623">
      <w:pPr>
        <w:jc w:val="center"/>
        <w:rPr>
          <w:b/>
          <w:sz w:val="36"/>
          <w:szCs w:val="36"/>
        </w:rPr>
      </w:pPr>
      <w:r w:rsidRPr="00B36EB2">
        <w:rPr>
          <w:b/>
          <w:sz w:val="36"/>
          <w:szCs w:val="36"/>
        </w:rPr>
        <w:t xml:space="preserve">SOUTH AUSTRALIA GOVERNMENT RESPONSE </w:t>
      </w:r>
    </w:p>
    <w:p w:rsidR="00A54623" w:rsidRPr="00B36EB2" w:rsidRDefault="00A54623" w:rsidP="00A54623">
      <w:pPr>
        <w:jc w:val="center"/>
        <w:rPr>
          <w:b/>
          <w:sz w:val="36"/>
          <w:szCs w:val="36"/>
        </w:rPr>
      </w:pPr>
    </w:p>
    <w:p w:rsidR="00A54623" w:rsidRPr="00B36EB2" w:rsidRDefault="00A54623" w:rsidP="00A54623">
      <w:pPr>
        <w:jc w:val="center"/>
        <w:rPr>
          <w:b/>
          <w:sz w:val="36"/>
          <w:szCs w:val="36"/>
        </w:rPr>
      </w:pPr>
      <w:r w:rsidRPr="00B36EB2">
        <w:rPr>
          <w:b/>
          <w:sz w:val="36"/>
          <w:szCs w:val="36"/>
        </w:rPr>
        <w:t>TO THE</w:t>
      </w:r>
    </w:p>
    <w:p w:rsidR="00A54623" w:rsidRPr="00B36EB2" w:rsidRDefault="00A54623" w:rsidP="00A54623">
      <w:pPr>
        <w:jc w:val="center"/>
        <w:rPr>
          <w:b/>
          <w:sz w:val="36"/>
          <w:szCs w:val="36"/>
        </w:rPr>
      </w:pPr>
    </w:p>
    <w:p w:rsidR="00A54623" w:rsidRPr="00B36EB2" w:rsidRDefault="00A54623" w:rsidP="00A54623">
      <w:pPr>
        <w:jc w:val="center"/>
        <w:rPr>
          <w:b/>
          <w:sz w:val="36"/>
          <w:szCs w:val="36"/>
        </w:rPr>
      </w:pPr>
      <w:r w:rsidRPr="00B36EB2">
        <w:rPr>
          <w:b/>
          <w:sz w:val="36"/>
          <w:szCs w:val="36"/>
        </w:rPr>
        <w:t>NATURAL DISASTER FUNDING ARRANGEMENTS</w:t>
      </w:r>
    </w:p>
    <w:p w:rsidR="00A54623" w:rsidRPr="00B36EB2" w:rsidRDefault="00A54623" w:rsidP="00A54623">
      <w:pPr>
        <w:jc w:val="center"/>
        <w:rPr>
          <w:b/>
          <w:sz w:val="36"/>
          <w:szCs w:val="36"/>
        </w:rPr>
      </w:pPr>
    </w:p>
    <w:p w:rsidR="00A54623" w:rsidRPr="00B36EB2" w:rsidRDefault="00A54623" w:rsidP="00A54623">
      <w:pPr>
        <w:jc w:val="center"/>
        <w:rPr>
          <w:b/>
          <w:sz w:val="36"/>
          <w:szCs w:val="36"/>
        </w:rPr>
      </w:pPr>
      <w:r w:rsidRPr="00B36EB2">
        <w:rPr>
          <w:b/>
          <w:sz w:val="36"/>
          <w:szCs w:val="36"/>
        </w:rPr>
        <w:t xml:space="preserve">PRODUCTIVITY COMMISSION </w:t>
      </w:r>
      <w:r w:rsidR="00183965">
        <w:rPr>
          <w:b/>
          <w:sz w:val="36"/>
          <w:szCs w:val="36"/>
        </w:rPr>
        <w:t>INQUIRY</w:t>
      </w:r>
    </w:p>
    <w:p w:rsidR="00A54623" w:rsidRPr="00B36EB2" w:rsidRDefault="00A54623" w:rsidP="00A54623">
      <w:pPr>
        <w:jc w:val="center"/>
        <w:rPr>
          <w:b/>
          <w:sz w:val="36"/>
          <w:szCs w:val="36"/>
        </w:rPr>
      </w:pPr>
    </w:p>
    <w:p w:rsidR="00A54623" w:rsidRPr="00B36EB2" w:rsidRDefault="00A54623" w:rsidP="00A54623">
      <w:pPr>
        <w:jc w:val="center"/>
        <w:rPr>
          <w:b/>
          <w:sz w:val="36"/>
          <w:szCs w:val="36"/>
        </w:rPr>
      </w:pPr>
      <w:r w:rsidRPr="00B36EB2">
        <w:rPr>
          <w:b/>
          <w:sz w:val="36"/>
          <w:szCs w:val="36"/>
        </w:rPr>
        <w:t>MAY 2014</w:t>
      </w:r>
    </w:p>
    <w:p w:rsidR="00A54623" w:rsidRDefault="00A54623" w:rsidP="00A54623">
      <w:pPr>
        <w:jc w:val="center"/>
        <w:rPr>
          <w:b/>
          <w:sz w:val="32"/>
          <w:szCs w:val="32"/>
        </w:rPr>
      </w:pPr>
    </w:p>
    <w:p w:rsidR="00A54623" w:rsidRDefault="00A54623">
      <w:pPr>
        <w:rPr>
          <w:b/>
          <w:sz w:val="32"/>
          <w:szCs w:val="32"/>
        </w:rPr>
      </w:pPr>
      <w:r>
        <w:rPr>
          <w:b/>
          <w:sz w:val="32"/>
          <w:szCs w:val="32"/>
        </w:rPr>
        <w:br w:type="page"/>
      </w:r>
      <w:bookmarkStart w:id="0" w:name="_GoBack"/>
      <w:bookmarkEnd w:id="0"/>
    </w:p>
    <w:p w:rsidR="00A626B9" w:rsidRPr="00B36EB2" w:rsidRDefault="00A626B9">
      <w:pPr>
        <w:rPr>
          <w:rFonts w:ascii="Arial" w:hAnsi="Arial" w:cs="Arial"/>
          <w:b/>
          <w:sz w:val="32"/>
          <w:szCs w:val="32"/>
        </w:rPr>
      </w:pPr>
      <w:r w:rsidRPr="00B36EB2">
        <w:rPr>
          <w:rFonts w:ascii="Arial" w:hAnsi="Arial" w:cs="Arial"/>
          <w:b/>
          <w:sz w:val="32"/>
          <w:szCs w:val="32"/>
        </w:rPr>
        <w:lastRenderedPageBreak/>
        <w:t>Contents</w:t>
      </w:r>
    </w:p>
    <w:p w:rsidR="00A626B9" w:rsidRDefault="00A626B9">
      <w:pPr>
        <w:pBdr>
          <w:bottom w:val="single" w:sz="12" w:space="1" w:color="auto"/>
        </w:pBdr>
        <w:rPr>
          <w:rFonts w:ascii="Arial" w:hAnsi="Arial" w:cs="Arial"/>
          <w:b/>
          <w:sz w:val="28"/>
          <w:szCs w:val="28"/>
        </w:rPr>
      </w:pPr>
    </w:p>
    <w:p w:rsidR="00A626B9" w:rsidRDefault="00A626B9">
      <w:pPr>
        <w:rPr>
          <w:rFonts w:ascii="Arial" w:hAnsi="Arial" w:cs="Arial"/>
          <w:b/>
          <w:sz w:val="28"/>
          <w:szCs w:val="28"/>
        </w:rPr>
      </w:pPr>
    </w:p>
    <w:tbl>
      <w:tblPr>
        <w:tblStyle w:val="TableGrid"/>
        <w:tblW w:w="793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985"/>
      </w:tblGrid>
      <w:tr w:rsidR="00A626B9" w:rsidRPr="00A626B9" w:rsidTr="008851B7">
        <w:tc>
          <w:tcPr>
            <w:tcW w:w="5953" w:type="dxa"/>
          </w:tcPr>
          <w:p w:rsidR="00B36EB2" w:rsidRDefault="00B36EB2">
            <w:pPr>
              <w:rPr>
                <w:rFonts w:cs="Arial"/>
                <w:sz w:val="26"/>
                <w:szCs w:val="26"/>
              </w:rPr>
            </w:pPr>
          </w:p>
          <w:p w:rsidR="00A626B9" w:rsidRPr="00B36EB2" w:rsidRDefault="00A626B9">
            <w:pPr>
              <w:rPr>
                <w:rFonts w:cs="Arial"/>
                <w:sz w:val="26"/>
                <w:szCs w:val="26"/>
              </w:rPr>
            </w:pPr>
            <w:r w:rsidRPr="00B36EB2">
              <w:rPr>
                <w:rFonts w:cs="Arial"/>
                <w:sz w:val="26"/>
                <w:szCs w:val="26"/>
              </w:rPr>
              <w:t>Introduction.</w:t>
            </w:r>
          </w:p>
        </w:tc>
        <w:tc>
          <w:tcPr>
            <w:tcW w:w="1985" w:type="dxa"/>
          </w:tcPr>
          <w:p w:rsidR="00B36EB2" w:rsidRDefault="00B36EB2" w:rsidP="00E643B1">
            <w:pPr>
              <w:jc w:val="right"/>
              <w:rPr>
                <w:rFonts w:cs="Arial"/>
                <w:sz w:val="26"/>
                <w:szCs w:val="26"/>
              </w:rPr>
            </w:pPr>
          </w:p>
          <w:p w:rsidR="00A626B9" w:rsidRPr="00B36EB2" w:rsidRDefault="00A626B9" w:rsidP="00E643B1">
            <w:pPr>
              <w:jc w:val="right"/>
              <w:rPr>
                <w:rFonts w:cs="Arial"/>
                <w:sz w:val="26"/>
                <w:szCs w:val="26"/>
              </w:rPr>
            </w:pPr>
            <w:r w:rsidRPr="00B36EB2">
              <w:rPr>
                <w:rFonts w:cs="Arial"/>
                <w:sz w:val="26"/>
                <w:szCs w:val="26"/>
              </w:rPr>
              <w:t>Page 3</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A profile of natural disaster hazards in South Australia.</w:t>
            </w:r>
          </w:p>
        </w:tc>
        <w:tc>
          <w:tcPr>
            <w:tcW w:w="1985" w:type="dxa"/>
          </w:tcPr>
          <w:p w:rsidR="00A626B9" w:rsidRPr="00B36EB2" w:rsidRDefault="00A626B9" w:rsidP="008851B7">
            <w:pPr>
              <w:jc w:val="right"/>
              <w:rPr>
                <w:rFonts w:cs="Arial"/>
                <w:sz w:val="26"/>
                <w:szCs w:val="26"/>
              </w:rPr>
            </w:pPr>
            <w:r w:rsidRPr="00B36EB2">
              <w:rPr>
                <w:rFonts w:cs="Arial"/>
                <w:sz w:val="26"/>
                <w:szCs w:val="26"/>
              </w:rPr>
              <w:t xml:space="preserve">Page </w:t>
            </w:r>
            <w:r w:rsidR="008851B7">
              <w:rPr>
                <w:rFonts w:cs="Arial"/>
                <w:sz w:val="26"/>
                <w:szCs w:val="26"/>
              </w:rPr>
              <w:t>4</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An imperative for reform.</w:t>
            </w:r>
          </w:p>
        </w:tc>
        <w:tc>
          <w:tcPr>
            <w:tcW w:w="1985" w:type="dxa"/>
          </w:tcPr>
          <w:p w:rsidR="00A626B9" w:rsidRPr="00B36EB2" w:rsidRDefault="00A626B9" w:rsidP="00FB2416">
            <w:pPr>
              <w:jc w:val="right"/>
              <w:rPr>
                <w:rFonts w:cs="Arial"/>
                <w:sz w:val="26"/>
                <w:szCs w:val="26"/>
              </w:rPr>
            </w:pPr>
            <w:r w:rsidRPr="00B36EB2">
              <w:rPr>
                <w:rFonts w:cs="Arial"/>
                <w:sz w:val="26"/>
                <w:szCs w:val="26"/>
              </w:rPr>
              <w:t xml:space="preserve">Page </w:t>
            </w:r>
            <w:r w:rsidR="00FB2416">
              <w:rPr>
                <w:rFonts w:cs="Arial"/>
                <w:sz w:val="26"/>
                <w:szCs w:val="26"/>
              </w:rPr>
              <w:t>9</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Current natural disaster funding arrangements.</w:t>
            </w:r>
          </w:p>
        </w:tc>
        <w:tc>
          <w:tcPr>
            <w:tcW w:w="1985" w:type="dxa"/>
          </w:tcPr>
          <w:p w:rsidR="00A626B9" w:rsidRPr="00B36EB2" w:rsidRDefault="00A626B9" w:rsidP="00FB2416">
            <w:pPr>
              <w:jc w:val="right"/>
              <w:rPr>
                <w:rFonts w:cs="Arial"/>
                <w:sz w:val="26"/>
                <w:szCs w:val="26"/>
              </w:rPr>
            </w:pPr>
            <w:r w:rsidRPr="00B36EB2">
              <w:rPr>
                <w:rFonts w:cs="Arial"/>
                <w:sz w:val="26"/>
                <w:szCs w:val="26"/>
              </w:rPr>
              <w:t>Page 1</w:t>
            </w:r>
            <w:r w:rsidR="00FB2416">
              <w:rPr>
                <w:rFonts w:cs="Arial"/>
                <w:sz w:val="26"/>
                <w:szCs w:val="26"/>
              </w:rPr>
              <w:t>2</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National Partnership Agreement on Natural Disaster Resilience.</w:t>
            </w:r>
          </w:p>
        </w:tc>
        <w:tc>
          <w:tcPr>
            <w:tcW w:w="1985" w:type="dxa"/>
          </w:tcPr>
          <w:p w:rsidR="00A626B9" w:rsidRPr="00B36EB2" w:rsidRDefault="00A626B9" w:rsidP="00E643B1">
            <w:pPr>
              <w:jc w:val="right"/>
              <w:rPr>
                <w:rFonts w:cs="Arial"/>
                <w:sz w:val="26"/>
                <w:szCs w:val="26"/>
              </w:rPr>
            </w:pPr>
            <w:r w:rsidRPr="00B36EB2">
              <w:rPr>
                <w:rFonts w:cs="Arial"/>
                <w:sz w:val="26"/>
                <w:szCs w:val="26"/>
              </w:rPr>
              <w:t>Page 18</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Australian Government Assistance to Individuals.</w:t>
            </w:r>
          </w:p>
        </w:tc>
        <w:tc>
          <w:tcPr>
            <w:tcW w:w="1985" w:type="dxa"/>
          </w:tcPr>
          <w:p w:rsidR="00A626B9" w:rsidRPr="00B36EB2" w:rsidRDefault="00A626B9" w:rsidP="00E643B1">
            <w:pPr>
              <w:jc w:val="right"/>
              <w:rPr>
                <w:rFonts w:cs="Arial"/>
                <w:sz w:val="26"/>
                <w:szCs w:val="26"/>
              </w:rPr>
            </w:pPr>
            <w:r w:rsidRPr="00B36EB2">
              <w:rPr>
                <w:rFonts w:cs="Arial"/>
                <w:sz w:val="26"/>
                <w:szCs w:val="26"/>
              </w:rPr>
              <w:t>Page 25</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 xml:space="preserve">State, territory and local governments. </w:t>
            </w:r>
          </w:p>
        </w:tc>
        <w:tc>
          <w:tcPr>
            <w:tcW w:w="1985" w:type="dxa"/>
          </w:tcPr>
          <w:p w:rsidR="00A626B9" w:rsidRPr="00B36EB2" w:rsidRDefault="00A626B9" w:rsidP="00E643B1">
            <w:pPr>
              <w:jc w:val="right"/>
              <w:rPr>
                <w:rFonts w:cs="Arial"/>
                <w:sz w:val="26"/>
                <w:szCs w:val="26"/>
              </w:rPr>
            </w:pPr>
            <w:r w:rsidRPr="00B36EB2">
              <w:rPr>
                <w:rFonts w:cs="Arial"/>
                <w:sz w:val="26"/>
                <w:szCs w:val="26"/>
              </w:rPr>
              <w:t>Page 26</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A626B9">
            <w:pPr>
              <w:rPr>
                <w:rFonts w:cs="Arial"/>
                <w:sz w:val="26"/>
                <w:szCs w:val="26"/>
              </w:rPr>
            </w:pPr>
            <w:r w:rsidRPr="00B36EB2">
              <w:rPr>
                <w:rFonts w:cs="Arial"/>
                <w:sz w:val="26"/>
                <w:szCs w:val="26"/>
              </w:rPr>
              <w:t>Assessing the current arrangements.</w:t>
            </w:r>
          </w:p>
        </w:tc>
        <w:tc>
          <w:tcPr>
            <w:tcW w:w="1985" w:type="dxa"/>
          </w:tcPr>
          <w:p w:rsidR="00A626B9" w:rsidRPr="00B36EB2" w:rsidRDefault="00A626B9" w:rsidP="00B61D90">
            <w:pPr>
              <w:jc w:val="right"/>
              <w:rPr>
                <w:rFonts w:cs="Arial"/>
                <w:sz w:val="26"/>
                <w:szCs w:val="26"/>
              </w:rPr>
            </w:pPr>
            <w:r w:rsidRPr="00B36EB2">
              <w:rPr>
                <w:rFonts w:cs="Arial"/>
                <w:sz w:val="26"/>
                <w:szCs w:val="26"/>
              </w:rPr>
              <w:t>Page 3</w:t>
            </w:r>
            <w:r w:rsidR="00B61D90">
              <w:rPr>
                <w:rFonts w:cs="Arial"/>
                <w:sz w:val="26"/>
                <w:szCs w:val="26"/>
              </w:rPr>
              <w:t>3</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A626B9" w:rsidRPr="00A626B9" w:rsidTr="008851B7">
        <w:tc>
          <w:tcPr>
            <w:tcW w:w="5953" w:type="dxa"/>
          </w:tcPr>
          <w:p w:rsidR="00A626B9" w:rsidRPr="00B36EB2" w:rsidRDefault="00B36EB2">
            <w:pPr>
              <w:rPr>
                <w:rFonts w:cs="Arial"/>
                <w:sz w:val="26"/>
                <w:szCs w:val="26"/>
              </w:rPr>
            </w:pPr>
            <w:r w:rsidRPr="00B36EB2">
              <w:rPr>
                <w:rFonts w:cs="Arial"/>
                <w:sz w:val="26"/>
                <w:szCs w:val="26"/>
              </w:rPr>
              <w:t>Providing incentives to use insurance.</w:t>
            </w:r>
          </w:p>
        </w:tc>
        <w:tc>
          <w:tcPr>
            <w:tcW w:w="1985" w:type="dxa"/>
          </w:tcPr>
          <w:p w:rsidR="00A626B9" w:rsidRPr="00B36EB2" w:rsidRDefault="00B36EB2" w:rsidP="00B61D90">
            <w:pPr>
              <w:jc w:val="right"/>
              <w:rPr>
                <w:rFonts w:cs="Arial"/>
                <w:sz w:val="26"/>
                <w:szCs w:val="26"/>
              </w:rPr>
            </w:pPr>
            <w:r w:rsidRPr="00B36EB2">
              <w:rPr>
                <w:rFonts w:cs="Arial"/>
                <w:sz w:val="26"/>
                <w:szCs w:val="26"/>
              </w:rPr>
              <w:t>Page 3</w:t>
            </w:r>
            <w:r w:rsidR="00B61D90">
              <w:rPr>
                <w:rFonts w:cs="Arial"/>
                <w:sz w:val="26"/>
                <w:szCs w:val="26"/>
              </w:rPr>
              <w:t>4</w:t>
            </w:r>
          </w:p>
        </w:tc>
      </w:tr>
      <w:tr w:rsidR="00A626B9" w:rsidRPr="00A626B9" w:rsidTr="008851B7">
        <w:tc>
          <w:tcPr>
            <w:tcW w:w="5953" w:type="dxa"/>
          </w:tcPr>
          <w:p w:rsidR="00A626B9" w:rsidRPr="00B36EB2" w:rsidRDefault="00A626B9">
            <w:pPr>
              <w:rPr>
                <w:rFonts w:cs="Arial"/>
                <w:sz w:val="26"/>
                <w:szCs w:val="26"/>
              </w:rPr>
            </w:pPr>
          </w:p>
        </w:tc>
        <w:tc>
          <w:tcPr>
            <w:tcW w:w="1985" w:type="dxa"/>
          </w:tcPr>
          <w:p w:rsidR="00A626B9" w:rsidRPr="00B36EB2" w:rsidRDefault="00A626B9" w:rsidP="00E643B1">
            <w:pPr>
              <w:jc w:val="right"/>
              <w:rPr>
                <w:rFonts w:cs="Arial"/>
                <w:sz w:val="26"/>
                <w:szCs w:val="26"/>
              </w:rPr>
            </w:pPr>
          </w:p>
        </w:tc>
      </w:tr>
      <w:tr w:rsidR="00B36EB2" w:rsidRPr="00A626B9" w:rsidTr="008851B7">
        <w:tc>
          <w:tcPr>
            <w:tcW w:w="5953" w:type="dxa"/>
          </w:tcPr>
          <w:p w:rsidR="00B36EB2" w:rsidRPr="00B36EB2" w:rsidRDefault="00B36EB2" w:rsidP="00B36EB2">
            <w:pPr>
              <w:rPr>
                <w:rFonts w:cs="Arial"/>
                <w:sz w:val="26"/>
                <w:szCs w:val="26"/>
              </w:rPr>
            </w:pPr>
            <w:r w:rsidRPr="00B36EB2">
              <w:rPr>
                <w:rFonts w:cs="Arial"/>
                <w:sz w:val="26"/>
                <w:szCs w:val="26"/>
              </w:rPr>
              <w:t>Land use planning and restructure policies.</w:t>
            </w:r>
          </w:p>
        </w:tc>
        <w:tc>
          <w:tcPr>
            <w:tcW w:w="1985" w:type="dxa"/>
          </w:tcPr>
          <w:p w:rsidR="00B36EB2" w:rsidRPr="00B36EB2" w:rsidRDefault="00B36EB2" w:rsidP="00B61D90">
            <w:pPr>
              <w:jc w:val="right"/>
              <w:rPr>
                <w:rFonts w:cs="Arial"/>
                <w:sz w:val="26"/>
                <w:szCs w:val="26"/>
              </w:rPr>
            </w:pPr>
            <w:r w:rsidRPr="00B36EB2">
              <w:rPr>
                <w:rFonts w:cs="Arial"/>
                <w:sz w:val="26"/>
                <w:szCs w:val="26"/>
              </w:rPr>
              <w:t>Page 3</w:t>
            </w:r>
            <w:r w:rsidR="00B61D90">
              <w:rPr>
                <w:rFonts w:cs="Arial"/>
                <w:sz w:val="26"/>
                <w:szCs w:val="26"/>
              </w:rPr>
              <w:t>6</w:t>
            </w:r>
          </w:p>
        </w:tc>
      </w:tr>
      <w:tr w:rsidR="008851B7" w:rsidRPr="00A626B9" w:rsidTr="00885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8851B7" w:rsidRDefault="008851B7" w:rsidP="00DC1298">
            <w:pPr>
              <w:rPr>
                <w:rFonts w:cs="Arial"/>
                <w:sz w:val="26"/>
                <w:szCs w:val="26"/>
              </w:rPr>
            </w:pPr>
          </w:p>
          <w:p w:rsidR="008851B7" w:rsidRPr="00B36EB2" w:rsidRDefault="008851B7" w:rsidP="008851B7">
            <w:pPr>
              <w:rPr>
                <w:rFonts w:cs="Arial"/>
                <w:sz w:val="26"/>
                <w:szCs w:val="26"/>
              </w:rPr>
            </w:pPr>
            <w:r>
              <w:rPr>
                <w:rFonts w:cs="Arial"/>
                <w:sz w:val="26"/>
                <w:szCs w:val="26"/>
              </w:rPr>
              <w:t>Other reform options</w:t>
            </w:r>
            <w:r w:rsidRPr="00B36EB2">
              <w:rPr>
                <w:rFonts w:cs="Arial"/>
                <w:sz w:val="26"/>
                <w:szCs w:val="26"/>
              </w:rPr>
              <w:t>.</w:t>
            </w:r>
          </w:p>
        </w:tc>
        <w:tc>
          <w:tcPr>
            <w:tcW w:w="1985" w:type="dxa"/>
            <w:tcBorders>
              <w:top w:val="nil"/>
              <w:left w:val="nil"/>
              <w:bottom w:val="nil"/>
              <w:right w:val="nil"/>
            </w:tcBorders>
          </w:tcPr>
          <w:p w:rsidR="008851B7" w:rsidRDefault="008851B7" w:rsidP="00DC1298">
            <w:pPr>
              <w:jc w:val="right"/>
              <w:rPr>
                <w:rFonts w:cs="Arial"/>
                <w:sz w:val="26"/>
                <w:szCs w:val="26"/>
              </w:rPr>
            </w:pPr>
          </w:p>
          <w:p w:rsidR="008851B7" w:rsidRPr="00B36EB2" w:rsidRDefault="008851B7" w:rsidP="005D458E">
            <w:pPr>
              <w:jc w:val="right"/>
              <w:rPr>
                <w:rFonts w:cs="Arial"/>
                <w:sz w:val="26"/>
                <w:szCs w:val="26"/>
              </w:rPr>
            </w:pPr>
            <w:r w:rsidRPr="00B36EB2">
              <w:rPr>
                <w:rFonts w:cs="Arial"/>
                <w:sz w:val="26"/>
                <w:szCs w:val="26"/>
              </w:rPr>
              <w:t>Page 3</w:t>
            </w:r>
            <w:r w:rsidR="005D458E">
              <w:rPr>
                <w:rFonts w:cs="Arial"/>
                <w:sz w:val="26"/>
                <w:szCs w:val="26"/>
              </w:rPr>
              <w:t>8</w:t>
            </w:r>
          </w:p>
        </w:tc>
      </w:tr>
    </w:tbl>
    <w:p w:rsidR="00A626B9" w:rsidRPr="00A626B9" w:rsidRDefault="00A626B9">
      <w:pPr>
        <w:rPr>
          <w:rFonts w:ascii="Arial" w:hAnsi="Arial" w:cs="Arial"/>
          <w:b/>
          <w:sz w:val="28"/>
          <w:szCs w:val="28"/>
        </w:rPr>
      </w:pPr>
    </w:p>
    <w:p w:rsidR="00A626B9" w:rsidRDefault="00A626B9">
      <w:pPr>
        <w:rPr>
          <w:sz w:val="24"/>
          <w:szCs w:val="24"/>
        </w:rPr>
      </w:pPr>
    </w:p>
    <w:p w:rsidR="00595654" w:rsidRDefault="00595654">
      <w:pPr>
        <w:rPr>
          <w:sz w:val="24"/>
          <w:szCs w:val="24"/>
        </w:rPr>
      </w:pPr>
      <w:r>
        <w:rPr>
          <w:sz w:val="24"/>
          <w:szCs w:val="24"/>
        </w:rPr>
        <w:br w:type="page"/>
      </w:r>
    </w:p>
    <w:p w:rsidR="00821732" w:rsidRDefault="00821732" w:rsidP="00CF1864">
      <w:pPr>
        <w:spacing w:after="0" w:line="360" w:lineRule="auto"/>
        <w:rPr>
          <w:sz w:val="24"/>
          <w:szCs w:val="24"/>
        </w:rPr>
      </w:pPr>
      <w:r>
        <w:rPr>
          <w:rFonts w:ascii="Arial Bold" w:hAnsi="Arial Bold" w:cs="Arial"/>
          <w:b/>
          <w:caps/>
          <w:color w:val="002060"/>
          <w:sz w:val="24"/>
          <w:szCs w:val="24"/>
        </w:rPr>
        <w:lastRenderedPageBreak/>
        <w:t>introduction</w:t>
      </w:r>
    </w:p>
    <w:p w:rsidR="00821732" w:rsidRDefault="00821732" w:rsidP="00CF1864">
      <w:pPr>
        <w:spacing w:after="0" w:line="360" w:lineRule="auto"/>
        <w:rPr>
          <w:sz w:val="24"/>
          <w:szCs w:val="24"/>
        </w:rPr>
      </w:pPr>
    </w:p>
    <w:p w:rsidR="00431CC3" w:rsidRDefault="00A54623" w:rsidP="00CF1864">
      <w:pPr>
        <w:spacing w:after="0" w:line="360" w:lineRule="auto"/>
        <w:rPr>
          <w:sz w:val="24"/>
          <w:szCs w:val="24"/>
        </w:rPr>
      </w:pPr>
      <w:r>
        <w:rPr>
          <w:sz w:val="24"/>
          <w:szCs w:val="24"/>
        </w:rPr>
        <w:t>The South Australia</w:t>
      </w:r>
      <w:r w:rsidR="00230D55">
        <w:rPr>
          <w:sz w:val="24"/>
          <w:szCs w:val="24"/>
        </w:rPr>
        <w:t>n</w:t>
      </w:r>
      <w:r>
        <w:rPr>
          <w:sz w:val="24"/>
          <w:szCs w:val="24"/>
        </w:rPr>
        <w:t xml:space="preserve"> Government welcomes this </w:t>
      </w:r>
      <w:r w:rsidR="00F2543D">
        <w:rPr>
          <w:sz w:val="24"/>
          <w:szCs w:val="24"/>
        </w:rPr>
        <w:t>inquiry by t</w:t>
      </w:r>
      <w:r>
        <w:rPr>
          <w:sz w:val="24"/>
          <w:szCs w:val="24"/>
        </w:rPr>
        <w:t xml:space="preserve">he Australian Government </w:t>
      </w:r>
      <w:r w:rsidR="00F2543D">
        <w:rPr>
          <w:sz w:val="24"/>
          <w:szCs w:val="24"/>
        </w:rPr>
        <w:t xml:space="preserve">on the </w:t>
      </w:r>
      <w:r>
        <w:rPr>
          <w:sz w:val="24"/>
          <w:szCs w:val="24"/>
        </w:rPr>
        <w:t>effectiveness and sustainability of Australia’s natural disaster funding arrangements.</w:t>
      </w:r>
      <w:r w:rsidR="00431CC3">
        <w:rPr>
          <w:sz w:val="24"/>
          <w:szCs w:val="24"/>
        </w:rPr>
        <w:t xml:space="preserve"> </w:t>
      </w:r>
      <w:r w:rsidR="00A9294B">
        <w:rPr>
          <w:sz w:val="24"/>
          <w:szCs w:val="24"/>
        </w:rPr>
        <w:t>The impact of natural disasters on community living standards, a</w:t>
      </w:r>
      <w:r w:rsidR="00281013">
        <w:rPr>
          <w:sz w:val="24"/>
          <w:szCs w:val="24"/>
        </w:rPr>
        <w:t xml:space="preserve">nd the </w:t>
      </w:r>
      <w:r w:rsidR="00A9294B">
        <w:rPr>
          <w:sz w:val="24"/>
          <w:szCs w:val="24"/>
        </w:rPr>
        <w:t xml:space="preserve">rising costs of disasters </w:t>
      </w:r>
      <w:r w:rsidR="00281013">
        <w:rPr>
          <w:sz w:val="24"/>
          <w:szCs w:val="24"/>
        </w:rPr>
        <w:t xml:space="preserve">will become increasingly important over time as we prepare for more frequent and extreme weather events.  </w:t>
      </w:r>
      <w:r w:rsidR="00A9294B">
        <w:rPr>
          <w:sz w:val="24"/>
          <w:szCs w:val="24"/>
        </w:rPr>
        <w:t xml:space="preserve"> </w:t>
      </w:r>
      <w:r w:rsidR="00A9294B">
        <w:rPr>
          <w:sz w:val="24"/>
          <w:szCs w:val="24"/>
        </w:rPr>
        <w:br/>
      </w:r>
    </w:p>
    <w:p w:rsidR="00821732" w:rsidRDefault="00431CC3" w:rsidP="00CF1864">
      <w:pPr>
        <w:spacing w:after="0" w:line="360" w:lineRule="auto"/>
        <w:rPr>
          <w:sz w:val="24"/>
          <w:szCs w:val="24"/>
        </w:rPr>
      </w:pPr>
      <w:r w:rsidRPr="00A66E5C">
        <w:rPr>
          <w:sz w:val="24"/>
          <w:szCs w:val="24"/>
        </w:rPr>
        <w:t xml:space="preserve">Whilst South Australia has not experienced </w:t>
      </w:r>
      <w:r>
        <w:rPr>
          <w:sz w:val="24"/>
          <w:szCs w:val="24"/>
        </w:rPr>
        <w:t xml:space="preserve">a </w:t>
      </w:r>
      <w:r w:rsidRPr="00A66E5C">
        <w:rPr>
          <w:sz w:val="24"/>
          <w:szCs w:val="24"/>
        </w:rPr>
        <w:t>major disaster</w:t>
      </w:r>
      <w:r>
        <w:rPr>
          <w:sz w:val="24"/>
          <w:szCs w:val="24"/>
        </w:rPr>
        <w:t xml:space="preserve"> </w:t>
      </w:r>
      <w:r w:rsidR="00230D55">
        <w:rPr>
          <w:sz w:val="24"/>
          <w:szCs w:val="24"/>
        </w:rPr>
        <w:t>in recent</w:t>
      </w:r>
      <w:r w:rsidRPr="00A66E5C">
        <w:rPr>
          <w:sz w:val="24"/>
          <w:szCs w:val="24"/>
        </w:rPr>
        <w:t xml:space="preserve"> years, the </w:t>
      </w:r>
      <w:r>
        <w:rPr>
          <w:sz w:val="24"/>
          <w:szCs w:val="24"/>
        </w:rPr>
        <w:t xml:space="preserve">State’s natural hazard </w:t>
      </w:r>
      <w:r w:rsidRPr="00A66E5C">
        <w:rPr>
          <w:sz w:val="24"/>
          <w:szCs w:val="24"/>
        </w:rPr>
        <w:t>risk profile</w:t>
      </w:r>
      <w:r w:rsidR="00F53326">
        <w:rPr>
          <w:sz w:val="24"/>
          <w:szCs w:val="24"/>
        </w:rPr>
        <w:t xml:space="preserve"> </w:t>
      </w:r>
      <w:r>
        <w:rPr>
          <w:sz w:val="24"/>
          <w:szCs w:val="24"/>
        </w:rPr>
        <w:t>highlight</w:t>
      </w:r>
      <w:r w:rsidR="00230D55">
        <w:rPr>
          <w:sz w:val="24"/>
          <w:szCs w:val="24"/>
        </w:rPr>
        <w:t>s</w:t>
      </w:r>
      <w:r>
        <w:rPr>
          <w:sz w:val="24"/>
          <w:szCs w:val="24"/>
        </w:rPr>
        <w:t xml:space="preserve"> why</w:t>
      </w:r>
      <w:r w:rsidRPr="00A66E5C">
        <w:rPr>
          <w:sz w:val="24"/>
          <w:szCs w:val="24"/>
        </w:rPr>
        <w:t xml:space="preserve"> South Australia</w:t>
      </w:r>
      <w:r>
        <w:rPr>
          <w:sz w:val="24"/>
          <w:szCs w:val="24"/>
        </w:rPr>
        <w:t xml:space="preserve"> is committed to the national disaster resilience reform </w:t>
      </w:r>
      <w:r w:rsidR="00F53326">
        <w:rPr>
          <w:sz w:val="24"/>
          <w:szCs w:val="24"/>
        </w:rPr>
        <w:t>agenda</w:t>
      </w:r>
      <w:r>
        <w:rPr>
          <w:rStyle w:val="FootnoteReference"/>
          <w:sz w:val="24"/>
          <w:szCs w:val="24"/>
        </w:rPr>
        <w:footnoteReference w:id="1"/>
      </w:r>
      <w:r>
        <w:rPr>
          <w:sz w:val="24"/>
          <w:szCs w:val="24"/>
        </w:rPr>
        <w:t xml:space="preserve">.   </w:t>
      </w:r>
      <w:r w:rsidR="00D963E6">
        <w:rPr>
          <w:sz w:val="24"/>
          <w:szCs w:val="24"/>
        </w:rPr>
        <w:t>Understanding, managing and reducing disaster risk provide</w:t>
      </w:r>
      <w:r w:rsidR="000C72A9">
        <w:rPr>
          <w:sz w:val="24"/>
          <w:szCs w:val="24"/>
        </w:rPr>
        <w:t>s</w:t>
      </w:r>
      <w:r w:rsidR="00D963E6">
        <w:rPr>
          <w:sz w:val="24"/>
          <w:szCs w:val="24"/>
        </w:rPr>
        <w:t xml:space="preserve"> a foundation for building resilience to disasters. This principle </w:t>
      </w:r>
      <w:r w:rsidR="00715819">
        <w:rPr>
          <w:sz w:val="24"/>
          <w:szCs w:val="24"/>
        </w:rPr>
        <w:t>has been a</w:t>
      </w:r>
      <w:r w:rsidR="00D963E6">
        <w:rPr>
          <w:sz w:val="24"/>
          <w:szCs w:val="24"/>
        </w:rPr>
        <w:t>dopted by all levels of government in Australia, a</w:t>
      </w:r>
      <w:r w:rsidR="00715819">
        <w:rPr>
          <w:sz w:val="24"/>
          <w:szCs w:val="24"/>
        </w:rPr>
        <w:t xml:space="preserve">nd also on the international stage. </w:t>
      </w:r>
      <w:r w:rsidR="000C72A9">
        <w:rPr>
          <w:sz w:val="24"/>
          <w:szCs w:val="24"/>
        </w:rPr>
        <w:t xml:space="preserve">The </w:t>
      </w:r>
      <w:r w:rsidR="002D1C1B">
        <w:rPr>
          <w:sz w:val="24"/>
          <w:szCs w:val="24"/>
        </w:rPr>
        <w:t xml:space="preserve">benefits of </w:t>
      </w:r>
      <w:r w:rsidR="00D963E6">
        <w:rPr>
          <w:sz w:val="24"/>
          <w:szCs w:val="24"/>
        </w:rPr>
        <w:t>anticipat</w:t>
      </w:r>
      <w:r w:rsidR="000C72A9">
        <w:rPr>
          <w:sz w:val="24"/>
          <w:szCs w:val="24"/>
        </w:rPr>
        <w:t xml:space="preserve">ing and </w:t>
      </w:r>
      <w:r w:rsidR="00D963E6">
        <w:rPr>
          <w:sz w:val="24"/>
          <w:szCs w:val="24"/>
        </w:rPr>
        <w:t>plan</w:t>
      </w:r>
      <w:r w:rsidR="000C72A9">
        <w:rPr>
          <w:sz w:val="24"/>
          <w:szCs w:val="24"/>
        </w:rPr>
        <w:t>ning</w:t>
      </w:r>
      <w:r w:rsidR="00D963E6">
        <w:rPr>
          <w:sz w:val="24"/>
          <w:szCs w:val="24"/>
        </w:rPr>
        <w:t xml:space="preserve"> for disasters</w:t>
      </w:r>
      <w:r w:rsidR="000C72A9">
        <w:rPr>
          <w:sz w:val="24"/>
          <w:szCs w:val="24"/>
        </w:rPr>
        <w:t xml:space="preserve"> rather </w:t>
      </w:r>
      <w:r w:rsidR="00D963E6">
        <w:rPr>
          <w:sz w:val="24"/>
          <w:szCs w:val="24"/>
        </w:rPr>
        <w:t>than wait</w:t>
      </w:r>
      <w:r w:rsidR="000C72A9">
        <w:rPr>
          <w:sz w:val="24"/>
          <w:szCs w:val="24"/>
        </w:rPr>
        <w:t>ing</w:t>
      </w:r>
      <w:r w:rsidR="00D963E6">
        <w:rPr>
          <w:sz w:val="24"/>
          <w:szCs w:val="24"/>
        </w:rPr>
        <w:t xml:space="preserve"> for them to occur and pay</w:t>
      </w:r>
      <w:r w:rsidR="000C72A9">
        <w:rPr>
          <w:sz w:val="24"/>
          <w:szCs w:val="24"/>
        </w:rPr>
        <w:t>ing</w:t>
      </w:r>
      <w:r w:rsidR="00D963E6">
        <w:rPr>
          <w:sz w:val="24"/>
          <w:szCs w:val="24"/>
        </w:rPr>
        <w:t xml:space="preserve"> for them afterwards</w:t>
      </w:r>
      <w:r w:rsidR="000C72A9">
        <w:rPr>
          <w:sz w:val="24"/>
          <w:szCs w:val="24"/>
        </w:rPr>
        <w:t xml:space="preserve"> </w:t>
      </w:r>
      <w:r w:rsidR="00D963E6">
        <w:rPr>
          <w:sz w:val="24"/>
          <w:szCs w:val="24"/>
        </w:rPr>
        <w:t>appl</w:t>
      </w:r>
      <w:r w:rsidR="002D1C1B">
        <w:rPr>
          <w:sz w:val="24"/>
          <w:szCs w:val="24"/>
        </w:rPr>
        <w:t>y</w:t>
      </w:r>
      <w:r w:rsidR="000C72A9">
        <w:rPr>
          <w:sz w:val="24"/>
          <w:szCs w:val="24"/>
        </w:rPr>
        <w:t xml:space="preserve"> a</w:t>
      </w:r>
      <w:r w:rsidR="00D963E6">
        <w:rPr>
          <w:sz w:val="24"/>
          <w:szCs w:val="24"/>
        </w:rPr>
        <w:t>cross all levels of society;</w:t>
      </w:r>
      <w:r w:rsidR="00715819">
        <w:rPr>
          <w:sz w:val="24"/>
          <w:szCs w:val="24"/>
        </w:rPr>
        <w:t xml:space="preserve"> </w:t>
      </w:r>
      <w:r w:rsidR="000C72A9">
        <w:rPr>
          <w:sz w:val="24"/>
          <w:szCs w:val="24"/>
        </w:rPr>
        <w:t xml:space="preserve">governments, </w:t>
      </w:r>
      <w:r w:rsidR="00715819">
        <w:rPr>
          <w:sz w:val="24"/>
          <w:szCs w:val="24"/>
        </w:rPr>
        <w:t>household</w:t>
      </w:r>
      <w:r w:rsidR="000C72A9">
        <w:rPr>
          <w:sz w:val="24"/>
          <w:szCs w:val="24"/>
        </w:rPr>
        <w:t xml:space="preserve">s, the </w:t>
      </w:r>
      <w:r w:rsidR="00715819">
        <w:rPr>
          <w:sz w:val="24"/>
          <w:szCs w:val="24"/>
        </w:rPr>
        <w:t xml:space="preserve">community </w:t>
      </w:r>
      <w:r w:rsidR="000C72A9">
        <w:rPr>
          <w:sz w:val="24"/>
          <w:szCs w:val="24"/>
        </w:rPr>
        <w:t xml:space="preserve">and </w:t>
      </w:r>
      <w:r w:rsidR="00D963E6">
        <w:rPr>
          <w:sz w:val="24"/>
          <w:szCs w:val="24"/>
        </w:rPr>
        <w:t>business.</w:t>
      </w:r>
      <w:r w:rsidR="006C4FB3">
        <w:rPr>
          <w:sz w:val="24"/>
          <w:szCs w:val="24"/>
        </w:rPr>
        <w:t xml:space="preserve"> </w:t>
      </w:r>
    </w:p>
    <w:p w:rsidR="0031104C" w:rsidRDefault="00431CC3" w:rsidP="00CF1864">
      <w:pPr>
        <w:spacing w:after="0" w:line="360" w:lineRule="auto"/>
        <w:rPr>
          <w:sz w:val="24"/>
          <w:szCs w:val="24"/>
        </w:rPr>
      </w:pPr>
      <w:r>
        <w:rPr>
          <w:sz w:val="24"/>
          <w:szCs w:val="24"/>
        </w:rPr>
        <w:br/>
      </w:r>
      <w:r w:rsidR="00715819">
        <w:rPr>
          <w:sz w:val="24"/>
          <w:szCs w:val="24"/>
        </w:rPr>
        <w:t>The South Australia</w:t>
      </w:r>
      <w:r w:rsidR="00230D55">
        <w:rPr>
          <w:sz w:val="24"/>
          <w:szCs w:val="24"/>
        </w:rPr>
        <w:t>n</w:t>
      </w:r>
      <w:r w:rsidR="00715819">
        <w:rPr>
          <w:sz w:val="24"/>
          <w:szCs w:val="24"/>
        </w:rPr>
        <w:t xml:space="preserve"> </w:t>
      </w:r>
      <w:r w:rsidR="00230D55">
        <w:rPr>
          <w:sz w:val="24"/>
          <w:szCs w:val="24"/>
        </w:rPr>
        <w:t>G</w:t>
      </w:r>
      <w:r w:rsidR="00715819">
        <w:rPr>
          <w:sz w:val="24"/>
          <w:szCs w:val="24"/>
        </w:rPr>
        <w:t xml:space="preserve">overnment agrees with the Productivity Commission’s </w:t>
      </w:r>
      <w:r w:rsidR="00F2543D">
        <w:rPr>
          <w:sz w:val="24"/>
          <w:szCs w:val="24"/>
        </w:rPr>
        <w:t xml:space="preserve">view that </w:t>
      </w:r>
      <w:r w:rsidR="00D65A27">
        <w:rPr>
          <w:sz w:val="24"/>
          <w:szCs w:val="24"/>
        </w:rPr>
        <w:t xml:space="preserve">disaster funding arrangements are a key driver of the incentive framework that influences the way governments and the community manage natural disaster risk. </w:t>
      </w:r>
      <w:r w:rsidR="00112CE1">
        <w:rPr>
          <w:sz w:val="24"/>
          <w:szCs w:val="24"/>
        </w:rPr>
        <w:t>A</w:t>
      </w:r>
      <w:r w:rsidR="001D49E3">
        <w:rPr>
          <w:sz w:val="24"/>
          <w:szCs w:val="24"/>
        </w:rPr>
        <w:t xml:space="preserve"> significant number of programs cited in this </w:t>
      </w:r>
      <w:r w:rsidR="00EF1048">
        <w:rPr>
          <w:sz w:val="24"/>
          <w:szCs w:val="24"/>
        </w:rPr>
        <w:t xml:space="preserve">submission </w:t>
      </w:r>
      <w:r w:rsidR="001D49E3">
        <w:rPr>
          <w:sz w:val="24"/>
          <w:szCs w:val="24"/>
        </w:rPr>
        <w:t xml:space="preserve">have been </w:t>
      </w:r>
      <w:r w:rsidR="00112CE1">
        <w:rPr>
          <w:sz w:val="24"/>
          <w:szCs w:val="24"/>
        </w:rPr>
        <w:t xml:space="preserve">initiated </w:t>
      </w:r>
      <w:r w:rsidR="00EF1048">
        <w:rPr>
          <w:sz w:val="24"/>
          <w:szCs w:val="24"/>
        </w:rPr>
        <w:t xml:space="preserve">through </w:t>
      </w:r>
      <w:r w:rsidR="00F53326">
        <w:rPr>
          <w:sz w:val="24"/>
          <w:szCs w:val="24"/>
        </w:rPr>
        <w:t>co-</w:t>
      </w:r>
      <w:r w:rsidR="00112CE1">
        <w:rPr>
          <w:sz w:val="24"/>
          <w:szCs w:val="24"/>
        </w:rPr>
        <w:t xml:space="preserve">funding </w:t>
      </w:r>
      <w:r w:rsidR="0001728B">
        <w:rPr>
          <w:sz w:val="24"/>
          <w:szCs w:val="24"/>
        </w:rPr>
        <w:t xml:space="preserve">by the Commonwealth and state governments </w:t>
      </w:r>
      <w:r w:rsidR="00112CE1">
        <w:rPr>
          <w:sz w:val="24"/>
          <w:szCs w:val="24"/>
        </w:rPr>
        <w:t xml:space="preserve">under the </w:t>
      </w:r>
      <w:r w:rsidR="00112CE1" w:rsidRPr="00112CE1">
        <w:rPr>
          <w:i/>
          <w:sz w:val="24"/>
          <w:szCs w:val="24"/>
        </w:rPr>
        <w:t>National Partnership Agreement on Natural Disaster Resilience</w:t>
      </w:r>
      <w:r w:rsidR="00834C98">
        <w:rPr>
          <w:i/>
          <w:sz w:val="24"/>
          <w:szCs w:val="24"/>
        </w:rPr>
        <w:t xml:space="preserve"> (</w:t>
      </w:r>
      <w:proofErr w:type="spellStart"/>
      <w:r w:rsidR="00834C98">
        <w:rPr>
          <w:i/>
          <w:sz w:val="24"/>
          <w:szCs w:val="24"/>
        </w:rPr>
        <w:t>NPANDR</w:t>
      </w:r>
      <w:proofErr w:type="spellEnd"/>
      <w:r w:rsidR="00834C98">
        <w:rPr>
          <w:i/>
          <w:sz w:val="24"/>
          <w:szCs w:val="24"/>
        </w:rPr>
        <w:t>)</w:t>
      </w:r>
      <w:r w:rsidR="0001728B">
        <w:rPr>
          <w:i/>
          <w:sz w:val="24"/>
          <w:szCs w:val="24"/>
        </w:rPr>
        <w:t>.</w:t>
      </w:r>
      <w:r w:rsidR="0001728B">
        <w:rPr>
          <w:sz w:val="24"/>
          <w:szCs w:val="24"/>
        </w:rPr>
        <w:t xml:space="preserve">  </w:t>
      </w:r>
    </w:p>
    <w:p w:rsidR="0031104C" w:rsidRDefault="0031104C" w:rsidP="00CF1864">
      <w:pPr>
        <w:spacing w:after="0" w:line="360" w:lineRule="auto"/>
        <w:rPr>
          <w:sz w:val="24"/>
          <w:szCs w:val="24"/>
        </w:rPr>
      </w:pPr>
    </w:p>
    <w:p w:rsidR="0001728B" w:rsidRDefault="0031104C" w:rsidP="00CF1864">
      <w:pPr>
        <w:spacing w:after="0" w:line="360" w:lineRule="auto"/>
        <w:rPr>
          <w:sz w:val="24"/>
          <w:szCs w:val="24"/>
        </w:rPr>
      </w:pPr>
      <w:r>
        <w:rPr>
          <w:sz w:val="24"/>
          <w:szCs w:val="24"/>
        </w:rPr>
        <w:t xml:space="preserve">The </w:t>
      </w:r>
      <w:r w:rsidRPr="0031104C">
        <w:rPr>
          <w:i/>
          <w:sz w:val="24"/>
          <w:szCs w:val="24"/>
        </w:rPr>
        <w:t>Australian Emergency Management Arrangements</w:t>
      </w:r>
      <w:r>
        <w:rPr>
          <w:sz w:val="24"/>
          <w:szCs w:val="24"/>
        </w:rPr>
        <w:t xml:space="preserve"> recognise that all levels of government </w:t>
      </w:r>
      <w:r w:rsidR="0001728B">
        <w:rPr>
          <w:sz w:val="24"/>
          <w:szCs w:val="24"/>
        </w:rPr>
        <w:t xml:space="preserve">are responsible for mitigation practice and policy, and for reducing the risks and costs of emergencies. </w:t>
      </w:r>
      <w:r>
        <w:rPr>
          <w:sz w:val="24"/>
          <w:szCs w:val="24"/>
        </w:rPr>
        <w:t xml:space="preserve">It is vital that the Commission is mindful of not recommending a situation whereby financial pressures and obligations are shifted from the Commonwealth Government onto states and territories. All jurisdictions are facing budgetary pressures and </w:t>
      </w:r>
      <w:r>
        <w:rPr>
          <w:sz w:val="24"/>
          <w:szCs w:val="24"/>
        </w:rPr>
        <w:lastRenderedPageBreak/>
        <w:t>shifting burdens to the States in the absence of the provision of more stable revenue streams would simpl</w:t>
      </w:r>
      <w:r w:rsidR="00834C98">
        <w:rPr>
          <w:sz w:val="24"/>
          <w:szCs w:val="24"/>
        </w:rPr>
        <w:t>y</w:t>
      </w:r>
      <w:r>
        <w:rPr>
          <w:sz w:val="24"/>
          <w:szCs w:val="24"/>
        </w:rPr>
        <w:t xml:space="preserve"> shift the fiscal burdens of delivering services to the states. </w:t>
      </w:r>
    </w:p>
    <w:p w:rsidR="0012706B" w:rsidRDefault="0012706B" w:rsidP="00CF1864">
      <w:pPr>
        <w:spacing w:after="0" w:line="360" w:lineRule="auto"/>
        <w:rPr>
          <w:rFonts w:ascii="Arial" w:hAnsi="Arial" w:cs="Arial"/>
          <w:b/>
          <w:color w:val="002060"/>
          <w:sz w:val="24"/>
          <w:szCs w:val="24"/>
        </w:rPr>
      </w:pPr>
    </w:p>
    <w:p w:rsidR="0012706B" w:rsidRDefault="00694FE0" w:rsidP="00CF1864">
      <w:pPr>
        <w:spacing w:after="0" w:line="360" w:lineRule="auto"/>
        <w:rPr>
          <w:rFonts w:ascii="Arial Bold" w:hAnsi="Arial Bold" w:cs="Arial"/>
          <w:b/>
          <w:caps/>
          <w:color w:val="002060"/>
          <w:sz w:val="24"/>
          <w:szCs w:val="24"/>
        </w:rPr>
      </w:pPr>
      <w:r w:rsidRPr="000F4FFE">
        <w:rPr>
          <w:rFonts w:ascii="Arial Bold" w:hAnsi="Arial Bold" w:cs="Arial"/>
          <w:b/>
          <w:caps/>
          <w:color w:val="002060"/>
          <w:sz w:val="24"/>
          <w:szCs w:val="24"/>
        </w:rPr>
        <w:t>A Profile of Natural Disaster Hazards in South Australia</w:t>
      </w:r>
    </w:p>
    <w:p w:rsidR="00CF1864" w:rsidRDefault="000F4FFE" w:rsidP="00CF1864">
      <w:pPr>
        <w:spacing w:after="0" w:line="360" w:lineRule="auto"/>
        <w:rPr>
          <w:sz w:val="24"/>
          <w:szCs w:val="24"/>
        </w:rPr>
      </w:pPr>
      <w:r>
        <w:rPr>
          <w:color w:val="002060"/>
          <w:sz w:val="24"/>
          <w:szCs w:val="24"/>
          <w:u w:val="single"/>
        </w:rPr>
        <w:br/>
      </w:r>
      <w:r w:rsidR="00F14C40" w:rsidRPr="000F4FFE">
        <w:rPr>
          <w:b/>
          <w:caps/>
          <w:color w:val="002060"/>
          <w:sz w:val="24"/>
          <w:szCs w:val="24"/>
          <w:u w:val="single"/>
        </w:rPr>
        <w:t>Population</w:t>
      </w:r>
      <w:r w:rsidR="00FD7B61">
        <w:rPr>
          <w:b/>
          <w:caps/>
          <w:color w:val="002060"/>
          <w:sz w:val="24"/>
          <w:szCs w:val="24"/>
          <w:u w:val="single"/>
        </w:rPr>
        <w:t xml:space="preserve"> and climate</w:t>
      </w:r>
      <w:r w:rsidRPr="000F4FFE">
        <w:rPr>
          <w:b/>
          <w:caps/>
          <w:color w:val="002060"/>
          <w:sz w:val="24"/>
          <w:szCs w:val="24"/>
          <w:u w:val="single"/>
        </w:rPr>
        <w:br/>
      </w:r>
    </w:p>
    <w:p w:rsidR="00281013" w:rsidRDefault="0089744A" w:rsidP="00CF1864">
      <w:pPr>
        <w:spacing w:after="0" w:line="360" w:lineRule="auto"/>
        <w:rPr>
          <w:sz w:val="24"/>
          <w:szCs w:val="24"/>
        </w:rPr>
      </w:pPr>
      <w:r w:rsidRPr="00A66E5C">
        <w:rPr>
          <w:sz w:val="24"/>
          <w:szCs w:val="24"/>
        </w:rPr>
        <w:t>The population of South Australia is approximately 1.64 million (8% of Australia’s total population) with 77% of residents living in the Greater Adelaide plains region. Over the past ten years, the population of Greater Adelaide has grown by 9.4% whilst the remainder of the state has grown by 5.1%.</w:t>
      </w:r>
      <w:r w:rsidR="002A1607">
        <w:rPr>
          <w:sz w:val="24"/>
          <w:szCs w:val="24"/>
        </w:rPr>
        <w:t xml:space="preserve"> </w:t>
      </w:r>
      <w:r w:rsidR="00F14C40" w:rsidRPr="00A66E5C">
        <w:rPr>
          <w:sz w:val="24"/>
          <w:szCs w:val="24"/>
        </w:rPr>
        <w:t>Migration has played a major role in this growth with approximately 21% of South Australia’s residents born overseas.</w:t>
      </w:r>
      <w:r w:rsidR="002A1607">
        <w:rPr>
          <w:sz w:val="24"/>
          <w:szCs w:val="24"/>
        </w:rPr>
        <w:t xml:space="preserve"> The </w:t>
      </w:r>
      <w:r w:rsidR="00F14C40" w:rsidRPr="00A66E5C">
        <w:rPr>
          <w:sz w:val="24"/>
          <w:szCs w:val="24"/>
        </w:rPr>
        <w:t>population is expected to increase by 39</w:t>
      </w:r>
      <w:r w:rsidR="00AF5598">
        <w:rPr>
          <w:sz w:val="24"/>
          <w:szCs w:val="24"/>
        </w:rPr>
        <w:t>%</w:t>
      </w:r>
      <w:r w:rsidR="00F14C40" w:rsidRPr="00A66E5C">
        <w:rPr>
          <w:sz w:val="24"/>
          <w:szCs w:val="24"/>
        </w:rPr>
        <w:t xml:space="preserve"> (or 2.2 million) by 2050. </w:t>
      </w:r>
      <w:r w:rsidR="002A1607">
        <w:rPr>
          <w:sz w:val="24"/>
          <w:szCs w:val="24"/>
        </w:rPr>
        <w:br/>
      </w:r>
      <w:r w:rsidR="002A1607">
        <w:rPr>
          <w:sz w:val="24"/>
          <w:szCs w:val="24"/>
        </w:rPr>
        <w:br/>
      </w:r>
      <w:r w:rsidR="0012706B">
        <w:rPr>
          <w:sz w:val="24"/>
          <w:szCs w:val="24"/>
        </w:rPr>
        <w:t>Indigenous Australians represent 1.7% of the population with many living in remote areas. The</w:t>
      </w:r>
      <w:r w:rsidR="00E66F5E">
        <w:rPr>
          <w:sz w:val="24"/>
          <w:szCs w:val="24"/>
        </w:rPr>
        <w:t xml:space="preserve"> natural hazard </w:t>
      </w:r>
      <w:r w:rsidR="0012706B">
        <w:rPr>
          <w:sz w:val="24"/>
          <w:szCs w:val="24"/>
        </w:rPr>
        <w:t xml:space="preserve">profile for those living in remote </w:t>
      </w:r>
      <w:r w:rsidR="00E66F5E">
        <w:rPr>
          <w:sz w:val="24"/>
          <w:szCs w:val="24"/>
        </w:rPr>
        <w:t xml:space="preserve">South Australian settlements is </w:t>
      </w:r>
      <w:r w:rsidR="0012706B">
        <w:rPr>
          <w:sz w:val="24"/>
          <w:szCs w:val="24"/>
        </w:rPr>
        <w:t xml:space="preserve">heatwaves, bushfires, isolation during floods and earthquake. </w:t>
      </w:r>
      <w:r w:rsidR="002D1C1B">
        <w:rPr>
          <w:sz w:val="24"/>
          <w:szCs w:val="24"/>
        </w:rPr>
        <w:br/>
      </w:r>
      <w:r w:rsidR="002D1C1B">
        <w:rPr>
          <w:sz w:val="24"/>
          <w:szCs w:val="24"/>
        </w:rPr>
        <w:br/>
      </w:r>
      <w:r w:rsidR="002D1C1B" w:rsidRPr="00A66E5C">
        <w:rPr>
          <w:sz w:val="24"/>
          <w:szCs w:val="24"/>
        </w:rPr>
        <w:t>South Australia has always had a highly variable climate. In 2010/11 after one of the longest droughts on record we entered into one of the wettest years on record.</w:t>
      </w:r>
      <w:r w:rsidR="002D1C1B">
        <w:rPr>
          <w:sz w:val="24"/>
          <w:szCs w:val="24"/>
        </w:rPr>
        <w:t xml:space="preserve"> </w:t>
      </w:r>
      <w:r w:rsidR="002A1607">
        <w:rPr>
          <w:sz w:val="24"/>
          <w:szCs w:val="24"/>
        </w:rPr>
        <w:t xml:space="preserve">The outlook for South Australia is a hotter, drier climate with more frequent and longer heatwaves, drought and increased bushfire risk. Rising sea levels are expected to accelerate coastal erosion and cause more extensive inundation. The frequency of severe thunderstorms </w:t>
      </w:r>
      <w:r w:rsidR="0001728B">
        <w:rPr>
          <w:sz w:val="24"/>
          <w:szCs w:val="24"/>
        </w:rPr>
        <w:t xml:space="preserve">is expected to </w:t>
      </w:r>
      <w:r w:rsidR="002A1607">
        <w:rPr>
          <w:sz w:val="24"/>
          <w:szCs w:val="24"/>
        </w:rPr>
        <w:t>decrease, however when they do occur, the intensity of thunderstorms will be greater.</w:t>
      </w:r>
      <w:r w:rsidR="00203971">
        <w:rPr>
          <w:sz w:val="24"/>
          <w:szCs w:val="24"/>
        </w:rPr>
        <w:t xml:space="preserve"> For Southern Australia, a heavy rainfall event that currently occurs every 20 year</w:t>
      </w:r>
      <w:r w:rsidR="00A52042">
        <w:rPr>
          <w:sz w:val="24"/>
          <w:szCs w:val="24"/>
        </w:rPr>
        <w:t>s could become more frequent by mid-century occurring once every 15 years</w:t>
      </w:r>
      <w:r w:rsidR="00A52042">
        <w:rPr>
          <w:rStyle w:val="FootnoteReference"/>
          <w:sz w:val="24"/>
          <w:szCs w:val="24"/>
        </w:rPr>
        <w:footnoteReference w:id="2"/>
      </w:r>
      <w:r w:rsidR="00A52042">
        <w:rPr>
          <w:sz w:val="24"/>
          <w:szCs w:val="24"/>
        </w:rPr>
        <w:t xml:space="preserve">.  </w:t>
      </w:r>
      <w:r w:rsidR="002A1607">
        <w:rPr>
          <w:sz w:val="24"/>
          <w:szCs w:val="24"/>
        </w:rPr>
        <w:br/>
      </w:r>
    </w:p>
    <w:p w:rsidR="00281013" w:rsidRDefault="00281013" w:rsidP="00CF1864">
      <w:pPr>
        <w:spacing w:after="0" w:line="360" w:lineRule="auto"/>
        <w:rPr>
          <w:sz w:val="24"/>
          <w:szCs w:val="24"/>
        </w:rPr>
      </w:pPr>
    </w:p>
    <w:p w:rsidR="00281013" w:rsidRDefault="00281013" w:rsidP="00CF1864">
      <w:pPr>
        <w:spacing w:after="0" w:line="360" w:lineRule="auto"/>
        <w:rPr>
          <w:sz w:val="24"/>
          <w:szCs w:val="24"/>
        </w:rPr>
      </w:pPr>
    </w:p>
    <w:p w:rsidR="00281013" w:rsidRDefault="00281013" w:rsidP="00CF1864">
      <w:pPr>
        <w:spacing w:after="0" w:line="360" w:lineRule="auto"/>
        <w:rPr>
          <w:rFonts w:cs="Arial"/>
          <w:b/>
          <w:caps/>
          <w:color w:val="002060"/>
          <w:sz w:val="24"/>
          <w:szCs w:val="24"/>
          <w:u w:val="single"/>
        </w:rPr>
      </w:pPr>
    </w:p>
    <w:p w:rsidR="00CF1864" w:rsidRDefault="00F14C40" w:rsidP="00CF1864">
      <w:pPr>
        <w:spacing w:after="0" w:line="360" w:lineRule="auto"/>
        <w:rPr>
          <w:sz w:val="24"/>
          <w:szCs w:val="24"/>
        </w:rPr>
      </w:pPr>
      <w:r w:rsidRPr="000F4FFE">
        <w:rPr>
          <w:rFonts w:cs="Arial"/>
          <w:b/>
          <w:caps/>
          <w:color w:val="002060"/>
          <w:sz w:val="24"/>
          <w:szCs w:val="24"/>
          <w:u w:val="single"/>
        </w:rPr>
        <w:lastRenderedPageBreak/>
        <w:t>Hazards and Vulnerabilities</w:t>
      </w:r>
      <w:r w:rsidRPr="000F4FFE">
        <w:rPr>
          <w:rFonts w:cs="Arial"/>
          <w:b/>
          <w:caps/>
          <w:color w:val="002060"/>
          <w:sz w:val="24"/>
          <w:szCs w:val="24"/>
          <w:u w:val="single"/>
        </w:rPr>
        <w:br/>
      </w:r>
    </w:p>
    <w:p w:rsidR="00112CE1" w:rsidRDefault="000F4FFE" w:rsidP="00CF1864">
      <w:pPr>
        <w:spacing w:after="0" w:line="360" w:lineRule="auto"/>
        <w:rPr>
          <w:rFonts w:cs="Arial"/>
          <w:sz w:val="24"/>
          <w:szCs w:val="24"/>
          <w:lang w:val="en"/>
        </w:rPr>
      </w:pPr>
      <w:r>
        <w:rPr>
          <w:sz w:val="24"/>
          <w:szCs w:val="24"/>
        </w:rPr>
        <w:t xml:space="preserve">In 2009, South Australia commenced a program to complete </w:t>
      </w:r>
      <w:r w:rsidR="00EF1048">
        <w:rPr>
          <w:sz w:val="24"/>
          <w:szCs w:val="24"/>
        </w:rPr>
        <w:t>a</w:t>
      </w:r>
      <w:r w:rsidR="00230D55">
        <w:rPr>
          <w:sz w:val="24"/>
          <w:szCs w:val="24"/>
        </w:rPr>
        <w:t xml:space="preserve"> </w:t>
      </w:r>
      <w:proofErr w:type="spellStart"/>
      <w:r w:rsidR="00230D55">
        <w:rPr>
          <w:sz w:val="24"/>
          <w:szCs w:val="24"/>
        </w:rPr>
        <w:t>state-wide</w:t>
      </w:r>
      <w:proofErr w:type="spellEnd"/>
      <w:r w:rsidR="00EF1048">
        <w:rPr>
          <w:sz w:val="24"/>
          <w:szCs w:val="24"/>
        </w:rPr>
        <w:t xml:space="preserve"> </w:t>
      </w:r>
      <w:r>
        <w:rPr>
          <w:sz w:val="24"/>
          <w:szCs w:val="24"/>
        </w:rPr>
        <w:t>Emergency Risk Assessment</w:t>
      </w:r>
      <w:r>
        <w:rPr>
          <w:rStyle w:val="FootnoteReference"/>
          <w:sz w:val="24"/>
          <w:szCs w:val="24"/>
        </w:rPr>
        <w:footnoteReference w:id="3"/>
      </w:r>
      <w:r>
        <w:rPr>
          <w:sz w:val="24"/>
          <w:szCs w:val="24"/>
        </w:rPr>
        <w:t xml:space="preserve"> </w:t>
      </w:r>
      <w:r w:rsidR="00AF5598">
        <w:rPr>
          <w:sz w:val="24"/>
          <w:szCs w:val="24"/>
        </w:rPr>
        <w:t xml:space="preserve">and </w:t>
      </w:r>
      <w:r w:rsidR="00EF1048">
        <w:rPr>
          <w:sz w:val="24"/>
          <w:szCs w:val="24"/>
        </w:rPr>
        <w:t xml:space="preserve">to produce </w:t>
      </w:r>
      <w:r w:rsidR="00AF5598">
        <w:rPr>
          <w:sz w:val="24"/>
          <w:szCs w:val="24"/>
        </w:rPr>
        <w:t xml:space="preserve">a </w:t>
      </w:r>
      <w:r w:rsidR="0001728B">
        <w:rPr>
          <w:sz w:val="24"/>
          <w:szCs w:val="24"/>
        </w:rPr>
        <w:t xml:space="preserve">risk-based </w:t>
      </w:r>
      <w:r w:rsidR="00AF5598">
        <w:rPr>
          <w:sz w:val="24"/>
          <w:szCs w:val="24"/>
        </w:rPr>
        <w:t xml:space="preserve">State Hazard Plan </w:t>
      </w:r>
      <w:r>
        <w:rPr>
          <w:sz w:val="24"/>
          <w:szCs w:val="24"/>
        </w:rPr>
        <w:t xml:space="preserve">for each of </w:t>
      </w:r>
      <w:r w:rsidR="0001728B">
        <w:rPr>
          <w:sz w:val="24"/>
          <w:szCs w:val="24"/>
        </w:rPr>
        <w:t xml:space="preserve">the </w:t>
      </w:r>
      <w:r w:rsidR="00AF5598">
        <w:rPr>
          <w:sz w:val="24"/>
          <w:szCs w:val="24"/>
        </w:rPr>
        <w:t xml:space="preserve">State’s </w:t>
      </w:r>
      <w:r>
        <w:rPr>
          <w:sz w:val="24"/>
          <w:szCs w:val="24"/>
        </w:rPr>
        <w:t>priority hazards</w:t>
      </w:r>
      <w:r w:rsidR="00AF5598">
        <w:rPr>
          <w:sz w:val="24"/>
          <w:szCs w:val="24"/>
        </w:rPr>
        <w:t xml:space="preserve">. </w:t>
      </w:r>
      <w:r>
        <w:rPr>
          <w:sz w:val="24"/>
          <w:szCs w:val="24"/>
        </w:rPr>
        <w:t>The first iteration</w:t>
      </w:r>
      <w:r w:rsidR="00F53326">
        <w:rPr>
          <w:sz w:val="24"/>
          <w:szCs w:val="24"/>
        </w:rPr>
        <w:t>s were</w:t>
      </w:r>
      <w:r w:rsidR="00761298">
        <w:rPr>
          <w:sz w:val="24"/>
          <w:szCs w:val="24"/>
        </w:rPr>
        <w:t xml:space="preserve"> completed in 2013. This </w:t>
      </w:r>
      <w:r w:rsidR="000D6C30">
        <w:rPr>
          <w:sz w:val="24"/>
          <w:szCs w:val="24"/>
        </w:rPr>
        <w:t>program achieved the</w:t>
      </w:r>
      <w:r w:rsidR="00834C98">
        <w:rPr>
          <w:sz w:val="24"/>
          <w:szCs w:val="24"/>
        </w:rPr>
        <w:t xml:space="preserve"> </w:t>
      </w:r>
      <w:proofErr w:type="spellStart"/>
      <w:r w:rsidR="00834C98">
        <w:rPr>
          <w:sz w:val="24"/>
          <w:szCs w:val="24"/>
        </w:rPr>
        <w:t>NPANDR</w:t>
      </w:r>
      <w:proofErr w:type="spellEnd"/>
      <w:r w:rsidR="00834C98">
        <w:rPr>
          <w:sz w:val="24"/>
          <w:szCs w:val="24"/>
        </w:rPr>
        <w:t xml:space="preserve"> </w:t>
      </w:r>
      <w:r w:rsidR="000D6C30">
        <w:rPr>
          <w:sz w:val="24"/>
          <w:szCs w:val="24"/>
        </w:rPr>
        <w:t xml:space="preserve">objective that </w:t>
      </w:r>
      <w:r w:rsidR="00230D55">
        <w:rPr>
          <w:sz w:val="24"/>
          <w:szCs w:val="24"/>
        </w:rPr>
        <w:t>s</w:t>
      </w:r>
      <w:r w:rsidR="000D6C30">
        <w:rPr>
          <w:sz w:val="24"/>
          <w:szCs w:val="24"/>
        </w:rPr>
        <w:t xml:space="preserve">tates and </w:t>
      </w:r>
      <w:r w:rsidR="00230D55">
        <w:rPr>
          <w:sz w:val="24"/>
          <w:szCs w:val="24"/>
        </w:rPr>
        <w:t>t</w:t>
      </w:r>
      <w:r w:rsidR="000D6C30">
        <w:rPr>
          <w:sz w:val="24"/>
          <w:szCs w:val="24"/>
        </w:rPr>
        <w:t xml:space="preserve">erritories undertake risk assessments to inform risk mitigation priorities. </w:t>
      </w:r>
      <w:r w:rsidR="00164193">
        <w:rPr>
          <w:sz w:val="24"/>
          <w:szCs w:val="24"/>
        </w:rPr>
        <w:t xml:space="preserve">South Australia </w:t>
      </w:r>
      <w:r w:rsidR="00230D55">
        <w:rPr>
          <w:sz w:val="24"/>
          <w:szCs w:val="24"/>
        </w:rPr>
        <w:t>won</w:t>
      </w:r>
      <w:r w:rsidR="00164193">
        <w:rPr>
          <w:sz w:val="24"/>
          <w:szCs w:val="24"/>
        </w:rPr>
        <w:t xml:space="preserve"> a high commendation for this program at the </w:t>
      </w:r>
      <w:r w:rsidR="00834C98">
        <w:rPr>
          <w:sz w:val="24"/>
          <w:szCs w:val="24"/>
        </w:rPr>
        <w:t>R</w:t>
      </w:r>
      <w:r w:rsidR="00164193">
        <w:rPr>
          <w:sz w:val="24"/>
          <w:szCs w:val="24"/>
        </w:rPr>
        <w:t>esilience Australia Awards in 2014.</w:t>
      </w:r>
      <w:r w:rsidR="00AF5598">
        <w:rPr>
          <w:sz w:val="24"/>
          <w:szCs w:val="24"/>
        </w:rPr>
        <w:br/>
      </w:r>
      <w:r w:rsidR="00AF5598">
        <w:rPr>
          <w:sz w:val="24"/>
          <w:szCs w:val="24"/>
        </w:rPr>
        <w:br/>
      </w:r>
      <w:r w:rsidR="000D6C30">
        <w:rPr>
          <w:sz w:val="24"/>
          <w:szCs w:val="24"/>
        </w:rPr>
        <w:t xml:space="preserve">There is now an </w:t>
      </w:r>
      <w:r w:rsidR="00064A3F">
        <w:rPr>
          <w:sz w:val="24"/>
          <w:szCs w:val="24"/>
        </w:rPr>
        <w:t>expectation</w:t>
      </w:r>
      <w:r w:rsidR="000D6C30">
        <w:rPr>
          <w:sz w:val="24"/>
          <w:szCs w:val="24"/>
        </w:rPr>
        <w:t xml:space="preserve"> to progress the risk assessment</w:t>
      </w:r>
      <w:r w:rsidR="00821E1F">
        <w:rPr>
          <w:sz w:val="24"/>
          <w:szCs w:val="24"/>
        </w:rPr>
        <w:t xml:space="preserve">s </w:t>
      </w:r>
      <w:r w:rsidR="000D6C30">
        <w:rPr>
          <w:sz w:val="24"/>
          <w:szCs w:val="24"/>
        </w:rPr>
        <w:t>into cost-effective risk treatment program</w:t>
      </w:r>
      <w:r w:rsidR="00821E1F">
        <w:rPr>
          <w:sz w:val="24"/>
          <w:szCs w:val="24"/>
        </w:rPr>
        <w:t>s</w:t>
      </w:r>
      <w:r w:rsidR="000D6C30">
        <w:rPr>
          <w:sz w:val="24"/>
          <w:szCs w:val="24"/>
        </w:rPr>
        <w:t xml:space="preserve">. A risk treatment initiative may be a pre-emptive measure, or a pre-determined measure to be implemented if and when a disaster strikes as a rebuilding </w:t>
      </w:r>
      <w:r w:rsidR="0001728B">
        <w:rPr>
          <w:sz w:val="24"/>
          <w:szCs w:val="24"/>
        </w:rPr>
        <w:t>‘</w:t>
      </w:r>
      <w:r w:rsidR="000D6C30">
        <w:rPr>
          <w:sz w:val="24"/>
          <w:szCs w:val="24"/>
        </w:rPr>
        <w:t>betterment</w:t>
      </w:r>
      <w:r w:rsidR="0001728B">
        <w:rPr>
          <w:sz w:val="24"/>
          <w:szCs w:val="24"/>
        </w:rPr>
        <w:t>’</w:t>
      </w:r>
      <w:r w:rsidR="000D6C30">
        <w:rPr>
          <w:sz w:val="24"/>
          <w:szCs w:val="24"/>
        </w:rPr>
        <w:t xml:space="preserve"> initiative. </w:t>
      </w:r>
      <w:r w:rsidR="00056F20">
        <w:rPr>
          <w:sz w:val="24"/>
          <w:szCs w:val="24"/>
        </w:rPr>
        <w:t xml:space="preserve">South Australia in partnership </w:t>
      </w:r>
      <w:r w:rsidR="0001728B">
        <w:rPr>
          <w:sz w:val="24"/>
          <w:szCs w:val="24"/>
        </w:rPr>
        <w:t xml:space="preserve">with </w:t>
      </w:r>
      <w:r w:rsidR="00056F20">
        <w:rPr>
          <w:sz w:val="24"/>
          <w:szCs w:val="24"/>
        </w:rPr>
        <w:t xml:space="preserve">the Macquarie University </w:t>
      </w:r>
      <w:r w:rsidR="001D49E3">
        <w:rPr>
          <w:sz w:val="24"/>
          <w:szCs w:val="24"/>
        </w:rPr>
        <w:t xml:space="preserve">is leading </w:t>
      </w:r>
      <w:r w:rsidR="00056F20">
        <w:rPr>
          <w:sz w:val="24"/>
          <w:szCs w:val="24"/>
        </w:rPr>
        <w:t xml:space="preserve">a national project to </w:t>
      </w:r>
      <w:r w:rsidR="001D49E3">
        <w:rPr>
          <w:sz w:val="24"/>
          <w:szCs w:val="24"/>
        </w:rPr>
        <w:t>develop a method of assessing the benefits and costs of mitigation to assist prioritisation of risk treatment</w:t>
      </w:r>
      <w:r w:rsidR="00F53326">
        <w:rPr>
          <w:sz w:val="24"/>
          <w:szCs w:val="24"/>
        </w:rPr>
        <w:t>s</w:t>
      </w:r>
      <w:r w:rsidR="001D49E3">
        <w:rPr>
          <w:sz w:val="24"/>
          <w:szCs w:val="24"/>
        </w:rPr>
        <w:t xml:space="preserve">. South Australia is also involved in national programs to develop </w:t>
      </w:r>
      <w:r w:rsidR="00EF1048">
        <w:rPr>
          <w:sz w:val="24"/>
          <w:szCs w:val="24"/>
        </w:rPr>
        <w:t xml:space="preserve">and evaluate </w:t>
      </w:r>
      <w:r w:rsidR="001D49E3">
        <w:rPr>
          <w:sz w:val="24"/>
          <w:szCs w:val="24"/>
        </w:rPr>
        <w:t xml:space="preserve">community resilience measures being the long-term indicator of disaster mitigation effectiveness.  </w:t>
      </w:r>
      <w:r w:rsidR="001D49E3">
        <w:rPr>
          <w:sz w:val="24"/>
          <w:szCs w:val="24"/>
        </w:rPr>
        <w:br/>
      </w:r>
      <w:r w:rsidR="000D6C30">
        <w:rPr>
          <w:sz w:val="24"/>
          <w:szCs w:val="24"/>
        </w:rPr>
        <w:br/>
      </w:r>
      <w:r w:rsidR="00761298">
        <w:rPr>
          <w:sz w:val="24"/>
          <w:szCs w:val="24"/>
        </w:rPr>
        <w:t xml:space="preserve">The following </w:t>
      </w:r>
      <w:r w:rsidR="00F53326">
        <w:rPr>
          <w:sz w:val="24"/>
          <w:szCs w:val="24"/>
        </w:rPr>
        <w:t xml:space="preserve">is </w:t>
      </w:r>
      <w:r w:rsidR="00595654">
        <w:rPr>
          <w:sz w:val="24"/>
          <w:szCs w:val="24"/>
        </w:rPr>
        <w:t>a</w:t>
      </w:r>
      <w:r w:rsidR="00F53326">
        <w:rPr>
          <w:sz w:val="24"/>
          <w:szCs w:val="24"/>
        </w:rPr>
        <w:t>n</w:t>
      </w:r>
      <w:r w:rsidR="00761298">
        <w:rPr>
          <w:sz w:val="24"/>
          <w:szCs w:val="24"/>
        </w:rPr>
        <w:t xml:space="preserve"> overview of natural hazard priority risks in South Australia.</w:t>
      </w:r>
      <w:r w:rsidR="00761298">
        <w:rPr>
          <w:sz w:val="24"/>
          <w:szCs w:val="24"/>
        </w:rPr>
        <w:br/>
      </w:r>
      <w:r w:rsidR="00A66E5C">
        <w:rPr>
          <w:sz w:val="24"/>
          <w:szCs w:val="24"/>
        </w:rPr>
        <w:br/>
      </w:r>
      <w:r w:rsidR="00A66E5C" w:rsidRPr="000F4FFE">
        <w:rPr>
          <w:b/>
          <w:sz w:val="24"/>
          <w:szCs w:val="24"/>
          <w:u w:val="single"/>
        </w:rPr>
        <w:t>Animal and Plant Disease</w:t>
      </w:r>
      <w:r w:rsidR="003752E5" w:rsidRPr="000F4FFE">
        <w:rPr>
          <w:rFonts w:cs="Arial"/>
          <w:b/>
          <w:sz w:val="24"/>
          <w:szCs w:val="24"/>
          <w:lang w:val="en-US"/>
        </w:rPr>
        <w:br/>
      </w:r>
      <w:r w:rsidR="003752E5" w:rsidRPr="003752E5">
        <w:rPr>
          <w:rFonts w:cs="Arial"/>
          <w:sz w:val="24"/>
          <w:szCs w:val="24"/>
          <w:lang w:val="en-US"/>
        </w:rPr>
        <w:t xml:space="preserve">South Australia’s biosecurity status is increasingly threatened by growing </w:t>
      </w:r>
      <w:r w:rsidR="00172E58">
        <w:rPr>
          <w:rFonts w:cs="Arial"/>
          <w:sz w:val="24"/>
          <w:szCs w:val="24"/>
          <w:lang w:val="en-US"/>
        </w:rPr>
        <w:t xml:space="preserve">international </w:t>
      </w:r>
      <w:r w:rsidR="003752E5" w:rsidRPr="003752E5">
        <w:rPr>
          <w:rFonts w:cs="Arial"/>
          <w:sz w:val="24"/>
          <w:szCs w:val="24"/>
          <w:lang w:val="en-US"/>
        </w:rPr>
        <w:t>connections through global trade, the movement of plants, animals and people across the globe and by the uncertain impacts of climate change</w:t>
      </w:r>
      <w:r w:rsidR="007C3491">
        <w:rPr>
          <w:rFonts w:cs="Arial"/>
          <w:sz w:val="24"/>
          <w:szCs w:val="24"/>
          <w:lang w:val="en-US"/>
        </w:rPr>
        <w:t xml:space="preserve">. </w:t>
      </w:r>
      <w:r w:rsidR="003752E5" w:rsidRPr="003752E5">
        <w:rPr>
          <w:rFonts w:cs="Arial"/>
          <w:sz w:val="24"/>
          <w:szCs w:val="24"/>
          <w:lang w:val="en"/>
        </w:rPr>
        <w:t xml:space="preserve">Production of </w:t>
      </w:r>
      <w:hyperlink r:id="rId15" w:tooltip="South Australian food and drink" w:history="1">
        <w:r w:rsidR="003752E5" w:rsidRPr="00595654">
          <w:rPr>
            <w:rStyle w:val="Hyperlink"/>
            <w:rFonts w:cs="Arial"/>
            <w:color w:val="auto"/>
            <w:sz w:val="24"/>
            <w:szCs w:val="24"/>
            <w:u w:val="none"/>
            <w:lang w:val="en"/>
          </w:rPr>
          <w:t>South Australian food and drink</w:t>
        </w:r>
      </w:hyperlink>
      <w:r w:rsidR="003752E5" w:rsidRPr="00595654">
        <w:rPr>
          <w:rFonts w:cs="Arial"/>
          <w:sz w:val="24"/>
          <w:szCs w:val="24"/>
          <w:lang w:val="en"/>
        </w:rPr>
        <w:t xml:space="preserve"> </w:t>
      </w:r>
      <w:r w:rsidR="003752E5" w:rsidRPr="003752E5">
        <w:rPr>
          <w:rFonts w:cs="Arial"/>
          <w:sz w:val="24"/>
          <w:szCs w:val="24"/>
          <w:lang w:val="en"/>
        </w:rPr>
        <w:t>(including agriculture, horticulture, aquaculture, fisheries and manufacturing) is a $10 billion industry.</w:t>
      </w:r>
    </w:p>
    <w:p w:rsidR="00F53326" w:rsidRPr="00EF1048" w:rsidRDefault="00F53326" w:rsidP="00CF1864">
      <w:pPr>
        <w:spacing w:after="0" w:line="360" w:lineRule="auto"/>
        <w:rPr>
          <w:rFonts w:cs="Arial"/>
          <w:sz w:val="24"/>
          <w:szCs w:val="24"/>
          <w:lang w:val="en"/>
        </w:rPr>
      </w:pPr>
    </w:p>
    <w:p w:rsidR="00112CE1" w:rsidRPr="00EF1048" w:rsidRDefault="003752E5" w:rsidP="00CF1864">
      <w:pPr>
        <w:spacing w:after="0" w:line="360" w:lineRule="auto"/>
        <w:rPr>
          <w:sz w:val="24"/>
          <w:szCs w:val="24"/>
        </w:rPr>
      </w:pPr>
      <w:r w:rsidRPr="00EF1048">
        <w:rPr>
          <w:sz w:val="24"/>
          <w:szCs w:val="24"/>
        </w:rPr>
        <w:t>As an example</w:t>
      </w:r>
      <w:r w:rsidR="00112CE1" w:rsidRPr="00EF1048">
        <w:rPr>
          <w:sz w:val="24"/>
          <w:szCs w:val="24"/>
        </w:rPr>
        <w:t>,</w:t>
      </w:r>
      <w:r w:rsidRPr="00EF1048">
        <w:rPr>
          <w:sz w:val="24"/>
          <w:szCs w:val="24"/>
        </w:rPr>
        <w:t xml:space="preserve"> Foot and Mouth Disease (</w:t>
      </w:r>
      <w:proofErr w:type="spellStart"/>
      <w:r w:rsidRPr="00EF1048">
        <w:rPr>
          <w:sz w:val="24"/>
          <w:szCs w:val="24"/>
        </w:rPr>
        <w:t>FMD</w:t>
      </w:r>
      <w:proofErr w:type="spellEnd"/>
      <w:r w:rsidRPr="00EF1048">
        <w:rPr>
          <w:sz w:val="24"/>
          <w:szCs w:val="24"/>
        </w:rPr>
        <w:t xml:space="preserve">) or </w:t>
      </w:r>
      <w:r w:rsidR="00172E58">
        <w:rPr>
          <w:sz w:val="24"/>
          <w:szCs w:val="24"/>
        </w:rPr>
        <w:t>an</w:t>
      </w:r>
      <w:r w:rsidRPr="00EF1048">
        <w:rPr>
          <w:sz w:val="24"/>
          <w:szCs w:val="24"/>
        </w:rPr>
        <w:t xml:space="preserve">other major animal disease outbreak in Australia would seriously damage our agricultural industries and harm those dependent upon them. In the event of a large </w:t>
      </w:r>
      <w:proofErr w:type="spellStart"/>
      <w:r w:rsidRPr="00EF1048">
        <w:rPr>
          <w:sz w:val="24"/>
          <w:szCs w:val="24"/>
        </w:rPr>
        <w:t>FMD</w:t>
      </w:r>
      <w:proofErr w:type="spellEnd"/>
      <w:r w:rsidRPr="00EF1048">
        <w:rPr>
          <w:sz w:val="24"/>
          <w:szCs w:val="24"/>
        </w:rPr>
        <w:t xml:space="preserve"> outbreak, </w:t>
      </w:r>
      <w:proofErr w:type="spellStart"/>
      <w:r w:rsidRPr="00EF1048">
        <w:rPr>
          <w:sz w:val="24"/>
          <w:szCs w:val="24"/>
        </w:rPr>
        <w:t>ABARES</w:t>
      </w:r>
      <w:proofErr w:type="spellEnd"/>
      <w:r w:rsidRPr="00EF1048">
        <w:rPr>
          <w:sz w:val="24"/>
          <w:szCs w:val="24"/>
        </w:rPr>
        <w:t xml:space="preserve"> (2013) estimates revenue losses </w:t>
      </w:r>
      <w:r w:rsidRPr="00EF1048">
        <w:rPr>
          <w:sz w:val="24"/>
          <w:szCs w:val="24"/>
        </w:rPr>
        <w:lastRenderedPageBreak/>
        <w:t>of between $49.3 billion and $51.8 billion (in present value terms) over 10 years across Australia. These figures reflect direct costs of an outbreak.  The downstream effects of these losses would be devastating to many other sectors of our economy and many communities.</w:t>
      </w:r>
    </w:p>
    <w:p w:rsidR="003752E5" w:rsidRPr="00EF1048" w:rsidRDefault="003752E5" w:rsidP="00CF1864">
      <w:pPr>
        <w:spacing w:after="0" w:line="360" w:lineRule="auto"/>
        <w:rPr>
          <w:rFonts w:cs="Tahoma"/>
          <w:sz w:val="24"/>
          <w:szCs w:val="24"/>
        </w:rPr>
      </w:pPr>
      <w:r w:rsidRPr="00EF1048">
        <w:rPr>
          <w:sz w:val="24"/>
          <w:szCs w:val="24"/>
        </w:rPr>
        <w:t xml:space="preserve">The national and state biosecurity continuum covers prevention, surveillance, preparedness, emergency response to, and recovery from, outbreaks of pests and diseases.  Biosecurity modelling for pests and diseases indicates that investment in </w:t>
      </w:r>
      <w:r w:rsidR="005C770B">
        <w:rPr>
          <w:sz w:val="24"/>
          <w:szCs w:val="24"/>
        </w:rPr>
        <w:t xml:space="preserve">prevention can </w:t>
      </w:r>
      <w:r w:rsidRPr="00EF1048">
        <w:rPr>
          <w:sz w:val="24"/>
          <w:szCs w:val="24"/>
        </w:rPr>
        <w:t xml:space="preserve">have an economic return </w:t>
      </w:r>
      <w:r w:rsidR="0001728B">
        <w:rPr>
          <w:sz w:val="24"/>
          <w:szCs w:val="24"/>
        </w:rPr>
        <w:t xml:space="preserve">to the nation </w:t>
      </w:r>
      <w:r w:rsidRPr="00EF1048">
        <w:rPr>
          <w:sz w:val="24"/>
          <w:szCs w:val="24"/>
        </w:rPr>
        <w:t>of $100 for every dollar invested while recovery will return approximately two dollars for every dollar invested</w:t>
      </w:r>
      <w:r w:rsidR="00112CE1" w:rsidRPr="00EF1048">
        <w:rPr>
          <w:rStyle w:val="FootnoteReference"/>
          <w:sz w:val="24"/>
          <w:szCs w:val="24"/>
        </w:rPr>
        <w:footnoteReference w:id="4"/>
      </w:r>
      <w:r w:rsidRPr="00EF1048">
        <w:rPr>
          <w:rFonts w:cs="Tahoma"/>
          <w:sz w:val="24"/>
          <w:szCs w:val="24"/>
        </w:rPr>
        <w:t>.</w:t>
      </w:r>
    </w:p>
    <w:p w:rsidR="00112CE1" w:rsidRPr="00EF1048" w:rsidRDefault="00112CE1" w:rsidP="00CF1864">
      <w:pPr>
        <w:spacing w:after="0" w:line="360" w:lineRule="auto"/>
        <w:rPr>
          <w:rFonts w:cs="Tahoma"/>
          <w:sz w:val="24"/>
          <w:szCs w:val="24"/>
        </w:rPr>
      </w:pPr>
    </w:p>
    <w:p w:rsidR="000F4FFE" w:rsidRPr="000F4FFE" w:rsidRDefault="000F4FFE" w:rsidP="00CF1864">
      <w:pPr>
        <w:spacing w:after="0" w:line="360" w:lineRule="auto"/>
        <w:rPr>
          <w:b/>
          <w:sz w:val="24"/>
          <w:szCs w:val="24"/>
          <w:u w:val="single"/>
        </w:rPr>
      </w:pPr>
      <w:r w:rsidRPr="000F4FFE">
        <w:rPr>
          <w:b/>
          <w:sz w:val="24"/>
          <w:szCs w:val="24"/>
          <w:u w:val="single"/>
        </w:rPr>
        <w:t>Bushfire</w:t>
      </w:r>
    </w:p>
    <w:p w:rsidR="0000095C" w:rsidRDefault="00112CE1" w:rsidP="00CF1864">
      <w:pPr>
        <w:autoSpaceDE w:val="0"/>
        <w:autoSpaceDN w:val="0"/>
        <w:adjustRightInd w:val="0"/>
        <w:spacing w:after="0" w:line="360" w:lineRule="auto"/>
        <w:rPr>
          <w:b/>
          <w:sz w:val="24"/>
          <w:szCs w:val="24"/>
          <w:u w:val="single"/>
        </w:rPr>
      </w:pPr>
      <w:r>
        <w:rPr>
          <w:rFonts w:cs="ArialMT"/>
          <w:sz w:val="24"/>
          <w:szCs w:val="24"/>
        </w:rPr>
        <w:t>Extreme fire weather has increased in many parts of South Australia over the past 30 years</w:t>
      </w:r>
      <w:r>
        <w:rPr>
          <w:rStyle w:val="FootnoteReference"/>
          <w:rFonts w:cs="ArialMT"/>
          <w:sz w:val="24"/>
          <w:szCs w:val="24"/>
        </w:rPr>
        <w:footnoteReference w:id="5"/>
      </w:r>
      <w:r>
        <w:rPr>
          <w:rFonts w:cs="ArialMT"/>
          <w:sz w:val="24"/>
          <w:szCs w:val="24"/>
        </w:rPr>
        <w:t xml:space="preserve">. </w:t>
      </w:r>
      <w:r w:rsidR="000F4FFE" w:rsidRPr="007C3491">
        <w:rPr>
          <w:rFonts w:cs="ArialMT"/>
          <w:sz w:val="24"/>
          <w:szCs w:val="24"/>
        </w:rPr>
        <w:t xml:space="preserve">The outlook for South Australia is a hotter, drier climate with more frequent and longer heatwaves, drought and increased bushfire risk. </w:t>
      </w:r>
      <w:r w:rsidR="000F4FFE">
        <w:rPr>
          <w:rFonts w:cs="ArialMT"/>
          <w:sz w:val="24"/>
          <w:szCs w:val="24"/>
        </w:rPr>
        <w:t xml:space="preserve">In </w:t>
      </w:r>
      <w:r w:rsidR="00172E58">
        <w:rPr>
          <w:rFonts w:cs="ArialMT"/>
          <w:sz w:val="24"/>
          <w:szCs w:val="24"/>
        </w:rPr>
        <w:t>this environment</w:t>
      </w:r>
      <w:r w:rsidR="000F4FFE">
        <w:rPr>
          <w:rFonts w:cs="ArialMT"/>
          <w:sz w:val="24"/>
          <w:szCs w:val="24"/>
        </w:rPr>
        <w:t xml:space="preserve"> fire suppression becomes more difficult and may not be achieved quickly.</w:t>
      </w:r>
      <w:r w:rsidR="00B3079B">
        <w:rPr>
          <w:rFonts w:cs="ArialMT"/>
          <w:sz w:val="24"/>
          <w:szCs w:val="24"/>
        </w:rPr>
        <w:t xml:space="preserve"> </w:t>
      </w:r>
      <w:r w:rsidR="00172E58">
        <w:rPr>
          <w:rFonts w:cs="ArialMT"/>
          <w:sz w:val="24"/>
          <w:szCs w:val="24"/>
        </w:rPr>
        <w:t>A</w:t>
      </w:r>
      <w:r w:rsidR="00B3079B">
        <w:rPr>
          <w:rFonts w:cs="ArialMT"/>
          <w:sz w:val="24"/>
          <w:szCs w:val="24"/>
        </w:rPr>
        <w:t xml:space="preserve"> longer duration of the fire season</w:t>
      </w:r>
      <w:r w:rsidR="00172E58">
        <w:rPr>
          <w:rFonts w:cs="ArialMT"/>
          <w:sz w:val="24"/>
          <w:szCs w:val="24"/>
        </w:rPr>
        <w:t xml:space="preserve"> has been observed</w:t>
      </w:r>
      <w:r w:rsidR="00B3079B">
        <w:rPr>
          <w:rFonts w:cs="ArialMT"/>
          <w:sz w:val="24"/>
          <w:szCs w:val="24"/>
        </w:rPr>
        <w:t xml:space="preserve">, with fire weather extending into November and March/April. </w:t>
      </w:r>
      <w:r w:rsidR="00B3079B">
        <w:rPr>
          <w:rFonts w:cs="ArialMT"/>
          <w:sz w:val="24"/>
          <w:szCs w:val="24"/>
        </w:rPr>
        <w:br/>
      </w:r>
      <w:r w:rsidR="00B3079B">
        <w:rPr>
          <w:rFonts w:cs="ArialMT"/>
          <w:sz w:val="24"/>
          <w:szCs w:val="24"/>
        </w:rPr>
        <w:br/>
        <w:t xml:space="preserve">These conditions are </w:t>
      </w:r>
      <w:r w:rsidR="000F4FFE">
        <w:rPr>
          <w:rFonts w:cs="ArialMT"/>
          <w:sz w:val="24"/>
          <w:szCs w:val="24"/>
        </w:rPr>
        <w:t>placing greater expectation</w:t>
      </w:r>
      <w:r w:rsidR="00281013">
        <w:rPr>
          <w:rFonts w:cs="ArialMT"/>
          <w:sz w:val="24"/>
          <w:szCs w:val="24"/>
        </w:rPr>
        <w:t>s</w:t>
      </w:r>
      <w:r w:rsidR="000F4FFE">
        <w:rPr>
          <w:rFonts w:cs="ArialMT"/>
          <w:sz w:val="24"/>
          <w:szCs w:val="24"/>
        </w:rPr>
        <w:t xml:space="preserve"> on government</w:t>
      </w:r>
      <w:r w:rsidR="00B3079B">
        <w:rPr>
          <w:rFonts w:cs="ArialMT"/>
          <w:sz w:val="24"/>
          <w:szCs w:val="24"/>
        </w:rPr>
        <w:t>s</w:t>
      </w:r>
      <w:r w:rsidR="000F4FFE">
        <w:rPr>
          <w:rFonts w:cs="ArialMT"/>
          <w:sz w:val="24"/>
          <w:szCs w:val="24"/>
        </w:rPr>
        <w:t xml:space="preserve"> to </w:t>
      </w:r>
      <w:r w:rsidR="00B3079B">
        <w:rPr>
          <w:rFonts w:cs="ArialMT"/>
          <w:sz w:val="24"/>
          <w:szCs w:val="24"/>
        </w:rPr>
        <w:t xml:space="preserve">enhance </w:t>
      </w:r>
      <w:r w:rsidR="000F4FFE">
        <w:rPr>
          <w:rFonts w:cs="ArialMT"/>
          <w:sz w:val="24"/>
          <w:szCs w:val="24"/>
        </w:rPr>
        <w:t>fire-fighting capability</w:t>
      </w:r>
      <w:r w:rsidR="00B3079B">
        <w:rPr>
          <w:rFonts w:cs="ArialMT"/>
          <w:sz w:val="24"/>
          <w:szCs w:val="24"/>
        </w:rPr>
        <w:t xml:space="preserve">, and on the community to better understand and plan for the risks that they face. For this reason, the </w:t>
      </w:r>
      <w:r w:rsidR="000F4FFE">
        <w:rPr>
          <w:rFonts w:cs="ArialMT"/>
          <w:sz w:val="24"/>
          <w:szCs w:val="24"/>
        </w:rPr>
        <w:t xml:space="preserve">SA Country Fire Service </w:t>
      </w:r>
      <w:r w:rsidR="00B3079B">
        <w:rPr>
          <w:rFonts w:cs="ArialMT"/>
          <w:sz w:val="24"/>
          <w:szCs w:val="24"/>
        </w:rPr>
        <w:t xml:space="preserve">directs significant resources into </w:t>
      </w:r>
      <w:r w:rsidR="000F4FFE">
        <w:rPr>
          <w:rFonts w:cs="ArialMT"/>
          <w:sz w:val="24"/>
          <w:szCs w:val="24"/>
        </w:rPr>
        <w:t>community engagement and public education programs. The</w:t>
      </w:r>
      <w:r w:rsidR="00834C98">
        <w:rPr>
          <w:rFonts w:cs="ArialMT"/>
          <w:sz w:val="24"/>
          <w:szCs w:val="24"/>
        </w:rPr>
        <w:t xml:space="preserve"> </w:t>
      </w:r>
      <w:proofErr w:type="spellStart"/>
      <w:r w:rsidR="00834C98">
        <w:rPr>
          <w:rFonts w:cs="ArialMT"/>
          <w:sz w:val="24"/>
          <w:szCs w:val="24"/>
        </w:rPr>
        <w:t>NPANDR</w:t>
      </w:r>
      <w:proofErr w:type="spellEnd"/>
      <w:r w:rsidR="000F4FFE">
        <w:rPr>
          <w:rFonts w:cs="ArialMT"/>
          <w:sz w:val="24"/>
          <w:szCs w:val="24"/>
        </w:rPr>
        <w:t xml:space="preserve"> </w:t>
      </w:r>
      <w:r w:rsidR="00834C98">
        <w:rPr>
          <w:rFonts w:cs="ArialMT"/>
          <w:sz w:val="24"/>
          <w:szCs w:val="24"/>
        </w:rPr>
        <w:t xml:space="preserve">and </w:t>
      </w:r>
      <w:r w:rsidR="000F4FFE">
        <w:rPr>
          <w:rFonts w:cs="ArialMT"/>
          <w:sz w:val="24"/>
          <w:szCs w:val="24"/>
        </w:rPr>
        <w:t>previous Bushfire Mitigation Program ha</w:t>
      </w:r>
      <w:r w:rsidR="00834C98">
        <w:rPr>
          <w:rFonts w:cs="ArialMT"/>
          <w:sz w:val="24"/>
          <w:szCs w:val="24"/>
        </w:rPr>
        <w:t>ve</w:t>
      </w:r>
      <w:r w:rsidR="000F4FFE">
        <w:rPr>
          <w:rFonts w:cs="ArialMT"/>
          <w:sz w:val="24"/>
          <w:szCs w:val="24"/>
        </w:rPr>
        <w:t xml:space="preserve"> been </w:t>
      </w:r>
      <w:r w:rsidR="00834C98">
        <w:rPr>
          <w:rFonts w:cs="ArialMT"/>
          <w:sz w:val="24"/>
          <w:szCs w:val="24"/>
        </w:rPr>
        <w:t>i</w:t>
      </w:r>
      <w:r w:rsidR="000F4FFE">
        <w:rPr>
          <w:rFonts w:cs="ArialMT"/>
          <w:sz w:val="24"/>
          <w:szCs w:val="24"/>
        </w:rPr>
        <w:t>mportant driver</w:t>
      </w:r>
      <w:r w:rsidR="00834C98">
        <w:rPr>
          <w:rFonts w:cs="ArialMT"/>
          <w:sz w:val="24"/>
          <w:szCs w:val="24"/>
        </w:rPr>
        <w:t>s</w:t>
      </w:r>
      <w:r w:rsidR="000F4FFE">
        <w:rPr>
          <w:rFonts w:cs="ArialMT"/>
          <w:sz w:val="24"/>
          <w:szCs w:val="24"/>
        </w:rPr>
        <w:t xml:space="preserve"> for shifting the focus to risk prevention strategies in State and </w:t>
      </w:r>
      <w:r w:rsidR="00834C98">
        <w:rPr>
          <w:rFonts w:cs="ArialMT"/>
          <w:sz w:val="24"/>
          <w:szCs w:val="24"/>
        </w:rPr>
        <w:t>l</w:t>
      </w:r>
      <w:r w:rsidR="000F4FFE">
        <w:rPr>
          <w:rFonts w:cs="ArialMT"/>
          <w:sz w:val="24"/>
          <w:szCs w:val="24"/>
        </w:rPr>
        <w:t xml:space="preserve">ocal government and through local community initiatives.  </w:t>
      </w:r>
      <w:r w:rsidR="000F4FFE">
        <w:rPr>
          <w:rFonts w:cs="ArialMT"/>
          <w:sz w:val="24"/>
          <w:szCs w:val="24"/>
        </w:rPr>
        <w:br/>
      </w:r>
      <w:r w:rsidR="000F4FFE" w:rsidRPr="000F4FFE">
        <w:rPr>
          <w:rFonts w:cs="ArialMT"/>
          <w:sz w:val="24"/>
          <w:szCs w:val="24"/>
        </w:rPr>
        <w:br/>
        <w:t>A</w:t>
      </w:r>
      <w:r w:rsidR="00B3079B">
        <w:rPr>
          <w:rFonts w:cs="ArialMT"/>
          <w:sz w:val="24"/>
          <w:szCs w:val="24"/>
        </w:rPr>
        <w:t>lso a</w:t>
      </w:r>
      <w:r w:rsidR="000F4FFE" w:rsidRPr="000F4FFE">
        <w:rPr>
          <w:rFonts w:cs="ArialMT"/>
          <w:sz w:val="24"/>
          <w:szCs w:val="24"/>
        </w:rPr>
        <w:t xml:space="preserve"> significant challenge facing emergency service organisations is the retention of volunteers. </w:t>
      </w:r>
      <w:r w:rsidR="000F4FFE" w:rsidRPr="000F4FFE">
        <w:rPr>
          <w:rFonts w:cs="Times New Roman"/>
          <w:sz w:val="24"/>
          <w:szCs w:val="24"/>
        </w:rPr>
        <w:t>Traditional long-serving volunteers are being replaced by ‘time sensitive’ volunteers who are weighing up the amount of time required to volunteer with other competing demands. Accredited training has brought with it many benefits but these have needed to be balanced with increasingly ‘time strapped’ volunteers.</w:t>
      </w:r>
      <w:r w:rsidR="000F4FFE">
        <w:rPr>
          <w:rFonts w:cs="Times New Roman"/>
          <w:sz w:val="24"/>
          <w:szCs w:val="24"/>
        </w:rPr>
        <w:t xml:space="preserve"> The</w:t>
      </w:r>
      <w:r w:rsidR="00834C98">
        <w:rPr>
          <w:rFonts w:cs="Times New Roman"/>
          <w:sz w:val="24"/>
          <w:szCs w:val="24"/>
        </w:rPr>
        <w:t xml:space="preserve"> </w:t>
      </w:r>
      <w:proofErr w:type="spellStart"/>
      <w:r w:rsidR="00834C98">
        <w:rPr>
          <w:rFonts w:cs="Times New Roman"/>
          <w:sz w:val="24"/>
          <w:szCs w:val="24"/>
        </w:rPr>
        <w:t>NPANDR</w:t>
      </w:r>
      <w:proofErr w:type="spellEnd"/>
      <w:r w:rsidR="000F4FFE">
        <w:rPr>
          <w:rFonts w:cs="Times New Roman"/>
          <w:sz w:val="24"/>
          <w:szCs w:val="24"/>
        </w:rPr>
        <w:t xml:space="preserve"> has specifically targeted projects that focus on recruitment, training and retention of emergency </w:t>
      </w:r>
      <w:r w:rsidR="000F4FFE">
        <w:rPr>
          <w:rFonts w:cs="Times New Roman"/>
          <w:sz w:val="24"/>
          <w:szCs w:val="24"/>
        </w:rPr>
        <w:lastRenderedPageBreak/>
        <w:t xml:space="preserve">service volunteers. </w:t>
      </w:r>
      <w:r w:rsidR="000F4FFE">
        <w:br/>
      </w:r>
    </w:p>
    <w:p w:rsidR="00A66E5C" w:rsidRPr="00BD22DF" w:rsidRDefault="00FE0CA3" w:rsidP="00CF1864">
      <w:pPr>
        <w:autoSpaceDE w:val="0"/>
        <w:autoSpaceDN w:val="0"/>
        <w:adjustRightInd w:val="0"/>
        <w:spacing w:after="0" w:line="360" w:lineRule="auto"/>
        <w:rPr>
          <w:b/>
          <w:sz w:val="24"/>
          <w:szCs w:val="24"/>
        </w:rPr>
      </w:pPr>
      <w:r w:rsidRPr="00BD22DF">
        <w:rPr>
          <w:b/>
          <w:sz w:val="24"/>
          <w:szCs w:val="24"/>
          <w:u w:val="single"/>
        </w:rPr>
        <w:t>Earthquake</w:t>
      </w:r>
    </w:p>
    <w:p w:rsidR="000D1974" w:rsidRDefault="00FE0CA3" w:rsidP="00CF1864">
      <w:pPr>
        <w:spacing w:after="0" w:line="360" w:lineRule="auto"/>
        <w:rPr>
          <w:sz w:val="24"/>
          <w:szCs w:val="24"/>
        </w:rPr>
      </w:pPr>
      <w:r>
        <w:rPr>
          <w:sz w:val="24"/>
          <w:szCs w:val="24"/>
        </w:rPr>
        <w:t>By Australian standards, Adelaide has the highest earthquake risk of all capital cities. Adelaide has experience</w:t>
      </w:r>
      <w:r w:rsidR="00172E58">
        <w:rPr>
          <w:sz w:val="24"/>
          <w:szCs w:val="24"/>
        </w:rPr>
        <w:t>d</w:t>
      </w:r>
      <w:r>
        <w:rPr>
          <w:sz w:val="24"/>
          <w:szCs w:val="24"/>
        </w:rPr>
        <w:t xml:space="preserve"> three damaging earthquakes in the past 120 years, the worst of which occurred </w:t>
      </w:r>
      <w:r w:rsidR="00F20ACD">
        <w:rPr>
          <w:sz w:val="24"/>
          <w:szCs w:val="24"/>
        </w:rPr>
        <w:t>during 1</w:t>
      </w:r>
      <w:r w:rsidR="005C770B">
        <w:rPr>
          <w:sz w:val="24"/>
          <w:szCs w:val="24"/>
        </w:rPr>
        <w:t xml:space="preserve">954 in metropolitan Adelaide </w:t>
      </w:r>
      <w:r>
        <w:rPr>
          <w:sz w:val="24"/>
          <w:szCs w:val="24"/>
        </w:rPr>
        <w:t xml:space="preserve">and measured magnitude 5.5 on the Richter scale. Seismologists advise that given the local geology earthquakes up to Richter magnitude 7.5 could occur in South Australia. </w:t>
      </w:r>
    </w:p>
    <w:p w:rsidR="000D1974" w:rsidRDefault="000D1974" w:rsidP="00CF1864">
      <w:pPr>
        <w:spacing w:after="0" w:line="360" w:lineRule="auto"/>
        <w:rPr>
          <w:sz w:val="24"/>
          <w:szCs w:val="24"/>
        </w:rPr>
      </w:pPr>
    </w:p>
    <w:p w:rsidR="000D1974" w:rsidRDefault="0042627F" w:rsidP="00CF1864">
      <w:pPr>
        <w:spacing w:after="0" w:line="360" w:lineRule="auto"/>
        <w:rPr>
          <w:sz w:val="24"/>
          <w:szCs w:val="24"/>
        </w:rPr>
      </w:pPr>
      <w:r>
        <w:rPr>
          <w:sz w:val="24"/>
          <w:szCs w:val="24"/>
        </w:rPr>
        <w:t>Geoscience Australia m</w:t>
      </w:r>
      <w:r w:rsidR="00FE0CA3">
        <w:rPr>
          <w:sz w:val="24"/>
          <w:szCs w:val="24"/>
        </w:rPr>
        <w:t>odelling of a Richter magnitude 5.5 earthquake occurring in the late evening or early morning</w:t>
      </w:r>
      <w:r w:rsidR="003B384A">
        <w:rPr>
          <w:sz w:val="24"/>
          <w:szCs w:val="24"/>
        </w:rPr>
        <w:t>,</w:t>
      </w:r>
      <w:r w:rsidR="00FE0CA3">
        <w:rPr>
          <w:sz w:val="24"/>
          <w:szCs w:val="24"/>
        </w:rPr>
        <w:t xml:space="preserve"> with an epicentre near the Adelaide </w:t>
      </w:r>
      <w:proofErr w:type="spellStart"/>
      <w:r w:rsidR="00FE0CA3">
        <w:rPr>
          <w:sz w:val="24"/>
          <w:szCs w:val="24"/>
        </w:rPr>
        <w:t>CB</w:t>
      </w:r>
      <w:r w:rsidR="003B384A">
        <w:rPr>
          <w:sz w:val="24"/>
          <w:szCs w:val="24"/>
        </w:rPr>
        <w:t>D</w:t>
      </w:r>
      <w:proofErr w:type="spellEnd"/>
      <w:r w:rsidR="003B384A">
        <w:rPr>
          <w:sz w:val="24"/>
          <w:szCs w:val="24"/>
        </w:rPr>
        <w:t>,</w:t>
      </w:r>
      <w:r w:rsidR="00FE0CA3">
        <w:rPr>
          <w:sz w:val="24"/>
          <w:szCs w:val="24"/>
        </w:rPr>
        <w:t xml:space="preserve"> estimates 10 to 20 fatalities, 60 to 70 serious injuries and over 500 minor injuries along with structural damage to thousands of homes and businesses</w:t>
      </w:r>
      <w:r w:rsidR="004514F5">
        <w:rPr>
          <w:rStyle w:val="FootnoteReference"/>
          <w:sz w:val="24"/>
          <w:szCs w:val="24"/>
        </w:rPr>
        <w:footnoteReference w:id="6"/>
      </w:r>
      <w:r w:rsidR="003B384A">
        <w:rPr>
          <w:sz w:val="24"/>
          <w:szCs w:val="24"/>
        </w:rPr>
        <w:t xml:space="preserve">.  </w:t>
      </w:r>
      <w:r w:rsidR="000D1974">
        <w:rPr>
          <w:sz w:val="24"/>
          <w:szCs w:val="24"/>
        </w:rPr>
        <w:t>This is</w:t>
      </w:r>
      <w:r w:rsidR="0060271F">
        <w:rPr>
          <w:sz w:val="24"/>
          <w:szCs w:val="24"/>
        </w:rPr>
        <w:t xml:space="preserve"> based on </w:t>
      </w:r>
      <w:r w:rsidR="000D1974">
        <w:rPr>
          <w:sz w:val="24"/>
          <w:szCs w:val="24"/>
        </w:rPr>
        <w:t>an overnight scenario</w:t>
      </w:r>
      <w:r w:rsidR="00F20ACD">
        <w:rPr>
          <w:sz w:val="24"/>
          <w:szCs w:val="24"/>
        </w:rPr>
        <w:t xml:space="preserve">. If </w:t>
      </w:r>
      <w:r w:rsidR="00CF1864">
        <w:rPr>
          <w:sz w:val="24"/>
          <w:szCs w:val="24"/>
        </w:rPr>
        <w:t xml:space="preserve">the </w:t>
      </w:r>
      <w:r w:rsidR="000D1974">
        <w:rPr>
          <w:sz w:val="24"/>
          <w:szCs w:val="24"/>
        </w:rPr>
        <w:t xml:space="preserve">event occurred during working hours there would be a greater number of injuries and fatalities. </w:t>
      </w:r>
      <w:r w:rsidR="004514F5">
        <w:rPr>
          <w:sz w:val="24"/>
          <w:szCs w:val="24"/>
        </w:rPr>
        <w:t>The economic impact</w:t>
      </w:r>
      <w:r w:rsidR="000D1974">
        <w:rPr>
          <w:sz w:val="24"/>
          <w:szCs w:val="24"/>
        </w:rPr>
        <w:t xml:space="preserve"> of this scenario</w:t>
      </w:r>
      <w:r w:rsidR="004514F5">
        <w:rPr>
          <w:sz w:val="24"/>
          <w:szCs w:val="24"/>
        </w:rPr>
        <w:t xml:space="preserve"> is estimated at $16 billion</w:t>
      </w:r>
      <w:r w:rsidR="004514F5">
        <w:rPr>
          <w:rStyle w:val="FootnoteReference"/>
          <w:sz w:val="24"/>
          <w:szCs w:val="24"/>
        </w:rPr>
        <w:footnoteReference w:id="7"/>
      </w:r>
      <w:r w:rsidR="004514F5">
        <w:rPr>
          <w:sz w:val="24"/>
          <w:szCs w:val="24"/>
        </w:rPr>
        <w:t>.</w:t>
      </w:r>
      <w:r w:rsidR="000D1974">
        <w:rPr>
          <w:sz w:val="24"/>
          <w:szCs w:val="24"/>
        </w:rPr>
        <w:t xml:space="preserve">  </w:t>
      </w:r>
    </w:p>
    <w:p w:rsidR="00922DC1" w:rsidRDefault="00922DC1" w:rsidP="00CF1864">
      <w:pPr>
        <w:spacing w:after="0" w:line="360" w:lineRule="auto"/>
        <w:rPr>
          <w:sz w:val="24"/>
          <w:szCs w:val="24"/>
        </w:rPr>
      </w:pPr>
      <w:r>
        <w:rPr>
          <w:sz w:val="24"/>
          <w:szCs w:val="24"/>
        </w:rPr>
        <w:br/>
      </w:r>
      <w:r w:rsidR="00281013">
        <w:rPr>
          <w:sz w:val="24"/>
          <w:szCs w:val="24"/>
        </w:rPr>
        <w:t xml:space="preserve">There has been significant improvement in building standards over time. There has also been significant retrofitting of State assets that has reduced </w:t>
      </w:r>
      <w:r w:rsidR="00281013" w:rsidRPr="0000095C">
        <w:rPr>
          <w:i/>
          <w:sz w:val="24"/>
          <w:szCs w:val="24"/>
        </w:rPr>
        <w:t>insured risk</w:t>
      </w:r>
      <w:r w:rsidR="00281013">
        <w:rPr>
          <w:sz w:val="24"/>
          <w:szCs w:val="24"/>
        </w:rPr>
        <w:t xml:space="preserve">. </w:t>
      </w:r>
      <w:r w:rsidR="00F6382F">
        <w:rPr>
          <w:sz w:val="24"/>
          <w:szCs w:val="24"/>
        </w:rPr>
        <w:t>A</w:t>
      </w:r>
      <w:r>
        <w:rPr>
          <w:sz w:val="24"/>
          <w:szCs w:val="24"/>
        </w:rPr>
        <w:t xml:space="preserve"> priority treatment </w:t>
      </w:r>
      <w:r w:rsidR="00B3079B">
        <w:rPr>
          <w:sz w:val="24"/>
          <w:szCs w:val="24"/>
        </w:rPr>
        <w:t xml:space="preserve">in the </w:t>
      </w:r>
      <w:r>
        <w:rPr>
          <w:sz w:val="24"/>
          <w:szCs w:val="24"/>
        </w:rPr>
        <w:t>South Australia Earthquake Hazard Plan is community education</w:t>
      </w:r>
      <w:r w:rsidR="00F6382F">
        <w:rPr>
          <w:sz w:val="24"/>
          <w:szCs w:val="24"/>
        </w:rPr>
        <w:t>; how to protect yourself if an earthquake does strike, and to promote the benefits of business continuity planning. The lat</w:t>
      </w:r>
      <w:r w:rsidR="00172E58">
        <w:rPr>
          <w:sz w:val="24"/>
          <w:szCs w:val="24"/>
        </w:rPr>
        <w:t>t</w:t>
      </w:r>
      <w:r w:rsidR="00F6382F">
        <w:rPr>
          <w:sz w:val="24"/>
          <w:szCs w:val="24"/>
        </w:rPr>
        <w:t xml:space="preserve">er </w:t>
      </w:r>
      <w:r w:rsidR="003752E5">
        <w:rPr>
          <w:sz w:val="24"/>
          <w:szCs w:val="24"/>
        </w:rPr>
        <w:t xml:space="preserve">was </w:t>
      </w:r>
      <w:r w:rsidR="00F6382F">
        <w:rPr>
          <w:sz w:val="24"/>
          <w:szCs w:val="24"/>
        </w:rPr>
        <w:t xml:space="preserve">a significant learning from the Canterbury Earthquake experience. </w:t>
      </w:r>
    </w:p>
    <w:p w:rsidR="00CF1864" w:rsidRDefault="00CF1864" w:rsidP="00CF1864">
      <w:pPr>
        <w:spacing w:after="0" w:line="360" w:lineRule="auto"/>
        <w:rPr>
          <w:b/>
          <w:sz w:val="24"/>
          <w:szCs w:val="24"/>
          <w:u w:val="single"/>
        </w:rPr>
      </w:pPr>
    </w:p>
    <w:p w:rsidR="00F85E9C" w:rsidRPr="00BD22DF" w:rsidRDefault="00F85E9C" w:rsidP="00CF1864">
      <w:pPr>
        <w:spacing w:after="0" w:line="360" w:lineRule="auto"/>
        <w:rPr>
          <w:b/>
          <w:sz w:val="24"/>
          <w:szCs w:val="24"/>
        </w:rPr>
      </w:pPr>
      <w:r w:rsidRPr="00BD22DF">
        <w:rPr>
          <w:b/>
          <w:sz w:val="24"/>
          <w:szCs w:val="24"/>
          <w:u w:val="single"/>
        </w:rPr>
        <w:t>Flood</w:t>
      </w:r>
    </w:p>
    <w:p w:rsidR="003752E5" w:rsidRPr="00BD22DF" w:rsidRDefault="00F85E9C" w:rsidP="00CF1864">
      <w:pPr>
        <w:spacing w:after="0" w:line="360" w:lineRule="auto"/>
        <w:rPr>
          <w:b/>
          <w:sz w:val="24"/>
          <w:szCs w:val="24"/>
        </w:rPr>
      </w:pPr>
      <w:r w:rsidRPr="007C3491">
        <w:rPr>
          <w:sz w:val="24"/>
          <w:szCs w:val="24"/>
        </w:rPr>
        <w:t xml:space="preserve">Flood is the most costly natural hazard in South Australia with a greater than average annual cost than storms </w:t>
      </w:r>
      <w:r w:rsidR="0060271F">
        <w:rPr>
          <w:sz w:val="24"/>
          <w:szCs w:val="24"/>
        </w:rPr>
        <w:t xml:space="preserve">or </w:t>
      </w:r>
      <w:r w:rsidRPr="007C3491">
        <w:rPr>
          <w:sz w:val="24"/>
          <w:szCs w:val="24"/>
        </w:rPr>
        <w:t xml:space="preserve">bushfires.  Within the inundation areas of 1% </w:t>
      </w:r>
      <w:proofErr w:type="spellStart"/>
      <w:r w:rsidRPr="007C3491">
        <w:rPr>
          <w:sz w:val="24"/>
          <w:szCs w:val="24"/>
        </w:rPr>
        <w:t>AEP</w:t>
      </w:r>
      <w:proofErr w:type="spellEnd"/>
      <w:r w:rsidRPr="007C3491">
        <w:rPr>
          <w:sz w:val="24"/>
          <w:szCs w:val="24"/>
        </w:rPr>
        <w:t xml:space="preserve"> (1 in 100 year), </w:t>
      </w:r>
      <w:r w:rsidR="008B4C2B">
        <w:rPr>
          <w:sz w:val="24"/>
          <w:szCs w:val="24"/>
        </w:rPr>
        <w:t>it is estimated that greater than 20,000</w:t>
      </w:r>
      <w:r w:rsidRPr="007C3491">
        <w:rPr>
          <w:sz w:val="24"/>
          <w:szCs w:val="24"/>
        </w:rPr>
        <w:t xml:space="preserve"> homes are at risk from riverine, stormwater and coastal flooding. Of the Insurance Council of Australia’s ten most hazardous flood-prone regions in Australia, the </w:t>
      </w:r>
      <w:proofErr w:type="spellStart"/>
      <w:r w:rsidRPr="007C3491">
        <w:rPr>
          <w:sz w:val="24"/>
          <w:szCs w:val="24"/>
        </w:rPr>
        <w:t>Brownhill</w:t>
      </w:r>
      <w:proofErr w:type="spellEnd"/>
      <w:r w:rsidRPr="007C3491">
        <w:rPr>
          <w:sz w:val="24"/>
          <w:szCs w:val="24"/>
        </w:rPr>
        <w:t xml:space="preserve"> and Keswick Creeks catchment in metropolitan Adelaide is rated at number six with 5,000 to 7,000 residential homes and businesses</w:t>
      </w:r>
      <w:r w:rsidR="00F20ACD">
        <w:rPr>
          <w:sz w:val="24"/>
          <w:szCs w:val="24"/>
        </w:rPr>
        <w:t xml:space="preserve"> at risk</w:t>
      </w:r>
      <w:r w:rsidR="007C3491" w:rsidRPr="007C3491">
        <w:rPr>
          <w:sz w:val="24"/>
          <w:szCs w:val="24"/>
        </w:rPr>
        <w:t xml:space="preserve">. </w:t>
      </w:r>
      <w:r w:rsidRPr="007C3491">
        <w:rPr>
          <w:sz w:val="24"/>
          <w:szCs w:val="24"/>
        </w:rPr>
        <w:t xml:space="preserve"> </w:t>
      </w:r>
      <w:r w:rsidRPr="007C3491">
        <w:rPr>
          <w:sz w:val="24"/>
          <w:szCs w:val="24"/>
        </w:rPr>
        <w:br/>
      </w:r>
      <w:r>
        <w:rPr>
          <w:sz w:val="24"/>
          <w:szCs w:val="24"/>
        </w:rPr>
        <w:lastRenderedPageBreak/>
        <w:br/>
      </w:r>
      <w:r w:rsidR="002133F2">
        <w:rPr>
          <w:sz w:val="24"/>
          <w:szCs w:val="24"/>
        </w:rPr>
        <w:t>The outlook is that r</w:t>
      </w:r>
      <w:r w:rsidR="007C3491">
        <w:rPr>
          <w:sz w:val="24"/>
          <w:szCs w:val="24"/>
        </w:rPr>
        <w:t>ising sea levels</w:t>
      </w:r>
      <w:r w:rsidR="002133F2">
        <w:rPr>
          <w:sz w:val="24"/>
          <w:szCs w:val="24"/>
        </w:rPr>
        <w:t xml:space="preserve"> will </w:t>
      </w:r>
      <w:r w:rsidR="007C3491">
        <w:rPr>
          <w:sz w:val="24"/>
          <w:szCs w:val="24"/>
        </w:rPr>
        <w:t>accelerate coastal erosion and cause more extensive inundation</w:t>
      </w:r>
      <w:r w:rsidR="008B4C2B">
        <w:rPr>
          <w:sz w:val="24"/>
          <w:szCs w:val="24"/>
        </w:rPr>
        <w:t xml:space="preserve"> from storm surge and increased flooding from coastal streams</w:t>
      </w:r>
      <w:r w:rsidR="007C3491">
        <w:rPr>
          <w:sz w:val="24"/>
          <w:szCs w:val="24"/>
        </w:rPr>
        <w:t>. The South Australia</w:t>
      </w:r>
      <w:r w:rsidR="008B1CCE">
        <w:rPr>
          <w:sz w:val="24"/>
          <w:szCs w:val="24"/>
        </w:rPr>
        <w:t>n</w:t>
      </w:r>
      <w:r w:rsidR="007C3491">
        <w:rPr>
          <w:sz w:val="24"/>
          <w:szCs w:val="24"/>
        </w:rPr>
        <w:t xml:space="preserve"> </w:t>
      </w:r>
      <w:r>
        <w:rPr>
          <w:sz w:val="24"/>
          <w:szCs w:val="24"/>
        </w:rPr>
        <w:t>coastline has been subject to increasing levels of development over recent decades</w:t>
      </w:r>
      <w:r w:rsidR="008B1CCE">
        <w:rPr>
          <w:sz w:val="24"/>
          <w:szCs w:val="24"/>
        </w:rPr>
        <w:t>. Over the last 15 years,</w:t>
      </w:r>
      <w:r>
        <w:rPr>
          <w:sz w:val="24"/>
          <w:szCs w:val="24"/>
        </w:rPr>
        <w:t xml:space="preserve"> between 500 and 855 new residential dwellings per year constructed within 500 metres of the shoreline. Modelling of coastal inundation caused by a combination of sea-level rise (1.1 metre) and storm surge has identified between 25,000 and 43,000 residential buildings that may be at risk. </w:t>
      </w:r>
      <w:r w:rsidR="00F20ACD">
        <w:rPr>
          <w:sz w:val="24"/>
          <w:szCs w:val="24"/>
        </w:rPr>
        <w:t>S</w:t>
      </w:r>
      <w:r w:rsidRPr="00F85E9C">
        <w:rPr>
          <w:sz w:val="24"/>
          <w:szCs w:val="24"/>
        </w:rPr>
        <w:t xml:space="preserve">ignificant coastal infrastructure will </w:t>
      </w:r>
      <w:r w:rsidR="00F20ACD">
        <w:rPr>
          <w:sz w:val="24"/>
          <w:szCs w:val="24"/>
        </w:rPr>
        <w:t xml:space="preserve">also </w:t>
      </w:r>
      <w:r w:rsidRPr="00F85E9C">
        <w:rPr>
          <w:sz w:val="24"/>
          <w:szCs w:val="24"/>
        </w:rPr>
        <w:t>become increasing</w:t>
      </w:r>
      <w:r w:rsidR="00F20ACD">
        <w:rPr>
          <w:sz w:val="24"/>
          <w:szCs w:val="24"/>
        </w:rPr>
        <w:t xml:space="preserve">ly exposed </w:t>
      </w:r>
      <w:r w:rsidR="008B1CCE">
        <w:rPr>
          <w:sz w:val="24"/>
          <w:szCs w:val="24"/>
        </w:rPr>
        <w:t>in</w:t>
      </w:r>
      <w:r>
        <w:rPr>
          <w:sz w:val="24"/>
          <w:szCs w:val="24"/>
        </w:rPr>
        <w:t xml:space="preserve"> the coming decades.</w:t>
      </w:r>
      <w:r w:rsidRPr="00F85E9C">
        <w:rPr>
          <w:sz w:val="24"/>
          <w:szCs w:val="24"/>
        </w:rPr>
        <w:br/>
      </w:r>
      <w:r w:rsidRPr="00F85E9C">
        <w:rPr>
          <w:sz w:val="24"/>
          <w:szCs w:val="24"/>
        </w:rPr>
        <w:br/>
        <w:t>There are a number of mitigation programs in place currently to reduce this risk. The programs relate to land-use planning, flood mitigation infrastructure, and community education programs. The</w:t>
      </w:r>
      <w:r w:rsidR="00834C98">
        <w:rPr>
          <w:sz w:val="24"/>
          <w:szCs w:val="24"/>
        </w:rPr>
        <w:t xml:space="preserve"> </w:t>
      </w:r>
      <w:proofErr w:type="spellStart"/>
      <w:r w:rsidR="00834C98">
        <w:rPr>
          <w:sz w:val="24"/>
          <w:szCs w:val="24"/>
        </w:rPr>
        <w:t>NPANDR</w:t>
      </w:r>
      <w:proofErr w:type="spellEnd"/>
      <w:r w:rsidR="00834C98">
        <w:rPr>
          <w:sz w:val="24"/>
          <w:szCs w:val="24"/>
        </w:rPr>
        <w:t xml:space="preserve"> </w:t>
      </w:r>
      <w:r w:rsidRPr="00F85E9C">
        <w:rPr>
          <w:sz w:val="24"/>
          <w:szCs w:val="24"/>
        </w:rPr>
        <w:t xml:space="preserve">and Stormwater Management programs have provided significant incentive for local government investment.  </w:t>
      </w:r>
      <w:r w:rsidR="0060271F">
        <w:rPr>
          <w:sz w:val="24"/>
          <w:szCs w:val="24"/>
        </w:rPr>
        <w:br/>
      </w:r>
      <w:r w:rsidR="00A66E5C" w:rsidRPr="000C72A9">
        <w:rPr>
          <w:sz w:val="24"/>
          <w:szCs w:val="24"/>
        </w:rPr>
        <w:br/>
      </w:r>
      <w:r w:rsidR="003752E5" w:rsidRPr="00BD22DF">
        <w:rPr>
          <w:b/>
          <w:sz w:val="24"/>
          <w:szCs w:val="24"/>
          <w:u w:val="single"/>
        </w:rPr>
        <w:t>Extreme Weather</w:t>
      </w:r>
    </w:p>
    <w:p w:rsidR="003752E5" w:rsidRDefault="003752E5" w:rsidP="00CF1864">
      <w:pPr>
        <w:spacing w:after="0" w:line="360" w:lineRule="auto"/>
        <w:rPr>
          <w:sz w:val="24"/>
          <w:szCs w:val="24"/>
        </w:rPr>
      </w:pPr>
      <w:r>
        <w:rPr>
          <w:sz w:val="24"/>
          <w:szCs w:val="24"/>
        </w:rPr>
        <w:t xml:space="preserve">Extreme weather is the second most costly of all natural disasters impacting on South Australia after floods; accounting for 35% of all disaster costs. The extreme weather elements </w:t>
      </w:r>
      <w:r w:rsidR="0060271F">
        <w:rPr>
          <w:sz w:val="24"/>
          <w:szCs w:val="24"/>
        </w:rPr>
        <w:t xml:space="preserve">of most concern to South Australia </w:t>
      </w:r>
      <w:r>
        <w:rPr>
          <w:sz w:val="24"/>
          <w:szCs w:val="24"/>
        </w:rPr>
        <w:t>are extreme storm and extreme heat.</w:t>
      </w:r>
    </w:p>
    <w:p w:rsidR="002133F2" w:rsidRDefault="002133F2" w:rsidP="00CF1864">
      <w:pPr>
        <w:spacing w:after="0" w:line="360" w:lineRule="auto"/>
        <w:rPr>
          <w:sz w:val="24"/>
          <w:szCs w:val="24"/>
        </w:rPr>
      </w:pPr>
    </w:p>
    <w:p w:rsidR="003752E5" w:rsidRDefault="003752E5" w:rsidP="00CF1864">
      <w:pPr>
        <w:spacing w:after="0" w:line="360" w:lineRule="auto"/>
        <w:rPr>
          <w:sz w:val="24"/>
          <w:szCs w:val="24"/>
        </w:rPr>
      </w:pPr>
      <w:r>
        <w:rPr>
          <w:sz w:val="24"/>
          <w:szCs w:val="24"/>
        </w:rPr>
        <w:t>Research suggests that in South Australia, the frequency of severe thunderstorms will decrease, however when they do occur</w:t>
      </w:r>
      <w:r w:rsidR="002133F2">
        <w:rPr>
          <w:sz w:val="24"/>
          <w:szCs w:val="24"/>
        </w:rPr>
        <w:t xml:space="preserve"> they will have </w:t>
      </w:r>
      <w:r>
        <w:rPr>
          <w:sz w:val="24"/>
          <w:szCs w:val="24"/>
        </w:rPr>
        <w:t xml:space="preserve">greater intensity. The frequency of extreme maximum temperatures is also projected to increase. Over the past decade, the number of days per year above </w:t>
      </w:r>
      <w:proofErr w:type="spellStart"/>
      <w:r>
        <w:rPr>
          <w:sz w:val="24"/>
          <w:szCs w:val="24"/>
        </w:rPr>
        <w:t>35c</w:t>
      </w:r>
      <w:proofErr w:type="spellEnd"/>
      <w:r>
        <w:rPr>
          <w:sz w:val="24"/>
          <w:szCs w:val="24"/>
        </w:rPr>
        <w:t xml:space="preserve"> in Adelaide </w:t>
      </w:r>
      <w:r w:rsidR="002133F2">
        <w:rPr>
          <w:sz w:val="24"/>
          <w:szCs w:val="24"/>
        </w:rPr>
        <w:t xml:space="preserve">has </w:t>
      </w:r>
      <w:r>
        <w:rPr>
          <w:sz w:val="24"/>
          <w:szCs w:val="24"/>
        </w:rPr>
        <w:t>surpassed climate model projections</w:t>
      </w:r>
      <w:r w:rsidR="002133F2">
        <w:rPr>
          <w:rStyle w:val="FootnoteReference"/>
          <w:sz w:val="24"/>
          <w:szCs w:val="24"/>
        </w:rPr>
        <w:footnoteReference w:id="8"/>
      </w:r>
      <w:r>
        <w:rPr>
          <w:sz w:val="24"/>
          <w:szCs w:val="24"/>
        </w:rPr>
        <w:t xml:space="preserve"> with several heatwave records broken </w:t>
      </w:r>
      <w:r w:rsidR="002133F2">
        <w:rPr>
          <w:sz w:val="24"/>
          <w:szCs w:val="24"/>
        </w:rPr>
        <w:t xml:space="preserve">in </w:t>
      </w:r>
      <w:r>
        <w:rPr>
          <w:sz w:val="24"/>
          <w:szCs w:val="24"/>
        </w:rPr>
        <w:t>South Australia</w:t>
      </w:r>
      <w:r w:rsidR="002133F2">
        <w:rPr>
          <w:sz w:val="24"/>
          <w:szCs w:val="24"/>
        </w:rPr>
        <w:t xml:space="preserve"> since 2009. The warmest year on record for South Australia was 2013. </w:t>
      </w:r>
      <w:r w:rsidR="002133F2">
        <w:rPr>
          <w:sz w:val="24"/>
          <w:szCs w:val="24"/>
        </w:rPr>
        <w:br/>
      </w:r>
    </w:p>
    <w:p w:rsidR="003F5B35" w:rsidRDefault="00532353" w:rsidP="000D49B8">
      <w:pPr>
        <w:autoSpaceDE w:val="0"/>
        <w:autoSpaceDN w:val="0"/>
        <w:adjustRightInd w:val="0"/>
        <w:spacing w:after="0" w:line="360" w:lineRule="auto"/>
        <w:rPr>
          <w:sz w:val="24"/>
          <w:szCs w:val="24"/>
        </w:rPr>
      </w:pPr>
      <w:r>
        <w:rPr>
          <w:sz w:val="24"/>
          <w:szCs w:val="24"/>
        </w:rPr>
        <w:t xml:space="preserve">The </w:t>
      </w:r>
      <w:r w:rsidR="003752E5">
        <w:rPr>
          <w:sz w:val="24"/>
          <w:szCs w:val="24"/>
        </w:rPr>
        <w:t>South Australia</w:t>
      </w:r>
      <w:r w:rsidR="008B1CCE">
        <w:rPr>
          <w:sz w:val="24"/>
          <w:szCs w:val="24"/>
        </w:rPr>
        <w:t>n</w:t>
      </w:r>
      <w:r w:rsidR="003752E5">
        <w:rPr>
          <w:sz w:val="24"/>
          <w:szCs w:val="24"/>
        </w:rPr>
        <w:t xml:space="preserve"> Heatwave Plan</w:t>
      </w:r>
      <w:r w:rsidR="000D49B8">
        <w:rPr>
          <w:sz w:val="24"/>
          <w:szCs w:val="24"/>
        </w:rPr>
        <w:t xml:space="preserve"> was developed with partial funding from the</w:t>
      </w:r>
      <w:r w:rsidR="00834C98">
        <w:rPr>
          <w:sz w:val="24"/>
          <w:szCs w:val="24"/>
        </w:rPr>
        <w:t xml:space="preserve"> </w:t>
      </w:r>
      <w:proofErr w:type="spellStart"/>
      <w:r w:rsidR="00834C98">
        <w:rPr>
          <w:sz w:val="24"/>
          <w:szCs w:val="24"/>
        </w:rPr>
        <w:t>NPANDR</w:t>
      </w:r>
      <w:proofErr w:type="spellEnd"/>
      <w:r w:rsidR="000D49B8">
        <w:rPr>
          <w:i/>
          <w:sz w:val="24"/>
          <w:szCs w:val="24"/>
        </w:rPr>
        <w:t xml:space="preserve">. </w:t>
      </w:r>
      <w:r w:rsidR="000D49B8" w:rsidRPr="000D49B8">
        <w:rPr>
          <w:sz w:val="24"/>
          <w:szCs w:val="24"/>
        </w:rPr>
        <w:t xml:space="preserve">The </w:t>
      </w:r>
      <w:r w:rsidR="008B1CCE">
        <w:rPr>
          <w:sz w:val="24"/>
          <w:szCs w:val="24"/>
        </w:rPr>
        <w:t>P</w:t>
      </w:r>
      <w:r w:rsidR="000D49B8" w:rsidRPr="000D49B8">
        <w:rPr>
          <w:sz w:val="24"/>
          <w:szCs w:val="24"/>
        </w:rPr>
        <w:t>lan</w:t>
      </w:r>
      <w:r w:rsidR="003752E5">
        <w:rPr>
          <w:sz w:val="24"/>
          <w:szCs w:val="24"/>
        </w:rPr>
        <w:t xml:space="preserve"> brings together government and </w:t>
      </w:r>
      <w:r w:rsidR="00F20ACD">
        <w:rPr>
          <w:sz w:val="24"/>
          <w:szCs w:val="24"/>
        </w:rPr>
        <w:t>no</w:t>
      </w:r>
      <w:r w:rsidR="003752E5">
        <w:rPr>
          <w:sz w:val="24"/>
          <w:szCs w:val="24"/>
        </w:rPr>
        <w:t xml:space="preserve">n-government </w:t>
      </w:r>
      <w:r w:rsidR="00F20ACD">
        <w:rPr>
          <w:sz w:val="24"/>
          <w:szCs w:val="24"/>
        </w:rPr>
        <w:t>agencies</w:t>
      </w:r>
      <w:r w:rsidR="003752E5">
        <w:rPr>
          <w:sz w:val="24"/>
          <w:szCs w:val="24"/>
        </w:rPr>
        <w:t xml:space="preserve"> to </w:t>
      </w:r>
      <w:r w:rsidR="00834C98">
        <w:rPr>
          <w:sz w:val="24"/>
          <w:szCs w:val="24"/>
        </w:rPr>
        <w:t xml:space="preserve">secure essential infrastructure, to </w:t>
      </w:r>
      <w:r w:rsidR="003752E5">
        <w:rPr>
          <w:sz w:val="24"/>
          <w:szCs w:val="24"/>
        </w:rPr>
        <w:t>help those most vulnerable</w:t>
      </w:r>
      <w:r w:rsidR="000D49B8">
        <w:rPr>
          <w:sz w:val="24"/>
          <w:szCs w:val="24"/>
        </w:rPr>
        <w:t>,</w:t>
      </w:r>
      <w:r w:rsidR="002133F2">
        <w:rPr>
          <w:sz w:val="24"/>
          <w:szCs w:val="24"/>
        </w:rPr>
        <w:t xml:space="preserve"> and to </w:t>
      </w:r>
      <w:r w:rsidR="003752E5">
        <w:rPr>
          <w:sz w:val="24"/>
          <w:szCs w:val="24"/>
        </w:rPr>
        <w:t xml:space="preserve">promulgate public health messages. </w:t>
      </w:r>
    </w:p>
    <w:p w:rsidR="00CA3A47" w:rsidRDefault="006C1175" w:rsidP="000D49B8">
      <w:pPr>
        <w:autoSpaceDE w:val="0"/>
        <w:autoSpaceDN w:val="0"/>
        <w:adjustRightInd w:val="0"/>
        <w:spacing w:after="0" w:line="360" w:lineRule="auto"/>
        <w:rPr>
          <w:b/>
          <w:sz w:val="24"/>
          <w:szCs w:val="24"/>
        </w:rPr>
      </w:pPr>
      <w:r>
        <w:rPr>
          <w:rFonts w:ascii="Arial Bold" w:hAnsi="Arial Bold" w:cs="Arial"/>
          <w:b/>
          <w:caps/>
          <w:color w:val="002060"/>
          <w:sz w:val="24"/>
          <w:szCs w:val="24"/>
        </w:rPr>
        <w:lastRenderedPageBreak/>
        <w:t>AN IMPERATIVE FOR REFORM</w:t>
      </w:r>
      <w:r w:rsidR="009F4FB3">
        <w:rPr>
          <w:b/>
          <w:sz w:val="24"/>
          <w:szCs w:val="24"/>
        </w:rPr>
        <w:br/>
      </w:r>
    </w:p>
    <w:p w:rsidR="001505A0" w:rsidRPr="005B7681" w:rsidRDefault="00CA3A47" w:rsidP="007C61BF">
      <w:pPr>
        <w:pStyle w:val="Default"/>
        <w:spacing w:line="360" w:lineRule="auto"/>
        <w:rPr>
          <w:rFonts w:asciiTheme="minorHAnsi" w:hAnsiTheme="minorHAnsi"/>
          <w:b/>
        </w:rPr>
      </w:pPr>
      <w:r w:rsidRPr="005B7681">
        <w:rPr>
          <w:rFonts w:asciiTheme="minorHAnsi" w:hAnsiTheme="minorHAnsi"/>
          <w:b/>
          <w:u w:val="single"/>
        </w:rPr>
        <w:t>What are the costs of natural disasters in Australia</w:t>
      </w:r>
      <w:r w:rsidR="008638DE" w:rsidRPr="005B7681">
        <w:rPr>
          <w:rFonts w:asciiTheme="minorHAnsi" w:hAnsiTheme="minorHAnsi"/>
          <w:b/>
        </w:rPr>
        <w:t>?</w:t>
      </w:r>
      <w:r w:rsidRPr="005B7681">
        <w:rPr>
          <w:rFonts w:asciiTheme="minorHAnsi" w:hAnsiTheme="minorHAnsi"/>
          <w:b/>
          <w:u w:val="single"/>
        </w:rPr>
        <w:br/>
      </w:r>
    </w:p>
    <w:p w:rsidR="001505A0" w:rsidRDefault="001505A0" w:rsidP="007C61BF">
      <w:pPr>
        <w:pStyle w:val="Default"/>
        <w:spacing w:line="360" w:lineRule="auto"/>
        <w:rPr>
          <w:rFonts w:ascii="Calibri" w:hAnsi="Calibri" w:cs="Calibri"/>
        </w:rPr>
      </w:pPr>
      <w:r>
        <w:rPr>
          <w:rFonts w:asciiTheme="minorHAnsi" w:hAnsiTheme="minorHAnsi"/>
        </w:rPr>
        <w:t xml:space="preserve">The Centre for Risk and Community Safety, </w:t>
      </w:r>
      <w:proofErr w:type="spellStart"/>
      <w:r>
        <w:rPr>
          <w:rFonts w:asciiTheme="minorHAnsi" w:hAnsiTheme="minorHAnsi"/>
        </w:rPr>
        <w:t>RMIT</w:t>
      </w:r>
      <w:proofErr w:type="spellEnd"/>
      <w:r>
        <w:rPr>
          <w:rFonts w:asciiTheme="minorHAnsi" w:hAnsiTheme="minorHAnsi"/>
        </w:rPr>
        <w:t xml:space="preserve"> University has received a </w:t>
      </w:r>
      <w:r w:rsidRPr="001505A0">
        <w:rPr>
          <w:rFonts w:asciiTheme="minorHAnsi" w:hAnsiTheme="minorHAnsi"/>
          <w:i/>
        </w:rPr>
        <w:t>National Emergency Management Projects</w:t>
      </w:r>
      <w:r>
        <w:rPr>
          <w:rFonts w:asciiTheme="minorHAnsi" w:hAnsiTheme="minorHAnsi"/>
        </w:rPr>
        <w:t xml:space="preserve"> grant </w:t>
      </w:r>
      <w:proofErr w:type="spellStart"/>
      <w:r>
        <w:rPr>
          <w:rFonts w:asciiTheme="minorHAnsi" w:hAnsiTheme="minorHAnsi"/>
        </w:rPr>
        <w:t>auspiced</w:t>
      </w:r>
      <w:proofErr w:type="spellEnd"/>
      <w:r>
        <w:rPr>
          <w:rFonts w:asciiTheme="minorHAnsi" w:hAnsiTheme="minorHAnsi"/>
        </w:rPr>
        <w:t xml:space="preserve"> by </w:t>
      </w:r>
      <w:r w:rsidR="0060271F">
        <w:rPr>
          <w:rFonts w:asciiTheme="minorHAnsi" w:hAnsiTheme="minorHAnsi"/>
        </w:rPr>
        <w:t xml:space="preserve">the </w:t>
      </w:r>
      <w:r>
        <w:rPr>
          <w:rFonts w:asciiTheme="minorHAnsi" w:hAnsiTheme="minorHAnsi"/>
        </w:rPr>
        <w:t>South Australia</w:t>
      </w:r>
      <w:r w:rsidR="0060271F">
        <w:rPr>
          <w:rFonts w:asciiTheme="minorHAnsi" w:hAnsiTheme="minorHAnsi"/>
        </w:rPr>
        <w:t xml:space="preserve"> Government to update the </w:t>
      </w:r>
      <w:r>
        <w:rPr>
          <w:rFonts w:asciiTheme="minorHAnsi" w:hAnsiTheme="minorHAnsi"/>
        </w:rPr>
        <w:t>Bureau of Transport Economic</w:t>
      </w:r>
      <w:r w:rsidR="0060271F">
        <w:rPr>
          <w:rFonts w:asciiTheme="minorHAnsi" w:hAnsiTheme="minorHAnsi"/>
        </w:rPr>
        <w:t>s (</w:t>
      </w:r>
      <w:proofErr w:type="spellStart"/>
      <w:r w:rsidR="0060271F">
        <w:rPr>
          <w:rFonts w:asciiTheme="minorHAnsi" w:hAnsiTheme="minorHAnsi"/>
        </w:rPr>
        <w:t>BTE</w:t>
      </w:r>
      <w:proofErr w:type="spellEnd"/>
      <w:r w:rsidR="0060271F">
        <w:rPr>
          <w:rFonts w:asciiTheme="minorHAnsi" w:hAnsiTheme="minorHAnsi"/>
        </w:rPr>
        <w:t>)</w:t>
      </w:r>
      <w:r>
        <w:rPr>
          <w:rFonts w:asciiTheme="minorHAnsi" w:hAnsiTheme="minorHAnsi"/>
        </w:rPr>
        <w:t xml:space="preserve"> 2001 report ‘Economic costs of natural disasters in Australia</w:t>
      </w:r>
      <w:r w:rsidR="007C61BF">
        <w:rPr>
          <w:rFonts w:asciiTheme="minorHAnsi" w:hAnsiTheme="minorHAnsi"/>
        </w:rPr>
        <w:t>’</w:t>
      </w:r>
      <w:r>
        <w:rPr>
          <w:rFonts w:asciiTheme="minorHAnsi" w:hAnsiTheme="minorHAnsi"/>
        </w:rPr>
        <w:t xml:space="preserve">. This </w:t>
      </w:r>
      <w:r w:rsidR="007C61BF">
        <w:rPr>
          <w:rFonts w:asciiTheme="minorHAnsi" w:hAnsiTheme="minorHAnsi"/>
        </w:rPr>
        <w:t xml:space="preserve">2001 </w:t>
      </w:r>
      <w:r>
        <w:rPr>
          <w:rFonts w:asciiTheme="minorHAnsi" w:hAnsiTheme="minorHAnsi"/>
        </w:rPr>
        <w:t xml:space="preserve">report is the </w:t>
      </w:r>
      <w:r w:rsidRPr="001505A0">
        <w:rPr>
          <w:rFonts w:ascii="Calibri" w:hAnsi="Calibri" w:cs="Calibri"/>
        </w:rPr>
        <w:t>only comprehensive, national assessment of the economic impacts of</w:t>
      </w:r>
      <w:r>
        <w:rPr>
          <w:rFonts w:ascii="Calibri" w:hAnsi="Calibri" w:cs="Calibri"/>
        </w:rPr>
        <w:t xml:space="preserve"> natural disasters in Australia and represents </w:t>
      </w:r>
      <w:r w:rsidR="00F53326">
        <w:rPr>
          <w:rFonts w:ascii="Calibri" w:hAnsi="Calibri" w:cs="Calibri"/>
        </w:rPr>
        <w:t xml:space="preserve">analytic </w:t>
      </w:r>
      <w:r>
        <w:rPr>
          <w:rFonts w:ascii="Calibri" w:hAnsi="Calibri" w:cs="Calibri"/>
        </w:rPr>
        <w:t>thinking as it was in 2000.</w:t>
      </w:r>
      <w:r w:rsidR="006C4FB3">
        <w:rPr>
          <w:rFonts w:ascii="Calibri" w:hAnsi="Calibri" w:cs="Calibri"/>
        </w:rPr>
        <w:br/>
      </w:r>
      <w:r w:rsidR="006C4FB3">
        <w:rPr>
          <w:rFonts w:ascii="Calibri" w:hAnsi="Calibri" w:cs="Calibri"/>
        </w:rPr>
        <w:br/>
      </w:r>
      <w:r>
        <w:rPr>
          <w:rFonts w:ascii="Calibri" w:hAnsi="Calibri" w:cs="Calibri"/>
        </w:rPr>
        <w:t>The p</w:t>
      </w:r>
      <w:r w:rsidRPr="001505A0">
        <w:rPr>
          <w:rFonts w:ascii="Calibri" w:hAnsi="Calibri" w:cs="Calibri"/>
        </w:rPr>
        <w:t xml:space="preserve">roject </w:t>
      </w:r>
      <w:r w:rsidR="007C61BF">
        <w:rPr>
          <w:rFonts w:ascii="Calibri" w:hAnsi="Calibri" w:cs="Calibri"/>
        </w:rPr>
        <w:t xml:space="preserve">will </w:t>
      </w:r>
      <w:r w:rsidRPr="001505A0">
        <w:rPr>
          <w:rFonts w:ascii="Calibri" w:hAnsi="Calibri" w:cs="Calibri"/>
        </w:rPr>
        <w:t>updat</w:t>
      </w:r>
      <w:r w:rsidR="007C61BF">
        <w:rPr>
          <w:rFonts w:ascii="Calibri" w:hAnsi="Calibri" w:cs="Calibri"/>
        </w:rPr>
        <w:t>e</w:t>
      </w:r>
      <w:r w:rsidRPr="001505A0">
        <w:rPr>
          <w:rFonts w:ascii="Calibri" w:hAnsi="Calibri" w:cs="Calibri"/>
        </w:rPr>
        <w:t xml:space="preserve"> the statistical analysis to include relevant natural disasters from 1998-2013. </w:t>
      </w:r>
      <w:r w:rsidR="007C61BF">
        <w:rPr>
          <w:rFonts w:ascii="Calibri" w:hAnsi="Calibri" w:cs="Calibri"/>
        </w:rPr>
        <w:t xml:space="preserve">A feature of the update will be a clear distinction between insurance claims, often used as a proxy for disaster costs, and </w:t>
      </w:r>
      <w:r w:rsidR="00640E36">
        <w:rPr>
          <w:rFonts w:ascii="Calibri" w:hAnsi="Calibri" w:cs="Calibri"/>
        </w:rPr>
        <w:t xml:space="preserve">the </w:t>
      </w:r>
      <w:r w:rsidR="007C61BF">
        <w:rPr>
          <w:rFonts w:ascii="Calibri" w:hAnsi="Calibri" w:cs="Calibri"/>
        </w:rPr>
        <w:t xml:space="preserve">full economic cost of disasters. The project is due to be completed by the end of 2014. </w:t>
      </w:r>
    </w:p>
    <w:p w:rsidR="007C1F7B" w:rsidRDefault="007C1F7B" w:rsidP="00B33A04">
      <w:pPr>
        <w:pStyle w:val="Default"/>
        <w:spacing w:line="360" w:lineRule="auto"/>
        <w:rPr>
          <w:rFonts w:ascii="Calibri" w:hAnsi="Calibri" w:cs="Calibri"/>
        </w:rPr>
      </w:pPr>
    </w:p>
    <w:p w:rsidR="00B61D90" w:rsidRDefault="007C61BF" w:rsidP="00B33A04">
      <w:pPr>
        <w:pStyle w:val="Default"/>
        <w:spacing w:line="360" w:lineRule="auto"/>
        <w:rPr>
          <w:rFonts w:ascii="Calibri" w:hAnsi="Calibri" w:cs="Calibri"/>
        </w:rPr>
      </w:pPr>
      <w:r>
        <w:rPr>
          <w:rFonts w:ascii="Calibri" w:hAnsi="Calibri" w:cs="Calibri"/>
        </w:rPr>
        <w:t>In South Australia,</w:t>
      </w:r>
      <w:r w:rsidR="007C1F7B">
        <w:rPr>
          <w:rFonts w:ascii="Calibri" w:hAnsi="Calibri" w:cs="Calibri"/>
        </w:rPr>
        <w:t xml:space="preserve"> a long-term profile of major economic loss </w:t>
      </w:r>
      <w:r w:rsidR="00AA1BAA">
        <w:rPr>
          <w:rFonts w:ascii="Calibri" w:hAnsi="Calibri" w:cs="Calibri"/>
        </w:rPr>
        <w:t xml:space="preserve">can be </w:t>
      </w:r>
      <w:r w:rsidR="007C1F7B">
        <w:rPr>
          <w:rFonts w:ascii="Calibri" w:hAnsi="Calibri" w:cs="Calibri"/>
        </w:rPr>
        <w:t>attributed to earthquake, bushfire and storm</w:t>
      </w:r>
      <w:r w:rsidR="007C1F7B">
        <w:rPr>
          <w:rStyle w:val="FootnoteReference"/>
          <w:rFonts w:ascii="Calibri" w:hAnsi="Calibri" w:cs="Calibri"/>
        </w:rPr>
        <w:footnoteReference w:id="9"/>
      </w:r>
      <w:r w:rsidR="007C1F7B">
        <w:rPr>
          <w:rFonts w:ascii="Calibri" w:hAnsi="Calibri" w:cs="Calibri"/>
        </w:rPr>
        <w:t xml:space="preserve">. Over the past decade </w:t>
      </w:r>
      <w:r>
        <w:rPr>
          <w:rFonts w:ascii="Calibri" w:hAnsi="Calibri" w:cs="Calibri"/>
        </w:rPr>
        <w:t>the cost of N</w:t>
      </w:r>
      <w:r w:rsidR="0060271F">
        <w:rPr>
          <w:rFonts w:ascii="Calibri" w:hAnsi="Calibri" w:cs="Calibri"/>
        </w:rPr>
        <w:t xml:space="preserve">atural </w:t>
      </w:r>
      <w:r>
        <w:rPr>
          <w:rFonts w:ascii="Calibri" w:hAnsi="Calibri" w:cs="Calibri"/>
        </w:rPr>
        <w:t>D</w:t>
      </w:r>
      <w:r w:rsidR="0060271F">
        <w:rPr>
          <w:rFonts w:ascii="Calibri" w:hAnsi="Calibri" w:cs="Calibri"/>
        </w:rPr>
        <w:t xml:space="preserve">isaster </w:t>
      </w:r>
      <w:r>
        <w:rPr>
          <w:rFonts w:ascii="Calibri" w:hAnsi="Calibri" w:cs="Calibri"/>
        </w:rPr>
        <w:t>R</w:t>
      </w:r>
      <w:r w:rsidR="0060271F">
        <w:rPr>
          <w:rFonts w:ascii="Calibri" w:hAnsi="Calibri" w:cs="Calibri"/>
        </w:rPr>
        <w:t>elief and Recovery Arrangements (</w:t>
      </w:r>
      <w:proofErr w:type="spellStart"/>
      <w:r w:rsidR="0060271F">
        <w:rPr>
          <w:rFonts w:ascii="Calibri" w:hAnsi="Calibri" w:cs="Calibri"/>
        </w:rPr>
        <w:t>NDR</w:t>
      </w:r>
      <w:r>
        <w:rPr>
          <w:rFonts w:ascii="Calibri" w:hAnsi="Calibri" w:cs="Calibri"/>
        </w:rPr>
        <w:t>RA</w:t>
      </w:r>
      <w:proofErr w:type="spellEnd"/>
      <w:r w:rsidR="0060271F">
        <w:rPr>
          <w:rFonts w:ascii="Calibri" w:hAnsi="Calibri" w:cs="Calibri"/>
        </w:rPr>
        <w:t>)</w:t>
      </w:r>
      <w:r>
        <w:rPr>
          <w:rFonts w:ascii="Calibri" w:hAnsi="Calibri" w:cs="Calibri"/>
        </w:rPr>
        <w:t xml:space="preserve"> eligible measures </w:t>
      </w:r>
      <w:r w:rsidR="00071B60">
        <w:rPr>
          <w:rFonts w:ascii="Calibri" w:hAnsi="Calibri" w:cs="Calibri"/>
        </w:rPr>
        <w:t xml:space="preserve">from 2004-05 to 2012-13 </w:t>
      </w:r>
      <w:r w:rsidR="007C1F7B">
        <w:rPr>
          <w:rFonts w:ascii="Calibri" w:hAnsi="Calibri" w:cs="Calibri"/>
        </w:rPr>
        <w:t>ha</w:t>
      </w:r>
      <w:r w:rsidR="00640E36">
        <w:rPr>
          <w:rFonts w:ascii="Calibri" w:hAnsi="Calibri" w:cs="Calibri"/>
        </w:rPr>
        <w:t>s</w:t>
      </w:r>
      <w:r w:rsidR="007C1F7B">
        <w:rPr>
          <w:rFonts w:ascii="Calibri" w:hAnsi="Calibri" w:cs="Calibri"/>
        </w:rPr>
        <w:t xml:space="preserve"> </w:t>
      </w:r>
      <w:r w:rsidR="00071B60">
        <w:rPr>
          <w:rFonts w:ascii="Calibri" w:hAnsi="Calibri" w:cs="Calibri"/>
        </w:rPr>
        <w:t>totalled $7</w:t>
      </w:r>
      <w:r w:rsidR="001B34E7">
        <w:rPr>
          <w:rFonts w:ascii="Calibri" w:hAnsi="Calibri" w:cs="Calibri"/>
        </w:rPr>
        <w:t>1.6</w:t>
      </w:r>
      <w:r w:rsidR="00071B60">
        <w:rPr>
          <w:rFonts w:ascii="Calibri" w:hAnsi="Calibri" w:cs="Calibri"/>
        </w:rPr>
        <w:t xml:space="preserve"> million</w:t>
      </w:r>
      <w:r w:rsidR="001B34E7">
        <w:rPr>
          <w:rStyle w:val="FootnoteReference"/>
          <w:rFonts w:ascii="Calibri" w:hAnsi="Calibri" w:cs="Calibri"/>
        </w:rPr>
        <w:footnoteReference w:id="10"/>
      </w:r>
      <w:r w:rsidR="00071B60">
        <w:rPr>
          <w:rFonts w:ascii="Calibri" w:hAnsi="Calibri" w:cs="Calibri"/>
        </w:rPr>
        <w:t xml:space="preserve">. </w:t>
      </w:r>
      <w:r>
        <w:rPr>
          <w:rFonts w:ascii="Calibri" w:hAnsi="Calibri" w:cs="Calibri"/>
        </w:rPr>
        <w:t>Approximately 90% of the</w:t>
      </w:r>
      <w:r w:rsidR="00E24EF7">
        <w:rPr>
          <w:rFonts w:ascii="Calibri" w:hAnsi="Calibri" w:cs="Calibri"/>
        </w:rPr>
        <w:t xml:space="preserve"> cost</w:t>
      </w:r>
      <w:r w:rsidR="001B34E7">
        <w:rPr>
          <w:rFonts w:ascii="Calibri" w:hAnsi="Calibri" w:cs="Calibri"/>
        </w:rPr>
        <w:t xml:space="preserve"> </w:t>
      </w:r>
      <w:r>
        <w:rPr>
          <w:rFonts w:ascii="Calibri" w:hAnsi="Calibri" w:cs="Calibri"/>
        </w:rPr>
        <w:t>relate</w:t>
      </w:r>
      <w:r w:rsidR="001B34E7">
        <w:rPr>
          <w:rFonts w:ascii="Calibri" w:hAnsi="Calibri" w:cs="Calibri"/>
        </w:rPr>
        <w:t>s</w:t>
      </w:r>
      <w:r>
        <w:rPr>
          <w:rFonts w:ascii="Calibri" w:hAnsi="Calibri" w:cs="Calibri"/>
        </w:rPr>
        <w:t xml:space="preserve"> to Category B infrastructure restoration</w:t>
      </w:r>
      <w:r w:rsidR="008638DE">
        <w:rPr>
          <w:rFonts w:ascii="Calibri" w:hAnsi="Calibri" w:cs="Calibri"/>
        </w:rPr>
        <w:t xml:space="preserve"> and </w:t>
      </w:r>
      <w:r>
        <w:rPr>
          <w:rFonts w:ascii="Calibri" w:hAnsi="Calibri" w:cs="Calibri"/>
        </w:rPr>
        <w:t xml:space="preserve">approximately 8% to Category </w:t>
      </w:r>
      <w:proofErr w:type="spellStart"/>
      <w:r>
        <w:rPr>
          <w:rFonts w:ascii="Calibri" w:hAnsi="Calibri" w:cs="Calibri"/>
        </w:rPr>
        <w:t>A</w:t>
      </w:r>
      <w:proofErr w:type="spellEnd"/>
      <w:r>
        <w:rPr>
          <w:rFonts w:ascii="Calibri" w:hAnsi="Calibri" w:cs="Calibri"/>
        </w:rPr>
        <w:t xml:space="preserve"> individual personal hardship measures.</w:t>
      </w:r>
      <w:r w:rsidR="00E24EF7">
        <w:rPr>
          <w:rFonts w:ascii="Calibri" w:hAnsi="Calibri" w:cs="Calibri"/>
        </w:rPr>
        <w:t xml:space="preserve"> The overall economic cost </w:t>
      </w:r>
      <w:r w:rsidR="008638DE">
        <w:rPr>
          <w:rFonts w:ascii="Calibri" w:hAnsi="Calibri" w:cs="Calibri"/>
        </w:rPr>
        <w:t xml:space="preserve">of disasters in South Australia </w:t>
      </w:r>
      <w:r w:rsidR="00E24EF7">
        <w:rPr>
          <w:rFonts w:ascii="Calibri" w:hAnsi="Calibri" w:cs="Calibri"/>
        </w:rPr>
        <w:t xml:space="preserve">will be considered as part of the </w:t>
      </w:r>
      <w:proofErr w:type="spellStart"/>
      <w:r w:rsidR="00E24EF7">
        <w:rPr>
          <w:rFonts w:ascii="Calibri" w:hAnsi="Calibri" w:cs="Calibri"/>
        </w:rPr>
        <w:t>RMIT</w:t>
      </w:r>
      <w:proofErr w:type="spellEnd"/>
      <w:r w:rsidR="008638DE">
        <w:rPr>
          <w:rFonts w:ascii="Calibri" w:hAnsi="Calibri" w:cs="Calibri"/>
        </w:rPr>
        <w:t xml:space="preserve"> study; in relation to significant events that exceed $10 million and/or a minimum number of fatalities.  </w:t>
      </w:r>
      <w:r w:rsidR="008638DE">
        <w:rPr>
          <w:rFonts w:ascii="Calibri" w:hAnsi="Calibri" w:cs="Calibri"/>
        </w:rPr>
        <w:br/>
      </w:r>
      <w:r w:rsidR="00E24EF7">
        <w:rPr>
          <w:rFonts w:ascii="Calibri" w:hAnsi="Calibri" w:cs="Calibri"/>
        </w:rPr>
        <w:br/>
      </w:r>
      <w:r w:rsidR="00E24EF7" w:rsidRPr="005B7681">
        <w:rPr>
          <w:rFonts w:ascii="Calibri" w:hAnsi="Calibri" w:cs="Calibri"/>
          <w:b/>
          <w:u w:val="single"/>
        </w:rPr>
        <w:t>What issues arise when attempting to measure the costs of natural disasters? What methodologies exist to measure these costs</w:t>
      </w:r>
      <w:r w:rsidR="00E24EF7" w:rsidRPr="005B7681">
        <w:rPr>
          <w:rFonts w:ascii="Calibri" w:hAnsi="Calibri" w:cs="Calibri"/>
          <w:b/>
        </w:rPr>
        <w:t>?</w:t>
      </w:r>
      <w:r w:rsidR="008638DE" w:rsidRPr="005B7681">
        <w:rPr>
          <w:rFonts w:ascii="Calibri" w:hAnsi="Calibri" w:cs="Calibri"/>
          <w:b/>
        </w:rPr>
        <w:br/>
      </w:r>
    </w:p>
    <w:p w:rsidR="00F53326" w:rsidRDefault="00F53326" w:rsidP="00B33A04">
      <w:pPr>
        <w:pStyle w:val="Default"/>
        <w:spacing w:line="360" w:lineRule="auto"/>
        <w:rPr>
          <w:rFonts w:asciiTheme="minorHAnsi" w:hAnsiTheme="minorHAnsi"/>
        </w:rPr>
      </w:pPr>
      <w:r>
        <w:rPr>
          <w:rFonts w:asciiTheme="minorHAnsi" w:hAnsiTheme="minorHAnsi"/>
          <w:u w:val="single"/>
        </w:rPr>
        <w:lastRenderedPageBreak/>
        <w:t xml:space="preserve">National </w:t>
      </w:r>
      <w:r w:rsidR="00E645A4">
        <w:rPr>
          <w:rFonts w:asciiTheme="minorHAnsi" w:hAnsiTheme="minorHAnsi"/>
          <w:u w:val="single"/>
        </w:rPr>
        <w:br/>
      </w:r>
      <w:r>
        <w:rPr>
          <w:rFonts w:asciiTheme="minorHAnsi" w:hAnsiTheme="minorHAnsi"/>
        </w:rPr>
        <w:br/>
      </w:r>
      <w:r w:rsidR="00106250">
        <w:rPr>
          <w:rFonts w:asciiTheme="minorHAnsi" w:hAnsiTheme="minorHAnsi"/>
        </w:rPr>
        <w:t>Several</w:t>
      </w:r>
      <w:r w:rsidR="00532353">
        <w:rPr>
          <w:rFonts w:asciiTheme="minorHAnsi" w:hAnsiTheme="minorHAnsi"/>
        </w:rPr>
        <w:t xml:space="preserve"> loss estimating </w:t>
      </w:r>
      <w:r>
        <w:rPr>
          <w:rFonts w:asciiTheme="minorHAnsi" w:hAnsiTheme="minorHAnsi"/>
        </w:rPr>
        <w:t xml:space="preserve">tools </w:t>
      </w:r>
      <w:r w:rsidR="00532353">
        <w:rPr>
          <w:rFonts w:asciiTheme="minorHAnsi" w:hAnsiTheme="minorHAnsi"/>
        </w:rPr>
        <w:t xml:space="preserve">exist such as the </w:t>
      </w:r>
      <w:r w:rsidRPr="00532353">
        <w:rPr>
          <w:rFonts w:asciiTheme="minorHAnsi" w:hAnsiTheme="minorHAnsi"/>
          <w:i/>
        </w:rPr>
        <w:t>Natural Disaster Loss Assessment Guidelines</w:t>
      </w:r>
      <w:r>
        <w:rPr>
          <w:rFonts w:asciiTheme="minorHAnsi" w:hAnsiTheme="minorHAnsi"/>
        </w:rPr>
        <w:t xml:space="preserve"> that describe various purposes for estimated losses. Th</w:t>
      </w:r>
      <w:r w:rsidR="00106250">
        <w:rPr>
          <w:rFonts w:asciiTheme="minorHAnsi" w:hAnsiTheme="minorHAnsi"/>
        </w:rPr>
        <w:t>ese</w:t>
      </w:r>
      <w:r>
        <w:rPr>
          <w:rFonts w:asciiTheme="minorHAnsi" w:hAnsiTheme="minorHAnsi"/>
        </w:rPr>
        <w:t xml:space="preserve"> include post-event estimates for reconstruction programs, insured property losses and broader indirect losses and intangible losses. Also the </w:t>
      </w:r>
      <w:r w:rsidR="00532353" w:rsidRPr="00532353">
        <w:rPr>
          <w:rFonts w:asciiTheme="minorHAnsi" w:hAnsiTheme="minorHAnsi"/>
          <w:i/>
        </w:rPr>
        <w:t>National Impact Assessment Model</w:t>
      </w:r>
      <w:r w:rsidR="00532353">
        <w:rPr>
          <w:rFonts w:asciiTheme="minorHAnsi" w:hAnsiTheme="minorHAnsi"/>
        </w:rPr>
        <w:t xml:space="preserve"> </w:t>
      </w:r>
      <w:r>
        <w:rPr>
          <w:rFonts w:asciiTheme="minorHAnsi" w:hAnsiTheme="minorHAnsi"/>
        </w:rPr>
        <w:t xml:space="preserve">(currently being piloted) that is an </w:t>
      </w:r>
      <w:r w:rsidR="00532353">
        <w:rPr>
          <w:rFonts w:asciiTheme="minorHAnsi" w:hAnsiTheme="minorHAnsi"/>
        </w:rPr>
        <w:t>immediate post-event impact assessment</w:t>
      </w:r>
      <w:r>
        <w:rPr>
          <w:rFonts w:asciiTheme="minorHAnsi" w:hAnsiTheme="minorHAnsi"/>
        </w:rPr>
        <w:t xml:space="preserve"> framework</w:t>
      </w:r>
      <w:r w:rsidR="00532353">
        <w:rPr>
          <w:rFonts w:asciiTheme="minorHAnsi" w:hAnsiTheme="minorHAnsi"/>
        </w:rPr>
        <w:t xml:space="preserve"> for determining the size and scope of recovery programs. </w:t>
      </w:r>
      <w:r w:rsidR="003E65F2">
        <w:rPr>
          <w:rFonts w:asciiTheme="minorHAnsi" w:hAnsiTheme="minorHAnsi"/>
        </w:rPr>
        <w:br/>
      </w:r>
    </w:p>
    <w:p w:rsidR="00A771EE" w:rsidRDefault="00F53326" w:rsidP="00B33A04">
      <w:pPr>
        <w:pStyle w:val="Default"/>
        <w:spacing w:line="360" w:lineRule="auto"/>
        <w:rPr>
          <w:rFonts w:asciiTheme="minorHAnsi" w:hAnsiTheme="minorHAnsi"/>
        </w:rPr>
      </w:pPr>
      <w:r>
        <w:rPr>
          <w:rFonts w:asciiTheme="minorHAnsi" w:hAnsiTheme="minorHAnsi"/>
        </w:rPr>
        <w:t>There is however no current agreed standard method for determining the overall economic cost of natural disasters in Australia.</w:t>
      </w:r>
    </w:p>
    <w:p w:rsidR="0060271F" w:rsidRDefault="0060271F" w:rsidP="00B33A04">
      <w:pPr>
        <w:pStyle w:val="Default"/>
        <w:spacing w:line="360" w:lineRule="auto"/>
        <w:rPr>
          <w:rFonts w:asciiTheme="minorHAnsi" w:hAnsiTheme="minorHAnsi"/>
          <w:u w:val="single"/>
        </w:rPr>
      </w:pPr>
    </w:p>
    <w:p w:rsidR="0020777D" w:rsidRDefault="0020777D" w:rsidP="00B33A04">
      <w:pPr>
        <w:pStyle w:val="Default"/>
        <w:spacing w:line="360" w:lineRule="auto"/>
        <w:rPr>
          <w:rFonts w:ascii="Calibri" w:hAnsi="Calibri" w:cs="Calibri"/>
        </w:rPr>
      </w:pPr>
      <w:r>
        <w:rPr>
          <w:rFonts w:asciiTheme="minorHAnsi" w:hAnsiTheme="minorHAnsi"/>
          <w:u w:val="single"/>
        </w:rPr>
        <w:t>South Australia</w:t>
      </w:r>
      <w:r w:rsidR="00E645A4">
        <w:rPr>
          <w:rFonts w:asciiTheme="minorHAnsi" w:hAnsiTheme="minorHAnsi"/>
          <w:u w:val="single"/>
        </w:rPr>
        <w:br/>
      </w:r>
    </w:p>
    <w:p w:rsidR="0020777D" w:rsidRDefault="0020777D" w:rsidP="00B33A04">
      <w:pPr>
        <w:pStyle w:val="Default"/>
        <w:spacing w:line="360" w:lineRule="auto"/>
        <w:rPr>
          <w:rFonts w:asciiTheme="minorHAnsi" w:hAnsiTheme="minorHAnsi"/>
        </w:rPr>
      </w:pPr>
      <w:r>
        <w:rPr>
          <w:rFonts w:ascii="Calibri" w:hAnsi="Calibri" w:cs="Calibri"/>
        </w:rPr>
        <w:t xml:space="preserve">The </w:t>
      </w:r>
      <w:proofErr w:type="spellStart"/>
      <w:r w:rsidR="00106250">
        <w:rPr>
          <w:rFonts w:ascii="Calibri" w:hAnsi="Calibri" w:cs="Calibri"/>
        </w:rPr>
        <w:t>NDRRA</w:t>
      </w:r>
      <w:proofErr w:type="spellEnd"/>
      <w:r>
        <w:rPr>
          <w:rFonts w:ascii="Calibri" w:hAnsi="Calibri" w:cs="Calibri"/>
        </w:rPr>
        <w:t xml:space="preserve"> provide</w:t>
      </w:r>
      <w:r w:rsidR="0060271F">
        <w:rPr>
          <w:rFonts w:ascii="Calibri" w:hAnsi="Calibri" w:cs="Calibri"/>
        </w:rPr>
        <w:t>s</w:t>
      </w:r>
      <w:r>
        <w:rPr>
          <w:rFonts w:ascii="Calibri" w:hAnsi="Calibri" w:cs="Calibri"/>
        </w:rPr>
        <w:t xml:space="preserve"> the framework for how South Australia captures the cost of natural disasters. There is</w:t>
      </w:r>
      <w:r w:rsidR="00400538">
        <w:rPr>
          <w:rFonts w:ascii="Calibri" w:hAnsi="Calibri" w:cs="Calibri"/>
        </w:rPr>
        <w:t xml:space="preserve"> currently</w:t>
      </w:r>
      <w:r>
        <w:rPr>
          <w:rFonts w:ascii="Calibri" w:hAnsi="Calibri" w:cs="Calibri"/>
        </w:rPr>
        <w:t xml:space="preserve"> no routine approach to capturing the full economic or social costs of natural disasters.  </w:t>
      </w:r>
      <w:r w:rsidR="00400538">
        <w:rPr>
          <w:rFonts w:ascii="Calibri" w:hAnsi="Calibri" w:cs="Calibri"/>
        </w:rPr>
        <w:t xml:space="preserve">The </w:t>
      </w:r>
      <w:r>
        <w:rPr>
          <w:rFonts w:asciiTheme="minorHAnsi" w:hAnsiTheme="minorHAnsi"/>
        </w:rPr>
        <w:t xml:space="preserve">State Government agencies are required to provide the Department of Treasury and Finance with expenditure estimates and later actual costs on </w:t>
      </w:r>
      <w:proofErr w:type="spellStart"/>
      <w:r>
        <w:rPr>
          <w:rFonts w:asciiTheme="minorHAnsi" w:hAnsiTheme="minorHAnsi"/>
        </w:rPr>
        <w:t>NDRRA</w:t>
      </w:r>
      <w:proofErr w:type="spellEnd"/>
      <w:r>
        <w:rPr>
          <w:rFonts w:asciiTheme="minorHAnsi" w:hAnsiTheme="minorHAnsi"/>
        </w:rPr>
        <w:t xml:space="preserve"> eligible measures.  </w:t>
      </w:r>
    </w:p>
    <w:p w:rsidR="0020777D" w:rsidRDefault="0020777D" w:rsidP="00B33A04">
      <w:pPr>
        <w:pStyle w:val="Default"/>
        <w:spacing w:line="360" w:lineRule="auto"/>
        <w:rPr>
          <w:rFonts w:asciiTheme="minorHAnsi" w:hAnsiTheme="minorHAnsi"/>
        </w:rPr>
      </w:pPr>
    </w:p>
    <w:p w:rsidR="00071B60" w:rsidRDefault="0020777D" w:rsidP="00B33A04">
      <w:pPr>
        <w:pStyle w:val="Default"/>
        <w:spacing w:line="360" w:lineRule="auto"/>
        <w:rPr>
          <w:rFonts w:asciiTheme="minorHAnsi" w:hAnsiTheme="minorHAnsi"/>
        </w:rPr>
      </w:pPr>
      <w:r>
        <w:rPr>
          <w:rFonts w:asciiTheme="minorHAnsi" w:hAnsiTheme="minorHAnsi"/>
        </w:rPr>
        <w:t xml:space="preserve">In relation to </w:t>
      </w:r>
      <w:r w:rsidR="00106250">
        <w:rPr>
          <w:rFonts w:asciiTheme="minorHAnsi" w:hAnsiTheme="minorHAnsi"/>
        </w:rPr>
        <w:t>L</w:t>
      </w:r>
      <w:r>
        <w:rPr>
          <w:rFonts w:asciiTheme="minorHAnsi" w:hAnsiTheme="minorHAnsi"/>
        </w:rPr>
        <w:t xml:space="preserve">ocal </w:t>
      </w:r>
      <w:r w:rsidR="00106250">
        <w:rPr>
          <w:rFonts w:asciiTheme="minorHAnsi" w:hAnsiTheme="minorHAnsi"/>
        </w:rPr>
        <w:t>G</w:t>
      </w:r>
      <w:r>
        <w:rPr>
          <w:rFonts w:asciiTheme="minorHAnsi" w:hAnsiTheme="minorHAnsi"/>
        </w:rPr>
        <w:t xml:space="preserve">overnment, a </w:t>
      </w:r>
      <w:r w:rsidR="00B33A04">
        <w:rPr>
          <w:rFonts w:asciiTheme="minorHAnsi" w:hAnsiTheme="minorHAnsi"/>
        </w:rPr>
        <w:t>new guideline</w:t>
      </w:r>
      <w:r w:rsidR="00071B60">
        <w:rPr>
          <w:rFonts w:asciiTheme="minorHAnsi" w:hAnsiTheme="minorHAnsi"/>
        </w:rPr>
        <w:t xml:space="preserve"> was developed in late 2013</w:t>
      </w:r>
      <w:r w:rsidR="00B33A04">
        <w:rPr>
          <w:rFonts w:asciiTheme="minorHAnsi" w:hAnsiTheme="minorHAnsi"/>
        </w:rPr>
        <w:t xml:space="preserve"> t</w:t>
      </w:r>
      <w:r w:rsidR="00071B60">
        <w:rPr>
          <w:rFonts w:asciiTheme="minorHAnsi" w:hAnsiTheme="minorHAnsi"/>
        </w:rPr>
        <w:t xml:space="preserve">o assist </w:t>
      </w:r>
      <w:r w:rsidR="00640E36">
        <w:rPr>
          <w:rFonts w:asciiTheme="minorHAnsi" w:hAnsiTheme="minorHAnsi"/>
        </w:rPr>
        <w:t xml:space="preserve">councils </w:t>
      </w:r>
      <w:r w:rsidR="00B33A04">
        <w:rPr>
          <w:rFonts w:asciiTheme="minorHAnsi" w:hAnsiTheme="minorHAnsi"/>
        </w:rPr>
        <w:t>to capture</w:t>
      </w:r>
      <w:r w:rsidR="00071B60">
        <w:rPr>
          <w:rFonts w:asciiTheme="minorHAnsi" w:hAnsiTheme="minorHAnsi"/>
        </w:rPr>
        <w:t xml:space="preserve"> the cost of </w:t>
      </w:r>
      <w:r w:rsidR="00640E36">
        <w:rPr>
          <w:rFonts w:asciiTheme="minorHAnsi" w:hAnsiTheme="minorHAnsi"/>
        </w:rPr>
        <w:t xml:space="preserve">eligible </w:t>
      </w:r>
      <w:r w:rsidR="00071B60">
        <w:rPr>
          <w:rFonts w:asciiTheme="minorHAnsi" w:hAnsiTheme="minorHAnsi"/>
        </w:rPr>
        <w:t>measures that may be reimbursed by the State</w:t>
      </w:r>
      <w:r w:rsidR="00725794">
        <w:rPr>
          <w:rFonts w:asciiTheme="minorHAnsi" w:hAnsiTheme="minorHAnsi"/>
        </w:rPr>
        <w:t xml:space="preserve"> after certain financial requirements are met</w:t>
      </w:r>
      <w:r w:rsidR="00071B60">
        <w:rPr>
          <w:rFonts w:asciiTheme="minorHAnsi" w:hAnsiTheme="minorHAnsi"/>
        </w:rPr>
        <w:t xml:space="preserve">. </w:t>
      </w:r>
      <w:r w:rsidR="00B33A04">
        <w:rPr>
          <w:rFonts w:asciiTheme="minorHAnsi" w:hAnsiTheme="minorHAnsi"/>
        </w:rPr>
        <w:t xml:space="preserve"> </w:t>
      </w:r>
      <w:r w:rsidR="00071B60">
        <w:rPr>
          <w:rFonts w:asciiTheme="minorHAnsi" w:hAnsiTheme="minorHAnsi"/>
        </w:rPr>
        <w:t>The</w:t>
      </w:r>
      <w:r w:rsidR="00640E36">
        <w:rPr>
          <w:rFonts w:asciiTheme="minorHAnsi" w:hAnsiTheme="minorHAnsi"/>
        </w:rPr>
        <w:t xml:space="preserve"> </w:t>
      </w:r>
      <w:r w:rsidR="00071B60">
        <w:rPr>
          <w:rFonts w:asciiTheme="minorHAnsi" w:hAnsiTheme="minorHAnsi"/>
        </w:rPr>
        <w:t xml:space="preserve">measures are based on the </w:t>
      </w:r>
      <w:proofErr w:type="spellStart"/>
      <w:r w:rsidR="00071B60">
        <w:rPr>
          <w:rFonts w:asciiTheme="minorHAnsi" w:hAnsiTheme="minorHAnsi"/>
        </w:rPr>
        <w:t>NDDRA</w:t>
      </w:r>
      <w:proofErr w:type="spellEnd"/>
      <w:r w:rsidR="00071B60">
        <w:rPr>
          <w:rFonts w:asciiTheme="minorHAnsi" w:hAnsiTheme="minorHAnsi"/>
        </w:rPr>
        <w:t xml:space="preserve"> eligible measures</w:t>
      </w:r>
      <w:r w:rsidR="00725794">
        <w:rPr>
          <w:rFonts w:asciiTheme="minorHAnsi" w:hAnsiTheme="minorHAnsi"/>
        </w:rPr>
        <w:t xml:space="preserve">. The new </w:t>
      </w:r>
      <w:r w:rsidR="00071B60">
        <w:rPr>
          <w:rFonts w:asciiTheme="minorHAnsi" w:hAnsiTheme="minorHAnsi"/>
        </w:rPr>
        <w:t xml:space="preserve">guidelines </w:t>
      </w:r>
      <w:r w:rsidR="00725794">
        <w:rPr>
          <w:rFonts w:asciiTheme="minorHAnsi" w:hAnsiTheme="minorHAnsi"/>
        </w:rPr>
        <w:t xml:space="preserve">also </w:t>
      </w:r>
      <w:r w:rsidR="00071B60">
        <w:rPr>
          <w:rFonts w:asciiTheme="minorHAnsi" w:hAnsiTheme="minorHAnsi"/>
        </w:rPr>
        <w:t xml:space="preserve">reflect the </w:t>
      </w:r>
      <w:proofErr w:type="spellStart"/>
      <w:r w:rsidR="00071B60">
        <w:rPr>
          <w:rFonts w:asciiTheme="minorHAnsi" w:hAnsiTheme="minorHAnsi"/>
        </w:rPr>
        <w:t>NDRRA</w:t>
      </w:r>
      <w:proofErr w:type="spellEnd"/>
      <w:r w:rsidR="00071B60">
        <w:rPr>
          <w:rFonts w:asciiTheme="minorHAnsi" w:hAnsiTheme="minorHAnsi"/>
        </w:rPr>
        <w:t xml:space="preserve"> Determinations </w:t>
      </w:r>
      <w:r w:rsidR="00725794">
        <w:rPr>
          <w:rFonts w:asciiTheme="minorHAnsi" w:hAnsiTheme="minorHAnsi"/>
        </w:rPr>
        <w:t xml:space="preserve">in respect of </w:t>
      </w:r>
      <w:r w:rsidR="00106250">
        <w:rPr>
          <w:rFonts w:asciiTheme="minorHAnsi" w:hAnsiTheme="minorHAnsi"/>
        </w:rPr>
        <w:t>c</w:t>
      </w:r>
      <w:r w:rsidR="00725794">
        <w:rPr>
          <w:rFonts w:asciiTheme="minorHAnsi" w:hAnsiTheme="minorHAnsi"/>
        </w:rPr>
        <w:t xml:space="preserve">ouncils needing to </w:t>
      </w:r>
      <w:r w:rsidR="00071B60">
        <w:rPr>
          <w:rFonts w:asciiTheme="minorHAnsi" w:hAnsiTheme="minorHAnsi"/>
        </w:rPr>
        <w:t>undertake a preliminary assessment of essential public asset damage</w:t>
      </w:r>
      <w:r>
        <w:rPr>
          <w:rFonts w:asciiTheme="minorHAnsi" w:hAnsiTheme="minorHAnsi"/>
        </w:rPr>
        <w:t>;</w:t>
      </w:r>
      <w:r w:rsidR="00071B60">
        <w:rPr>
          <w:rFonts w:asciiTheme="minorHAnsi" w:hAnsiTheme="minorHAnsi"/>
        </w:rPr>
        <w:t xml:space="preserve"> </w:t>
      </w:r>
      <w:r>
        <w:rPr>
          <w:rFonts w:asciiTheme="minorHAnsi" w:hAnsiTheme="minorHAnsi"/>
        </w:rPr>
        <w:t xml:space="preserve">obtain independent engineering assessments and undertake a competitive tender process; and identify </w:t>
      </w:r>
      <w:r w:rsidR="00071B60">
        <w:rPr>
          <w:rFonts w:asciiTheme="minorHAnsi" w:hAnsiTheme="minorHAnsi"/>
        </w:rPr>
        <w:t xml:space="preserve">betterment </w:t>
      </w:r>
      <w:r>
        <w:rPr>
          <w:rFonts w:asciiTheme="minorHAnsi" w:hAnsiTheme="minorHAnsi"/>
        </w:rPr>
        <w:t xml:space="preserve">and </w:t>
      </w:r>
      <w:r w:rsidR="00071B60">
        <w:rPr>
          <w:rFonts w:asciiTheme="minorHAnsi" w:hAnsiTheme="minorHAnsi"/>
        </w:rPr>
        <w:t xml:space="preserve">community recovery initiatives. </w:t>
      </w:r>
    </w:p>
    <w:p w:rsidR="006C1175" w:rsidRDefault="006C1175" w:rsidP="006C1175">
      <w:pPr>
        <w:pStyle w:val="Default"/>
        <w:spacing w:line="360" w:lineRule="auto"/>
        <w:rPr>
          <w:rFonts w:ascii="Calibri" w:hAnsi="Calibri" w:cs="Calibri"/>
        </w:rPr>
      </w:pPr>
      <w:r>
        <w:rPr>
          <w:rFonts w:ascii="Calibri" w:hAnsi="Calibri" w:cs="Calibri"/>
        </w:rPr>
        <w:br/>
        <w:t>The following issues have been identified within the South Australia</w:t>
      </w:r>
      <w:r w:rsidR="00106250">
        <w:rPr>
          <w:rFonts w:ascii="Calibri" w:hAnsi="Calibri" w:cs="Calibri"/>
        </w:rPr>
        <w:t>n</w:t>
      </w:r>
      <w:r>
        <w:rPr>
          <w:rFonts w:ascii="Calibri" w:hAnsi="Calibri" w:cs="Calibri"/>
        </w:rPr>
        <w:t xml:space="preserve"> context. </w:t>
      </w:r>
      <w:r w:rsidR="00A771EE">
        <w:rPr>
          <w:rFonts w:ascii="Calibri" w:hAnsi="Calibri" w:cs="Calibri"/>
        </w:rPr>
        <w:br/>
      </w:r>
    </w:p>
    <w:p w:rsidR="006C1175" w:rsidRPr="008638DE" w:rsidRDefault="006C1175" w:rsidP="006C1175">
      <w:pPr>
        <w:pStyle w:val="Default"/>
        <w:numPr>
          <w:ilvl w:val="0"/>
          <w:numId w:val="4"/>
        </w:numPr>
        <w:spacing w:line="360" w:lineRule="auto"/>
        <w:rPr>
          <w:rFonts w:asciiTheme="minorHAnsi" w:hAnsiTheme="minorHAnsi"/>
        </w:rPr>
      </w:pPr>
      <w:r>
        <w:rPr>
          <w:rFonts w:ascii="Calibri" w:hAnsi="Calibri" w:cs="Calibri"/>
        </w:rPr>
        <w:t xml:space="preserve">The limited capacity of smaller councils to properly assess the full costs following a natural disaster. </w:t>
      </w:r>
    </w:p>
    <w:p w:rsidR="00640E36" w:rsidRPr="00640E36" w:rsidRDefault="00106250" w:rsidP="006C1175">
      <w:pPr>
        <w:pStyle w:val="Default"/>
        <w:numPr>
          <w:ilvl w:val="0"/>
          <w:numId w:val="4"/>
        </w:numPr>
        <w:spacing w:line="360" w:lineRule="auto"/>
        <w:rPr>
          <w:rFonts w:asciiTheme="minorHAnsi" w:hAnsiTheme="minorHAnsi"/>
        </w:rPr>
      </w:pPr>
      <w:r>
        <w:rPr>
          <w:rFonts w:ascii="Calibri" w:hAnsi="Calibri" w:cs="Calibri"/>
        </w:rPr>
        <w:lastRenderedPageBreak/>
        <w:t>Several</w:t>
      </w:r>
      <w:r w:rsidRPr="00640E36">
        <w:rPr>
          <w:rFonts w:ascii="Calibri" w:hAnsi="Calibri" w:cs="Calibri"/>
        </w:rPr>
        <w:t xml:space="preserve"> </w:t>
      </w:r>
      <w:r w:rsidR="006C1175" w:rsidRPr="00640E36">
        <w:rPr>
          <w:rFonts w:ascii="Calibri" w:hAnsi="Calibri" w:cs="Calibri"/>
        </w:rPr>
        <w:t xml:space="preserve">government agencies responding to a natural disaster event and certain costs not being accounted for as direct costs associated with the response and recovery effort. </w:t>
      </w:r>
    </w:p>
    <w:p w:rsidR="00834C98" w:rsidRDefault="00834C98" w:rsidP="00AA1BAA">
      <w:pPr>
        <w:pStyle w:val="Default"/>
        <w:spacing w:line="360" w:lineRule="auto"/>
        <w:rPr>
          <w:rFonts w:ascii="Calibri" w:hAnsi="Calibri" w:cs="Calibri"/>
          <w:b/>
          <w:color w:val="auto"/>
          <w:u w:val="single"/>
        </w:rPr>
      </w:pPr>
    </w:p>
    <w:p w:rsidR="00145FE7" w:rsidRPr="005B7681" w:rsidRDefault="0090498D" w:rsidP="00AA1BAA">
      <w:pPr>
        <w:pStyle w:val="Default"/>
        <w:spacing w:line="360" w:lineRule="auto"/>
        <w:rPr>
          <w:rFonts w:asciiTheme="minorHAnsi" w:hAnsiTheme="minorHAnsi"/>
          <w:b/>
          <w:color w:val="auto"/>
        </w:rPr>
      </w:pPr>
      <w:r w:rsidRPr="005B7681">
        <w:rPr>
          <w:rFonts w:ascii="Calibri" w:hAnsi="Calibri" w:cs="Calibri"/>
          <w:b/>
          <w:color w:val="auto"/>
          <w:u w:val="single"/>
        </w:rPr>
        <w:t>Are there reliable project</w:t>
      </w:r>
      <w:r w:rsidR="00AA1BAA" w:rsidRPr="005B7681">
        <w:rPr>
          <w:rFonts w:ascii="Calibri" w:hAnsi="Calibri" w:cs="Calibri"/>
          <w:b/>
          <w:color w:val="auto"/>
          <w:u w:val="single"/>
        </w:rPr>
        <w:t>ions</w:t>
      </w:r>
      <w:r w:rsidRPr="005B7681">
        <w:rPr>
          <w:rFonts w:ascii="Calibri" w:hAnsi="Calibri" w:cs="Calibri"/>
          <w:b/>
          <w:color w:val="auto"/>
          <w:u w:val="single"/>
        </w:rPr>
        <w:t xml:space="preserve"> of future natural disaster incidents and impacts in Australia</w:t>
      </w:r>
      <w:r w:rsidRPr="005B7681">
        <w:rPr>
          <w:rFonts w:ascii="Calibri" w:hAnsi="Calibri" w:cs="Calibri"/>
          <w:b/>
          <w:color w:val="auto"/>
        </w:rPr>
        <w:t>?</w:t>
      </w:r>
      <w:r w:rsidRPr="005B7681">
        <w:rPr>
          <w:rFonts w:ascii="Calibri" w:hAnsi="Calibri" w:cs="Calibri"/>
          <w:b/>
          <w:color w:val="auto"/>
        </w:rPr>
        <w:br/>
      </w:r>
    </w:p>
    <w:p w:rsidR="00145FE7" w:rsidRPr="00DC7B66" w:rsidRDefault="00AA1BAA" w:rsidP="00DC7B66">
      <w:pPr>
        <w:pStyle w:val="Default"/>
        <w:spacing w:line="360" w:lineRule="auto"/>
        <w:rPr>
          <w:rFonts w:asciiTheme="minorHAnsi" w:hAnsiTheme="minorHAnsi"/>
          <w:color w:val="auto"/>
        </w:rPr>
      </w:pPr>
      <w:r>
        <w:rPr>
          <w:rFonts w:asciiTheme="minorHAnsi" w:hAnsiTheme="minorHAnsi"/>
          <w:color w:val="auto"/>
        </w:rPr>
        <w:t>The Council of Australian Governments agreed in 2002 to develop and implement a national program of systematic and rigorous disaster risk assessment</w:t>
      </w:r>
      <w:r>
        <w:rPr>
          <w:rStyle w:val="FootnoteReference"/>
          <w:rFonts w:asciiTheme="minorHAnsi" w:hAnsiTheme="minorHAnsi"/>
          <w:color w:val="auto"/>
        </w:rPr>
        <w:footnoteReference w:id="11"/>
      </w:r>
      <w:r>
        <w:rPr>
          <w:rFonts w:asciiTheme="minorHAnsi" w:hAnsiTheme="minorHAnsi"/>
          <w:color w:val="auto"/>
        </w:rPr>
        <w:t xml:space="preserve">. </w:t>
      </w:r>
      <w:r w:rsidR="00145FE7">
        <w:rPr>
          <w:rFonts w:asciiTheme="minorHAnsi" w:hAnsiTheme="minorHAnsi"/>
          <w:color w:val="auto"/>
        </w:rPr>
        <w:t>In response, the National Emergency Risk Assessment Guidelines (</w:t>
      </w:r>
      <w:proofErr w:type="spellStart"/>
      <w:r w:rsidR="00145FE7">
        <w:rPr>
          <w:rFonts w:asciiTheme="minorHAnsi" w:hAnsiTheme="minorHAnsi"/>
          <w:color w:val="auto"/>
        </w:rPr>
        <w:t>NERAG</w:t>
      </w:r>
      <w:proofErr w:type="spellEnd"/>
      <w:r w:rsidR="00145FE7">
        <w:rPr>
          <w:rFonts w:asciiTheme="minorHAnsi" w:hAnsiTheme="minorHAnsi"/>
          <w:color w:val="auto"/>
        </w:rPr>
        <w:t xml:space="preserve">) based on the </w:t>
      </w:r>
      <w:proofErr w:type="spellStart"/>
      <w:r w:rsidR="00145FE7" w:rsidRPr="000A3D51">
        <w:rPr>
          <w:rFonts w:asciiTheme="minorHAnsi" w:hAnsiTheme="minorHAnsi"/>
          <w:i/>
          <w:color w:val="auto"/>
        </w:rPr>
        <w:t>ISO31000</w:t>
      </w:r>
      <w:proofErr w:type="spellEnd"/>
      <w:r w:rsidR="00145FE7" w:rsidRPr="000A3D51">
        <w:rPr>
          <w:rFonts w:asciiTheme="minorHAnsi" w:hAnsiTheme="minorHAnsi"/>
          <w:i/>
          <w:color w:val="auto"/>
        </w:rPr>
        <w:t xml:space="preserve"> Risk Management Framework </w:t>
      </w:r>
      <w:r w:rsidR="00145FE7">
        <w:rPr>
          <w:rFonts w:asciiTheme="minorHAnsi" w:hAnsiTheme="minorHAnsi"/>
          <w:color w:val="auto"/>
        </w:rPr>
        <w:t xml:space="preserve">were developed, and </w:t>
      </w:r>
      <w:r w:rsidR="00DC7B66">
        <w:rPr>
          <w:rFonts w:asciiTheme="minorHAnsi" w:hAnsiTheme="minorHAnsi"/>
          <w:color w:val="auto"/>
        </w:rPr>
        <w:t xml:space="preserve">subsequently </w:t>
      </w:r>
      <w:r w:rsidR="00145FE7">
        <w:rPr>
          <w:rFonts w:asciiTheme="minorHAnsi" w:hAnsiTheme="minorHAnsi"/>
          <w:color w:val="auto"/>
        </w:rPr>
        <w:t xml:space="preserve">adopted by all levels of government in 2010. The purpose of the </w:t>
      </w:r>
      <w:proofErr w:type="spellStart"/>
      <w:r w:rsidR="001049AD">
        <w:rPr>
          <w:rFonts w:asciiTheme="minorHAnsi" w:hAnsiTheme="minorHAnsi"/>
          <w:color w:val="auto"/>
        </w:rPr>
        <w:t>NERAG</w:t>
      </w:r>
      <w:proofErr w:type="spellEnd"/>
      <w:r w:rsidR="001049AD">
        <w:rPr>
          <w:rFonts w:asciiTheme="minorHAnsi" w:hAnsiTheme="minorHAnsi"/>
          <w:color w:val="auto"/>
        </w:rPr>
        <w:t xml:space="preserve"> </w:t>
      </w:r>
      <w:r w:rsidR="00145FE7">
        <w:rPr>
          <w:rFonts w:asciiTheme="minorHAnsi" w:hAnsiTheme="minorHAnsi"/>
          <w:color w:val="auto"/>
        </w:rPr>
        <w:t xml:space="preserve">is to improve the consistency and rigour of emergency risk assessments, increase the quality and comparability of information on risk and improve the evidence base on emergency risks in Australia. </w:t>
      </w:r>
      <w:r w:rsidR="00145FE7">
        <w:rPr>
          <w:rFonts w:asciiTheme="minorHAnsi" w:hAnsiTheme="minorHAnsi"/>
          <w:color w:val="auto"/>
        </w:rPr>
        <w:br/>
      </w:r>
    </w:p>
    <w:p w:rsidR="00064A3F" w:rsidRDefault="00145FE7" w:rsidP="00CC5646">
      <w:pPr>
        <w:spacing w:after="0" w:line="360" w:lineRule="auto"/>
        <w:rPr>
          <w:rFonts w:eastAsia="Times New Roman" w:cs="Arial"/>
          <w:bCs/>
          <w:sz w:val="24"/>
          <w:szCs w:val="24"/>
        </w:rPr>
      </w:pPr>
      <w:r w:rsidRPr="00DC7B66">
        <w:rPr>
          <w:sz w:val="24"/>
          <w:szCs w:val="24"/>
        </w:rPr>
        <w:t>The National Partnership Agreement on Natural Disaster Resilience 2013 – 2015 require</w:t>
      </w:r>
      <w:r w:rsidR="00DC7B66">
        <w:rPr>
          <w:sz w:val="24"/>
          <w:szCs w:val="24"/>
        </w:rPr>
        <w:t>s</w:t>
      </w:r>
      <w:r w:rsidRPr="00DC7B66">
        <w:rPr>
          <w:sz w:val="24"/>
          <w:szCs w:val="24"/>
        </w:rPr>
        <w:t xml:space="preserve"> that </w:t>
      </w:r>
      <w:r w:rsidRPr="00834C98">
        <w:rPr>
          <w:i/>
          <w:sz w:val="24"/>
          <w:szCs w:val="24"/>
        </w:rPr>
        <w:t xml:space="preserve">States amend, by 30 June 2015, </w:t>
      </w:r>
      <w:proofErr w:type="spellStart"/>
      <w:r w:rsidRPr="00834C98">
        <w:rPr>
          <w:i/>
          <w:sz w:val="24"/>
          <w:szCs w:val="24"/>
        </w:rPr>
        <w:t>state-wide</w:t>
      </w:r>
      <w:proofErr w:type="spellEnd"/>
      <w:r w:rsidRPr="00834C98">
        <w:rPr>
          <w:i/>
          <w:sz w:val="24"/>
          <w:szCs w:val="24"/>
        </w:rPr>
        <w:t xml:space="preserve"> risk assessments to ensure that they are consistent with the revised </w:t>
      </w:r>
      <w:proofErr w:type="spellStart"/>
      <w:r w:rsidRPr="00834C98">
        <w:rPr>
          <w:i/>
          <w:sz w:val="24"/>
          <w:szCs w:val="24"/>
        </w:rPr>
        <w:t>NERAG</w:t>
      </w:r>
      <w:proofErr w:type="spellEnd"/>
      <w:r w:rsidRPr="00DC7B66">
        <w:rPr>
          <w:sz w:val="24"/>
          <w:szCs w:val="24"/>
        </w:rPr>
        <w:t xml:space="preserve">. </w:t>
      </w:r>
      <w:r w:rsidR="00DC7B66">
        <w:rPr>
          <w:sz w:val="24"/>
          <w:szCs w:val="24"/>
        </w:rPr>
        <w:t xml:space="preserve">Over the past three years, South Australia has </w:t>
      </w:r>
      <w:r w:rsidR="000A3D51">
        <w:rPr>
          <w:sz w:val="24"/>
          <w:szCs w:val="24"/>
        </w:rPr>
        <w:t xml:space="preserve">directed significant </w:t>
      </w:r>
      <w:r w:rsidR="00CC5646">
        <w:rPr>
          <w:sz w:val="24"/>
          <w:szCs w:val="24"/>
        </w:rPr>
        <w:t xml:space="preserve">resources into </w:t>
      </w:r>
      <w:r w:rsidR="00DC7B66" w:rsidRPr="00DC7B66">
        <w:rPr>
          <w:rFonts w:eastAsia="Times New Roman" w:cs="Arial"/>
          <w:bCs/>
          <w:sz w:val="24"/>
          <w:szCs w:val="24"/>
        </w:rPr>
        <w:t>conduct</w:t>
      </w:r>
      <w:r w:rsidR="00CC5646">
        <w:rPr>
          <w:rFonts w:eastAsia="Times New Roman" w:cs="Arial"/>
          <w:bCs/>
          <w:sz w:val="24"/>
          <w:szCs w:val="24"/>
        </w:rPr>
        <w:t>ing</w:t>
      </w:r>
      <w:r w:rsidR="00DC7B66" w:rsidRPr="00DC7B66">
        <w:rPr>
          <w:rFonts w:eastAsia="Times New Roman" w:cs="Arial"/>
          <w:bCs/>
          <w:sz w:val="24"/>
          <w:szCs w:val="24"/>
        </w:rPr>
        <w:t xml:space="preserve"> risk assessments at both State and regional</w:t>
      </w:r>
      <w:r w:rsidR="00DC7B66">
        <w:rPr>
          <w:rFonts w:eastAsia="Times New Roman" w:cs="Arial"/>
          <w:bCs/>
          <w:sz w:val="24"/>
          <w:szCs w:val="24"/>
        </w:rPr>
        <w:t xml:space="preserve"> (zone) </w:t>
      </w:r>
      <w:r w:rsidR="00DC7B66" w:rsidRPr="00DC7B66">
        <w:rPr>
          <w:rFonts w:eastAsia="Times New Roman" w:cs="Arial"/>
          <w:bCs/>
          <w:sz w:val="24"/>
          <w:szCs w:val="24"/>
        </w:rPr>
        <w:t>levels</w:t>
      </w:r>
      <w:r w:rsidR="00CC5646">
        <w:rPr>
          <w:rFonts w:eastAsia="Times New Roman" w:cs="Arial"/>
          <w:bCs/>
          <w:sz w:val="24"/>
          <w:szCs w:val="24"/>
        </w:rPr>
        <w:t xml:space="preserve"> that comply with the </w:t>
      </w:r>
      <w:proofErr w:type="spellStart"/>
      <w:r w:rsidR="00CC5646" w:rsidRPr="0020777D">
        <w:rPr>
          <w:rFonts w:eastAsia="Times New Roman" w:cs="Arial"/>
          <w:bCs/>
          <w:sz w:val="24"/>
          <w:szCs w:val="24"/>
        </w:rPr>
        <w:t>NERAG</w:t>
      </w:r>
      <w:proofErr w:type="spellEnd"/>
      <w:r w:rsidR="00DC7B66" w:rsidRPr="0020777D">
        <w:rPr>
          <w:rFonts w:eastAsia="Times New Roman" w:cs="Arial"/>
          <w:bCs/>
          <w:sz w:val="24"/>
          <w:szCs w:val="24"/>
        </w:rPr>
        <w:t>.</w:t>
      </w:r>
    </w:p>
    <w:p w:rsidR="00064A3F" w:rsidRDefault="00064A3F" w:rsidP="00CC5646">
      <w:pPr>
        <w:spacing w:after="0" w:line="360" w:lineRule="auto"/>
        <w:rPr>
          <w:rFonts w:eastAsia="Times New Roman" w:cs="Arial"/>
          <w:bCs/>
          <w:sz w:val="24"/>
          <w:szCs w:val="24"/>
        </w:rPr>
      </w:pPr>
    </w:p>
    <w:p w:rsidR="0000095C" w:rsidRDefault="00DC7B66" w:rsidP="006C1175">
      <w:pPr>
        <w:spacing w:after="0" w:line="360" w:lineRule="auto"/>
        <w:rPr>
          <w:sz w:val="24"/>
          <w:szCs w:val="24"/>
        </w:rPr>
      </w:pPr>
      <w:r w:rsidRPr="0020777D">
        <w:rPr>
          <w:rFonts w:eastAsia="Times New Roman" w:cs="Arial"/>
          <w:bCs/>
          <w:sz w:val="24"/>
          <w:szCs w:val="24"/>
        </w:rPr>
        <w:t>Thousands of person hours have been contributed by State and Local Government and N</w:t>
      </w:r>
      <w:r w:rsidR="00400538">
        <w:rPr>
          <w:rFonts w:eastAsia="Times New Roman" w:cs="Arial"/>
          <w:bCs/>
          <w:sz w:val="24"/>
          <w:szCs w:val="24"/>
        </w:rPr>
        <w:t xml:space="preserve">on-government </w:t>
      </w:r>
      <w:r w:rsidRPr="0020777D">
        <w:rPr>
          <w:rFonts w:eastAsia="Times New Roman" w:cs="Arial"/>
          <w:bCs/>
          <w:sz w:val="24"/>
          <w:szCs w:val="24"/>
        </w:rPr>
        <w:t xml:space="preserve">personnel, and over $3 million of </w:t>
      </w:r>
      <w:proofErr w:type="spellStart"/>
      <w:r w:rsidRPr="0020777D">
        <w:rPr>
          <w:rFonts w:eastAsia="Times New Roman" w:cs="Arial"/>
          <w:bCs/>
          <w:i/>
          <w:sz w:val="24"/>
          <w:szCs w:val="24"/>
        </w:rPr>
        <w:t>NPA</w:t>
      </w:r>
      <w:r w:rsidR="00400538">
        <w:rPr>
          <w:rFonts w:eastAsia="Times New Roman" w:cs="Arial"/>
          <w:bCs/>
          <w:i/>
          <w:sz w:val="24"/>
          <w:szCs w:val="24"/>
        </w:rPr>
        <w:t>NDR</w:t>
      </w:r>
      <w:proofErr w:type="spellEnd"/>
      <w:r w:rsidRPr="0020777D">
        <w:rPr>
          <w:rFonts w:eastAsia="Times New Roman" w:cs="Arial"/>
          <w:bCs/>
          <w:sz w:val="24"/>
          <w:szCs w:val="24"/>
        </w:rPr>
        <w:t xml:space="preserve"> Commonwealth and State funds have been committed to the program that will </w:t>
      </w:r>
      <w:r w:rsidR="00CC5646" w:rsidRPr="0020777D">
        <w:rPr>
          <w:rFonts w:eastAsia="Times New Roman" w:cs="Arial"/>
          <w:bCs/>
          <w:sz w:val="24"/>
          <w:szCs w:val="24"/>
        </w:rPr>
        <w:t xml:space="preserve">inform </w:t>
      </w:r>
      <w:r w:rsidRPr="0020777D">
        <w:rPr>
          <w:rFonts w:eastAsia="Times New Roman" w:cs="Arial"/>
          <w:bCs/>
          <w:sz w:val="24"/>
          <w:szCs w:val="24"/>
        </w:rPr>
        <w:t>major disaster mitigation investment decisions in the years ahead.</w:t>
      </w:r>
      <w:r w:rsidR="00CC5646" w:rsidRPr="0020777D">
        <w:rPr>
          <w:rFonts w:eastAsia="Times New Roman" w:cs="Arial"/>
          <w:bCs/>
          <w:sz w:val="24"/>
          <w:szCs w:val="24"/>
        </w:rPr>
        <w:t xml:space="preserve"> </w:t>
      </w:r>
      <w:r w:rsidRPr="0020777D">
        <w:rPr>
          <w:sz w:val="24"/>
          <w:szCs w:val="24"/>
        </w:rPr>
        <w:t xml:space="preserve">The risk assessments </w:t>
      </w:r>
      <w:r w:rsidR="000A3D51" w:rsidRPr="0020777D">
        <w:rPr>
          <w:sz w:val="24"/>
          <w:szCs w:val="24"/>
        </w:rPr>
        <w:t>model future risk likelihood and consequence s</w:t>
      </w:r>
      <w:r w:rsidRPr="0020777D">
        <w:rPr>
          <w:sz w:val="24"/>
          <w:szCs w:val="24"/>
        </w:rPr>
        <w:t>cenarios utilis</w:t>
      </w:r>
      <w:r w:rsidR="00CC5646" w:rsidRPr="0020777D">
        <w:rPr>
          <w:sz w:val="24"/>
          <w:szCs w:val="24"/>
        </w:rPr>
        <w:t>ing</w:t>
      </w:r>
      <w:r w:rsidRPr="0020777D">
        <w:rPr>
          <w:sz w:val="24"/>
          <w:szCs w:val="24"/>
        </w:rPr>
        <w:t xml:space="preserve"> historical data, </w:t>
      </w:r>
      <w:r w:rsidR="00CC5646" w:rsidRPr="0020777D">
        <w:rPr>
          <w:sz w:val="24"/>
          <w:szCs w:val="24"/>
        </w:rPr>
        <w:t xml:space="preserve">evidence-based </w:t>
      </w:r>
      <w:r w:rsidRPr="0020777D">
        <w:rPr>
          <w:sz w:val="24"/>
          <w:szCs w:val="24"/>
        </w:rPr>
        <w:t xml:space="preserve">research, climatic and demographic projections. </w:t>
      </w:r>
    </w:p>
    <w:p w:rsidR="00B61D90" w:rsidRDefault="00B61D90" w:rsidP="006C1175">
      <w:pPr>
        <w:spacing w:after="0" w:line="360" w:lineRule="auto"/>
        <w:rPr>
          <w:sz w:val="24"/>
          <w:szCs w:val="24"/>
        </w:rPr>
      </w:pPr>
    </w:p>
    <w:p w:rsidR="00B61D90" w:rsidRDefault="00B61D90" w:rsidP="006C1175">
      <w:pPr>
        <w:spacing w:after="0" w:line="360" w:lineRule="auto"/>
        <w:rPr>
          <w:sz w:val="24"/>
          <w:szCs w:val="24"/>
        </w:rPr>
      </w:pPr>
    </w:p>
    <w:p w:rsidR="00B61D90" w:rsidRDefault="00B61D90" w:rsidP="006C1175">
      <w:pPr>
        <w:spacing w:after="0" w:line="360" w:lineRule="auto"/>
        <w:rPr>
          <w:sz w:val="24"/>
          <w:szCs w:val="24"/>
        </w:rPr>
      </w:pPr>
    </w:p>
    <w:p w:rsidR="00B61D90" w:rsidRDefault="00B61D90" w:rsidP="006C1175">
      <w:pPr>
        <w:spacing w:after="0" w:line="360" w:lineRule="auto"/>
        <w:rPr>
          <w:rFonts w:ascii="Arial Bold" w:hAnsi="Arial Bold" w:cs="Arial"/>
          <w:b/>
          <w:caps/>
          <w:color w:val="002060"/>
          <w:sz w:val="24"/>
          <w:szCs w:val="24"/>
        </w:rPr>
      </w:pPr>
    </w:p>
    <w:p w:rsidR="006C1175" w:rsidRDefault="006C1175" w:rsidP="006C1175">
      <w:pPr>
        <w:spacing w:after="0" w:line="360" w:lineRule="auto"/>
        <w:rPr>
          <w:rFonts w:ascii="Arial Bold" w:hAnsi="Arial Bold" w:cs="Arial"/>
          <w:b/>
          <w:caps/>
          <w:color w:val="002060"/>
          <w:sz w:val="24"/>
          <w:szCs w:val="24"/>
        </w:rPr>
      </w:pPr>
      <w:r>
        <w:rPr>
          <w:rFonts w:ascii="Arial Bold" w:hAnsi="Arial Bold" w:cs="Arial"/>
          <w:b/>
          <w:caps/>
          <w:color w:val="002060"/>
          <w:sz w:val="24"/>
          <w:szCs w:val="24"/>
        </w:rPr>
        <w:lastRenderedPageBreak/>
        <w:t>current natural disaster funding arrangements</w:t>
      </w:r>
    </w:p>
    <w:p w:rsidR="006C1175" w:rsidRDefault="006C1175" w:rsidP="006C1175">
      <w:pPr>
        <w:pStyle w:val="Default"/>
        <w:spacing w:line="360" w:lineRule="auto"/>
        <w:rPr>
          <w:b/>
          <w:caps/>
          <w:color w:val="002060"/>
          <w:u w:val="single"/>
        </w:rPr>
      </w:pPr>
    </w:p>
    <w:p w:rsidR="000850D6" w:rsidRPr="00AF1963" w:rsidRDefault="006C1175" w:rsidP="000850D6">
      <w:pPr>
        <w:spacing w:after="0" w:line="360" w:lineRule="auto"/>
        <w:rPr>
          <w:rFonts w:eastAsia="Times New Roman" w:cs="Arial"/>
          <w:bCs/>
          <w:sz w:val="24"/>
          <w:szCs w:val="24"/>
        </w:rPr>
      </w:pPr>
      <w:r>
        <w:rPr>
          <w:b/>
          <w:caps/>
          <w:color w:val="002060"/>
          <w:u w:val="single"/>
        </w:rPr>
        <w:t>nATURAL DISASTER RELIEF AND RECOVERY ARRANGEMENTS</w:t>
      </w:r>
      <w:r w:rsidR="008638DE" w:rsidRPr="006C1175">
        <w:rPr>
          <w:rFonts w:ascii="Calibri" w:hAnsi="Calibri" w:cs="Calibri"/>
        </w:rPr>
        <w:br/>
      </w:r>
      <w:r w:rsidR="008638DE" w:rsidRPr="006C1175">
        <w:rPr>
          <w:rFonts w:ascii="Calibri" w:hAnsi="Calibri" w:cs="Calibri"/>
        </w:rPr>
        <w:br/>
      </w:r>
      <w:r w:rsidR="00DC7B66" w:rsidRPr="006D36FE">
        <w:rPr>
          <w:rFonts w:ascii="Calibri" w:hAnsi="Calibri" w:cs="Calibri"/>
          <w:b/>
          <w:u w:val="single"/>
        </w:rPr>
        <w:t xml:space="preserve">What are the policy objectives of the </w:t>
      </w:r>
      <w:proofErr w:type="spellStart"/>
      <w:r w:rsidR="00DC7B66" w:rsidRPr="006D36FE">
        <w:rPr>
          <w:rFonts w:ascii="Calibri" w:hAnsi="Calibri" w:cs="Calibri"/>
          <w:b/>
          <w:u w:val="single"/>
        </w:rPr>
        <w:t>NDRRA</w:t>
      </w:r>
      <w:proofErr w:type="spellEnd"/>
      <w:r w:rsidR="00DC7B66" w:rsidRPr="006D36FE">
        <w:rPr>
          <w:rFonts w:ascii="Calibri" w:hAnsi="Calibri" w:cs="Calibri"/>
          <w:b/>
          <w:u w:val="single"/>
        </w:rPr>
        <w:t xml:space="preserve">? Have these changed over time? Are current </w:t>
      </w:r>
      <w:r w:rsidR="00DC7B66" w:rsidRPr="006D36FE">
        <w:rPr>
          <w:rFonts w:cs="Calibri"/>
          <w:b/>
          <w:sz w:val="24"/>
          <w:szCs w:val="24"/>
          <w:u w:val="single"/>
        </w:rPr>
        <w:t>arrangements consistent with the achievements of these objectives</w:t>
      </w:r>
      <w:r w:rsidR="00DC7B66" w:rsidRPr="006D36FE">
        <w:rPr>
          <w:rFonts w:cs="Calibri"/>
          <w:b/>
          <w:sz w:val="24"/>
          <w:szCs w:val="24"/>
        </w:rPr>
        <w:t>?</w:t>
      </w:r>
      <w:r w:rsidR="00E24EF7" w:rsidRPr="006D36FE">
        <w:rPr>
          <w:rFonts w:cs="Calibri"/>
          <w:b/>
          <w:sz w:val="24"/>
          <w:szCs w:val="24"/>
        </w:rPr>
        <w:br/>
      </w:r>
      <w:r w:rsidR="00CC5646" w:rsidRPr="000850D6">
        <w:rPr>
          <w:rFonts w:cs="Calibri"/>
          <w:sz w:val="24"/>
          <w:szCs w:val="24"/>
        </w:rPr>
        <w:br/>
      </w:r>
      <w:r w:rsidR="000850D6" w:rsidRPr="000850D6">
        <w:rPr>
          <w:rFonts w:eastAsia="Times New Roman" w:cs="Arial"/>
          <w:bCs/>
          <w:sz w:val="24"/>
          <w:szCs w:val="24"/>
        </w:rPr>
        <w:t xml:space="preserve">The </w:t>
      </w:r>
      <w:r w:rsidR="00C351A0">
        <w:rPr>
          <w:rFonts w:eastAsia="Times New Roman" w:cs="Arial"/>
          <w:bCs/>
          <w:sz w:val="24"/>
          <w:szCs w:val="24"/>
        </w:rPr>
        <w:t xml:space="preserve">intent of the </w:t>
      </w:r>
      <w:proofErr w:type="spellStart"/>
      <w:r w:rsidR="00C351A0">
        <w:rPr>
          <w:rFonts w:eastAsia="Times New Roman" w:cs="Arial"/>
          <w:bCs/>
          <w:sz w:val="24"/>
          <w:szCs w:val="24"/>
        </w:rPr>
        <w:t>NDRRA</w:t>
      </w:r>
      <w:proofErr w:type="spellEnd"/>
      <w:r w:rsidR="000850D6" w:rsidRPr="000850D6">
        <w:rPr>
          <w:rFonts w:eastAsia="Times New Roman" w:cs="Arial"/>
          <w:bCs/>
          <w:sz w:val="24"/>
          <w:szCs w:val="24"/>
        </w:rPr>
        <w:t xml:space="preserve"> </w:t>
      </w:r>
      <w:r w:rsidR="00C351A0">
        <w:rPr>
          <w:rFonts w:eastAsia="Times New Roman" w:cs="Arial"/>
          <w:bCs/>
          <w:sz w:val="24"/>
          <w:szCs w:val="24"/>
        </w:rPr>
        <w:t>is to assist states with the fiscal burden of large scale expenditure on disaster relief and recovery payments and infrastructure restoration</w:t>
      </w:r>
      <w:r w:rsidR="000850D6" w:rsidRPr="000850D6">
        <w:rPr>
          <w:rFonts w:eastAsia="Times New Roman" w:cs="Arial"/>
          <w:bCs/>
          <w:sz w:val="24"/>
          <w:szCs w:val="24"/>
        </w:rPr>
        <w:t xml:space="preserve">. </w:t>
      </w:r>
      <w:r w:rsidR="00400538">
        <w:rPr>
          <w:rFonts w:eastAsia="Times New Roman" w:cs="Arial"/>
          <w:bCs/>
          <w:sz w:val="24"/>
          <w:szCs w:val="24"/>
        </w:rPr>
        <w:t>Currently n</w:t>
      </w:r>
      <w:r w:rsidR="000850D6" w:rsidRPr="000850D6">
        <w:rPr>
          <w:rFonts w:eastAsia="Times New Roman" w:cs="Arial"/>
          <w:bCs/>
          <w:sz w:val="24"/>
          <w:szCs w:val="24"/>
        </w:rPr>
        <w:t>atural disasters</w:t>
      </w:r>
      <w:r w:rsidR="00400538">
        <w:rPr>
          <w:rFonts w:eastAsia="Times New Roman" w:cs="Arial"/>
          <w:bCs/>
          <w:sz w:val="24"/>
          <w:szCs w:val="24"/>
        </w:rPr>
        <w:t xml:space="preserve"> covered by the arrangements are </w:t>
      </w:r>
      <w:r w:rsidR="000850D6" w:rsidRPr="000850D6">
        <w:rPr>
          <w:rFonts w:eastAsia="Times New Roman" w:cs="Arial"/>
          <w:bCs/>
          <w:sz w:val="24"/>
          <w:szCs w:val="24"/>
        </w:rPr>
        <w:t xml:space="preserve">bushfire, flood, storm, earthquake, surge, landslide, tornado or meteorite. </w:t>
      </w:r>
      <w:r w:rsidR="00AF1963">
        <w:rPr>
          <w:rFonts w:eastAsia="Times New Roman" w:cs="Arial"/>
          <w:bCs/>
          <w:sz w:val="24"/>
          <w:szCs w:val="24"/>
        </w:rPr>
        <w:t xml:space="preserve"> </w:t>
      </w:r>
      <w:r w:rsidR="00400538">
        <w:rPr>
          <w:rFonts w:eastAsia="Times New Roman" w:cs="Arial"/>
          <w:bCs/>
          <w:sz w:val="24"/>
          <w:szCs w:val="24"/>
        </w:rPr>
        <w:t xml:space="preserve">A primary objective is to enable communities to return to an appropriate level of functioning as quickly as possible. </w:t>
      </w:r>
    </w:p>
    <w:p w:rsidR="003F5B35" w:rsidRDefault="00CC5646" w:rsidP="002D0D88">
      <w:pPr>
        <w:pStyle w:val="Default"/>
        <w:spacing w:line="360" w:lineRule="auto"/>
        <w:rPr>
          <w:rFonts w:ascii="Calibri" w:hAnsi="Calibri" w:cs="Calibri"/>
          <w:b/>
          <w:u w:val="single"/>
        </w:rPr>
      </w:pPr>
      <w:r w:rsidRPr="000850D6">
        <w:rPr>
          <w:rFonts w:asciiTheme="minorHAnsi" w:hAnsiTheme="minorHAnsi" w:cs="Calibri"/>
        </w:rPr>
        <w:br/>
      </w:r>
      <w:r w:rsidR="0020777D">
        <w:rPr>
          <w:rFonts w:ascii="Calibri" w:hAnsi="Calibri" w:cs="Calibri"/>
        </w:rPr>
        <w:t xml:space="preserve">The </w:t>
      </w:r>
      <w:proofErr w:type="spellStart"/>
      <w:r>
        <w:rPr>
          <w:rFonts w:ascii="Calibri" w:hAnsi="Calibri" w:cs="Calibri"/>
        </w:rPr>
        <w:t>NDRRA</w:t>
      </w:r>
      <w:proofErr w:type="spellEnd"/>
      <w:r>
        <w:rPr>
          <w:rFonts w:ascii="Calibri" w:hAnsi="Calibri" w:cs="Calibri"/>
        </w:rPr>
        <w:t xml:space="preserve"> </w:t>
      </w:r>
      <w:r w:rsidR="00F13106">
        <w:rPr>
          <w:rFonts w:ascii="Calibri" w:hAnsi="Calibri" w:cs="Calibri"/>
        </w:rPr>
        <w:t>provide</w:t>
      </w:r>
      <w:r w:rsidR="00400538">
        <w:rPr>
          <w:rFonts w:ascii="Calibri" w:hAnsi="Calibri" w:cs="Calibri"/>
        </w:rPr>
        <w:t>s</w:t>
      </w:r>
      <w:r w:rsidR="00F13106">
        <w:rPr>
          <w:rFonts w:ascii="Calibri" w:hAnsi="Calibri" w:cs="Calibri"/>
        </w:rPr>
        <w:t xml:space="preserve"> </w:t>
      </w:r>
      <w:r>
        <w:rPr>
          <w:rFonts w:ascii="Calibri" w:hAnsi="Calibri" w:cs="Calibri"/>
        </w:rPr>
        <w:t xml:space="preserve">an important safety net </w:t>
      </w:r>
      <w:r w:rsidR="00C351A0">
        <w:rPr>
          <w:rFonts w:ascii="Calibri" w:hAnsi="Calibri" w:cs="Calibri"/>
        </w:rPr>
        <w:t xml:space="preserve">for </w:t>
      </w:r>
      <w:r>
        <w:rPr>
          <w:rFonts w:ascii="Calibri" w:hAnsi="Calibri" w:cs="Calibri"/>
        </w:rPr>
        <w:t xml:space="preserve">jurisdictions when they </w:t>
      </w:r>
      <w:r w:rsidR="00C351A0">
        <w:rPr>
          <w:rFonts w:ascii="Calibri" w:hAnsi="Calibri" w:cs="Calibri"/>
        </w:rPr>
        <w:t>experience a ma</w:t>
      </w:r>
      <w:r>
        <w:rPr>
          <w:rFonts w:ascii="Calibri" w:hAnsi="Calibri" w:cs="Calibri"/>
        </w:rPr>
        <w:t>jor emergency or disaster. The social and economic cost</w:t>
      </w:r>
      <w:r w:rsidR="00E97EAB">
        <w:rPr>
          <w:rFonts w:ascii="Calibri" w:hAnsi="Calibri" w:cs="Calibri"/>
        </w:rPr>
        <w:t>s to the impacted community, as well as the broader state and national economy, would be far greater without this safety net assistance by the Commonwealth Government.</w:t>
      </w:r>
      <w:r w:rsidR="00701CB2">
        <w:rPr>
          <w:rFonts w:ascii="Calibri" w:hAnsi="Calibri" w:cs="Calibri"/>
        </w:rPr>
        <w:t xml:space="preserve"> The </w:t>
      </w:r>
      <w:proofErr w:type="spellStart"/>
      <w:r w:rsidR="00701CB2">
        <w:rPr>
          <w:rFonts w:ascii="Calibri" w:hAnsi="Calibri" w:cs="Calibri"/>
        </w:rPr>
        <w:t>NDRRA</w:t>
      </w:r>
      <w:proofErr w:type="spellEnd"/>
      <w:r w:rsidR="00701CB2">
        <w:rPr>
          <w:rFonts w:ascii="Calibri" w:hAnsi="Calibri" w:cs="Calibri"/>
        </w:rPr>
        <w:t xml:space="preserve"> also provides </w:t>
      </w:r>
      <w:r w:rsidR="00F13106">
        <w:rPr>
          <w:rFonts w:ascii="Calibri" w:hAnsi="Calibri" w:cs="Calibri"/>
        </w:rPr>
        <w:t xml:space="preserve">a </w:t>
      </w:r>
      <w:r w:rsidR="009A2262">
        <w:rPr>
          <w:rFonts w:ascii="Calibri" w:hAnsi="Calibri" w:cs="Calibri"/>
        </w:rPr>
        <w:t>“base-set” of el</w:t>
      </w:r>
      <w:r w:rsidR="00755B82">
        <w:rPr>
          <w:rFonts w:ascii="Calibri" w:hAnsi="Calibri" w:cs="Calibri"/>
        </w:rPr>
        <w:t xml:space="preserve">igible measures </w:t>
      </w:r>
      <w:r w:rsidR="009A2262">
        <w:rPr>
          <w:rFonts w:ascii="Calibri" w:hAnsi="Calibri" w:cs="Calibri"/>
        </w:rPr>
        <w:t xml:space="preserve">to </w:t>
      </w:r>
      <w:r w:rsidR="00701CB2">
        <w:rPr>
          <w:rFonts w:ascii="Calibri" w:hAnsi="Calibri" w:cs="Calibri"/>
        </w:rPr>
        <w:t xml:space="preserve">support individuals, community and business after a disaster. </w:t>
      </w:r>
      <w:r w:rsidR="001049AD">
        <w:rPr>
          <w:rFonts w:ascii="Calibri" w:hAnsi="Calibri" w:cs="Calibri"/>
        </w:rPr>
        <w:t>The public does</w:t>
      </w:r>
      <w:r w:rsidR="00F13106">
        <w:rPr>
          <w:rFonts w:ascii="Calibri" w:hAnsi="Calibri" w:cs="Calibri"/>
        </w:rPr>
        <w:t xml:space="preserve"> compare government assistance between events and across jurisdictions</w:t>
      </w:r>
      <w:r w:rsidR="001049AD">
        <w:rPr>
          <w:rFonts w:ascii="Calibri" w:hAnsi="Calibri" w:cs="Calibri"/>
        </w:rPr>
        <w:t>; and if</w:t>
      </w:r>
      <w:r w:rsidR="00F13106">
        <w:rPr>
          <w:rFonts w:ascii="Calibri" w:hAnsi="Calibri" w:cs="Calibri"/>
        </w:rPr>
        <w:t xml:space="preserve"> </w:t>
      </w:r>
      <w:r w:rsidR="00701CB2">
        <w:rPr>
          <w:rFonts w:ascii="Calibri" w:hAnsi="Calibri" w:cs="Calibri"/>
        </w:rPr>
        <w:t xml:space="preserve">government is </w:t>
      </w:r>
      <w:r w:rsidR="00F13106">
        <w:rPr>
          <w:rFonts w:ascii="Calibri" w:hAnsi="Calibri" w:cs="Calibri"/>
        </w:rPr>
        <w:t xml:space="preserve">perceived </w:t>
      </w:r>
      <w:r w:rsidR="00701CB2">
        <w:rPr>
          <w:rFonts w:ascii="Calibri" w:hAnsi="Calibri" w:cs="Calibri"/>
        </w:rPr>
        <w:t xml:space="preserve">to </w:t>
      </w:r>
      <w:r w:rsidR="00C54215">
        <w:rPr>
          <w:rFonts w:ascii="Calibri" w:hAnsi="Calibri" w:cs="Calibri"/>
        </w:rPr>
        <w:t xml:space="preserve">serve some better than others depending on a person’s geographic location, this </w:t>
      </w:r>
      <w:r w:rsidR="00F13106">
        <w:rPr>
          <w:rFonts w:ascii="Calibri" w:hAnsi="Calibri" w:cs="Calibri"/>
        </w:rPr>
        <w:t xml:space="preserve">can </w:t>
      </w:r>
      <w:r w:rsidR="00701CB2">
        <w:rPr>
          <w:rFonts w:ascii="Calibri" w:hAnsi="Calibri" w:cs="Calibri"/>
        </w:rPr>
        <w:t xml:space="preserve">exacerbate </w:t>
      </w:r>
      <w:r w:rsidR="00F13106">
        <w:rPr>
          <w:rFonts w:ascii="Calibri" w:hAnsi="Calibri" w:cs="Calibri"/>
        </w:rPr>
        <w:t xml:space="preserve">feelings of </w:t>
      </w:r>
      <w:r w:rsidR="00701CB2">
        <w:rPr>
          <w:rFonts w:ascii="Calibri" w:hAnsi="Calibri" w:cs="Calibri"/>
        </w:rPr>
        <w:t xml:space="preserve">loss and grief. </w:t>
      </w:r>
      <w:r w:rsidR="00AF1963">
        <w:rPr>
          <w:rFonts w:ascii="Calibri" w:hAnsi="Calibri" w:cs="Calibri"/>
        </w:rPr>
        <w:br/>
      </w:r>
      <w:r w:rsidR="00701CB2">
        <w:rPr>
          <w:rFonts w:ascii="Calibri" w:hAnsi="Calibri" w:cs="Calibri"/>
        </w:rPr>
        <w:br/>
        <w:t xml:space="preserve">The </w:t>
      </w:r>
      <w:r w:rsidR="00701CB2" w:rsidRPr="00701CB2">
        <w:rPr>
          <w:rFonts w:ascii="Calibri" w:hAnsi="Calibri" w:cs="Calibri"/>
          <w:i/>
        </w:rPr>
        <w:t>Report of the National Commission of Audit: Towards Responsible Government 2014</w:t>
      </w:r>
      <w:r w:rsidR="00701CB2">
        <w:rPr>
          <w:rFonts w:ascii="Calibri" w:hAnsi="Calibri" w:cs="Calibri"/>
        </w:rPr>
        <w:t xml:space="preserve"> recommends that the </w:t>
      </w:r>
      <w:proofErr w:type="spellStart"/>
      <w:r w:rsidR="00701CB2">
        <w:rPr>
          <w:rFonts w:ascii="Calibri" w:hAnsi="Calibri" w:cs="Calibri"/>
        </w:rPr>
        <w:t>NDRRA</w:t>
      </w:r>
      <w:proofErr w:type="spellEnd"/>
      <w:r w:rsidR="00701CB2">
        <w:rPr>
          <w:rFonts w:ascii="Calibri" w:hAnsi="Calibri" w:cs="Calibri"/>
        </w:rPr>
        <w:t xml:space="preserve"> be replaced by a grant </w:t>
      </w:r>
      <w:r w:rsidR="00774FAD">
        <w:rPr>
          <w:rFonts w:ascii="Calibri" w:hAnsi="Calibri" w:cs="Calibri"/>
        </w:rPr>
        <w:t xml:space="preserve">to the </w:t>
      </w:r>
      <w:r w:rsidR="001049AD">
        <w:rPr>
          <w:rFonts w:ascii="Calibri" w:hAnsi="Calibri" w:cs="Calibri"/>
        </w:rPr>
        <w:t>affected s</w:t>
      </w:r>
      <w:r w:rsidR="00774FAD">
        <w:rPr>
          <w:rFonts w:ascii="Calibri" w:hAnsi="Calibri" w:cs="Calibri"/>
        </w:rPr>
        <w:t xml:space="preserve">tate </w:t>
      </w:r>
      <w:r w:rsidR="00701CB2">
        <w:rPr>
          <w:rFonts w:ascii="Calibri" w:hAnsi="Calibri" w:cs="Calibri"/>
        </w:rPr>
        <w:t xml:space="preserve">to be paid over a number of </w:t>
      </w:r>
      <w:r w:rsidR="00F13106">
        <w:rPr>
          <w:rFonts w:ascii="Calibri" w:hAnsi="Calibri" w:cs="Calibri"/>
        </w:rPr>
        <w:t>instalments</w:t>
      </w:r>
      <w:r w:rsidR="00701CB2">
        <w:rPr>
          <w:rFonts w:ascii="Calibri" w:hAnsi="Calibri" w:cs="Calibri"/>
        </w:rPr>
        <w:t xml:space="preserve">. The rationale </w:t>
      </w:r>
      <w:r w:rsidR="00F13106">
        <w:rPr>
          <w:rFonts w:ascii="Calibri" w:hAnsi="Calibri" w:cs="Calibri"/>
        </w:rPr>
        <w:t>being</w:t>
      </w:r>
      <w:r w:rsidR="00774FAD">
        <w:rPr>
          <w:rFonts w:ascii="Calibri" w:hAnsi="Calibri" w:cs="Calibri"/>
        </w:rPr>
        <w:t xml:space="preserve"> </w:t>
      </w:r>
      <w:r w:rsidR="00701CB2">
        <w:rPr>
          <w:rFonts w:ascii="Calibri" w:hAnsi="Calibri" w:cs="Calibri"/>
        </w:rPr>
        <w:t>that the Commonwealth should avoid attempting to duplicate the functions of the States through the existing claims-based process</w:t>
      </w:r>
      <w:r w:rsidR="00701CB2">
        <w:rPr>
          <w:rStyle w:val="FootnoteReference"/>
          <w:rFonts w:ascii="Calibri" w:hAnsi="Calibri" w:cs="Calibri"/>
        </w:rPr>
        <w:footnoteReference w:id="12"/>
      </w:r>
      <w:r w:rsidR="00701CB2">
        <w:rPr>
          <w:rFonts w:ascii="Calibri" w:hAnsi="Calibri" w:cs="Calibri"/>
        </w:rPr>
        <w:t>.</w:t>
      </w:r>
      <w:r w:rsidR="00774FAD">
        <w:rPr>
          <w:rFonts w:ascii="Calibri" w:hAnsi="Calibri" w:cs="Calibri"/>
        </w:rPr>
        <w:br/>
      </w:r>
      <w:r w:rsidR="00774FAD">
        <w:rPr>
          <w:rFonts w:ascii="Calibri" w:hAnsi="Calibri" w:cs="Calibri"/>
        </w:rPr>
        <w:br/>
      </w:r>
      <w:r w:rsidR="00400538">
        <w:rPr>
          <w:rFonts w:ascii="Calibri" w:hAnsi="Calibri" w:cs="Calibri"/>
        </w:rPr>
        <w:t xml:space="preserve">In response to this suggestion, the payment of a grant rather than a cost-share arrangement is a policy shift away from the safety net model that is critical when a state is faced with a major disaster or catastrophe. Also </w:t>
      </w:r>
      <w:r w:rsidR="00774FAD">
        <w:rPr>
          <w:rFonts w:ascii="Calibri" w:hAnsi="Calibri" w:cs="Calibri"/>
        </w:rPr>
        <w:t xml:space="preserve">a grant arrangement will </w:t>
      </w:r>
      <w:r w:rsidR="00C54215">
        <w:rPr>
          <w:rFonts w:ascii="Calibri" w:hAnsi="Calibri" w:cs="Calibri"/>
        </w:rPr>
        <w:t xml:space="preserve">still require </w:t>
      </w:r>
      <w:r w:rsidR="005B7E53">
        <w:rPr>
          <w:rFonts w:ascii="Calibri" w:hAnsi="Calibri" w:cs="Calibri"/>
        </w:rPr>
        <w:t>the</w:t>
      </w:r>
      <w:r w:rsidR="00C54215">
        <w:rPr>
          <w:rFonts w:ascii="Calibri" w:hAnsi="Calibri" w:cs="Calibri"/>
        </w:rPr>
        <w:t xml:space="preserve"> </w:t>
      </w:r>
      <w:r w:rsidR="001049AD">
        <w:rPr>
          <w:rFonts w:ascii="Calibri" w:hAnsi="Calibri" w:cs="Calibri"/>
        </w:rPr>
        <w:t>s</w:t>
      </w:r>
      <w:r w:rsidR="00C54215">
        <w:rPr>
          <w:rFonts w:ascii="Calibri" w:hAnsi="Calibri" w:cs="Calibri"/>
        </w:rPr>
        <w:t>tate to provide</w:t>
      </w:r>
      <w:r w:rsidR="00774FAD">
        <w:rPr>
          <w:rFonts w:ascii="Calibri" w:hAnsi="Calibri" w:cs="Calibri"/>
        </w:rPr>
        <w:t xml:space="preserve"> </w:t>
      </w:r>
      <w:r w:rsidR="00774FAD">
        <w:rPr>
          <w:rFonts w:ascii="Calibri" w:hAnsi="Calibri" w:cs="Calibri"/>
        </w:rPr>
        <w:lastRenderedPageBreak/>
        <w:t xml:space="preserve">accountability through an evidence-based claims process. </w:t>
      </w:r>
      <w:r w:rsidR="00400538">
        <w:rPr>
          <w:rFonts w:ascii="Calibri" w:hAnsi="Calibri" w:cs="Calibri"/>
        </w:rPr>
        <w:t xml:space="preserve">Furthermore, it will </w:t>
      </w:r>
      <w:r w:rsidR="00F13106">
        <w:rPr>
          <w:rFonts w:ascii="Calibri" w:hAnsi="Calibri" w:cs="Calibri"/>
        </w:rPr>
        <w:t>potentially l</w:t>
      </w:r>
      <w:r w:rsidR="00C54215">
        <w:rPr>
          <w:rFonts w:ascii="Calibri" w:hAnsi="Calibri" w:cs="Calibri"/>
        </w:rPr>
        <w:t>ead to the Commonwealth Government providing a</w:t>
      </w:r>
      <w:r w:rsidR="004A050F">
        <w:rPr>
          <w:rFonts w:ascii="Calibri" w:hAnsi="Calibri" w:cs="Calibri"/>
        </w:rPr>
        <w:t>dditional a</w:t>
      </w:r>
      <w:r w:rsidR="00C54215">
        <w:rPr>
          <w:rFonts w:ascii="Calibri" w:hAnsi="Calibri" w:cs="Calibri"/>
        </w:rPr>
        <w:t>d-hoc payments</w:t>
      </w:r>
      <w:r w:rsidR="004A050F">
        <w:rPr>
          <w:rFonts w:ascii="Calibri" w:hAnsi="Calibri" w:cs="Calibri"/>
        </w:rPr>
        <w:t xml:space="preserve"> </w:t>
      </w:r>
      <w:r w:rsidR="00C54215">
        <w:rPr>
          <w:rFonts w:ascii="Calibri" w:hAnsi="Calibri" w:cs="Calibri"/>
        </w:rPr>
        <w:t xml:space="preserve">when a jurisdiction is faced with a catastrophic event. </w:t>
      </w:r>
      <w:r w:rsidR="003359D5">
        <w:rPr>
          <w:rFonts w:ascii="Calibri" w:hAnsi="Calibri" w:cs="Calibri"/>
        </w:rPr>
        <w:t xml:space="preserve">In comparison, the </w:t>
      </w:r>
      <w:proofErr w:type="spellStart"/>
      <w:r w:rsidR="00755B82">
        <w:rPr>
          <w:rFonts w:ascii="Calibri" w:hAnsi="Calibri" w:cs="Calibri"/>
        </w:rPr>
        <w:t>NDRRA</w:t>
      </w:r>
      <w:proofErr w:type="spellEnd"/>
      <w:r w:rsidR="00755B82">
        <w:rPr>
          <w:rFonts w:ascii="Calibri" w:hAnsi="Calibri" w:cs="Calibri"/>
        </w:rPr>
        <w:t xml:space="preserve"> provides a</w:t>
      </w:r>
      <w:r w:rsidR="003359D5">
        <w:rPr>
          <w:rFonts w:ascii="Calibri" w:hAnsi="Calibri" w:cs="Calibri"/>
        </w:rPr>
        <w:t xml:space="preserve"> </w:t>
      </w:r>
      <w:r w:rsidR="005C528F">
        <w:rPr>
          <w:rFonts w:ascii="Calibri" w:hAnsi="Calibri" w:cs="Calibri"/>
        </w:rPr>
        <w:t xml:space="preserve">pre-determined and </w:t>
      </w:r>
      <w:r w:rsidR="003359D5">
        <w:rPr>
          <w:rFonts w:ascii="Calibri" w:hAnsi="Calibri" w:cs="Calibri"/>
        </w:rPr>
        <w:t xml:space="preserve">scaled approach for providing </w:t>
      </w:r>
      <w:r w:rsidR="00755B82">
        <w:rPr>
          <w:rFonts w:ascii="Calibri" w:hAnsi="Calibri" w:cs="Calibri"/>
        </w:rPr>
        <w:t>safety-net assistance from small disasters th</w:t>
      </w:r>
      <w:r w:rsidR="005C528F">
        <w:rPr>
          <w:rFonts w:ascii="Calibri" w:hAnsi="Calibri" w:cs="Calibri"/>
        </w:rPr>
        <w:t>rough to catastrophic events that is well understood by all jurisdictions.</w:t>
      </w:r>
      <w:r w:rsidR="00F13106">
        <w:rPr>
          <w:rFonts w:ascii="Calibri" w:hAnsi="Calibri" w:cs="Calibri"/>
        </w:rPr>
        <w:br/>
      </w:r>
    </w:p>
    <w:p w:rsidR="003015BA" w:rsidRDefault="00574554" w:rsidP="002D0D88">
      <w:pPr>
        <w:pStyle w:val="Default"/>
        <w:spacing w:line="360" w:lineRule="auto"/>
        <w:rPr>
          <w:rFonts w:ascii="Calibri" w:hAnsi="Calibri" w:cs="Calibri"/>
          <w:color w:val="auto"/>
          <w:u w:val="single"/>
        </w:rPr>
      </w:pPr>
      <w:r w:rsidRPr="003D28B4">
        <w:rPr>
          <w:rFonts w:ascii="Calibri" w:hAnsi="Calibri" w:cs="Calibri"/>
          <w:b/>
          <w:u w:val="single"/>
        </w:rPr>
        <w:t xml:space="preserve">How effective are the eligibility criteria for </w:t>
      </w:r>
      <w:proofErr w:type="spellStart"/>
      <w:r w:rsidRPr="003D28B4">
        <w:rPr>
          <w:rFonts w:ascii="Calibri" w:hAnsi="Calibri" w:cs="Calibri"/>
          <w:b/>
          <w:u w:val="single"/>
        </w:rPr>
        <w:t>NDRRA</w:t>
      </w:r>
      <w:proofErr w:type="spellEnd"/>
      <w:r w:rsidRPr="003D28B4">
        <w:rPr>
          <w:rFonts w:ascii="Calibri" w:hAnsi="Calibri" w:cs="Calibri"/>
          <w:b/>
          <w:u w:val="single"/>
        </w:rPr>
        <w:t xml:space="preserve"> reimbursement in facilitating effective and sustainable natural disaster risk management, including mitigation of possible future disasters? How rigorously have these criteria been enforced? What level of oversight is provided</w:t>
      </w:r>
      <w:r w:rsidRPr="003D28B4">
        <w:rPr>
          <w:rFonts w:ascii="Calibri" w:hAnsi="Calibri" w:cs="Calibri"/>
          <w:b/>
        </w:rPr>
        <w:t xml:space="preserve">? </w:t>
      </w:r>
      <w:r w:rsidRPr="003D28B4">
        <w:rPr>
          <w:rFonts w:ascii="Calibri" w:hAnsi="Calibri" w:cs="Calibri"/>
          <w:b/>
        </w:rPr>
        <w:br/>
      </w:r>
      <w:r w:rsidR="00E24777">
        <w:rPr>
          <w:rFonts w:ascii="Calibri" w:hAnsi="Calibri" w:cs="Calibri"/>
          <w:color w:val="0F243E" w:themeColor="text2" w:themeShade="80"/>
        </w:rPr>
        <w:br/>
      </w:r>
      <w:r w:rsidR="00E24777" w:rsidRPr="002D0D88">
        <w:rPr>
          <w:rFonts w:ascii="Calibri" w:hAnsi="Calibri" w:cs="Calibri"/>
          <w:color w:val="auto"/>
        </w:rPr>
        <w:t xml:space="preserve">South Australia agrees that the </w:t>
      </w:r>
      <w:proofErr w:type="spellStart"/>
      <w:r w:rsidR="00E24777" w:rsidRPr="002D0D88">
        <w:rPr>
          <w:rFonts w:ascii="Calibri" w:hAnsi="Calibri" w:cs="Calibri"/>
          <w:color w:val="auto"/>
        </w:rPr>
        <w:t>NDRRA</w:t>
      </w:r>
      <w:proofErr w:type="spellEnd"/>
      <w:r w:rsidR="00E24777" w:rsidRPr="002D0D88">
        <w:rPr>
          <w:rFonts w:ascii="Calibri" w:hAnsi="Calibri" w:cs="Calibri"/>
          <w:color w:val="auto"/>
        </w:rPr>
        <w:t xml:space="preserve"> should be contingent on state and territor</w:t>
      </w:r>
      <w:r w:rsidR="002D0D88">
        <w:rPr>
          <w:rFonts w:ascii="Calibri" w:hAnsi="Calibri" w:cs="Calibri"/>
          <w:color w:val="auto"/>
        </w:rPr>
        <w:t>y</w:t>
      </w:r>
      <w:r w:rsidR="00E24777" w:rsidRPr="002D0D88">
        <w:rPr>
          <w:rFonts w:ascii="Calibri" w:hAnsi="Calibri" w:cs="Calibri"/>
          <w:color w:val="auto"/>
        </w:rPr>
        <w:t xml:space="preserve"> commitment to implementing appropriate risk management and mitigation strategies</w:t>
      </w:r>
      <w:r w:rsidR="005C528F">
        <w:rPr>
          <w:rFonts w:ascii="Calibri" w:hAnsi="Calibri" w:cs="Calibri"/>
          <w:color w:val="auto"/>
        </w:rPr>
        <w:t>; such as</w:t>
      </w:r>
      <w:r w:rsidR="00834C98">
        <w:rPr>
          <w:rFonts w:ascii="Calibri" w:hAnsi="Calibri" w:cs="Calibri"/>
          <w:color w:val="auto"/>
        </w:rPr>
        <w:t xml:space="preserve"> the</w:t>
      </w:r>
      <w:r w:rsidR="005C528F">
        <w:rPr>
          <w:rFonts w:ascii="Calibri" w:hAnsi="Calibri" w:cs="Calibri"/>
          <w:color w:val="auto"/>
        </w:rPr>
        <w:t xml:space="preserve"> </w:t>
      </w:r>
      <w:r w:rsidR="00E24777" w:rsidRPr="002D0D88">
        <w:rPr>
          <w:rFonts w:ascii="Calibri" w:hAnsi="Calibri" w:cs="Calibri"/>
          <w:i/>
          <w:color w:val="auto"/>
        </w:rPr>
        <w:t>National Emergency Risk Assessment Guidelines</w:t>
      </w:r>
      <w:r w:rsidR="00E24777" w:rsidRPr="002D0D88">
        <w:rPr>
          <w:rFonts w:ascii="Calibri" w:hAnsi="Calibri" w:cs="Calibri"/>
          <w:color w:val="auto"/>
        </w:rPr>
        <w:t xml:space="preserve"> and the </w:t>
      </w:r>
      <w:r w:rsidR="00E24777" w:rsidRPr="002D0D88">
        <w:rPr>
          <w:rFonts w:ascii="Calibri" w:hAnsi="Calibri" w:cs="Calibri"/>
          <w:i/>
          <w:color w:val="auto"/>
        </w:rPr>
        <w:t xml:space="preserve">Enhancing Disaster Resilience in the Built </w:t>
      </w:r>
      <w:r w:rsidR="00E24777" w:rsidRPr="00834C98">
        <w:rPr>
          <w:rFonts w:ascii="Calibri" w:hAnsi="Calibri" w:cs="Calibri"/>
          <w:i/>
          <w:color w:val="auto"/>
        </w:rPr>
        <w:t xml:space="preserve">Environment </w:t>
      </w:r>
      <w:r w:rsidR="00834C98" w:rsidRPr="00834C98">
        <w:rPr>
          <w:rFonts w:ascii="Calibri" w:hAnsi="Calibri" w:cs="Calibri"/>
          <w:i/>
          <w:color w:val="auto"/>
        </w:rPr>
        <w:t>Action Plan</w:t>
      </w:r>
      <w:r w:rsidR="00E24777" w:rsidRPr="002D0D88">
        <w:rPr>
          <w:rFonts w:ascii="Calibri" w:hAnsi="Calibri" w:cs="Calibri"/>
          <w:color w:val="auto"/>
        </w:rPr>
        <w:t xml:space="preserve">. </w:t>
      </w:r>
      <w:r w:rsidR="006B3D2F">
        <w:rPr>
          <w:rFonts w:ascii="Calibri" w:hAnsi="Calibri" w:cs="Calibri"/>
          <w:color w:val="auto"/>
        </w:rPr>
        <w:br/>
      </w:r>
      <w:r w:rsidR="006B3D2F">
        <w:rPr>
          <w:rFonts w:ascii="Calibri" w:hAnsi="Calibri" w:cs="Calibri"/>
          <w:color w:val="auto"/>
        </w:rPr>
        <w:br/>
      </w:r>
      <w:r w:rsidR="006B3D2F">
        <w:rPr>
          <w:rFonts w:ascii="Calibri" w:hAnsi="Calibri" w:cs="Calibri"/>
          <w:color w:val="auto"/>
          <w:u w:val="single"/>
        </w:rPr>
        <w:t xml:space="preserve">Heatwave </w:t>
      </w:r>
    </w:p>
    <w:p w:rsidR="000327EB" w:rsidRDefault="006B3D2F" w:rsidP="000327EB">
      <w:pPr>
        <w:pStyle w:val="Default"/>
        <w:spacing w:line="360" w:lineRule="auto"/>
        <w:rPr>
          <w:rFonts w:ascii="Calibri" w:hAnsi="Calibri" w:cs="Calibri"/>
          <w:color w:val="auto"/>
        </w:rPr>
      </w:pPr>
      <w:r>
        <w:rPr>
          <w:rFonts w:ascii="Calibri" w:hAnsi="Calibri" w:cs="Calibri"/>
          <w:color w:val="auto"/>
          <w:u w:val="single"/>
        </w:rPr>
        <w:br/>
      </w:r>
      <w:r>
        <w:rPr>
          <w:rFonts w:ascii="Calibri" w:hAnsi="Calibri" w:cs="Calibri"/>
          <w:color w:val="auto"/>
        </w:rPr>
        <w:t>South Australia has raised with the Commonwealth on numerous occasions the concern that heatwave is not de</w:t>
      </w:r>
      <w:r w:rsidR="000327EB">
        <w:rPr>
          <w:rFonts w:ascii="Calibri" w:hAnsi="Calibri" w:cs="Calibri"/>
          <w:color w:val="auto"/>
        </w:rPr>
        <w:t xml:space="preserve">fined as an eligible event in the </w:t>
      </w:r>
      <w:proofErr w:type="spellStart"/>
      <w:r w:rsidR="000327EB">
        <w:rPr>
          <w:rFonts w:ascii="Calibri" w:hAnsi="Calibri" w:cs="Calibri"/>
          <w:color w:val="auto"/>
        </w:rPr>
        <w:t>NDRRA</w:t>
      </w:r>
      <w:proofErr w:type="spellEnd"/>
      <w:r w:rsidR="000327EB">
        <w:rPr>
          <w:rFonts w:ascii="Calibri" w:hAnsi="Calibri" w:cs="Calibri"/>
          <w:color w:val="auto"/>
        </w:rPr>
        <w:t xml:space="preserve">. It is considered that heatwave fits the </w:t>
      </w:r>
      <w:proofErr w:type="spellStart"/>
      <w:r w:rsidR="000327EB">
        <w:rPr>
          <w:rFonts w:ascii="Calibri" w:hAnsi="Calibri" w:cs="Calibri"/>
          <w:color w:val="auto"/>
        </w:rPr>
        <w:t>NDRRA</w:t>
      </w:r>
      <w:proofErr w:type="spellEnd"/>
      <w:r w:rsidR="000327EB">
        <w:rPr>
          <w:rFonts w:ascii="Calibri" w:hAnsi="Calibri" w:cs="Calibri"/>
          <w:color w:val="auto"/>
        </w:rPr>
        <w:t xml:space="preserve"> definition o</w:t>
      </w:r>
      <w:r w:rsidR="005C528F">
        <w:rPr>
          <w:rFonts w:ascii="Calibri" w:hAnsi="Calibri" w:cs="Calibri"/>
          <w:color w:val="auto"/>
        </w:rPr>
        <w:t>f</w:t>
      </w:r>
      <w:r w:rsidR="000327EB">
        <w:rPr>
          <w:rFonts w:ascii="Calibri" w:hAnsi="Calibri" w:cs="Calibri"/>
          <w:color w:val="auto"/>
        </w:rPr>
        <w:t xml:space="preserve"> an eligible event being: </w:t>
      </w:r>
    </w:p>
    <w:p w:rsidR="000327EB" w:rsidRDefault="000327EB" w:rsidP="000327EB">
      <w:pPr>
        <w:pStyle w:val="Default"/>
        <w:spacing w:line="360" w:lineRule="auto"/>
        <w:rPr>
          <w:rFonts w:ascii="Calibri" w:hAnsi="Calibri" w:cs="Calibri"/>
          <w:color w:val="auto"/>
        </w:rPr>
      </w:pPr>
    </w:p>
    <w:p w:rsidR="000327EB" w:rsidRDefault="00834C98" w:rsidP="000327EB">
      <w:pPr>
        <w:pStyle w:val="Default"/>
        <w:spacing w:line="360" w:lineRule="auto"/>
        <w:ind w:left="426" w:right="946"/>
        <w:rPr>
          <w:rFonts w:ascii="Calibri" w:hAnsi="Calibri" w:cs="Calibri"/>
          <w:color w:val="auto"/>
        </w:rPr>
      </w:pPr>
      <w:r>
        <w:rPr>
          <w:rFonts w:ascii="Calibri" w:hAnsi="Calibri" w:cs="Calibri"/>
          <w:i/>
          <w:color w:val="auto"/>
        </w:rPr>
        <w:t>“</w:t>
      </w:r>
      <w:r w:rsidR="000327EB">
        <w:rPr>
          <w:rFonts w:ascii="Calibri" w:hAnsi="Calibri" w:cs="Calibri"/>
          <w:i/>
          <w:color w:val="auto"/>
        </w:rPr>
        <w:t>a serious disruption to a community or region caused by an impact of a naturally occurring rapid onset event that threatens or causes death, injury or damage to property or the environment and which requires significant and coordinated multi-agency and community response</w:t>
      </w:r>
      <w:r>
        <w:rPr>
          <w:rFonts w:ascii="Calibri" w:hAnsi="Calibri" w:cs="Calibri"/>
          <w:i/>
          <w:color w:val="auto"/>
        </w:rPr>
        <w:t>”</w:t>
      </w:r>
      <w:r w:rsidR="000327EB">
        <w:rPr>
          <w:rFonts w:ascii="Calibri" w:hAnsi="Calibri" w:cs="Calibri"/>
          <w:i/>
          <w:color w:val="auto"/>
        </w:rPr>
        <w:t xml:space="preserve">. </w:t>
      </w:r>
      <w:r w:rsidR="000327EB">
        <w:rPr>
          <w:rFonts w:ascii="Calibri" w:hAnsi="Calibri" w:cs="Calibri"/>
          <w:color w:val="auto"/>
        </w:rPr>
        <w:br/>
      </w:r>
    </w:p>
    <w:p w:rsidR="00A771EE" w:rsidRDefault="000327EB" w:rsidP="000327EB">
      <w:pPr>
        <w:pStyle w:val="Default"/>
        <w:spacing w:line="360" w:lineRule="auto"/>
        <w:ind w:right="-46"/>
        <w:rPr>
          <w:rFonts w:asciiTheme="minorHAnsi" w:hAnsiTheme="minorHAnsi"/>
        </w:rPr>
      </w:pPr>
      <w:r>
        <w:rPr>
          <w:rFonts w:ascii="Calibri" w:hAnsi="Calibri" w:cs="Calibri"/>
          <w:color w:val="auto"/>
        </w:rPr>
        <w:t>Heatwaves are becoming more significant within the emergency management arrangements as the South East of Australia experiences more frequent and extreme weather events. Heatwave is known as the ‘silent killer’ and the morbidity and mortality rates are higher than any other natural hazard in Australia.</w:t>
      </w:r>
      <w:r w:rsidR="003B21B5">
        <w:rPr>
          <w:rFonts w:ascii="Calibri" w:hAnsi="Calibri" w:cs="Calibri"/>
          <w:color w:val="auto"/>
        </w:rPr>
        <w:t xml:space="preserve"> Heatwaves also impact essential infrastructure as shown in this picture of the Noarlunga railway line that buckled during the 2009 record </w:t>
      </w:r>
      <w:r w:rsidR="003B21B5">
        <w:rPr>
          <w:rFonts w:ascii="Calibri" w:hAnsi="Calibri" w:cs="Calibri"/>
          <w:color w:val="auto"/>
        </w:rPr>
        <w:lastRenderedPageBreak/>
        <w:t xml:space="preserve">breaking heatwave. </w:t>
      </w:r>
      <w:r>
        <w:rPr>
          <w:rFonts w:ascii="Calibri" w:hAnsi="Calibri" w:cs="Calibri"/>
          <w:color w:val="auto"/>
        </w:rPr>
        <w:t xml:space="preserve"> </w:t>
      </w:r>
      <w:r w:rsidRPr="000327EB">
        <w:rPr>
          <w:rFonts w:asciiTheme="minorHAnsi" w:hAnsiTheme="minorHAnsi" w:cs="Calibri"/>
          <w:color w:val="auto"/>
        </w:rPr>
        <w:br/>
      </w:r>
      <w:r w:rsidR="00B61D90">
        <w:rPr>
          <w:noProof/>
        </w:rPr>
        <w:drawing>
          <wp:anchor distT="0" distB="0" distL="114300" distR="114300" simplePos="0" relativeHeight="251660288" behindDoc="0" locked="0" layoutInCell="1" allowOverlap="1" wp14:anchorId="42292BB6" wp14:editId="407EA9E7">
            <wp:simplePos x="0" y="0"/>
            <wp:positionH relativeFrom="column">
              <wp:posOffset>2493645</wp:posOffset>
            </wp:positionH>
            <wp:positionV relativeFrom="paragraph">
              <wp:posOffset>595630</wp:posOffset>
            </wp:positionV>
            <wp:extent cx="3081655" cy="21336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165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7EB">
        <w:rPr>
          <w:rFonts w:asciiTheme="minorHAnsi" w:hAnsiTheme="minorHAnsi"/>
        </w:rPr>
        <w:br/>
        <w:t>In 2010, the South Australian Government won a</w:t>
      </w:r>
      <w:r w:rsidR="00834C98">
        <w:rPr>
          <w:rFonts w:asciiTheme="minorHAnsi" w:hAnsiTheme="minorHAnsi"/>
        </w:rPr>
        <w:t>n</w:t>
      </w:r>
      <w:r w:rsidRPr="000327EB">
        <w:rPr>
          <w:rFonts w:asciiTheme="minorHAnsi" w:hAnsiTheme="minorHAnsi"/>
        </w:rPr>
        <w:t xml:space="preserve"> </w:t>
      </w:r>
      <w:r w:rsidRPr="000327EB">
        <w:rPr>
          <w:rFonts w:asciiTheme="minorHAnsi" w:hAnsiTheme="minorHAnsi"/>
          <w:i/>
        </w:rPr>
        <w:t>Australian Safer Communities Award</w:t>
      </w:r>
      <w:r w:rsidRPr="000327EB">
        <w:rPr>
          <w:rFonts w:asciiTheme="minorHAnsi" w:hAnsiTheme="minorHAnsi"/>
        </w:rPr>
        <w:t xml:space="preserve"> for</w:t>
      </w:r>
      <w:r>
        <w:rPr>
          <w:rFonts w:asciiTheme="minorHAnsi" w:hAnsiTheme="minorHAnsi"/>
        </w:rPr>
        <w:t xml:space="preserve"> its</w:t>
      </w:r>
      <w:r w:rsidR="00A771EE">
        <w:rPr>
          <w:rFonts w:asciiTheme="minorHAnsi" w:hAnsiTheme="minorHAnsi"/>
        </w:rPr>
        <w:t xml:space="preserve"> recently developed</w:t>
      </w:r>
      <w:r>
        <w:rPr>
          <w:rFonts w:asciiTheme="minorHAnsi" w:hAnsiTheme="minorHAnsi"/>
        </w:rPr>
        <w:t xml:space="preserve"> </w:t>
      </w:r>
      <w:r w:rsidRPr="00A771EE">
        <w:rPr>
          <w:rFonts w:asciiTheme="minorHAnsi" w:hAnsiTheme="minorHAnsi"/>
          <w:i/>
        </w:rPr>
        <w:t>South Australian Heatwave Plan</w:t>
      </w:r>
      <w:r>
        <w:rPr>
          <w:rFonts w:asciiTheme="minorHAnsi" w:hAnsiTheme="minorHAnsi"/>
        </w:rPr>
        <w:t xml:space="preserve">. The Awards recognised the </w:t>
      </w:r>
      <w:r w:rsidRPr="000327EB">
        <w:rPr>
          <w:rFonts w:asciiTheme="minorHAnsi" w:hAnsiTheme="minorHAnsi"/>
        </w:rPr>
        <w:t>“</w:t>
      </w:r>
      <w:r w:rsidRPr="000327EB">
        <w:rPr>
          <w:rFonts w:asciiTheme="minorHAnsi" w:eastAsia="Times New Roman" w:hAnsiTheme="minorHAnsi" w:cs="Imago-Light"/>
        </w:rPr>
        <w:t>collaboration across agencies during the development of extreme heat planning has been exceptional with evidence that the strategies have been successful in reducing morbidity and mortality during an extreme heat event</w:t>
      </w:r>
      <w:r w:rsidRPr="000327EB">
        <w:rPr>
          <w:rStyle w:val="FootnoteReference"/>
          <w:rFonts w:asciiTheme="minorHAnsi" w:hAnsiTheme="minorHAnsi"/>
        </w:rPr>
        <w:footnoteReference w:id="13"/>
      </w:r>
      <w:r w:rsidRPr="000327EB">
        <w:rPr>
          <w:rFonts w:asciiTheme="minorHAnsi" w:eastAsia="Times New Roman" w:hAnsiTheme="minorHAnsi" w:cs="Imago-Light"/>
        </w:rPr>
        <w:t>”</w:t>
      </w:r>
      <w:r w:rsidRPr="000327EB">
        <w:rPr>
          <w:rFonts w:asciiTheme="minorHAnsi" w:hAnsiTheme="minorHAnsi"/>
        </w:rPr>
        <w:t xml:space="preserve">. </w:t>
      </w:r>
      <w:r w:rsidR="00A771EE">
        <w:rPr>
          <w:rFonts w:asciiTheme="minorHAnsi" w:hAnsiTheme="minorHAnsi"/>
        </w:rPr>
        <w:t xml:space="preserve"> Whilst heatwave is known to endanger the community, it is also the most preventable risk </w:t>
      </w:r>
      <w:r w:rsidR="00A771EE" w:rsidRPr="00A771EE">
        <w:rPr>
          <w:rFonts w:asciiTheme="minorHAnsi" w:hAnsiTheme="minorHAnsi"/>
        </w:rPr>
        <w:t xml:space="preserve">when government and non-government agencies come together to help those most vulnerable, and to promulgate public health messages. </w:t>
      </w:r>
      <w:r w:rsidR="00A771EE">
        <w:rPr>
          <w:rFonts w:asciiTheme="minorHAnsi" w:hAnsiTheme="minorHAnsi"/>
        </w:rPr>
        <w:br/>
      </w:r>
    </w:p>
    <w:p w:rsidR="000327EB" w:rsidRPr="000327EB" w:rsidRDefault="00A771EE" w:rsidP="000327EB">
      <w:pPr>
        <w:pStyle w:val="Default"/>
        <w:spacing w:line="360" w:lineRule="auto"/>
        <w:ind w:right="-46"/>
        <w:rPr>
          <w:rFonts w:ascii="Calibri" w:hAnsi="Calibri" w:cs="Calibri"/>
          <w:color w:val="auto"/>
        </w:rPr>
      </w:pPr>
      <w:r>
        <w:rPr>
          <w:rFonts w:asciiTheme="minorHAnsi" w:hAnsiTheme="minorHAnsi"/>
        </w:rPr>
        <w:t xml:space="preserve">On these grounds, it is recommended that heatwave is included as an eligible measure under the </w:t>
      </w:r>
      <w:proofErr w:type="spellStart"/>
      <w:r>
        <w:rPr>
          <w:rFonts w:asciiTheme="minorHAnsi" w:hAnsiTheme="minorHAnsi"/>
        </w:rPr>
        <w:t>NDRRA</w:t>
      </w:r>
      <w:proofErr w:type="spellEnd"/>
      <w:r>
        <w:rPr>
          <w:rFonts w:asciiTheme="minorHAnsi" w:hAnsiTheme="minorHAnsi"/>
        </w:rPr>
        <w:t xml:space="preserve">. </w:t>
      </w:r>
    </w:p>
    <w:p w:rsidR="001049AD" w:rsidRPr="002D0D88" w:rsidRDefault="001049AD" w:rsidP="002D0D88">
      <w:pPr>
        <w:pStyle w:val="Default"/>
        <w:spacing w:line="360" w:lineRule="auto"/>
        <w:rPr>
          <w:rFonts w:ascii="Calibri" w:hAnsi="Calibri" w:cs="Calibri"/>
          <w:color w:val="auto"/>
        </w:rPr>
      </w:pPr>
    </w:p>
    <w:p w:rsidR="008F398F" w:rsidRDefault="00755B82" w:rsidP="006C1175">
      <w:pPr>
        <w:pStyle w:val="Default"/>
        <w:spacing w:line="360" w:lineRule="auto"/>
        <w:rPr>
          <w:rFonts w:ascii="Calibri" w:hAnsi="Calibri" w:cs="Calibri"/>
          <w:b/>
          <w:color w:val="auto"/>
          <w:u w:val="single"/>
        </w:rPr>
      </w:pPr>
      <w:r>
        <w:rPr>
          <w:rFonts w:ascii="Calibri" w:hAnsi="Calibri" w:cs="Calibri"/>
          <w:b/>
          <w:color w:val="auto"/>
          <w:u w:val="single"/>
        </w:rPr>
        <w:t xml:space="preserve">Are the thresholds for </w:t>
      </w:r>
      <w:proofErr w:type="spellStart"/>
      <w:r>
        <w:rPr>
          <w:rFonts w:ascii="Calibri" w:hAnsi="Calibri" w:cs="Calibri"/>
          <w:b/>
          <w:color w:val="auto"/>
          <w:u w:val="single"/>
        </w:rPr>
        <w:t>NDRRA</w:t>
      </w:r>
      <w:proofErr w:type="spellEnd"/>
      <w:r>
        <w:rPr>
          <w:rFonts w:ascii="Calibri" w:hAnsi="Calibri" w:cs="Calibri"/>
          <w:b/>
          <w:color w:val="auto"/>
          <w:u w:val="single"/>
        </w:rPr>
        <w:t xml:space="preserve"> reimbursement set at an appropriate level?</w:t>
      </w:r>
      <w:r>
        <w:rPr>
          <w:rFonts w:ascii="Calibri" w:hAnsi="Calibri" w:cs="Calibri"/>
          <w:b/>
          <w:color w:val="auto"/>
          <w:u w:val="single"/>
        </w:rPr>
        <w:br/>
      </w:r>
      <w:r w:rsidR="00792002">
        <w:rPr>
          <w:rFonts w:ascii="Calibri" w:hAnsi="Calibri" w:cs="Calibri"/>
          <w:color w:val="auto"/>
        </w:rPr>
        <w:br/>
      </w:r>
      <w:r w:rsidR="003359D5">
        <w:rPr>
          <w:rFonts w:ascii="Calibri" w:hAnsi="Calibri" w:cs="Calibri"/>
          <w:color w:val="auto"/>
        </w:rPr>
        <w:t>South Australia’s first expenditure threshold is $</w:t>
      </w:r>
      <w:proofErr w:type="spellStart"/>
      <w:r w:rsidR="003359D5">
        <w:rPr>
          <w:rFonts w:ascii="Calibri" w:hAnsi="Calibri" w:cs="Calibri"/>
          <w:color w:val="auto"/>
        </w:rPr>
        <w:t>36m</w:t>
      </w:r>
      <w:proofErr w:type="spellEnd"/>
      <w:r w:rsidR="003359D5">
        <w:rPr>
          <w:rFonts w:ascii="Calibri" w:hAnsi="Calibri" w:cs="Calibri"/>
          <w:color w:val="auto"/>
        </w:rPr>
        <w:t xml:space="preserve"> and the second expenditure threshold is $</w:t>
      </w:r>
      <w:proofErr w:type="spellStart"/>
      <w:r w:rsidR="003359D5">
        <w:rPr>
          <w:rFonts w:ascii="Calibri" w:hAnsi="Calibri" w:cs="Calibri"/>
          <w:color w:val="auto"/>
        </w:rPr>
        <w:t>62m</w:t>
      </w:r>
      <w:proofErr w:type="spellEnd"/>
      <w:r w:rsidR="003359D5">
        <w:rPr>
          <w:rFonts w:ascii="Calibri" w:hAnsi="Calibri" w:cs="Calibri"/>
          <w:color w:val="auto"/>
        </w:rPr>
        <w:t xml:space="preserve">. </w:t>
      </w:r>
      <w:r w:rsidR="00792002">
        <w:rPr>
          <w:rFonts w:ascii="Calibri" w:hAnsi="Calibri" w:cs="Calibri"/>
          <w:color w:val="auto"/>
        </w:rPr>
        <w:t xml:space="preserve">Since 2004/05, the South Australian Government’s total expenditure on </w:t>
      </w:r>
      <w:proofErr w:type="spellStart"/>
      <w:r w:rsidR="00792002">
        <w:rPr>
          <w:rFonts w:ascii="Calibri" w:hAnsi="Calibri" w:cs="Calibri"/>
          <w:color w:val="auto"/>
        </w:rPr>
        <w:t>NDRRA</w:t>
      </w:r>
      <w:proofErr w:type="spellEnd"/>
      <w:r w:rsidR="00792002">
        <w:rPr>
          <w:rFonts w:ascii="Calibri" w:hAnsi="Calibri" w:cs="Calibri"/>
          <w:color w:val="auto"/>
        </w:rPr>
        <w:t xml:space="preserve"> eligible measures </w:t>
      </w:r>
      <w:r w:rsidR="003359D5">
        <w:rPr>
          <w:rFonts w:ascii="Calibri" w:hAnsi="Calibri" w:cs="Calibri"/>
          <w:color w:val="auto"/>
        </w:rPr>
        <w:t xml:space="preserve">is </w:t>
      </w:r>
      <w:r w:rsidR="00792002">
        <w:rPr>
          <w:rFonts w:ascii="Calibri" w:hAnsi="Calibri" w:cs="Calibri"/>
          <w:color w:val="auto"/>
        </w:rPr>
        <w:t>$</w:t>
      </w:r>
      <w:proofErr w:type="spellStart"/>
      <w:r w:rsidR="001B34E7">
        <w:rPr>
          <w:rFonts w:ascii="Calibri" w:hAnsi="Calibri" w:cs="Calibri"/>
          <w:color w:val="auto"/>
        </w:rPr>
        <w:t>71.6</w:t>
      </w:r>
      <w:r w:rsidR="00792002">
        <w:rPr>
          <w:rFonts w:ascii="Calibri" w:hAnsi="Calibri" w:cs="Calibri"/>
          <w:color w:val="auto"/>
        </w:rPr>
        <w:t>m</w:t>
      </w:r>
      <w:proofErr w:type="spellEnd"/>
      <w:r w:rsidR="008F398F">
        <w:rPr>
          <w:rStyle w:val="FootnoteReference"/>
          <w:rFonts w:ascii="Calibri" w:hAnsi="Calibri" w:cs="Calibri"/>
          <w:color w:val="auto"/>
        </w:rPr>
        <w:footnoteReference w:id="14"/>
      </w:r>
      <w:r w:rsidR="003359D5">
        <w:rPr>
          <w:rFonts w:ascii="Calibri" w:hAnsi="Calibri" w:cs="Calibri"/>
          <w:color w:val="auto"/>
        </w:rPr>
        <w:t xml:space="preserve">. </w:t>
      </w:r>
      <w:r w:rsidR="009A2262" w:rsidRPr="009A2262">
        <w:rPr>
          <w:rFonts w:ascii="Calibri" w:hAnsi="Calibri" w:cs="Calibri"/>
          <w:i/>
          <w:color w:val="auto"/>
        </w:rPr>
        <w:t>NB:</w:t>
      </w:r>
      <w:r w:rsidR="009A2262">
        <w:rPr>
          <w:rFonts w:ascii="Calibri" w:hAnsi="Calibri" w:cs="Calibri"/>
          <w:color w:val="auto"/>
        </w:rPr>
        <w:t xml:space="preserve"> </w:t>
      </w:r>
      <w:r w:rsidR="009A2262">
        <w:rPr>
          <w:rFonts w:ascii="Calibri" w:hAnsi="Calibri" w:cs="Calibri"/>
          <w:i/>
          <w:color w:val="auto"/>
        </w:rPr>
        <w:t xml:space="preserve">This cost in relation to total State expenditure is </w:t>
      </w:r>
      <w:r w:rsidR="009A2262" w:rsidRPr="009A2262">
        <w:rPr>
          <w:rFonts w:ascii="Calibri" w:hAnsi="Calibri" w:cs="Calibri"/>
          <w:i/>
          <w:color w:val="auto"/>
        </w:rPr>
        <w:t xml:space="preserve">conservative </w:t>
      </w:r>
      <w:r w:rsidR="00FB5212">
        <w:rPr>
          <w:rFonts w:ascii="Calibri" w:hAnsi="Calibri" w:cs="Calibri"/>
          <w:i/>
          <w:color w:val="auto"/>
        </w:rPr>
        <w:t>because</w:t>
      </w:r>
      <w:r w:rsidR="009A2262">
        <w:rPr>
          <w:rFonts w:ascii="Calibri" w:hAnsi="Calibri" w:cs="Calibri"/>
          <w:i/>
          <w:color w:val="auto"/>
        </w:rPr>
        <w:t xml:space="preserve"> it relates </w:t>
      </w:r>
      <w:r w:rsidR="009A2262" w:rsidRPr="00FB5212">
        <w:rPr>
          <w:rFonts w:ascii="Calibri" w:hAnsi="Calibri" w:cs="Calibri"/>
          <w:i/>
          <w:color w:val="auto"/>
          <w:u w:val="single"/>
        </w:rPr>
        <w:t>only</w:t>
      </w:r>
      <w:r w:rsidR="009A2262">
        <w:rPr>
          <w:rFonts w:ascii="Calibri" w:hAnsi="Calibri" w:cs="Calibri"/>
          <w:i/>
          <w:color w:val="auto"/>
        </w:rPr>
        <w:t xml:space="preserve"> to </w:t>
      </w:r>
      <w:proofErr w:type="spellStart"/>
      <w:r w:rsidR="009A2262" w:rsidRPr="009A2262">
        <w:rPr>
          <w:rFonts w:ascii="Calibri" w:hAnsi="Calibri" w:cs="Calibri"/>
          <w:i/>
          <w:color w:val="auto"/>
        </w:rPr>
        <w:t>NDRRA</w:t>
      </w:r>
      <w:proofErr w:type="spellEnd"/>
      <w:r w:rsidR="009A2262" w:rsidRPr="009A2262">
        <w:rPr>
          <w:rFonts w:ascii="Calibri" w:hAnsi="Calibri" w:cs="Calibri"/>
          <w:i/>
          <w:color w:val="auto"/>
        </w:rPr>
        <w:t xml:space="preserve"> eligible measures</w:t>
      </w:r>
      <w:r w:rsidR="009A2262">
        <w:rPr>
          <w:rFonts w:ascii="Calibri" w:hAnsi="Calibri" w:cs="Calibri"/>
          <w:color w:val="auto"/>
        </w:rPr>
        <w:t>. During this same period, the Com</w:t>
      </w:r>
      <w:r w:rsidR="003359D5">
        <w:rPr>
          <w:rFonts w:ascii="Calibri" w:hAnsi="Calibri" w:cs="Calibri"/>
          <w:color w:val="auto"/>
        </w:rPr>
        <w:t xml:space="preserve">monwealth </w:t>
      </w:r>
      <w:proofErr w:type="spellStart"/>
      <w:r w:rsidR="001B34E7">
        <w:rPr>
          <w:rFonts w:ascii="Calibri" w:hAnsi="Calibri" w:cs="Calibri"/>
          <w:color w:val="auto"/>
        </w:rPr>
        <w:t>NDRRA</w:t>
      </w:r>
      <w:proofErr w:type="spellEnd"/>
      <w:r w:rsidR="001B34E7">
        <w:rPr>
          <w:rFonts w:ascii="Calibri" w:hAnsi="Calibri" w:cs="Calibri"/>
          <w:color w:val="auto"/>
        </w:rPr>
        <w:t xml:space="preserve"> reimbursement to South Australia was $</w:t>
      </w:r>
      <w:proofErr w:type="spellStart"/>
      <w:r w:rsidR="001B34E7">
        <w:rPr>
          <w:rFonts w:ascii="Calibri" w:hAnsi="Calibri" w:cs="Calibri"/>
          <w:color w:val="auto"/>
        </w:rPr>
        <w:t>5.07m</w:t>
      </w:r>
      <w:proofErr w:type="spellEnd"/>
      <w:r w:rsidR="001B34E7">
        <w:rPr>
          <w:rFonts w:ascii="Calibri" w:hAnsi="Calibri" w:cs="Calibri"/>
          <w:color w:val="auto"/>
        </w:rPr>
        <w:t xml:space="preserve"> that equates to 7% of the </w:t>
      </w:r>
      <w:r w:rsidR="004946E8">
        <w:rPr>
          <w:rFonts w:ascii="Calibri" w:hAnsi="Calibri" w:cs="Calibri"/>
          <w:color w:val="auto"/>
        </w:rPr>
        <w:t>State’s total expenditure</w:t>
      </w:r>
      <w:r w:rsidR="001B34E7">
        <w:rPr>
          <w:rFonts w:ascii="Calibri" w:hAnsi="Calibri" w:cs="Calibri"/>
          <w:color w:val="auto"/>
        </w:rPr>
        <w:t xml:space="preserve"> on </w:t>
      </w:r>
      <w:proofErr w:type="spellStart"/>
      <w:r w:rsidR="001B34E7">
        <w:rPr>
          <w:rFonts w:ascii="Calibri" w:hAnsi="Calibri" w:cs="Calibri"/>
          <w:color w:val="auto"/>
        </w:rPr>
        <w:t>NDRRA</w:t>
      </w:r>
      <w:proofErr w:type="spellEnd"/>
      <w:r w:rsidR="001B34E7">
        <w:rPr>
          <w:rFonts w:ascii="Calibri" w:hAnsi="Calibri" w:cs="Calibri"/>
          <w:color w:val="auto"/>
        </w:rPr>
        <w:t xml:space="preserve"> eligible measures</w:t>
      </w:r>
      <w:r w:rsidR="00792002">
        <w:rPr>
          <w:rFonts w:ascii="Calibri" w:hAnsi="Calibri" w:cs="Calibri"/>
          <w:color w:val="auto"/>
        </w:rPr>
        <w:t xml:space="preserve">.  </w:t>
      </w:r>
      <w:r w:rsidR="008D3716">
        <w:rPr>
          <w:rFonts w:ascii="Calibri" w:hAnsi="Calibri" w:cs="Calibri"/>
          <w:color w:val="auto"/>
        </w:rPr>
        <w:br/>
      </w:r>
      <w:r w:rsidR="008D3716">
        <w:rPr>
          <w:rFonts w:ascii="Calibri" w:hAnsi="Calibri" w:cs="Calibri"/>
          <w:color w:val="auto"/>
        </w:rPr>
        <w:br/>
        <w:t xml:space="preserve">South Australia has only exceeded the first threshold once in the past decade. </w:t>
      </w:r>
      <w:r w:rsidR="00FB5212">
        <w:rPr>
          <w:rFonts w:ascii="Calibri" w:hAnsi="Calibri" w:cs="Calibri"/>
          <w:color w:val="auto"/>
        </w:rPr>
        <w:t>Considering South Australia’s total expenditure of disaster relief and recovery activities, it can be concluded that the curren</w:t>
      </w:r>
      <w:r w:rsidR="008D3716">
        <w:rPr>
          <w:rFonts w:ascii="Calibri" w:hAnsi="Calibri" w:cs="Calibri"/>
          <w:color w:val="auto"/>
        </w:rPr>
        <w:t>t thresholds are not overly generous</w:t>
      </w:r>
      <w:r w:rsidR="00FB5212">
        <w:rPr>
          <w:rFonts w:ascii="Calibri" w:hAnsi="Calibri" w:cs="Calibri"/>
          <w:color w:val="auto"/>
        </w:rPr>
        <w:t xml:space="preserve">. </w:t>
      </w:r>
      <w:r w:rsidR="00FB5212" w:rsidRPr="008D3716">
        <w:rPr>
          <w:rFonts w:asciiTheme="minorHAnsi" w:hAnsiTheme="minorHAnsi"/>
        </w:rPr>
        <w:t>T</w:t>
      </w:r>
      <w:r w:rsidR="00FB5212" w:rsidRPr="008D3716">
        <w:rPr>
          <w:rFonts w:asciiTheme="minorHAnsi" w:hAnsiTheme="minorHAnsi"/>
          <w:lang w:val="en"/>
        </w:rPr>
        <w:t xml:space="preserve">he Commonwealth </w:t>
      </w:r>
      <w:r w:rsidR="00FB5212" w:rsidRPr="008D3716">
        <w:rPr>
          <w:rFonts w:asciiTheme="minorHAnsi" w:hAnsiTheme="minorHAnsi"/>
          <w:lang w:val="en"/>
        </w:rPr>
        <w:lastRenderedPageBreak/>
        <w:t xml:space="preserve">Government’s current </w:t>
      </w:r>
      <w:proofErr w:type="spellStart"/>
      <w:r w:rsidR="00FB5212" w:rsidRPr="008D3716">
        <w:rPr>
          <w:rFonts w:asciiTheme="minorHAnsi" w:hAnsiTheme="minorHAnsi"/>
          <w:lang w:val="en"/>
        </w:rPr>
        <w:t>NDRRA</w:t>
      </w:r>
      <w:proofErr w:type="spellEnd"/>
      <w:r w:rsidR="00FB5212" w:rsidRPr="008D3716">
        <w:rPr>
          <w:rFonts w:asciiTheme="minorHAnsi" w:hAnsiTheme="minorHAnsi"/>
          <w:lang w:val="en"/>
        </w:rPr>
        <w:t xml:space="preserve"> funding arrangements </w:t>
      </w:r>
      <w:r w:rsidR="00FB5212">
        <w:rPr>
          <w:rFonts w:asciiTheme="minorHAnsi" w:hAnsiTheme="minorHAnsi"/>
          <w:lang w:val="en"/>
        </w:rPr>
        <w:t xml:space="preserve">are however considered adequate in terms of providing an </w:t>
      </w:r>
      <w:r w:rsidR="00FB5212" w:rsidRPr="008D3716">
        <w:rPr>
          <w:rFonts w:asciiTheme="minorHAnsi" w:hAnsiTheme="minorHAnsi"/>
          <w:lang w:val="en"/>
        </w:rPr>
        <w:t>important financial safety net to help alleviate significant burden on states and territories after major emergencies and disasters.</w:t>
      </w:r>
      <w:r w:rsidR="00FB5212">
        <w:rPr>
          <w:rFonts w:ascii="Calibri" w:hAnsi="Calibri" w:cs="Calibri"/>
          <w:color w:val="auto"/>
        </w:rPr>
        <w:br/>
      </w:r>
    </w:p>
    <w:p w:rsidR="005C528F" w:rsidRDefault="00C351A0" w:rsidP="006C1175">
      <w:pPr>
        <w:pStyle w:val="Default"/>
        <w:spacing w:line="360" w:lineRule="auto"/>
        <w:rPr>
          <w:rFonts w:ascii="Calibri" w:hAnsi="Calibri" w:cs="Calibri"/>
          <w:color w:val="auto"/>
        </w:rPr>
      </w:pPr>
      <w:r w:rsidRPr="00262720">
        <w:rPr>
          <w:rFonts w:ascii="Calibri" w:hAnsi="Calibri" w:cs="Calibri"/>
          <w:b/>
          <w:color w:val="auto"/>
          <w:u w:val="single"/>
        </w:rPr>
        <w:t xml:space="preserve">Are the betterment provisions in the </w:t>
      </w:r>
      <w:proofErr w:type="spellStart"/>
      <w:r w:rsidRPr="00262720">
        <w:rPr>
          <w:rFonts w:ascii="Calibri" w:hAnsi="Calibri" w:cs="Calibri"/>
          <w:b/>
          <w:color w:val="auto"/>
          <w:u w:val="single"/>
        </w:rPr>
        <w:t>NDRRA</w:t>
      </w:r>
      <w:proofErr w:type="spellEnd"/>
      <w:r w:rsidRPr="00262720">
        <w:rPr>
          <w:rFonts w:ascii="Calibri" w:hAnsi="Calibri" w:cs="Calibri"/>
          <w:b/>
          <w:color w:val="auto"/>
          <w:u w:val="single"/>
        </w:rPr>
        <w:t xml:space="preserve"> effective in encouraging recovery that develops resilience and reduces the cost of future disasters</w:t>
      </w:r>
      <w:r w:rsidR="00262720">
        <w:rPr>
          <w:rFonts w:ascii="Calibri" w:hAnsi="Calibri" w:cs="Calibri"/>
          <w:b/>
          <w:color w:val="auto"/>
          <w:u w:val="single"/>
        </w:rPr>
        <w:t>?</w:t>
      </w:r>
      <w:r w:rsidRPr="00262720">
        <w:rPr>
          <w:rFonts w:ascii="Calibri" w:hAnsi="Calibri" w:cs="Calibri"/>
          <w:b/>
          <w:color w:val="auto"/>
          <w:u w:val="single"/>
        </w:rPr>
        <w:t xml:space="preserve"> </w:t>
      </w:r>
      <w:r w:rsidRPr="00262720">
        <w:rPr>
          <w:rFonts w:ascii="Calibri" w:hAnsi="Calibri" w:cs="Calibri"/>
          <w:b/>
          <w:color w:val="auto"/>
        </w:rPr>
        <w:br/>
      </w:r>
      <w:r>
        <w:rPr>
          <w:rFonts w:ascii="Calibri" w:hAnsi="Calibri" w:cs="Calibri"/>
          <w:color w:val="auto"/>
        </w:rPr>
        <w:br/>
      </w:r>
      <w:r w:rsidR="00BB7CDE">
        <w:rPr>
          <w:rFonts w:ascii="Calibri" w:hAnsi="Calibri" w:cs="Calibri"/>
          <w:color w:val="auto"/>
        </w:rPr>
        <w:t xml:space="preserve">Since 2007, the </w:t>
      </w:r>
      <w:proofErr w:type="spellStart"/>
      <w:r w:rsidR="003015BA">
        <w:rPr>
          <w:rFonts w:ascii="Calibri" w:hAnsi="Calibri" w:cs="Calibri"/>
          <w:color w:val="auto"/>
        </w:rPr>
        <w:t>NDRRA</w:t>
      </w:r>
      <w:proofErr w:type="spellEnd"/>
      <w:r w:rsidR="00BB7CDE">
        <w:rPr>
          <w:rFonts w:ascii="Calibri" w:hAnsi="Calibri" w:cs="Calibri"/>
          <w:color w:val="auto"/>
        </w:rPr>
        <w:t xml:space="preserve"> has included the </w:t>
      </w:r>
      <w:r w:rsidR="003015BA" w:rsidRPr="003015BA">
        <w:rPr>
          <w:rFonts w:ascii="Calibri" w:hAnsi="Calibri" w:cs="Calibri"/>
          <w:i/>
          <w:color w:val="auto"/>
        </w:rPr>
        <w:t>Betterment</w:t>
      </w:r>
      <w:r w:rsidR="003015BA">
        <w:rPr>
          <w:rFonts w:ascii="Calibri" w:hAnsi="Calibri" w:cs="Calibri"/>
          <w:color w:val="auto"/>
        </w:rPr>
        <w:t xml:space="preserve"> provision </w:t>
      </w:r>
      <w:r w:rsidR="00BB7CDE">
        <w:rPr>
          <w:rFonts w:ascii="Calibri" w:hAnsi="Calibri" w:cs="Calibri"/>
          <w:color w:val="auto"/>
        </w:rPr>
        <w:t xml:space="preserve">for </w:t>
      </w:r>
      <w:r w:rsidR="003015BA">
        <w:rPr>
          <w:rFonts w:ascii="Calibri" w:hAnsi="Calibri" w:cs="Calibri"/>
          <w:color w:val="auto"/>
        </w:rPr>
        <w:t xml:space="preserve">restoration or replacement of an </w:t>
      </w:r>
      <w:r w:rsidR="003015BA" w:rsidRPr="003015BA">
        <w:rPr>
          <w:rFonts w:ascii="Calibri" w:hAnsi="Calibri" w:cs="Calibri"/>
          <w:i/>
          <w:color w:val="auto"/>
        </w:rPr>
        <w:t>essential public asset</w:t>
      </w:r>
      <w:r w:rsidR="003015BA">
        <w:rPr>
          <w:rFonts w:ascii="Calibri" w:hAnsi="Calibri" w:cs="Calibri"/>
          <w:color w:val="auto"/>
        </w:rPr>
        <w:t xml:space="preserve">. The </w:t>
      </w:r>
      <w:r w:rsidR="00BB7CDE">
        <w:rPr>
          <w:rFonts w:ascii="Calibri" w:hAnsi="Calibri" w:cs="Calibri"/>
          <w:color w:val="auto"/>
        </w:rPr>
        <w:t>arrangements are that the S</w:t>
      </w:r>
      <w:r w:rsidR="003015BA">
        <w:rPr>
          <w:rFonts w:ascii="Calibri" w:hAnsi="Calibri" w:cs="Calibri"/>
          <w:color w:val="auto"/>
        </w:rPr>
        <w:t xml:space="preserve">tate must inform the Commonwealth of its decision to restore the asset to a more disaster resilient standard and the reasons for doing so. The Commonwealth must then be satisfied with the cost effectiveness of the proposal and the increased disaster-resilience of the asset to mitigate the impact of future disasters. </w:t>
      </w:r>
      <w:r w:rsidR="00BB7CDE">
        <w:rPr>
          <w:rFonts w:ascii="Calibri" w:hAnsi="Calibri" w:cs="Calibri"/>
          <w:color w:val="auto"/>
        </w:rPr>
        <w:t xml:space="preserve">The Commonwealth then advises the State if the business case is accepted. </w:t>
      </w:r>
      <w:r w:rsidR="003359D5">
        <w:rPr>
          <w:rFonts w:ascii="Calibri" w:hAnsi="Calibri" w:cs="Calibri"/>
          <w:color w:val="auto"/>
        </w:rPr>
        <w:t xml:space="preserve">The backdrop is a community rightly expecting that the asset be restored as a matter of </w:t>
      </w:r>
      <w:r w:rsidR="00FB5212">
        <w:rPr>
          <w:rFonts w:ascii="Calibri" w:hAnsi="Calibri" w:cs="Calibri"/>
          <w:color w:val="auto"/>
        </w:rPr>
        <w:t>urgency</w:t>
      </w:r>
      <w:r w:rsidR="003359D5">
        <w:rPr>
          <w:rFonts w:ascii="Calibri" w:hAnsi="Calibri" w:cs="Calibri"/>
          <w:color w:val="auto"/>
        </w:rPr>
        <w:t xml:space="preserve"> because it is an “essential public asset”.</w:t>
      </w:r>
      <w:r w:rsidR="00BB7CDE">
        <w:rPr>
          <w:rFonts w:ascii="Calibri" w:hAnsi="Calibri" w:cs="Calibri"/>
          <w:color w:val="auto"/>
        </w:rPr>
        <w:br/>
      </w:r>
      <w:r w:rsidR="00BB7CDE">
        <w:rPr>
          <w:rFonts w:ascii="Calibri" w:hAnsi="Calibri" w:cs="Calibri"/>
          <w:color w:val="auto"/>
        </w:rPr>
        <w:br/>
        <w:t xml:space="preserve">Whilst all levels of government acknowledge the opportunity to mitigate future losses through this provision, preparing a satisfactory business case in a timely manner </w:t>
      </w:r>
      <w:r w:rsidR="004961FA">
        <w:rPr>
          <w:rFonts w:ascii="Calibri" w:hAnsi="Calibri" w:cs="Calibri"/>
          <w:color w:val="auto"/>
        </w:rPr>
        <w:t xml:space="preserve">is </w:t>
      </w:r>
      <w:r w:rsidR="00BB7CDE">
        <w:rPr>
          <w:rFonts w:ascii="Calibri" w:hAnsi="Calibri" w:cs="Calibri"/>
          <w:color w:val="auto"/>
        </w:rPr>
        <w:t>challenging</w:t>
      </w:r>
      <w:r w:rsidR="004961FA">
        <w:rPr>
          <w:rFonts w:ascii="Calibri" w:hAnsi="Calibri" w:cs="Calibri"/>
          <w:color w:val="auto"/>
        </w:rPr>
        <w:t xml:space="preserve"> post-event</w:t>
      </w:r>
      <w:r w:rsidR="00BB7CDE">
        <w:rPr>
          <w:rFonts w:ascii="Calibri" w:hAnsi="Calibri" w:cs="Calibri"/>
          <w:color w:val="auto"/>
        </w:rPr>
        <w:t xml:space="preserve">. </w:t>
      </w:r>
      <w:r w:rsidR="000B38D6">
        <w:rPr>
          <w:rFonts w:ascii="Calibri" w:hAnsi="Calibri" w:cs="Calibri"/>
          <w:color w:val="auto"/>
        </w:rPr>
        <w:t xml:space="preserve">Furthermore, a </w:t>
      </w:r>
      <w:r w:rsidR="004961FA">
        <w:rPr>
          <w:rFonts w:ascii="Calibri" w:hAnsi="Calibri" w:cs="Calibri"/>
          <w:color w:val="auto"/>
        </w:rPr>
        <w:t>s</w:t>
      </w:r>
      <w:r w:rsidR="000B38D6">
        <w:rPr>
          <w:rFonts w:ascii="Calibri" w:hAnsi="Calibri" w:cs="Calibri"/>
          <w:color w:val="auto"/>
        </w:rPr>
        <w:t xml:space="preserve">tate must reach the first threshold to </w:t>
      </w:r>
      <w:r w:rsidR="00262720">
        <w:rPr>
          <w:rFonts w:ascii="Calibri" w:hAnsi="Calibri" w:cs="Calibri"/>
          <w:color w:val="auto"/>
        </w:rPr>
        <w:t xml:space="preserve">claim the betterment provision. </w:t>
      </w:r>
      <w:r w:rsidR="000B38D6">
        <w:rPr>
          <w:rFonts w:ascii="Calibri" w:hAnsi="Calibri" w:cs="Calibri"/>
          <w:color w:val="auto"/>
        </w:rPr>
        <w:t>South Australia has reached th</w:t>
      </w:r>
      <w:r w:rsidR="00E15573">
        <w:rPr>
          <w:rFonts w:ascii="Calibri" w:hAnsi="Calibri" w:cs="Calibri"/>
          <w:color w:val="auto"/>
        </w:rPr>
        <w:t xml:space="preserve">is </w:t>
      </w:r>
      <w:r w:rsidR="000B38D6">
        <w:rPr>
          <w:rFonts w:ascii="Calibri" w:hAnsi="Calibri" w:cs="Calibri"/>
          <w:color w:val="auto"/>
        </w:rPr>
        <w:t xml:space="preserve">threshold once in the past decade. </w:t>
      </w:r>
    </w:p>
    <w:p w:rsidR="005C528F" w:rsidRDefault="005C528F" w:rsidP="006C1175">
      <w:pPr>
        <w:pStyle w:val="Default"/>
        <w:spacing w:line="360" w:lineRule="auto"/>
        <w:rPr>
          <w:rFonts w:ascii="Calibri" w:hAnsi="Calibri" w:cs="Calibri"/>
          <w:color w:val="auto"/>
        </w:rPr>
      </w:pPr>
    </w:p>
    <w:p w:rsidR="00604ED5" w:rsidRDefault="005C528F" w:rsidP="006C1175">
      <w:pPr>
        <w:pStyle w:val="Default"/>
        <w:spacing w:line="360" w:lineRule="auto"/>
        <w:rPr>
          <w:rFonts w:ascii="Calibri" w:hAnsi="Calibri" w:cs="Calibri"/>
          <w:b/>
          <w:color w:val="auto"/>
          <w:u w:val="single"/>
        </w:rPr>
      </w:pPr>
      <w:r>
        <w:rPr>
          <w:rFonts w:ascii="Calibri" w:hAnsi="Calibri" w:cs="Calibri"/>
          <w:color w:val="auto"/>
        </w:rPr>
        <w:t xml:space="preserve">The </w:t>
      </w:r>
      <w:r w:rsidRPr="005C528F">
        <w:rPr>
          <w:rFonts w:ascii="Calibri" w:hAnsi="Calibri" w:cs="Calibri"/>
          <w:i/>
          <w:color w:val="auto"/>
        </w:rPr>
        <w:t>betterment</w:t>
      </w:r>
      <w:r>
        <w:rPr>
          <w:rFonts w:ascii="Calibri" w:hAnsi="Calibri" w:cs="Calibri"/>
          <w:color w:val="auto"/>
        </w:rPr>
        <w:t xml:space="preserve"> concept is sound and strongly supported by South Australia. Given that this is a crucial element of the mitigation approach, it is strongly recommended that jurisdictions work together to develop </w:t>
      </w:r>
      <w:r w:rsidR="00212BE3">
        <w:rPr>
          <w:rFonts w:ascii="Calibri" w:hAnsi="Calibri" w:cs="Calibri"/>
          <w:color w:val="auto"/>
        </w:rPr>
        <w:t xml:space="preserve">a workable solution to the problems that have been raised. </w:t>
      </w:r>
      <w:r>
        <w:rPr>
          <w:rFonts w:ascii="Calibri" w:hAnsi="Calibri" w:cs="Calibri"/>
          <w:color w:val="auto"/>
        </w:rPr>
        <w:br/>
      </w:r>
    </w:p>
    <w:p w:rsidR="0000095C" w:rsidRDefault="00262720" w:rsidP="006C1175">
      <w:pPr>
        <w:pStyle w:val="Default"/>
        <w:spacing w:line="360" w:lineRule="auto"/>
        <w:rPr>
          <w:rFonts w:ascii="Calibri" w:hAnsi="Calibri" w:cs="Calibri"/>
          <w:b/>
          <w:color w:val="auto"/>
          <w:u w:val="single"/>
        </w:rPr>
      </w:pPr>
      <w:r>
        <w:rPr>
          <w:rFonts w:ascii="Calibri" w:hAnsi="Calibri" w:cs="Calibri"/>
          <w:b/>
          <w:color w:val="auto"/>
          <w:u w:val="single"/>
        </w:rPr>
        <w:t xml:space="preserve">Is the approach of providing assistance under four categories the most appropriate way of administering Australian Government grants? Is the way the categories are defined sensible? Is the assistance provided under each of the four </w:t>
      </w:r>
      <w:proofErr w:type="spellStart"/>
      <w:r>
        <w:rPr>
          <w:rFonts w:ascii="Calibri" w:hAnsi="Calibri" w:cs="Calibri"/>
          <w:b/>
          <w:color w:val="auto"/>
          <w:u w:val="single"/>
        </w:rPr>
        <w:t>NDRRA</w:t>
      </w:r>
      <w:proofErr w:type="spellEnd"/>
      <w:r>
        <w:rPr>
          <w:rFonts w:ascii="Calibri" w:hAnsi="Calibri" w:cs="Calibri"/>
          <w:b/>
          <w:color w:val="auto"/>
          <w:u w:val="single"/>
        </w:rPr>
        <w:t xml:space="preserve"> categories set at an appropriate level?</w:t>
      </w:r>
    </w:p>
    <w:p w:rsidR="0000095C" w:rsidRDefault="0000095C" w:rsidP="006C1175">
      <w:pPr>
        <w:pStyle w:val="Default"/>
        <w:spacing w:line="360" w:lineRule="auto"/>
        <w:rPr>
          <w:rFonts w:ascii="Calibri" w:hAnsi="Calibri" w:cs="Calibri"/>
          <w:b/>
          <w:color w:val="auto"/>
          <w:u w:val="single"/>
        </w:rPr>
      </w:pPr>
    </w:p>
    <w:p w:rsidR="00551396" w:rsidRDefault="00F303B9" w:rsidP="006C1175">
      <w:pPr>
        <w:pStyle w:val="Default"/>
        <w:spacing w:line="360" w:lineRule="auto"/>
        <w:rPr>
          <w:rFonts w:ascii="Calibri" w:hAnsi="Calibri" w:cs="Calibri"/>
          <w:color w:val="auto"/>
        </w:rPr>
      </w:pPr>
      <w:r>
        <w:rPr>
          <w:rFonts w:ascii="Calibri" w:hAnsi="Calibri" w:cs="Calibri"/>
          <w:color w:val="auto"/>
        </w:rPr>
        <w:t xml:space="preserve">The four categories A, B, C and D are appropriate in that each has a </w:t>
      </w:r>
      <w:r w:rsidR="00EC1222">
        <w:rPr>
          <w:rFonts w:ascii="Calibri" w:hAnsi="Calibri" w:cs="Calibri"/>
          <w:color w:val="auto"/>
        </w:rPr>
        <w:t>principal i</w:t>
      </w:r>
      <w:r>
        <w:rPr>
          <w:rFonts w:ascii="Calibri" w:hAnsi="Calibri" w:cs="Calibri"/>
          <w:color w:val="auto"/>
        </w:rPr>
        <w:t xml:space="preserve">ntent being: </w:t>
      </w:r>
    </w:p>
    <w:tbl>
      <w:tblPr>
        <w:tblStyle w:val="TableGrid"/>
        <w:tblW w:w="0" w:type="auto"/>
        <w:tblLook w:val="04A0" w:firstRow="1" w:lastRow="0" w:firstColumn="1" w:lastColumn="0" w:noHBand="0" w:noVBand="1"/>
      </w:tblPr>
      <w:tblGrid>
        <w:gridCol w:w="1358"/>
        <w:gridCol w:w="3524"/>
        <w:gridCol w:w="4360"/>
      </w:tblGrid>
      <w:tr w:rsidR="000F7C98" w:rsidTr="00A771EE">
        <w:tc>
          <w:tcPr>
            <w:tcW w:w="1358" w:type="dxa"/>
            <w:shd w:val="clear" w:color="auto" w:fill="DDD9C3" w:themeFill="background2" w:themeFillShade="E6"/>
          </w:tcPr>
          <w:p w:rsidR="000F7C98" w:rsidRDefault="000F7C98" w:rsidP="00551396">
            <w:pPr>
              <w:pStyle w:val="Default"/>
              <w:spacing w:before="120" w:after="120"/>
              <w:rPr>
                <w:rFonts w:ascii="Calibri" w:hAnsi="Calibri" w:cs="Calibri"/>
                <w:color w:val="auto"/>
              </w:rPr>
            </w:pPr>
            <w:proofErr w:type="spellStart"/>
            <w:r>
              <w:rPr>
                <w:rFonts w:ascii="Calibri" w:hAnsi="Calibri" w:cs="Calibri"/>
                <w:color w:val="auto"/>
              </w:rPr>
              <w:lastRenderedPageBreak/>
              <w:t>NDRRA</w:t>
            </w:r>
            <w:proofErr w:type="spellEnd"/>
          </w:p>
          <w:p w:rsidR="000F7C98" w:rsidRDefault="000F7C98" w:rsidP="00551396">
            <w:pPr>
              <w:pStyle w:val="Default"/>
              <w:spacing w:before="120" w:after="120"/>
              <w:rPr>
                <w:rFonts w:ascii="Calibri" w:hAnsi="Calibri" w:cs="Calibri"/>
                <w:color w:val="auto"/>
              </w:rPr>
            </w:pPr>
            <w:r>
              <w:rPr>
                <w:rFonts w:ascii="Calibri" w:hAnsi="Calibri" w:cs="Calibri"/>
                <w:color w:val="auto"/>
              </w:rPr>
              <w:t>Category</w:t>
            </w:r>
          </w:p>
        </w:tc>
        <w:tc>
          <w:tcPr>
            <w:tcW w:w="3524" w:type="dxa"/>
            <w:shd w:val="clear" w:color="auto" w:fill="DDD9C3" w:themeFill="background2" w:themeFillShade="E6"/>
          </w:tcPr>
          <w:p w:rsidR="000F7C98" w:rsidRDefault="000F7C98" w:rsidP="00551396">
            <w:pPr>
              <w:pStyle w:val="Default"/>
              <w:spacing w:before="120" w:after="120"/>
              <w:rPr>
                <w:rFonts w:ascii="Calibri" w:hAnsi="Calibri" w:cs="Calibri"/>
                <w:color w:val="auto"/>
              </w:rPr>
            </w:pPr>
            <w:r>
              <w:rPr>
                <w:rFonts w:ascii="Calibri" w:hAnsi="Calibri" w:cs="Calibri"/>
                <w:color w:val="auto"/>
              </w:rPr>
              <w:t>State Expenditure Trigger</w:t>
            </w:r>
          </w:p>
        </w:tc>
        <w:tc>
          <w:tcPr>
            <w:tcW w:w="4360" w:type="dxa"/>
            <w:shd w:val="clear" w:color="auto" w:fill="DDD9C3" w:themeFill="background2" w:themeFillShade="E6"/>
          </w:tcPr>
          <w:p w:rsidR="000F7C98" w:rsidRDefault="00A771EE" w:rsidP="00551396">
            <w:pPr>
              <w:pStyle w:val="Default"/>
              <w:spacing w:before="120" w:after="120"/>
              <w:rPr>
                <w:rFonts w:ascii="Calibri" w:hAnsi="Calibri" w:cs="Calibri"/>
                <w:color w:val="auto"/>
              </w:rPr>
            </w:pPr>
            <w:r>
              <w:rPr>
                <w:rFonts w:ascii="Calibri" w:hAnsi="Calibri" w:cs="Calibri"/>
                <w:color w:val="auto"/>
              </w:rPr>
              <w:t>Eligible measures</w:t>
            </w:r>
          </w:p>
        </w:tc>
      </w:tr>
      <w:tr w:rsidR="000F7C98" w:rsidTr="000F7C98">
        <w:tc>
          <w:tcPr>
            <w:tcW w:w="1358"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Category A</w:t>
            </w:r>
          </w:p>
        </w:tc>
        <w:tc>
          <w:tcPr>
            <w:tcW w:w="3524"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 xml:space="preserve">State Expenditure on </w:t>
            </w:r>
            <w:proofErr w:type="spellStart"/>
            <w:r>
              <w:rPr>
                <w:rFonts w:ascii="Calibri" w:hAnsi="Calibri" w:cs="Calibri"/>
                <w:color w:val="auto"/>
              </w:rPr>
              <w:t>NDRRA</w:t>
            </w:r>
            <w:proofErr w:type="spellEnd"/>
            <w:r>
              <w:rPr>
                <w:rFonts w:ascii="Calibri" w:hAnsi="Calibri" w:cs="Calibri"/>
                <w:color w:val="auto"/>
              </w:rPr>
              <w:t xml:space="preserve"> eligible measures exceeds $</w:t>
            </w:r>
            <w:proofErr w:type="spellStart"/>
            <w:r>
              <w:rPr>
                <w:rFonts w:ascii="Calibri" w:hAnsi="Calibri" w:cs="Calibri"/>
                <w:color w:val="auto"/>
              </w:rPr>
              <w:t>240k</w:t>
            </w:r>
            <w:proofErr w:type="spellEnd"/>
            <w:r>
              <w:rPr>
                <w:rFonts w:ascii="Calibri" w:hAnsi="Calibri" w:cs="Calibri"/>
                <w:color w:val="auto"/>
              </w:rPr>
              <w:t xml:space="preserve"> (small disaster criterion).</w:t>
            </w:r>
          </w:p>
        </w:tc>
        <w:tc>
          <w:tcPr>
            <w:tcW w:w="4360" w:type="dxa"/>
          </w:tcPr>
          <w:p w:rsidR="000F7C98" w:rsidRDefault="000F7C98" w:rsidP="000F7C98">
            <w:pPr>
              <w:pStyle w:val="Default"/>
              <w:spacing w:before="120" w:after="120"/>
              <w:rPr>
                <w:rFonts w:ascii="Calibri" w:hAnsi="Calibri" w:cs="Calibri"/>
                <w:color w:val="auto"/>
              </w:rPr>
            </w:pPr>
            <w:r>
              <w:rPr>
                <w:rFonts w:ascii="Calibri" w:hAnsi="Calibri" w:cs="Calibri"/>
                <w:color w:val="auto"/>
              </w:rPr>
              <w:t xml:space="preserve">Personal Hardship and Distress program targeted at individuals. </w:t>
            </w:r>
          </w:p>
        </w:tc>
      </w:tr>
      <w:tr w:rsidR="000F7C98" w:rsidTr="000F7C98">
        <w:tc>
          <w:tcPr>
            <w:tcW w:w="1358"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Category B</w:t>
            </w:r>
          </w:p>
          <w:p w:rsidR="000F7C98" w:rsidRDefault="000F7C98" w:rsidP="00551396">
            <w:pPr>
              <w:pStyle w:val="Default"/>
              <w:spacing w:before="120" w:after="120"/>
              <w:rPr>
                <w:rFonts w:ascii="Calibri" w:hAnsi="Calibri" w:cs="Calibri"/>
                <w:color w:val="auto"/>
              </w:rPr>
            </w:pPr>
          </w:p>
        </w:tc>
        <w:tc>
          <w:tcPr>
            <w:tcW w:w="3524" w:type="dxa"/>
          </w:tcPr>
          <w:p w:rsidR="000F7C98" w:rsidRDefault="000F7C98" w:rsidP="000F7C98">
            <w:pPr>
              <w:pStyle w:val="Default"/>
              <w:spacing w:before="120" w:after="120"/>
              <w:rPr>
                <w:rFonts w:ascii="Calibri" w:hAnsi="Calibri" w:cs="Calibri"/>
                <w:color w:val="auto"/>
              </w:rPr>
            </w:pPr>
            <w:r>
              <w:rPr>
                <w:rFonts w:ascii="Calibri" w:hAnsi="Calibri" w:cs="Calibri"/>
                <w:color w:val="auto"/>
              </w:rPr>
              <w:t xml:space="preserve">State Expenditure on </w:t>
            </w:r>
            <w:proofErr w:type="spellStart"/>
            <w:r>
              <w:rPr>
                <w:rFonts w:ascii="Calibri" w:hAnsi="Calibri" w:cs="Calibri"/>
                <w:color w:val="auto"/>
              </w:rPr>
              <w:t>NDRRA</w:t>
            </w:r>
            <w:proofErr w:type="spellEnd"/>
            <w:r>
              <w:rPr>
                <w:rFonts w:ascii="Calibri" w:hAnsi="Calibri" w:cs="Calibri"/>
                <w:color w:val="auto"/>
              </w:rPr>
              <w:t xml:space="preserve"> eligible measures exceeds $</w:t>
            </w:r>
            <w:proofErr w:type="spellStart"/>
            <w:r>
              <w:rPr>
                <w:rFonts w:ascii="Calibri" w:hAnsi="Calibri" w:cs="Calibri"/>
                <w:color w:val="auto"/>
              </w:rPr>
              <w:t>36m</w:t>
            </w:r>
            <w:proofErr w:type="spellEnd"/>
            <w:r>
              <w:rPr>
                <w:rFonts w:ascii="Calibri" w:hAnsi="Calibri" w:cs="Calibri"/>
                <w:color w:val="auto"/>
              </w:rPr>
              <w:t xml:space="preserve"> (first threshold) and $</w:t>
            </w:r>
            <w:proofErr w:type="spellStart"/>
            <w:r>
              <w:rPr>
                <w:rFonts w:ascii="Calibri" w:hAnsi="Calibri" w:cs="Calibri"/>
                <w:color w:val="auto"/>
              </w:rPr>
              <w:t>62m</w:t>
            </w:r>
            <w:proofErr w:type="spellEnd"/>
            <w:r>
              <w:rPr>
                <w:rFonts w:ascii="Calibri" w:hAnsi="Calibri" w:cs="Calibri"/>
                <w:color w:val="auto"/>
              </w:rPr>
              <w:t xml:space="preserve"> (second threshold). </w:t>
            </w:r>
          </w:p>
          <w:p w:rsidR="000F7C98" w:rsidRDefault="000F7C98" w:rsidP="000F7C98">
            <w:pPr>
              <w:pStyle w:val="Default"/>
              <w:spacing w:before="120" w:after="120"/>
              <w:rPr>
                <w:rFonts w:ascii="Calibri" w:hAnsi="Calibri" w:cs="Calibri"/>
                <w:color w:val="auto"/>
              </w:rPr>
            </w:pPr>
            <w:r>
              <w:rPr>
                <w:rFonts w:ascii="Calibri" w:hAnsi="Calibri" w:cs="Calibri"/>
                <w:color w:val="auto"/>
              </w:rPr>
              <w:t>First threshold = 50/50 (state/</w:t>
            </w:r>
            <w:proofErr w:type="spellStart"/>
            <w:r>
              <w:rPr>
                <w:rFonts w:ascii="Calibri" w:hAnsi="Calibri" w:cs="Calibri"/>
                <w:color w:val="auto"/>
              </w:rPr>
              <w:t>CW</w:t>
            </w:r>
            <w:proofErr w:type="spellEnd"/>
            <w:r>
              <w:rPr>
                <w:rFonts w:ascii="Calibri" w:hAnsi="Calibri" w:cs="Calibri"/>
                <w:color w:val="auto"/>
              </w:rPr>
              <w:t>) cost share.</w:t>
            </w:r>
          </w:p>
          <w:p w:rsidR="000F7C98" w:rsidRDefault="000F7C98" w:rsidP="000F7C98">
            <w:pPr>
              <w:pStyle w:val="Default"/>
              <w:spacing w:before="120" w:after="120"/>
              <w:rPr>
                <w:rFonts w:ascii="Calibri" w:hAnsi="Calibri" w:cs="Calibri"/>
                <w:color w:val="auto"/>
              </w:rPr>
            </w:pPr>
            <w:r>
              <w:rPr>
                <w:rFonts w:ascii="Calibri" w:hAnsi="Calibri" w:cs="Calibri"/>
                <w:color w:val="auto"/>
              </w:rPr>
              <w:t>Second threshold = 25/75 (state/</w:t>
            </w:r>
            <w:proofErr w:type="spellStart"/>
            <w:r>
              <w:rPr>
                <w:rFonts w:ascii="Calibri" w:hAnsi="Calibri" w:cs="Calibri"/>
                <w:color w:val="auto"/>
              </w:rPr>
              <w:t>CW</w:t>
            </w:r>
            <w:proofErr w:type="spellEnd"/>
            <w:r>
              <w:rPr>
                <w:rFonts w:ascii="Calibri" w:hAnsi="Calibri" w:cs="Calibri"/>
                <w:color w:val="auto"/>
              </w:rPr>
              <w:t>) cost share.</w:t>
            </w:r>
          </w:p>
          <w:p w:rsidR="000F7C98" w:rsidRDefault="000F7C98" w:rsidP="000F7C98">
            <w:pPr>
              <w:pStyle w:val="Default"/>
              <w:spacing w:before="120" w:after="120"/>
              <w:rPr>
                <w:rFonts w:ascii="Calibri" w:hAnsi="Calibri" w:cs="Calibri"/>
                <w:color w:val="auto"/>
              </w:rPr>
            </w:pPr>
          </w:p>
        </w:tc>
        <w:tc>
          <w:tcPr>
            <w:tcW w:w="4360" w:type="dxa"/>
          </w:tcPr>
          <w:p w:rsidR="000F7C98" w:rsidRDefault="000F7C98" w:rsidP="000F7C98">
            <w:pPr>
              <w:pStyle w:val="Default"/>
              <w:spacing w:before="120" w:after="120"/>
              <w:rPr>
                <w:rFonts w:ascii="Calibri" w:hAnsi="Calibri" w:cs="Calibri"/>
                <w:color w:val="auto"/>
              </w:rPr>
            </w:pPr>
            <w:r>
              <w:rPr>
                <w:rFonts w:ascii="Calibri" w:hAnsi="Calibri" w:cs="Calibri"/>
                <w:color w:val="auto"/>
              </w:rPr>
              <w:t xml:space="preserve">Restoration and replacement of essential infrastructure and counter-disaster operations for the protection of the general public. </w:t>
            </w:r>
          </w:p>
          <w:p w:rsidR="000F7C98" w:rsidRDefault="000F7C98" w:rsidP="000F7C98">
            <w:pPr>
              <w:pStyle w:val="Default"/>
              <w:spacing w:before="120" w:after="120"/>
              <w:rPr>
                <w:rFonts w:ascii="Calibri" w:hAnsi="Calibri" w:cs="Calibri"/>
                <w:color w:val="auto"/>
              </w:rPr>
            </w:pPr>
            <w:r>
              <w:rPr>
                <w:rFonts w:ascii="Calibri" w:hAnsi="Calibri" w:cs="Calibri"/>
                <w:color w:val="auto"/>
              </w:rPr>
              <w:t xml:space="preserve">Grants to primary producers and </w:t>
            </w:r>
            <w:r w:rsidR="00604ED5">
              <w:rPr>
                <w:rFonts w:ascii="Calibri" w:hAnsi="Calibri" w:cs="Calibri"/>
                <w:color w:val="auto"/>
              </w:rPr>
              <w:t xml:space="preserve">small </w:t>
            </w:r>
            <w:r>
              <w:rPr>
                <w:rFonts w:ascii="Calibri" w:hAnsi="Calibri" w:cs="Calibri"/>
                <w:color w:val="auto"/>
              </w:rPr>
              <w:t>business.</w:t>
            </w:r>
          </w:p>
        </w:tc>
      </w:tr>
      <w:tr w:rsidR="000F7C98" w:rsidTr="000F7C98">
        <w:tc>
          <w:tcPr>
            <w:tcW w:w="1358"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Category C</w:t>
            </w:r>
          </w:p>
        </w:tc>
        <w:tc>
          <w:tcPr>
            <w:tcW w:w="3524" w:type="dxa"/>
          </w:tcPr>
          <w:p w:rsidR="000F7C98" w:rsidRDefault="00604ED5" w:rsidP="00604ED5">
            <w:pPr>
              <w:pStyle w:val="Default"/>
              <w:spacing w:before="120" w:after="120"/>
              <w:rPr>
                <w:rFonts w:ascii="Calibri" w:hAnsi="Calibri" w:cs="Calibri"/>
                <w:color w:val="auto"/>
              </w:rPr>
            </w:pPr>
            <w:r>
              <w:rPr>
                <w:rFonts w:ascii="Calibri" w:hAnsi="Calibri" w:cs="Calibri"/>
                <w:color w:val="auto"/>
              </w:rPr>
              <w:t xml:space="preserve">State Expenditure on </w:t>
            </w:r>
            <w:proofErr w:type="spellStart"/>
            <w:r>
              <w:rPr>
                <w:rFonts w:ascii="Calibri" w:hAnsi="Calibri" w:cs="Calibri"/>
                <w:color w:val="auto"/>
              </w:rPr>
              <w:t>NDRRA</w:t>
            </w:r>
            <w:proofErr w:type="spellEnd"/>
            <w:r>
              <w:rPr>
                <w:rFonts w:ascii="Calibri" w:hAnsi="Calibri" w:cs="Calibri"/>
                <w:color w:val="auto"/>
              </w:rPr>
              <w:t xml:space="preserve"> eligible measures exceeds $</w:t>
            </w:r>
            <w:proofErr w:type="spellStart"/>
            <w:r>
              <w:rPr>
                <w:rFonts w:ascii="Calibri" w:hAnsi="Calibri" w:cs="Calibri"/>
                <w:color w:val="auto"/>
              </w:rPr>
              <w:t>24</w:t>
            </w:r>
            <w:r w:rsidR="002A395A">
              <w:rPr>
                <w:rFonts w:ascii="Calibri" w:hAnsi="Calibri" w:cs="Calibri"/>
                <w:color w:val="auto"/>
              </w:rPr>
              <w:t>0</w:t>
            </w:r>
            <w:r>
              <w:rPr>
                <w:rFonts w:ascii="Calibri" w:hAnsi="Calibri" w:cs="Calibri"/>
                <w:color w:val="auto"/>
              </w:rPr>
              <w:t>k</w:t>
            </w:r>
            <w:proofErr w:type="spellEnd"/>
            <w:r>
              <w:rPr>
                <w:rFonts w:ascii="Calibri" w:hAnsi="Calibri" w:cs="Calibri"/>
                <w:color w:val="auto"/>
              </w:rPr>
              <w:t xml:space="preserve"> </w:t>
            </w:r>
            <w:r w:rsidRPr="00604ED5">
              <w:rPr>
                <w:rFonts w:ascii="Calibri" w:hAnsi="Calibri" w:cs="Calibri"/>
                <w:color w:val="auto"/>
                <w:u w:val="single"/>
              </w:rPr>
              <w:t>and</w:t>
            </w:r>
            <w:r>
              <w:rPr>
                <w:rFonts w:ascii="Calibri" w:hAnsi="Calibri" w:cs="Calibri"/>
                <w:color w:val="auto"/>
              </w:rPr>
              <w:t xml:space="preserve"> by </w:t>
            </w:r>
            <w:r w:rsidR="000F7C98">
              <w:rPr>
                <w:rFonts w:ascii="Calibri" w:hAnsi="Calibri" w:cs="Calibri"/>
                <w:color w:val="auto"/>
              </w:rPr>
              <w:t>agreement of the Commonwealth Attorney General Department and the First Ministers Department and Premier</w:t>
            </w:r>
            <w:r>
              <w:rPr>
                <w:rFonts w:ascii="Calibri" w:hAnsi="Calibri" w:cs="Calibri"/>
                <w:color w:val="auto"/>
              </w:rPr>
              <w:t>.</w:t>
            </w:r>
            <w:r w:rsidR="000F7C98">
              <w:rPr>
                <w:rFonts w:ascii="Calibri" w:hAnsi="Calibri" w:cs="Calibri"/>
                <w:color w:val="auto"/>
              </w:rPr>
              <w:t xml:space="preserve"> </w:t>
            </w:r>
          </w:p>
        </w:tc>
        <w:tc>
          <w:tcPr>
            <w:tcW w:w="4360" w:type="dxa"/>
          </w:tcPr>
          <w:p w:rsidR="000F7C98" w:rsidRDefault="000F7C98" w:rsidP="001A5AD6">
            <w:pPr>
              <w:pStyle w:val="Default"/>
              <w:spacing w:before="120" w:after="120"/>
              <w:rPr>
                <w:rFonts w:ascii="Calibri" w:hAnsi="Calibri" w:cs="Calibri"/>
                <w:color w:val="auto"/>
              </w:rPr>
            </w:pPr>
            <w:r>
              <w:rPr>
                <w:rFonts w:ascii="Calibri" w:hAnsi="Calibri" w:cs="Calibri"/>
                <w:color w:val="auto"/>
              </w:rPr>
              <w:t xml:space="preserve">Grants to primary producers and </w:t>
            </w:r>
            <w:r w:rsidR="00604ED5">
              <w:rPr>
                <w:rFonts w:ascii="Calibri" w:hAnsi="Calibri" w:cs="Calibri"/>
                <w:color w:val="auto"/>
              </w:rPr>
              <w:t xml:space="preserve">small </w:t>
            </w:r>
            <w:r>
              <w:rPr>
                <w:rFonts w:ascii="Calibri" w:hAnsi="Calibri" w:cs="Calibri"/>
                <w:color w:val="auto"/>
              </w:rPr>
              <w:t>business.</w:t>
            </w:r>
          </w:p>
          <w:p w:rsidR="000F7C98" w:rsidRDefault="000F7C98" w:rsidP="001A5AD6">
            <w:pPr>
              <w:pStyle w:val="Default"/>
              <w:spacing w:before="120" w:after="120"/>
              <w:rPr>
                <w:rFonts w:ascii="Calibri" w:hAnsi="Calibri" w:cs="Calibri"/>
                <w:color w:val="auto"/>
              </w:rPr>
            </w:pPr>
            <w:r>
              <w:rPr>
                <w:rFonts w:ascii="Calibri" w:hAnsi="Calibri" w:cs="Calibri"/>
                <w:color w:val="auto"/>
              </w:rPr>
              <w:t>Community Recovery Fund.</w:t>
            </w:r>
          </w:p>
          <w:p w:rsidR="000F7C98" w:rsidRDefault="000F7C98" w:rsidP="001A5AD6">
            <w:pPr>
              <w:pStyle w:val="Default"/>
              <w:spacing w:before="120" w:after="120"/>
              <w:rPr>
                <w:rFonts w:ascii="Calibri" w:hAnsi="Calibri" w:cs="Calibri"/>
                <w:color w:val="auto"/>
              </w:rPr>
            </w:pPr>
            <w:r>
              <w:rPr>
                <w:rFonts w:ascii="Calibri" w:hAnsi="Calibri" w:cs="Calibri"/>
                <w:color w:val="auto"/>
              </w:rPr>
              <w:t xml:space="preserve"> </w:t>
            </w:r>
          </w:p>
        </w:tc>
      </w:tr>
      <w:tr w:rsidR="000F7C98" w:rsidTr="000F7C98">
        <w:tc>
          <w:tcPr>
            <w:tcW w:w="1358"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 xml:space="preserve">Category D </w:t>
            </w:r>
            <w:r>
              <w:rPr>
                <w:rFonts w:ascii="Calibri" w:hAnsi="Calibri" w:cs="Calibri"/>
                <w:b/>
                <w:color w:val="auto"/>
                <w:u w:val="single"/>
              </w:rPr>
              <w:br/>
            </w:r>
          </w:p>
        </w:tc>
        <w:tc>
          <w:tcPr>
            <w:tcW w:w="3524" w:type="dxa"/>
          </w:tcPr>
          <w:p w:rsidR="000F7C98" w:rsidRDefault="000F7C98" w:rsidP="00551396">
            <w:pPr>
              <w:pStyle w:val="Default"/>
              <w:spacing w:before="120" w:after="120"/>
              <w:rPr>
                <w:rFonts w:ascii="Calibri" w:hAnsi="Calibri" w:cs="Calibri"/>
                <w:color w:val="auto"/>
              </w:rPr>
            </w:pPr>
            <w:r>
              <w:rPr>
                <w:rFonts w:ascii="Calibri" w:hAnsi="Calibri" w:cs="Calibri"/>
                <w:color w:val="auto"/>
              </w:rPr>
              <w:t>Triggered on agreement of the Commonwealth Attorney General Department and the First Ministers Department and Premier (no specific expenditure threshold)</w:t>
            </w:r>
          </w:p>
        </w:tc>
        <w:tc>
          <w:tcPr>
            <w:tcW w:w="4360" w:type="dxa"/>
          </w:tcPr>
          <w:p w:rsidR="000F7C98" w:rsidRPr="00551396" w:rsidRDefault="000F7C98" w:rsidP="000F7C98">
            <w:pPr>
              <w:pStyle w:val="Default"/>
              <w:spacing w:before="120" w:after="120"/>
              <w:rPr>
                <w:rFonts w:ascii="Calibri" w:hAnsi="Calibri" w:cs="Calibri"/>
                <w:color w:val="auto"/>
              </w:rPr>
            </w:pPr>
            <w:r>
              <w:rPr>
                <w:rFonts w:ascii="Calibri" w:hAnsi="Calibri" w:cs="Calibri"/>
                <w:color w:val="auto"/>
              </w:rPr>
              <w:t xml:space="preserve">For extraordinary measures defined by the event.  </w:t>
            </w:r>
          </w:p>
        </w:tc>
      </w:tr>
    </w:tbl>
    <w:p w:rsidR="00212BE3" w:rsidRDefault="00F303B9" w:rsidP="001A5AD6">
      <w:pPr>
        <w:pStyle w:val="Default"/>
        <w:spacing w:line="360" w:lineRule="auto"/>
        <w:rPr>
          <w:rFonts w:ascii="Calibri" w:hAnsi="Calibri" w:cs="Calibri"/>
          <w:color w:val="auto"/>
        </w:rPr>
      </w:pPr>
      <w:r>
        <w:rPr>
          <w:rFonts w:ascii="Calibri" w:hAnsi="Calibri" w:cs="Calibri"/>
          <w:color w:val="auto"/>
        </w:rPr>
        <w:br/>
      </w:r>
      <w:r w:rsidR="00551396">
        <w:rPr>
          <w:rFonts w:ascii="Calibri" w:hAnsi="Calibri" w:cs="Calibri"/>
          <w:color w:val="auto"/>
        </w:rPr>
        <w:t xml:space="preserve">This </w:t>
      </w:r>
      <w:proofErr w:type="spellStart"/>
      <w:r w:rsidR="008E4951">
        <w:rPr>
          <w:rFonts w:ascii="Calibri" w:hAnsi="Calibri" w:cs="Calibri"/>
          <w:color w:val="auto"/>
        </w:rPr>
        <w:t>NDRRA</w:t>
      </w:r>
      <w:proofErr w:type="spellEnd"/>
      <w:r w:rsidR="008E4951">
        <w:rPr>
          <w:rFonts w:ascii="Calibri" w:hAnsi="Calibri" w:cs="Calibri"/>
          <w:color w:val="auto"/>
        </w:rPr>
        <w:t xml:space="preserve"> </w:t>
      </w:r>
      <w:r w:rsidR="00551396">
        <w:rPr>
          <w:rFonts w:ascii="Calibri" w:hAnsi="Calibri" w:cs="Calibri"/>
          <w:color w:val="auto"/>
        </w:rPr>
        <w:t xml:space="preserve">framework is considered an easy to understand and </w:t>
      </w:r>
      <w:r w:rsidR="00212BE3">
        <w:rPr>
          <w:rFonts w:ascii="Calibri" w:hAnsi="Calibri" w:cs="Calibri"/>
          <w:color w:val="auto"/>
        </w:rPr>
        <w:t xml:space="preserve">an </w:t>
      </w:r>
      <w:r w:rsidR="00551396">
        <w:rPr>
          <w:rFonts w:ascii="Calibri" w:hAnsi="Calibri" w:cs="Calibri"/>
          <w:color w:val="auto"/>
        </w:rPr>
        <w:t xml:space="preserve">easy to apply model. </w:t>
      </w:r>
      <w:r w:rsidR="00821732">
        <w:rPr>
          <w:rFonts w:ascii="Calibri" w:hAnsi="Calibri" w:cs="Calibri"/>
          <w:color w:val="auto"/>
        </w:rPr>
        <w:t xml:space="preserve">South Australia </w:t>
      </w:r>
      <w:r w:rsidR="00212BE3">
        <w:rPr>
          <w:rFonts w:ascii="Calibri" w:hAnsi="Calibri" w:cs="Calibri"/>
          <w:color w:val="auto"/>
        </w:rPr>
        <w:t xml:space="preserve">strongly </w:t>
      </w:r>
      <w:r w:rsidR="00821732">
        <w:rPr>
          <w:rFonts w:ascii="Calibri" w:hAnsi="Calibri" w:cs="Calibri"/>
          <w:color w:val="auto"/>
        </w:rPr>
        <w:t xml:space="preserve">supports the </w:t>
      </w:r>
      <w:proofErr w:type="spellStart"/>
      <w:r w:rsidR="00821732">
        <w:rPr>
          <w:rFonts w:ascii="Calibri" w:hAnsi="Calibri" w:cs="Calibri"/>
          <w:color w:val="auto"/>
        </w:rPr>
        <w:t>NDRRA</w:t>
      </w:r>
      <w:proofErr w:type="spellEnd"/>
      <w:r w:rsidR="00821732">
        <w:rPr>
          <w:rFonts w:ascii="Calibri" w:hAnsi="Calibri" w:cs="Calibri"/>
          <w:color w:val="auto"/>
        </w:rPr>
        <w:t xml:space="preserve"> policy concept of the </w:t>
      </w:r>
      <w:r w:rsidR="00F936A9">
        <w:rPr>
          <w:rFonts w:ascii="Calibri" w:hAnsi="Calibri" w:cs="Calibri"/>
          <w:color w:val="auto"/>
        </w:rPr>
        <w:t>Commonwealth providing safety-net</w:t>
      </w:r>
      <w:r w:rsidR="00821732">
        <w:rPr>
          <w:rFonts w:ascii="Calibri" w:hAnsi="Calibri" w:cs="Calibri"/>
          <w:color w:val="auto"/>
        </w:rPr>
        <w:t xml:space="preserve"> assistance</w:t>
      </w:r>
      <w:r w:rsidR="00F936A9">
        <w:rPr>
          <w:rFonts w:ascii="Calibri" w:hAnsi="Calibri" w:cs="Calibri"/>
          <w:color w:val="auto"/>
        </w:rPr>
        <w:t xml:space="preserve"> to the </w:t>
      </w:r>
      <w:r w:rsidR="00E04B72">
        <w:rPr>
          <w:rFonts w:ascii="Calibri" w:hAnsi="Calibri" w:cs="Calibri"/>
          <w:color w:val="auto"/>
        </w:rPr>
        <w:t>s</w:t>
      </w:r>
      <w:r w:rsidR="00F936A9">
        <w:rPr>
          <w:rFonts w:ascii="Calibri" w:hAnsi="Calibri" w:cs="Calibri"/>
          <w:color w:val="auto"/>
        </w:rPr>
        <w:t>tates</w:t>
      </w:r>
      <w:r w:rsidR="00821732">
        <w:rPr>
          <w:rFonts w:ascii="Calibri" w:hAnsi="Calibri" w:cs="Calibri"/>
          <w:color w:val="auto"/>
        </w:rPr>
        <w:t xml:space="preserve">; and also the </w:t>
      </w:r>
      <w:r w:rsidR="00E04B72">
        <w:rPr>
          <w:rFonts w:ascii="Calibri" w:hAnsi="Calibri" w:cs="Calibri"/>
          <w:color w:val="auto"/>
        </w:rPr>
        <w:t>s</w:t>
      </w:r>
      <w:r w:rsidR="00821732">
        <w:rPr>
          <w:rFonts w:ascii="Calibri" w:hAnsi="Calibri" w:cs="Calibri"/>
          <w:color w:val="auto"/>
        </w:rPr>
        <w:t xml:space="preserve">tates and the Commonwealth working cooperatively to provide safety-net assistance to individuals, communities and small to medium business enterprises.  </w:t>
      </w:r>
      <w:r w:rsidR="00F936A9">
        <w:rPr>
          <w:rFonts w:ascii="Calibri" w:hAnsi="Calibri" w:cs="Calibri"/>
          <w:color w:val="auto"/>
        </w:rPr>
        <w:t xml:space="preserve"> </w:t>
      </w:r>
      <w:r w:rsidR="008F398F">
        <w:rPr>
          <w:rFonts w:ascii="Calibri" w:hAnsi="Calibri" w:cs="Calibri"/>
          <w:color w:val="auto"/>
        </w:rPr>
        <w:t>Furthermore</w:t>
      </w:r>
      <w:r w:rsidR="00212BE3">
        <w:rPr>
          <w:rFonts w:ascii="Calibri" w:hAnsi="Calibri" w:cs="Calibri"/>
          <w:color w:val="auto"/>
        </w:rPr>
        <w:t xml:space="preserve">, this </w:t>
      </w:r>
      <w:r w:rsidR="008E4951">
        <w:rPr>
          <w:rFonts w:ascii="Calibri" w:hAnsi="Calibri" w:cs="Calibri"/>
          <w:color w:val="auto"/>
        </w:rPr>
        <w:t xml:space="preserve">assistance creates a multiplier effect within </w:t>
      </w:r>
      <w:r w:rsidR="00212BE3">
        <w:rPr>
          <w:rFonts w:ascii="Calibri" w:hAnsi="Calibri" w:cs="Calibri"/>
          <w:color w:val="auto"/>
        </w:rPr>
        <w:t>the local economy</w:t>
      </w:r>
      <w:r w:rsidR="008E4951">
        <w:rPr>
          <w:rFonts w:ascii="Calibri" w:hAnsi="Calibri" w:cs="Calibri"/>
          <w:color w:val="auto"/>
        </w:rPr>
        <w:t xml:space="preserve">. </w:t>
      </w:r>
    </w:p>
    <w:p w:rsidR="00212BE3" w:rsidRDefault="00212BE3" w:rsidP="001A5AD6">
      <w:pPr>
        <w:pStyle w:val="Default"/>
        <w:spacing w:line="360" w:lineRule="auto"/>
        <w:rPr>
          <w:rFonts w:ascii="Calibri" w:hAnsi="Calibri" w:cs="Calibri"/>
          <w:color w:val="auto"/>
        </w:rPr>
      </w:pPr>
    </w:p>
    <w:p w:rsidR="00212BE3" w:rsidRDefault="00212BE3" w:rsidP="00212BE3">
      <w:pPr>
        <w:pStyle w:val="Default"/>
        <w:spacing w:line="360" w:lineRule="auto"/>
        <w:rPr>
          <w:rFonts w:ascii="Calibri" w:hAnsi="Calibri" w:cs="Calibri"/>
          <w:b/>
          <w:u w:val="single"/>
        </w:rPr>
      </w:pPr>
      <w:r>
        <w:rPr>
          <w:rFonts w:ascii="Calibri" w:hAnsi="Calibri" w:cs="Calibri"/>
          <w:color w:val="auto"/>
        </w:rPr>
        <w:lastRenderedPageBreak/>
        <w:t>It is important to note that the long term recovery program is very much contingen</w:t>
      </w:r>
      <w:r w:rsidR="008F398F">
        <w:rPr>
          <w:rFonts w:ascii="Calibri" w:hAnsi="Calibri" w:cs="Calibri"/>
          <w:color w:val="auto"/>
        </w:rPr>
        <w:t xml:space="preserve">t on the initial investment </w:t>
      </w:r>
      <w:r w:rsidR="00052646">
        <w:rPr>
          <w:rFonts w:ascii="Calibri" w:hAnsi="Calibri" w:cs="Calibri"/>
          <w:color w:val="auto"/>
        </w:rPr>
        <w:t>of supporting a community to re</w:t>
      </w:r>
      <w:r>
        <w:rPr>
          <w:rFonts w:ascii="Calibri" w:hAnsi="Calibri" w:cs="Calibri"/>
          <w:color w:val="auto"/>
        </w:rPr>
        <w:t xml:space="preserve">turn to a semblance of normality as quickly as possible. There is no doubt that the </w:t>
      </w:r>
      <w:proofErr w:type="spellStart"/>
      <w:r>
        <w:rPr>
          <w:rFonts w:ascii="Calibri" w:hAnsi="Calibri" w:cs="Calibri"/>
          <w:color w:val="auto"/>
        </w:rPr>
        <w:t>NDRRA</w:t>
      </w:r>
      <w:proofErr w:type="spellEnd"/>
      <w:r>
        <w:rPr>
          <w:rFonts w:ascii="Calibri" w:hAnsi="Calibri" w:cs="Calibri"/>
          <w:color w:val="auto"/>
        </w:rPr>
        <w:t xml:space="preserve"> is central to this objective.  </w:t>
      </w:r>
    </w:p>
    <w:p w:rsidR="00173AF1" w:rsidRDefault="00173AF1" w:rsidP="001A5AD6">
      <w:pPr>
        <w:pStyle w:val="Default"/>
        <w:spacing w:line="360" w:lineRule="auto"/>
        <w:rPr>
          <w:rFonts w:ascii="Calibri" w:hAnsi="Calibri" w:cs="Calibri"/>
          <w:b/>
          <w:u w:val="single"/>
        </w:rPr>
      </w:pPr>
    </w:p>
    <w:p w:rsidR="007B498B" w:rsidRDefault="00C351A0" w:rsidP="001A5AD6">
      <w:pPr>
        <w:pStyle w:val="Default"/>
        <w:spacing w:line="360" w:lineRule="auto"/>
        <w:rPr>
          <w:rFonts w:ascii="Calibri" w:hAnsi="Calibri" w:cs="Calibri"/>
        </w:rPr>
      </w:pPr>
      <w:r w:rsidRPr="00653F4D">
        <w:rPr>
          <w:rFonts w:ascii="Calibri" w:hAnsi="Calibri" w:cs="Calibri"/>
          <w:b/>
          <w:u w:val="single"/>
        </w:rPr>
        <w:t xml:space="preserve">Are the payments to farmers and small businesses through </w:t>
      </w:r>
      <w:proofErr w:type="spellStart"/>
      <w:r w:rsidRPr="00653F4D">
        <w:rPr>
          <w:rFonts w:ascii="Calibri" w:hAnsi="Calibri" w:cs="Calibri"/>
          <w:b/>
          <w:u w:val="single"/>
        </w:rPr>
        <w:t>NDRRA</w:t>
      </w:r>
      <w:proofErr w:type="spellEnd"/>
      <w:r w:rsidRPr="00653F4D">
        <w:rPr>
          <w:rFonts w:ascii="Calibri" w:hAnsi="Calibri" w:cs="Calibri"/>
          <w:b/>
          <w:u w:val="single"/>
        </w:rPr>
        <w:t xml:space="preserve"> categories B and C justified? Are they set at appropriate levels?</w:t>
      </w:r>
      <w:r>
        <w:rPr>
          <w:rFonts w:ascii="Calibri" w:hAnsi="Calibri" w:cs="Calibri"/>
        </w:rPr>
        <w:br/>
      </w:r>
      <w:r w:rsidR="001A5AD6">
        <w:rPr>
          <w:rFonts w:ascii="Calibri" w:hAnsi="Calibri" w:cs="Calibri"/>
        </w:rPr>
        <w:br/>
      </w:r>
      <w:r w:rsidR="007B498B">
        <w:rPr>
          <w:rFonts w:ascii="Calibri" w:hAnsi="Calibri" w:cs="Calibri"/>
        </w:rPr>
        <w:t xml:space="preserve">The </w:t>
      </w:r>
      <w:proofErr w:type="spellStart"/>
      <w:r w:rsidR="007B498B">
        <w:rPr>
          <w:rFonts w:ascii="Calibri" w:hAnsi="Calibri" w:cs="Calibri"/>
        </w:rPr>
        <w:t>NDRRA</w:t>
      </w:r>
      <w:proofErr w:type="spellEnd"/>
      <w:r w:rsidR="007B498B">
        <w:rPr>
          <w:rFonts w:ascii="Calibri" w:hAnsi="Calibri" w:cs="Calibri"/>
        </w:rPr>
        <w:t xml:space="preserve"> currently states that Category C recovery grants to primary producers and small businesses are aimed at covering the cost of clean-up and reinstatement. South Australia supports the </w:t>
      </w:r>
      <w:proofErr w:type="spellStart"/>
      <w:r w:rsidR="007B498B">
        <w:rPr>
          <w:rFonts w:ascii="Calibri" w:hAnsi="Calibri" w:cs="Calibri"/>
        </w:rPr>
        <w:t>NDRRA</w:t>
      </w:r>
      <w:proofErr w:type="spellEnd"/>
      <w:r w:rsidR="007B498B">
        <w:rPr>
          <w:rFonts w:ascii="Calibri" w:hAnsi="Calibri" w:cs="Calibri"/>
        </w:rPr>
        <w:t xml:space="preserve"> </w:t>
      </w:r>
      <w:r w:rsidR="00532353">
        <w:rPr>
          <w:rFonts w:ascii="Calibri" w:hAnsi="Calibri" w:cs="Calibri"/>
        </w:rPr>
        <w:t xml:space="preserve">Category C recovery </w:t>
      </w:r>
      <w:r w:rsidR="007B498B">
        <w:rPr>
          <w:rFonts w:ascii="Calibri" w:hAnsi="Calibri" w:cs="Calibri"/>
        </w:rPr>
        <w:t>grant</w:t>
      </w:r>
      <w:r w:rsidR="00532353">
        <w:rPr>
          <w:rFonts w:ascii="Calibri" w:hAnsi="Calibri" w:cs="Calibri"/>
        </w:rPr>
        <w:t xml:space="preserve">s as they </w:t>
      </w:r>
      <w:r w:rsidR="007B498B">
        <w:rPr>
          <w:rFonts w:ascii="Calibri" w:hAnsi="Calibri" w:cs="Calibri"/>
        </w:rPr>
        <w:t xml:space="preserve">enable government to provide a short-term and rapid response after a disaster.  </w:t>
      </w:r>
      <w:r w:rsidR="00532353">
        <w:rPr>
          <w:rFonts w:ascii="Calibri" w:hAnsi="Calibri" w:cs="Calibri"/>
        </w:rPr>
        <w:t xml:space="preserve">South Australia supports the tiered approach and funding caps, being the </w:t>
      </w:r>
      <w:r w:rsidR="007B498B">
        <w:rPr>
          <w:rFonts w:ascii="Calibri" w:hAnsi="Calibri" w:cs="Calibri"/>
        </w:rPr>
        <w:t xml:space="preserve">maximum grant </w:t>
      </w:r>
      <w:r w:rsidR="00532353">
        <w:rPr>
          <w:rFonts w:ascii="Calibri" w:hAnsi="Calibri" w:cs="Calibri"/>
        </w:rPr>
        <w:t>of</w:t>
      </w:r>
      <w:r w:rsidR="007B498B">
        <w:rPr>
          <w:rFonts w:ascii="Calibri" w:hAnsi="Calibri" w:cs="Calibri"/>
        </w:rPr>
        <w:t xml:space="preserve"> $10,000 (tier 1) and up to $25,000 (tier 2) in exceptional circumstances. Based on feedback </w:t>
      </w:r>
      <w:r w:rsidR="00E04B72">
        <w:rPr>
          <w:rFonts w:ascii="Calibri" w:hAnsi="Calibri" w:cs="Calibri"/>
        </w:rPr>
        <w:t>from</w:t>
      </w:r>
      <w:r w:rsidR="007B498B">
        <w:rPr>
          <w:rFonts w:ascii="Calibri" w:hAnsi="Calibri" w:cs="Calibri"/>
        </w:rPr>
        <w:t xml:space="preserve"> eastern states administrators, we are supportive of the position that requires applicants to produce receipts if claiming up to the tier one limit of $10,000. No receipts should be required if claiming less than $5,000. </w:t>
      </w:r>
    </w:p>
    <w:p w:rsidR="001A5AD6" w:rsidRDefault="001A5AD6" w:rsidP="001A5AD6">
      <w:pPr>
        <w:pStyle w:val="Default"/>
        <w:spacing w:line="360" w:lineRule="auto"/>
        <w:rPr>
          <w:rFonts w:ascii="Calibri" w:hAnsi="Calibri" w:cs="Calibri"/>
        </w:rPr>
      </w:pPr>
      <w:r>
        <w:rPr>
          <w:rFonts w:ascii="Calibri" w:hAnsi="Calibri" w:cs="Calibri"/>
        </w:rPr>
        <w:br/>
        <w:t>South Australia does not support the provision of loans and freight subsidies</w:t>
      </w:r>
      <w:r w:rsidR="001638B5">
        <w:rPr>
          <w:rFonts w:ascii="Calibri" w:hAnsi="Calibri" w:cs="Calibri"/>
        </w:rPr>
        <w:t xml:space="preserve"> provided under Category B</w:t>
      </w:r>
      <w:r>
        <w:rPr>
          <w:rFonts w:ascii="Calibri" w:hAnsi="Calibri" w:cs="Calibri"/>
        </w:rPr>
        <w:t xml:space="preserve"> for the following reasons: </w:t>
      </w:r>
      <w:r w:rsidR="003D535F">
        <w:rPr>
          <w:rFonts w:ascii="Calibri" w:hAnsi="Calibri" w:cs="Calibri"/>
        </w:rPr>
        <w:br/>
      </w:r>
    </w:p>
    <w:p w:rsidR="003E5ED8" w:rsidRPr="003E5ED8" w:rsidRDefault="003E5ED8" w:rsidP="001A5AD6">
      <w:pPr>
        <w:pStyle w:val="Default"/>
        <w:numPr>
          <w:ilvl w:val="0"/>
          <w:numId w:val="5"/>
        </w:numPr>
        <w:spacing w:line="360" w:lineRule="auto"/>
        <w:rPr>
          <w:rFonts w:asciiTheme="minorHAnsi" w:hAnsiTheme="minorHAnsi"/>
        </w:rPr>
      </w:pPr>
      <w:r>
        <w:rPr>
          <w:rFonts w:ascii="Calibri" w:hAnsi="Calibri" w:cs="Calibri"/>
        </w:rPr>
        <w:t xml:space="preserve">Where there is no apparent market failure in the finance sector, viable businesses should be able to access a loan. </w:t>
      </w:r>
    </w:p>
    <w:p w:rsidR="003E5ED8" w:rsidRPr="003E5ED8" w:rsidRDefault="003E5ED8" w:rsidP="001A5AD6">
      <w:pPr>
        <w:pStyle w:val="Default"/>
        <w:numPr>
          <w:ilvl w:val="0"/>
          <w:numId w:val="5"/>
        </w:numPr>
        <w:spacing w:line="360" w:lineRule="auto"/>
        <w:rPr>
          <w:rFonts w:asciiTheme="minorHAnsi" w:hAnsiTheme="minorHAnsi"/>
        </w:rPr>
      </w:pPr>
      <w:r>
        <w:rPr>
          <w:rFonts w:ascii="Calibri" w:hAnsi="Calibri" w:cs="Calibri"/>
        </w:rPr>
        <w:t xml:space="preserve">The eligibility criterion states that loans require the “borrower to have no reasonable prospect of obtaining commercial finance”. This raises the concern of the </w:t>
      </w:r>
      <w:r w:rsidR="005B1C92">
        <w:rPr>
          <w:rFonts w:ascii="Calibri" w:hAnsi="Calibri" w:cs="Calibri"/>
        </w:rPr>
        <w:t>business</w:t>
      </w:r>
      <w:r w:rsidR="00E04B72">
        <w:rPr>
          <w:rFonts w:ascii="Calibri" w:hAnsi="Calibri" w:cs="Calibri"/>
        </w:rPr>
        <w:t>’</w:t>
      </w:r>
      <w:r w:rsidR="005B1C92">
        <w:rPr>
          <w:rFonts w:ascii="Calibri" w:hAnsi="Calibri" w:cs="Calibri"/>
        </w:rPr>
        <w:t xml:space="preserve"> </w:t>
      </w:r>
      <w:r>
        <w:rPr>
          <w:rFonts w:ascii="Calibri" w:hAnsi="Calibri" w:cs="Calibri"/>
        </w:rPr>
        <w:t xml:space="preserve">viability </w:t>
      </w:r>
      <w:r w:rsidR="00532353">
        <w:rPr>
          <w:rFonts w:ascii="Calibri" w:hAnsi="Calibri" w:cs="Calibri"/>
        </w:rPr>
        <w:t>and ability to repay</w:t>
      </w:r>
      <w:r w:rsidR="00E04B72">
        <w:rPr>
          <w:rFonts w:ascii="Calibri" w:hAnsi="Calibri" w:cs="Calibri"/>
        </w:rPr>
        <w:t>.</w:t>
      </w:r>
      <w:r w:rsidRPr="003E5ED8">
        <w:rPr>
          <w:rFonts w:ascii="Calibri" w:hAnsi="Calibri" w:cs="Calibri"/>
        </w:rPr>
        <w:t xml:space="preserve"> </w:t>
      </w:r>
      <w:r>
        <w:rPr>
          <w:rFonts w:ascii="Calibri" w:hAnsi="Calibri" w:cs="Calibri"/>
        </w:rPr>
        <w:t>In most cases, affected businesses do not want to incur further debt.</w:t>
      </w:r>
    </w:p>
    <w:p w:rsidR="003E5ED8" w:rsidRPr="005B1C92" w:rsidRDefault="003E5ED8" w:rsidP="001A5AD6">
      <w:pPr>
        <w:pStyle w:val="Default"/>
        <w:numPr>
          <w:ilvl w:val="0"/>
          <w:numId w:val="5"/>
        </w:numPr>
        <w:spacing w:line="360" w:lineRule="auto"/>
        <w:rPr>
          <w:rFonts w:asciiTheme="minorHAnsi" w:hAnsiTheme="minorHAnsi"/>
        </w:rPr>
      </w:pPr>
      <w:r w:rsidRPr="003E5ED8">
        <w:rPr>
          <w:rFonts w:ascii="Calibri" w:hAnsi="Calibri" w:cs="Calibri"/>
        </w:rPr>
        <w:t>Loans are cumbersome</w:t>
      </w:r>
      <w:r w:rsidR="00E04B72">
        <w:rPr>
          <w:rFonts w:ascii="Calibri" w:hAnsi="Calibri" w:cs="Calibri"/>
        </w:rPr>
        <w:t>. They</w:t>
      </w:r>
      <w:r w:rsidRPr="003E5ED8">
        <w:rPr>
          <w:rFonts w:ascii="Calibri" w:hAnsi="Calibri" w:cs="Calibri"/>
        </w:rPr>
        <w:t xml:space="preserve"> take too long to deliver, expose taxpayers to unnecessary risks of lending capital, require long-term resources to manage, and are costly to administer. </w:t>
      </w:r>
    </w:p>
    <w:p w:rsidR="003E5ED8" w:rsidRPr="003E5ED8" w:rsidRDefault="003E5ED8" w:rsidP="001A5AD6">
      <w:pPr>
        <w:pStyle w:val="Default"/>
        <w:numPr>
          <w:ilvl w:val="0"/>
          <w:numId w:val="5"/>
        </w:numPr>
        <w:spacing w:line="360" w:lineRule="auto"/>
        <w:rPr>
          <w:rFonts w:asciiTheme="minorHAnsi" w:hAnsiTheme="minorHAnsi"/>
        </w:rPr>
      </w:pPr>
      <w:r>
        <w:rPr>
          <w:rFonts w:ascii="Calibri" w:hAnsi="Calibri" w:cs="Calibri"/>
        </w:rPr>
        <w:t xml:space="preserve">Subsidies tied to specific purposes such as freight costs are inflexible (compared to recovery grants) and have an inflationary effect on costs providing limited, if any, </w:t>
      </w:r>
      <w:r>
        <w:rPr>
          <w:rFonts w:ascii="Calibri" w:hAnsi="Calibri" w:cs="Calibri"/>
        </w:rPr>
        <w:lastRenderedPageBreak/>
        <w:t xml:space="preserve">real benefit. </w:t>
      </w:r>
      <w:r>
        <w:rPr>
          <w:rFonts w:ascii="Calibri" w:hAnsi="Calibri" w:cs="Calibri"/>
        </w:rPr>
        <w:br/>
      </w:r>
    </w:p>
    <w:p w:rsidR="00064A3F" w:rsidRDefault="005B1C92" w:rsidP="003E5ED8">
      <w:pPr>
        <w:pStyle w:val="Default"/>
        <w:spacing w:line="360" w:lineRule="auto"/>
        <w:rPr>
          <w:rFonts w:ascii="Calibri" w:hAnsi="Calibri" w:cs="Calibri"/>
          <w:b/>
          <w:u w:val="single"/>
        </w:rPr>
      </w:pPr>
      <w:r>
        <w:rPr>
          <w:rFonts w:ascii="Calibri" w:hAnsi="Calibri" w:cs="Calibri"/>
        </w:rPr>
        <w:t xml:space="preserve">Businesses typically require short term and responsive support from government following a disaster, rather than long term measures. Financiers are best placed to determine viability and respond quickly under existing loan arrangements. South Australia is supportive of interest rate subsidies as a practical measure under Category B, which may be considered if the circumstances are warranted in the future. </w:t>
      </w:r>
      <w:r w:rsidR="007B498B">
        <w:rPr>
          <w:rFonts w:ascii="Calibri" w:hAnsi="Calibri" w:cs="Calibri"/>
        </w:rPr>
        <w:br/>
      </w:r>
    </w:p>
    <w:p w:rsidR="005A03AD" w:rsidRPr="005A03AD" w:rsidRDefault="00653F4D" w:rsidP="005A03AD">
      <w:pPr>
        <w:pStyle w:val="Default"/>
        <w:spacing w:line="360" w:lineRule="auto"/>
        <w:rPr>
          <w:rFonts w:asciiTheme="minorHAnsi" w:hAnsiTheme="minorHAnsi"/>
          <w:b/>
          <w:caps/>
          <w:color w:val="auto"/>
          <w:u w:val="single"/>
        </w:rPr>
      </w:pPr>
      <w:r w:rsidRPr="00653F4D">
        <w:rPr>
          <w:rFonts w:ascii="Calibri" w:hAnsi="Calibri" w:cs="Calibri"/>
          <w:b/>
          <w:u w:val="single"/>
        </w:rPr>
        <w:t>How frequently has Category D (exceptional circumstances) assistance been used? What is this assistance used for and how have decisions been made?</w:t>
      </w:r>
      <w:r w:rsidRPr="00653F4D">
        <w:rPr>
          <w:rFonts w:ascii="Calibri" w:hAnsi="Calibri" w:cs="Calibri"/>
          <w:b/>
          <w:i/>
          <w:u w:val="single"/>
        </w:rPr>
        <w:br/>
      </w:r>
      <w:r>
        <w:rPr>
          <w:rFonts w:ascii="Calibri" w:hAnsi="Calibri" w:cs="Calibri"/>
        </w:rPr>
        <w:br/>
        <w:t xml:space="preserve">South Australia has not claimed assistance under </w:t>
      </w:r>
      <w:r w:rsidRPr="00653F4D">
        <w:rPr>
          <w:rFonts w:ascii="Calibri" w:hAnsi="Calibri" w:cs="Calibri"/>
        </w:rPr>
        <w:t>Category D</w:t>
      </w:r>
      <w:r>
        <w:rPr>
          <w:rFonts w:ascii="Calibri" w:hAnsi="Calibri" w:cs="Calibri"/>
        </w:rPr>
        <w:t xml:space="preserve">. </w:t>
      </w:r>
      <w:r w:rsidRPr="00653F4D">
        <w:rPr>
          <w:rFonts w:ascii="Calibri" w:hAnsi="Calibri" w:cs="Calibri"/>
        </w:rPr>
        <w:t xml:space="preserve"> </w:t>
      </w:r>
      <w:r w:rsidR="00E15573">
        <w:rPr>
          <w:rFonts w:ascii="Calibri" w:hAnsi="Calibri" w:cs="Calibri"/>
        </w:rPr>
        <w:t xml:space="preserve">South Australia supports the continuation of this category because it is not feasible to identify all potential major impacts of disasters and this category allows flexibility on a case by case basis within the </w:t>
      </w:r>
      <w:proofErr w:type="spellStart"/>
      <w:r w:rsidR="00E15573">
        <w:rPr>
          <w:rFonts w:ascii="Calibri" w:hAnsi="Calibri" w:cs="Calibri"/>
        </w:rPr>
        <w:t>NDRRA</w:t>
      </w:r>
      <w:proofErr w:type="spellEnd"/>
      <w:r w:rsidR="00E15573">
        <w:rPr>
          <w:rFonts w:ascii="Calibri" w:hAnsi="Calibri" w:cs="Calibri"/>
        </w:rPr>
        <w:t xml:space="preserve"> framework. </w:t>
      </w:r>
      <w:r w:rsidR="00E15573">
        <w:rPr>
          <w:rFonts w:ascii="Calibri" w:hAnsi="Calibri" w:cs="Calibri"/>
        </w:rPr>
        <w:br/>
      </w:r>
    </w:p>
    <w:p w:rsidR="00926D9B" w:rsidRDefault="00365A3C" w:rsidP="00926D9B">
      <w:pPr>
        <w:pStyle w:val="Default"/>
        <w:spacing w:line="360" w:lineRule="auto"/>
        <w:rPr>
          <w:rFonts w:ascii="Calibri" w:hAnsi="Calibri" w:cs="Calibri"/>
        </w:rPr>
      </w:pPr>
      <w:r>
        <w:rPr>
          <w:rFonts w:asciiTheme="minorHAnsi" w:hAnsiTheme="minorHAnsi"/>
          <w:b/>
          <w:caps/>
          <w:color w:val="002060"/>
          <w:u w:val="single"/>
        </w:rPr>
        <w:t>nAT</w:t>
      </w:r>
      <w:r w:rsidR="00E67EA6">
        <w:rPr>
          <w:rFonts w:asciiTheme="minorHAnsi" w:hAnsiTheme="minorHAnsi"/>
          <w:b/>
          <w:caps/>
          <w:color w:val="002060"/>
          <w:u w:val="single"/>
        </w:rPr>
        <w:t xml:space="preserve">ional </w:t>
      </w:r>
      <w:r>
        <w:rPr>
          <w:rFonts w:asciiTheme="minorHAnsi" w:hAnsiTheme="minorHAnsi"/>
          <w:b/>
          <w:caps/>
          <w:color w:val="002060"/>
          <w:u w:val="single"/>
        </w:rPr>
        <w:t xml:space="preserve"> partnership agreement on natural disaster resilience</w:t>
      </w:r>
      <w:r w:rsidRPr="006C1175">
        <w:rPr>
          <w:rFonts w:ascii="Calibri" w:hAnsi="Calibri" w:cs="Calibri"/>
        </w:rPr>
        <w:br/>
      </w:r>
      <w:r>
        <w:rPr>
          <w:rFonts w:ascii="Calibri" w:hAnsi="Calibri" w:cs="Calibri"/>
        </w:rPr>
        <w:br/>
      </w:r>
      <w:r w:rsidRPr="00365A3C">
        <w:rPr>
          <w:rFonts w:ascii="Calibri" w:hAnsi="Calibri" w:cs="Calibri"/>
          <w:b/>
        </w:rPr>
        <w:t xml:space="preserve">How effective have </w:t>
      </w:r>
      <w:proofErr w:type="spellStart"/>
      <w:r w:rsidRPr="00365A3C">
        <w:rPr>
          <w:rFonts w:ascii="Calibri" w:hAnsi="Calibri" w:cs="Calibri"/>
          <w:b/>
        </w:rPr>
        <w:t>NPANDR</w:t>
      </w:r>
      <w:proofErr w:type="spellEnd"/>
      <w:r w:rsidRPr="00365A3C">
        <w:rPr>
          <w:rFonts w:ascii="Calibri" w:hAnsi="Calibri" w:cs="Calibri"/>
          <w:b/>
        </w:rPr>
        <w:t xml:space="preserve"> funded projects been at promoting resilient communities and reducing the impact and costs of natural disasters? Is the focus appropriate? Have evaluations been undertaken of these projects and are these publicly available?</w:t>
      </w:r>
      <w:r w:rsidR="003504C3">
        <w:rPr>
          <w:rFonts w:ascii="Calibri" w:hAnsi="Calibri" w:cs="Calibri"/>
          <w:b/>
        </w:rPr>
        <w:br/>
      </w:r>
      <w:r w:rsidR="003504C3">
        <w:rPr>
          <w:rFonts w:ascii="Calibri" w:hAnsi="Calibri" w:cs="Calibri"/>
          <w:b/>
        </w:rPr>
        <w:br/>
      </w:r>
      <w:r w:rsidR="008E4951">
        <w:rPr>
          <w:rFonts w:ascii="Calibri" w:hAnsi="Calibri" w:cs="Calibri"/>
        </w:rPr>
        <w:t xml:space="preserve">South Australia considers that the </w:t>
      </w:r>
      <w:proofErr w:type="spellStart"/>
      <w:r w:rsidR="008E4951">
        <w:rPr>
          <w:rFonts w:ascii="Calibri" w:hAnsi="Calibri" w:cs="Calibri"/>
        </w:rPr>
        <w:t>NPANDR</w:t>
      </w:r>
      <w:proofErr w:type="spellEnd"/>
      <w:r w:rsidR="008E4951">
        <w:rPr>
          <w:rFonts w:ascii="Calibri" w:hAnsi="Calibri" w:cs="Calibri"/>
        </w:rPr>
        <w:t xml:space="preserve"> is an effective </w:t>
      </w:r>
      <w:r w:rsidR="002C6A07">
        <w:rPr>
          <w:rFonts w:ascii="Calibri" w:hAnsi="Calibri" w:cs="Calibri"/>
        </w:rPr>
        <w:t xml:space="preserve">mechanism </w:t>
      </w:r>
      <w:r w:rsidR="008E4951">
        <w:rPr>
          <w:rFonts w:ascii="Calibri" w:hAnsi="Calibri" w:cs="Calibri"/>
        </w:rPr>
        <w:t xml:space="preserve">for promoting resilient communities and reducing the impacts and costs of natural disasters. </w:t>
      </w:r>
      <w:r w:rsidR="003D535F">
        <w:rPr>
          <w:rFonts w:ascii="Calibri" w:hAnsi="Calibri" w:cs="Calibri"/>
        </w:rPr>
        <w:t>The focus</w:t>
      </w:r>
      <w:r w:rsidR="00180A6F">
        <w:rPr>
          <w:rFonts w:ascii="Calibri" w:hAnsi="Calibri" w:cs="Calibri"/>
        </w:rPr>
        <w:t xml:space="preserve"> </w:t>
      </w:r>
      <w:r w:rsidR="003D535F">
        <w:rPr>
          <w:rFonts w:ascii="Calibri" w:hAnsi="Calibri" w:cs="Calibri"/>
        </w:rPr>
        <w:t xml:space="preserve">is appropriate as it </w:t>
      </w:r>
      <w:r w:rsidR="008E4951">
        <w:rPr>
          <w:rFonts w:ascii="Calibri" w:hAnsi="Calibri" w:cs="Calibri"/>
        </w:rPr>
        <w:t xml:space="preserve">reflects </w:t>
      </w:r>
      <w:r w:rsidR="003D535F">
        <w:rPr>
          <w:rFonts w:ascii="Calibri" w:hAnsi="Calibri" w:cs="Calibri"/>
        </w:rPr>
        <w:t>the National Strategy for Disaster Resilience</w:t>
      </w:r>
      <w:r w:rsidR="00180A6F">
        <w:rPr>
          <w:rFonts w:ascii="Calibri" w:hAnsi="Calibri" w:cs="Calibri"/>
        </w:rPr>
        <w:t xml:space="preserve"> by placing</w:t>
      </w:r>
      <w:r w:rsidR="00926D9B">
        <w:rPr>
          <w:rFonts w:ascii="Calibri" w:hAnsi="Calibri" w:cs="Calibri"/>
        </w:rPr>
        <w:t xml:space="preserve"> the</w:t>
      </w:r>
      <w:r w:rsidR="00180A6F">
        <w:rPr>
          <w:rFonts w:ascii="Calibri" w:hAnsi="Calibri" w:cs="Calibri"/>
        </w:rPr>
        <w:t xml:space="preserve"> emphasis on: </w:t>
      </w:r>
      <w:r w:rsidR="003D535F">
        <w:rPr>
          <w:rFonts w:ascii="Calibri" w:hAnsi="Calibri" w:cs="Calibri"/>
        </w:rPr>
        <w:t xml:space="preserve"> </w:t>
      </w:r>
      <w:r w:rsidR="00926D9B">
        <w:rPr>
          <w:rFonts w:ascii="Calibri" w:hAnsi="Calibri" w:cs="Calibri"/>
        </w:rPr>
        <w:br/>
      </w:r>
    </w:p>
    <w:p w:rsidR="0013530C" w:rsidRDefault="0013530C" w:rsidP="00926D9B">
      <w:pPr>
        <w:pStyle w:val="Default"/>
        <w:numPr>
          <w:ilvl w:val="0"/>
          <w:numId w:val="9"/>
        </w:numPr>
        <w:spacing w:line="360" w:lineRule="auto"/>
        <w:rPr>
          <w:rFonts w:ascii="Calibri" w:hAnsi="Calibri" w:cs="Calibri"/>
        </w:rPr>
      </w:pPr>
      <w:r>
        <w:rPr>
          <w:rFonts w:ascii="Calibri" w:hAnsi="Calibri" w:cs="Calibri"/>
        </w:rPr>
        <w:t>Developing a program of natural disaster resilience t</w:t>
      </w:r>
      <w:r w:rsidR="00057916">
        <w:rPr>
          <w:rFonts w:ascii="Calibri" w:hAnsi="Calibri" w:cs="Calibri"/>
        </w:rPr>
        <w:t xml:space="preserve">o </w:t>
      </w:r>
      <w:r>
        <w:rPr>
          <w:rFonts w:ascii="Calibri" w:hAnsi="Calibri" w:cs="Calibri"/>
        </w:rPr>
        <w:t xml:space="preserve">address key priorities identified </w:t>
      </w:r>
      <w:r w:rsidR="00057916">
        <w:rPr>
          <w:rFonts w:ascii="Calibri" w:hAnsi="Calibri" w:cs="Calibri"/>
        </w:rPr>
        <w:t xml:space="preserve">in </w:t>
      </w:r>
      <w:proofErr w:type="spellStart"/>
      <w:r>
        <w:rPr>
          <w:rFonts w:ascii="Calibri" w:hAnsi="Calibri" w:cs="Calibri"/>
        </w:rPr>
        <w:t>NERAG</w:t>
      </w:r>
      <w:proofErr w:type="spellEnd"/>
      <w:r>
        <w:rPr>
          <w:rFonts w:ascii="Calibri" w:hAnsi="Calibri" w:cs="Calibri"/>
        </w:rPr>
        <w:t xml:space="preserve"> compliant emergency risk assessments. </w:t>
      </w:r>
    </w:p>
    <w:p w:rsidR="0013530C" w:rsidRDefault="0013530C" w:rsidP="003D535F">
      <w:pPr>
        <w:pStyle w:val="Default"/>
        <w:numPr>
          <w:ilvl w:val="0"/>
          <w:numId w:val="6"/>
        </w:numPr>
        <w:spacing w:line="360" w:lineRule="auto"/>
        <w:rPr>
          <w:rFonts w:ascii="Calibri" w:hAnsi="Calibri" w:cs="Calibri"/>
        </w:rPr>
      </w:pPr>
      <w:r>
        <w:rPr>
          <w:rFonts w:ascii="Calibri" w:hAnsi="Calibri" w:cs="Calibri"/>
        </w:rPr>
        <w:t xml:space="preserve">Communicating </w:t>
      </w:r>
      <w:r w:rsidR="00180A6F">
        <w:rPr>
          <w:rFonts w:ascii="Calibri" w:hAnsi="Calibri" w:cs="Calibri"/>
        </w:rPr>
        <w:t xml:space="preserve">emergency </w:t>
      </w:r>
      <w:r>
        <w:rPr>
          <w:rFonts w:ascii="Calibri" w:hAnsi="Calibri" w:cs="Calibri"/>
        </w:rPr>
        <w:t>risk</w:t>
      </w:r>
      <w:r w:rsidR="00180A6F">
        <w:rPr>
          <w:rFonts w:ascii="Calibri" w:hAnsi="Calibri" w:cs="Calibri"/>
        </w:rPr>
        <w:t>s</w:t>
      </w:r>
      <w:r>
        <w:rPr>
          <w:rFonts w:ascii="Calibri" w:hAnsi="Calibri" w:cs="Calibri"/>
        </w:rPr>
        <w:t xml:space="preserve"> to the public. </w:t>
      </w:r>
    </w:p>
    <w:p w:rsidR="0013530C" w:rsidRDefault="0013530C" w:rsidP="003D535F">
      <w:pPr>
        <w:pStyle w:val="Default"/>
        <w:numPr>
          <w:ilvl w:val="0"/>
          <w:numId w:val="6"/>
        </w:numPr>
        <w:spacing w:line="360" w:lineRule="auto"/>
        <w:rPr>
          <w:rFonts w:ascii="Calibri" w:hAnsi="Calibri" w:cs="Calibri"/>
        </w:rPr>
      </w:pPr>
      <w:r>
        <w:rPr>
          <w:rFonts w:ascii="Calibri" w:hAnsi="Calibri" w:cs="Calibri"/>
        </w:rPr>
        <w:t xml:space="preserve">Supporting emergency management volunteers. </w:t>
      </w:r>
      <w:r>
        <w:rPr>
          <w:rFonts w:ascii="Calibri" w:hAnsi="Calibri" w:cs="Calibri"/>
        </w:rPr>
        <w:br/>
      </w:r>
    </w:p>
    <w:p w:rsidR="004A7CAB" w:rsidRDefault="008E4951" w:rsidP="002A0641">
      <w:pPr>
        <w:pStyle w:val="Default"/>
        <w:spacing w:line="360" w:lineRule="auto"/>
        <w:rPr>
          <w:rFonts w:ascii="Calibri" w:hAnsi="Calibri" w:cs="Calibri"/>
        </w:rPr>
      </w:pPr>
      <w:r>
        <w:rPr>
          <w:rFonts w:ascii="Calibri" w:hAnsi="Calibri" w:cs="Calibri"/>
          <w:u w:val="single"/>
        </w:rPr>
        <w:lastRenderedPageBreak/>
        <w:t>Accountability processes</w:t>
      </w:r>
      <w:r>
        <w:rPr>
          <w:rFonts w:ascii="Calibri" w:hAnsi="Calibri" w:cs="Calibri"/>
        </w:rPr>
        <w:br/>
      </w:r>
      <w:r>
        <w:rPr>
          <w:rFonts w:ascii="Calibri" w:hAnsi="Calibri" w:cs="Calibri"/>
        </w:rPr>
        <w:br/>
        <w:t xml:space="preserve">The </w:t>
      </w:r>
      <w:proofErr w:type="spellStart"/>
      <w:r>
        <w:rPr>
          <w:rFonts w:ascii="Calibri" w:hAnsi="Calibri" w:cs="Calibri"/>
        </w:rPr>
        <w:t>NPANDR</w:t>
      </w:r>
      <w:proofErr w:type="spellEnd"/>
      <w:r>
        <w:rPr>
          <w:rFonts w:ascii="Calibri" w:hAnsi="Calibri" w:cs="Calibri"/>
        </w:rPr>
        <w:t xml:space="preserve"> and associated Implementation </w:t>
      </w:r>
      <w:r w:rsidR="00415600">
        <w:rPr>
          <w:rFonts w:ascii="Calibri" w:hAnsi="Calibri" w:cs="Calibri"/>
        </w:rPr>
        <w:t>p</w:t>
      </w:r>
      <w:r>
        <w:rPr>
          <w:rFonts w:ascii="Calibri" w:hAnsi="Calibri" w:cs="Calibri"/>
        </w:rPr>
        <w:t>lans provide a reasonable assurance framework for ensuring that funds are directed to cost-effective evidence-based risk mitigation and resilience building initiatives.</w:t>
      </w:r>
      <w:r>
        <w:rPr>
          <w:rFonts w:ascii="Calibri" w:hAnsi="Calibri" w:cs="Calibri"/>
        </w:rPr>
        <w:br/>
      </w:r>
      <w:r>
        <w:rPr>
          <w:rFonts w:ascii="Calibri" w:hAnsi="Calibri" w:cs="Calibri"/>
        </w:rPr>
        <w:br/>
      </w:r>
      <w:r w:rsidR="002A0641">
        <w:rPr>
          <w:rFonts w:ascii="Calibri" w:hAnsi="Calibri" w:cs="Calibri"/>
        </w:rPr>
        <w:t xml:space="preserve">In South Australia, a rigorous accountability process has been established to ensure funded projects achieve the agreed deliverables and within the agreed timeframes.  </w:t>
      </w:r>
      <w:r>
        <w:rPr>
          <w:rFonts w:ascii="Calibri" w:hAnsi="Calibri" w:cs="Calibri"/>
        </w:rPr>
        <w:t>Grant recipients must provide 6 monthly reports to the State administrative agency, and in turn the State is required to provide annual reports to the Commonwealth.</w:t>
      </w:r>
      <w:r w:rsidR="004A7CAB">
        <w:rPr>
          <w:rFonts w:ascii="Calibri" w:hAnsi="Calibri" w:cs="Calibri"/>
        </w:rPr>
        <w:br/>
      </w:r>
    </w:p>
    <w:p w:rsidR="003B21B5" w:rsidRDefault="004A7CAB" w:rsidP="002A0641">
      <w:pPr>
        <w:pStyle w:val="Default"/>
        <w:spacing w:line="360" w:lineRule="auto"/>
        <w:rPr>
          <w:rFonts w:ascii="Calibri" w:hAnsi="Calibri" w:cs="Calibri"/>
          <w:u w:val="single"/>
        </w:rPr>
      </w:pPr>
      <w:r>
        <w:rPr>
          <w:rFonts w:ascii="Calibri" w:hAnsi="Calibri" w:cs="Calibri"/>
        </w:rPr>
        <w:t xml:space="preserve">The lists of approved South Australia </w:t>
      </w:r>
      <w:proofErr w:type="spellStart"/>
      <w:r>
        <w:rPr>
          <w:rFonts w:ascii="Calibri" w:hAnsi="Calibri" w:cs="Calibri"/>
        </w:rPr>
        <w:t>NDRP</w:t>
      </w:r>
      <w:proofErr w:type="spellEnd"/>
      <w:r>
        <w:rPr>
          <w:rStyle w:val="FootnoteReference"/>
          <w:rFonts w:ascii="Calibri" w:hAnsi="Calibri" w:cs="Calibri"/>
        </w:rPr>
        <w:footnoteReference w:id="15"/>
      </w:r>
      <w:r>
        <w:rPr>
          <w:rFonts w:ascii="Calibri" w:hAnsi="Calibri" w:cs="Calibri"/>
        </w:rPr>
        <w:t xml:space="preserve"> projects are published on the SA Fire and Emergency Services Commission website.</w:t>
      </w:r>
      <w:r w:rsidR="008E4951">
        <w:rPr>
          <w:rFonts w:ascii="Calibri" w:hAnsi="Calibri" w:cs="Calibri"/>
        </w:rPr>
        <w:br/>
      </w:r>
    </w:p>
    <w:p w:rsidR="00FB5212" w:rsidRDefault="00931783" w:rsidP="00AF15DC">
      <w:pPr>
        <w:pStyle w:val="Default"/>
        <w:spacing w:line="360" w:lineRule="auto"/>
        <w:rPr>
          <w:rFonts w:ascii="Calibri" w:hAnsi="Calibri" w:cs="Calibri"/>
        </w:rPr>
      </w:pPr>
      <w:r>
        <w:rPr>
          <w:rFonts w:ascii="Calibri" w:hAnsi="Calibri" w:cs="Calibri"/>
          <w:u w:val="single"/>
        </w:rPr>
        <w:t xml:space="preserve">Encouraging return on investment </w:t>
      </w:r>
      <w:r w:rsidR="008E4951">
        <w:rPr>
          <w:rFonts w:ascii="Calibri" w:hAnsi="Calibri" w:cs="Calibri"/>
        </w:rPr>
        <w:br/>
      </w:r>
      <w:r w:rsidR="008E4951">
        <w:rPr>
          <w:rFonts w:ascii="Calibri" w:hAnsi="Calibri" w:cs="Calibri"/>
        </w:rPr>
        <w:br/>
      </w:r>
      <w:r w:rsidR="000C1E80">
        <w:rPr>
          <w:rFonts w:ascii="Calibri" w:hAnsi="Calibri" w:cs="Calibri"/>
        </w:rPr>
        <w:t xml:space="preserve">The South Australia </w:t>
      </w:r>
      <w:proofErr w:type="spellStart"/>
      <w:r>
        <w:rPr>
          <w:rFonts w:ascii="Calibri" w:hAnsi="Calibri" w:cs="Calibri"/>
        </w:rPr>
        <w:t>NDRP</w:t>
      </w:r>
      <w:proofErr w:type="spellEnd"/>
      <w:r>
        <w:rPr>
          <w:rFonts w:ascii="Calibri" w:hAnsi="Calibri" w:cs="Calibri"/>
        </w:rPr>
        <w:t xml:space="preserve"> </w:t>
      </w:r>
      <w:r w:rsidR="000C1E80">
        <w:rPr>
          <w:rFonts w:ascii="Calibri" w:hAnsi="Calibri" w:cs="Calibri"/>
        </w:rPr>
        <w:t>program supports and encourages multiple</w:t>
      </w:r>
      <w:r>
        <w:rPr>
          <w:rFonts w:ascii="Calibri" w:hAnsi="Calibri" w:cs="Calibri"/>
        </w:rPr>
        <w:t>-</w:t>
      </w:r>
      <w:r w:rsidR="000C1E80">
        <w:rPr>
          <w:rFonts w:ascii="Calibri" w:hAnsi="Calibri" w:cs="Calibri"/>
        </w:rPr>
        <w:t>year projects to deliver sustainable outcomes, including evaluation of project</w:t>
      </w:r>
      <w:r>
        <w:rPr>
          <w:rFonts w:ascii="Calibri" w:hAnsi="Calibri" w:cs="Calibri"/>
        </w:rPr>
        <w:t xml:space="preserve"> objectives. </w:t>
      </w:r>
      <w:r w:rsidR="000C1E80">
        <w:rPr>
          <w:rFonts w:ascii="Calibri" w:hAnsi="Calibri" w:cs="Calibri"/>
        </w:rPr>
        <w:t xml:space="preserve">Evaluation reports </w:t>
      </w:r>
      <w:r w:rsidR="002C6A07">
        <w:rPr>
          <w:rFonts w:ascii="Calibri" w:hAnsi="Calibri" w:cs="Calibri"/>
        </w:rPr>
        <w:t xml:space="preserve">of projects conducted by grant recipients </w:t>
      </w:r>
      <w:r w:rsidR="000C1E80">
        <w:rPr>
          <w:rFonts w:ascii="Calibri" w:hAnsi="Calibri" w:cs="Calibri"/>
        </w:rPr>
        <w:t xml:space="preserve">are not published as this may </w:t>
      </w:r>
      <w:r w:rsidR="002C6A07">
        <w:rPr>
          <w:rFonts w:ascii="Calibri" w:hAnsi="Calibri" w:cs="Calibri"/>
        </w:rPr>
        <w:t xml:space="preserve">discourage honest evaluation. </w:t>
      </w:r>
      <w:r>
        <w:rPr>
          <w:rFonts w:ascii="Calibri" w:hAnsi="Calibri" w:cs="Calibri"/>
        </w:rPr>
        <w:t xml:space="preserve">These reports are provided to the State Government </w:t>
      </w:r>
      <w:proofErr w:type="spellStart"/>
      <w:r>
        <w:rPr>
          <w:rFonts w:ascii="Calibri" w:hAnsi="Calibri" w:cs="Calibri"/>
        </w:rPr>
        <w:t>NDRP</w:t>
      </w:r>
      <w:proofErr w:type="spellEnd"/>
      <w:r>
        <w:rPr>
          <w:rFonts w:ascii="Calibri" w:hAnsi="Calibri" w:cs="Calibri"/>
        </w:rPr>
        <w:t xml:space="preserve"> administrator. </w:t>
      </w:r>
      <w:r w:rsidR="002A0641">
        <w:rPr>
          <w:rFonts w:ascii="Calibri" w:hAnsi="Calibri" w:cs="Calibri"/>
        </w:rPr>
        <w:br/>
      </w:r>
      <w:r w:rsidR="002A0641">
        <w:rPr>
          <w:rFonts w:ascii="Calibri" w:hAnsi="Calibri" w:cs="Calibri"/>
        </w:rPr>
        <w:br/>
      </w:r>
      <w:r w:rsidR="000C1E80">
        <w:rPr>
          <w:rFonts w:ascii="Calibri" w:hAnsi="Calibri" w:cs="Calibri"/>
        </w:rPr>
        <w:t>Emergency Management Australia encourage</w:t>
      </w:r>
      <w:r w:rsidR="002459FB">
        <w:rPr>
          <w:rFonts w:ascii="Calibri" w:hAnsi="Calibri" w:cs="Calibri"/>
        </w:rPr>
        <w:t>s</w:t>
      </w:r>
      <w:r w:rsidR="000C1E80">
        <w:rPr>
          <w:rFonts w:ascii="Calibri" w:hAnsi="Calibri" w:cs="Calibri"/>
        </w:rPr>
        <w:t xml:space="preserve"> projects that demonstrate best practice to be p</w:t>
      </w:r>
      <w:r w:rsidR="002A0641">
        <w:rPr>
          <w:rFonts w:ascii="Calibri" w:hAnsi="Calibri" w:cs="Calibri"/>
        </w:rPr>
        <w:t xml:space="preserve">ublished </w:t>
      </w:r>
      <w:r w:rsidR="000C1E80">
        <w:rPr>
          <w:rFonts w:ascii="Calibri" w:hAnsi="Calibri" w:cs="Calibri"/>
        </w:rPr>
        <w:t xml:space="preserve">and shared through the new </w:t>
      </w:r>
      <w:proofErr w:type="spellStart"/>
      <w:r w:rsidR="002A0641">
        <w:rPr>
          <w:rFonts w:ascii="Calibri" w:hAnsi="Calibri" w:cs="Calibri"/>
        </w:rPr>
        <w:t>EMA</w:t>
      </w:r>
      <w:proofErr w:type="spellEnd"/>
      <w:r w:rsidR="002A0641">
        <w:rPr>
          <w:rFonts w:ascii="Calibri" w:hAnsi="Calibri" w:cs="Calibri"/>
        </w:rPr>
        <w:t xml:space="preserve"> Knowledge Hub. </w:t>
      </w:r>
      <w:r w:rsidR="000C1E80">
        <w:rPr>
          <w:rFonts w:ascii="Calibri" w:hAnsi="Calibri" w:cs="Calibri"/>
        </w:rPr>
        <w:t>Th</w:t>
      </w:r>
      <w:r w:rsidR="00415600">
        <w:rPr>
          <w:rFonts w:ascii="Calibri" w:hAnsi="Calibri" w:cs="Calibri"/>
        </w:rPr>
        <w:t>us far, th</w:t>
      </w:r>
      <w:r w:rsidR="000C1E80">
        <w:rPr>
          <w:rFonts w:ascii="Calibri" w:hAnsi="Calibri" w:cs="Calibri"/>
        </w:rPr>
        <w:t>ere is little take-up of this initiative</w:t>
      </w:r>
      <w:r w:rsidR="00052646">
        <w:rPr>
          <w:rFonts w:ascii="Calibri" w:hAnsi="Calibri" w:cs="Calibri"/>
        </w:rPr>
        <w:t xml:space="preserve"> that </w:t>
      </w:r>
      <w:r w:rsidR="002459FB">
        <w:rPr>
          <w:rFonts w:ascii="Calibri" w:hAnsi="Calibri" w:cs="Calibri"/>
        </w:rPr>
        <w:t xml:space="preserve">should continue to be </w:t>
      </w:r>
      <w:r>
        <w:rPr>
          <w:rFonts w:ascii="Calibri" w:hAnsi="Calibri" w:cs="Calibri"/>
        </w:rPr>
        <w:t xml:space="preserve">pro-actively </w:t>
      </w:r>
      <w:r w:rsidR="002459FB">
        <w:rPr>
          <w:rFonts w:ascii="Calibri" w:hAnsi="Calibri" w:cs="Calibri"/>
        </w:rPr>
        <w:t xml:space="preserve">encouraged and promoted by </w:t>
      </w:r>
      <w:proofErr w:type="spellStart"/>
      <w:r w:rsidR="002459FB">
        <w:rPr>
          <w:rFonts w:ascii="Calibri" w:hAnsi="Calibri" w:cs="Calibri"/>
        </w:rPr>
        <w:t>EMA</w:t>
      </w:r>
      <w:proofErr w:type="spellEnd"/>
      <w:r w:rsidR="002459FB">
        <w:rPr>
          <w:rFonts w:ascii="Calibri" w:hAnsi="Calibri" w:cs="Calibri"/>
        </w:rPr>
        <w:t xml:space="preserve">. </w:t>
      </w:r>
      <w:r w:rsidR="00B61D90">
        <w:rPr>
          <w:rFonts w:ascii="Calibri" w:hAnsi="Calibri" w:cs="Calibri"/>
        </w:rPr>
        <w:br/>
      </w:r>
    </w:p>
    <w:p w:rsidR="00B61D90" w:rsidRDefault="00B61D90" w:rsidP="00AF15DC">
      <w:pPr>
        <w:pStyle w:val="Default"/>
        <w:spacing w:line="360" w:lineRule="auto"/>
        <w:rPr>
          <w:rFonts w:ascii="Calibri" w:hAnsi="Calibri" w:cs="Calibri"/>
        </w:rPr>
      </w:pPr>
    </w:p>
    <w:p w:rsidR="00B61D90" w:rsidRDefault="00B61D90" w:rsidP="00AF15DC">
      <w:pPr>
        <w:pStyle w:val="Default"/>
        <w:spacing w:line="360" w:lineRule="auto"/>
        <w:rPr>
          <w:rFonts w:ascii="Calibri" w:hAnsi="Calibri" w:cs="Calibri"/>
        </w:rPr>
      </w:pPr>
    </w:p>
    <w:p w:rsidR="00B61D90" w:rsidRDefault="00B61D90" w:rsidP="00AF15DC">
      <w:pPr>
        <w:pStyle w:val="Default"/>
        <w:spacing w:line="360" w:lineRule="auto"/>
        <w:rPr>
          <w:rFonts w:ascii="Calibri" w:hAnsi="Calibri" w:cs="Calibri"/>
        </w:rPr>
      </w:pPr>
    </w:p>
    <w:p w:rsidR="00B61D90" w:rsidRDefault="00B61D90" w:rsidP="00AF15DC">
      <w:pPr>
        <w:pStyle w:val="Default"/>
        <w:spacing w:line="360" w:lineRule="auto"/>
        <w:rPr>
          <w:rFonts w:ascii="Calibri" w:hAnsi="Calibri" w:cs="Calibri"/>
          <w:b/>
        </w:rPr>
      </w:pPr>
    </w:p>
    <w:p w:rsidR="00AF15DC" w:rsidRDefault="00AF15DC" w:rsidP="00AF15DC">
      <w:pPr>
        <w:pStyle w:val="Default"/>
        <w:spacing w:line="360" w:lineRule="auto"/>
        <w:rPr>
          <w:rFonts w:ascii="Calibri" w:hAnsi="Calibri" w:cs="Calibri"/>
        </w:rPr>
      </w:pPr>
      <w:r w:rsidRPr="00D4329A">
        <w:rPr>
          <w:rFonts w:ascii="Calibri" w:hAnsi="Calibri" w:cs="Calibri"/>
          <w:b/>
        </w:rPr>
        <w:lastRenderedPageBreak/>
        <w:t>What limits have been placed on grant amounts by individual state or territory governments? What is the routine for setting individual grant limits? What have been their consequences (</w:t>
      </w:r>
      <w:proofErr w:type="spellStart"/>
      <w:r w:rsidRPr="00D4329A">
        <w:rPr>
          <w:rFonts w:ascii="Calibri" w:hAnsi="Calibri" w:cs="Calibri"/>
          <w:b/>
        </w:rPr>
        <w:t>eg</w:t>
      </w:r>
      <w:proofErr w:type="spellEnd"/>
      <w:r w:rsidRPr="00D4329A">
        <w:rPr>
          <w:rFonts w:ascii="Calibri" w:hAnsi="Calibri" w:cs="Calibri"/>
          <w:b/>
        </w:rPr>
        <w:t>: have projects with large net benefits not received funding?).</w:t>
      </w:r>
      <w:r>
        <w:rPr>
          <w:rFonts w:ascii="Calibri" w:hAnsi="Calibri" w:cs="Calibri"/>
        </w:rPr>
        <w:t xml:space="preserve"> </w:t>
      </w:r>
      <w:r>
        <w:rPr>
          <w:rFonts w:ascii="Calibri" w:hAnsi="Calibri" w:cs="Calibri"/>
        </w:rPr>
        <w:br/>
      </w:r>
    </w:p>
    <w:p w:rsidR="00AF15DC" w:rsidRDefault="00AF15DC" w:rsidP="00AF15DC">
      <w:pPr>
        <w:pStyle w:val="Default"/>
        <w:spacing w:line="360" w:lineRule="auto"/>
        <w:rPr>
          <w:rFonts w:ascii="Calibri" w:hAnsi="Calibri" w:cs="Calibri"/>
        </w:rPr>
      </w:pPr>
      <w:r>
        <w:rPr>
          <w:rFonts w:ascii="Calibri" w:hAnsi="Calibri" w:cs="Calibri"/>
        </w:rPr>
        <w:t>The South Australia</w:t>
      </w:r>
      <w:r w:rsidR="001468AC">
        <w:rPr>
          <w:rFonts w:ascii="Calibri" w:hAnsi="Calibri" w:cs="Calibri"/>
        </w:rPr>
        <w:t>n</w:t>
      </w:r>
      <w:r>
        <w:rPr>
          <w:rFonts w:ascii="Calibri" w:hAnsi="Calibri" w:cs="Calibri"/>
        </w:rPr>
        <w:t xml:space="preserve"> Natural Disaster Resilience Program sets nominal funding limits for individual projects under the </w:t>
      </w:r>
      <w:proofErr w:type="spellStart"/>
      <w:r w:rsidR="00931783">
        <w:rPr>
          <w:rFonts w:ascii="Calibri" w:hAnsi="Calibri" w:cs="Calibri"/>
        </w:rPr>
        <w:t>NDRP</w:t>
      </w:r>
      <w:proofErr w:type="spellEnd"/>
      <w:r w:rsidR="00931783">
        <w:rPr>
          <w:rFonts w:ascii="Calibri" w:hAnsi="Calibri" w:cs="Calibri"/>
        </w:rPr>
        <w:t xml:space="preserve"> grant funding c</w:t>
      </w:r>
      <w:r>
        <w:rPr>
          <w:rFonts w:ascii="Calibri" w:hAnsi="Calibri" w:cs="Calibri"/>
        </w:rPr>
        <w:t xml:space="preserve">omponents: </w:t>
      </w:r>
      <w:r>
        <w:rPr>
          <w:rFonts w:ascii="Calibri" w:hAnsi="Calibri" w:cs="Calibri"/>
        </w:rPr>
        <w:br/>
      </w:r>
    </w:p>
    <w:p w:rsidR="00AF15DC" w:rsidRDefault="00AF15DC" w:rsidP="00AF15DC">
      <w:pPr>
        <w:pStyle w:val="Default"/>
        <w:numPr>
          <w:ilvl w:val="0"/>
          <w:numId w:val="11"/>
        </w:numPr>
        <w:spacing w:line="360" w:lineRule="auto"/>
        <w:rPr>
          <w:rFonts w:ascii="Calibri" w:hAnsi="Calibri" w:cs="Calibri"/>
        </w:rPr>
      </w:pPr>
      <w:r>
        <w:rPr>
          <w:rFonts w:ascii="Calibri" w:hAnsi="Calibri" w:cs="Calibri"/>
        </w:rPr>
        <w:t>All hazard grants ($</w:t>
      </w:r>
      <w:proofErr w:type="spellStart"/>
      <w:r>
        <w:rPr>
          <w:rFonts w:ascii="Calibri" w:hAnsi="Calibri" w:cs="Calibri"/>
        </w:rPr>
        <w:t>100k</w:t>
      </w:r>
      <w:proofErr w:type="spellEnd"/>
      <w:r>
        <w:rPr>
          <w:rFonts w:ascii="Calibri" w:hAnsi="Calibri" w:cs="Calibri"/>
        </w:rPr>
        <w:t>)</w:t>
      </w:r>
    </w:p>
    <w:p w:rsidR="00AF15DC" w:rsidRDefault="00AF15DC" w:rsidP="00AF15DC">
      <w:pPr>
        <w:pStyle w:val="Default"/>
        <w:numPr>
          <w:ilvl w:val="0"/>
          <w:numId w:val="11"/>
        </w:numPr>
        <w:spacing w:line="360" w:lineRule="auto"/>
        <w:rPr>
          <w:rFonts w:ascii="Calibri" w:hAnsi="Calibri" w:cs="Calibri"/>
        </w:rPr>
      </w:pPr>
      <w:r w:rsidRPr="003B4FE9">
        <w:rPr>
          <w:rFonts w:ascii="Calibri" w:hAnsi="Calibri" w:cs="Calibri"/>
        </w:rPr>
        <w:t>Volunteer support grants ($</w:t>
      </w:r>
      <w:proofErr w:type="spellStart"/>
      <w:r w:rsidRPr="003B4FE9">
        <w:rPr>
          <w:rFonts w:ascii="Calibri" w:hAnsi="Calibri" w:cs="Calibri"/>
        </w:rPr>
        <w:t>80k</w:t>
      </w:r>
      <w:proofErr w:type="spellEnd"/>
      <w:r w:rsidRPr="003B4FE9">
        <w:rPr>
          <w:rFonts w:ascii="Calibri" w:hAnsi="Calibri" w:cs="Calibri"/>
        </w:rPr>
        <w:t>)</w:t>
      </w:r>
      <w:r>
        <w:rPr>
          <w:rFonts w:ascii="Calibri" w:hAnsi="Calibri" w:cs="Calibri"/>
        </w:rPr>
        <w:br/>
      </w:r>
    </w:p>
    <w:p w:rsidR="00AF15DC" w:rsidRDefault="00AF15DC" w:rsidP="00AF15DC">
      <w:pPr>
        <w:pStyle w:val="Default"/>
        <w:spacing w:line="360" w:lineRule="auto"/>
        <w:rPr>
          <w:rFonts w:ascii="Calibri" w:hAnsi="Calibri" w:cs="Calibri"/>
        </w:rPr>
      </w:pPr>
      <w:r>
        <w:rPr>
          <w:rFonts w:ascii="Calibri" w:hAnsi="Calibri" w:cs="Calibri"/>
        </w:rPr>
        <w:t xml:space="preserve">The rationale for relatively low funding levels is to encourage broad community participation in resilience in accordance with the </w:t>
      </w:r>
      <w:proofErr w:type="spellStart"/>
      <w:r>
        <w:rPr>
          <w:rFonts w:ascii="Calibri" w:hAnsi="Calibri" w:cs="Calibri"/>
        </w:rPr>
        <w:t>NSDR</w:t>
      </w:r>
      <w:proofErr w:type="spellEnd"/>
      <w:r>
        <w:rPr>
          <w:rFonts w:ascii="Calibri" w:hAnsi="Calibri" w:cs="Calibri"/>
        </w:rPr>
        <w:t xml:space="preserve"> policy position. The State Assessment Panel is able to consider projects that exceed the</w:t>
      </w:r>
      <w:r w:rsidR="00931783">
        <w:rPr>
          <w:rFonts w:ascii="Calibri" w:hAnsi="Calibri" w:cs="Calibri"/>
        </w:rPr>
        <w:t>se</w:t>
      </w:r>
      <w:r>
        <w:rPr>
          <w:rFonts w:ascii="Calibri" w:hAnsi="Calibri" w:cs="Calibri"/>
        </w:rPr>
        <w:t xml:space="preserve"> limits where there is </w:t>
      </w:r>
      <w:r w:rsidR="00931783">
        <w:rPr>
          <w:rFonts w:ascii="Calibri" w:hAnsi="Calibri" w:cs="Calibri"/>
        </w:rPr>
        <w:t xml:space="preserve">a </w:t>
      </w:r>
      <w:r>
        <w:rPr>
          <w:rFonts w:ascii="Calibri" w:hAnsi="Calibri" w:cs="Calibri"/>
        </w:rPr>
        <w:t>large net</w:t>
      </w:r>
      <w:r w:rsidR="00931783">
        <w:rPr>
          <w:rFonts w:ascii="Calibri" w:hAnsi="Calibri" w:cs="Calibri"/>
        </w:rPr>
        <w:t xml:space="preserve"> </w:t>
      </w:r>
      <w:r>
        <w:rPr>
          <w:rFonts w:ascii="Calibri" w:hAnsi="Calibri" w:cs="Calibri"/>
        </w:rPr>
        <w:t xml:space="preserve">benefit. </w:t>
      </w:r>
      <w:r>
        <w:rPr>
          <w:rFonts w:ascii="Calibri" w:hAnsi="Calibri" w:cs="Calibri"/>
        </w:rPr>
        <w:br/>
      </w:r>
    </w:p>
    <w:p w:rsidR="001F4496" w:rsidRDefault="00964DDB" w:rsidP="0013530C">
      <w:pPr>
        <w:pStyle w:val="Default"/>
        <w:spacing w:line="360" w:lineRule="auto"/>
        <w:rPr>
          <w:rFonts w:ascii="Calibri" w:hAnsi="Calibri" w:cs="Calibri"/>
        </w:rPr>
      </w:pPr>
      <w:r>
        <w:rPr>
          <w:rFonts w:ascii="Calibri" w:hAnsi="Calibri" w:cs="Calibri"/>
        </w:rPr>
        <w:t xml:space="preserve">The South Australian Government provides a direct contribution to the </w:t>
      </w:r>
      <w:proofErr w:type="spellStart"/>
      <w:r>
        <w:rPr>
          <w:rFonts w:ascii="Calibri" w:hAnsi="Calibri" w:cs="Calibri"/>
        </w:rPr>
        <w:t>NPANDRP</w:t>
      </w:r>
      <w:proofErr w:type="spellEnd"/>
      <w:r>
        <w:rPr>
          <w:rFonts w:ascii="Calibri" w:hAnsi="Calibri" w:cs="Calibri"/>
        </w:rPr>
        <w:t xml:space="preserve"> of 25% cash. The program requires the </w:t>
      </w:r>
      <w:r w:rsidR="00AF15DC">
        <w:rPr>
          <w:rFonts w:ascii="Calibri" w:hAnsi="Calibri" w:cs="Calibri"/>
        </w:rPr>
        <w:t>prime beneficiary to</w:t>
      </w:r>
      <w:r>
        <w:rPr>
          <w:rFonts w:ascii="Calibri" w:hAnsi="Calibri" w:cs="Calibri"/>
        </w:rPr>
        <w:t xml:space="preserve"> also</w:t>
      </w:r>
      <w:r w:rsidR="00AF15DC">
        <w:rPr>
          <w:rFonts w:ascii="Calibri" w:hAnsi="Calibri" w:cs="Calibri"/>
        </w:rPr>
        <w:t xml:space="preserve"> </w:t>
      </w:r>
      <w:r>
        <w:rPr>
          <w:rFonts w:ascii="Calibri" w:hAnsi="Calibri" w:cs="Calibri"/>
        </w:rPr>
        <w:t>contribute</w:t>
      </w:r>
      <w:r w:rsidR="00AF15DC">
        <w:rPr>
          <w:rFonts w:ascii="Calibri" w:hAnsi="Calibri" w:cs="Calibri"/>
        </w:rPr>
        <w:t xml:space="preserve"> to the cost of </w:t>
      </w:r>
      <w:proofErr w:type="spellStart"/>
      <w:r>
        <w:rPr>
          <w:rFonts w:ascii="Calibri" w:hAnsi="Calibri" w:cs="Calibri"/>
        </w:rPr>
        <w:t>NDRP</w:t>
      </w:r>
      <w:proofErr w:type="spellEnd"/>
      <w:r>
        <w:rPr>
          <w:rFonts w:ascii="Calibri" w:hAnsi="Calibri" w:cs="Calibri"/>
        </w:rPr>
        <w:t xml:space="preserve"> </w:t>
      </w:r>
      <w:r w:rsidR="00AF15DC">
        <w:rPr>
          <w:rFonts w:ascii="Calibri" w:hAnsi="Calibri" w:cs="Calibri"/>
        </w:rPr>
        <w:t>project</w:t>
      </w:r>
      <w:r>
        <w:rPr>
          <w:rFonts w:ascii="Calibri" w:hAnsi="Calibri" w:cs="Calibri"/>
        </w:rPr>
        <w:t>s</w:t>
      </w:r>
      <w:r w:rsidR="00AF15DC">
        <w:rPr>
          <w:rFonts w:ascii="Calibri" w:hAnsi="Calibri" w:cs="Calibri"/>
        </w:rPr>
        <w:t xml:space="preserve"> to </w:t>
      </w:r>
      <w:r w:rsidR="00931783">
        <w:rPr>
          <w:rFonts w:ascii="Calibri" w:hAnsi="Calibri" w:cs="Calibri"/>
        </w:rPr>
        <w:t xml:space="preserve">leverage </w:t>
      </w:r>
      <w:r w:rsidR="00AF15DC">
        <w:rPr>
          <w:rFonts w:ascii="Calibri" w:hAnsi="Calibri" w:cs="Calibri"/>
        </w:rPr>
        <w:t>the fund. In general, State Government agencies must co-contribute at least 50% cash</w:t>
      </w:r>
      <w:r>
        <w:rPr>
          <w:rFonts w:ascii="Calibri" w:hAnsi="Calibri" w:cs="Calibri"/>
        </w:rPr>
        <w:t xml:space="preserve"> to </w:t>
      </w:r>
      <w:r w:rsidR="00052646">
        <w:rPr>
          <w:rFonts w:ascii="Calibri" w:hAnsi="Calibri" w:cs="Calibri"/>
        </w:rPr>
        <w:t xml:space="preserve">a </w:t>
      </w:r>
      <w:r>
        <w:rPr>
          <w:rFonts w:ascii="Calibri" w:hAnsi="Calibri" w:cs="Calibri"/>
        </w:rPr>
        <w:t>project</w:t>
      </w:r>
      <w:r w:rsidR="00AF15DC">
        <w:rPr>
          <w:rFonts w:ascii="Calibri" w:hAnsi="Calibri" w:cs="Calibri"/>
        </w:rPr>
        <w:t>, Local Government</w:t>
      </w:r>
      <w:r w:rsidR="001468AC">
        <w:rPr>
          <w:rFonts w:ascii="Calibri" w:hAnsi="Calibri" w:cs="Calibri"/>
        </w:rPr>
        <w:t xml:space="preserve"> </w:t>
      </w:r>
      <w:r w:rsidR="00AF15DC">
        <w:rPr>
          <w:rFonts w:ascii="Calibri" w:hAnsi="Calibri" w:cs="Calibri"/>
        </w:rPr>
        <w:t>at least 33% cash</w:t>
      </w:r>
      <w:r w:rsidR="001468AC">
        <w:rPr>
          <w:rFonts w:ascii="Calibri" w:hAnsi="Calibri" w:cs="Calibri"/>
        </w:rPr>
        <w:t>,</w:t>
      </w:r>
      <w:r w:rsidR="00AF15DC">
        <w:rPr>
          <w:rFonts w:ascii="Calibri" w:hAnsi="Calibri" w:cs="Calibri"/>
        </w:rPr>
        <w:t xml:space="preserve"> and Non-government and volunteer groups at least 20% cash. Applicants may include in-kind contribution for up to 20% of the cash co</w:t>
      </w:r>
      <w:r w:rsidR="00052646">
        <w:rPr>
          <w:rFonts w:ascii="Calibri" w:hAnsi="Calibri" w:cs="Calibri"/>
        </w:rPr>
        <w:t>mponent, and m</w:t>
      </w:r>
      <w:r w:rsidR="00AF15DC">
        <w:rPr>
          <w:rFonts w:ascii="Calibri" w:hAnsi="Calibri" w:cs="Calibri"/>
        </w:rPr>
        <w:t xml:space="preserve">ay apply for </w:t>
      </w:r>
      <w:r w:rsidR="00052646">
        <w:rPr>
          <w:rFonts w:ascii="Calibri" w:hAnsi="Calibri" w:cs="Calibri"/>
        </w:rPr>
        <w:t xml:space="preserve">an </w:t>
      </w:r>
      <w:r w:rsidR="00AF15DC">
        <w:rPr>
          <w:rFonts w:ascii="Calibri" w:hAnsi="Calibri" w:cs="Calibri"/>
        </w:rPr>
        <w:t>exceptional circumstance</w:t>
      </w:r>
      <w:r w:rsidR="00052646">
        <w:rPr>
          <w:rFonts w:ascii="Calibri" w:hAnsi="Calibri" w:cs="Calibri"/>
        </w:rPr>
        <w:t>s</w:t>
      </w:r>
      <w:r w:rsidR="00AF15DC">
        <w:rPr>
          <w:rFonts w:ascii="Calibri" w:hAnsi="Calibri" w:cs="Calibri"/>
        </w:rPr>
        <w:t xml:space="preserve"> waiver under certain </w:t>
      </w:r>
      <w:r w:rsidR="00052646">
        <w:rPr>
          <w:rFonts w:ascii="Calibri" w:hAnsi="Calibri" w:cs="Calibri"/>
        </w:rPr>
        <w:t>conditions</w:t>
      </w:r>
      <w:r w:rsidR="00AF15DC">
        <w:rPr>
          <w:rFonts w:ascii="Calibri" w:hAnsi="Calibri" w:cs="Calibri"/>
        </w:rPr>
        <w:t xml:space="preserve">.  </w:t>
      </w:r>
      <w:r w:rsidR="00AF15DC">
        <w:rPr>
          <w:rFonts w:ascii="Calibri" w:hAnsi="Calibri" w:cs="Calibri"/>
        </w:rPr>
        <w:br/>
      </w:r>
      <w:r w:rsidR="002459FB">
        <w:rPr>
          <w:rFonts w:ascii="Calibri" w:hAnsi="Calibri" w:cs="Calibri"/>
        </w:rPr>
        <w:br/>
      </w:r>
      <w:r w:rsidR="002459FB">
        <w:rPr>
          <w:rFonts w:ascii="Calibri" w:hAnsi="Calibri" w:cs="Calibri"/>
          <w:b/>
        </w:rPr>
        <w:t xml:space="preserve">What is the most efficient way of allocating funding – between states and within states under the national partnership? </w:t>
      </w:r>
      <w:r w:rsidR="002459FB">
        <w:rPr>
          <w:rFonts w:ascii="Calibri" w:hAnsi="Calibri" w:cs="Calibri"/>
          <w:b/>
        </w:rPr>
        <w:br/>
      </w:r>
      <w:r w:rsidR="00931783">
        <w:rPr>
          <w:rFonts w:ascii="Calibri" w:hAnsi="Calibri" w:cs="Calibri"/>
        </w:rPr>
        <w:br/>
        <w:t>The South Australia</w:t>
      </w:r>
      <w:r w:rsidR="001468AC">
        <w:rPr>
          <w:rFonts w:ascii="Calibri" w:hAnsi="Calibri" w:cs="Calibri"/>
        </w:rPr>
        <w:t>n</w:t>
      </w:r>
      <w:r w:rsidR="00931783">
        <w:rPr>
          <w:rFonts w:ascii="Calibri" w:hAnsi="Calibri" w:cs="Calibri"/>
        </w:rPr>
        <w:t xml:space="preserve"> Natural Disaster Resilience Program (</w:t>
      </w:r>
      <w:proofErr w:type="spellStart"/>
      <w:r w:rsidR="00931783">
        <w:rPr>
          <w:rFonts w:ascii="Calibri" w:hAnsi="Calibri" w:cs="Calibri"/>
        </w:rPr>
        <w:t>NDRP</w:t>
      </w:r>
      <w:proofErr w:type="spellEnd"/>
      <w:r w:rsidR="00931783">
        <w:rPr>
          <w:rFonts w:ascii="Calibri" w:hAnsi="Calibri" w:cs="Calibri"/>
        </w:rPr>
        <w:t>) and the National Emergency Management Projects (</w:t>
      </w:r>
      <w:proofErr w:type="spellStart"/>
      <w:r w:rsidR="00931783">
        <w:rPr>
          <w:rFonts w:ascii="Calibri" w:hAnsi="Calibri" w:cs="Calibri"/>
        </w:rPr>
        <w:t>NEMP</w:t>
      </w:r>
      <w:proofErr w:type="spellEnd"/>
      <w:r w:rsidR="00931783">
        <w:rPr>
          <w:rFonts w:ascii="Calibri" w:hAnsi="Calibri" w:cs="Calibri"/>
        </w:rPr>
        <w:t xml:space="preserve">) program are competitive grant programs that are </w:t>
      </w:r>
      <w:r w:rsidR="00252AE6">
        <w:rPr>
          <w:rFonts w:ascii="Calibri" w:hAnsi="Calibri" w:cs="Calibri"/>
        </w:rPr>
        <w:t>consistently over-subscribed</w:t>
      </w:r>
      <w:r w:rsidR="00931783">
        <w:rPr>
          <w:rFonts w:ascii="Calibri" w:hAnsi="Calibri" w:cs="Calibri"/>
        </w:rPr>
        <w:t xml:space="preserve">. </w:t>
      </w:r>
      <w:r w:rsidR="00A80636">
        <w:rPr>
          <w:rFonts w:ascii="Calibri" w:hAnsi="Calibri" w:cs="Calibri"/>
        </w:rPr>
        <w:t>A</w:t>
      </w:r>
      <w:r w:rsidR="001F4496">
        <w:rPr>
          <w:rFonts w:ascii="Calibri" w:hAnsi="Calibri" w:cs="Calibri"/>
        </w:rPr>
        <w:t xml:space="preserve"> problem is that whilst </w:t>
      </w:r>
      <w:r w:rsidR="00A80636">
        <w:rPr>
          <w:rFonts w:ascii="Calibri" w:hAnsi="Calibri" w:cs="Calibri"/>
        </w:rPr>
        <w:t xml:space="preserve">the </w:t>
      </w:r>
      <w:r w:rsidR="001F4496">
        <w:rPr>
          <w:rFonts w:ascii="Calibri" w:hAnsi="Calibri" w:cs="Calibri"/>
        </w:rPr>
        <w:t>funding has remain</w:t>
      </w:r>
      <w:r w:rsidR="001468AC">
        <w:rPr>
          <w:rFonts w:ascii="Calibri" w:hAnsi="Calibri" w:cs="Calibri"/>
        </w:rPr>
        <w:t>ed</w:t>
      </w:r>
      <w:r w:rsidR="001F4496">
        <w:rPr>
          <w:rFonts w:ascii="Calibri" w:hAnsi="Calibri" w:cs="Calibri"/>
        </w:rPr>
        <w:t xml:space="preserve"> constant, the disaster mitigation and resilience programs </w:t>
      </w:r>
      <w:r w:rsidR="00A80636">
        <w:rPr>
          <w:rFonts w:ascii="Calibri" w:hAnsi="Calibri" w:cs="Calibri"/>
        </w:rPr>
        <w:t xml:space="preserve">at national and state levels </w:t>
      </w:r>
      <w:r w:rsidR="001F4496">
        <w:rPr>
          <w:rFonts w:ascii="Calibri" w:hAnsi="Calibri" w:cs="Calibri"/>
        </w:rPr>
        <w:t>have expanded and matured in line with the national policy shift in emergency management.</w:t>
      </w:r>
      <w:r w:rsidR="001F4496">
        <w:rPr>
          <w:rFonts w:ascii="Calibri" w:hAnsi="Calibri" w:cs="Calibri"/>
        </w:rPr>
        <w:br/>
      </w:r>
    </w:p>
    <w:p w:rsidR="00A80636" w:rsidRPr="00A80636" w:rsidRDefault="00FB5212" w:rsidP="0013530C">
      <w:pPr>
        <w:pStyle w:val="Default"/>
        <w:spacing w:line="360" w:lineRule="auto"/>
        <w:rPr>
          <w:rFonts w:ascii="Calibri" w:hAnsi="Calibri" w:cs="Calibri"/>
        </w:rPr>
      </w:pPr>
      <w:r>
        <w:rPr>
          <w:rFonts w:ascii="Calibri" w:hAnsi="Calibri" w:cs="Calibri"/>
        </w:rPr>
        <w:lastRenderedPageBreak/>
        <w:t xml:space="preserve">If there was greater investment in </w:t>
      </w:r>
      <w:r w:rsidR="00A80636">
        <w:rPr>
          <w:rFonts w:ascii="Calibri" w:hAnsi="Calibri" w:cs="Calibri"/>
        </w:rPr>
        <w:t>disaster mitigation and resilience</w:t>
      </w:r>
      <w:r w:rsidR="00D1576F">
        <w:rPr>
          <w:rFonts w:ascii="Calibri" w:hAnsi="Calibri" w:cs="Calibri"/>
        </w:rPr>
        <w:t xml:space="preserve">, in line with the COAG commitment to adopt a whole-of-nation resilience-based approach, the </w:t>
      </w:r>
      <w:r w:rsidR="00A80636">
        <w:rPr>
          <w:rFonts w:ascii="Calibri" w:hAnsi="Calibri" w:cs="Calibri"/>
        </w:rPr>
        <w:t xml:space="preserve">following state and national </w:t>
      </w:r>
      <w:r w:rsidR="004A7CAB">
        <w:rPr>
          <w:rFonts w:ascii="Calibri" w:hAnsi="Calibri" w:cs="Calibri"/>
        </w:rPr>
        <w:t xml:space="preserve">‘top-down and bottom-up’ </w:t>
      </w:r>
      <w:proofErr w:type="spellStart"/>
      <w:r>
        <w:rPr>
          <w:rFonts w:ascii="Calibri" w:hAnsi="Calibri" w:cs="Calibri"/>
        </w:rPr>
        <w:t>NDRP</w:t>
      </w:r>
      <w:proofErr w:type="spellEnd"/>
      <w:r>
        <w:rPr>
          <w:rFonts w:ascii="Calibri" w:hAnsi="Calibri" w:cs="Calibri"/>
        </w:rPr>
        <w:t xml:space="preserve"> </w:t>
      </w:r>
      <w:r w:rsidR="005C0074">
        <w:rPr>
          <w:rFonts w:ascii="Calibri" w:hAnsi="Calibri" w:cs="Calibri"/>
        </w:rPr>
        <w:t xml:space="preserve">and </w:t>
      </w:r>
      <w:proofErr w:type="spellStart"/>
      <w:r w:rsidR="005C0074">
        <w:rPr>
          <w:rFonts w:ascii="Calibri" w:hAnsi="Calibri" w:cs="Calibri"/>
        </w:rPr>
        <w:t>NEMP</w:t>
      </w:r>
      <w:proofErr w:type="spellEnd"/>
      <w:r w:rsidR="005C0074">
        <w:rPr>
          <w:rFonts w:ascii="Calibri" w:hAnsi="Calibri" w:cs="Calibri"/>
        </w:rPr>
        <w:t xml:space="preserve"> </w:t>
      </w:r>
      <w:r w:rsidR="00A80636">
        <w:rPr>
          <w:rFonts w:ascii="Calibri" w:hAnsi="Calibri" w:cs="Calibri"/>
        </w:rPr>
        <w:t>structure</w:t>
      </w:r>
      <w:r w:rsidR="004A7CAB">
        <w:rPr>
          <w:rFonts w:ascii="Calibri" w:hAnsi="Calibri" w:cs="Calibri"/>
        </w:rPr>
        <w:t>s</w:t>
      </w:r>
      <w:r w:rsidR="00A80636">
        <w:rPr>
          <w:rFonts w:ascii="Calibri" w:hAnsi="Calibri" w:cs="Calibri"/>
        </w:rPr>
        <w:t xml:space="preserve"> </w:t>
      </w:r>
      <w:r w:rsidR="00D1576F">
        <w:rPr>
          <w:rFonts w:ascii="Calibri" w:hAnsi="Calibri" w:cs="Calibri"/>
        </w:rPr>
        <w:t xml:space="preserve">may </w:t>
      </w:r>
      <w:r w:rsidR="00A80636">
        <w:rPr>
          <w:rFonts w:ascii="Calibri" w:hAnsi="Calibri" w:cs="Calibri"/>
        </w:rPr>
        <w:t xml:space="preserve">be feasible. </w:t>
      </w:r>
    </w:p>
    <w:p w:rsidR="005C0074" w:rsidRDefault="001F4496" w:rsidP="00FB5212">
      <w:pPr>
        <w:pStyle w:val="Default"/>
        <w:pBdr>
          <w:bottom w:val="single" w:sz="12" w:space="1" w:color="auto"/>
        </w:pBdr>
        <w:spacing w:line="360" w:lineRule="auto"/>
        <w:ind w:left="284"/>
        <w:rPr>
          <w:rFonts w:ascii="Calibri" w:hAnsi="Calibri" w:cs="Calibri"/>
          <w:b/>
        </w:rPr>
      </w:pPr>
      <w:r>
        <w:rPr>
          <w:rFonts w:ascii="Calibri" w:hAnsi="Calibri" w:cs="Calibri"/>
          <w:u w:val="single"/>
        </w:rPr>
        <w:br/>
      </w:r>
      <w:r w:rsidRPr="004A7CAB">
        <w:rPr>
          <w:rFonts w:ascii="Calibri" w:hAnsi="Calibri" w:cs="Calibri"/>
          <w:b/>
        </w:rPr>
        <w:t>State level</w:t>
      </w:r>
    </w:p>
    <w:p w:rsidR="00D1576F" w:rsidRDefault="001F4496" w:rsidP="00FB5212">
      <w:pPr>
        <w:pStyle w:val="Default"/>
        <w:spacing w:line="360" w:lineRule="auto"/>
        <w:ind w:left="284"/>
        <w:rPr>
          <w:rFonts w:ascii="Calibri" w:hAnsi="Calibri" w:cs="Calibri"/>
        </w:rPr>
      </w:pPr>
      <w:r>
        <w:rPr>
          <w:rFonts w:ascii="Calibri" w:hAnsi="Calibri" w:cs="Calibri"/>
          <w:u w:val="single"/>
        </w:rPr>
        <w:t xml:space="preserve"> </w:t>
      </w:r>
      <w:r>
        <w:rPr>
          <w:rFonts w:ascii="Calibri" w:hAnsi="Calibri" w:cs="Calibri"/>
        </w:rPr>
        <w:br/>
      </w:r>
      <w:r w:rsidR="004A7CAB">
        <w:rPr>
          <w:rFonts w:ascii="Calibri" w:hAnsi="Calibri" w:cs="Calibri"/>
        </w:rPr>
        <w:t xml:space="preserve">The following </w:t>
      </w:r>
      <w:r w:rsidR="009B23BD">
        <w:rPr>
          <w:rFonts w:ascii="Calibri" w:hAnsi="Calibri" w:cs="Calibri"/>
        </w:rPr>
        <w:t xml:space="preserve">structure considers the option of </w:t>
      </w:r>
      <w:r w:rsidR="004A7CAB">
        <w:rPr>
          <w:rFonts w:ascii="Calibri" w:hAnsi="Calibri" w:cs="Calibri"/>
        </w:rPr>
        <w:t xml:space="preserve">three </w:t>
      </w:r>
      <w:r w:rsidR="0090428E">
        <w:rPr>
          <w:rFonts w:ascii="Calibri" w:hAnsi="Calibri" w:cs="Calibri"/>
        </w:rPr>
        <w:t>funding streams</w:t>
      </w:r>
      <w:r w:rsidR="004A7CAB">
        <w:rPr>
          <w:rFonts w:ascii="Calibri" w:hAnsi="Calibri" w:cs="Calibri"/>
        </w:rPr>
        <w:t xml:space="preserve"> </w:t>
      </w:r>
      <w:r w:rsidR="0090428E">
        <w:rPr>
          <w:rFonts w:ascii="Calibri" w:hAnsi="Calibri" w:cs="Calibri"/>
        </w:rPr>
        <w:t xml:space="preserve">under the </w:t>
      </w:r>
      <w:proofErr w:type="spellStart"/>
      <w:r w:rsidR="004A7CAB">
        <w:rPr>
          <w:rFonts w:ascii="Calibri" w:hAnsi="Calibri" w:cs="Calibri"/>
        </w:rPr>
        <w:t>NPANDR</w:t>
      </w:r>
      <w:proofErr w:type="spellEnd"/>
      <w:r w:rsidR="00A771EE">
        <w:rPr>
          <w:rFonts w:ascii="Calibri" w:hAnsi="Calibri" w:cs="Calibri"/>
        </w:rPr>
        <w:t>:</w:t>
      </w:r>
      <w:r w:rsidR="004A7CAB">
        <w:rPr>
          <w:rFonts w:ascii="Calibri" w:hAnsi="Calibri" w:cs="Calibri"/>
        </w:rPr>
        <w:t xml:space="preserve">  </w:t>
      </w:r>
      <w:r w:rsidR="004A7CAB">
        <w:rPr>
          <w:rFonts w:ascii="Calibri" w:hAnsi="Calibri" w:cs="Calibri"/>
        </w:rPr>
        <w:br/>
      </w:r>
      <w:r w:rsidR="004A7CAB">
        <w:rPr>
          <w:rFonts w:ascii="Calibri" w:hAnsi="Calibri" w:cs="Calibri"/>
        </w:rPr>
        <w:br/>
      </w:r>
      <w:proofErr w:type="spellStart"/>
      <w:r w:rsidR="004A7CAB" w:rsidRPr="004A7CAB">
        <w:rPr>
          <w:rFonts w:ascii="Calibri" w:hAnsi="Calibri" w:cs="Calibri"/>
          <w:u w:val="single"/>
        </w:rPr>
        <w:t>NDRP</w:t>
      </w:r>
      <w:proofErr w:type="spellEnd"/>
      <w:r w:rsidR="004A7CAB" w:rsidRPr="004A7CAB">
        <w:rPr>
          <w:rFonts w:ascii="Calibri" w:hAnsi="Calibri" w:cs="Calibri"/>
          <w:u w:val="single"/>
        </w:rPr>
        <w:t xml:space="preserve"> Emergency Risk Mitigation Scheme</w:t>
      </w:r>
      <w:r w:rsidR="009B23BD">
        <w:rPr>
          <w:rFonts w:ascii="Calibri" w:hAnsi="Calibri" w:cs="Calibri"/>
        </w:rPr>
        <w:t xml:space="preserve"> (top-down focus)</w:t>
      </w:r>
      <w:r w:rsidR="0090428E">
        <w:rPr>
          <w:rFonts w:ascii="Calibri" w:hAnsi="Calibri" w:cs="Calibri"/>
          <w:u w:val="single"/>
        </w:rPr>
        <w:br/>
      </w:r>
      <w:r w:rsidR="00A80636">
        <w:rPr>
          <w:rFonts w:ascii="Calibri" w:hAnsi="Calibri" w:cs="Calibri"/>
        </w:rPr>
        <w:t xml:space="preserve">The </w:t>
      </w:r>
      <w:proofErr w:type="spellStart"/>
      <w:r w:rsidR="00A80636">
        <w:rPr>
          <w:rFonts w:ascii="Calibri" w:hAnsi="Calibri" w:cs="Calibri"/>
        </w:rPr>
        <w:t>NPANDR</w:t>
      </w:r>
      <w:proofErr w:type="spellEnd"/>
      <w:r w:rsidR="00A80636">
        <w:rPr>
          <w:rFonts w:ascii="Calibri" w:hAnsi="Calibri" w:cs="Calibri"/>
        </w:rPr>
        <w:t xml:space="preserve"> requires </w:t>
      </w:r>
      <w:r w:rsidR="00A80636" w:rsidRPr="005B61D3">
        <w:rPr>
          <w:rFonts w:ascii="Calibri" w:hAnsi="Calibri" w:cs="Calibri"/>
          <w:i/>
        </w:rPr>
        <w:t>each state and territory</w:t>
      </w:r>
      <w:r w:rsidR="00B1751E">
        <w:rPr>
          <w:rFonts w:ascii="Calibri" w:hAnsi="Calibri" w:cs="Calibri"/>
          <w:i/>
        </w:rPr>
        <w:t xml:space="preserve"> </w:t>
      </w:r>
      <w:r w:rsidR="00A80636" w:rsidRPr="005B61D3">
        <w:rPr>
          <w:rFonts w:ascii="Calibri" w:hAnsi="Calibri" w:cs="Calibri"/>
          <w:i/>
        </w:rPr>
        <w:t xml:space="preserve">to ensure their </w:t>
      </w:r>
      <w:proofErr w:type="spellStart"/>
      <w:r w:rsidR="00A80636" w:rsidRPr="005B61D3">
        <w:rPr>
          <w:rFonts w:ascii="Calibri" w:hAnsi="Calibri" w:cs="Calibri"/>
          <w:i/>
        </w:rPr>
        <w:t>state-wide</w:t>
      </w:r>
      <w:proofErr w:type="spellEnd"/>
      <w:r w:rsidR="00A80636" w:rsidRPr="005B61D3">
        <w:rPr>
          <w:rFonts w:ascii="Calibri" w:hAnsi="Calibri" w:cs="Calibri"/>
          <w:i/>
        </w:rPr>
        <w:t xml:space="preserve"> risk assessments are consistent with the revised </w:t>
      </w:r>
      <w:proofErr w:type="spellStart"/>
      <w:r w:rsidR="00A80636" w:rsidRPr="005B61D3">
        <w:rPr>
          <w:rFonts w:ascii="Calibri" w:hAnsi="Calibri" w:cs="Calibri"/>
          <w:i/>
        </w:rPr>
        <w:t>NERAG</w:t>
      </w:r>
      <w:proofErr w:type="spellEnd"/>
      <w:r w:rsidR="00A80636" w:rsidRPr="005B61D3">
        <w:rPr>
          <w:rFonts w:ascii="Calibri" w:hAnsi="Calibri" w:cs="Calibri"/>
          <w:i/>
        </w:rPr>
        <w:t xml:space="preserve"> when agreed</w:t>
      </w:r>
      <w:r w:rsidR="00A80636">
        <w:rPr>
          <w:rFonts w:ascii="Calibri" w:hAnsi="Calibri" w:cs="Calibri"/>
        </w:rPr>
        <w:t xml:space="preserve">. The revised </w:t>
      </w:r>
      <w:proofErr w:type="spellStart"/>
      <w:r w:rsidR="00A80636">
        <w:rPr>
          <w:rFonts w:ascii="Calibri" w:hAnsi="Calibri" w:cs="Calibri"/>
        </w:rPr>
        <w:t>NERAG</w:t>
      </w:r>
      <w:proofErr w:type="spellEnd"/>
      <w:r w:rsidR="00A80636">
        <w:rPr>
          <w:rFonts w:ascii="Calibri" w:hAnsi="Calibri" w:cs="Calibri"/>
        </w:rPr>
        <w:t xml:space="preserve"> was endorsed by the Australian New Zealand Emergency Management Committee </w:t>
      </w:r>
      <w:r w:rsidR="00D1576F">
        <w:rPr>
          <w:rFonts w:ascii="Calibri" w:hAnsi="Calibri" w:cs="Calibri"/>
        </w:rPr>
        <w:t>on 16</w:t>
      </w:r>
      <w:r w:rsidR="00D1576F" w:rsidRPr="00D1576F">
        <w:rPr>
          <w:rFonts w:ascii="Calibri" w:hAnsi="Calibri" w:cs="Calibri"/>
          <w:vertAlign w:val="superscript"/>
        </w:rPr>
        <w:t>th</w:t>
      </w:r>
      <w:r w:rsidR="00D1576F">
        <w:rPr>
          <w:rFonts w:ascii="Calibri" w:hAnsi="Calibri" w:cs="Calibri"/>
        </w:rPr>
        <w:t xml:space="preserve"> May 2014. The next phase of the process is for states and territories to identify the highest priorities for mitigation investments. </w:t>
      </w:r>
      <w:r w:rsidR="00D1576F">
        <w:rPr>
          <w:rFonts w:ascii="Calibri" w:hAnsi="Calibri" w:cs="Calibri"/>
        </w:rPr>
        <w:br/>
      </w:r>
      <w:r w:rsidR="00D1576F">
        <w:rPr>
          <w:rFonts w:ascii="Calibri" w:hAnsi="Calibri" w:cs="Calibri"/>
        </w:rPr>
        <w:br/>
      </w:r>
      <w:r w:rsidR="005B61D3">
        <w:rPr>
          <w:rFonts w:ascii="Calibri" w:hAnsi="Calibri" w:cs="Calibri"/>
        </w:rPr>
        <w:t xml:space="preserve">This scheme </w:t>
      </w:r>
      <w:r w:rsidR="00052646">
        <w:rPr>
          <w:rFonts w:ascii="Calibri" w:hAnsi="Calibri" w:cs="Calibri"/>
        </w:rPr>
        <w:t xml:space="preserve">would be a </w:t>
      </w:r>
      <w:r w:rsidR="005B61D3">
        <w:rPr>
          <w:rFonts w:ascii="Calibri" w:hAnsi="Calibri" w:cs="Calibri"/>
        </w:rPr>
        <w:t>top-down targeted program to f</w:t>
      </w:r>
      <w:r w:rsidR="00D1576F">
        <w:rPr>
          <w:rFonts w:ascii="Calibri" w:hAnsi="Calibri" w:cs="Calibri"/>
        </w:rPr>
        <w:t xml:space="preserve">und priority risk treatments identified in State </w:t>
      </w:r>
      <w:r w:rsidR="0090428E">
        <w:rPr>
          <w:rFonts w:ascii="Calibri" w:hAnsi="Calibri" w:cs="Calibri"/>
        </w:rPr>
        <w:t xml:space="preserve">Hazard Plans. This would provide an incentive for Hazard Leader Agencies to meet the State Hazard Plan assurance criteria that applies to any funding bid, such as compliance to </w:t>
      </w:r>
      <w:proofErr w:type="spellStart"/>
      <w:r w:rsidR="0090428E">
        <w:rPr>
          <w:rFonts w:ascii="Calibri" w:hAnsi="Calibri" w:cs="Calibri"/>
        </w:rPr>
        <w:t>NERAG</w:t>
      </w:r>
      <w:proofErr w:type="spellEnd"/>
      <w:r w:rsidR="0090428E">
        <w:rPr>
          <w:rFonts w:ascii="Calibri" w:hAnsi="Calibri" w:cs="Calibri"/>
        </w:rPr>
        <w:t xml:space="preserve">. </w:t>
      </w:r>
      <w:r w:rsidR="00D1576F">
        <w:rPr>
          <w:rFonts w:ascii="Calibri" w:hAnsi="Calibri" w:cs="Calibri"/>
        </w:rPr>
        <w:t>The</w:t>
      </w:r>
      <w:r w:rsidR="0090428E">
        <w:rPr>
          <w:rFonts w:ascii="Calibri" w:hAnsi="Calibri" w:cs="Calibri"/>
        </w:rPr>
        <w:t xml:space="preserve"> assessment</w:t>
      </w:r>
      <w:r w:rsidR="00D1576F">
        <w:rPr>
          <w:rFonts w:ascii="Calibri" w:hAnsi="Calibri" w:cs="Calibri"/>
        </w:rPr>
        <w:t xml:space="preserve"> process </w:t>
      </w:r>
      <w:r w:rsidR="0090428E">
        <w:rPr>
          <w:rFonts w:ascii="Calibri" w:hAnsi="Calibri" w:cs="Calibri"/>
        </w:rPr>
        <w:t xml:space="preserve">would identify those treatment programs that could be delivered across hazards, and also treatment initiatives that should be progressed to the </w:t>
      </w:r>
      <w:r w:rsidR="00D1576F" w:rsidRPr="00252AE6">
        <w:rPr>
          <w:rFonts w:ascii="Calibri" w:hAnsi="Calibri" w:cs="Calibri"/>
          <w:i/>
        </w:rPr>
        <w:t>National Emergency Management Project</w:t>
      </w:r>
      <w:r w:rsidR="00D1576F">
        <w:rPr>
          <w:rFonts w:ascii="Calibri" w:hAnsi="Calibri" w:cs="Calibri"/>
        </w:rPr>
        <w:t xml:space="preserve"> (</w:t>
      </w:r>
      <w:proofErr w:type="spellStart"/>
      <w:r w:rsidR="00D1576F">
        <w:rPr>
          <w:rFonts w:ascii="Calibri" w:hAnsi="Calibri" w:cs="Calibri"/>
        </w:rPr>
        <w:t>NEMP</w:t>
      </w:r>
      <w:proofErr w:type="spellEnd"/>
      <w:r w:rsidR="00D1576F">
        <w:rPr>
          <w:rFonts w:ascii="Calibri" w:hAnsi="Calibri" w:cs="Calibri"/>
        </w:rPr>
        <w:t xml:space="preserve">) scheme </w:t>
      </w:r>
      <w:r w:rsidR="0090428E">
        <w:rPr>
          <w:rFonts w:ascii="Calibri" w:hAnsi="Calibri" w:cs="Calibri"/>
        </w:rPr>
        <w:t xml:space="preserve">to deliver a national consistent approach and/or economy of scales. </w:t>
      </w:r>
      <w:r w:rsidR="00D1576F">
        <w:rPr>
          <w:rFonts w:ascii="Calibri" w:hAnsi="Calibri" w:cs="Calibri"/>
        </w:rPr>
        <w:t xml:space="preserve">  </w:t>
      </w:r>
      <w:r w:rsidR="00A80636">
        <w:rPr>
          <w:rFonts w:ascii="Calibri" w:hAnsi="Calibri" w:cs="Calibri"/>
        </w:rPr>
        <w:br/>
      </w:r>
      <w:r w:rsidR="0090428E">
        <w:rPr>
          <w:rFonts w:ascii="Calibri" w:hAnsi="Calibri" w:cs="Calibri"/>
        </w:rPr>
        <w:br/>
      </w:r>
      <w:r w:rsidR="0090428E">
        <w:rPr>
          <w:rFonts w:ascii="Calibri" w:hAnsi="Calibri" w:cs="Calibri"/>
          <w:u w:val="single"/>
        </w:rPr>
        <w:t>State Strategic Project Fund</w:t>
      </w:r>
      <w:r w:rsidR="009B23BD">
        <w:rPr>
          <w:rFonts w:ascii="Calibri" w:hAnsi="Calibri" w:cs="Calibri"/>
          <w:u w:val="single"/>
        </w:rPr>
        <w:t xml:space="preserve"> </w:t>
      </w:r>
      <w:r w:rsidR="009B23BD">
        <w:rPr>
          <w:rFonts w:ascii="Calibri" w:hAnsi="Calibri" w:cs="Calibri"/>
        </w:rPr>
        <w:t>(top-down focus)</w:t>
      </w:r>
    </w:p>
    <w:p w:rsidR="00052646" w:rsidRDefault="0090428E" w:rsidP="00FB5212">
      <w:pPr>
        <w:pStyle w:val="Default"/>
        <w:spacing w:line="360" w:lineRule="auto"/>
        <w:ind w:left="284"/>
        <w:rPr>
          <w:rFonts w:ascii="Calibri" w:hAnsi="Calibri" w:cs="Calibri"/>
        </w:rPr>
      </w:pPr>
      <w:r>
        <w:rPr>
          <w:rFonts w:ascii="Calibri" w:hAnsi="Calibri" w:cs="Calibri"/>
        </w:rPr>
        <w:t>In 2011/12, South Australia established this fund (2013/14 allocation of $</w:t>
      </w:r>
      <w:proofErr w:type="spellStart"/>
      <w:r>
        <w:rPr>
          <w:rFonts w:ascii="Calibri" w:hAnsi="Calibri" w:cs="Calibri"/>
        </w:rPr>
        <w:t>650k</w:t>
      </w:r>
      <w:proofErr w:type="spellEnd"/>
      <w:r>
        <w:rPr>
          <w:rFonts w:ascii="Calibri" w:hAnsi="Calibri" w:cs="Calibri"/>
        </w:rPr>
        <w:t xml:space="preserve">) drawn from the </w:t>
      </w:r>
      <w:proofErr w:type="spellStart"/>
      <w:r>
        <w:rPr>
          <w:rFonts w:ascii="Calibri" w:hAnsi="Calibri" w:cs="Calibri"/>
        </w:rPr>
        <w:t>NPANDRP</w:t>
      </w:r>
      <w:proofErr w:type="spellEnd"/>
      <w:r>
        <w:rPr>
          <w:rFonts w:ascii="Calibri" w:hAnsi="Calibri" w:cs="Calibri"/>
        </w:rPr>
        <w:t xml:space="preserve"> for projects that deliver agreed national outputs such as the development of a </w:t>
      </w:r>
      <w:r w:rsidRPr="00EA6849">
        <w:rPr>
          <w:rFonts w:ascii="Calibri" w:hAnsi="Calibri" w:cs="Calibri"/>
          <w:i/>
        </w:rPr>
        <w:t xml:space="preserve">SA </w:t>
      </w:r>
      <w:proofErr w:type="spellStart"/>
      <w:r w:rsidRPr="00EA6849">
        <w:rPr>
          <w:rFonts w:ascii="Calibri" w:hAnsi="Calibri" w:cs="Calibri"/>
          <w:i/>
        </w:rPr>
        <w:t>NSDR</w:t>
      </w:r>
      <w:proofErr w:type="spellEnd"/>
      <w:r w:rsidRPr="00EA6849">
        <w:rPr>
          <w:rFonts w:ascii="Calibri" w:hAnsi="Calibri" w:cs="Calibri"/>
          <w:i/>
        </w:rPr>
        <w:t xml:space="preserve"> Implementation framework</w:t>
      </w:r>
      <w:r w:rsidR="00EA6849">
        <w:rPr>
          <w:rFonts w:ascii="Calibri" w:hAnsi="Calibri" w:cs="Calibri"/>
          <w:i/>
        </w:rPr>
        <w:t xml:space="preserve"> </w:t>
      </w:r>
      <w:r w:rsidR="00EA6849">
        <w:rPr>
          <w:rFonts w:ascii="Calibri" w:hAnsi="Calibri" w:cs="Calibri"/>
        </w:rPr>
        <w:t xml:space="preserve"> and development of the </w:t>
      </w:r>
      <w:r w:rsidR="00EA6849" w:rsidRPr="00EA6849">
        <w:rPr>
          <w:rFonts w:ascii="Calibri" w:hAnsi="Calibri" w:cs="Calibri"/>
          <w:i/>
        </w:rPr>
        <w:t>SA Vulnerable Persons in Disasters Action Plan</w:t>
      </w:r>
      <w:r>
        <w:rPr>
          <w:rFonts w:ascii="Calibri" w:hAnsi="Calibri" w:cs="Calibri"/>
        </w:rPr>
        <w:t xml:space="preserve">. The same approach has been taken at the national level with the </w:t>
      </w:r>
      <w:proofErr w:type="spellStart"/>
      <w:r>
        <w:rPr>
          <w:rFonts w:ascii="Calibri" w:hAnsi="Calibri" w:cs="Calibri"/>
        </w:rPr>
        <w:t>NEMP</w:t>
      </w:r>
      <w:proofErr w:type="spellEnd"/>
      <w:r>
        <w:rPr>
          <w:rFonts w:ascii="Calibri" w:hAnsi="Calibri" w:cs="Calibri"/>
        </w:rPr>
        <w:t xml:space="preserve"> funding a range of top-down agreed outputs. </w:t>
      </w:r>
    </w:p>
    <w:p w:rsidR="00052646" w:rsidRDefault="00052646" w:rsidP="00FB5212">
      <w:pPr>
        <w:pStyle w:val="Default"/>
        <w:spacing w:line="360" w:lineRule="auto"/>
        <w:ind w:left="284"/>
        <w:rPr>
          <w:rFonts w:ascii="Calibri" w:hAnsi="Calibri" w:cs="Calibri"/>
        </w:rPr>
      </w:pPr>
    </w:p>
    <w:p w:rsidR="00EA6849" w:rsidRDefault="0090428E" w:rsidP="00FB5212">
      <w:pPr>
        <w:pStyle w:val="Default"/>
        <w:spacing w:line="360" w:lineRule="auto"/>
        <w:ind w:left="284"/>
        <w:rPr>
          <w:rFonts w:ascii="Calibri" w:hAnsi="Calibri" w:cs="Calibri"/>
        </w:rPr>
      </w:pPr>
      <w:r>
        <w:rPr>
          <w:rFonts w:ascii="Calibri" w:hAnsi="Calibri" w:cs="Calibri"/>
        </w:rPr>
        <w:lastRenderedPageBreak/>
        <w:t xml:space="preserve">An important function of emergency management is to create frameworks within which government, the not-for-profit sector and communities can work within. This </w:t>
      </w:r>
      <w:r w:rsidR="00052646">
        <w:rPr>
          <w:rFonts w:ascii="Calibri" w:hAnsi="Calibri" w:cs="Calibri"/>
        </w:rPr>
        <w:t>is a</w:t>
      </w:r>
      <w:r>
        <w:rPr>
          <w:rFonts w:ascii="Calibri" w:hAnsi="Calibri" w:cs="Calibri"/>
        </w:rPr>
        <w:t xml:space="preserve"> stand-alone fund for the State Emergency Management Committee to fund these top-down program</w:t>
      </w:r>
      <w:r w:rsidR="00EA6849">
        <w:rPr>
          <w:rFonts w:ascii="Calibri" w:hAnsi="Calibri" w:cs="Calibri"/>
        </w:rPr>
        <w:t>s</w:t>
      </w:r>
      <w:r>
        <w:rPr>
          <w:rFonts w:ascii="Calibri" w:hAnsi="Calibri" w:cs="Calibri"/>
        </w:rPr>
        <w:t xml:space="preserve">. </w:t>
      </w:r>
      <w:r>
        <w:rPr>
          <w:rFonts w:ascii="Calibri" w:hAnsi="Calibri" w:cs="Calibri"/>
        </w:rPr>
        <w:br/>
      </w:r>
      <w:r>
        <w:rPr>
          <w:rFonts w:ascii="Calibri" w:hAnsi="Calibri" w:cs="Calibri"/>
        </w:rPr>
        <w:br/>
      </w:r>
      <w:r w:rsidR="009B23BD">
        <w:rPr>
          <w:rFonts w:ascii="Calibri" w:hAnsi="Calibri" w:cs="Calibri"/>
          <w:u w:val="single"/>
        </w:rPr>
        <w:t xml:space="preserve">South Australia </w:t>
      </w:r>
      <w:r w:rsidR="00EA6849" w:rsidRPr="00EA6849">
        <w:rPr>
          <w:rFonts w:ascii="Calibri" w:hAnsi="Calibri" w:cs="Calibri"/>
          <w:u w:val="single"/>
        </w:rPr>
        <w:t xml:space="preserve">Community Resilience </w:t>
      </w:r>
      <w:r w:rsidR="009B23BD">
        <w:rPr>
          <w:rFonts w:ascii="Calibri" w:hAnsi="Calibri" w:cs="Calibri"/>
          <w:u w:val="single"/>
        </w:rPr>
        <w:t>Grant Program</w:t>
      </w:r>
      <w:r w:rsidR="009B23BD">
        <w:rPr>
          <w:rFonts w:ascii="Calibri" w:hAnsi="Calibri" w:cs="Calibri"/>
        </w:rPr>
        <w:t xml:space="preserve"> (bottom-up focus</w:t>
      </w:r>
      <w:r w:rsidR="00052646">
        <w:rPr>
          <w:rFonts w:ascii="Calibri" w:hAnsi="Calibri" w:cs="Calibri"/>
        </w:rPr>
        <w:t xml:space="preserve">) </w:t>
      </w:r>
      <w:r w:rsidR="00EA6849">
        <w:rPr>
          <w:rFonts w:ascii="Calibri" w:hAnsi="Calibri" w:cs="Calibri"/>
        </w:rPr>
        <w:br/>
        <w:t xml:space="preserve">The net effect of funding these top-down programs is a diminishing competitive fund for ground-up initiatives that help communities </w:t>
      </w:r>
      <w:r w:rsidR="00052646">
        <w:rPr>
          <w:rFonts w:ascii="Calibri" w:hAnsi="Calibri" w:cs="Calibri"/>
        </w:rPr>
        <w:t xml:space="preserve">build resilience to natural disasters rather than </w:t>
      </w:r>
      <w:r w:rsidR="00EA6849">
        <w:rPr>
          <w:rFonts w:ascii="Calibri" w:hAnsi="Calibri" w:cs="Calibri"/>
        </w:rPr>
        <w:t>rely</w:t>
      </w:r>
      <w:r w:rsidR="00052646">
        <w:rPr>
          <w:rFonts w:ascii="Calibri" w:hAnsi="Calibri" w:cs="Calibri"/>
        </w:rPr>
        <w:t xml:space="preserve">ing </w:t>
      </w:r>
      <w:r w:rsidR="00EA6849">
        <w:rPr>
          <w:rFonts w:ascii="Calibri" w:hAnsi="Calibri" w:cs="Calibri"/>
        </w:rPr>
        <w:t xml:space="preserve">on emergency services and government which </w:t>
      </w:r>
      <w:r w:rsidR="00052646">
        <w:rPr>
          <w:rFonts w:ascii="Calibri" w:hAnsi="Calibri" w:cs="Calibri"/>
        </w:rPr>
        <w:t xml:space="preserve">is </w:t>
      </w:r>
      <w:r w:rsidR="00EA6849">
        <w:rPr>
          <w:rFonts w:ascii="Calibri" w:hAnsi="Calibri" w:cs="Calibri"/>
        </w:rPr>
        <w:t xml:space="preserve">unrealistic. </w:t>
      </w:r>
    </w:p>
    <w:p w:rsidR="00052646" w:rsidRDefault="00052646" w:rsidP="00FB5212">
      <w:pPr>
        <w:pStyle w:val="Default"/>
        <w:spacing w:line="360" w:lineRule="auto"/>
        <w:ind w:left="284"/>
        <w:rPr>
          <w:rFonts w:ascii="Calibri" w:hAnsi="Calibri" w:cs="Calibri"/>
        </w:rPr>
      </w:pPr>
    </w:p>
    <w:p w:rsidR="008F10AD" w:rsidRDefault="00EA6849" w:rsidP="00FB5212">
      <w:pPr>
        <w:pStyle w:val="Default"/>
        <w:spacing w:line="360" w:lineRule="auto"/>
        <w:ind w:left="284"/>
        <w:rPr>
          <w:rFonts w:ascii="Calibri" w:hAnsi="Calibri" w:cs="Calibri"/>
        </w:rPr>
      </w:pPr>
      <w:r>
        <w:rPr>
          <w:rFonts w:ascii="Calibri" w:hAnsi="Calibri" w:cs="Calibri"/>
        </w:rPr>
        <w:t>This fund would be a stand-alone fund for bottom-up initiatives that engage the community, and support emergency service volunteers. The</w:t>
      </w:r>
      <w:r w:rsidR="009B23BD">
        <w:rPr>
          <w:rFonts w:ascii="Calibri" w:hAnsi="Calibri" w:cs="Calibri"/>
        </w:rPr>
        <w:t xml:space="preserve"> scheme’s objectives would be drawn from the</w:t>
      </w:r>
      <w:r>
        <w:rPr>
          <w:rFonts w:ascii="Calibri" w:hAnsi="Calibri" w:cs="Calibri"/>
        </w:rPr>
        <w:t xml:space="preserve"> </w:t>
      </w:r>
      <w:proofErr w:type="spellStart"/>
      <w:r w:rsidRPr="009B23BD">
        <w:rPr>
          <w:rFonts w:ascii="Calibri" w:hAnsi="Calibri" w:cs="Calibri"/>
          <w:i/>
        </w:rPr>
        <w:t>NSDR</w:t>
      </w:r>
      <w:proofErr w:type="spellEnd"/>
      <w:r w:rsidRPr="009B23BD">
        <w:rPr>
          <w:rFonts w:ascii="Calibri" w:hAnsi="Calibri" w:cs="Calibri"/>
          <w:i/>
        </w:rPr>
        <w:t xml:space="preserve"> Community Engagement Framework</w:t>
      </w:r>
      <w:r w:rsidR="005C0074">
        <w:rPr>
          <w:rFonts w:ascii="Calibri" w:hAnsi="Calibri" w:cs="Calibri"/>
          <w:i/>
        </w:rPr>
        <w:t xml:space="preserve"> (2013)</w:t>
      </w:r>
      <w:r>
        <w:rPr>
          <w:rFonts w:ascii="Calibri" w:hAnsi="Calibri" w:cs="Calibri"/>
        </w:rPr>
        <w:t xml:space="preserve"> and </w:t>
      </w:r>
      <w:r w:rsidRPr="009B23BD">
        <w:rPr>
          <w:rFonts w:ascii="Calibri" w:hAnsi="Calibri" w:cs="Calibri"/>
          <w:i/>
        </w:rPr>
        <w:t xml:space="preserve">National Emergency </w:t>
      </w:r>
      <w:r w:rsidR="005C0074">
        <w:rPr>
          <w:rFonts w:ascii="Calibri" w:hAnsi="Calibri" w:cs="Calibri"/>
          <w:i/>
        </w:rPr>
        <w:t xml:space="preserve">Management </w:t>
      </w:r>
      <w:r w:rsidRPr="009B23BD">
        <w:rPr>
          <w:rFonts w:ascii="Calibri" w:hAnsi="Calibri" w:cs="Calibri"/>
          <w:i/>
        </w:rPr>
        <w:t>Volunteer Action Plan</w:t>
      </w:r>
      <w:r w:rsidR="005C0074">
        <w:rPr>
          <w:rFonts w:ascii="Calibri" w:hAnsi="Calibri" w:cs="Calibri"/>
          <w:i/>
        </w:rPr>
        <w:t xml:space="preserve"> (2012)</w:t>
      </w:r>
      <w:r w:rsidR="009B23BD">
        <w:rPr>
          <w:rFonts w:ascii="Calibri" w:hAnsi="Calibri" w:cs="Calibri"/>
          <w:i/>
        </w:rPr>
        <w:t>.</w:t>
      </w:r>
      <w:r>
        <w:rPr>
          <w:rFonts w:ascii="Calibri" w:hAnsi="Calibri" w:cs="Calibri"/>
        </w:rPr>
        <w:t xml:space="preserve"> </w:t>
      </w:r>
    </w:p>
    <w:p w:rsidR="00052646" w:rsidRDefault="0033643E" w:rsidP="00FB5212">
      <w:pPr>
        <w:pStyle w:val="Default"/>
        <w:pBdr>
          <w:bottom w:val="single" w:sz="12" w:space="1" w:color="auto"/>
        </w:pBdr>
        <w:spacing w:line="360" w:lineRule="auto"/>
        <w:ind w:left="284"/>
        <w:rPr>
          <w:rFonts w:ascii="Calibri" w:hAnsi="Calibri" w:cs="Calibri"/>
          <w:b/>
        </w:rPr>
      </w:pPr>
      <w:r>
        <w:rPr>
          <w:rFonts w:ascii="Calibri" w:hAnsi="Calibri" w:cs="Calibri"/>
        </w:rPr>
        <w:br/>
      </w:r>
      <w:r w:rsidRPr="009B23BD">
        <w:rPr>
          <w:rFonts w:ascii="Calibri" w:hAnsi="Calibri" w:cs="Calibri"/>
          <w:b/>
        </w:rPr>
        <w:t>National level</w:t>
      </w:r>
    </w:p>
    <w:p w:rsidR="005C0074" w:rsidRDefault="005C0074" w:rsidP="00FB5212">
      <w:pPr>
        <w:pStyle w:val="Default"/>
        <w:spacing w:line="360" w:lineRule="auto"/>
        <w:ind w:left="284"/>
        <w:rPr>
          <w:rFonts w:ascii="Calibri" w:hAnsi="Calibri" w:cs="Calibri"/>
        </w:rPr>
      </w:pPr>
    </w:p>
    <w:p w:rsidR="00FB41FF" w:rsidRDefault="009B23BD" w:rsidP="00FB5212">
      <w:pPr>
        <w:pStyle w:val="Default"/>
        <w:spacing w:line="360" w:lineRule="auto"/>
        <w:ind w:left="284"/>
        <w:rPr>
          <w:rFonts w:ascii="Calibri" w:hAnsi="Calibri" w:cs="Calibri"/>
        </w:rPr>
      </w:pPr>
      <w:r>
        <w:rPr>
          <w:rFonts w:ascii="Calibri" w:hAnsi="Calibri" w:cs="Calibri"/>
        </w:rPr>
        <w:t>The following structure consider</w:t>
      </w:r>
      <w:r w:rsidR="006B3D2F">
        <w:rPr>
          <w:rFonts w:ascii="Calibri" w:hAnsi="Calibri" w:cs="Calibri"/>
        </w:rPr>
        <w:t>s</w:t>
      </w:r>
      <w:r>
        <w:rPr>
          <w:rFonts w:ascii="Calibri" w:hAnsi="Calibri" w:cs="Calibri"/>
        </w:rPr>
        <w:t xml:space="preserve"> the option of two funding streams under the </w:t>
      </w:r>
      <w:proofErr w:type="spellStart"/>
      <w:r>
        <w:rPr>
          <w:rFonts w:ascii="Calibri" w:hAnsi="Calibri" w:cs="Calibri"/>
        </w:rPr>
        <w:t>NEMP</w:t>
      </w:r>
      <w:proofErr w:type="spellEnd"/>
      <w:r w:rsidR="00A771EE">
        <w:rPr>
          <w:rFonts w:ascii="Calibri" w:hAnsi="Calibri" w:cs="Calibri"/>
        </w:rPr>
        <w:t>:</w:t>
      </w:r>
      <w:r>
        <w:rPr>
          <w:rFonts w:ascii="Calibri" w:hAnsi="Calibri" w:cs="Calibri"/>
        </w:rPr>
        <w:t xml:space="preserve">   </w:t>
      </w:r>
      <w:r>
        <w:rPr>
          <w:rFonts w:ascii="Calibri" w:hAnsi="Calibri" w:cs="Calibri"/>
        </w:rPr>
        <w:br/>
      </w:r>
      <w:r>
        <w:rPr>
          <w:rFonts w:ascii="Calibri" w:hAnsi="Calibri" w:cs="Calibri"/>
        </w:rPr>
        <w:br/>
      </w:r>
      <w:r>
        <w:rPr>
          <w:rFonts w:ascii="Calibri" w:hAnsi="Calibri" w:cs="Calibri"/>
          <w:u w:val="single"/>
        </w:rPr>
        <w:t>National Strategic Projects Fund</w:t>
      </w:r>
      <w:r w:rsidR="005C0074" w:rsidRPr="005C0074">
        <w:rPr>
          <w:rFonts w:ascii="Calibri" w:hAnsi="Calibri" w:cs="Calibri"/>
        </w:rPr>
        <w:t xml:space="preserve"> </w:t>
      </w:r>
      <w:r w:rsidR="005C0074">
        <w:rPr>
          <w:rFonts w:ascii="Calibri" w:hAnsi="Calibri" w:cs="Calibri"/>
        </w:rPr>
        <w:t>(top-down focus)</w:t>
      </w:r>
      <w:r>
        <w:rPr>
          <w:rFonts w:ascii="Calibri" w:hAnsi="Calibri" w:cs="Calibri"/>
        </w:rPr>
        <w:br/>
      </w:r>
      <w:r w:rsidR="0033643E">
        <w:rPr>
          <w:rFonts w:ascii="Calibri" w:hAnsi="Calibri" w:cs="Calibri"/>
        </w:rPr>
        <w:br/>
        <w:t xml:space="preserve">The Australian-New Zealand Emergency Management Committee </w:t>
      </w:r>
      <w:r>
        <w:rPr>
          <w:rFonts w:ascii="Calibri" w:hAnsi="Calibri" w:cs="Calibri"/>
        </w:rPr>
        <w:t xml:space="preserve">work program is ambitious as it strives to </w:t>
      </w:r>
      <w:r w:rsidR="00FB41FF">
        <w:rPr>
          <w:rFonts w:ascii="Calibri" w:hAnsi="Calibri" w:cs="Calibri"/>
        </w:rPr>
        <w:t xml:space="preserve">achieve the resolutions of </w:t>
      </w:r>
      <w:r w:rsidR="0033643E">
        <w:rPr>
          <w:rFonts w:ascii="Calibri" w:hAnsi="Calibri" w:cs="Calibri"/>
        </w:rPr>
        <w:t xml:space="preserve">COAG and the </w:t>
      </w:r>
      <w:r w:rsidR="002C6A07">
        <w:rPr>
          <w:rFonts w:ascii="Calibri" w:hAnsi="Calibri" w:cs="Calibri"/>
        </w:rPr>
        <w:t xml:space="preserve">Law, Crime and Community Safety </w:t>
      </w:r>
      <w:r w:rsidR="0033643E">
        <w:rPr>
          <w:rFonts w:ascii="Calibri" w:hAnsi="Calibri" w:cs="Calibri"/>
        </w:rPr>
        <w:t xml:space="preserve">Council </w:t>
      </w:r>
      <w:r w:rsidR="002C6A07">
        <w:rPr>
          <w:rFonts w:ascii="Calibri" w:hAnsi="Calibri" w:cs="Calibri"/>
        </w:rPr>
        <w:t>(formerly the Standing Council on Police and Emergency Management)</w:t>
      </w:r>
      <w:r w:rsidR="0033643E">
        <w:rPr>
          <w:rFonts w:ascii="Calibri" w:hAnsi="Calibri" w:cs="Calibri"/>
        </w:rPr>
        <w:t>.</w:t>
      </w:r>
      <w:r>
        <w:rPr>
          <w:rFonts w:ascii="Calibri" w:hAnsi="Calibri" w:cs="Calibri"/>
        </w:rPr>
        <w:t xml:space="preserve"> </w:t>
      </w:r>
      <w:r w:rsidR="0033643E">
        <w:rPr>
          <w:rFonts w:ascii="Calibri" w:hAnsi="Calibri" w:cs="Calibri"/>
        </w:rPr>
        <w:t xml:space="preserve"> </w:t>
      </w:r>
      <w:r w:rsidR="00FB41FF">
        <w:rPr>
          <w:rFonts w:ascii="Calibri" w:hAnsi="Calibri" w:cs="Calibri"/>
        </w:rPr>
        <w:t xml:space="preserve">The </w:t>
      </w:r>
      <w:proofErr w:type="spellStart"/>
      <w:r w:rsidR="00FB41FF">
        <w:rPr>
          <w:rFonts w:ascii="Calibri" w:hAnsi="Calibri" w:cs="Calibri"/>
        </w:rPr>
        <w:t>ANZEMC</w:t>
      </w:r>
      <w:proofErr w:type="spellEnd"/>
      <w:r w:rsidR="00FB41FF">
        <w:rPr>
          <w:rFonts w:ascii="Calibri" w:hAnsi="Calibri" w:cs="Calibri"/>
        </w:rPr>
        <w:t xml:space="preserve"> needs to </w:t>
      </w:r>
      <w:r w:rsidR="0033643E">
        <w:rPr>
          <w:rFonts w:ascii="Calibri" w:hAnsi="Calibri" w:cs="Calibri"/>
        </w:rPr>
        <w:t xml:space="preserve">access </w:t>
      </w:r>
      <w:r w:rsidR="00FB41FF">
        <w:rPr>
          <w:rFonts w:ascii="Calibri" w:hAnsi="Calibri" w:cs="Calibri"/>
        </w:rPr>
        <w:t xml:space="preserve">the </w:t>
      </w:r>
      <w:r w:rsidR="0033643E" w:rsidRPr="00FB41FF">
        <w:rPr>
          <w:rFonts w:ascii="Calibri" w:hAnsi="Calibri" w:cs="Calibri"/>
          <w:i/>
        </w:rPr>
        <w:t>National Emergency Management Projects</w:t>
      </w:r>
      <w:r w:rsidR="0033643E">
        <w:rPr>
          <w:rFonts w:ascii="Calibri" w:hAnsi="Calibri" w:cs="Calibri"/>
        </w:rPr>
        <w:t xml:space="preserve"> fund to</w:t>
      </w:r>
      <w:r w:rsidR="00FB41FF">
        <w:rPr>
          <w:rFonts w:ascii="Calibri" w:hAnsi="Calibri" w:cs="Calibri"/>
        </w:rPr>
        <w:t xml:space="preserve"> conduct this work. </w:t>
      </w:r>
      <w:r w:rsidR="0033643E">
        <w:rPr>
          <w:rFonts w:ascii="Calibri" w:hAnsi="Calibri" w:cs="Calibri"/>
        </w:rPr>
        <w:t xml:space="preserve">Whilst the </w:t>
      </w:r>
      <w:proofErr w:type="spellStart"/>
      <w:r w:rsidR="0033643E">
        <w:rPr>
          <w:rFonts w:ascii="Calibri" w:hAnsi="Calibri" w:cs="Calibri"/>
        </w:rPr>
        <w:t>NEMP</w:t>
      </w:r>
      <w:proofErr w:type="spellEnd"/>
      <w:r w:rsidR="0033643E">
        <w:rPr>
          <w:rFonts w:ascii="Calibri" w:hAnsi="Calibri" w:cs="Calibri"/>
        </w:rPr>
        <w:t xml:space="preserve"> is strictly a competitive program, </w:t>
      </w:r>
      <w:r>
        <w:rPr>
          <w:rFonts w:ascii="Calibri" w:hAnsi="Calibri" w:cs="Calibri"/>
        </w:rPr>
        <w:t xml:space="preserve">a majority of </w:t>
      </w:r>
      <w:r w:rsidR="0033643E">
        <w:rPr>
          <w:rFonts w:ascii="Calibri" w:hAnsi="Calibri" w:cs="Calibri"/>
        </w:rPr>
        <w:t xml:space="preserve">approved projects </w:t>
      </w:r>
      <w:r>
        <w:rPr>
          <w:rFonts w:ascii="Calibri" w:hAnsi="Calibri" w:cs="Calibri"/>
        </w:rPr>
        <w:t>fund</w:t>
      </w:r>
      <w:r w:rsidR="00FB41FF">
        <w:rPr>
          <w:rFonts w:ascii="Calibri" w:hAnsi="Calibri" w:cs="Calibri"/>
        </w:rPr>
        <w:t xml:space="preserve"> top-down </w:t>
      </w:r>
      <w:proofErr w:type="spellStart"/>
      <w:r w:rsidR="00FB41FF">
        <w:rPr>
          <w:rFonts w:ascii="Calibri" w:hAnsi="Calibri" w:cs="Calibri"/>
        </w:rPr>
        <w:t>ANZEMC</w:t>
      </w:r>
      <w:proofErr w:type="spellEnd"/>
      <w:r w:rsidR="00FB41FF">
        <w:rPr>
          <w:rFonts w:ascii="Calibri" w:hAnsi="Calibri" w:cs="Calibri"/>
        </w:rPr>
        <w:t xml:space="preserve"> priorities. </w:t>
      </w:r>
    </w:p>
    <w:p w:rsidR="003F5B35" w:rsidRDefault="0033643E" w:rsidP="00FB5212">
      <w:pPr>
        <w:pStyle w:val="Default"/>
        <w:spacing w:line="360" w:lineRule="auto"/>
        <w:ind w:left="284"/>
        <w:rPr>
          <w:rFonts w:ascii="Calibri" w:hAnsi="Calibri" w:cs="Calibri"/>
        </w:rPr>
      </w:pPr>
      <w:r>
        <w:rPr>
          <w:rFonts w:ascii="Calibri" w:hAnsi="Calibri" w:cs="Calibri"/>
        </w:rPr>
        <w:br/>
      </w:r>
      <w:r w:rsidR="009B23BD">
        <w:rPr>
          <w:rFonts w:ascii="Calibri" w:hAnsi="Calibri" w:cs="Calibri"/>
        </w:rPr>
        <w:t xml:space="preserve">Similar to the issue in South Australia, this demand from top-down priorities is creating a diminishing competitive fund for bottom-up initiatives. </w:t>
      </w:r>
      <w:r w:rsidR="00052646">
        <w:rPr>
          <w:rFonts w:ascii="Calibri" w:hAnsi="Calibri" w:cs="Calibri"/>
        </w:rPr>
        <w:t>This would be a stand-alone fund for the Australia New Zealand Emergency Management Committee to fund these top-</w:t>
      </w:r>
      <w:r w:rsidR="00052646">
        <w:rPr>
          <w:rFonts w:ascii="Calibri" w:hAnsi="Calibri" w:cs="Calibri"/>
        </w:rPr>
        <w:lastRenderedPageBreak/>
        <w:t xml:space="preserve">down programs. </w:t>
      </w:r>
      <w:r w:rsidR="00052646">
        <w:rPr>
          <w:rFonts w:ascii="Calibri" w:hAnsi="Calibri" w:cs="Calibri"/>
        </w:rPr>
        <w:br/>
      </w:r>
    </w:p>
    <w:p w:rsidR="00F45B54" w:rsidRDefault="009B23BD" w:rsidP="00FB5212">
      <w:pPr>
        <w:pStyle w:val="Default"/>
        <w:spacing w:line="360" w:lineRule="auto"/>
        <w:ind w:left="284"/>
        <w:rPr>
          <w:rFonts w:ascii="Calibri" w:hAnsi="Calibri" w:cs="Calibri"/>
          <w:u w:val="single"/>
        </w:rPr>
      </w:pPr>
      <w:r w:rsidRPr="009B23BD">
        <w:rPr>
          <w:rFonts w:ascii="Calibri" w:hAnsi="Calibri" w:cs="Calibri"/>
          <w:u w:val="single"/>
        </w:rPr>
        <w:t>National Disaster Resilience Grant Program</w:t>
      </w:r>
      <w:r w:rsidR="00052646">
        <w:rPr>
          <w:rFonts w:ascii="Calibri" w:hAnsi="Calibri" w:cs="Calibri"/>
        </w:rPr>
        <w:t xml:space="preserve"> (bottom-up </w:t>
      </w:r>
      <w:r w:rsidR="005C0074">
        <w:rPr>
          <w:rFonts w:ascii="Calibri" w:hAnsi="Calibri" w:cs="Calibri"/>
        </w:rPr>
        <w:t>focus</w:t>
      </w:r>
      <w:r w:rsidR="00052646">
        <w:rPr>
          <w:rFonts w:ascii="Calibri" w:hAnsi="Calibri" w:cs="Calibri"/>
        </w:rPr>
        <w:t>)</w:t>
      </w:r>
      <w:r>
        <w:rPr>
          <w:rFonts w:ascii="Calibri" w:hAnsi="Calibri" w:cs="Calibri"/>
        </w:rPr>
        <w:br/>
      </w:r>
      <w:r>
        <w:rPr>
          <w:rFonts w:ascii="Calibri" w:hAnsi="Calibri" w:cs="Calibri"/>
        </w:rPr>
        <w:br/>
        <w:t xml:space="preserve">This fund would be promoted as a competitive fund for </w:t>
      </w:r>
      <w:r w:rsidR="00FB41FF">
        <w:rPr>
          <w:rFonts w:ascii="Calibri" w:hAnsi="Calibri" w:cs="Calibri"/>
        </w:rPr>
        <w:t>bottom-up initiatives that arise from state and territory risk assessments</w:t>
      </w:r>
      <w:r w:rsidR="003B397E">
        <w:rPr>
          <w:rFonts w:ascii="Calibri" w:hAnsi="Calibri" w:cs="Calibri"/>
        </w:rPr>
        <w:t>, and from non-government</w:t>
      </w:r>
      <w:r>
        <w:rPr>
          <w:rFonts w:ascii="Calibri" w:hAnsi="Calibri" w:cs="Calibri"/>
        </w:rPr>
        <w:t>, community and volunteer</w:t>
      </w:r>
      <w:r w:rsidR="003B397E">
        <w:rPr>
          <w:rFonts w:ascii="Calibri" w:hAnsi="Calibri" w:cs="Calibri"/>
        </w:rPr>
        <w:t xml:space="preserve"> organisations that are</w:t>
      </w:r>
      <w:r w:rsidR="005C0074">
        <w:rPr>
          <w:rFonts w:ascii="Calibri" w:hAnsi="Calibri" w:cs="Calibri"/>
        </w:rPr>
        <w:t xml:space="preserve"> considered to be at the forefront of strengthening disaster resilience in Australia</w:t>
      </w:r>
      <w:r w:rsidR="008402B0">
        <w:rPr>
          <w:rStyle w:val="FootnoteReference"/>
          <w:rFonts w:ascii="Calibri" w:hAnsi="Calibri" w:cs="Calibri"/>
        </w:rPr>
        <w:footnoteReference w:id="16"/>
      </w:r>
      <w:r w:rsidR="005C0074">
        <w:rPr>
          <w:rFonts w:ascii="Calibri" w:hAnsi="Calibri" w:cs="Calibri"/>
        </w:rPr>
        <w:t xml:space="preserve">.  </w:t>
      </w:r>
      <w:r w:rsidR="003B397E">
        <w:rPr>
          <w:rFonts w:ascii="Calibri" w:hAnsi="Calibri" w:cs="Calibri"/>
        </w:rPr>
        <w:br/>
      </w:r>
    </w:p>
    <w:p w:rsidR="003B397E" w:rsidRDefault="003B397E" w:rsidP="008402B0">
      <w:pPr>
        <w:pStyle w:val="Default"/>
        <w:spacing w:line="360" w:lineRule="auto"/>
        <w:rPr>
          <w:rFonts w:ascii="Calibri" w:hAnsi="Calibri" w:cs="Calibri"/>
        </w:rPr>
      </w:pPr>
      <w:r>
        <w:rPr>
          <w:rFonts w:ascii="Calibri" w:hAnsi="Calibri" w:cs="Calibri"/>
        </w:rPr>
        <w:t>The focus</w:t>
      </w:r>
      <w:r w:rsidR="00052646">
        <w:rPr>
          <w:rFonts w:ascii="Calibri" w:hAnsi="Calibri" w:cs="Calibri"/>
        </w:rPr>
        <w:t xml:space="preserve"> should not only be </w:t>
      </w:r>
      <w:r w:rsidR="00AF7C2A">
        <w:rPr>
          <w:rFonts w:ascii="Calibri" w:hAnsi="Calibri" w:cs="Calibri"/>
        </w:rPr>
        <w:t xml:space="preserve">on </w:t>
      </w:r>
      <w:r w:rsidR="00052646">
        <w:rPr>
          <w:rFonts w:ascii="Calibri" w:hAnsi="Calibri" w:cs="Calibri"/>
        </w:rPr>
        <w:t>‘</w:t>
      </w:r>
      <w:r w:rsidR="00AF7C2A">
        <w:rPr>
          <w:rFonts w:ascii="Calibri" w:hAnsi="Calibri" w:cs="Calibri"/>
        </w:rPr>
        <w:t>f</w:t>
      </w:r>
      <w:r>
        <w:rPr>
          <w:rFonts w:ascii="Calibri" w:hAnsi="Calibri" w:cs="Calibri"/>
        </w:rPr>
        <w:t>unding</w:t>
      </w:r>
      <w:r w:rsidR="00052646">
        <w:rPr>
          <w:rFonts w:ascii="Calibri" w:hAnsi="Calibri" w:cs="Calibri"/>
        </w:rPr>
        <w:t>’</w:t>
      </w:r>
      <w:r>
        <w:rPr>
          <w:rFonts w:ascii="Calibri" w:hAnsi="Calibri" w:cs="Calibri"/>
        </w:rPr>
        <w:t xml:space="preserve"> but </w:t>
      </w:r>
      <w:r w:rsidR="00052646">
        <w:rPr>
          <w:rFonts w:ascii="Calibri" w:hAnsi="Calibri" w:cs="Calibri"/>
        </w:rPr>
        <w:t>also on ‘</w:t>
      </w:r>
      <w:r>
        <w:rPr>
          <w:rFonts w:ascii="Calibri" w:hAnsi="Calibri" w:cs="Calibri"/>
        </w:rPr>
        <w:t>maximising the return on investment</w:t>
      </w:r>
      <w:r w:rsidR="00052646">
        <w:rPr>
          <w:rFonts w:ascii="Calibri" w:hAnsi="Calibri" w:cs="Calibri"/>
        </w:rPr>
        <w:t>’</w:t>
      </w:r>
      <w:r>
        <w:rPr>
          <w:rFonts w:ascii="Calibri" w:hAnsi="Calibri" w:cs="Calibri"/>
        </w:rPr>
        <w:t xml:space="preserve">. </w:t>
      </w:r>
      <w:r w:rsidR="00F45B54">
        <w:rPr>
          <w:rFonts w:ascii="Calibri" w:hAnsi="Calibri" w:cs="Calibri"/>
        </w:rPr>
        <w:t xml:space="preserve">Many projects would benefit from </w:t>
      </w:r>
      <w:r>
        <w:rPr>
          <w:rFonts w:ascii="Calibri" w:hAnsi="Calibri" w:cs="Calibri"/>
        </w:rPr>
        <w:t>multiple</w:t>
      </w:r>
      <w:r w:rsidR="00F45B54">
        <w:rPr>
          <w:rFonts w:ascii="Calibri" w:hAnsi="Calibri" w:cs="Calibri"/>
        </w:rPr>
        <w:t>-</w:t>
      </w:r>
      <w:r>
        <w:rPr>
          <w:rFonts w:ascii="Calibri" w:hAnsi="Calibri" w:cs="Calibri"/>
        </w:rPr>
        <w:t>year</w:t>
      </w:r>
      <w:r w:rsidR="00F45B54">
        <w:rPr>
          <w:rFonts w:ascii="Calibri" w:hAnsi="Calibri" w:cs="Calibri"/>
        </w:rPr>
        <w:t xml:space="preserve"> (two or three year) funding to ensure effective implementation and </w:t>
      </w:r>
      <w:r>
        <w:rPr>
          <w:rFonts w:ascii="Calibri" w:hAnsi="Calibri" w:cs="Calibri"/>
        </w:rPr>
        <w:t xml:space="preserve">evaluation. </w:t>
      </w:r>
      <w:r w:rsidR="00F45B54">
        <w:rPr>
          <w:rFonts w:ascii="Calibri" w:hAnsi="Calibri" w:cs="Calibri"/>
        </w:rPr>
        <w:t xml:space="preserve">Furthermore, </w:t>
      </w:r>
      <w:r>
        <w:rPr>
          <w:rFonts w:ascii="Calibri" w:hAnsi="Calibri" w:cs="Calibri"/>
        </w:rPr>
        <w:t xml:space="preserve">any project funded under the </w:t>
      </w:r>
      <w:proofErr w:type="spellStart"/>
      <w:r>
        <w:rPr>
          <w:rFonts w:ascii="Calibri" w:hAnsi="Calibri" w:cs="Calibri"/>
        </w:rPr>
        <w:t>NPANDR</w:t>
      </w:r>
      <w:proofErr w:type="spellEnd"/>
      <w:r>
        <w:rPr>
          <w:rFonts w:ascii="Calibri" w:hAnsi="Calibri" w:cs="Calibri"/>
        </w:rPr>
        <w:t xml:space="preserve"> or </w:t>
      </w:r>
      <w:proofErr w:type="spellStart"/>
      <w:r>
        <w:rPr>
          <w:rFonts w:ascii="Calibri" w:hAnsi="Calibri" w:cs="Calibri"/>
        </w:rPr>
        <w:t>N</w:t>
      </w:r>
      <w:r w:rsidR="00B673DA">
        <w:rPr>
          <w:rFonts w:ascii="Calibri" w:hAnsi="Calibri" w:cs="Calibri"/>
        </w:rPr>
        <w:t>EMP</w:t>
      </w:r>
      <w:proofErr w:type="spellEnd"/>
      <w:r>
        <w:rPr>
          <w:rFonts w:ascii="Calibri" w:hAnsi="Calibri" w:cs="Calibri"/>
        </w:rPr>
        <w:t xml:space="preserve"> should be accessible across the broad sector to capitalise on</w:t>
      </w:r>
      <w:r w:rsidR="00F45B54">
        <w:rPr>
          <w:rFonts w:ascii="Calibri" w:hAnsi="Calibri" w:cs="Calibri"/>
        </w:rPr>
        <w:t xml:space="preserve"> th</w:t>
      </w:r>
      <w:r w:rsidR="00EC3886">
        <w:rPr>
          <w:rFonts w:ascii="Calibri" w:hAnsi="Calibri" w:cs="Calibri"/>
        </w:rPr>
        <w:t>is</w:t>
      </w:r>
      <w:r>
        <w:rPr>
          <w:rFonts w:ascii="Calibri" w:hAnsi="Calibri" w:cs="Calibri"/>
        </w:rPr>
        <w:t xml:space="preserve"> investment. The Commonwealth own the Intellectual Property on </w:t>
      </w:r>
      <w:proofErr w:type="spellStart"/>
      <w:r>
        <w:rPr>
          <w:rFonts w:ascii="Calibri" w:hAnsi="Calibri" w:cs="Calibri"/>
        </w:rPr>
        <w:t>NEMP</w:t>
      </w:r>
      <w:proofErr w:type="spellEnd"/>
      <w:r>
        <w:rPr>
          <w:rFonts w:ascii="Calibri" w:hAnsi="Calibri" w:cs="Calibri"/>
        </w:rPr>
        <w:t xml:space="preserve"> products and it has been difficult at times for states and territories to utilise these products. </w:t>
      </w:r>
      <w:r w:rsidR="0084129A">
        <w:rPr>
          <w:rFonts w:ascii="Calibri" w:hAnsi="Calibri" w:cs="Calibri"/>
        </w:rPr>
        <w:br/>
      </w:r>
    </w:p>
    <w:p w:rsidR="00486EBD" w:rsidRDefault="00486EBD" w:rsidP="00486EBD">
      <w:pPr>
        <w:pStyle w:val="Default"/>
        <w:spacing w:line="360" w:lineRule="auto"/>
        <w:rPr>
          <w:rFonts w:ascii="Calibri" w:hAnsi="Calibri" w:cs="Calibri"/>
        </w:rPr>
      </w:pPr>
      <w:r>
        <w:rPr>
          <w:rFonts w:ascii="Calibri" w:hAnsi="Calibri" w:cs="Calibri"/>
          <w:b/>
        </w:rPr>
        <w:t>How effectively does the National Emergency Management Projects program contribute to sustainable natural disaster mitigation and resilience?</w:t>
      </w:r>
      <w:r>
        <w:rPr>
          <w:rFonts w:ascii="Calibri" w:hAnsi="Calibri" w:cs="Calibri"/>
        </w:rPr>
        <w:br/>
      </w:r>
      <w:r>
        <w:rPr>
          <w:rFonts w:ascii="Calibri" w:hAnsi="Calibri" w:cs="Calibri"/>
        </w:rPr>
        <w:br/>
        <w:t xml:space="preserve">The National Emergency Management Projects fund was established in 2009 using a component of Commonwealth funding from the </w:t>
      </w:r>
      <w:proofErr w:type="spellStart"/>
      <w:r>
        <w:rPr>
          <w:rFonts w:ascii="Calibri" w:hAnsi="Calibri" w:cs="Calibri"/>
        </w:rPr>
        <w:t>NDRP</w:t>
      </w:r>
      <w:proofErr w:type="spellEnd"/>
      <w:r>
        <w:rPr>
          <w:rFonts w:ascii="Calibri" w:hAnsi="Calibri" w:cs="Calibri"/>
        </w:rPr>
        <w:t xml:space="preserve"> ($</w:t>
      </w:r>
      <w:proofErr w:type="spellStart"/>
      <w:r>
        <w:rPr>
          <w:rFonts w:ascii="Calibri" w:hAnsi="Calibri" w:cs="Calibri"/>
        </w:rPr>
        <w:t>2m</w:t>
      </w:r>
      <w:proofErr w:type="spellEnd"/>
      <w:r>
        <w:rPr>
          <w:rStyle w:val="FootnoteReference"/>
          <w:rFonts w:ascii="Calibri" w:hAnsi="Calibri" w:cs="Calibri"/>
        </w:rPr>
        <w:footnoteReference w:id="17"/>
      </w:r>
      <w:r>
        <w:rPr>
          <w:rFonts w:ascii="Calibri" w:hAnsi="Calibri" w:cs="Calibri"/>
        </w:rPr>
        <w:t xml:space="preserve">), and also withdrawal of the </w:t>
      </w:r>
      <w:r w:rsidR="00EC3886">
        <w:rPr>
          <w:rFonts w:ascii="Calibri" w:hAnsi="Calibri" w:cs="Calibri"/>
        </w:rPr>
        <w:t xml:space="preserve">Commonwealth </w:t>
      </w:r>
      <w:r w:rsidRPr="00EC3886">
        <w:rPr>
          <w:rFonts w:ascii="Calibri" w:hAnsi="Calibri" w:cs="Calibri"/>
          <w:i/>
        </w:rPr>
        <w:t>State Support Package</w:t>
      </w:r>
      <w:r w:rsidR="00EC3886">
        <w:rPr>
          <w:rFonts w:ascii="Calibri" w:hAnsi="Calibri" w:cs="Calibri"/>
          <w:i/>
        </w:rPr>
        <w:t xml:space="preserve"> (</w:t>
      </w:r>
      <w:proofErr w:type="spellStart"/>
      <w:r w:rsidR="00EC3886">
        <w:rPr>
          <w:rFonts w:ascii="Calibri" w:hAnsi="Calibri" w:cs="Calibri"/>
          <w:i/>
        </w:rPr>
        <w:t>SSP</w:t>
      </w:r>
      <w:proofErr w:type="spellEnd"/>
      <w:r w:rsidR="00EC3886">
        <w:rPr>
          <w:rFonts w:ascii="Calibri" w:hAnsi="Calibri" w:cs="Calibri"/>
          <w:i/>
        </w:rPr>
        <w:t>)</w:t>
      </w:r>
      <w:r>
        <w:rPr>
          <w:rFonts w:ascii="Calibri" w:hAnsi="Calibri" w:cs="Calibri"/>
        </w:rPr>
        <w:t xml:space="preserve"> to states and territories ($</w:t>
      </w:r>
      <w:proofErr w:type="spellStart"/>
      <w:r>
        <w:rPr>
          <w:rFonts w:ascii="Calibri" w:hAnsi="Calibri" w:cs="Calibri"/>
        </w:rPr>
        <w:t>2m</w:t>
      </w:r>
      <w:proofErr w:type="spellEnd"/>
      <w:r>
        <w:rPr>
          <w:rFonts w:ascii="Calibri" w:hAnsi="Calibri" w:cs="Calibri"/>
        </w:rPr>
        <w:t xml:space="preserve"> of the total $</w:t>
      </w:r>
      <w:proofErr w:type="spellStart"/>
      <w:r>
        <w:rPr>
          <w:rFonts w:ascii="Calibri" w:hAnsi="Calibri" w:cs="Calibri"/>
        </w:rPr>
        <w:t>4.6m</w:t>
      </w:r>
      <w:proofErr w:type="spellEnd"/>
      <w:r>
        <w:rPr>
          <w:rFonts w:ascii="Calibri" w:hAnsi="Calibri" w:cs="Calibri"/>
        </w:rPr>
        <w:t xml:space="preserve"> </w:t>
      </w:r>
      <w:proofErr w:type="spellStart"/>
      <w:r>
        <w:rPr>
          <w:rFonts w:ascii="Calibri" w:hAnsi="Calibri" w:cs="Calibri"/>
        </w:rPr>
        <w:t>SSP</w:t>
      </w:r>
      <w:proofErr w:type="spellEnd"/>
      <w:r>
        <w:rPr>
          <w:rFonts w:ascii="Calibri" w:hAnsi="Calibri" w:cs="Calibri"/>
        </w:rPr>
        <w:t xml:space="preserve"> fund ). The remaining $</w:t>
      </w:r>
      <w:proofErr w:type="spellStart"/>
      <w:r>
        <w:rPr>
          <w:rFonts w:ascii="Calibri" w:hAnsi="Calibri" w:cs="Calibri"/>
        </w:rPr>
        <w:t>2.6m</w:t>
      </w:r>
      <w:proofErr w:type="spellEnd"/>
      <w:r>
        <w:rPr>
          <w:rFonts w:ascii="Calibri" w:hAnsi="Calibri" w:cs="Calibri"/>
        </w:rPr>
        <w:t xml:space="preserve"> </w:t>
      </w:r>
      <w:proofErr w:type="spellStart"/>
      <w:r>
        <w:rPr>
          <w:rFonts w:ascii="Calibri" w:hAnsi="Calibri" w:cs="Calibri"/>
        </w:rPr>
        <w:t>SSP</w:t>
      </w:r>
      <w:proofErr w:type="spellEnd"/>
      <w:r>
        <w:rPr>
          <w:rFonts w:ascii="Calibri" w:hAnsi="Calibri" w:cs="Calibri"/>
        </w:rPr>
        <w:t xml:space="preserve"> savings were redirected to fund the national Crisis Coordination Centre. The State Support Package had previously funded the State Emergency Services to carry out emergency management activities on behalf of the state. </w:t>
      </w:r>
      <w:r>
        <w:rPr>
          <w:rFonts w:ascii="Calibri" w:hAnsi="Calibri" w:cs="Calibri"/>
        </w:rPr>
        <w:br/>
      </w:r>
      <w:r>
        <w:rPr>
          <w:rFonts w:ascii="Calibri" w:hAnsi="Calibri" w:cs="Calibri"/>
        </w:rPr>
        <w:br/>
        <w:t xml:space="preserve">The intention of the </w:t>
      </w:r>
      <w:proofErr w:type="spellStart"/>
      <w:r>
        <w:rPr>
          <w:rFonts w:ascii="Calibri" w:hAnsi="Calibri" w:cs="Calibri"/>
        </w:rPr>
        <w:t>NEMP</w:t>
      </w:r>
      <w:proofErr w:type="spellEnd"/>
      <w:r>
        <w:rPr>
          <w:rFonts w:ascii="Calibri" w:hAnsi="Calibri" w:cs="Calibri"/>
        </w:rPr>
        <w:t xml:space="preserve"> is to target national capability gaps for reducing risk and increasing resilience.  A concern is that the </w:t>
      </w:r>
      <w:proofErr w:type="spellStart"/>
      <w:r>
        <w:rPr>
          <w:rFonts w:ascii="Calibri" w:hAnsi="Calibri" w:cs="Calibri"/>
        </w:rPr>
        <w:t>NEMP</w:t>
      </w:r>
      <w:proofErr w:type="spellEnd"/>
      <w:r>
        <w:rPr>
          <w:rFonts w:ascii="Calibri" w:hAnsi="Calibri" w:cs="Calibri"/>
        </w:rPr>
        <w:t xml:space="preserve"> has an inherent bias towards new initiatives. This is partly a symptom of limited funding. For example, in 2013/14 sixty one projects were submitted of which eleven were funded.  It is difficult to obtain multiple year </w:t>
      </w:r>
      <w:r>
        <w:rPr>
          <w:rFonts w:ascii="Calibri" w:hAnsi="Calibri" w:cs="Calibri"/>
        </w:rPr>
        <w:lastRenderedPageBreak/>
        <w:t xml:space="preserve">funding to see new initiatives funded through to the evaluation and implementation phase. </w:t>
      </w:r>
      <w:r>
        <w:rPr>
          <w:rFonts w:ascii="Calibri" w:hAnsi="Calibri" w:cs="Calibri"/>
        </w:rPr>
        <w:br/>
      </w:r>
    </w:p>
    <w:p w:rsidR="00486EBD" w:rsidRDefault="00486EBD" w:rsidP="00486EBD">
      <w:pPr>
        <w:pStyle w:val="Default"/>
        <w:spacing w:line="360" w:lineRule="auto"/>
        <w:rPr>
          <w:rFonts w:ascii="Calibri" w:hAnsi="Calibri" w:cs="Calibri"/>
        </w:rPr>
      </w:pPr>
      <w:r>
        <w:rPr>
          <w:rFonts w:ascii="Calibri" w:hAnsi="Calibri" w:cs="Calibri"/>
        </w:rPr>
        <w:t xml:space="preserve">This was evidenced this year when the Torrens Resilience Institute applied for </w:t>
      </w:r>
      <w:r w:rsidRPr="006D1211">
        <w:rPr>
          <w:rFonts w:ascii="Calibri" w:hAnsi="Calibri" w:cs="Calibri"/>
          <w:i/>
        </w:rPr>
        <w:t>National Emergency Management Project</w:t>
      </w:r>
      <w:r>
        <w:rPr>
          <w:rFonts w:ascii="Calibri" w:hAnsi="Calibri" w:cs="Calibri"/>
        </w:rPr>
        <w:t xml:space="preserve"> (</w:t>
      </w:r>
      <w:proofErr w:type="spellStart"/>
      <w:r>
        <w:rPr>
          <w:rFonts w:ascii="Calibri" w:hAnsi="Calibri" w:cs="Calibri"/>
        </w:rPr>
        <w:t>NEMP</w:t>
      </w:r>
      <w:proofErr w:type="spellEnd"/>
      <w:r>
        <w:rPr>
          <w:rFonts w:ascii="Calibri" w:hAnsi="Calibri" w:cs="Calibri"/>
        </w:rPr>
        <w:t xml:space="preserve">) funding to evaluate and promote the recently developed national </w:t>
      </w:r>
      <w:r w:rsidRPr="006D1211">
        <w:rPr>
          <w:rFonts w:ascii="Calibri" w:hAnsi="Calibri" w:cs="Calibri"/>
          <w:i/>
        </w:rPr>
        <w:t>Model and Tool to Measure Community Resilience</w:t>
      </w:r>
      <w:r>
        <w:rPr>
          <w:rFonts w:ascii="Calibri" w:hAnsi="Calibri" w:cs="Calibri"/>
        </w:rPr>
        <w:t>. Whilst this second phase was supported by all jurisdictions, it failed in its bid over two consecutive years because it did not make the high priority list. The Commonwealth Attorney General</w:t>
      </w:r>
      <w:r w:rsidR="002C6A07">
        <w:rPr>
          <w:rFonts w:ascii="Calibri" w:hAnsi="Calibri" w:cs="Calibri"/>
        </w:rPr>
        <w:t xml:space="preserve">’s Department decided to fund </w:t>
      </w:r>
      <w:r>
        <w:rPr>
          <w:rFonts w:ascii="Calibri" w:hAnsi="Calibri" w:cs="Calibri"/>
        </w:rPr>
        <w:t>the second phase of the project</w:t>
      </w:r>
      <w:r w:rsidR="002C6A07">
        <w:rPr>
          <w:rFonts w:ascii="Calibri" w:hAnsi="Calibri" w:cs="Calibri"/>
        </w:rPr>
        <w:t xml:space="preserve"> from an alternative funding source. </w:t>
      </w:r>
      <w:r>
        <w:rPr>
          <w:rFonts w:ascii="Calibri" w:hAnsi="Calibri" w:cs="Calibri"/>
        </w:rPr>
        <w:t xml:space="preserve">The </w:t>
      </w:r>
      <w:r w:rsidR="002C6A07">
        <w:rPr>
          <w:rFonts w:ascii="Calibri" w:hAnsi="Calibri" w:cs="Calibri"/>
        </w:rPr>
        <w:t xml:space="preserve">concern </w:t>
      </w:r>
      <w:r>
        <w:rPr>
          <w:rFonts w:ascii="Calibri" w:hAnsi="Calibri" w:cs="Calibri"/>
        </w:rPr>
        <w:t xml:space="preserve">was a potential sunk investment. </w:t>
      </w:r>
      <w:r>
        <w:rPr>
          <w:rFonts w:ascii="Calibri" w:hAnsi="Calibri" w:cs="Calibri"/>
        </w:rPr>
        <w:br/>
      </w:r>
      <w:r>
        <w:rPr>
          <w:rFonts w:ascii="Calibri" w:hAnsi="Calibri" w:cs="Calibri"/>
        </w:rPr>
        <w:br/>
        <w:t xml:space="preserve">A concern has also been raised by states and territories that some projects are funded under the </w:t>
      </w:r>
      <w:proofErr w:type="spellStart"/>
      <w:r>
        <w:rPr>
          <w:rFonts w:ascii="Calibri" w:hAnsi="Calibri" w:cs="Calibri"/>
        </w:rPr>
        <w:t>NEMP</w:t>
      </w:r>
      <w:proofErr w:type="spellEnd"/>
      <w:r>
        <w:rPr>
          <w:rFonts w:ascii="Calibri" w:hAnsi="Calibri" w:cs="Calibri"/>
        </w:rPr>
        <w:t xml:space="preserve"> with an expectation that states/territories will provide the ongoing operational budget. An example is the </w:t>
      </w:r>
      <w:r w:rsidRPr="00493AA6">
        <w:rPr>
          <w:rFonts w:ascii="Calibri" w:hAnsi="Calibri" w:cs="Calibri"/>
          <w:i/>
        </w:rPr>
        <w:t>National Registration and Inquiry System</w:t>
      </w:r>
      <w:r>
        <w:rPr>
          <w:rFonts w:ascii="Calibri" w:hAnsi="Calibri" w:cs="Calibri"/>
        </w:rPr>
        <w:t xml:space="preserve">.  It is extremely risky when national capabilities are developed before ongoing governance and funding of the program is agreed and secured. </w:t>
      </w:r>
    </w:p>
    <w:p w:rsidR="002A0641" w:rsidRDefault="00486EBD" w:rsidP="0013530C">
      <w:pPr>
        <w:pStyle w:val="Default"/>
        <w:spacing w:line="360" w:lineRule="auto"/>
        <w:rPr>
          <w:rFonts w:ascii="Calibri" w:hAnsi="Calibri" w:cs="Calibri"/>
        </w:rPr>
      </w:pPr>
      <w:r w:rsidRPr="003B4FE9">
        <w:rPr>
          <w:rFonts w:ascii="Calibri" w:hAnsi="Calibri" w:cs="Calibri"/>
        </w:rPr>
        <w:br/>
      </w:r>
      <w:r w:rsidR="002A0641" w:rsidRPr="003504C3">
        <w:rPr>
          <w:rFonts w:ascii="Calibri" w:hAnsi="Calibri" w:cs="Calibri"/>
          <w:b/>
        </w:rPr>
        <w:t xml:space="preserve">Is the amount of funding under the </w:t>
      </w:r>
      <w:proofErr w:type="spellStart"/>
      <w:r w:rsidR="002A0641" w:rsidRPr="003504C3">
        <w:rPr>
          <w:rFonts w:ascii="Calibri" w:hAnsi="Calibri" w:cs="Calibri"/>
          <w:b/>
        </w:rPr>
        <w:t>NPANDR</w:t>
      </w:r>
      <w:proofErr w:type="spellEnd"/>
      <w:r w:rsidR="002A0641" w:rsidRPr="003504C3">
        <w:rPr>
          <w:rFonts w:ascii="Calibri" w:hAnsi="Calibri" w:cs="Calibri"/>
          <w:b/>
        </w:rPr>
        <w:t xml:space="preserve"> adequate? </w:t>
      </w:r>
      <w:r w:rsidR="002A0641">
        <w:rPr>
          <w:rFonts w:ascii="Calibri" w:hAnsi="Calibri" w:cs="Calibri"/>
          <w:b/>
        </w:rPr>
        <w:t xml:space="preserve">Is the balance of Australian Government funding on mitigation and resilience activities relative to recovery activities appropriate? </w:t>
      </w:r>
      <w:r w:rsidR="00F466EA">
        <w:rPr>
          <w:rFonts w:ascii="Calibri" w:hAnsi="Calibri" w:cs="Calibri"/>
          <w:b/>
        </w:rPr>
        <w:br/>
      </w:r>
    </w:p>
    <w:p w:rsidR="008A7151" w:rsidRDefault="003B397E" w:rsidP="0013530C">
      <w:pPr>
        <w:pStyle w:val="Default"/>
        <w:spacing w:line="360" w:lineRule="auto"/>
        <w:rPr>
          <w:rFonts w:ascii="Calibri" w:hAnsi="Calibri" w:cs="Calibri"/>
        </w:rPr>
      </w:pPr>
      <w:r>
        <w:rPr>
          <w:rFonts w:ascii="Calibri" w:hAnsi="Calibri" w:cs="Calibri"/>
        </w:rPr>
        <w:t xml:space="preserve">The principle focus of the </w:t>
      </w:r>
      <w:r w:rsidR="00486EBD">
        <w:rPr>
          <w:rFonts w:ascii="Calibri" w:hAnsi="Calibri" w:cs="Calibri"/>
        </w:rPr>
        <w:t>n</w:t>
      </w:r>
      <w:r>
        <w:rPr>
          <w:rFonts w:ascii="Calibri" w:hAnsi="Calibri" w:cs="Calibri"/>
        </w:rPr>
        <w:t xml:space="preserve">atural </w:t>
      </w:r>
      <w:r w:rsidR="00486EBD">
        <w:rPr>
          <w:rFonts w:ascii="Calibri" w:hAnsi="Calibri" w:cs="Calibri"/>
        </w:rPr>
        <w:t>d</w:t>
      </w:r>
      <w:r>
        <w:rPr>
          <w:rFonts w:ascii="Calibri" w:hAnsi="Calibri" w:cs="Calibri"/>
        </w:rPr>
        <w:t xml:space="preserve">isaster funding arrangements is </w:t>
      </w:r>
      <w:r w:rsidR="00486EBD">
        <w:rPr>
          <w:rFonts w:ascii="Calibri" w:hAnsi="Calibri" w:cs="Calibri"/>
        </w:rPr>
        <w:t>‘</w:t>
      </w:r>
      <w:r>
        <w:rPr>
          <w:rFonts w:ascii="Calibri" w:hAnsi="Calibri" w:cs="Calibri"/>
        </w:rPr>
        <w:t>responding</w:t>
      </w:r>
      <w:r w:rsidR="00486EBD">
        <w:rPr>
          <w:rFonts w:ascii="Calibri" w:hAnsi="Calibri" w:cs="Calibri"/>
        </w:rPr>
        <w:t>’</w:t>
      </w:r>
      <w:r>
        <w:rPr>
          <w:rFonts w:ascii="Calibri" w:hAnsi="Calibri" w:cs="Calibri"/>
        </w:rPr>
        <w:t xml:space="preserve"> to disasters.</w:t>
      </w:r>
      <w:r w:rsidR="00486EBD">
        <w:rPr>
          <w:rFonts w:ascii="Calibri" w:hAnsi="Calibri" w:cs="Calibri"/>
        </w:rPr>
        <w:t xml:space="preserve"> C</w:t>
      </w:r>
      <w:r w:rsidR="003D535F">
        <w:rPr>
          <w:rFonts w:ascii="Calibri" w:hAnsi="Calibri" w:cs="Calibri"/>
        </w:rPr>
        <w:t xml:space="preserve">ommonwealth funding </w:t>
      </w:r>
      <w:r w:rsidR="00926D9B">
        <w:rPr>
          <w:rFonts w:ascii="Calibri" w:hAnsi="Calibri" w:cs="Calibri"/>
        </w:rPr>
        <w:t xml:space="preserve">for </w:t>
      </w:r>
      <w:r w:rsidR="002A0641">
        <w:rPr>
          <w:rFonts w:ascii="Calibri" w:hAnsi="Calibri" w:cs="Calibri"/>
        </w:rPr>
        <w:t xml:space="preserve">disaster mitigation and resilience </w:t>
      </w:r>
      <w:r w:rsidR="00926D9B">
        <w:rPr>
          <w:rFonts w:ascii="Calibri" w:hAnsi="Calibri" w:cs="Calibri"/>
        </w:rPr>
        <w:t>activities has reduced</w:t>
      </w:r>
      <w:r w:rsidR="003D535F">
        <w:rPr>
          <w:rFonts w:ascii="Calibri" w:hAnsi="Calibri" w:cs="Calibri"/>
        </w:rPr>
        <w:t xml:space="preserve"> in real-terms</w:t>
      </w:r>
      <w:r w:rsidR="00486EBD">
        <w:rPr>
          <w:rFonts w:ascii="Calibri" w:hAnsi="Calibri" w:cs="Calibri"/>
        </w:rPr>
        <w:t xml:space="preserve">, </w:t>
      </w:r>
      <w:r w:rsidR="00E70439">
        <w:rPr>
          <w:rFonts w:ascii="Calibri" w:hAnsi="Calibri" w:cs="Calibri"/>
        </w:rPr>
        <w:t xml:space="preserve">whilst there has been a </w:t>
      </w:r>
      <w:r>
        <w:rPr>
          <w:rFonts w:ascii="Calibri" w:hAnsi="Calibri" w:cs="Calibri"/>
        </w:rPr>
        <w:t xml:space="preserve">sharp rise </w:t>
      </w:r>
      <w:r w:rsidR="00926D9B">
        <w:rPr>
          <w:rFonts w:ascii="Calibri" w:hAnsi="Calibri" w:cs="Calibri"/>
        </w:rPr>
        <w:t xml:space="preserve">in </w:t>
      </w:r>
      <w:r w:rsidR="008402B0">
        <w:rPr>
          <w:rFonts w:ascii="Calibri" w:hAnsi="Calibri" w:cs="Calibri"/>
        </w:rPr>
        <w:t xml:space="preserve">response, </w:t>
      </w:r>
      <w:r w:rsidR="00926D9B">
        <w:rPr>
          <w:rFonts w:ascii="Calibri" w:hAnsi="Calibri" w:cs="Calibri"/>
        </w:rPr>
        <w:t xml:space="preserve">relief and recovery funding. This </w:t>
      </w:r>
      <w:r w:rsidR="00E70439">
        <w:rPr>
          <w:rFonts w:ascii="Calibri" w:hAnsi="Calibri" w:cs="Calibri"/>
        </w:rPr>
        <w:t xml:space="preserve">can be explained </w:t>
      </w:r>
      <w:r w:rsidR="00931D41">
        <w:rPr>
          <w:rFonts w:ascii="Calibri" w:hAnsi="Calibri" w:cs="Calibri"/>
        </w:rPr>
        <w:t xml:space="preserve">in part </w:t>
      </w:r>
      <w:r w:rsidR="00E70439">
        <w:rPr>
          <w:rFonts w:ascii="Calibri" w:hAnsi="Calibri" w:cs="Calibri"/>
        </w:rPr>
        <w:t xml:space="preserve">by the following. </w:t>
      </w:r>
      <w:r w:rsidR="00926D9B">
        <w:rPr>
          <w:rFonts w:ascii="Calibri" w:hAnsi="Calibri" w:cs="Calibri"/>
        </w:rPr>
        <w:t xml:space="preserve"> </w:t>
      </w:r>
      <w:r w:rsidR="00926D9B">
        <w:rPr>
          <w:rFonts w:ascii="Calibri" w:hAnsi="Calibri" w:cs="Calibri"/>
        </w:rPr>
        <w:br/>
      </w:r>
    </w:p>
    <w:p w:rsidR="00E70439" w:rsidRDefault="00926D9B" w:rsidP="0013530C">
      <w:pPr>
        <w:pStyle w:val="Default"/>
        <w:spacing w:line="360" w:lineRule="auto"/>
        <w:rPr>
          <w:rFonts w:ascii="Calibri" w:hAnsi="Calibri" w:cs="Calibri"/>
        </w:rPr>
      </w:pPr>
      <w:r>
        <w:rPr>
          <w:rFonts w:ascii="Calibri" w:hAnsi="Calibri" w:cs="Calibri"/>
        </w:rPr>
        <w:t xml:space="preserve">The </w:t>
      </w:r>
      <w:r w:rsidR="00E15573">
        <w:rPr>
          <w:rFonts w:ascii="Calibri" w:hAnsi="Calibri" w:cs="Calibri"/>
        </w:rPr>
        <w:t xml:space="preserve">COAG Natural Disaster Reform Commitments </w:t>
      </w:r>
      <w:r w:rsidR="008A7151">
        <w:rPr>
          <w:rFonts w:ascii="Calibri" w:hAnsi="Calibri" w:cs="Calibri"/>
        </w:rPr>
        <w:t xml:space="preserve">of </w:t>
      </w:r>
      <w:r w:rsidR="00E15573">
        <w:rPr>
          <w:rFonts w:ascii="Calibri" w:hAnsi="Calibri" w:cs="Calibri"/>
        </w:rPr>
        <w:t xml:space="preserve">2002 recommended </w:t>
      </w:r>
      <w:r>
        <w:rPr>
          <w:rFonts w:ascii="Calibri" w:hAnsi="Calibri" w:cs="Calibri"/>
        </w:rPr>
        <w:t xml:space="preserve">that the </w:t>
      </w:r>
      <w:proofErr w:type="spellStart"/>
      <w:r>
        <w:rPr>
          <w:rFonts w:ascii="Calibri" w:hAnsi="Calibri" w:cs="Calibri"/>
        </w:rPr>
        <w:t>NDRRA</w:t>
      </w:r>
      <w:proofErr w:type="spellEnd"/>
      <w:r>
        <w:rPr>
          <w:rFonts w:ascii="Calibri" w:hAnsi="Calibri" w:cs="Calibri"/>
        </w:rPr>
        <w:t xml:space="preserve"> </w:t>
      </w:r>
      <w:r w:rsidR="008A7151">
        <w:rPr>
          <w:rFonts w:ascii="Calibri" w:hAnsi="Calibri" w:cs="Calibri"/>
        </w:rPr>
        <w:t xml:space="preserve">extend </w:t>
      </w:r>
      <w:r>
        <w:rPr>
          <w:rFonts w:ascii="Calibri" w:hAnsi="Calibri" w:cs="Calibri"/>
        </w:rPr>
        <w:t>its f</w:t>
      </w:r>
      <w:r w:rsidR="00E15573">
        <w:rPr>
          <w:rFonts w:ascii="Calibri" w:hAnsi="Calibri" w:cs="Calibri"/>
        </w:rPr>
        <w:t xml:space="preserve">ocus beyond the individual to communities and businesses, and infrastructure betterment. This broadened the scope of </w:t>
      </w:r>
      <w:proofErr w:type="spellStart"/>
      <w:r w:rsidR="00E15573">
        <w:rPr>
          <w:rFonts w:ascii="Calibri" w:hAnsi="Calibri" w:cs="Calibri"/>
        </w:rPr>
        <w:t>NDRRA</w:t>
      </w:r>
      <w:proofErr w:type="spellEnd"/>
      <w:r w:rsidR="00E15573">
        <w:rPr>
          <w:rFonts w:ascii="Calibri" w:hAnsi="Calibri" w:cs="Calibri"/>
        </w:rPr>
        <w:t xml:space="preserve"> eligible measures</w:t>
      </w:r>
      <w:r w:rsidR="008A7151">
        <w:rPr>
          <w:rFonts w:ascii="Calibri" w:hAnsi="Calibri" w:cs="Calibri"/>
        </w:rPr>
        <w:t xml:space="preserve"> that </w:t>
      </w:r>
      <w:r w:rsidR="00E70439">
        <w:rPr>
          <w:rFonts w:ascii="Calibri" w:hAnsi="Calibri" w:cs="Calibri"/>
        </w:rPr>
        <w:t xml:space="preserve">are supported by South Australia in the context of delivering holistic and sustainable recovery programs. </w:t>
      </w:r>
    </w:p>
    <w:p w:rsidR="00E70439" w:rsidRDefault="00E70439" w:rsidP="0013530C">
      <w:pPr>
        <w:pStyle w:val="Default"/>
        <w:spacing w:line="360" w:lineRule="auto"/>
        <w:rPr>
          <w:rFonts w:ascii="Calibri" w:hAnsi="Calibri" w:cs="Calibri"/>
        </w:rPr>
      </w:pPr>
    </w:p>
    <w:p w:rsidR="00486EBD" w:rsidRDefault="00E70439" w:rsidP="00486EBD">
      <w:pPr>
        <w:pStyle w:val="Default"/>
        <w:spacing w:line="360" w:lineRule="auto"/>
        <w:rPr>
          <w:rFonts w:asciiTheme="minorHAnsi" w:hAnsiTheme="minorHAnsi"/>
          <w:b/>
          <w:caps/>
          <w:color w:val="002060"/>
          <w:u w:val="single"/>
        </w:rPr>
      </w:pPr>
      <w:r>
        <w:rPr>
          <w:rFonts w:ascii="Calibri" w:hAnsi="Calibri" w:cs="Calibri"/>
        </w:rPr>
        <w:t xml:space="preserve">As discussed, funding arrangements such as the </w:t>
      </w:r>
      <w:proofErr w:type="spellStart"/>
      <w:r>
        <w:rPr>
          <w:rFonts w:ascii="Calibri" w:hAnsi="Calibri" w:cs="Calibri"/>
        </w:rPr>
        <w:t>NPANDR</w:t>
      </w:r>
      <w:proofErr w:type="spellEnd"/>
      <w:r>
        <w:rPr>
          <w:rFonts w:ascii="Calibri" w:hAnsi="Calibri" w:cs="Calibri"/>
        </w:rPr>
        <w:t xml:space="preserve"> provide an important driver for influencing how governments and the community manage natural disaster hazards and </w:t>
      </w:r>
      <w:r>
        <w:rPr>
          <w:rFonts w:ascii="Calibri" w:hAnsi="Calibri" w:cs="Calibri"/>
        </w:rPr>
        <w:lastRenderedPageBreak/>
        <w:t>build resilience to residual risks.</w:t>
      </w:r>
      <w:r w:rsidR="00486EBD">
        <w:rPr>
          <w:rFonts w:ascii="Calibri" w:hAnsi="Calibri" w:cs="Calibri"/>
        </w:rPr>
        <w:t xml:space="preserve"> </w:t>
      </w:r>
      <w:r w:rsidR="006D1211">
        <w:rPr>
          <w:rFonts w:ascii="Calibri" w:hAnsi="Calibri" w:cs="Calibri"/>
        </w:rPr>
        <w:t xml:space="preserve">South Australia will receive </w:t>
      </w:r>
      <w:r w:rsidR="00B16ABF">
        <w:rPr>
          <w:rFonts w:ascii="Calibri" w:hAnsi="Calibri" w:cs="Calibri"/>
        </w:rPr>
        <w:t>$</w:t>
      </w:r>
      <w:proofErr w:type="spellStart"/>
      <w:r w:rsidR="005D4059">
        <w:rPr>
          <w:rFonts w:ascii="Calibri" w:hAnsi="Calibri" w:cs="Calibri"/>
        </w:rPr>
        <w:t>4</w:t>
      </w:r>
      <w:r w:rsidR="00B16ABF">
        <w:rPr>
          <w:rFonts w:ascii="Calibri" w:hAnsi="Calibri" w:cs="Calibri"/>
        </w:rPr>
        <w:t>.</w:t>
      </w:r>
      <w:r w:rsidR="005D4059">
        <w:rPr>
          <w:rFonts w:ascii="Calibri" w:hAnsi="Calibri" w:cs="Calibri"/>
        </w:rPr>
        <w:t>2</w:t>
      </w:r>
      <w:r w:rsidR="00B16ABF">
        <w:rPr>
          <w:rFonts w:ascii="Calibri" w:hAnsi="Calibri" w:cs="Calibri"/>
        </w:rPr>
        <w:t>m</w:t>
      </w:r>
      <w:proofErr w:type="spellEnd"/>
      <w:r w:rsidR="00B16ABF">
        <w:rPr>
          <w:rFonts w:ascii="Calibri" w:hAnsi="Calibri" w:cs="Calibri"/>
        </w:rPr>
        <w:t xml:space="preserve"> </w:t>
      </w:r>
      <w:r w:rsidR="005D4059">
        <w:rPr>
          <w:rFonts w:ascii="Calibri" w:hAnsi="Calibri" w:cs="Calibri"/>
        </w:rPr>
        <w:t xml:space="preserve">Commonwealth funding over the two year life of the </w:t>
      </w:r>
      <w:proofErr w:type="spellStart"/>
      <w:r w:rsidR="005D4059">
        <w:rPr>
          <w:rFonts w:ascii="Calibri" w:hAnsi="Calibri" w:cs="Calibri"/>
        </w:rPr>
        <w:t>NPANDR</w:t>
      </w:r>
      <w:proofErr w:type="spellEnd"/>
      <w:r w:rsidR="00486EBD">
        <w:rPr>
          <w:rFonts w:ascii="Calibri" w:hAnsi="Calibri" w:cs="Calibri"/>
        </w:rPr>
        <w:t xml:space="preserve"> for mitigation initiatives</w:t>
      </w:r>
      <w:r w:rsidR="00B673DA">
        <w:rPr>
          <w:rFonts w:ascii="Calibri" w:hAnsi="Calibri" w:cs="Calibri"/>
        </w:rPr>
        <w:t xml:space="preserve">. This </w:t>
      </w:r>
      <w:r>
        <w:rPr>
          <w:rFonts w:ascii="Calibri" w:hAnsi="Calibri" w:cs="Calibri"/>
        </w:rPr>
        <w:t xml:space="preserve">compares </w:t>
      </w:r>
      <w:r w:rsidR="006D1211">
        <w:rPr>
          <w:rFonts w:ascii="Calibri" w:hAnsi="Calibri" w:cs="Calibri"/>
        </w:rPr>
        <w:t xml:space="preserve">to </w:t>
      </w:r>
      <w:r w:rsidR="00486EBD">
        <w:rPr>
          <w:rFonts w:ascii="Calibri" w:hAnsi="Calibri" w:cs="Calibri"/>
        </w:rPr>
        <w:t xml:space="preserve">relief and recovery funding of </w:t>
      </w:r>
      <w:r w:rsidR="005D4059">
        <w:rPr>
          <w:rFonts w:ascii="Calibri" w:hAnsi="Calibri" w:cs="Calibri"/>
        </w:rPr>
        <w:t xml:space="preserve">$5.7 billion </w:t>
      </w:r>
      <w:r>
        <w:rPr>
          <w:rFonts w:ascii="Calibri" w:hAnsi="Calibri" w:cs="Calibri"/>
        </w:rPr>
        <w:t xml:space="preserve">to </w:t>
      </w:r>
      <w:r w:rsidR="005D4059">
        <w:rPr>
          <w:rFonts w:ascii="Calibri" w:hAnsi="Calibri" w:cs="Calibri"/>
        </w:rPr>
        <w:t xml:space="preserve">Queensland and Victoria </w:t>
      </w:r>
      <w:r>
        <w:rPr>
          <w:rFonts w:ascii="Calibri" w:hAnsi="Calibri" w:cs="Calibri"/>
        </w:rPr>
        <w:t xml:space="preserve">between 2009 and 2013, and </w:t>
      </w:r>
      <w:r w:rsidR="006D1211">
        <w:rPr>
          <w:rFonts w:ascii="Calibri" w:hAnsi="Calibri" w:cs="Calibri"/>
        </w:rPr>
        <w:t xml:space="preserve">the </w:t>
      </w:r>
      <w:r w:rsidR="005D4059">
        <w:rPr>
          <w:rFonts w:ascii="Calibri" w:hAnsi="Calibri" w:cs="Calibri"/>
        </w:rPr>
        <w:t>Australian Government Disaster Recovery Payment</w:t>
      </w:r>
      <w:r w:rsidR="00B673DA">
        <w:rPr>
          <w:rFonts w:ascii="Calibri" w:hAnsi="Calibri" w:cs="Calibri"/>
        </w:rPr>
        <w:t xml:space="preserve"> (</w:t>
      </w:r>
      <w:proofErr w:type="spellStart"/>
      <w:r w:rsidR="00B673DA">
        <w:rPr>
          <w:rFonts w:ascii="Calibri" w:hAnsi="Calibri" w:cs="Calibri"/>
        </w:rPr>
        <w:t>AGDRP</w:t>
      </w:r>
      <w:proofErr w:type="spellEnd"/>
      <w:r w:rsidR="00B673DA">
        <w:rPr>
          <w:rFonts w:ascii="Calibri" w:hAnsi="Calibri" w:cs="Calibri"/>
        </w:rPr>
        <w:t>)</w:t>
      </w:r>
      <w:r w:rsidR="005D4059">
        <w:rPr>
          <w:rFonts w:ascii="Calibri" w:hAnsi="Calibri" w:cs="Calibri"/>
        </w:rPr>
        <w:t xml:space="preserve"> </w:t>
      </w:r>
      <w:r>
        <w:rPr>
          <w:rFonts w:ascii="Calibri" w:hAnsi="Calibri" w:cs="Calibri"/>
        </w:rPr>
        <w:t xml:space="preserve">cost of </w:t>
      </w:r>
      <w:r w:rsidR="005D4059">
        <w:rPr>
          <w:rFonts w:ascii="Calibri" w:hAnsi="Calibri" w:cs="Calibri"/>
        </w:rPr>
        <w:t>$</w:t>
      </w:r>
      <w:proofErr w:type="spellStart"/>
      <w:r w:rsidR="00B673DA">
        <w:rPr>
          <w:rFonts w:ascii="Calibri" w:hAnsi="Calibri" w:cs="Calibri"/>
        </w:rPr>
        <w:t>169</w:t>
      </w:r>
      <w:r w:rsidR="005D4059">
        <w:rPr>
          <w:rFonts w:ascii="Calibri" w:hAnsi="Calibri" w:cs="Calibri"/>
        </w:rPr>
        <w:t>m</w:t>
      </w:r>
      <w:proofErr w:type="spellEnd"/>
      <w:r w:rsidR="005D4059">
        <w:rPr>
          <w:rFonts w:ascii="Calibri" w:hAnsi="Calibri" w:cs="Calibri"/>
        </w:rPr>
        <w:t xml:space="preserve"> </w:t>
      </w:r>
      <w:r w:rsidR="00B673DA">
        <w:rPr>
          <w:rFonts w:ascii="Calibri" w:hAnsi="Calibri" w:cs="Calibri"/>
        </w:rPr>
        <w:t xml:space="preserve">in 2012/13 for four events in Queensland, New South Wales and Tasmania. </w:t>
      </w:r>
      <w:r w:rsidR="005D4059">
        <w:rPr>
          <w:rFonts w:ascii="Calibri" w:hAnsi="Calibri" w:cs="Calibri"/>
        </w:rPr>
        <w:t xml:space="preserve"> </w:t>
      </w:r>
      <w:r w:rsidR="003504C3">
        <w:rPr>
          <w:rFonts w:ascii="Calibri" w:hAnsi="Calibri" w:cs="Calibri"/>
        </w:rPr>
        <w:br/>
      </w:r>
    </w:p>
    <w:p w:rsidR="00E6688C" w:rsidRDefault="00493AA6" w:rsidP="005A03AD">
      <w:pPr>
        <w:pStyle w:val="Default"/>
        <w:spacing w:line="360" w:lineRule="auto"/>
        <w:rPr>
          <w:rFonts w:ascii="Calibri" w:hAnsi="Calibri" w:cs="Calibri"/>
        </w:rPr>
      </w:pPr>
      <w:r>
        <w:rPr>
          <w:rFonts w:asciiTheme="minorHAnsi" w:hAnsiTheme="minorHAnsi"/>
          <w:b/>
          <w:caps/>
          <w:color w:val="002060"/>
          <w:u w:val="single"/>
        </w:rPr>
        <w:t>Australian government assistance to individuals</w:t>
      </w:r>
      <w:r w:rsidR="000453EC">
        <w:rPr>
          <w:rFonts w:ascii="Calibri" w:hAnsi="Calibri" w:cs="Calibri"/>
        </w:rPr>
        <w:br/>
      </w:r>
      <w:r w:rsidR="008B2181">
        <w:rPr>
          <w:rFonts w:ascii="Calibri" w:hAnsi="Calibri" w:cs="Calibri"/>
        </w:rPr>
        <w:br/>
      </w:r>
      <w:r w:rsidR="008B2181">
        <w:rPr>
          <w:rFonts w:ascii="Calibri" w:hAnsi="Calibri" w:cs="Calibri"/>
          <w:b/>
        </w:rPr>
        <w:t xml:space="preserve">What </w:t>
      </w:r>
      <w:r w:rsidR="002D0D88">
        <w:rPr>
          <w:rFonts w:ascii="Calibri" w:hAnsi="Calibri" w:cs="Calibri"/>
          <w:b/>
        </w:rPr>
        <w:t>is</w:t>
      </w:r>
      <w:r w:rsidR="008B2181">
        <w:rPr>
          <w:rFonts w:ascii="Calibri" w:hAnsi="Calibri" w:cs="Calibri"/>
          <w:b/>
        </w:rPr>
        <w:t xml:space="preserve"> the objective of the </w:t>
      </w:r>
      <w:proofErr w:type="spellStart"/>
      <w:r w:rsidR="008B2181">
        <w:rPr>
          <w:rFonts w:ascii="Calibri" w:hAnsi="Calibri" w:cs="Calibri"/>
          <w:b/>
        </w:rPr>
        <w:t>AGDRP</w:t>
      </w:r>
      <w:proofErr w:type="spellEnd"/>
      <w:r w:rsidR="008B2181">
        <w:rPr>
          <w:rFonts w:ascii="Calibri" w:hAnsi="Calibri" w:cs="Calibri"/>
          <w:b/>
        </w:rPr>
        <w:t>? Does the scheme in its current form achieve those objectives? If not, what changes do you consider are needed?</w:t>
      </w:r>
      <w:r w:rsidR="008B2181">
        <w:rPr>
          <w:rFonts w:ascii="Calibri" w:hAnsi="Calibri" w:cs="Calibri"/>
        </w:rPr>
        <w:br/>
      </w:r>
      <w:r w:rsidR="008B2181">
        <w:rPr>
          <w:rFonts w:ascii="Calibri" w:hAnsi="Calibri" w:cs="Calibri"/>
        </w:rPr>
        <w:br/>
        <w:t xml:space="preserve">The </w:t>
      </w:r>
      <w:proofErr w:type="spellStart"/>
      <w:r w:rsidR="008B2181">
        <w:rPr>
          <w:rFonts w:ascii="Calibri" w:hAnsi="Calibri" w:cs="Calibri"/>
        </w:rPr>
        <w:t>AGDRP</w:t>
      </w:r>
      <w:proofErr w:type="spellEnd"/>
      <w:r w:rsidR="008B2181">
        <w:rPr>
          <w:rFonts w:ascii="Calibri" w:hAnsi="Calibri" w:cs="Calibri"/>
        </w:rPr>
        <w:t xml:space="preserve"> is activated when the impact of a disaster on individuals and families warrant</w:t>
      </w:r>
      <w:r w:rsidR="00E6688C">
        <w:rPr>
          <w:rFonts w:ascii="Calibri" w:hAnsi="Calibri" w:cs="Calibri"/>
        </w:rPr>
        <w:t xml:space="preserve">s </w:t>
      </w:r>
      <w:r w:rsidR="008B2181">
        <w:rPr>
          <w:rFonts w:ascii="Calibri" w:hAnsi="Calibri" w:cs="Calibri"/>
        </w:rPr>
        <w:t xml:space="preserve">Australian government assistance in addition to that provided under </w:t>
      </w:r>
      <w:proofErr w:type="spellStart"/>
      <w:r w:rsidR="008B2181">
        <w:rPr>
          <w:rFonts w:ascii="Calibri" w:hAnsi="Calibri" w:cs="Calibri"/>
        </w:rPr>
        <w:t>NDRRA</w:t>
      </w:r>
      <w:proofErr w:type="spellEnd"/>
      <w:r w:rsidR="008B2181">
        <w:rPr>
          <w:rFonts w:ascii="Calibri" w:hAnsi="Calibri" w:cs="Calibri"/>
        </w:rPr>
        <w:t xml:space="preserve">. </w:t>
      </w:r>
      <w:r w:rsidR="00F6131D">
        <w:rPr>
          <w:rFonts w:ascii="Calibri" w:hAnsi="Calibri" w:cs="Calibri"/>
        </w:rPr>
        <w:t xml:space="preserve">The payment is $1,000 per adult and $400 per child. </w:t>
      </w:r>
      <w:r w:rsidR="00F02F24">
        <w:rPr>
          <w:rFonts w:ascii="Calibri" w:hAnsi="Calibri" w:cs="Calibri"/>
        </w:rPr>
        <w:br/>
      </w:r>
      <w:r w:rsidR="008B2181">
        <w:rPr>
          <w:rFonts w:ascii="Calibri" w:hAnsi="Calibri" w:cs="Calibri"/>
        </w:rPr>
        <w:br/>
      </w:r>
      <w:r w:rsidR="006F2137">
        <w:rPr>
          <w:rFonts w:ascii="Calibri" w:hAnsi="Calibri" w:cs="Calibri"/>
        </w:rPr>
        <w:t xml:space="preserve">The intent of the </w:t>
      </w:r>
      <w:proofErr w:type="spellStart"/>
      <w:r w:rsidR="006F2137">
        <w:rPr>
          <w:rFonts w:ascii="Calibri" w:hAnsi="Calibri" w:cs="Calibri"/>
        </w:rPr>
        <w:t>NDRRA</w:t>
      </w:r>
      <w:proofErr w:type="spellEnd"/>
      <w:r w:rsidR="006F2137">
        <w:rPr>
          <w:rFonts w:ascii="Calibri" w:hAnsi="Calibri" w:cs="Calibri"/>
        </w:rPr>
        <w:t xml:space="preserve"> is </w:t>
      </w:r>
      <w:r w:rsidR="00E6688C">
        <w:rPr>
          <w:rFonts w:ascii="Calibri" w:hAnsi="Calibri" w:cs="Calibri"/>
        </w:rPr>
        <w:t xml:space="preserve">to provide </w:t>
      </w:r>
      <w:r w:rsidR="006F2137">
        <w:rPr>
          <w:rFonts w:ascii="Calibri" w:hAnsi="Calibri" w:cs="Calibri"/>
        </w:rPr>
        <w:t xml:space="preserve">safety net </w:t>
      </w:r>
      <w:r w:rsidR="00E6688C">
        <w:rPr>
          <w:rFonts w:ascii="Calibri" w:hAnsi="Calibri" w:cs="Calibri"/>
        </w:rPr>
        <w:t xml:space="preserve">assistance to </w:t>
      </w:r>
      <w:r w:rsidR="006F2137">
        <w:rPr>
          <w:rFonts w:ascii="Calibri" w:hAnsi="Calibri" w:cs="Calibri"/>
        </w:rPr>
        <w:t xml:space="preserve">governments and the community. In this context, states and territories raised with the Commonwealth the broad eligibility criteria of the </w:t>
      </w:r>
      <w:proofErr w:type="spellStart"/>
      <w:r w:rsidR="006F2137">
        <w:rPr>
          <w:rFonts w:ascii="Calibri" w:hAnsi="Calibri" w:cs="Calibri"/>
        </w:rPr>
        <w:t>AGDRP</w:t>
      </w:r>
      <w:proofErr w:type="spellEnd"/>
      <w:r w:rsidR="006F2137">
        <w:rPr>
          <w:rFonts w:ascii="Calibri" w:hAnsi="Calibri" w:cs="Calibri"/>
        </w:rPr>
        <w:t xml:space="preserve"> that extended beyond those directly impacted </w:t>
      </w:r>
      <w:r w:rsidR="00F948C6">
        <w:rPr>
          <w:rFonts w:ascii="Calibri" w:hAnsi="Calibri" w:cs="Calibri"/>
        </w:rPr>
        <w:t>(damage to self or property)</w:t>
      </w:r>
      <w:r w:rsidR="006F2137">
        <w:rPr>
          <w:rFonts w:ascii="Calibri" w:hAnsi="Calibri" w:cs="Calibri"/>
        </w:rPr>
        <w:t xml:space="preserve"> to those who </w:t>
      </w:r>
      <w:r w:rsidR="002D0D88">
        <w:rPr>
          <w:rFonts w:ascii="Calibri" w:hAnsi="Calibri" w:cs="Calibri"/>
        </w:rPr>
        <w:t>were</w:t>
      </w:r>
      <w:r w:rsidR="006F2137">
        <w:rPr>
          <w:rFonts w:ascii="Calibri" w:hAnsi="Calibri" w:cs="Calibri"/>
        </w:rPr>
        <w:t xml:space="preserve"> indirectly</w:t>
      </w:r>
      <w:r w:rsidR="002D0D88">
        <w:rPr>
          <w:rFonts w:ascii="Calibri" w:hAnsi="Calibri" w:cs="Calibri"/>
        </w:rPr>
        <w:t xml:space="preserve"> affected </w:t>
      </w:r>
      <w:r w:rsidR="00F948C6">
        <w:rPr>
          <w:rFonts w:ascii="Calibri" w:hAnsi="Calibri" w:cs="Calibri"/>
        </w:rPr>
        <w:t>(</w:t>
      </w:r>
      <w:r w:rsidR="006F2137">
        <w:rPr>
          <w:rFonts w:ascii="Calibri" w:hAnsi="Calibri" w:cs="Calibri"/>
        </w:rPr>
        <w:t xml:space="preserve">loss of utilities </w:t>
      </w:r>
      <w:r w:rsidR="00F45B54">
        <w:rPr>
          <w:rFonts w:ascii="Calibri" w:hAnsi="Calibri" w:cs="Calibri"/>
        </w:rPr>
        <w:t>and/</w:t>
      </w:r>
      <w:r w:rsidR="006F2137">
        <w:rPr>
          <w:rFonts w:ascii="Calibri" w:hAnsi="Calibri" w:cs="Calibri"/>
        </w:rPr>
        <w:t>or lack of access to</w:t>
      </w:r>
      <w:r w:rsidR="00F45B54">
        <w:rPr>
          <w:rFonts w:ascii="Calibri" w:hAnsi="Calibri" w:cs="Calibri"/>
        </w:rPr>
        <w:t xml:space="preserve">/from a principal dwelling </w:t>
      </w:r>
      <w:r w:rsidR="00F948C6">
        <w:rPr>
          <w:rFonts w:ascii="Calibri" w:hAnsi="Calibri" w:cs="Calibri"/>
        </w:rPr>
        <w:t>for</w:t>
      </w:r>
      <w:r w:rsidR="006F2137">
        <w:rPr>
          <w:rFonts w:ascii="Calibri" w:hAnsi="Calibri" w:cs="Calibri"/>
        </w:rPr>
        <w:t xml:space="preserve"> 48 hours</w:t>
      </w:r>
      <w:r w:rsidR="00F948C6">
        <w:rPr>
          <w:rFonts w:ascii="Calibri" w:hAnsi="Calibri" w:cs="Calibri"/>
        </w:rPr>
        <w:t>)</w:t>
      </w:r>
      <w:r w:rsidR="006F2137">
        <w:rPr>
          <w:rFonts w:ascii="Calibri" w:hAnsi="Calibri" w:cs="Calibri"/>
        </w:rPr>
        <w:t>.</w:t>
      </w:r>
      <w:r w:rsidR="007609F5">
        <w:rPr>
          <w:rFonts w:ascii="Calibri" w:hAnsi="Calibri" w:cs="Calibri"/>
        </w:rPr>
        <w:t xml:space="preserve"> </w:t>
      </w:r>
      <w:r w:rsidR="002D0D88">
        <w:rPr>
          <w:rFonts w:ascii="Calibri" w:hAnsi="Calibri" w:cs="Calibri"/>
        </w:rPr>
        <w:t xml:space="preserve">Payment to those </w:t>
      </w:r>
      <w:r w:rsidR="007609F5">
        <w:rPr>
          <w:rFonts w:ascii="Calibri" w:hAnsi="Calibri" w:cs="Calibri"/>
        </w:rPr>
        <w:t>indirectly</w:t>
      </w:r>
      <w:r w:rsidR="002D0D88">
        <w:rPr>
          <w:rFonts w:ascii="Calibri" w:hAnsi="Calibri" w:cs="Calibri"/>
        </w:rPr>
        <w:t xml:space="preserve"> affected was </w:t>
      </w:r>
      <w:r w:rsidR="007609F5">
        <w:rPr>
          <w:rFonts w:ascii="Calibri" w:hAnsi="Calibri" w:cs="Calibri"/>
        </w:rPr>
        <w:t xml:space="preserve">not considered safety-net </w:t>
      </w:r>
      <w:r w:rsidR="00F6131D">
        <w:rPr>
          <w:rFonts w:ascii="Calibri" w:hAnsi="Calibri" w:cs="Calibri"/>
        </w:rPr>
        <w:t>assistance,</w:t>
      </w:r>
      <w:r w:rsidR="007609F5">
        <w:rPr>
          <w:rFonts w:ascii="Calibri" w:hAnsi="Calibri" w:cs="Calibri"/>
        </w:rPr>
        <w:t xml:space="preserve"> and was the </w:t>
      </w:r>
      <w:r w:rsidR="00E6688C">
        <w:rPr>
          <w:rFonts w:ascii="Calibri" w:hAnsi="Calibri" w:cs="Calibri"/>
        </w:rPr>
        <w:t>most c</w:t>
      </w:r>
      <w:r w:rsidR="006F2137">
        <w:rPr>
          <w:rFonts w:ascii="Calibri" w:hAnsi="Calibri" w:cs="Calibri"/>
        </w:rPr>
        <w:t>ostly component</w:t>
      </w:r>
      <w:r w:rsidR="00E6688C">
        <w:rPr>
          <w:rFonts w:ascii="Calibri" w:hAnsi="Calibri" w:cs="Calibri"/>
        </w:rPr>
        <w:t xml:space="preserve"> </w:t>
      </w:r>
      <w:r w:rsidR="006F2137">
        <w:rPr>
          <w:rFonts w:ascii="Calibri" w:hAnsi="Calibri" w:cs="Calibri"/>
        </w:rPr>
        <w:t>of th</w:t>
      </w:r>
      <w:r w:rsidR="00F948C6">
        <w:rPr>
          <w:rFonts w:ascii="Calibri" w:hAnsi="Calibri" w:cs="Calibri"/>
        </w:rPr>
        <w:t xml:space="preserve">e </w:t>
      </w:r>
      <w:proofErr w:type="spellStart"/>
      <w:r w:rsidR="00F948C6">
        <w:rPr>
          <w:rFonts w:ascii="Calibri" w:hAnsi="Calibri" w:cs="Calibri"/>
        </w:rPr>
        <w:t>AGDRP</w:t>
      </w:r>
      <w:proofErr w:type="spellEnd"/>
      <w:r w:rsidR="006F2137">
        <w:rPr>
          <w:rFonts w:ascii="Calibri" w:hAnsi="Calibri" w:cs="Calibri"/>
        </w:rPr>
        <w:t xml:space="preserve"> </w:t>
      </w:r>
      <w:r w:rsidR="00E6688C">
        <w:rPr>
          <w:rFonts w:ascii="Calibri" w:hAnsi="Calibri" w:cs="Calibri"/>
        </w:rPr>
        <w:t xml:space="preserve">because the footprint </w:t>
      </w:r>
      <w:r w:rsidR="00F6131D">
        <w:rPr>
          <w:rFonts w:ascii="Calibri" w:hAnsi="Calibri" w:cs="Calibri"/>
        </w:rPr>
        <w:t xml:space="preserve">is </w:t>
      </w:r>
      <w:r w:rsidR="00503424">
        <w:rPr>
          <w:rFonts w:ascii="Calibri" w:hAnsi="Calibri" w:cs="Calibri"/>
        </w:rPr>
        <w:t>often</w:t>
      </w:r>
      <w:r w:rsidR="00F6131D">
        <w:rPr>
          <w:rFonts w:ascii="Calibri" w:hAnsi="Calibri" w:cs="Calibri"/>
        </w:rPr>
        <w:t xml:space="preserve"> widespread.</w:t>
      </w:r>
      <w:r w:rsidR="002D0D88">
        <w:rPr>
          <w:rFonts w:ascii="Calibri" w:hAnsi="Calibri" w:cs="Calibri"/>
        </w:rPr>
        <w:br/>
      </w:r>
      <w:r w:rsidR="002D0D88">
        <w:rPr>
          <w:rFonts w:ascii="Calibri" w:hAnsi="Calibri" w:cs="Calibri"/>
        </w:rPr>
        <w:br/>
      </w:r>
      <w:r w:rsidR="00F6131D">
        <w:rPr>
          <w:rFonts w:ascii="Calibri" w:hAnsi="Calibri" w:cs="Calibri"/>
        </w:rPr>
        <w:t xml:space="preserve">South Australia supports the recent decision by the Commonwealth Government to restrict the </w:t>
      </w:r>
      <w:proofErr w:type="spellStart"/>
      <w:r w:rsidR="00F6131D">
        <w:rPr>
          <w:rFonts w:ascii="Calibri" w:hAnsi="Calibri" w:cs="Calibri"/>
        </w:rPr>
        <w:t>AGDRP</w:t>
      </w:r>
      <w:proofErr w:type="spellEnd"/>
      <w:r w:rsidR="00F6131D">
        <w:rPr>
          <w:rFonts w:ascii="Calibri" w:hAnsi="Calibri" w:cs="Calibri"/>
        </w:rPr>
        <w:t xml:space="preserve"> criteria to those directly impacted. This will provide significant savings under the scheme that could be better targeted to disaster mitigation and resilience. </w:t>
      </w:r>
      <w:r w:rsidR="00F6131D">
        <w:rPr>
          <w:rFonts w:ascii="Calibri" w:hAnsi="Calibri" w:cs="Calibri"/>
        </w:rPr>
        <w:br/>
        <w:t xml:space="preserve"> </w:t>
      </w:r>
      <w:r w:rsidR="00E6688C">
        <w:rPr>
          <w:rFonts w:ascii="Calibri" w:hAnsi="Calibri" w:cs="Calibri"/>
        </w:rPr>
        <w:br/>
      </w:r>
      <w:r w:rsidR="00E6688C">
        <w:rPr>
          <w:rFonts w:ascii="Calibri" w:hAnsi="Calibri" w:cs="Calibri"/>
          <w:b/>
        </w:rPr>
        <w:t xml:space="preserve">Are there any unintended consequences from the </w:t>
      </w:r>
      <w:proofErr w:type="spellStart"/>
      <w:r w:rsidR="00E6688C">
        <w:rPr>
          <w:rFonts w:ascii="Calibri" w:hAnsi="Calibri" w:cs="Calibri"/>
          <w:b/>
        </w:rPr>
        <w:t>AGDRP</w:t>
      </w:r>
      <w:proofErr w:type="spellEnd"/>
      <w:r w:rsidR="00E6688C">
        <w:rPr>
          <w:rFonts w:ascii="Calibri" w:hAnsi="Calibri" w:cs="Calibri"/>
          <w:b/>
        </w:rPr>
        <w:t>?</w:t>
      </w:r>
    </w:p>
    <w:p w:rsidR="00A771EE" w:rsidRDefault="007609F5" w:rsidP="005A03AD">
      <w:pPr>
        <w:pStyle w:val="Default"/>
        <w:spacing w:line="360" w:lineRule="auto"/>
        <w:rPr>
          <w:rFonts w:ascii="Calibri" w:hAnsi="Calibri" w:cs="Calibri"/>
          <w:b/>
        </w:rPr>
      </w:pPr>
      <w:r>
        <w:rPr>
          <w:rFonts w:ascii="Calibri" w:hAnsi="Calibri" w:cs="Calibri"/>
        </w:rPr>
        <w:br/>
      </w:r>
      <w:r w:rsidR="00E6688C">
        <w:rPr>
          <w:rFonts w:ascii="Calibri" w:hAnsi="Calibri" w:cs="Calibri"/>
        </w:rPr>
        <w:t xml:space="preserve">The </w:t>
      </w:r>
      <w:proofErr w:type="spellStart"/>
      <w:r w:rsidR="00E6688C">
        <w:rPr>
          <w:rFonts w:ascii="Calibri" w:hAnsi="Calibri" w:cs="Calibri"/>
        </w:rPr>
        <w:t>AGDRP</w:t>
      </w:r>
      <w:proofErr w:type="spellEnd"/>
      <w:r w:rsidR="00E6688C">
        <w:rPr>
          <w:rFonts w:ascii="Calibri" w:hAnsi="Calibri" w:cs="Calibri"/>
        </w:rPr>
        <w:t xml:space="preserve"> does create a duplication of registration with the Commonwealth registering all affected people (</w:t>
      </w:r>
      <w:proofErr w:type="spellStart"/>
      <w:r w:rsidR="00E6688C">
        <w:rPr>
          <w:rFonts w:ascii="Calibri" w:hAnsi="Calibri" w:cs="Calibri"/>
        </w:rPr>
        <w:t>AGDRP</w:t>
      </w:r>
      <w:proofErr w:type="spellEnd"/>
      <w:r w:rsidR="00E6688C">
        <w:rPr>
          <w:rFonts w:ascii="Calibri" w:hAnsi="Calibri" w:cs="Calibri"/>
        </w:rPr>
        <w:t xml:space="preserve"> grant recipients) rather than those</w:t>
      </w:r>
      <w:r w:rsidR="00F6131D">
        <w:rPr>
          <w:rFonts w:ascii="Calibri" w:hAnsi="Calibri" w:cs="Calibri"/>
        </w:rPr>
        <w:t xml:space="preserve"> specifically</w:t>
      </w:r>
      <w:r w:rsidR="00E6688C">
        <w:rPr>
          <w:rFonts w:ascii="Calibri" w:hAnsi="Calibri" w:cs="Calibri"/>
        </w:rPr>
        <w:t xml:space="preserve"> requiring </w:t>
      </w:r>
      <w:r w:rsidR="00E6688C">
        <w:rPr>
          <w:rFonts w:ascii="Calibri" w:hAnsi="Calibri" w:cs="Calibri"/>
        </w:rPr>
        <w:lastRenderedPageBreak/>
        <w:t>Commonwealth Government services. The Commonwealth al</w:t>
      </w:r>
      <w:r w:rsidR="00F6131D">
        <w:rPr>
          <w:rFonts w:ascii="Calibri" w:hAnsi="Calibri" w:cs="Calibri"/>
        </w:rPr>
        <w:t xml:space="preserve">ready </w:t>
      </w:r>
      <w:r w:rsidR="00E6688C">
        <w:rPr>
          <w:rFonts w:ascii="Calibri" w:hAnsi="Calibri" w:cs="Calibri"/>
        </w:rPr>
        <w:t xml:space="preserve">receives data on affected people from the states through its normal </w:t>
      </w:r>
      <w:proofErr w:type="spellStart"/>
      <w:r w:rsidR="00E6688C">
        <w:rPr>
          <w:rFonts w:ascii="Calibri" w:hAnsi="Calibri" w:cs="Calibri"/>
        </w:rPr>
        <w:t>NDRRA</w:t>
      </w:r>
      <w:proofErr w:type="spellEnd"/>
      <w:r w:rsidR="00E6688C">
        <w:rPr>
          <w:rFonts w:ascii="Calibri" w:hAnsi="Calibri" w:cs="Calibri"/>
        </w:rPr>
        <w:t xml:space="preserve"> reporting process. </w:t>
      </w:r>
    </w:p>
    <w:p w:rsidR="00FD44EA" w:rsidRDefault="00FD44EA" w:rsidP="005A03AD">
      <w:pPr>
        <w:pStyle w:val="Default"/>
        <w:spacing w:line="360" w:lineRule="auto"/>
        <w:rPr>
          <w:rFonts w:ascii="Calibri" w:hAnsi="Calibri" w:cs="Calibri"/>
          <w:b/>
        </w:rPr>
      </w:pPr>
    </w:p>
    <w:p w:rsidR="00F02F24" w:rsidRDefault="007609F5" w:rsidP="005A03AD">
      <w:pPr>
        <w:pStyle w:val="Default"/>
        <w:spacing w:line="360" w:lineRule="auto"/>
        <w:rPr>
          <w:rFonts w:ascii="Calibri" w:hAnsi="Calibri" w:cs="Calibri"/>
        </w:rPr>
      </w:pPr>
      <w:r>
        <w:rPr>
          <w:rFonts w:ascii="Calibri" w:hAnsi="Calibri" w:cs="Calibri"/>
          <w:b/>
        </w:rPr>
        <w:t xml:space="preserve">Does the </w:t>
      </w:r>
      <w:proofErr w:type="spellStart"/>
      <w:r>
        <w:rPr>
          <w:rFonts w:ascii="Calibri" w:hAnsi="Calibri" w:cs="Calibri"/>
          <w:b/>
        </w:rPr>
        <w:t>AGDRP</w:t>
      </w:r>
      <w:proofErr w:type="spellEnd"/>
      <w:r>
        <w:rPr>
          <w:rFonts w:ascii="Calibri" w:hAnsi="Calibri" w:cs="Calibri"/>
          <w:b/>
        </w:rPr>
        <w:t xml:space="preserve"> overlap with state and territory assistance to individuals?</w:t>
      </w:r>
      <w:r w:rsidR="00F948C6">
        <w:rPr>
          <w:rFonts w:ascii="Calibri" w:hAnsi="Calibri" w:cs="Calibri"/>
        </w:rPr>
        <w:br/>
      </w:r>
      <w:r w:rsidR="00F948C6">
        <w:rPr>
          <w:rFonts w:ascii="Calibri" w:hAnsi="Calibri" w:cs="Calibri"/>
        </w:rPr>
        <w:br/>
        <w:t>The Report of the National Commission of Audit</w:t>
      </w:r>
      <w:r w:rsidR="00E6688C">
        <w:rPr>
          <w:rStyle w:val="FootnoteReference"/>
          <w:rFonts w:ascii="Calibri" w:hAnsi="Calibri" w:cs="Calibri"/>
        </w:rPr>
        <w:footnoteReference w:id="18"/>
      </w:r>
      <w:r w:rsidR="00F948C6">
        <w:rPr>
          <w:rFonts w:ascii="Calibri" w:hAnsi="Calibri" w:cs="Calibri"/>
        </w:rPr>
        <w:t xml:space="preserve"> recommend</w:t>
      </w:r>
      <w:r w:rsidR="002D0D88">
        <w:rPr>
          <w:rFonts w:ascii="Calibri" w:hAnsi="Calibri" w:cs="Calibri"/>
        </w:rPr>
        <w:t>s</w:t>
      </w:r>
      <w:r w:rsidR="00F948C6">
        <w:rPr>
          <w:rFonts w:ascii="Calibri" w:hAnsi="Calibri" w:cs="Calibri"/>
        </w:rPr>
        <w:t xml:space="preserve"> that in </w:t>
      </w:r>
      <w:r w:rsidR="00E6688C">
        <w:rPr>
          <w:rFonts w:ascii="Calibri" w:hAnsi="Calibri" w:cs="Calibri"/>
        </w:rPr>
        <w:t xml:space="preserve">the </w:t>
      </w:r>
      <w:r w:rsidR="00F948C6">
        <w:rPr>
          <w:rFonts w:ascii="Calibri" w:hAnsi="Calibri" w:cs="Calibri"/>
        </w:rPr>
        <w:t xml:space="preserve">context of Natural Disaster </w:t>
      </w:r>
      <w:r w:rsidR="00503424">
        <w:rPr>
          <w:rFonts w:ascii="Calibri" w:hAnsi="Calibri" w:cs="Calibri"/>
        </w:rPr>
        <w:t>r</w:t>
      </w:r>
      <w:r w:rsidR="00F948C6">
        <w:rPr>
          <w:rFonts w:ascii="Calibri" w:hAnsi="Calibri" w:cs="Calibri"/>
        </w:rPr>
        <w:t xml:space="preserve">elief </w:t>
      </w:r>
      <w:r w:rsidR="00503424">
        <w:rPr>
          <w:rFonts w:ascii="Calibri" w:hAnsi="Calibri" w:cs="Calibri"/>
        </w:rPr>
        <w:t>f</w:t>
      </w:r>
      <w:r w:rsidR="00F948C6">
        <w:rPr>
          <w:rFonts w:ascii="Calibri" w:hAnsi="Calibri" w:cs="Calibri"/>
        </w:rPr>
        <w:t>unding</w:t>
      </w:r>
      <w:r w:rsidR="00E6688C">
        <w:rPr>
          <w:rFonts w:ascii="Calibri" w:hAnsi="Calibri" w:cs="Calibri"/>
        </w:rPr>
        <w:t xml:space="preserve">, </w:t>
      </w:r>
      <w:r w:rsidR="00F948C6">
        <w:rPr>
          <w:rFonts w:ascii="Calibri" w:hAnsi="Calibri" w:cs="Calibri"/>
        </w:rPr>
        <w:t xml:space="preserve">the Commonwealth should avoid attempting to duplicate the functions of the </w:t>
      </w:r>
      <w:r w:rsidR="00FD2DDC">
        <w:rPr>
          <w:rFonts w:ascii="Calibri" w:hAnsi="Calibri" w:cs="Calibri"/>
        </w:rPr>
        <w:t>s</w:t>
      </w:r>
      <w:r w:rsidR="00F948C6">
        <w:rPr>
          <w:rFonts w:ascii="Calibri" w:hAnsi="Calibri" w:cs="Calibri"/>
        </w:rPr>
        <w:t xml:space="preserve">tates. </w:t>
      </w:r>
      <w:r>
        <w:rPr>
          <w:rFonts w:ascii="Calibri" w:hAnsi="Calibri" w:cs="Calibri"/>
        </w:rPr>
        <w:br/>
      </w:r>
      <w:r>
        <w:rPr>
          <w:rFonts w:ascii="Calibri" w:hAnsi="Calibri" w:cs="Calibri"/>
        </w:rPr>
        <w:br/>
      </w:r>
      <w:r w:rsidR="00F948C6">
        <w:rPr>
          <w:rFonts w:ascii="Calibri" w:hAnsi="Calibri" w:cs="Calibri"/>
        </w:rPr>
        <w:t xml:space="preserve">South Australia does consider that the </w:t>
      </w:r>
      <w:proofErr w:type="spellStart"/>
      <w:r w:rsidR="00F948C6">
        <w:rPr>
          <w:rFonts w:ascii="Calibri" w:hAnsi="Calibri" w:cs="Calibri"/>
        </w:rPr>
        <w:t>AGDRP</w:t>
      </w:r>
      <w:proofErr w:type="spellEnd"/>
      <w:r w:rsidR="00F948C6">
        <w:rPr>
          <w:rFonts w:ascii="Calibri" w:hAnsi="Calibri" w:cs="Calibri"/>
        </w:rPr>
        <w:t xml:space="preserve"> </w:t>
      </w:r>
      <w:r w:rsidR="00F02F24">
        <w:rPr>
          <w:rFonts w:ascii="Calibri" w:hAnsi="Calibri" w:cs="Calibri"/>
        </w:rPr>
        <w:t xml:space="preserve">duplicates </w:t>
      </w:r>
      <w:r w:rsidR="00F948C6">
        <w:rPr>
          <w:rFonts w:ascii="Calibri" w:hAnsi="Calibri" w:cs="Calibri"/>
        </w:rPr>
        <w:t xml:space="preserve">the </w:t>
      </w:r>
      <w:proofErr w:type="spellStart"/>
      <w:r w:rsidR="00F948C6">
        <w:rPr>
          <w:rFonts w:ascii="Calibri" w:hAnsi="Calibri" w:cs="Calibri"/>
        </w:rPr>
        <w:t>NDRRA</w:t>
      </w:r>
      <w:proofErr w:type="spellEnd"/>
      <w:r w:rsidR="00F948C6">
        <w:rPr>
          <w:rFonts w:ascii="Calibri" w:hAnsi="Calibri" w:cs="Calibri"/>
        </w:rPr>
        <w:t xml:space="preserve"> Category A grants that </w:t>
      </w:r>
      <w:r w:rsidR="00F02F24">
        <w:rPr>
          <w:rFonts w:ascii="Calibri" w:hAnsi="Calibri" w:cs="Calibri"/>
        </w:rPr>
        <w:t xml:space="preserve">provide immediate </w:t>
      </w:r>
      <w:r w:rsidR="00503424">
        <w:rPr>
          <w:rFonts w:ascii="Calibri" w:hAnsi="Calibri" w:cs="Calibri"/>
        </w:rPr>
        <w:t>Personal H</w:t>
      </w:r>
      <w:r w:rsidR="00E6688C">
        <w:rPr>
          <w:rFonts w:ascii="Calibri" w:hAnsi="Calibri" w:cs="Calibri"/>
        </w:rPr>
        <w:t>ardship</w:t>
      </w:r>
      <w:r w:rsidR="00503424">
        <w:rPr>
          <w:rFonts w:ascii="Calibri" w:hAnsi="Calibri" w:cs="Calibri"/>
        </w:rPr>
        <w:t xml:space="preserve"> and Distress</w:t>
      </w:r>
      <w:r w:rsidR="00E6688C">
        <w:rPr>
          <w:rFonts w:ascii="Calibri" w:hAnsi="Calibri" w:cs="Calibri"/>
        </w:rPr>
        <w:t xml:space="preserve"> </w:t>
      </w:r>
      <w:r w:rsidR="002D0D88">
        <w:rPr>
          <w:rFonts w:ascii="Calibri" w:hAnsi="Calibri" w:cs="Calibri"/>
        </w:rPr>
        <w:t>payments</w:t>
      </w:r>
      <w:r w:rsidR="00503424">
        <w:rPr>
          <w:rFonts w:ascii="Calibri" w:hAnsi="Calibri" w:cs="Calibri"/>
        </w:rPr>
        <w:t xml:space="preserve"> (PHD)</w:t>
      </w:r>
      <w:r w:rsidR="002D0D88">
        <w:rPr>
          <w:rFonts w:ascii="Calibri" w:hAnsi="Calibri" w:cs="Calibri"/>
        </w:rPr>
        <w:t xml:space="preserve"> </w:t>
      </w:r>
      <w:r w:rsidR="00E6688C">
        <w:rPr>
          <w:rFonts w:ascii="Calibri" w:hAnsi="Calibri" w:cs="Calibri"/>
        </w:rPr>
        <w:t>to those directly impacted by a disaster</w:t>
      </w:r>
      <w:r w:rsidR="002D0D88">
        <w:rPr>
          <w:rFonts w:ascii="Calibri" w:hAnsi="Calibri" w:cs="Calibri"/>
        </w:rPr>
        <w:t xml:space="preserve">. The </w:t>
      </w:r>
      <w:r w:rsidR="00503424">
        <w:rPr>
          <w:rFonts w:ascii="Calibri" w:hAnsi="Calibri" w:cs="Calibri"/>
        </w:rPr>
        <w:t xml:space="preserve">PHD </w:t>
      </w:r>
      <w:r w:rsidR="002D0D88">
        <w:rPr>
          <w:rFonts w:ascii="Calibri" w:hAnsi="Calibri" w:cs="Calibri"/>
        </w:rPr>
        <w:t xml:space="preserve">grants are </w:t>
      </w:r>
      <w:r w:rsidR="009C7009">
        <w:rPr>
          <w:rFonts w:ascii="Calibri" w:hAnsi="Calibri" w:cs="Calibri"/>
        </w:rPr>
        <w:t>p</w:t>
      </w:r>
      <w:r w:rsidR="00503424">
        <w:rPr>
          <w:rFonts w:ascii="Calibri" w:hAnsi="Calibri" w:cs="Calibri"/>
        </w:rPr>
        <w:t xml:space="preserve">ublicised </w:t>
      </w:r>
      <w:r w:rsidR="00E6688C">
        <w:rPr>
          <w:rFonts w:ascii="Calibri" w:hAnsi="Calibri" w:cs="Calibri"/>
        </w:rPr>
        <w:t xml:space="preserve">as a </w:t>
      </w:r>
      <w:r w:rsidR="00F02F24">
        <w:rPr>
          <w:rFonts w:ascii="Calibri" w:hAnsi="Calibri" w:cs="Calibri"/>
        </w:rPr>
        <w:t xml:space="preserve">joint Commonwealth and </w:t>
      </w:r>
      <w:r w:rsidR="00FD2DDC">
        <w:rPr>
          <w:rFonts w:ascii="Calibri" w:hAnsi="Calibri" w:cs="Calibri"/>
        </w:rPr>
        <w:t>s</w:t>
      </w:r>
      <w:r w:rsidR="00F02F24">
        <w:rPr>
          <w:rFonts w:ascii="Calibri" w:hAnsi="Calibri" w:cs="Calibri"/>
        </w:rPr>
        <w:t xml:space="preserve">tate initiative. </w:t>
      </w:r>
      <w:r w:rsidR="00F02F24">
        <w:rPr>
          <w:rFonts w:ascii="Calibri" w:hAnsi="Calibri" w:cs="Calibri"/>
        </w:rPr>
        <w:br/>
      </w:r>
    </w:p>
    <w:p w:rsidR="00EC7F43" w:rsidRDefault="00F02F24" w:rsidP="005A03AD">
      <w:pPr>
        <w:pStyle w:val="Default"/>
        <w:spacing w:line="360" w:lineRule="auto"/>
        <w:rPr>
          <w:rFonts w:ascii="Calibri" w:hAnsi="Calibri" w:cs="Calibri"/>
        </w:rPr>
      </w:pPr>
      <w:r>
        <w:rPr>
          <w:rFonts w:ascii="Calibri" w:hAnsi="Calibri" w:cs="Calibri"/>
        </w:rPr>
        <w:t xml:space="preserve">South Australia considers that the </w:t>
      </w:r>
      <w:r w:rsidRPr="00F02F24">
        <w:rPr>
          <w:rFonts w:ascii="Calibri" w:hAnsi="Calibri" w:cs="Calibri"/>
          <w:i/>
        </w:rPr>
        <w:t>Disaster Recovery Allowance</w:t>
      </w:r>
      <w:r>
        <w:rPr>
          <w:rFonts w:ascii="Calibri" w:hAnsi="Calibri" w:cs="Calibri"/>
        </w:rPr>
        <w:t xml:space="preserve"> that provides short term income to support employees, small business operators and farmers who experience a loss of income is a more beneficial direct response by the Commonwealth. Th</w:t>
      </w:r>
      <w:r w:rsidR="002D0D88">
        <w:rPr>
          <w:rFonts w:ascii="Calibri" w:hAnsi="Calibri" w:cs="Calibri"/>
        </w:rPr>
        <w:t xml:space="preserve">e short term income enables recipients to </w:t>
      </w:r>
      <w:r>
        <w:rPr>
          <w:rFonts w:ascii="Calibri" w:hAnsi="Calibri" w:cs="Calibri"/>
        </w:rPr>
        <w:t>stay in the community</w:t>
      </w:r>
      <w:r w:rsidR="009C7009">
        <w:rPr>
          <w:rFonts w:ascii="Calibri" w:hAnsi="Calibri" w:cs="Calibri"/>
        </w:rPr>
        <w:t xml:space="preserve"> and assist with the recovery effort, and retains </w:t>
      </w:r>
      <w:r>
        <w:rPr>
          <w:rFonts w:ascii="Calibri" w:hAnsi="Calibri" w:cs="Calibri"/>
        </w:rPr>
        <w:t xml:space="preserve">vital skills within the community. The </w:t>
      </w:r>
      <w:proofErr w:type="spellStart"/>
      <w:r>
        <w:rPr>
          <w:rFonts w:ascii="Calibri" w:hAnsi="Calibri" w:cs="Calibri"/>
        </w:rPr>
        <w:t>NDRRA</w:t>
      </w:r>
      <w:proofErr w:type="spellEnd"/>
      <w:r>
        <w:rPr>
          <w:rFonts w:ascii="Calibri" w:hAnsi="Calibri" w:cs="Calibri"/>
        </w:rPr>
        <w:t xml:space="preserve"> </w:t>
      </w:r>
      <w:r w:rsidR="00503424">
        <w:rPr>
          <w:rFonts w:ascii="Calibri" w:hAnsi="Calibri" w:cs="Calibri"/>
        </w:rPr>
        <w:t xml:space="preserve">PHD grants are </w:t>
      </w:r>
      <w:r>
        <w:rPr>
          <w:rFonts w:ascii="Calibri" w:hAnsi="Calibri" w:cs="Calibri"/>
        </w:rPr>
        <w:t xml:space="preserve">complementary to this scheme.    </w:t>
      </w:r>
      <w:r w:rsidR="007609F5">
        <w:rPr>
          <w:rFonts w:ascii="Calibri" w:hAnsi="Calibri" w:cs="Calibri"/>
        </w:rPr>
        <w:br/>
      </w:r>
    </w:p>
    <w:p w:rsidR="00EC7F43" w:rsidRDefault="00EC7F43" w:rsidP="00EC7F43">
      <w:pPr>
        <w:pStyle w:val="Default"/>
        <w:spacing w:line="360" w:lineRule="auto"/>
        <w:rPr>
          <w:rFonts w:asciiTheme="minorHAnsi" w:hAnsiTheme="minorHAnsi"/>
          <w:b/>
          <w:caps/>
          <w:color w:val="002060"/>
          <w:u w:val="single"/>
        </w:rPr>
      </w:pPr>
      <w:r>
        <w:rPr>
          <w:rFonts w:asciiTheme="minorHAnsi" w:hAnsiTheme="minorHAnsi"/>
          <w:b/>
          <w:caps/>
          <w:color w:val="002060"/>
          <w:u w:val="single"/>
        </w:rPr>
        <w:t>STate, territory and local governments</w:t>
      </w:r>
    </w:p>
    <w:p w:rsidR="00EC7F43" w:rsidRDefault="00EC7F43" w:rsidP="00EC7F43">
      <w:pPr>
        <w:pStyle w:val="Default"/>
        <w:spacing w:line="360" w:lineRule="auto"/>
        <w:rPr>
          <w:rFonts w:ascii="Calibri" w:hAnsi="Calibri" w:cs="Calibri"/>
        </w:rPr>
      </w:pPr>
      <w:r>
        <w:rPr>
          <w:rFonts w:asciiTheme="minorHAnsi" w:hAnsiTheme="minorHAnsi"/>
          <w:b/>
          <w:caps/>
          <w:color w:val="002060"/>
          <w:u w:val="single"/>
        </w:rPr>
        <w:br/>
      </w:r>
      <w:r>
        <w:rPr>
          <w:rFonts w:ascii="Calibri" w:hAnsi="Calibri" w:cs="Calibri"/>
          <w:b/>
        </w:rPr>
        <w:t>What are the governance and institutional arrangements relating to natural disaster mitigation, resilience and recovery in South Australia? What is the States views on how these arrangements could be improved?</w:t>
      </w:r>
    </w:p>
    <w:p w:rsidR="00EC7F43" w:rsidRDefault="00EC7F43" w:rsidP="00EC7F43">
      <w:pPr>
        <w:pStyle w:val="Default"/>
        <w:spacing w:line="360" w:lineRule="auto"/>
        <w:rPr>
          <w:rFonts w:ascii="Calibri" w:hAnsi="Calibri" w:cs="Calibri"/>
        </w:rPr>
      </w:pPr>
    </w:p>
    <w:p w:rsidR="00EC3886" w:rsidRDefault="00EC7F43" w:rsidP="00EC7F43">
      <w:pPr>
        <w:pStyle w:val="Default"/>
        <w:spacing w:line="360" w:lineRule="auto"/>
        <w:rPr>
          <w:rFonts w:ascii="Calibri" w:hAnsi="Calibri" w:cs="Calibri"/>
        </w:rPr>
      </w:pPr>
      <w:r>
        <w:rPr>
          <w:rFonts w:ascii="Calibri" w:hAnsi="Calibri" w:cs="Calibri"/>
        </w:rPr>
        <w:t>The</w:t>
      </w:r>
      <w:r w:rsidR="00E645A4">
        <w:rPr>
          <w:rFonts w:ascii="Calibri" w:hAnsi="Calibri" w:cs="Calibri"/>
        </w:rPr>
        <w:t xml:space="preserve"> South Australian</w:t>
      </w:r>
      <w:r>
        <w:rPr>
          <w:rFonts w:ascii="Calibri" w:hAnsi="Calibri" w:cs="Calibri"/>
        </w:rPr>
        <w:t xml:space="preserve"> </w:t>
      </w:r>
      <w:r w:rsidRPr="00503424">
        <w:rPr>
          <w:rFonts w:ascii="Calibri" w:hAnsi="Calibri" w:cs="Calibri"/>
          <w:i/>
        </w:rPr>
        <w:t>Emergency Management Act</w:t>
      </w:r>
      <w:r>
        <w:rPr>
          <w:rFonts w:ascii="Calibri" w:hAnsi="Calibri" w:cs="Calibri"/>
        </w:rPr>
        <w:t xml:space="preserve"> </w:t>
      </w:r>
      <w:r w:rsidR="002C6A07" w:rsidRPr="002C6A07">
        <w:rPr>
          <w:rFonts w:ascii="Calibri" w:hAnsi="Calibri" w:cs="Calibri"/>
          <w:i/>
        </w:rPr>
        <w:t>2004</w:t>
      </w:r>
      <w:r w:rsidR="002C6A07">
        <w:rPr>
          <w:rFonts w:ascii="Calibri" w:hAnsi="Calibri" w:cs="Calibri"/>
        </w:rPr>
        <w:t xml:space="preserve"> </w:t>
      </w:r>
      <w:r>
        <w:rPr>
          <w:rFonts w:ascii="Calibri" w:hAnsi="Calibri" w:cs="Calibri"/>
        </w:rPr>
        <w:t xml:space="preserve">establishes strategies and systems for the management of emergencies in the State. The Act establishes the </w:t>
      </w:r>
      <w:r w:rsidRPr="00503424">
        <w:rPr>
          <w:rFonts w:ascii="Calibri" w:hAnsi="Calibri" w:cs="Calibri"/>
          <w:i/>
        </w:rPr>
        <w:t>State Emergency Management Committee</w:t>
      </w:r>
      <w:r>
        <w:rPr>
          <w:rFonts w:ascii="Calibri" w:hAnsi="Calibri" w:cs="Calibri"/>
        </w:rPr>
        <w:t xml:space="preserve"> (</w:t>
      </w:r>
      <w:proofErr w:type="spellStart"/>
      <w:r>
        <w:rPr>
          <w:rFonts w:ascii="Calibri" w:hAnsi="Calibri" w:cs="Calibri"/>
        </w:rPr>
        <w:t>SEMC</w:t>
      </w:r>
      <w:proofErr w:type="spellEnd"/>
      <w:r>
        <w:rPr>
          <w:rFonts w:ascii="Calibri" w:hAnsi="Calibri" w:cs="Calibri"/>
        </w:rPr>
        <w:t xml:space="preserve">) and the </w:t>
      </w:r>
      <w:r w:rsidRPr="00503424">
        <w:rPr>
          <w:rFonts w:ascii="Calibri" w:hAnsi="Calibri" w:cs="Calibri"/>
          <w:i/>
        </w:rPr>
        <w:t>State Emergency Management Plan</w:t>
      </w:r>
      <w:r>
        <w:rPr>
          <w:rFonts w:ascii="Calibri" w:hAnsi="Calibri" w:cs="Calibri"/>
        </w:rPr>
        <w:t xml:space="preserve"> (</w:t>
      </w:r>
      <w:proofErr w:type="spellStart"/>
      <w:r>
        <w:rPr>
          <w:rFonts w:ascii="Calibri" w:hAnsi="Calibri" w:cs="Calibri"/>
        </w:rPr>
        <w:t>SEMP</w:t>
      </w:r>
      <w:proofErr w:type="spellEnd"/>
      <w:r>
        <w:rPr>
          <w:rFonts w:ascii="Calibri" w:hAnsi="Calibri" w:cs="Calibri"/>
        </w:rPr>
        <w:t xml:space="preserve">). The </w:t>
      </w:r>
      <w:proofErr w:type="spellStart"/>
      <w:r>
        <w:rPr>
          <w:rFonts w:ascii="Calibri" w:hAnsi="Calibri" w:cs="Calibri"/>
        </w:rPr>
        <w:lastRenderedPageBreak/>
        <w:t>SEMC</w:t>
      </w:r>
      <w:proofErr w:type="spellEnd"/>
      <w:r>
        <w:rPr>
          <w:rFonts w:ascii="Calibri" w:hAnsi="Calibri" w:cs="Calibri"/>
        </w:rPr>
        <w:t xml:space="preserve"> provides leadership and oversight of emergency management planning in the State. The </w:t>
      </w:r>
      <w:proofErr w:type="spellStart"/>
      <w:r>
        <w:rPr>
          <w:rFonts w:ascii="Calibri" w:hAnsi="Calibri" w:cs="Calibri"/>
        </w:rPr>
        <w:t>SEMP</w:t>
      </w:r>
      <w:proofErr w:type="spellEnd"/>
      <w:r>
        <w:rPr>
          <w:rFonts w:ascii="Calibri" w:hAnsi="Calibri" w:cs="Calibri"/>
        </w:rPr>
        <w:t xml:space="preserve"> outlines responsibilities, authorities and the mechanisms to prevent, or if they occur manage and recovery from incidents and disasters within South Australia.</w:t>
      </w:r>
    </w:p>
    <w:p w:rsidR="008402B0" w:rsidRDefault="008402B0" w:rsidP="00EC7F43">
      <w:pPr>
        <w:pStyle w:val="Default"/>
        <w:spacing w:line="360" w:lineRule="auto"/>
        <w:rPr>
          <w:rFonts w:ascii="Calibri" w:hAnsi="Calibri" w:cs="Calibri"/>
          <w:u w:val="single"/>
        </w:rPr>
      </w:pPr>
    </w:p>
    <w:p w:rsidR="00EC7F43" w:rsidRPr="008402B0" w:rsidRDefault="00EC7F43" w:rsidP="00EC7F43">
      <w:pPr>
        <w:pStyle w:val="Default"/>
        <w:spacing w:line="360" w:lineRule="auto"/>
        <w:rPr>
          <w:rFonts w:ascii="Calibri" w:hAnsi="Calibri" w:cs="Calibri"/>
          <w:u w:val="single"/>
        </w:rPr>
      </w:pPr>
      <w:r w:rsidRPr="008402B0">
        <w:rPr>
          <w:rFonts w:ascii="Calibri" w:hAnsi="Calibri" w:cs="Calibri"/>
          <w:u w:val="single"/>
        </w:rPr>
        <w:t>State Arrangements</w:t>
      </w:r>
    </w:p>
    <w:p w:rsidR="00EC7F43" w:rsidRPr="008402B0" w:rsidRDefault="00EC7F43" w:rsidP="00EC7F43">
      <w:pPr>
        <w:pStyle w:val="Default"/>
        <w:spacing w:line="360" w:lineRule="auto"/>
        <w:rPr>
          <w:rFonts w:asciiTheme="minorHAnsi" w:hAnsiTheme="minorHAnsi" w:cs="Calibri"/>
        </w:rPr>
      </w:pPr>
      <w:r w:rsidRPr="008402B0">
        <w:rPr>
          <w:rFonts w:ascii="Calibri" w:hAnsi="Calibri" w:cs="Calibri"/>
        </w:rPr>
        <w:t xml:space="preserve">The </w:t>
      </w:r>
      <w:proofErr w:type="spellStart"/>
      <w:r w:rsidRPr="008402B0">
        <w:rPr>
          <w:rFonts w:ascii="Calibri" w:hAnsi="Calibri" w:cs="Calibri"/>
          <w:i/>
        </w:rPr>
        <w:t>SEMP</w:t>
      </w:r>
      <w:proofErr w:type="spellEnd"/>
      <w:r w:rsidRPr="008402B0">
        <w:rPr>
          <w:rFonts w:ascii="Calibri" w:hAnsi="Calibri" w:cs="Calibri"/>
        </w:rPr>
        <w:t xml:space="preserve"> has established a </w:t>
      </w:r>
      <w:r w:rsidRPr="008402B0">
        <w:rPr>
          <w:rFonts w:ascii="Calibri" w:hAnsi="Calibri" w:cs="Calibri"/>
          <w:i/>
        </w:rPr>
        <w:t>State Mitigation Advisory Group</w:t>
      </w:r>
      <w:r w:rsidRPr="008402B0">
        <w:rPr>
          <w:rFonts w:ascii="Calibri" w:hAnsi="Calibri" w:cs="Calibri"/>
        </w:rPr>
        <w:t xml:space="preserve">, </w:t>
      </w:r>
      <w:r w:rsidRPr="008402B0">
        <w:rPr>
          <w:rFonts w:ascii="Calibri" w:hAnsi="Calibri" w:cs="Calibri"/>
          <w:i/>
        </w:rPr>
        <w:t>State Response Advisory Group</w:t>
      </w:r>
      <w:r w:rsidRPr="008402B0">
        <w:rPr>
          <w:rFonts w:ascii="Calibri" w:hAnsi="Calibri" w:cs="Calibri"/>
        </w:rPr>
        <w:t xml:space="preserve"> and </w:t>
      </w:r>
      <w:r w:rsidRPr="008402B0">
        <w:rPr>
          <w:rFonts w:ascii="Calibri" w:hAnsi="Calibri" w:cs="Calibri"/>
          <w:i/>
        </w:rPr>
        <w:t>State Recovery Committee</w:t>
      </w:r>
      <w:r w:rsidRPr="008402B0">
        <w:rPr>
          <w:rFonts w:ascii="Calibri" w:hAnsi="Calibri" w:cs="Calibri"/>
        </w:rPr>
        <w:t xml:space="preserve"> that each report to the </w:t>
      </w:r>
      <w:proofErr w:type="spellStart"/>
      <w:r w:rsidRPr="008402B0">
        <w:rPr>
          <w:rFonts w:ascii="Calibri" w:hAnsi="Calibri" w:cs="Calibri"/>
        </w:rPr>
        <w:t>SEMC</w:t>
      </w:r>
      <w:proofErr w:type="spellEnd"/>
      <w:r w:rsidRPr="008402B0">
        <w:rPr>
          <w:rFonts w:ascii="Calibri" w:hAnsi="Calibri" w:cs="Calibri"/>
        </w:rPr>
        <w:t>. The executive officers come together with South Australia</w:t>
      </w:r>
      <w:r w:rsidR="00E645A4" w:rsidRPr="008402B0">
        <w:rPr>
          <w:rFonts w:ascii="Calibri" w:hAnsi="Calibri" w:cs="Calibri"/>
        </w:rPr>
        <w:t>n</w:t>
      </w:r>
      <w:r w:rsidRPr="008402B0">
        <w:rPr>
          <w:rFonts w:ascii="Calibri" w:hAnsi="Calibri" w:cs="Calibri"/>
        </w:rPr>
        <w:t xml:space="preserve"> representatives of </w:t>
      </w:r>
      <w:proofErr w:type="spellStart"/>
      <w:r w:rsidRPr="008402B0">
        <w:rPr>
          <w:rFonts w:ascii="Calibri" w:hAnsi="Calibri" w:cs="Calibri"/>
        </w:rPr>
        <w:t>ANZEMC</w:t>
      </w:r>
      <w:proofErr w:type="spellEnd"/>
      <w:r w:rsidRPr="008402B0">
        <w:rPr>
          <w:rFonts w:ascii="Calibri" w:hAnsi="Calibri" w:cs="Calibri"/>
        </w:rPr>
        <w:t xml:space="preserve"> sub-committees as the </w:t>
      </w:r>
      <w:r w:rsidRPr="008402B0">
        <w:rPr>
          <w:rFonts w:ascii="Calibri" w:hAnsi="Calibri" w:cs="Calibri"/>
          <w:i/>
        </w:rPr>
        <w:t xml:space="preserve">SA </w:t>
      </w:r>
      <w:proofErr w:type="spellStart"/>
      <w:r w:rsidRPr="008402B0">
        <w:rPr>
          <w:rFonts w:ascii="Calibri" w:hAnsi="Calibri" w:cs="Calibri"/>
          <w:i/>
        </w:rPr>
        <w:t>NSDR</w:t>
      </w:r>
      <w:proofErr w:type="spellEnd"/>
      <w:r w:rsidRPr="008402B0">
        <w:rPr>
          <w:rFonts w:ascii="Calibri" w:hAnsi="Calibri" w:cs="Calibri"/>
          <w:i/>
        </w:rPr>
        <w:t xml:space="preserve"> Implementation Steering Group</w:t>
      </w:r>
      <w:r w:rsidRPr="008402B0">
        <w:rPr>
          <w:rFonts w:ascii="Calibri" w:hAnsi="Calibri" w:cs="Calibri"/>
        </w:rPr>
        <w:t xml:space="preserve"> that also reports to </w:t>
      </w:r>
      <w:proofErr w:type="spellStart"/>
      <w:r w:rsidRPr="008402B0">
        <w:rPr>
          <w:rFonts w:ascii="Calibri" w:hAnsi="Calibri" w:cs="Calibri"/>
        </w:rPr>
        <w:t>SEMC</w:t>
      </w:r>
      <w:proofErr w:type="spellEnd"/>
      <w:r w:rsidRPr="008402B0">
        <w:rPr>
          <w:rFonts w:ascii="Calibri" w:hAnsi="Calibri" w:cs="Calibri"/>
        </w:rPr>
        <w:t>. Th</w:t>
      </w:r>
      <w:r w:rsidR="00503424" w:rsidRPr="008402B0">
        <w:rPr>
          <w:rFonts w:ascii="Calibri" w:hAnsi="Calibri" w:cs="Calibri"/>
        </w:rPr>
        <w:t>is group has developed</w:t>
      </w:r>
      <w:r w:rsidRPr="008402B0">
        <w:rPr>
          <w:rFonts w:ascii="Calibri" w:hAnsi="Calibri" w:cs="Calibri"/>
        </w:rPr>
        <w:t xml:space="preserve"> a </w:t>
      </w:r>
      <w:r w:rsidRPr="008402B0">
        <w:rPr>
          <w:rFonts w:ascii="Calibri" w:hAnsi="Calibri" w:cs="Calibri"/>
          <w:i/>
        </w:rPr>
        <w:t xml:space="preserve">South Australia </w:t>
      </w:r>
      <w:proofErr w:type="spellStart"/>
      <w:r w:rsidRPr="008402B0">
        <w:rPr>
          <w:rFonts w:ascii="Calibri" w:hAnsi="Calibri" w:cs="Calibri"/>
          <w:i/>
        </w:rPr>
        <w:t>NSDR</w:t>
      </w:r>
      <w:proofErr w:type="spellEnd"/>
      <w:r w:rsidRPr="008402B0">
        <w:rPr>
          <w:rFonts w:ascii="Calibri" w:hAnsi="Calibri" w:cs="Calibri"/>
          <w:i/>
        </w:rPr>
        <w:t xml:space="preserve"> Implementation Plan </w:t>
      </w:r>
      <w:r w:rsidRPr="008402B0">
        <w:rPr>
          <w:rFonts w:ascii="Calibri" w:hAnsi="Calibri" w:cs="Calibri"/>
        </w:rPr>
        <w:t xml:space="preserve">that enables </w:t>
      </w:r>
      <w:proofErr w:type="spellStart"/>
      <w:r w:rsidRPr="008402B0">
        <w:rPr>
          <w:rFonts w:ascii="Calibri" w:hAnsi="Calibri" w:cs="Calibri"/>
        </w:rPr>
        <w:t>SEMC</w:t>
      </w:r>
      <w:proofErr w:type="spellEnd"/>
      <w:r w:rsidRPr="008402B0">
        <w:rPr>
          <w:rFonts w:ascii="Calibri" w:hAnsi="Calibri" w:cs="Calibri"/>
        </w:rPr>
        <w:t xml:space="preserve"> to oversee and track the </w:t>
      </w:r>
      <w:proofErr w:type="spellStart"/>
      <w:r w:rsidRPr="008402B0">
        <w:rPr>
          <w:rFonts w:ascii="Calibri" w:hAnsi="Calibri" w:cs="Calibri"/>
        </w:rPr>
        <w:t>NSDR</w:t>
      </w:r>
      <w:proofErr w:type="spellEnd"/>
      <w:r w:rsidRPr="008402B0">
        <w:rPr>
          <w:rFonts w:ascii="Calibri" w:hAnsi="Calibri" w:cs="Calibri"/>
        </w:rPr>
        <w:t xml:space="preserve"> program in South Australia.  </w:t>
      </w:r>
    </w:p>
    <w:p w:rsidR="00EC7F43" w:rsidRPr="00BC4419" w:rsidRDefault="00EC7F43" w:rsidP="00EC7F43">
      <w:pPr>
        <w:spacing w:after="0" w:line="360" w:lineRule="auto"/>
        <w:rPr>
          <w:rFonts w:eastAsia="Times New Roman" w:cs="Arial"/>
          <w:sz w:val="24"/>
          <w:szCs w:val="24"/>
        </w:rPr>
      </w:pPr>
      <w:r w:rsidRPr="008402B0">
        <w:rPr>
          <w:rFonts w:cs="Calibri"/>
          <w:sz w:val="24"/>
          <w:szCs w:val="24"/>
        </w:rPr>
        <w:br/>
        <w:t xml:space="preserve">The </w:t>
      </w:r>
      <w:proofErr w:type="spellStart"/>
      <w:r w:rsidRPr="008402B0">
        <w:rPr>
          <w:rFonts w:cs="Calibri"/>
          <w:sz w:val="24"/>
          <w:szCs w:val="24"/>
        </w:rPr>
        <w:t>SEMP</w:t>
      </w:r>
      <w:proofErr w:type="spellEnd"/>
      <w:r w:rsidRPr="008402B0">
        <w:rPr>
          <w:rFonts w:cs="Calibri"/>
          <w:sz w:val="24"/>
          <w:szCs w:val="24"/>
        </w:rPr>
        <w:t xml:space="preserve"> has also established the role of Hazard Leader and Functional Service. </w:t>
      </w:r>
      <w:r w:rsidR="00405284" w:rsidRPr="008402B0">
        <w:rPr>
          <w:rFonts w:cs="Calibri"/>
          <w:sz w:val="24"/>
          <w:szCs w:val="24"/>
        </w:rPr>
        <w:t xml:space="preserve">The </w:t>
      </w:r>
      <w:r w:rsidR="00ED0391" w:rsidRPr="008402B0">
        <w:rPr>
          <w:rFonts w:cs="Calibri"/>
          <w:sz w:val="24"/>
          <w:szCs w:val="24"/>
        </w:rPr>
        <w:t xml:space="preserve">Functional Service role has been in place for many years to ensure adequate preparedness and response </w:t>
      </w:r>
      <w:r w:rsidR="00405284" w:rsidRPr="008402B0">
        <w:rPr>
          <w:rFonts w:cs="Calibri"/>
          <w:sz w:val="24"/>
          <w:szCs w:val="24"/>
        </w:rPr>
        <w:t xml:space="preserve">for a specified hazard. </w:t>
      </w:r>
      <w:r w:rsidR="00405284" w:rsidRPr="008402B0">
        <w:rPr>
          <w:rFonts w:eastAsia="Times New Roman" w:cs="Arial"/>
          <w:sz w:val="24"/>
          <w:szCs w:val="24"/>
        </w:rPr>
        <w:t xml:space="preserve">Each Functional Service must maintain a Functional Service Plan that outlines the State’s plan in relation to preparedness, response and recovery. </w:t>
      </w:r>
      <w:r w:rsidR="00405284" w:rsidRPr="008402B0">
        <w:rPr>
          <w:rFonts w:cs="Calibri"/>
          <w:sz w:val="24"/>
          <w:szCs w:val="24"/>
        </w:rPr>
        <w:t xml:space="preserve">The role </w:t>
      </w:r>
      <w:r w:rsidR="00ED0391" w:rsidRPr="008402B0">
        <w:rPr>
          <w:rFonts w:cs="Calibri"/>
          <w:sz w:val="24"/>
          <w:szCs w:val="24"/>
        </w:rPr>
        <w:t xml:space="preserve">of </w:t>
      </w:r>
      <w:r w:rsidRPr="008402B0">
        <w:rPr>
          <w:rFonts w:eastAsia="Times New Roman" w:cs="Arial"/>
          <w:sz w:val="24"/>
          <w:szCs w:val="24"/>
        </w:rPr>
        <w:t xml:space="preserve">Hazard Leader </w:t>
      </w:r>
      <w:r w:rsidR="00ED0391" w:rsidRPr="008402B0">
        <w:rPr>
          <w:rFonts w:eastAsia="Times New Roman" w:cs="Arial"/>
          <w:sz w:val="24"/>
          <w:szCs w:val="24"/>
        </w:rPr>
        <w:t xml:space="preserve">role is more recent, being </w:t>
      </w:r>
      <w:r w:rsidRPr="008402B0">
        <w:rPr>
          <w:rFonts w:eastAsia="Times New Roman" w:cs="Arial"/>
          <w:sz w:val="24"/>
          <w:szCs w:val="24"/>
        </w:rPr>
        <w:t xml:space="preserve">established in 2005 to provide greater emphasis on risk prevention. </w:t>
      </w:r>
      <w:r w:rsidR="00405284" w:rsidRPr="008402B0">
        <w:rPr>
          <w:rFonts w:eastAsia="Times New Roman" w:cs="Arial"/>
          <w:sz w:val="24"/>
          <w:szCs w:val="24"/>
        </w:rPr>
        <w:t xml:space="preserve">The Hazard Leader and Functional Service for a specified hazard </w:t>
      </w:r>
      <w:r w:rsidR="00E645A4" w:rsidRPr="008402B0">
        <w:rPr>
          <w:rFonts w:eastAsia="Times New Roman" w:cs="Arial"/>
          <w:sz w:val="24"/>
          <w:szCs w:val="24"/>
        </w:rPr>
        <w:t xml:space="preserve">or function </w:t>
      </w:r>
      <w:r w:rsidR="00405284" w:rsidRPr="008402B0">
        <w:rPr>
          <w:rFonts w:eastAsia="Times New Roman" w:cs="Arial"/>
          <w:sz w:val="24"/>
          <w:szCs w:val="24"/>
        </w:rPr>
        <w:t xml:space="preserve">may or may not be the same agency depending on the skill requisites. </w:t>
      </w:r>
      <w:r w:rsidR="00ED0391" w:rsidRPr="008402B0">
        <w:rPr>
          <w:rFonts w:eastAsia="Times New Roman" w:cs="Arial"/>
          <w:sz w:val="24"/>
          <w:szCs w:val="24"/>
        </w:rPr>
        <w:br/>
      </w:r>
      <w:r w:rsidR="00ED0391" w:rsidRPr="008402B0">
        <w:rPr>
          <w:rFonts w:eastAsia="Times New Roman" w:cs="Arial"/>
          <w:sz w:val="24"/>
          <w:szCs w:val="24"/>
        </w:rPr>
        <w:br/>
      </w:r>
      <w:r w:rsidR="00405284" w:rsidRPr="008402B0">
        <w:rPr>
          <w:rFonts w:eastAsia="Times New Roman" w:cs="Arial"/>
          <w:sz w:val="24"/>
          <w:szCs w:val="24"/>
        </w:rPr>
        <w:t>Each Hazard Leader must undertake emergency risk assessments for their specified hazard</w:t>
      </w:r>
      <w:r w:rsidR="00405284" w:rsidRPr="008402B0">
        <w:rPr>
          <w:rStyle w:val="FootnoteReference"/>
          <w:rFonts w:eastAsia="Times New Roman" w:cs="Arial"/>
          <w:sz w:val="24"/>
          <w:szCs w:val="24"/>
        </w:rPr>
        <w:footnoteReference w:id="19"/>
      </w:r>
      <w:r w:rsidR="00405284" w:rsidRPr="008402B0">
        <w:rPr>
          <w:rFonts w:eastAsia="Times New Roman" w:cs="Arial"/>
          <w:sz w:val="24"/>
          <w:szCs w:val="24"/>
        </w:rPr>
        <w:t xml:space="preserve"> in consultation with key advisors and stakeholders, and develop a State Hazard Plan that describes the hazard, details the risk assessment, and prioritises risk treatment options. This process has been discussed already in the submission. </w:t>
      </w:r>
      <w:r w:rsidR="00405284" w:rsidRPr="008402B0">
        <w:rPr>
          <w:rFonts w:eastAsia="Times New Roman" w:cs="Arial"/>
          <w:sz w:val="24"/>
          <w:szCs w:val="24"/>
        </w:rPr>
        <w:br/>
      </w:r>
      <w:r w:rsidR="00405284" w:rsidRPr="008402B0">
        <w:rPr>
          <w:rFonts w:eastAsia="Times New Roman" w:cs="Arial"/>
          <w:sz w:val="24"/>
          <w:szCs w:val="24"/>
        </w:rPr>
        <w:br/>
      </w:r>
      <w:r w:rsidRPr="008402B0">
        <w:rPr>
          <w:rFonts w:eastAsia="Times New Roman" w:cs="Arial"/>
          <w:sz w:val="24"/>
          <w:szCs w:val="24"/>
        </w:rPr>
        <w:t xml:space="preserve">Each </w:t>
      </w:r>
      <w:r w:rsidR="00405284" w:rsidRPr="008402B0">
        <w:rPr>
          <w:rFonts w:eastAsia="Times New Roman" w:cs="Arial"/>
          <w:sz w:val="24"/>
          <w:szCs w:val="24"/>
        </w:rPr>
        <w:t xml:space="preserve">Hazard Leader has established a </w:t>
      </w:r>
      <w:r w:rsidRPr="008402B0">
        <w:rPr>
          <w:rFonts w:eastAsia="Times New Roman" w:cs="Arial"/>
          <w:sz w:val="24"/>
          <w:szCs w:val="24"/>
        </w:rPr>
        <w:t>Hazard Advisory Group to bring together</w:t>
      </w:r>
      <w:r w:rsidR="00405284" w:rsidRPr="008402B0">
        <w:rPr>
          <w:rFonts w:eastAsia="Times New Roman" w:cs="Arial"/>
          <w:sz w:val="24"/>
          <w:szCs w:val="24"/>
        </w:rPr>
        <w:t xml:space="preserve"> the necessaril</w:t>
      </w:r>
      <w:r w:rsidR="00405284">
        <w:rPr>
          <w:rFonts w:eastAsia="Times New Roman" w:cs="Arial"/>
          <w:sz w:val="24"/>
          <w:szCs w:val="24"/>
        </w:rPr>
        <w:t xml:space="preserve">y skills, expertise and legislative responsibilities. </w:t>
      </w:r>
      <w:r>
        <w:rPr>
          <w:rFonts w:eastAsia="Times New Roman" w:cs="Arial"/>
          <w:sz w:val="24"/>
          <w:szCs w:val="24"/>
        </w:rPr>
        <w:t>For example</w:t>
      </w:r>
      <w:r w:rsidR="00617EF9">
        <w:rPr>
          <w:rFonts w:eastAsia="Times New Roman" w:cs="Arial"/>
          <w:sz w:val="24"/>
          <w:szCs w:val="24"/>
        </w:rPr>
        <w:t>;</w:t>
      </w:r>
      <w:r>
        <w:rPr>
          <w:rFonts w:eastAsia="Times New Roman" w:cs="Arial"/>
          <w:sz w:val="24"/>
          <w:szCs w:val="24"/>
        </w:rPr>
        <w:t xml:space="preserve"> the </w:t>
      </w:r>
      <w:r w:rsidR="00405284">
        <w:rPr>
          <w:rFonts w:eastAsia="Times New Roman" w:cs="Arial"/>
          <w:sz w:val="24"/>
          <w:szCs w:val="24"/>
        </w:rPr>
        <w:t xml:space="preserve">State </w:t>
      </w:r>
      <w:r>
        <w:rPr>
          <w:rFonts w:eastAsia="Times New Roman" w:cs="Arial"/>
          <w:sz w:val="24"/>
          <w:szCs w:val="24"/>
        </w:rPr>
        <w:t xml:space="preserve">Flood Hazard Advisory Group includes the Coastal Protection Board that is a statutory authority established under the </w:t>
      </w:r>
      <w:r w:rsidRPr="00BC4419">
        <w:rPr>
          <w:rFonts w:eastAsia="Times New Roman" w:cs="Arial"/>
          <w:i/>
          <w:sz w:val="24"/>
          <w:szCs w:val="24"/>
        </w:rPr>
        <w:t>Coast Protection Act</w:t>
      </w:r>
      <w:r>
        <w:rPr>
          <w:rFonts w:eastAsia="Times New Roman" w:cs="Arial"/>
          <w:sz w:val="24"/>
          <w:szCs w:val="24"/>
        </w:rPr>
        <w:t xml:space="preserve">. </w:t>
      </w:r>
      <w:r w:rsidR="00617EF9">
        <w:rPr>
          <w:rFonts w:eastAsia="Times New Roman" w:cs="Arial"/>
          <w:sz w:val="24"/>
          <w:szCs w:val="24"/>
        </w:rPr>
        <w:t xml:space="preserve">The State Bushfire </w:t>
      </w:r>
      <w:r w:rsidR="00405284">
        <w:rPr>
          <w:rFonts w:eastAsia="Times New Roman" w:cs="Arial"/>
          <w:sz w:val="24"/>
          <w:szCs w:val="24"/>
        </w:rPr>
        <w:t>hazard advisory group</w:t>
      </w:r>
      <w:r w:rsidR="00405284">
        <w:rPr>
          <w:rStyle w:val="FootnoteReference"/>
          <w:rFonts w:eastAsia="Times New Roman" w:cs="Arial"/>
          <w:sz w:val="24"/>
          <w:szCs w:val="24"/>
        </w:rPr>
        <w:footnoteReference w:id="20"/>
      </w:r>
      <w:r w:rsidR="00405284">
        <w:rPr>
          <w:rFonts w:eastAsia="Times New Roman" w:cs="Arial"/>
          <w:sz w:val="24"/>
          <w:szCs w:val="24"/>
        </w:rPr>
        <w:t xml:space="preserve"> </w:t>
      </w:r>
      <w:r w:rsidR="00617EF9">
        <w:rPr>
          <w:rFonts w:eastAsia="Times New Roman" w:cs="Arial"/>
          <w:sz w:val="24"/>
          <w:szCs w:val="24"/>
        </w:rPr>
        <w:lastRenderedPageBreak/>
        <w:t xml:space="preserve">includes the </w:t>
      </w:r>
      <w:proofErr w:type="spellStart"/>
      <w:r w:rsidR="00617EF9">
        <w:rPr>
          <w:rFonts w:eastAsia="Times New Roman" w:cs="Arial"/>
          <w:sz w:val="24"/>
          <w:szCs w:val="24"/>
        </w:rPr>
        <w:t>DEWNR</w:t>
      </w:r>
      <w:proofErr w:type="spellEnd"/>
      <w:r w:rsidR="00617EF9">
        <w:rPr>
          <w:rStyle w:val="FootnoteReference"/>
          <w:rFonts w:eastAsia="Times New Roman" w:cs="Arial"/>
          <w:sz w:val="24"/>
          <w:szCs w:val="24"/>
        </w:rPr>
        <w:footnoteReference w:id="21"/>
      </w:r>
      <w:r w:rsidR="00617EF9">
        <w:rPr>
          <w:rFonts w:eastAsia="Times New Roman" w:cs="Arial"/>
          <w:sz w:val="24"/>
          <w:szCs w:val="24"/>
        </w:rPr>
        <w:t xml:space="preserve"> that is responsible for fire management on public land.  </w:t>
      </w:r>
      <w:r>
        <w:rPr>
          <w:rFonts w:eastAsia="Times New Roman" w:cs="Arial"/>
          <w:sz w:val="24"/>
          <w:szCs w:val="24"/>
        </w:rPr>
        <w:br/>
      </w:r>
    </w:p>
    <w:p w:rsidR="00EC7F43" w:rsidRDefault="002C6A07" w:rsidP="00B1751E">
      <w:pPr>
        <w:spacing w:after="0" w:line="360" w:lineRule="auto"/>
        <w:rPr>
          <w:rFonts w:eastAsia="Times New Roman" w:cs="Arial"/>
          <w:sz w:val="24"/>
          <w:szCs w:val="24"/>
        </w:rPr>
      </w:pPr>
      <w:r>
        <w:rPr>
          <w:rFonts w:eastAsia="Times New Roman" w:cs="Arial"/>
          <w:sz w:val="24"/>
          <w:szCs w:val="24"/>
        </w:rPr>
        <w:t xml:space="preserve">The South Australian Government has </w:t>
      </w:r>
      <w:r w:rsidR="00EC7F43">
        <w:rPr>
          <w:rFonts w:eastAsia="Times New Roman" w:cs="Arial"/>
          <w:sz w:val="24"/>
          <w:szCs w:val="24"/>
        </w:rPr>
        <w:t xml:space="preserve">also established </w:t>
      </w:r>
      <w:r>
        <w:rPr>
          <w:rFonts w:eastAsia="Times New Roman" w:cs="Arial"/>
          <w:sz w:val="24"/>
          <w:szCs w:val="24"/>
        </w:rPr>
        <w:t xml:space="preserve">the </w:t>
      </w:r>
      <w:r w:rsidR="00EC7F43" w:rsidRPr="002C6A07">
        <w:rPr>
          <w:rFonts w:eastAsia="Times New Roman" w:cs="Arial"/>
          <w:i/>
          <w:sz w:val="24"/>
          <w:szCs w:val="24"/>
        </w:rPr>
        <w:t>State Recovery Office</w:t>
      </w:r>
      <w:r w:rsidR="00EC7F43">
        <w:rPr>
          <w:rFonts w:eastAsia="Times New Roman" w:cs="Arial"/>
          <w:sz w:val="24"/>
          <w:szCs w:val="24"/>
        </w:rPr>
        <w:t xml:space="preserve"> that </w:t>
      </w:r>
      <w:r w:rsidR="00405284">
        <w:rPr>
          <w:rFonts w:eastAsia="Times New Roman" w:cs="Arial"/>
          <w:sz w:val="24"/>
          <w:szCs w:val="24"/>
        </w:rPr>
        <w:t>partners</w:t>
      </w:r>
      <w:r w:rsidR="00EC7F43">
        <w:rPr>
          <w:rFonts w:eastAsia="Times New Roman" w:cs="Arial"/>
          <w:sz w:val="24"/>
          <w:szCs w:val="24"/>
        </w:rPr>
        <w:t xml:space="preserve"> with the emergency management sector and community </w:t>
      </w:r>
      <w:r w:rsidR="00405284">
        <w:rPr>
          <w:rFonts w:eastAsia="Times New Roman" w:cs="Arial"/>
          <w:sz w:val="24"/>
          <w:szCs w:val="24"/>
        </w:rPr>
        <w:t xml:space="preserve">organisations </w:t>
      </w:r>
      <w:r w:rsidR="00EC7F43">
        <w:rPr>
          <w:rFonts w:eastAsia="Times New Roman" w:cs="Arial"/>
          <w:sz w:val="24"/>
          <w:szCs w:val="24"/>
        </w:rPr>
        <w:t xml:space="preserve">to help build resilience to disasters. The Office also provides State leadership for disaster recovery </w:t>
      </w:r>
      <w:r w:rsidR="00E645A4">
        <w:rPr>
          <w:rFonts w:eastAsia="Times New Roman" w:cs="Arial"/>
          <w:sz w:val="24"/>
          <w:szCs w:val="24"/>
        </w:rPr>
        <w:t xml:space="preserve">planning and operations </w:t>
      </w:r>
      <w:r w:rsidR="00EC7F43">
        <w:rPr>
          <w:rFonts w:eastAsia="Times New Roman" w:cs="Arial"/>
          <w:sz w:val="24"/>
          <w:szCs w:val="24"/>
        </w:rPr>
        <w:t xml:space="preserve">after a major event. </w:t>
      </w:r>
    </w:p>
    <w:p w:rsidR="00EC7F43" w:rsidRDefault="00EC7F43" w:rsidP="00EC7F43">
      <w:pPr>
        <w:spacing w:after="0" w:line="360" w:lineRule="auto"/>
        <w:jc w:val="both"/>
        <w:rPr>
          <w:rFonts w:eastAsia="Times New Roman" w:cs="Arial"/>
          <w:sz w:val="24"/>
          <w:szCs w:val="24"/>
          <w:u w:val="single"/>
        </w:rPr>
      </w:pPr>
      <w:r>
        <w:rPr>
          <w:rFonts w:eastAsia="Times New Roman" w:cs="Arial"/>
          <w:sz w:val="24"/>
          <w:szCs w:val="24"/>
        </w:rPr>
        <w:br/>
      </w:r>
      <w:r>
        <w:rPr>
          <w:rFonts w:eastAsia="Times New Roman" w:cs="Arial"/>
          <w:sz w:val="24"/>
          <w:szCs w:val="24"/>
          <w:u w:val="single"/>
        </w:rPr>
        <w:t>Zone (regional) Arrangements</w:t>
      </w:r>
    </w:p>
    <w:p w:rsidR="00EC7F43" w:rsidRDefault="00EC7F43" w:rsidP="00B1751E">
      <w:pPr>
        <w:spacing w:after="0" w:line="360" w:lineRule="auto"/>
        <w:rPr>
          <w:rFonts w:eastAsia="Times New Roman" w:cs="Arial"/>
          <w:sz w:val="24"/>
          <w:szCs w:val="24"/>
        </w:rPr>
      </w:pPr>
      <w:r>
        <w:rPr>
          <w:rFonts w:eastAsia="Times New Roman" w:cs="Arial"/>
          <w:sz w:val="24"/>
          <w:szCs w:val="24"/>
        </w:rPr>
        <w:t>The State’s emergency management arrangements divide the state into 11 zones based on State Government boundaries. Each Zone must establish a Zone Emergency Management Committee (</w:t>
      </w:r>
      <w:proofErr w:type="spellStart"/>
      <w:r>
        <w:rPr>
          <w:rFonts w:eastAsia="Times New Roman" w:cs="Arial"/>
          <w:sz w:val="24"/>
          <w:szCs w:val="24"/>
        </w:rPr>
        <w:t>ZEMC</w:t>
      </w:r>
      <w:proofErr w:type="spellEnd"/>
      <w:r>
        <w:rPr>
          <w:rFonts w:eastAsia="Times New Roman" w:cs="Arial"/>
          <w:sz w:val="24"/>
          <w:szCs w:val="24"/>
        </w:rPr>
        <w:t xml:space="preserve">) that provides an assurance role across prevention, preparedness, response and recovery. The </w:t>
      </w:r>
      <w:proofErr w:type="spellStart"/>
      <w:r>
        <w:rPr>
          <w:rFonts w:eastAsia="Times New Roman" w:cs="Arial"/>
          <w:sz w:val="24"/>
          <w:szCs w:val="24"/>
        </w:rPr>
        <w:t>ZEMC</w:t>
      </w:r>
      <w:proofErr w:type="spellEnd"/>
      <w:r>
        <w:rPr>
          <w:rFonts w:eastAsia="Times New Roman" w:cs="Arial"/>
          <w:sz w:val="24"/>
          <w:szCs w:val="24"/>
        </w:rPr>
        <w:t xml:space="preserve"> is typically chaired by </w:t>
      </w:r>
      <w:r w:rsidR="00E645A4">
        <w:rPr>
          <w:rFonts w:eastAsia="Times New Roman" w:cs="Arial"/>
          <w:sz w:val="24"/>
          <w:szCs w:val="24"/>
        </w:rPr>
        <w:t>l</w:t>
      </w:r>
      <w:r>
        <w:rPr>
          <w:rFonts w:eastAsia="Times New Roman" w:cs="Arial"/>
          <w:sz w:val="24"/>
          <w:szCs w:val="24"/>
        </w:rPr>
        <w:t xml:space="preserve">ocal </w:t>
      </w:r>
      <w:r w:rsidR="00E645A4">
        <w:rPr>
          <w:rFonts w:eastAsia="Times New Roman" w:cs="Arial"/>
          <w:sz w:val="24"/>
          <w:szCs w:val="24"/>
        </w:rPr>
        <w:t>g</w:t>
      </w:r>
      <w:r>
        <w:rPr>
          <w:rFonts w:eastAsia="Times New Roman" w:cs="Arial"/>
          <w:sz w:val="24"/>
          <w:szCs w:val="24"/>
        </w:rPr>
        <w:t xml:space="preserve">overnment, and each zone is required to undertake a zone emergency risk assessment and develop a Zone Emergency Management Plan that describes the local hazards, includes the zone emergency risk assessment, and the priority risk treatments. The </w:t>
      </w:r>
      <w:proofErr w:type="spellStart"/>
      <w:r>
        <w:rPr>
          <w:rFonts w:eastAsia="Times New Roman" w:cs="Arial"/>
          <w:sz w:val="24"/>
          <w:szCs w:val="24"/>
        </w:rPr>
        <w:t>ZEMCs</w:t>
      </w:r>
      <w:proofErr w:type="spellEnd"/>
      <w:r>
        <w:rPr>
          <w:rFonts w:eastAsia="Times New Roman" w:cs="Arial"/>
          <w:sz w:val="24"/>
          <w:szCs w:val="24"/>
        </w:rPr>
        <w:t xml:space="preserve"> work closely with Hazard Leaders, Functional Services and local key stakeholders and industry groups. </w:t>
      </w:r>
      <w:r w:rsidR="00B61D90">
        <w:rPr>
          <w:rFonts w:eastAsia="Times New Roman" w:cs="Arial"/>
          <w:sz w:val="24"/>
          <w:szCs w:val="24"/>
        </w:rPr>
        <w:t xml:space="preserve">In 2013, the </w:t>
      </w:r>
      <w:r>
        <w:rPr>
          <w:rFonts w:eastAsia="Times New Roman" w:cs="Arial"/>
          <w:sz w:val="24"/>
          <w:szCs w:val="24"/>
        </w:rPr>
        <w:t xml:space="preserve">Zone Emergency Risk Assessment Program won a commendation at the national Resilience Australia Awards. </w:t>
      </w:r>
    </w:p>
    <w:p w:rsidR="00EC7F43" w:rsidRDefault="00EC7F43" w:rsidP="00EC7F43">
      <w:pPr>
        <w:spacing w:after="0" w:line="360" w:lineRule="auto"/>
        <w:jc w:val="both"/>
        <w:rPr>
          <w:rFonts w:eastAsia="Times New Roman" w:cs="Arial"/>
          <w:sz w:val="24"/>
          <w:szCs w:val="24"/>
        </w:rPr>
      </w:pPr>
    </w:p>
    <w:p w:rsidR="00121D20" w:rsidRPr="00F8225D" w:rsidRDefault="008402B0" w:rsidP="00B61D90">
      <w:pPr>
        <w:spacing w:after="0" w:line="360" w:lineRule="auto"/>
        <w:jc w:val="both"/>
        <w:rPr>
          <w:rFonts w:ascii="Calibri" w:hAnsi="Calibri" w:cs="Calibri"/>
          <w:b/>
          <w:sz w:val="24"/>
          <w:szCs w:val="24"/>
        </w:rPr>
      </w:pPr>
      <w:r>
        <w:rPr>
          <w:rFonts w:eastAsia="Times New Roman" w:cs="Arial"/>
          <w:sz w:val="24"/>
          <w:szCs w:val="24"/>
        </w:rPr>
        <w:t xml:space="preserve">It is considered that an improvement to the structure in South Australia may be to </w:t>
      </w:r>
      <w:r w:rsidR="00EC7F43">
        <w:rPr>
          <w:rFonts w:eastAsia="Times New Roman" w:cs="Arial"/>
          <w:sz w:val="24"/>
          <w:szCs w:val="24"/>
        </w:rPr>
        <w:t>prescribe the role of Local Government, the Hazard Leader and Zone Emergency Management Committees into the State’s emergency management legislation to emphasise the importance of risk planning and risk assurance. Th</w:t>
      </w:r>
      <w:r w:rsidR="00231437">
        <w:rPr>
          <w:rFonts w:eastAsia="Times New Roman" w:cs="Arial"/>
          <w:sz w:val="24"/>
          <w:szCs w:val="24"/>
        </w:rPr>
        <w:t xml:space="preserve">is is currently being considered by the South Australian Government. </w:t>
      </w:r>
      <w:r w:rsidR="00EC7F43">
        <w:rPr>
          <w:rFonts w:eastAsia="Times New Roman" w:cs="Arial"/>
          <w:sz w:val="24"/>
          <w:szCs w:val="24"/>
        </w:rPr>
        <w:t xml:space="preserve"> </w:t>
      </w:r>
    </w:p>
    <w:p w:rsidR="00F8225D" w:rsidRDefault="00F8225D" w:rsidP="00B61D90">
      <w:pPr>
        <w:spacing w:before="100" w:beforeAutospacing="1" w:after="100" w:afterAutospacing="1" w:line="360" w:lineRule="auto"/>
        <w:rPr>
          <w:sz w:val="24"/>
          <w:szCs w:val="24"/>
          <w:u w:val="single"/>
        </w:rPr>
      </w:pPr>
      <w:r w:rsidRPr="00F8225D">
        <w:rPr>
          <w:sz w:val="24"/>
          <w:szCs w:val="24"/>
          <w:u w:val="single"/>
        </w:rPr>
        <w:t xml:space="preserve">South Australian Climate Change Adaptation Framework </w:t>
      </w:r>
    </w:p>
    <w:p w:rsidR="00F8225D" w:rsidRPr="00F8225D" w:rsidRDefault="00F8225D" w:rsidP="00B61D90">
      <w:pPr>
        <w:spacing w:before="100" w:beforeAutospacing="1" w:after="100" w:afterAutospacing="1" w:line="360" w:lineRule="auto"/>
        <w:rPr>
          <w:sz w:val="24"/>
          <w:szCs w:val="24"/>
        </w:rPr>
      </w:pPr>
      <w:r w:rsidRPr="00F8225D">
        <w:rPr>
          <w:sz w:val="24"/>
          <w:szCs w:val="24"/>
        </w:rPr>
        <w:t xml:space="preserve">The State recognises that the predicted impacts of climate change will have implications for future natural disaster incidence and impacts, particularly flooding, </w:t>
      </w:r>
      <w:r>
        <w:rPr>
          <w:sz w:val="24"/>
          <w:szCs w:val="24"/>
        </w:rPr>
        <w:t xml:space="preserve">bushfires, </w:t>
      </w:r>
      <w:r w:rsidRPr="00F8225D">
        <w:rPr>
          <w:sz w:val="24"/>
          <w:szCs w:val="24"/>
        </w:rPr>
        <w:t xml:space="preserve">heat waves and sea level rise. South Australia is seen as a national leader in climate change adaptation and has been an exemplar in engaging the community to prepare for the impacts of climate </w:t>
      </w:r>
      <w:r w:rsidRPr="00F8225D">
        <w:rPr>
          <w:sz w:val="24"/>
          <w:szCs w:val="24"/>
        </w:rPr>
        <w:lastRenderedPageBreak/>
        <w:t>change</w:t>
      </w:r>
      <w:r>
        <w:rPr>
          <w:rStyle w:val="FootnoteReference"/>
          <w:sz w:val="24"/>
          <w:szCs w:val="24"/>
        </w:rPr>
        <w:footnoteReference w:id="22"/>
      </w:r>
      <w:r w:rsidRPr="00F8225D">
        <w:rPr>
          <w:sz w:val="24"/>
          <w:szCs w:val="24"/>
        </w:rPr>
        <w:t>. The State has committed to providing $1.35 million over 3 years commencing 2012/13 ($450,000 pa) in recurrent funding, with staffing of 3 FTE to implement the Adaptation Framework.</w:t>
      </w:r>
      <w:r w:rsidR="00B61D90">
        <w:rPr>
          <w:sz w:val="24"/>
          <w:szCs w:val="24"/>
        </w:rPr>
        <w:t xml:space="preserve"> </w:t>
      </w:r>
      <w:r w:rsidRPr="00F8225D">
        <w:rPr>
          <w:sz w:val="24"/>
          <w:szCs w:val="24"/>
        </w:rPr>
        <w:t xml:space="preserve"> </w:t>
      </w:r>
      <w:r w:rsidR="00B61D90">
        <w:rPr>
          <w:rFonts w:eastAsia="Times New Roman" w:cs="Arial"/>
          <w:sz w:val="24"/>
          <w:szCs w:val="24"/>
        </w:rPr>
        <w:t xml:space="preserve">In 2013, the </w:t>
      </w:r>
      <w:r w:rsidR="00B61D90" w:rsidRPr="00F8225D">
        <w:rPr>
          <w:sz w:val="24"/>
          <w:szCs w:val="24"/>
        </w:rPr>
        <w:t>South Australian Climate Change Adaptation Framework</w:t>
      </w:r>
      <w:r w:rsidR="00B61D90">
        <w:rPr>
          <w:sz w:val="24"/>
          <w:szCs w:val="24"/>
        </w:rPr>
        <w:t xml:space="preserve"> won the State Government award at the national </w:t>
      </w:r>
      <w:r w:rsidR="00B61D90">
        <w:rPr>
          <w:rFonts w:eastAsia="Times New Roman" w:cs="Arial"/>
          <w:sz w:val="24"/>
          <w:szCs w:val="24"/>
        </w:rPr>
        <w:t xml:space="preserve">Resilience Australia Awards. </w:t>
      </w:r>
    </w:p>
    <w:p w:rsidR="00B673DA" w:rsidRPr="00F8225D" w:rsidRDefault="00F8225D" w:rsidP="00B61D90">
      <w:pPr>
        <w:spacing w:before="100" w:beforeAutospacing="1" w:after="100" w:afterAutospacing="1" w:line="360" w:lineRule="auto"/>
        <w:rPr>
          <w:rFonts w:ascii="Calibri" w:hAnsi="Calibri" w:cs="Calibri"/>
          <w:sz w:val="24"/>
          <w:szCs w:val="24"/>
          <w:u w:val="single"/>
        </w:rPr>
      </w:pPr>
      <w:r w:rsidRPr="00F8225D">
        <w:rPr>
          <w:sz w:val="24"/>
          <w:szCs w:val="24"/>
        </w:rPr>
        <w:t xml:space="preserve">The Framework provides a mechanism for regional leaders to work together to plan for the impacts of climate change, including natural disasters. Partners in regions invest their own funds and time to protect assets and services at the local scale. This in turn reduces the risk and exposure to government. It is estimated that the framework has leveraged significant external funding (a ratio of 3 to 1) with contributions from local government, Regional Development Australia and </w:t>
      </w:r>
      <w:proofErr w:type="spellStart"/>
      <w:r w:rsidRPr="00F8225D">
        <w:rPr>
          <w:sz w:val="24"/>
          <w:szCs w:val="24"/>
        </w:rPr>
        <w:t>NRM</w:t>
      </w:r>
      <w:proofErr w:type="spellEnd"/>
      <w:r w:rsidRPr="00F8225D">
        <w:rPr>
          <w:sz w:val="24"/>
          <w:szCs w:val="24"/>
        </w:rPr>
        <w:t xml:space="preserve"> boards. The bulk of the funding supports planning process at the regional scale, including one off grants to each region (up to $50,000 each) to complete Integrated Vulnerability Assessments.</w:t>
      </w:r>
      <w:r w:rsidR="00B61D90">
        <w:rPr>
          <w:sz w:val="24"/>
          <w:szCs w:val="24"/>
        </w:rPr>
        <w:br/>
      </w:r>
      <w:r w:rsidR="00EC7F43" w:rsidRPr="00F8225D">
        <w:rPr>
          <w:rFonts w:ascii="Calibri" w:hAnsi="Calibri" w:cs="Calibri"/>
          <w:b/>
          <w:sz w:val="24"/>
          <w:szCs w:val="24"/>
        </w:rPr>
        <w:br/>
        <w:t>What processes are used to manage natural disaster risks in government activities?</w:t>
      </w:r>
      <w:r w:rsidR="00EC7F43" w:rsidRPr="00F8225D">
        <w:rPr>
          <w:rFonts w:ascii="Calibri" w:hAnsi="Calibri" w:cs="Calibri"/>
          <w:sz w:val="24"/>
          <w:szCs w:val="24"/>
        </w:rPr>
        <w:br/>
      </w:r>
      <w:r w:rsidR="00EC7F43" w:rsidRPr="00F8225D">
        <w:rPr>
          <w:rFonts w:ascii="Calibri" w:hAnsi="Calibri" w:cs="Calibri"/>
          <w:sz w:val="24"/>
          <w:szCs w:val="24"/>
        </w:rPr>
        <w:br/>
        <w:t>Aside from governance and institutional arrangements, South Australia has established statutory</w:t>
      </w:r>
      <w:r w:rsidR="00557D1D" w:rsidRPr="00F8225D">
        <w:rPr>
          <w:rFonts w:ascii="Calibri" w:hAnsi="Calibri" w:cs="Calibri"/>
          <w:sz w:val="24"/>
          <w:szCs w:val="24"/>
        </w:rPr>
        <w:t xml:space="preserve"> and policy directives, and codes of practice </w:t>
      </w:r>
      <w:r w:rsidR="00EC7F43" w:rsidRPr="00F8225D">
        <w:rPr>
          <w:rFonts w:ascii="Calibri" w:hAnsi="Calibri" w:cs="Calibri"/>
          <w:sz w:val="24"/>
          <w:szCs w:val="24"/>
        </w:rPr>
        <w:t xml:space="preserve">to manage natural disaster risk. The State also provides a range of mitigation grants beyond the </w:t>
      </w:r>
      <w:proofErr w:type="spellStart"/>
      <w:r w:rsidR="00EC7F43" w:rsidRPr="00F8225D">
        <w:rPr>
          <w:rFonts w:ascii="Calibri" w:hAnsi="Calibri" w:cs="Calibri"/>
          <w:sz w:val="24"/>
          <w:szCs w:val="24"/>
        </w:rPr>
        <w:t>NPANDR</w:t>
      </w:r>
      <w:proofErr w:type="spellEnd"/>
      <w:r w:rsidR="00EC7F43" w:rsidRPr="00F8225D">
        <w:rPr>
          <w:rFonts w:ascii="Calibri" w:hAnsi="Calibri" w:cs="Calibri"/>
          <w:sz w:val="24"/>
          <w:szCs w:val="24"/>
        </w:rPr>
        <w:t xml:space="preserve"> such as coastal protection grants, environmental protection grants and stormwater management grants. </w:t>
      </w:r>
      <w:r w:rsidR="00AC35E8" w:rsidRPr="00F8225D">
        <w:rPr>
          <w:rFonts w:ascii="Calibri" w:hAnsi="Calibri" w:cs="Calibri"/>
          <w:sz w:val="24"/>
          <w:szCs w:val="24"/>
        </w:rPr>
        <w:br/>
      </w:r>
      <w:r w:rsidR="00AC35E8" w:rsidRPr="00F8225D">
        <w:rPr>
          <w:rFonts w:ascii="Calibri" w:hAnsi="Calibri" w:cs="Calibri"/>
          <w:sz w:val="24"/>
          <w:szCs w:val="24"/>
        </w:rPr>
        <w:br/>
        <w:t>The United Nations and World Bank have concluded that the most beneficial policy responses of government for disaster prevention include</w:t>
      </w:r>
      <w:r w:rsidR="00EE6D85" w:rsidRPr="00F8225D">
        <w:rPr>
          <w:rFonts w:ascii="Calibri" w:hAnsi="Calibri" w:cs="Calibri"/>
          <w:sz w:val="24"/>
          <w:szCs w:val="24"/>
        </w:rPr>
        <w:t xml:space="preserve"> the following</w:t>
      </w:r>
      <w:r w:rsidR="00422488" w:rsidRPr="00F8225D">
        <w:rPr>
          <w:rStyle w:val="FootnoteReference"/>
          <w:rFonts w:ascii="Calibri" w:hAnsi="Calibri" w:cs="Calibri"/>
          <w:sz w:val="24"/>
          <w:szCs w:val="24"/>
        </w:rPr>
        <w:footnoteReference w:id="23"/>
      </w:r>
      <w:r w:rsidR="00AC35E8" w:rsidRPr="00F8225D">
        <w:rPr>
          <w:rFonts w:ascii="Calibri" w:hAnsi="Calibri" w:cs="Calibri"/>
          <w:sz w:val="24"/>
          <w:szCs w:val="24"/>
        </w:rPr>
        <w:t xml:space="preserve">: </w:t>
      </w:r>
      <w:r w:rsidR="00AF7C2A" w:rsidRPr="00F8225D">
        <w:rPr>
          <w:rFonts w:ascii="Calibri" w:hAnsi="Calibri" w:cs="Calibri"/>
          <w:sz w:val="24"/>
          <w:szCs w:val="24"/>
        </w:rPr>
        <w:t xml:space="preserve"> </w:t>
      </w:r>
      <w:r w:rsidR="00AF7C2A" w:rsidRPr="00F8225D">
        <w:rPr>
          <w:rFonts w:ascii="Calibri" w:hAnsi="Calibri" w:cs="Calibri"/>
          <w:sz w:val="24"/>
          <w:szCs w:val="24"/>
        </w:rPr>
        <w:br/>
      </w:r>
    </w:p>
    <w:p w:rsidR="00AC35E8" w:rsidRDefault="00AC35E8" w:rsidP="00B673DA">
      <w:pPr>
        <w:pStyle w:val="Default"/>
        <w:spacing w:line="360" w:lineRule="auto"/>
        <w:ind w:left="567"/>
        <w:rPr>
          <w:rFonts w:ascii="Calibri" w:hAnsi="Calibri" w:cs="Calibri"/>
        </w:rPr>
      </w:pPr>
      <w:r>
        <w:rPr>
          <w:rFonts w:ascii="Calibri" w:hAnsi="Calibri" w:cs="Calibri"/>
          <w:u w:val="single"/>
        </w:rPr>
        <w:t>Governments should make information more easily accessible</w:t>
      </w:r>
      <w:r>
        <w:rPr>
          <w:rFonts w:ascii="Calibri" w:hAnsi="Calibri" w:cs="Calibri"/>
        </w:rPr>
        <w:t>.</w:t>
      </w:r>
    </w:p>
    <w:p w:rsidR="00422488" w:rsidRDefault="00AC35E8" w:rsidP="00B673DA">
      <w:pPr>
        <w:pStyle w:val="Default"/>
        <w:spacing w:line="360" w:lineRule="auto"/>
        <w:ind w:left="567"/>
        <w:rPr>
          <w:rFonts w:ascii="Calibri" w:hAnsi="Calibri" w:cs="Calibri"/>
        </w:rPr>
      </w:pPr>
      <w:r>
        <w:rPr>
          <w:rFonts w:ascii="Calibri" w:hAnsi="Calibri" w:cs="Calibri"/>
        </w:rPr>
        <w:t xml:space="preserve">People are guided in their prevention decisions by information on hazards. An output of the </w:t>
      </w:r>
      <w:proofErr w:type="spellStart"/>
      <w:r>
        <w:rPr>
          <w:rFonts w:ascii="Calibri" w:hAnsi="Calibri" w:cs="Calibri"/>
        </w:rPr>
        <w:t>NPANDR</w:t>
      </w:r>
      <w:proofErr w:type="spellEnd"/>
      <w:r>
        <w:rPr>
          <w:rFonts w:ascii="Calibri" w:hAnsi="Calibri" w:cs="Calibri"/>
        </w:rPr>
        <w:t xml:space="preserve"> is for </w:t>
      </w:r>
      <w:r w:rsidRPr="00EE6D85">
        <w:rPr>
          <w:rFonts w:ascii="Calibri" w:hAnsi="Calibri" w:cs="Calibri"/>
          <w:i/>
        </w:rPr>
        <w:t>states and territories to communicate risk to the public through the publication of State-wide risk assessments</w:t>
      </w:r>
      <w:r>
        <w:rPr>
          <w:rFonts w:ascii="Calibri" w:hAnsi="Calibri" w:cs="Calibri"/>
        </w:rPr>
        <w:t xml:space="preserve">. This initiative is supported by each state and territory but it </w:t>
      </w:r>
      <w:r w:rsidR="00EE6D85">
        <w:rPr>
          <w:rFonts w:ascii="Calibri" w:hAnsi="Calibri" w:cs="Calibri"/>
        </w:rPr>
        <w:t xml:space="preserve">remains </w:t>
      </w:r>
      <w:r>
        <w:rPr>
          <w:rFonts w:ascii="Calibri" w:hAnsi="Calibri" w:cs="Calibri"/>
        </w:rPr>
        <w:t xml:space="preserve">a complex area to ensure that risk information is communicated in a way that reaches those most vulnerable, and </w:t>
      </w:r>
      <w:r w:rsidR="00EE6D85">
        <w:rPr>
          <w:rFonts w:ascii="Calibri" w:hAnsi="Calibri" w:cs="Calibri"/>
        </w:rPr>
        <w:t xml:space="preserve">is correctly </w:t>
      </w:r>
      <w:r>
        <w:rPr>
          <w:rFonts w:ascii="Calibri" w:hAnsi="Calibri" w:cs="Calibri"/>
        </w:rPr>
        <w:lastRenderedPageBreak/>
        <w:t xml:space="preserve">interpreted </w:t>
      </w:r>
      <w:r w:rsidR="00EE6D85">
        <w:rPr>
          <w:rFonts w:ascii="Calibri" w:hAnsi="Calibri" w:cs="Calibri"/>
        </w:rPr>
        <w:t>by the public.</w:t>
      </w:r>
      <w:r>
        <w:rPr>
          <w:rFonts w:ascii="Calibri" w:hAnsi="Calibri" w:cs="Calibri"/>
        </w:rPr>
        <w:t xml:space="preserve"> </w:t>
      </w:r>
      <w:r w:rsidR="00EE6D85">
        <w:rPr>
          <w:rFonts w:ascii="Calibri" w:hAnsi="Calibri" w:cs="Calibri"/>
        </w:rPr>
        <w:t xml:space="preserve">The South Australia Fire and Emergency Services Commission recently </w:t>
      </w:r>
      <w:r>
        <w:rPr>
          <w:rFonts w:ascii="Calibri" w:hAnsi="Calibri" w:cs="Calibri"/>
        </w:rPr>
        <w:t xml:space="preserve">submitted a </w:t>
      </w:r>
      <w:proofErr w:type="spellStart"/>
      <w:r>
        <w:rPr>
          <w:rFonts w:ascii="Calibri" w:hAnsi="Calibri" w:cs="Calibri"/>
        </w:rPr>
        <w:t>NDRP</w:t>
      </w:r>
      <w:proofErr w:type="spellEnd"/>
      <w:r>
        <w:rPr>
          <w:rFonts w:ascii="Calibri" w:hAnsi="Calibri" w:cs="Calibri"/>
        </w:rPr>
        <w:t xml:space="preserve"> project </w:t>
      </w:r>
      <w:r w:rsidR="00EE6D85">
        <w:rPr>
          <w:rFonts w:ascii="Calibri" w:hAnsi="Calibri" w:cs="Calibri"/>
        </w:rPr>
        <w:t>proposal to</w:t>
      </w:r>
      <w:r>
        <w:rPr>
          <w:rFonts w:ascii="Calibri" w:hAnsi="Calibri" w:cs="Calibri"/>
        </w:rPr>
        <w:t xml:space="preserve"> conduct a social research surv</w:t>
      </w:r>
      <w:r w:rsidR="00422488">
        <w:rPr>
          <w:rFonts w:ascii="Calibri" w:hAnsi="Calibri" w:cs="Calibri"/>
        </w:rPr>
        <w:t xml:space="preserve">ey to help inform the process. </w:t>
      </w:r>
      <w:r w:rsidR="00422488">
        <w:rPr>
          <w:rFonts w:ascii="Calibri" w:hAnsi="Calibri" w:cs="Calibri"/>
        </w:rPr>
        <w:br/>
      </w:r>
    </w:p>
    <w:p w:rsidR="00422488" w:rsidRDefault="00422488" w:rsidP="00B673DA">
      <w:pPr>
        <w:pStyle w:val="Default"/>
        <w:spacing w:line="360" w:lineRule="auto"/>
        <w:ind w:left="567"/>
        <w:rPr>
          <w:rFonts w:ascii="Calibri" w:hAnsi="Calibri" w:cs="Calibri"/>
        </w:rPr>
      </w:pPr>
      <w:r>
        <w:rPr>
          <w:rFonts w:ascii="Calibri" w:hAnsi="Calibri" w:cs="Calibri"/>
          <w:u w:val="single"/>
        </w:rPr>
        <w:t>Land Use Planning and Building Codes</w:t>
      </w:r>
      <w:r>
        <w:rPr>
          <w:rFonts w:ascii="Calibri" w:hAnsi="Calibri" w:cs="Calibri"/>
        </w:rPr>
        <w:br/>
        <w:t>Effective planning guides peoples decisions on where to live and what prevention measures to take. Th</w:t>
      </w:r>
      <w:r w:rsidR="00EE6D85">
        <w:rPr>
          <w:rFonts w:ascii="Calibri" w:hAnsi="Calibri" w:cs="Calibri"/>
        </w:rPr>
        <w:t>e</w:t>
      </w:r>
      <w:r w:rsidR="00736A65">
        <w:rPr>
          <w:rFonts w:ascii="Calibri" w:hAnsi="Calibri" w:cs="Calibri"/>
        </w:rPr>
        <w:t xml:space="preserve"> topic</w:t>
      </w:r>
      <w:r>
        <w:rPr>
          <w:rFonts w:ascii="Calibri" w:hAnsi="Calibri" w:cs="Calibri"/>
        </w:rPr>
        <w:t xml:space="preserve"> is discussed </w:t>
      </w:r>
      <w:r w:rsidR="00736A65">
        <w:rPr>
          <w:rFonts w:ascii="Calibri" w:hAnsi="Calibri" w:cs="Calibri"/>
        </w:rPr>
        <w:t xml:space="preserve">further </w:t>
      </w:r>
      <w:r>
        <w:rPr>
          <w:rFonts w:ascii="Calibri" w:hAnsi="Calibri" w:cs="Calibri"/>
        </w:rPr>
        <w:t>in th</w:t>
      </w:r>
      <w:r w:rsidR="00736A65">
        <w:rPr>
          <w:rFonts w:ascii="Calibri" w:hAnsi="Calibri" w:cs="Calibri"/>
        </w:rPr>
        <w:t>is</w:t>
      </w:r>
      <w:r>
        <w:rPr>
          <w:rFonts w:ascii="Calibri" w:hAnsi="Calibri" w:cs="Calibri"/>
        </w:rPr>
        <w:t xml:space="preserve"> submission under the </w:t>
      </w:r>
      <w:r w:rsidR="00605552">
        <w:rPr>
          <w:rFonts w:ascii="Calibri" w:hAnsi="Calibri" w:cs="Calibri"/>
        </w:rPr>
        <w:t>title</w:t>
      </w:r>
      <w:r>
        <w:rPr>
          <w:rFonts w:ascii="Calibri" w:hAnsi="Calibri" w:cs="Calibri"/>
        </w:rPr>
        <w:t xml:space="preserve"> </w:t>
      </w:r>
      <w:r w:rsidR="00605552">
        <w:rPr>
          <w:rFonts w:ascii="Calibri" w:hAnsi="Calibri" w:cs="Calibri"/>
        </w:rPr>
        <w:t>‘</w:t>
      </w:r>
      <w:r>
        <w:rPr>
          <w:rFonts w:ascii="Calibri" w:hAnsi="Calibri" w:cs="Calibri"/>
        </w:rPr>
        <w:t>Land Use Planning and Infrastructure Policies</w:t>
      </w:r>
      <w:r w:rsidR="00605552">
        <w:rPr>
          <w:rFonts w:ascii="Calibri" w:hAnsi="Calibri" w:cs="Calibri"/>
        </w:rPr>
        <w:t>’</w:t>
      </w:r>
      <w:r>
        <w:rPr>
          <w:rFonts w:ascii="Calibri" w:hAnsi="Calibri" w:cs="Calibri"/>
        </w:rPr>
        <w:t xml:space="preserve">. </w:t>
      </w:r>
      <w:r>
        <w:rPr>
          <w:rFonts w:ascii="Calibri" w:hAnsi="Calibri" w:cs="Calibri"/>
        </w:rPr>
        <w:br/>
      </w:r>
    </w:p>
    <w:p w:rsidR="00AF7C2A" w:rsidRDefault="00422488" w:rsidP="00B673DA">
      <w:pPr>
        <w:pStyle w:val="Default"/>
        <w:spacing w:line="360" w:lineRule="auto"/>
        <w:ind w:left="567"/>
        <w:rPr>
          <w:rFonts w:ascii="Calibri" w:hAnsi="Calibri" w:cs="Calibri"/>
        </w:rPr>
      </w:pPr>
      <w:r w:rsidRPr="00422488">
        <w:rPr>
          <w:rFonts w:ascii="Calibri" w:hAnsi="Calibri" w:cs="Calibri"/>
          <w:u w:val="single"/>
        </w:rPr>
        <w:t>Promoting collective action of public and private agencies</w:t>
      </w:r>
      <w:r>
        <w:rPr>
          <w:rFonts w:ascii="Calibri" w:hAnsi="Calibri" w:cs="Calibri"/>
          <w:u w:val="single"/>
        </w:rPr>
        <w:br/>
      </w:r>
      <w:r>
        <w:rPr>
          <w:rFonts w:ascii="Calibri" w:hAnsi="Calibri" w:cs="Calibri"/>
        </w:rPr>
        <w:t xml:space="preserve">In Australia, the </w:t>
      </w:r>
      <w:r w:rsidRPr="00736A65">
        <w:rPr>
          <w:rFonts w:ascii="Calibri" w:hAnsi="Calibri" w:cs="Calibri"/>
          <w:i/>
        </w:rPr>
        <w:t>National Strategy for Disaster Resilience</w:t>
      </w:r>
      <w:r w:rsidR="00736A65">
        <w:rPr>
          <w:rFonts w:ascii="Calibri" w:hAnsi="Calibri" w:cs="Calibri"/>
        </w:rPr>
        <w:t xml:space="preserve"> recognises that </w:t>
      </w:r>
      <w:r w:rsidR="00EE6D85">
        <w:rPr>
          <w:rFonts w:ascii="Calibri" w:hAnsi="Calibri" w:cs="Calibri"/>
        </w:rPr>
        <w:t>“</w:t>
      </w:r>
      <w:r w:rsidR="00736A65">
        <w:rPr>
          <w:rFonts w:ascii="Calibri" w:hAnsi="Calibri" w:cs="Calibri"/>
        </w:rPr>
        <w:t>disaster resilience is the collective responsibility of all sectors of society, including all levels of government, business, the non-government sector and individuals. If all of these sectors work together with a united focus and a shared sense of responsibility to improve disaster resilience, they will be far more effective than the individual efforts of any one sector</w:t>
      </w:r>
      <w:r w:rsidR="00EE6D85">
        <w:rPr>
          <w:rFonts w:ascii="Calibri" w:hAnsi="Calibri" w:cs="Calibri"/>
        </w:rPr>
        <w:t>”</w:t>
      </w:r>
      <w:r w:rsidR="00736A65">
        <w:rPr>
          <w:rFonts w:ascii="Calibri" w:hAnsi="Calibri" w:cs="Calibri"/>
        </w:rPr>
        <w:t xml:space="preserve">. </w:t>
      </w:r>
      <w:r w:rsidR="00AF7C2A">
        <w:rPr>
          <w:rFonts w:ascii="Calibri" w:hAnsi="Calibri" w:cs="Calibri"/>
        </w:rPr>
        <w:br/>
      </w:r>
    </w:p>
    <w:p w:rsidR="00B673DA" w:rsidRDefault="00AF7C2A" w:rsidP="00AF7C2A">
      <w:pPr>
        <w:pStyle w:val="Default"/>
        <w:spacing w:line="360" w:lineRule="auto"/>
        <w:rPr>
          <w:rFonts w:ascii="Calibri" w:hAnsi="Calibri" w:cs="Calibri"/>
        </w:rPr>
      </w:pPr>
      <w:r>
        <w:rPr>
          <w:rFonts w:ascii="Calibri" w:hAnsi="Calibri" w:cs="Calibri"/>
        </w:rPr>
        <w:t xml:space="preserve">The National Strategy for Disaster Resilience has captured these themes and the </w:t>
      </w:r>
      <w:proofErr w:type="spellStart"/>
      <w:r>
        <w:rPr>
          <w:rFonts w:ascii="Calibri" w:hAnsi="Calibri" w:cs="Calibri"/>
        </w:rPr>
        <w:t>NPANDR</w:t>
      </w:r>
      <w:proofErr w:type="spellEnd"/>
      <w:r>
        <w:rPr>
          <w:rFonts w:ascii="Calibri" w:hAnsi="Calibri" w:cs="Calibri"/>
        </w:rPr>
        <w:t xml:space="preserve"> is an important driver </w:t>
      </w:r>
      <w:r w:rsidR="00EC3886">
        <w:rPr>
          <w:rFonts w:ascii="Calibri" w:hAnsi="Calibri" w:cs="Calibri"/>
        </w:rPr>
        <w:t xml:space="preserve">for </w:t>
      </w:r>
      <w:r>
        <w:rPr>
          <w:rFonts w:ascii="Calibri" w:hAnsi="Calibri" w:cs="Calibri"/>
        </w:rPr>
        <w:t>shift</w:t>
      </w:r>
      <w:r w:rsidR="00EC3886">
        <w:rPr>
          <w:rFonts w:ascii="Calibri" w:hAnsi="Calibri" w:cs="Calibri"/>
        </w:rPr>
        <w:t>ing</w:t>
      </w:r>
      <w:r>
        <w:rPr>
          <w:rFonts w:ascii="Calibri" w:hAnsi="Calibri" w:cs="Calibri"/>
        </w:rPr>
        <w:t xml:space="preserve"> policy and resources towards these objectives. </w:t>
      </w:r>
    </w:p>
    <w:p w:rsidR="00AF7C2A" w:rsidRDefault="00AF7C2A" w:rsidP="00B673DA">
      <w:pPr>
        <w:pStyle w:val="Default"/>
        <w:spacing w:line="360" w:lineRule="auto"/>
        <w:rPr>
          <w:rFonts w:ascii="Calibri" w:hAnsi="Calibri" w:cs="Calibri"/>
        </w:rPr>
      </w:pPr>
    </w:p>
    <w:p w:rsidR="00557D1D" w:rsidRPr="00B61D90" w:rsidRDefault="00B673DA" w:rsidP="00B673DA">
      <w:pPr>
        <w:pStyle w:val="Default"/>
        <w:spacing w:line="360" w:lineRule="auto"/>
        <w:rPr>
          <w:rFonts w:ascii="Calibri" w:hAnsi="Calibri" w:cs="Calibri"/>
        </w:rPr>
      </w:pPr>
      <w:r>
        <w:rPr>
          <w:rFonts w:ascii="Calibri" w:hAnsi="Calibri" w:cs="Calibri"/>
        </w:rPr>
        <w:t xml:space="preserve">The State Emergency Management Committee is </w:t>
      </w:r>
      <w:r w:rsidR="00EC3886">
        <w:rPr>
          <w:rFonts w:ascii="Calibri" w:hAnsi="Calibri" w:cs="Calibri"/>
        </w:rPr>
        <w:t xml:space="preserve">committed to </w:t>
      </w:r>
      <w:r w:rsidR="0054515C">
        <w:rPr>
          <w:rFonts w:ascii="Calibri" w:hAnsi="Calibri" w:cs="Calibri"/>
        </w:rPr>
        <w:t xml:space="preserve">learning from national and international Inquiries. Where relevant, the </w:t>
      </w:r>
      <w:proofErr w:type="spellStart"/>
      <w:r w:rsidR="0054515C">
        <w:rPr>
          <w:rFonts w:ascii="Calibri" w:hAnsi="Calibri" w:cs="Calibri"/>
        </w:rPr>
        <w:t>SEMC</w:t>
      </w:r>
      <w:proofErr w:type="spellEnd"/>
      <w:r w:rsidR="0054515C">
        <w:rPr>
          <w:rFonts w:ascii="Calibri" w:hAnsi="Calibri" w:cs="Calibri"/>
        </w:rPr>
        <w:t xml:space="preserve"> establishes time-limited taskforces to evaluate recommendations in the context of South Australia’s risk profile. The </w:t>
      </w:r>
      <w:r w:rsidR="0054515C" w:rsidRPr="0054515C">
        <w:rPr>
          <w:rFonts w:ascii="Calibri" w:hAnsi="Calibri" w:cs="Calibri"/>
          <w:i/>
        </w:rPr>
        <w:t>SA Earthquake Inquiries Taskforce</w:t>
      </w:r>
      <w:r w:rsidR="0054515C">
        <w:rPr>
          <w:rFonts w:ascii="Calibri" w:hAnsi="Calibri" w:cs="Calibri"/>
        </w:rPr>
        <w:t xml:space="preserve"> is still meeting to analyse the findings of the Christchurch Earthquake. The </w:t>
      </w:r>
      <w:r w:rsidR="0054515C" w:rsidRPr="0054515C">
        <w:rPr>
          <w:rFonts w:ascii="Calibri" w:hAnsi="Calibri" w:cs="Calibri"/>
          <w:i/>
        </w:rPr>
        <w:t>SA Flood Reform Taskforce</w:t>
      </w:r>
      <w:r w:rsidR="0054515C">
        <w:rPr>
          <w:rFonts w:ascii="Calibri" w:hAnsi="Calibri" w:cs="Calibri"/>
        </w:rPr>
        <w:t xml:space="preserve"> has identified fifteen high-level recommendations from recent flood inquiries across Australia and now undertaking a cost-benefit analysis. </w:t>
      </w:r>
      <w:r w:rsidR="00EE6D85">
        <w:rPr>
          <w:rFonts w:ascii="Calibri" w:hAnsi="Calibri" w:cs="Calibri"/>
        </w:rPr>
        <w:br/>
      </w:r>
    </w:p>
    <w:p w:rsidR="00D74637" w:rsidRPr="00B61D90" w:rsidRDefault="00D74637" w:rsidP="00D74637">
      <w:pPr>
        <w:spacing w:after="0" w:line="360" w:lineRule="auto"/>
        <w:jc w:val="both"/>
        <w:rPr>
          <w:rFonts w:ascii="Calibri" w:hAnsi="Calibri" w:cs="Calibri"/>
          <w:b/>
          <w:sz w:val="24"/>
          <w:szCs w:val="24"/>
        </w:rPr>
      </w:pPr>
      <w:r w:rsidRPr="00B61D90">
        <w:rPr>
          <w:rFonts w:ascii="Calibri" w:hAnsi="Calibri" w:cs="Calibri"/>
          <w:b/>
          <w:sz w:val="24"/>
          <w:szCs w:val="24"/>
        </w:rPr>
        <w:t>How do states and territories undertake analysis and decision making when allocating funding across mitigation, resilience and recovery activities?</w:t>
      </w:r>
      <w:r w:rsidR="004721C8" w:rsidRPr="00B61D90">
        <w:rPr>
          <w:rFonts w:ascii="Calibri" w:hAnsi="Calibri" w:cs="Calibri"/>
          <w:b/>
          <w:sz w:val="24"/>
          <w:szCs w:val="24"/>
        </w:rPr>
        <w:t xml:space="preserve"> </w:t>
      </w:r>
    </w:p>
    <w:p w:rsidR="00B61D90" w:rsidRDefault="00B61D90" w:rsidP="00231437">
      <w:pPr>
        <w:spacing w:after="0" w:line="360" w:lineRule="auto"/>
        <w:rPr>
          <w:rFonts w:ascii="Calibri" w:hAnsi="Calibri" w:cs="Calibri"/>
          <w:b/>
          <w:sz w:val="24"/>
          <w:szCs w:val="24"/>
        </w:rPr>
      </w:pPr>
    </w:p>
    <w:p w:rsidR="00231437" w:rsidRDefault="00CE289E" w:rsidP="00231437">
      <w:pPr>
        <w:spacing w:after="0" w:line="360" w:lineRule="auto"/>
        <w:rPr>
          <w:rFonts w:ascii="Calibri" w:hAnsi="Calibri" w:cs="Calibri"/>
          <w:sz w:val="24"/>
          <w:szCs w:val="24"/>
        </w:rPr>
      </w:pPr>
      <w:r w:rsidRPr="00B61D90">
        <w:rPr>
          <w:rFonts w:ascii="Calibri" w:hAnsi="Calibri" w:cs="Calibri"/>
          <w:sz w:val="24"/>
          <w:szCs w:val="24"/>
          <w:u w:val="single"/>
        </w:rPr>
        <w:lastRenderedPageBreak/>
        <w:t xml:space="preserve">Stormwater </w:t>
      </w:r>
      <w:r w:rsidR="00AF7C2A" w:rsidRPr="00B61D90">
        <w:rPr>
          <w:rFonts w:ascii="Calibri" w:hAnsi="Calibri" w:cs="Calibri"/>
          <w:sz w:val="24"/>
          <w:szCs w:val="24"/>
          <w:u w:val="single"/>
        </w:rPr>
        <w:t>M</w:t>
      </w:r>
      <w:r w:rsidRPr="00B61D90">
        <w:rPr>
          <w:rFonts w:ascii="Calibri" w:hAnsi="Calibri" w:cs="Calibri"/>
          <w:sz w:val="24"/>
          <w:szCs w:val="24"/>
          <w:u w:val="single"/>
        </w:rPr>
        <w:t>anagement</w:t>
      </w:r>
      <w:r w:rsidRPr="00B61D90">
        <w:rPr>
          <w:rFonts w:ascii="Calibri" w:hAnsi="Calibri" w:cs="Calibri"/>
          <w:sz w:val="24"/>
          <w:szCs w:val="24"/>
        </w:rPr>
        <w:br/>
      </w:r>
      <w:r w:rsidR="00CC6FD7" w:rsidRPr="00B61D90">
        <w:rPr>
          <w:rFonts w:ascii="Calibri" w:hAnsi="Calibri" w:cs="Calibri"/>
          <w:sz w:val="24"/>
          <w:szCs w:val="24"/>
        </w:rPr>
        <w:t>The</w:t>
      </w:r>
      <w:r w:rsidR="00F270D5" w:rsidRPr="00B61D90">
        <w:rPr>
          <w:rFonts w:ascii="Calibri" w:hAnsi="Calibri" w:cs="Calibri"/>
          <w:sz w:val="24"/>
          <w:szCs w:val="24"/>
        </w:rPr>
        <w:t xml:space="preserve"> State</w:t>
      </w:r>
      <w:r w:rsidR="00F270D5" w:rsidRPr="0084129A">
        <w:rPr>
          <w:rFonts w:ascii="Calibri" w:hAnsi="Calibri" w:cs="Calibri"/>
          <w:sz w:val="24"/>
          <w:szCs w:val="24"/>
        </w:rPr>
        <w:t xml:space="preserve"> funds many flood mitigation projects through the Stormwater Management Authority</w:t>
      </w:r>
      <w:r w:rsidR="00557D1D">
        <w:rPr>
          <w:rFonts w:ascii="Calibri" w:hAnsi="Calibri" w:cs="Calibri"/>
          <w:sz w:val="24"/>
          <w:szCs w:val="24"/>
        </w:rPr>
        <w:t xml:space="preserve"> (</w:t>
      </w:r>
      <w:proofErr w:type="spellStart"/>
      <w:r w:rsidR="00557D1D">
        <w:rPr>
          <w:rFonts w:ascii="Calibri" w:hAnsi="Calibri" w:cs="Calibri"/>
          <w:sz w:val="24"/>
          <w:szCs w:val="24"/>
        </w:rPr>
        <w:t>SMA</w:t>
      </w:r>
      <w:proofErr w:type="spellEnd"/>
      <w:r w:rsidR="00557D1D">
        <w:rPr>
          <w:rFonts w:ascii="Calibri" w:hAnsi="Calibri" w:cs="Calibri"/>
          <w:sz w:val="24"/>
          <w:szCs w:val="24"/>
        </w:rPr>
        <w:t>)</w:t>
      </w:r>
      <w:r w:rsidR="00F270D5" w:rsidRPr="0084129A">
        <w:rPr>
          <w:rFonts w:ascii="Calibri" w:hAnsi="Calibri" w:cs="Calibri"/>
          <w:sz w:val="24"/>
          <w:szCs w:val="24"/>
        </w:rPr>
        <w:t>. Funding for mitigation works is inf</w:t>
      </w:r>
      <w:r w:rsidRPr="0084129A">
        <w:rPr>
          <w:rFonts w:ascii="Calibri" w:hAnsi="Calibri" w:cs="Calibri"/>
          <w:sz w:val="24"/>
          <w:szCs w:val="24"/>
        </w:rPr>
        <w:t xml:space="preserve">ormed by cost-benefit analysis and the final decision making between projects is informed by councils request for funding (who must provide a significant </w:t>
      </w:r>
      <w:r w:rsidR="0054515C">
        <w:rPr>
          <w:rFonts w:ascii="Calibri" w:hAnsi="Calibri" w:cs="Calibri"/>
          <w:sz w:val="24"/>
          <w:szCs w:val="24"/>
        </w:rPr>
        <w:t>co-</w:t>
      </w:r>
      <w:r w:rsidRPr="0084129A">
        <w:rPr>
          <w:rFonts w:ascii="Calibri" w:hAnsi="Calibri" w:cs="Calibri"/>
          <w:sz w:val="24"/>
          <w:szCs w:val="24"/>
        </w:rPr>
        <w:t xml:space="preserve">contribution) and technical advice provided by State Government. </w:t>
      </w:r>
      <w:r w:rsidR="00557D1D">
        <w:rPr>
          <w:rFonts w:ascii="Calibri" w:hAnsi="Calibri" w:cs="Calibri"/>
          <w:sz w:val="24"/>
          <w:szCs w:val="24"/>
        </w:rPr>
        <w:t xml:space="preserve">A number of projects are leveraged through joint funding of the </w:t>
      </w:r>
      <w:proofErr w:type="spellStart"/>
      <w:r w:rsidR="00557D1D">
        <w:rPr>
          <w:rFonts w:ascii="Calibri" w:hAnsi="Calibri" w:cs="Calibri"/>
          <w:sz w:val="24"/>
          <w:szCs w:val="24"/>
        </w:rPr>
        <w:t>SMA</w:t>
      </w:r>
      <w:proofErr w:type="spellEnd"/>
      <w:r w:rsidR="00557D1D">
        <w:rPr>
          <w:rFonts w:ascii="Calibri" w:hAnsi="Calibri" w:cs="Calibri"/>
          <w:sz w:val="24"/>
          <w:szCs w:val="24"/>
        </w:rPr>
        <w:t xml:space="preserve"> and the </w:t>
      </w:r>
      <w:proofErr w:type="spellStart"/>
      <w:r w:rsidR="00557D1D">
        <w:rPr>
          <w:rFonts w:ascii="Calibri" w:hAnsi="Calibri" w:cs="Calibri"/>
          <w:sz w:val="24"/>
          <w:szCs w:val="24"/>
        </w:rPr>
        <w:t>NPANDR</w:t>
      </w:r>
      <w:proofErr w:type="spellEnd"/>
      <w:r w:rsidR="00557D1D">
        <w:rPr>
          <w:rFonts w:ascii="Calibri" w:hAnsi="Calibri" w:cs="Calibri"/>
          <w:sz w:val="24"/>
          <w:szCs w:val="24"/>
        </w:rPr>
        <w:t xml:space="preserve">.  </w:t>
      </w:r>
      <w:r w:rsidR="008402B0">
        <w:rPr>
          <w:rFonts w:ascii="Calibri" w:hAnsi="Calibri" w:cs="Calibri"/>
          <w:sz w:val="24"/>
          <w:szCs w:val="24"/>
        </w:rPr>
        <w:br/>
      </w:r>
      <w:r>
        <w:rPr>
          <w:rFonts w:ascii="Calibri" w:hAnsi="Calibri" w:cs="Calibri"/>
          <w:sz w:val="24"/>
          <w:szCs w:val="24"/>
        </w:rPr>
        <w:br/>
      </w:r>
      <w:r w:rsidRPr="00CE289E">
        <w:rPr>
          <w:rFonts w:ascii="Calibri" w:hAnsi="Calibri" w:cs="Calibri"/>
          <w:sz w:val="24"/>
          <w:szCs w:val="24"/>
          <w:u w:val="single"/>
        </w:rPr>
        <w:t>Sea Flood Risk</w:t>
      </w:r>
      <w:r w:rsidRPr="00CE289E">
        <w:rPr>
          <w:rFonts w:ascii="Calibri" w:hAnsi="Calibri" w:cs="Calibri"/>
          <w:sz w:val="24"/>
          <w:szCs w:val="24"/>
          <w:u w:val="single"/>
        </w:rPr>
        <w:br/>
      </w:r>
      <w:r>
        <w:rPr>
          <w:rFonts w:ascii="Calibri" w:hAnsi="Calibri" w:cs="Calibri"/>
          <w:sz w:val="24"/>
          <w:szCs w:val="24"/>
        </w:rPr>
        <w:t>The Coastal Protection Board</w:t>
      </w:r>
      <w:r w:rsidR="00557D1D">
        <w:rPr>
          <w:rFonts w:ascii="Calibri" w:hAnsi="Calibri" w:cs="Calibri"/>
          <w:sz w:val="24"/>
          <w:szCs w:val="24"/>
        </w:rPr>
        <w:t xml:space="preserve"> (</w:t>
      </w:r>
      <w:proofErr w:type="spellStart"/>
      <w:r w:rsidR="00557D1D">
        <w:rPr>
          <w:rFonts w:ascii="Calibri" w:hAnsi="Calibri" w:cs="Calibri"/>
          <w:sz w:val="24"/>
          <w:szCs w:val="24"/>
        </w:rPr>
        <w:t>CPB</w:t>
      </w:r>
      <w:proofErr w:type="spellEnd"/>
      <w:r w:rsidR="00557D1D">
        <w:rPr>
          <w:rFonts w:ascii="Calibri" w:hAnsi="Calibri" w:cs="Calibri"/>
          <w:sz w:val="24"/>
          <w:szCs w:val="24"/>
        </w:rPr>
        <w:t>)</w:t>
      </w:r>
      <w:r>
        <w:rPr>
          <w:rFonts w:ascii="Calibri" w:hAnsi="Calibri" w:cs="Calibri"/>
          <w:sz w:val="24"/>
          <w:szCs w:val="24"/>
        </w:rPr>
        <w:t xml:space="preserve"> provides grants to councils to assist with identification of areas at risk of sea flooding, to develop strategies to address risk and to implement flood mitigation works. Demand for these grants exceeds available funds and the Board uses a prioritisation system to allocate funds. </w:t>
      </w:r>
      <w:r w:rsidR="00557D1D">
        <w:rPr>
          <w:rFonts w:ascii="Calibri" w:hAnsi="Calibri" w:cs="Calibri"/>
          <w:sz w:val="24"/>
          <w:szCs w:val="24"/>
        </w:rPr>
        <w:t xml:space="preserve">A number of projects are leveraged through joint funding of the </w:t>
      </w:r>
      <w:proofErr w:type="spellStart"/>
      <w:r w:rsidR="00557D1D">
        <w:rPr>
          <w:rFonts w:ascii="Calibri" w:hAnsi="Calibri" w:cs="Calibri"/>
          <w:sz w:val="24"/>
          <w:szCs w:val="24"/>
        </w:rPr>
        <w:t>CPB</w:t>
      </w:r>
      <w:proofErr w:type="spellEnd"/>
      <w:r w:rsidR="00557D1D">
        <w:rPr>
          <w:rFonts w:ascii="Calibri" w:hAnsi="Calibri" w:cs="Calibri"/>
          <w:sz w:val="24"/>
          <w:szCs w:val="24"/>
        </w:rPr>
        <w:t xml:space="preserve"> and the </w:t>
      </w:r>
      <w:proofErr w:type="spellStart"/>
      <w:r w:rsidR="00557D1D">
        <w:rPr>
          <w:rFonts w:ascii="Calibri" w:hAnsi="Calibri" w:cs="Calibri"/>
          <w:sz w:val="24"/>
          <w:szCs w:val="24"/>
        </w:rPr>
        <w:t>NPANDR</w:t>
      </w:r>
      <w:proofErr w:type="spellEnd"/>
      <w:r w:rsidR="00557D1D">
        <w:rPr>
          <w:rFonts w:ascii="Calibri" w:hAnsi="Calibri" w:cs="Calibri"/>
          <w:sz w:val="24"/>
          <w:szCs w:val="24"/>
        </w:rPr>
        <w:t xml:space="preserve">.  </w:t>
      </w:r>
      <w:r w:rsidR="0099032E">
        <w:rPr>
          <w:rFonts w:ascii="Calibri" w:hAnsi="Calibri" w:cs="Calibri"/>
          <w:sz w:val="24"/>
          <w:szCs w:val="24"/>
        </w:rPr>
        <w:br/>
      </w:r>
      <w:r w:rsidR="0099032E">
        <w:rPr>
          <w:rFonts w:ascii="Calibri" w:hAnsi="Calibri" w:cs="Calibri"/>
          <w:sz w:val="24"/>
          <w:szCs w:val="24"/>
        </w:rPr>
        <w:br/>
        <w:t xml:space="preserve">The process of prioritisation </w:t>
      </w:r>
      <w:r w:rsidR="0054515C">
        <w:rPr>
          <w:rFonts w:ascii="Calibri" w:hAnsi="Calibri" w:cs="Calibri"/>
          <w:sz w:val="24"/>
          <w:szCs w:val="24"/>
        </w:rPr>
        <w:t xml:space="preserve">would </w:t>
      </w:r>
      <w:r w:rsidR="0084129A">
        <w:rPr>
          <w:rFonts w:ascii="Calibri" w:hAnsi="Calibri" w:cs="Calibri"/>
          <w:sz w:val="24"/>
          <w:szCs w:val="24"/>
        </w:rPr>
        <w:t xml:space="preserve">be </w:t>
      </w:r>
      <w:r w:rsidR="0099032E">
        <w:rPr>
          <w:rFonts w:ascii="Calibri" w:hAnsi="Calibri" w:cs="Calibri"/>
          <w:sz w:val="24"/>
          <w:szCs w:val="24"/>
        </w:rPr>
        <w:t xml:space="preserve">enhanced through the availability of high resolution digital elevation models </w:t>
      </w:r>
      <w:r w:rsidR="0084129A">
        <w:rPr>
          <w:rFonts w:ascii="Calibri" w:hAnsi="Calibri" w:cs="Calibri"/>
          <w:sz w:val="24"/>
          <w:szCs w:val="24"/>
        </w:rPr>
        <w:t>for low lying coastal areas that identifies current and future risks. A national program was in place to complete D</w:t>
      </w:r>
      <w:r w:rsidR="00AF7C2A">
        <w:rPr>
          <w:rFonts w:ascii="Calibri" w:hAnsi="Calibri" w:cs="Calibri"/>
          <w:sz w:val="24"/>
          <w:szCs w:val="24"/>
        </w:rPr>
        <w:t xml:space="preserve">igital </w:t>
      </w:r>
      <w:r w:rsidR="0084129A">
        <w:rPr>
          <w:rFonts w:ascii="Calibri" w:hAnsi="Calibri" w:cs="Calibri"/>
          <w:sz w:val="24"/>
          <w:szCs w:val="24"/>
        </w:rPr>
        <w:t>E</w:t>
      </w:r>
      <w:r w:rsidR="00AF7C2A">
        <w:rPr>
          <w:rFonts w:ascii="Calibri" w:hAnsi="Calibri" w:cs="Calibri"/>
          <w:sz w:val="24"/>
          <w:szCs w:val="24"/>
        </w:rPr>
        <w:t xml:space="preserve">levation </w:t>
      </w:r>
      <w:r w:rsidR="0084129A">
        <w:rPr>
          <w:rFonts w:ascii="Calibri" w:hAnsi="Calibri" w:cs="Calibri"/>
          <w:sz w:val="24"/>
          <w:szCs w:val="24"/>
        </w:rPr>
        <w:t>M</w:t>
      </w:r>
      <w:r w:rsidR="00AF7C2A">
        <w:rPr>
          <w:rFonts w:ascii="Calibri" w:hAnsi="Calibri" w:cs="Calibri"/>
          <w:sz w:val="24"/>
          <w:szCs w:val="24"/>
        </w:rPr>
        <w:t>odelling</w:t>
      </w:r>
      <w:r w:rsidR="00A771EE">
        <w:rPr>
          <w:rFonts w:ascii="Calibri" w:hAnsi="Calibri" w:cs="Calibri"/>
          <w:sz w:val="24"/>
          <w:szCs w:val="24"/>
        </w:rPr>
        <w:t xml:space="preserve"> (DEM)</w:t>
      </w:r>
      <w:r w:rsidR="0084129A">
        <w:rPr>
          <w:rFonts w:ascii="Calibri" w:hAnsi="Calibri" w:cs="Calibri"/>
          <w:sz w:val="24"/>
          <w:szCs w:val="24"/>
        </w:rPr>
        <w:t xml:space="preserve"> for low lying coastal areas across the nation. Th</w:t>
      </w:r>
      <w:r w:rsidR="005E06C3">
        <w:rPr>
          <w:rFonts w:ascii="Calibri" w:hAnsi="Calibri" w:cs="Calibri"/>
          <w:sz w:val="24"/>
          <w:szCs w:val="24"/>
        </w:rPr>
        <w:t>e</w:t>
      </w:r>
      <w:r w:rsidR="0084129A">
        <w:rPr>
          <w:rFonts w:ascii="Calibri" w:hAnsi="Calibri" w:cs="Calibri"/>
          <w:sz w:val="24"/>
          <w:szCs w:val="24"/>
        </w:rPr>
        <w:t xml:space="preserve"> program ceased however around the time of the Global Financial Crisis.  </w:t>
      </w:r>
      <w:r>
        <w:rPr>
          <w:rFonts w:ascii="Calibri" w:hAnsi="Calibri" w:cs="Calibri"/>
          <w:sz w:val="24"/>
          <w:szCs w:val="24"/>
        </w:rPr>
        <w:br/>
      </w:r>
      <w:r>
        <w:rPr>
          <w:rFonts w:ascii="Calibri" w:hAnsi="Calibri" w:cs="Calibri"/>
          <w:sz w:val="24"/>
          <w:szCs w:val="24"/>
        </w:rPr>
        <w:br/>
      </w:r>
      <w:r>
        <w:rPr>
          <w:rFonts w:ascii="Calibri" w:hAnsi="Calibri" w:cs="Calibri"/>
          <w:sz w:val="24"/>
          <w:szCs w:val="24"/>
          <w:u w:val="single"/>
        </w:rPr>
        <w:t>All Hazard Risk Management</w:t>
      </w:r>
      <w:r>
        <w:rPr>
          <w:rFonts w:ascii="Calibri" w:hAnsi="Calibri" w:cs="Calibri"/>
          <w:sz w:val="24"/>
          <w:szCs w:val="24"/>
        </w:rPr>
        <w:br/>
      </w:r>
      <w:r w:rsidR="00AF7C2A">
        <w:rPr>
          <w:rFonts w:ascii="Calibri" w:hAnsi="Calibri" w:cs="Calibri"/>
          <w:sz w:val="24"/>
          <w:szCs w:val="24"/>
        </w:rPr>
        <w:t>The</w:t>
      </w:r>
      <w:r>
        <w:rPr>
          <w:rFonts w:ascii="Calibri" w:hAnsi="Calibri" w:cs="Calibri"/>
          <w:sz w:val="24"/>
          <w:szCs w:val="24"/>
        </w:rPr>
        <w:t xml:space="preserve"> State Emergency Management Committee has identified ten priority state hazards that have recently undergone a rigorous emergency risk assessment process. This process has identified risk treatment priorities for each hazard across prevention, preparedness, response and recovery. The challenge remains of how to prioritise risk treatments </w:t>
      </w:r>
      <w:r w:rsidR="0054515C">
        <w:rPr>
          <w:rFonts w:ascii="Calibri" w:hAnsi="Calibri" w:cs="Calibri"/>
          <w:sz w:val="24"/>
          <w:szCs w:val="24"/>
        </w:rPr>
        <w:t>‘between’</w:t>
      </w:r>
      <w:r>
        <w:rPr>
          <w:rFonts w:ascii="Calibri" w:hAnsi="Calibri" w:cs="Calibri"/>
          <w:sz w:val="24"/>
          <w:szCs w:val="24"/>
        </w:rPr>
        <w:t xml:space="preserve"> priority hazards. </w:t>
      </w:r>
    </w:p>
    <w:p w:rsidR="00D74637" w:rsidRDefault="00CE289E" w:rsidP="00CE289E">
      <w:pPr>
        <w:spacing w:after="0" w:line="360" w:lineRule="auto"/>
        <w:rPr>
          <w:rFonts w:eastAsia="Times New Roman" w:cs="Arial"/>
          <w:sz w:val="24"/>
          <w:szCs w:val="24"/>
        </w:rPr>
      </w:pPr>
      <w:r>
        <w:rPr>
          <w:rFonts w:ascii="Calibri" w:hAnsi="Calibri" w:cs="Calibri"/>
          <w:sz w:val="24"/>
          <w:szCs w:val="24"/>
        </w:rPr>
        <w:br/>
      </w:r>
      <w:r w:rsidR="00231437">
        <w:rPr>
          <w:rFonts w:eastAsia="Times New Roman" w:cs="Arial"/>
          <w:sz w:val="24"/>
          <w:szCs w:val="24"/>
        </w:rPr>
        <w:t>As discussed, the South Australia Government in partnership with the Macquarie University is leading a national project</w:t>
      </w:r>
      <w:r w:rsidR="00231437">
        <w:rPr>
          <w:rStyle w:val="FootnoteReference"/>
          <w:rFonts w:eastAsia="Times New Roman" w:cs="Arial"/>
          <w:sz w:val="24"/>
          <w:szCs w:val="24"/>
        </w:rPr>
        <w:footnoteReference w:id="24"/>
      </w:r>
      <w:r w:rsidR="00231437">
        <w:rPr>
          <w:rFonts w:eastAsia="Times New Roman" w:cs="Arial"/>
          <w:sz w:val="24"/>
          <w:szCs w:val="24"/>
        </w:rPr>
        <w:t xml:space="preserve"> to develop a method of assessing the benefits and costs of </w:t>
      </w:r>
      <w:r w:rsidR="00231437">
        <w:rPr>
          <w:rFonts w:eastAsia="Times New Roman" w:cs="Arial"/>
          <w:sz w:val="24"/>
          <w:szCs w:val="24"/>
        </w:rPr>
        <w:lastRenderedPageBreak/>
        <w:t xml:space="preserve">mitigation to assist prioritisation of risk treatment options across prevention, preparedness, response and recovery. </w:t>
      </w:r>
    </w:p>
    <w:p w:rsidR="00617EF9" w:rsidRPr="00B61D90" w:rsidRDefault="00EC7F43" w:rsidP="00EC7F43">
      <w:pPr>
        <w:spacing w:after="0" w:line="360" w:lineRule="auto"/>
        <w:jc w:val="both"/>
        <w:rPr>
          <w:rFonts w:ascii="Calibri" w:hAnsi="Calibri" w:cs="Calibri"/>
          <w:b/>
          <w:sz w:val="24"/>
          <w:szCs w:val="24"/>
        </w:rPr>
      </w:pPr>
      <w:r w:rsidRPr="00B61D90">
        <w:rPr>
          <w:rFonts w:eastAsia="Times New Roman" w:cs="Arial"/>
          <w:sz w:val="24"/>
          <w:szCs w:val="24"/>
        </w:rPr>
        <w:br/>
      </w:r>
      <w:r w:rsidR="00617EF9" w:rsidRPr="00B61D90">
        <w:rPr>
          <w:rFonts w:ascii="Calibri" w:hAnsi="Calibri" w:cs="Calibri"/>
          <w:b/>
          <w:sz w:val="24"/>
          <w:szCs w:val="24"/>
        </w:rPr>
        <w:t>Do state and territory governments have the capacity to fund natural disaster risk?</w:t>
      </w:r>
    </w:p>
    <w:p w:rsidR="00617EF9" w:rsidRPr="00B61D90" w:rsidRDefault="00617EF9" w:rsidP="00EC7F43">
      <w:pPr>
        <w:spacing w:after="0" w:line="360" w:lineRule="auto"/>
        <w:jc w:val="both"/>
        <w:rPr>
          <w:rFonts w:ascii="Calibri" w:hAnsi="Calibri" w:cs="Calibri"/>
          <w:b/>
          <w:sz w:val="24"/>
          <w:szCs w:val="24"/>
        </w:rPr>
      </w:pPr>
    </w:p>
    <w:p w:rsidR="00964DDB" w:rsidRDefault="00964DDB" w:rsidP="00964DDB">
      <w:pPr>
        <w:spacing w:after="0" w:line="360" w:lineRule="auto"/>
        <w:rPr>
          <w:rFonts w:ascii="Calibri" w:hAnsi="Calibri" w:cs="Calibri"/>
          <w:sz w:val="24"/>
          <w:szCs w:val="24"/>
        </w:rPr>
      </w:pPr>
      <w:r w:rsidRPr="00B61D90">
        <w:rPr>
          <w:rFonts w:ascii="Calibri" w:hAnsi="Calibri" w:cs="Calibri"/>
          <w:sz w:val="24"/>
          <w:szCs w:val="24"/>
        </w:rPr>
        <w:t xml:space="preserve">The South Australian government </w:t>
      </w:r>
      <w:r w:rsidR="00E51B19" w:rsidRPr="00B61D90">
        <w:rPr>
          <w:rFonts w:ascii="Calibri" w:hAnsi="Calibri" w:cs="Calibri"/>
          <w:sz w:val="24"/>
          <w:szCs w:val="24"/>
        </w:rPr>
        <w:t xml:space="preserve">funds </w:t>
      </w:r>
      <w:r w:rsidRPr="00B61D90">
        <w:rPr>
          <w:rFonts w:ascii="Calibri" w:hAnsi="Calibri" w:cs="Calibri"/>
          <w:sz w:val="24"/>
          <w:szCs w:val="24"/>
        </w:rPr>
        <w:t xml:space="preserve">natural disaster risk </w:t>
      </w:r>
      <w:r w:rsidR="00E51B19" w:rsidRPr="00B61D90">
        <w:rPr>
          <w:rFonts w:ascii="Calibri" w:hAnsi="Calibri" w:cs="Calibri"/>
          <w:sz w:val="24"/>
          <w:szCs w:val="24"/>
        </w:rPr>
        <w:t xml:space="preserve">management </w:t>
      </w:r>
      <w:r w:rsidRPr="00B61D90">
        <w:rPr>
          <w:rFonts w:ascii="Calibri" w:hAnsi="Calibri" w:cs="Calibri"/>
          <w:sz w:val="24"/>
          <w:szCs w:val="24"/>
        </w:rPr>
        <w:t xml:space="preserve">through co-contribution of the </w:t>
      </w:r>
      <w:proofErr w:type="spellStart"/>
      <w:r w:rsidRPr="00B61D90">
        <w:rPr>
          <w:rFonts w:ascii="Calibri" w:hAnsi="Calibri" w:cs="Calibri"/>
          <w:sz w:val="24"/>
          <w:szCs w:val="24"/>
        </w:rPr>
        <w:t>NPANDR</w:t>
      </w:r>
      <w:proofErr w:type="spellEnd"/>
      <w:r w:rsidRPr="00B61D90">
        <w:rPr>
          <w:rFonts w:ascii="Calibri" w:hAnsi="Calibri" w:cs="Calibri"/>
          <w:sz w:val="24"/>
          <w:szCs w:val="24"/>
        </w:rPr>
        <w:t xml:space="preserve"> as well as </w:t>
      </w:r>
      <w:r w:rsidR="00E51B19" w:rsidRPr="00B61D90">
        <w:rPr>
          <w:rFonts w:ascii="Calibri" w:hAnsi="Calibri" w:cs="Calibri"/>
          <w:sz w:val="24"/>
          <w:szCs w:val="24"/>
        </w:rPr>
        <w:t xml:space="preserve">a number of </w:t>
      </w:r>
      <w:r w:rsidRPr="00B61D90">
        <w:rPr>
          <w:rFonts w:ascii="Calibri" w:hAnsi="Calibri" w:cs="Calibri"/>
          <w:sz w:val="24"/>
          <w:szCs w:val="24"/>
        </w:rPr>
        <w:t>recurrent funding program</w:t>
      </w:r>
      <w:r w:rsidR="00E51B19" w:rsidRPr="00B61D90">
        <w:rPr>
          <w:rFonts w:ascii="Calibri" w:hAnsi="Calibri" w:cs="Calibri"/>
          <w:sz w:val="24"/>
          <w:szCs w:val="24"/>
        </w:rPr>
        <w:t>s</w:t>
      </w:r>
      <w:r w:rsidRPr="00B61D90">
        <w:rPr>
          <w:rFonts w:ascii="Calibri" w:hAnsi="Calibri" w:cs="Calibri"/>
          <w:sz w:val="24"/>
          <w:szCs w:val="24"/>
        </w:rPr>
        <w:t>. For example</w:t>
      </w:r>
      <w:r w:rsidR="00E51B19" w:rsidRPr="00B61D90">
        <w:rPr>
          <w:rFonts w:ascii="Calibri" w:hAnsi="Calibri" w:cs="Calibri"/>
          <w:sz w:val="24"/>
          <w:szCs w:val="24"/>
        </w:rPr>
        <w:t xml:space="preserve">; </w:t>
      </w:r>
      <w:r w:rsidRPr="00B61D90">
        <w:rPr>
          <w:rFonts w:ascii="Calibri" w:hAnsi="Calibri" w:cs="Calibri"/>
          <w:sz w:val="24"/>
          <w:szCs w:val="24"/>
        </w:rPr>
        <w:t xml:space="preserve">emergency service agencies, the Coastal Protection Board, </w:t>
      </w:r>
      <w:r w:rsidR="00E51B19" w:rsidRPr="00B61D90">
        <w:rPr>
          <w:rFonts w:ascii="Calibri" w:hAnsi="Calibri" w:cs="Calibri"/>
          <w:sz w:val="24"/>
          <w:szCs w:val="24"/>
        </w:rPr>
        <w:t xml:space="preserve">the </w:t>
      </w:r>
      <w:r w:rsidRPr="00B61D90">
        <w:rPr>
          <w:rFonts w:ascii="Calibri" w:hAnsi="Calibri" w:cs="Calibri"/>
          <w:sz w:val="24"/>
          <w:szCs w:val="24"/>
        </w:rPr>
        <w:t>Stormwater Management</w:t>
      </w:r>
      <w:r>
        <w:rPr>
          <w:rFonts w:ascii="Calibri" w:hAnsi="Calibri" w:cs="Calibri"/>
          <w:sz w:val="24"/>
          <w:szCs w:val="24"/>
        </w:rPr>
        <w:t xml:space="preserve"> Authority and</w:t>
      </w:r>
      <w:r w:rsidR="00E51B19">
        <w:rPr>
          <w:rFonts w:ascii="Calibri" w:hAnsi="Calibri" w:cs="Calibri"/>
          <w:sz w:val="24"/>
          <w:szCs w:val="24"/>
        </w:rPr>
        <w:t xml:space="preserve"> the</w:t>
      </w:r>
      <w:r>
        <w:rPr>
          <w:rFonts w:ascii="Calibri" w:hAnsi="Calibri" w:cs="Calibri"/>
          <w:sz w:val="24"/>
          <w:szCs w:val="24"/>
        </w:rPr>
        <w:t xml:space="preserve"> Natural Resources Management Boards. </w:t>
      </w:r>
      <w:r w:rsidR="00525743">
        <w:rPr>
          <w:rFonts w:ascii="Calibri" w:hAnsi="Calibri" w:cs="Calibri"/>
          <w:sz w:val="24"/>
          <w:szCs w:val="24"/>
        </w:rPr>
        <w:br/>
      </w:r>
      <w:r w:rsidR="00525743">
        <w:rPr>
          <w:rFonts w:ascii="Calibri" w:hAnsi="Calibri" w:cs="Calibri"/>
          <w:sz w:val="24"/>
          <w:szCs w:val="24"/>
        </w:rPr>
        <w:br/>
        <w:t xml:space="preserve">Local </w:t>
      </w:r>
      <w:r w:rsidR="00AF7C2A">
        <w:rPr>
          <w:rFonts w:ascii="Calibri" w:hAnsi="Calibri" w:cs="Calibri"/>
          <w:sz w:val="24"/>
          <w:szCs w:val="24"/>
        </w:rPr>
        <w:t>councils</w:t>
      </w:r>
      <w:r w:rsidR="00525743">
        <w:rPr>
          <w:rFonts w:ascii="Calibri" w:hAnsi="Calibri" w:cs="Calibri"/>
          <w:sz w:val="24"/>
          <w:szCs w:val="24"/>
        </w:rPr>
        <w:t xml:space="preserve"> provide significant funding to natural disaster risk</w:t>
      </w:r>
      <w:r w:rsidR="00E51B19">
        <w:rPr>
          <w:rFonts w:ascii="Calibri" w:hAnsi="Calibri" w:cs="Calibri"/>
          <w:sz w:val="24"/>
          <w:szCs w:val="24"/>
        </w:rPr>
        <w:t xml:space="preserve"> management</w:t>
      </w:r>
      <w:r w:rsidR="00525743">
        <w:rPr>
          <w:rFonts w:ascii="Calibri" w:hAnsi="Calibri" w:cs="Calibri"/>
          <w:sz w:val="24"/>
          <w:szCs w:val="24"/>
        </w:rPr>
        <w:t xml:space="preserve"> </w:t>
      </w:r>
      <w:r w:rsidR="00E51B19">
        <w:rPr>
          <w:rFonts w:ascii="Calibri" w:hAnsi="Calibri" w:cs="Calibri"/>
          <w:sz w:val="24"/>
          <w:szCs w:val="24"/>
        </w:rPr>
        <w:t xml:space="preserve">for local hazards such as </w:t>
      </w:r>
      <w:r w:rsidR="00525743">
        <w:rPr>
          <w:rFonts w:ascii="Calibri" w:hAnsi="Calibri" w:cs="Calibri"/>
          <w:sz w:val="24"/>
          <w:szCs w:val="24"/>
        </w:rPr>
        <w:t>flood, storm and bushfire</w:t>
      </w:r>
      <w:r w:rsidR="00E51B19">
        <w:rPr>
          <w:rFonts w:ascii="Calibri" w:hAnsi="Calibri" w:cs="Calibri"/>
          <w:sz w:val="24"/>
          <w:szCs w:val="24"/>
        </w:rPr>
        <w:t>.</w:t>
      </w:r>
      <w:r w:rsidR="00525743">
        <w:rPr>
          <w:rFonts w:ascii="Calibri" w:hAnsi="Calibri" w:cs="Calibri"/>
          <w:sz w:val="24"/>
          <w:szCs w:val="24"/>
        </w:rPr>
        <w:t xml:space="preserve"> Natural disaster risk mitigation is a prominent focus of council’s capital work programs and day-to-day activities. </w:t>
      </w:r>
      <w:r w:rsidR="00525743">
        <w:rPr>
          <w:rFonts w:ascii="Calibri" w:hAnsi="Calibri" w:cs="Calibri"/>
          <w:sz w:val="24"/>
          <w:szCs w:val="24"/>
        </w:rPr>
        <w:br/>
      </w:r>
    </w:p>
    <w:p w:rsidR="004721C8" w:rsidRPr="0000095C" w:rsidRDefault="00964DDB" w:rsidP="00964DDB">
      <w:pPr>
        <w:spacing w:after="0" w:line="360" w:lineRule="auto"/>
        <w:rPr>
          <w:rFonts w:ascii="Calibri" w:hAnsi="Calibri" w:cs="Calibri"/>
          <w:sz w:val="24"/>
          <w:szCs w:val="24"/>
        </w:rPr>
      </w:pPr>
      <w:r>
        <w:rPr>
          <w:rFonts w:ascii="Calibri" w:hAnsi="Calibri" w:cs="Calibri"/>
          <w:sz w:val="24"/>
          <w:szCs w:val="24"/>
        </w:rPr>
        <w:t xml:space="preserve">The increasing </w:t>
      </w:r>
      <w:r w:rsidR="00FB0E9E">
        <w:rPr>
          <w:rFonts w:ascii="Calibri" w:hAnsi="Calibri" w:cs="Calibri"/>
          <w:sz w:val="24"/>
          <w:szCs w:val="24"/>
        </w:rPr>
        <w:t>vulnerability</w:t>
      </w:r>
      <w:r w:rsidR="00AF7C2A">
        <w:rPr>
          <w:rFonts w:ascii="Calibri" w:hAnsi="Calibri" w:cs="Calibri"/>
          <w:sz w:val="24"/>
          <w:szCs w:val="24"/>
        </w:rPr>
        <w:t xml:space="preserve">, discussed on page 4, </w:t>
      </w:r>
      <w:r>
        <w:rPr>
          <w:rFonts w:ascii="Calibri" w:hAnsi="Calibri" w:cs="Calibri"/>
          <w:sz w:val="24"/>
          <w:szCs w:val="24"/>
        </w:rPr>
        <w:t xml:space="preserve">highlights the </w:t>
      </w:r>
      <w:r w:rsidR="00FB0E9E">
        <w:rPr>
          <w:rFonts w:ascii="Calibri" w:hAnsi="Calibri" w:cs="Calibri"/>
          <w:sz w:val="24"/>
          <w:szCs w:val="24"/>
        </w:rPr>
        <w:t xml:space="preserve">growing </w:t>
      </w:r>
      <w:r w:rsidR="00525743">
        <w:rPr>
          <w:rFonts w:ascii="Calibri" w:hAnsi="Calibri" w:cs="Calibri"/>
          <w:sz w:val="24"/>
          <w:szCs w:val="24"/>
        </w:rPr>
        <w:t xml:space="preserve">challenges </w:t>
      </w:r>
      <w:r w:rsidR="00E51B19">
        <w:rPr>
          <w:rFonts w:ascii="Calibri" w:hAnsi="Calibri" w:cs="Calibri"/>
          <w:sz w:val="24"/>
          <w:szCs w:val="24"/>
        </w:rPr>
        <w:t xml:space="preserve">in disaster mitigation and community preparedness. </w:t>
      </w:r>
      <w:r w:rsidR="00525743">
        <w:rPr>
          <w:rFonts w:ascii="Calibri" w:hAnsi="Calibri" w:cs="Calibri"/>
          <w:sz w:val="24"/>
          <w:szCs w:val="24"/>
        </w:rPr>
        <w:t xml:space="preserve">This </w:t>
      </w:r>
      <w:r w:rsidR="00FD44EA">
        <w:rPr>
          <w:rFonts w:ascii="Calibri" w:hAnsi="Calibri" w:cs="Calibri"/>
          <w:sz w:val="24"/>
          <w:szCs w:val="24"/>
        </w:rPr>
        <w:t xml:space="preserve">question may </w:t>
      </w:r>
      <w:r w:rsidR="00E51B19">
        <w:rPr>
          <w:rFonts w:ascii="Calibri" w:hAnsi="Calibri" w:cs="Calibri"/>
          <w:sz w:val="24"/>
          <w:szCs w:val="24"/>
        </w:rPr>
        <w:t xml:space="preserve">raise the </w:t>
      </w:r>
      <w:r w:rsidR="00525743">
        <w:rPr>
          <w:rFonts w:ascii="Calibri" w:hAnsi="Calibri" w:cs="Calibri"/>
          <w:sz w:val="24"/>
          <w:szCs w:val="24"/>
        </w:rPr>
        <w:t xml:space="preserve">question of which level of government is responsible for meeting this complex challenge.  The </w:t>
      </w:r>
      <w:r w:rsidR="00525743" w:rsidRPr="00FB0E9E">
        <w:rPr>
          <w:rFonts w:ascii="Calibri" w:hAnsi="Calibri" w:cs="Calibri"/>
          <w:i/>
          <w:sz w:val="24"/>
          <w:szCs w:val="24"/>
        </w:rPr>
        <w:t>Australian Government Emergency Management Arrangements</w:t>
      </w:r>
      <w:r w:rsidR="00525743">
        <w:rPr>
          <w:rFonts w:ascii="Calibri" w:hAnsi="Calibri" w:cs="Calibri"/>
          <w:sz w:val="24"/>
          <w:szCs w:val="24"/>
        </w:rPr>
        <w:t xml:space="preserve"> identify that all levels of government are responsible for mitigation practice and policy, and for reducing the risks and costs of emergencies. </w:t>
      </w:r>
      <w:r w:rsidR="00E51B19">
        <w:rPr>
          <w:rFonts w:ascii="Calibri" w:hAnsi="Calibri" w:cs="Calibri"/>
          <w:sz w:val="24"/>
          <w:szCs w:val="24"/>
        </w:rPr>
        <w:t>Therefore, whilst it is a responsibility of state and territory governments to fund natural disaster risk, this needs to be complemented by Commonwealth</w:t>
      </w:r>
      <w:r w:rsidR="00FD44EA">
        <w:rPr>
          <w:rFonts w:ascii="Calibri" w:hAnsi="Calibri" w:cs="Calibri"/>
          <w:sz w:val="24"/>
          <w:szCs w:val="24"/>
        </w:rPr>
        <w:t xml:space="preserve"> and Local Government funding to </w:t>
      </w:r>
      <w:r w:rsidR="00E51B19">
        <w:rPr>
          <w:rFonts w:ascii="Calibri" w:hAnsi="Calibri" w:cs="Calibri"/>
          <w:sz w:val="24"/>
          <w:szCs w:val="24"/>
        </w:rPr>
        <w:t xml:space="preserve">reduce national spending on disaster response, relief and recovery. </w:t>
      </w:r>
    </w:p>
    <w:p w:rsidR="00173AF1" w:rsidRPr="0000095C" w:rsidRDefault="00173AF1" w:rsidP="004721C8">
      <w:pPr>
        <w:spacing w:after="0" w:line="360" w:lineRule="auto"/>
        <w:jc w:val="both"/>
        <w:rPr>
          <w:rFonts w:ascii="Calibri" w:hAnsi="Calibri" w:cs="Calibri"/>
          <w:b/>
          <w:sz w:val="24"/>
          <w:szCs w:val="24"/>
        </w:rPr>
      </w:pPr>
    </w:p>
    <w:p w:rsidR="004721C8" w:rsidRPr="0000095C" w:rsidRDefault="004721C8" w:rsidP="004721C8">
      <w:pPr>
        <w:spacing w:after="0" w:line="360" w:lineRule="auto"/>
        <w:jc w:val="both"/>
        <w:rPr>
          <w:rFonts w:ascii="Calibri" w:hAnsi="Calibri" w:cs="Calibri"/>
          <w:b/>
          <w:sz w:val="24"/>
          <w:szCs w:val="24"/>
        </w:rPr>
      </w:pPr>
      <w:r w:rsidRPr="0000095C">
        <w:rPr>
          <w:rFonts w:ascii="Calibri" w:hAnsi="Calibri" w:cs="Calibri"/>
          <w:b/>
          <w:sz w:val="24"/>
          <w:szCs w:val="24"/>
        </w:rPr>
        <w:t xml:space="preserve">How well are natural disaster mitigation and recovery coordinated across governments and agencies at the Commonwealth, state/territory and local levels? Is there evidence of duplication or overlaps? </w:t>
      </w:r>
    </w:p>
    <w:p w:rsidR="00173AF1" w:rsidRDefault="00605552" w:rsidP="00936CA4">
      <w:pPr>
        <w:pStyle w:val="Default"/>
        <w:spacing w:line="360" w:lineRule="auto"/>
        <w:rPr>
          <w:b/>
          <w:caps/>
          <w:color w:val="002060"/>
          <w:u w:val="single"/>
        </w:rPr>
      </w:pPr>
      <w:r w:rsidRPr="0000095C">
        <w:rPr>
          <w:rFonts w:ascii="Calibri" w:hAnsi="Calibri" w:cs="Calibri"/>
        </w:rPr>
        <w:br/>
      </w:r>
      <w:r w:rsidR="004721C8" w:rsidRPr="0000095C">
        <w:rPr>
          <w:rFonts w:ascii="Calibri" w:hAnsi="Calibri" w:cs="Calibri"/>
        </w:rPr>
        <w:t xml:space="preserve">The </w:t>
      </w:r>
      <w:r w:rsidR="004721C8" w:rsidRPr="0000095C">
        <w:rPr>
          <w:rFonts w:ascii="Calibri" w:hAnsi="Calibri" w:cs="Calibri"/>
          <w:i/>
        </w:rPr>
        <w:t>Australian Emergency Management Arrangements</w:t>
      </w:r>
      <w:r w:rsidR="004721C8" w:rsidRPr="0000095C">
        <w:rPr>
          <w:rFonts w:ascii="Calibri" w:hAnsi="Calibri" w:cs="Calibri"/>
        </w:rPr>
        <w:t xml:space="preserve"> </w:t>
      </w:r>
      <w:r w:rsidR="00FB0E9E" w:rsidRPr="0000095C">
        <w:rPr>
          <w:rFonts w:ascii="Calibri" w:hAnsi="Calibri" w:cs="Calibri"/>
        </w:rPr>
        <w:t>provide</w:t>
      </w:r>
      <w:r w:rsidRPr="0000095C">
        <w:rPr>
          <w:rFonts w:ascii="Calibri" w:hAnsi="Calibri" w:cs="Calibri"/>
        </w:rPr>
        <w:t xml:space="preserve"> a high level overview of the principles, structures and procedures that support all-hazard coordination of emergency management in Australia and its </w:t>
      </w:r>
      <w:proofErr w:type="spellStart"/>
      <w:r w:rsidRPr="0000095C">
        <w:rPr>
          <w:rFonts w:ascii="Calibri" w:hAnsi="Calibri" w:cs="Calibri"/>
        </w:rPr>
        <w:t>off-shore</w:t>
      </w:r>
      <w:proofErr w:type="spellEnd"/>
      <w:r w:rsidRPr="0000095C">
        <w:rPr>
          <w:rFonts w:ascii="Calibri" w:hAnsi="Calibri" w:cs="Calibri"/>
        </w:rPr>
        <w:t xml:space="preserve"> territories. This is an important document for realising </w:t>
      </w:r>
      <w:r w:rsidR="00FD44EA" w:rsidRPr="0000095C">
        <w:rPr>
          <w:rFonts w:ascii="Calibri" w:hAnsi="Calibri" w:cs="Calibri"/>
        </w:rPr>
        <w:t xml:space="preserve">the </w:t>
      </w:r>
      <w:r w:rsidRPr="0000095C">
        <w:rPr>
          <w:rFonts w:ascii="Calibri" w:hAnsi="Calibri" w:cs="Calibri"/>
        </w:rPr>
        <w:t xml:space="preserve">COAG </w:t>
      </w:r>
      <w:r w:rsidR="00FB0E9E" w:rsidRPr="0000095C">
        <w:rPr>
          <w:rFonts w:ascii="Calibri" w:hAnsi="Calibri" w:cs="Calibri"/>
        </w:rPr>
        <w:t xml:space="preserve">2002 </w:t>
      </w:r>
      <w:r w:rsidRPr="0000095C">
        <w:rPr>
          <w:rFonts w:ascii="Calibri" w:hAnsi="Calibri" w:cs="Calibri"/>
        </w:rPr>
        <w:t xml:space="preserve">vision of a world-class national framework for natural disaster </w:t>
      </w:r>
      <w:r w:rsidRPr="0000095C">
        <w:rPr>
          <w:rFonts w:ascii="Calibri" w:hAnsi="Calibri" w:cs="Calibri"/>
        </w:rPr>
        <w:lastRenderedPageBreak/>
        <w:t xml:space="preserve">management. </w:t>
      </w:r>
      <w:r w:rsidR="00FB0E9E" w:rsidRPr="0000095C">
        <w:rPr>
          <w:rFonts w:ascii="Calibri" w:hAnsi="Calibri" w:cs="Calibri"/>
        </w:rPr>
        <w:br/>
      </w:r>
      <w:r w:rsidR="00FB0E9E">
        <w:rPr>
          <w:rFonts w:ascii="Calibri" w:hAnsi="Calibri" w:cs="Calibri"/>
        </w:rPr>
        <w:br/>
      </w:r>
      <w:r w:rsidR="00C77BBA">
        <w:rPr>
          <w:rFonts w:ascii="Calibri" w:hAnsi="Calibri" w:cs="Calibri"/>
        </w:rPr>
        <w:t xml:space="preserve">The arrangements </w:t>
      </w:r>
      <w:r w:rsidR="00FB0E9E">
        <w:rPr>
          <w:rFonts w:ascii="Calibri" w:hAnsi="Calibri" w:cs="Calibri"/>
        </w:rPr>
        <w:t xml:space="preserve">describe the roles of </w:t>
      </w:r>
      <w:r w:rsidR="00C77BBA">
        <w:rPr>
          <w:rFonts w:ascii="Calibri" w:hAnsi="Calibri" w:cs="Calibri"/>
        </w:rPr>
        <w:t xml:space="preserve">the Commonwealth Government, </w:t>
      </w:r>
      <w:r w:rsidR="00AF7C2A">
        <w:rPr>
          <w:rFonts w:ascii="Calibri" w:hAnsi="Calibri" w:cs="Calibri"/>
        </w:rPr>
        <w:t>s</w:t>
      </w:r>
      <w:r w:rsidR="00C77BBA" w:rsidRPr="00AF7C2A">
        <w:rPr>
          <w:rFonts w:ascii="Calibri" w:hAnsi="Calibri" w:cs="Calibri"/>
        </w:rPr>
        <w:t xml:space="preserve">tate and </w:t>
      </w:r>
      <w:r w:rsidR="00AF7C2A">
        <w:rPr>
          <w:rFonts w:ascii="Calibri" w:hAnsi="Calibri" w:cs="Calibri"/>
        </w:rPr>
        <w:t>t</w:t>
      </w:r>
      <w:r w:rsidR="00C77BBA" w:rsidRPr="00AF7C2A">
        <w:rPr>
          <w:rFonts w:ascii="Calibri" w:hAnsi="Calibri" w:cs="Calibri"/>
        </w:rPr>
        <w:t xml:space="preserve">erritory </w:t>
      </w:r>
      <w:r w:rsidR="00FD44EA">
        <w:rPr>
          <w:rFonts w:ascii="Calibri" w:hAnsi="Calibri" w:cs="Calibri"/>
        </w:rPr>
        <w:t>g</w:t>
      </w:r>
      <w:r w:rsidR="00C77BBA" w:rsidRPr="00AF7C2A">
        <w:rPr>
          <w:rFonts w:ascii="Calibri" w:hAnsi="Calibri" w:cs="Calibri"/>
        </w:rPr>
        <w:t xml:space="preserve">overnments and </w:t>
      </w:r>
      <w:r w:rsidR="00AF7C2A">
        <w:rPr>
          <w:rFonts w:ascii="Calibri" w:hAnsi="Calibri" w:cs="Calibri"/>
        </w:rPr>
        <w:t>l</w:t>
      </w:r>
      <w:r w:rsidR="00C77BBA" w:rsidRPr="00AF7C2A">
        <w:rPr>
          <w:rFonts w:ascii="Calibri" w:hAnsi="Calibri" w:cs="Calibri"/>
        </w:rPr>
        <w:t xml:space="preserve">ocal </w:t>
      </w:r>
      <w:r w:rsidR="00AF7C2A">
        <w:rPr>
          <w:rFonts w:ascii="Calibri" w:hAnsi="Calibri" w:cs="Calibri"/>
        </w:rPr>
        <w:t>g</w:t>
      </w:r>
      <w:r w:rsidR="00C77BBA" w:rsidRPr="00AF7C2A">
        <w:rPr>
          <w:rFonts w:ascii="Calibri" w:hAnsi="Calibri" w:cs="Calibri"/>
        </w:rPr>
        <w:t xml:space="preserve">overnment. </w:t>
      </w:r>
      <w:r w:rsidR="004721C8" w:rsidRPr="00AF7C2A">
        <w:rPr>
          <w:rFonts w:ascii="Calibri" w:hAnsi="Calibri" w:cs="Calibri"/>
        </w:rPr>
        <w:t>Whilst the role of local government</w:t>
      </w:r>
      <w:r w:rsidR="004721C8">
        <w:rPr>
          <w:rFonts w:ascii="Calibri" w:hAnsi="Calibri" w:cs="Calibri"/>
        </w:rPr>
        <w:t xml:space="preserve"> is determined within the state, th</w:t>
      </w:r>
      <w:r w:rsidR="00FD44EA">
        <w:rPr>
          <w:rFonts w:ascii="Calibri" w:hAnsi="Calibri" w:cs="Calibri"/>
        </w:rPr>
        <w:t xml:space="preserve">e Arrangements do </w:t>
      </w:r>
      <w:r w:rsidR="004721C8">
        <w:rPr>
          <w:rFonts w:ascii="Calibri" w:hAnsi="Calibri" w:cs="Calibri"/>
        </w:rPr>
        <w:t xml:space="preserve">provide an agreed national model that helps to promote consistency across jurisdictions. </w:t>
      </w:r>
      <w:r w:rsidR="00C77BBA">
        <w:rPr>
          <w:rFonts w:ascii="Calibri" w:hAnsi="Calibri" w:cs="Calibri"/>
        </w:rPr>
        <w:br/>
      </w:r>
      <w:r w:rsidR="00C77BBA">
        <w:rPr>
          <w:rFonts w:ascii="Calibri" w:hAnsi="Calibri" w:cs="Calibri"/>
        </w:rPr>
        <w:br/>
      </w:r>
      <w:r w:rsidR="004721C8">
        <w:rPr>
          <w:rFonts w:ascii="Calibri" w:hAnsi="Calibri" w:cs="Calibri"/>
        </w:rPr>
        <w:t>There is little evidence of duplication or overlaps</w:t>
      </w:r>
      <w:r w:rsidR="00C77BBA">
        <w:rPr>
          <w:rFonts w:ascii="Calibri" w:hAnsi="Calibri" w:cs="Calibri"/>
        </w:rPr>
        <w:t xml:space="preserve">; rather </w:t>
      </w:r>
      <w:r w:rsidR="00FB0E9E">
        <w:rPr>
          <w:rFonts w:ascii="Calibri" w:hAnsi="Calibri" w:cs="Calibri"/>
        </w:rPr>
        <w:t>a</w:t>
      </w:r>
      <w:r w:rsidR="00C77BBA">
        <w:rPr>
          <w:rFonts w:ascii="Calibri" w:hAnsi="Calibri" w:cs="Calibri"/>
        </w:rPr>
        <w:t xml:space="preserve"> national framework that has been established over the past decade </w:t>
      </w:r>
      <w:r w:rsidR="00FB0E9E">
        <w:rPr>
          <w:rFonts w:ascii="Calibri" w:hAnsi="Calibri" w:cs="Calibri"/>
        </w:rPr>
        <w:t>in the context of the COAG resolution to fundamentally shift the focus beyond disaster response and reaction towards cost-effective, evidence based disaster mitigation</w:t>
      </w:r>
      <w:r w:rsidR="00FB0E9E">
        <w:rPr>
          <w:rStyle w:val="FootnoteReference"/>
          <w:rFonts w:ascii="Calibri" w:hAnsi="Calibri" w:cs="Calibri"/>
        </w:rPr>
        <w:footnoteReference w:id="25"/>
      </w:r>
      <w:r w:rsidR="00FB0E9E">
        <w:rPr>
          <w:rFonts w:ascii="Calibri" w:hAnsi="Calibri" w:cs="Calibri"/>
        </w:rPr>
        <w:t xml:space="preserve">.  </w:t>
      </w:r>
      <w:r w:rsidR="00FB0E9E">
        <w:rPr>
          <w:rFonts w:ascii="Calibri" w:hAnsi="Calibri" w:cs="Calibri"/>
        </w:rPr>
        <w:br/>
      </w:r>
    </w:p>
    <w:p w:rsidR="00936CA4" w:rsidRDefault="00936CA4" w:rsidP="00936CA4">
      <w:pPr>
        <w:pStyle w:val="Default"/>
        <w:spacing w:line="360" w:lineRule="auto"/>
        <w:rPr>
          <w:rFonts w:ascii="Calibri" w:hAnsi="Calibri" w:cs="Calibri"/>
          <w:b/>
        </w:rPr>
      </w:pPr>
      <w:r>
        <w:rPr>
          <w:b/>
          <w:caps/>
          <w:color w:val="002060"/>
          <w:u w:val="single"/>
        </w:rPr>
        <w:t>assessing the current arrangements</w:t>
      </w:r>
      <w:r>
        <w:rPr>
          <w:b/>
          <w:caps/>
          <w:color w:val="002060"/>
          <w:u w:val="single"/>
        </w:rPr>
        <w:br/>
      </w:r>
    </w:p>
    <w:p w:rsidR="0000095C" w:rsidRDefault="00936CA4" w:rsidP="00936CA4">
      <w:pPr>
        <w:pStyle w:val="Default"/>
        <w:spacing w:line="360" w:lineRule="auto"/>
        <w:rPr>
          <w:rFonts w:ascii="Calibri" w:hAnsi="Calibri" w:cs="Calibri"/>
          <w:u w:val="single"/>
        </w:rPr>
      </w:pPr>
      <w:r>
        <w:rPr>
          <w:rFonts w:ascii="Calibri" w:hAnsi="Calibri" w:cs="Calibri"/>
          <w:b/>
        </w:rPr>
        <w:t>What should be the objectives of natural disaster funding arrangements?</w:t>
      </w:r>
      <w:r w:rsidR="00AF7C2A">
        <w:rPr>
          <w:rFonts w:ascii="Calibri" w:hAnsi="Calibri" w:cs="Calibri"/>
          <w:b/>
        </w:rPr>
        <w:t xml:space="preserve"> </w:t>
      </w:r>
      <w:r w:rsidR="007F4364">
        <w:rPr>
          <w:rFonts w:ascii="Calibri" w:hAnsi="Calibri" w:cs="Calibri"/>
          <w:b/>
        </w:rPr>
        <w:t>Are the level and balance of natural disaster mitigation, resilience and recovery activities appropriate? Is there a case for changing them, either in absolute or relative terms?</w:t>
      </w:r>
      <w:r w:rsidR="00B61D90">
        <w:rPr>
          <w:rFonts w:ascii="Calibri" w:hAnsi="Calibri" w:cs="Calibri"/>
          <w:b/>
        </w:rPr>
        <w:br/>
      </w:r>
    </w:p>
    <w:p w:rsidR="0000095C" w:rsidRDefault="00D732AA" w:rsidP="00936CA4">
      <w:pPr>
        <w:pStyle w:val="Default"/>
        <w:spacing w:line="360" w:lineRule="auto"/>
        <w:rPr>
          <w:rFonts w:ascii="Calibri" w:hAnsi="Calibri" w:cs="Calibri"/>
        </w:rPr>
      </w:pPr>
      <w:r w:rsidRPr="00D732AA">
        <w:rPr>
          <w:rFonts w:ascii="Calibri" w:hAnsi="Calibri" w:cs="Calibri"/>
          <w:u w:val="single"/>
        </w:rPr>
        <w:t xml:space="preserve">Natural </w:t>
      </w:r>
      <w:r w:rsidR="00AF7C2A">
        <w:rPr>
          <w:rFonts w:ascii="Calibri" w:hAnsi="Calibri" w:cs="Calibri"/>
          <w:u w:val="single"/>
        </w:rPr>
        <w:t>d</w:t>
      </w:r>
      <w:r w:rsidRPr="00D732AA">
        <w:rPr>
          <w:rFonts w:ascii="Calibri" w:hAnsi="Calibri" w:cs="Calibri"/>
          <w:u w:val="single"/>
        </w:rPr>
        <w:t>isaster resilience and community preparedness</w:t>
      </w:r>
      <w:r>
        <w:rPr>
          <w:rFonts w:ascii="Calibri" w:hAnsi="Calibri" w:cs="Calibri"/>
        </w:rPr>
        <w:br/>
      </w:r>
      <w:r w:rsidR="001D7A34">
        <w:rPr>
          <w:rFonts w:ascii="Calibri" w:hAnsi="Calibri" w:cs="Calibri"/>
        </w:rPr>
        <w:br/>
      </w:r>
      <w:r>
        <w:rPr>
          <w:rFonts w:ascii="Calibri" w:hAnsi="Calibri" w:cs="Calibri"/>
        </w:rPr>
        <w:t>The natural disaster funding arrangements should reflect the</w:t>
      </w:r>
      <w:r w:rsidR="00FD44EA">
        <w:rPr>
          <w:rFonts w:ascii="Calibri" w:hAnsi="Calibri" w:cs="Calibri"/>
        </w:rPr>
        <w:t xml:space="preserve"> objectives of the</w:t>
      </w:r>
      <w:r>
        <w:rPr>
          <w:rFonts w:ascii="Calibri" w:hAnsi="Calibri" w:cs="Calibri"/>
        </w:rPr>
        <w:t xml:space="preserve"> </w:t>
      </w:r>
      <w:r w:rsidRPr="00854452">
        <w:rPr>
          <w:rFonts w:ascii="Calibri" w:hAnsi="Calibri" w:cs="Calibri"/>
          <w:i/>
        </w:rPr>
        <w:t>National Strategy for Disaster Resilience</w:t>
      </w:r>
      <w:r w:rsidR="001D7A34">
        <w:rPr>
          <w:rFonts w:ascii="Calibri" w:hAnsi="Calibri" w:cs="Calibri"/>
          <w:i/>
        </w:rPr>
        <w:t xml:space="preserve">. </w:t>
      </w:r>
      <w:r w:rsidR="0000095C">
        <w:rPr>
          <w:rFonts w:ascii="Calibri" w:hAnsi="Calibri" w:cs="Calibri"/>
        </w:rPr>
        <w:t>T</w:t>
      </w:r>
      <w:r w:rsidR="00FD44EA">
        <w:rPr>
          <w:rFonts w:ascii="Calibri" w:hAnsi="Calibri" w:cs="Calibri"/>
        </w:rPr>
        <w:t xml:space="preserve">he Australia-New Zealand Emergency Management Committee acknowledges that the workload and resource implications for Commonwealth, State and Territory governments’ </w:t>
      </w:r>
      <w:r w:rsidR="0000095C">
        <w:rPr>
          <w:rFonts w:ascii="Calibri" w:hAnsi="Calibri" w:cs="Calibri"/>
        </w:rPr>
        <w:t xml:space="preserve">to implement the Strategy </w:t>
      </w:r>
      <w:r w:rsidR="00FD44EA">
        <w:rPr>
          <w:rFonts w:ascii="Calibri" w:hAnsi="Calibri" w:cs="Calibri"/>
        </w:rPr>
        <w:t xml:space="preserve">continues to be significant.  </w:t>
      </w:r>
      <w:r w:rsidR="0000095C">
        <w:rPr>
          <w:rFonts w:ascii="Calibri" w:hAnsi="Calibri" w:cs="Calibri"/>
        </w:rPr>
        <w:br/>
      </w:r>
    </w:p>
    <w:p w:rsidR="001D7A34" w:rsidRDefault="001D7A34" w:rsidP="00936CA4">
      <w:pPr>
        <w:pStyle w:val="Default"/>
        <w:spacing w:line="360" w:lineRule="auto"/>
        <w:rPr>
          <w:rFonts w:ascii="Calibri" w:hAnsi="Calibri" w:cs="Calibri"/>
          <w:u w:val="single"/>
        </w:rPr>
      </w:pPr>
      <w:r w:rsidRPr="001D7A34">
        <w:rPr>
          <w:rFonts w:ascii="Calibri" w:hAnsi="Calibri" w:cs="Calibri"/>
        </w:rPr>
        <w:t>W</w:t>
      </w:r>
      <w:r w:rsidR="00854452">
        <w:rPr>
          <w:rFonts w:ascii="Calibri" w:hAnsi="Calibri" w:cs="Calibri"/>
        </w:rPr>
        <w:t xml:space="preserve">hilst the </w:t>
      </w:r>
      <w:proofErr w:type="spellStart"/>
      <w:r w:rsidR="00854452">
        <w:rPr>
          <w:rFonts w:ascii="Calibri" w:hAnsi="Calibri" w:cs="Calibri"/>
        </w:rPr>
        <w:t>NPANDR</w:t>
      </w:r>
      <w:proofErr w:type="spellEnd"/>
      <w:r w:rsidR="00854452">
        <w:rPr>
          <w:rFonts w:ascii="Calibri" w:hAnsi="Calibri" w:cs="Calibri"/>
        </w:rPr>
        <w:t xml:space="preserve"> is just one aspect of the Strategy, it is </w:t>
      </w:r>
      <w:r w:rsidR="00FD44EA">
        <w:rPr>
          <w:rFonts w:ascii="Calibri" w:hAnsi="Calibri" w:cs="Calibri"/>
        </w:rPr>
        <w:t xml:space="preserve">none-the-less a </w:t>
      </w:r>
      <w:r w:rsidR="00854452">
        <w:rPr>
          <w:rFonts w:ascii="Calibri" w:hAnsi="Calibri" w:cs="Calibri"/>
        </w:rPr>
        <w:t xml:space="preserve">critical </w:t>
      </w:r>
      <w:r w:rsidR="00FD44EA">
        <w:rPr>
          <w:rFonts w:ascii="Calibri" w:hAnsi="Calibri" w:cs="Calibri"/>
        </w:rPr>
        <w:t xml:space="preserve">aspect to ensure the </w:t>
      </w:r>
      <w:r w:rsidR="00854452">
        <w:rPr>
          <w:rFonts w:ascii="Calibri" w:hAnsi="Calibri" w:cs="Calibri"/>
        </w:rPr>
        <w:t>implementation of the Strategy</w:t>
      </w:r>
      <w:r w:rsidR="00854452">
        <w:rPr>
          <w:rStyle w:val="FootnoteReference"/>
          <w:rFonts w:ascii="Calibri" w:hAnsi="Calibri" w:cs="Calibri"/>
        </w:rPr>
        <w:footnoteReference w:id="26"/>
      </w:r>
      <w:r w:rsidR="00854452">
        <w:rPr>
          <w:rFonts w:ascii="Calibri" w:hAnsi="Calibri" w:cs="Calibri"/>
        </w:rPr>
        <w:t xml:space="preserve">. </w:t>
      </w:r>
      <w:r w:rsidR="00D732AA">
        <w:rPr>
          <w:rFonts w:ascii="Calibri" w:hAnsi="Calibri" w:cs="Calibri"/>
        </w:rPr>
        <w:t xml:space="preserve">  </w:t>
      </w:r>
      <w:r>
        <w:rPr>
          <w:rFonts w:ascii="Calibri" w:hAnsi="Calibri" w:cs="Calibri"/>
        </w:rPr>
        <w:t xml:space="preserve">Whilst South Australia considers </w:t>
      </w:r>
      <w:r w:rsidR="007F4364">
        <w:rPr>
          <w:rFonts w:ascii="Calibri" w:hAnsi="Calibri" w:cs="Calibri"/>
        </w:rPr>
        <w:t xml:space="preserve">the </w:t>
      </w:r>
      <w:proofErr w:type="spellStart"/>
      <w:r>
        <w:rPr>
          <w:rFonts w:ascii="Calibri" w:hAnsi="Calibri" w:cs="Calibri"/>
        </w:rPr>
        <w:t>NPANDR</w:t>
      </w:r>
      <w:proofErr w:type="spellEnd"/>
      <w:r>
        <w:rPr>
          <w:rFonts w:ascii="Calibri" w:hAnsi="Calibri" w:cs="Calibri"/>
        </w:rPr>
        <w:t xml:space="preserve"> </w:t>
      </w:r>
      <w:r w:rsidR="00D63766">
        <w:rPr>
          <w:rFonts w:ascii="Calibri" w:hAnsi="Calibri" w:cs="Calibri"/>
        </w:rPr>
        <w:t xml:space="preserve">to be </w:t>
      </w:r>
      <w:r w:rsidR="007F4364">
        <w:rPr>
          <w:rFonts w:ascii="Calibri" w:hAnsi="Calibri" w:cs="Calibri"/>
        </w:rPr>
        <w:t xml:space="preserve">an effective </w:t>
      </w:r>
      <w:r w:rsidR="00FD44EA">
        <w:rPr>
          <w:rFonts w:ascii="Calibri" w:hAnsi="Calibri" w:cs="Calibri"/>
        </w:rPr>
        <w:t xml:space="preserve">mechanism, </w:t>
      </w:r>
      <w:r w:rsidR="0000095C">
        <w:rPr>
          <w:rFonts w:ascii="Calibri" w:hAnsi="Calibri" w:cs="Calibri"/>
        </w:rPr>
        <w:t>a</w:t>
      </w:r>
      <w:r w:rsidR="00FD44EA">
        <w:rPr>
          <w:rFonts w:ascii="Calibri" w:hAnsi="Calibri" w:cs="Calibri"/>
        </w:rPr>
        <w:t xml:space="preserve"> concern remain</w:t>
      </w:r>
      <w:r w:rsidR="00D63766">
        <w:rPr>
          <w:rFonts w:ascii="Calibri" w:hAnsi="Calibri" w:cs="Calibri"/>
        </w:rPr>
        <w:t>s</w:t>
      </w:r>
      <w:r w:rsidR="00FD44EA">
        <w:rPr>
          <w:rFonts w:ascii="Calibri" w:hAnsi="Calibri" w:cs="Calibri"/>
        </w:rPr>
        <w:t xml:space="preserve"> that </w:t>
      </w:r>
      <w:r w:rsidR="0000095C">
        <w:rPr>
          <w:rFonts w:ascii="Calibri" w:hAnsi="Calibri" w:cs="Calibri"/>
        </w:rPr>
        <w:t xml:space="preserve">the broad </w:t>
      </w:r>
      <w:r w:rsidR="00EC3886">
        <w:rPr>
          <w:rFonts w:ascii="Calibri" w:hAnsi="Calibri" w:cs="Calibri"/>
        </w:rPr>
        <w:t xml:space="preserve">natural disaster funding arrangements are </w:t>
      </w:r>
      <w:r w:rsidR="00FD44EA">
        <w:rPr>
          <w:rFonts w:ascii="Calibri" w:hAnsi="Calibri" w:cs="Calibri"/>
        </w:rPr>
        <w:t xml:space="preserve">principally </w:t>
      </w:r>
      <w:proofErr w:type="spellStart"/>
      <w:r w:rsidR="00FD44EA">
        <w:rPr>
          <w:rFonts w:ascii="Calibri" w:hAnsi="Calibri" w:cs="Calibri"/>
        </w:rPr>
        <w:t>focussed</w:t>
      </w:r>
      <w:proofErr w:type="spellEnd"/>
      <w:r w:rsidR="00FD44EA">
        <w:rPr>
          <w:rFonts w:ascii="Calibri" w:hAnsi="Calibri" w:cs="Calibri"/>
        </w:rPr>
        <w:t xml:space="preserve"> on </w:t>
      </w:r>
      <w:r>
        <w:rPr>
          <w:rFonts w:ascii="Calibri" w:hAnsi="Calibri" w:cs="Calibri"/>
        </w:rPr>
        <w:t>‘responding’ to disasters.</w:t>
      </w:r>
      <w:r>
        <w:rPr>
          <w:rFonts w:ascii="Calibri" w:hAnsi="Calibri" w:cs="Calibri"/>
        </w:rPr>
        <w:br/>
      </w:r>
    </w:p>
    <w:p w:rsidR="001D7A34" w:rsidRDefault="001D7A34" w:rsidP="00936CA4">
      <w:pPr>
        <w:pStyle w:val="Default"/>
        <w:spacing w:line="360" w:lineRule="auto"/>
        <w:rPr>
          <w:rFonts w:ascii="Calibri" w:hAnsi="Calibri" w:cs="Calibri"/>
        </w:rPr>
      </w:pPr>
      <w:r w:rsidRPr="00D732AA">
        <w:rPr>
          <w:rFonts w:ascii="Calibri" w:hAnsi="Calibri" w:cs="Calibri"/>
          <w:u w:val="single"/>
        </w:rPr>
        <w:lastRenderedPageBreak/>
        <w:t xml:space="preserve">Natural </w:t>
      </w:r>
      <w:r w:rsidR="00AF7C2A">
        <w:rPr>
          <w:rFonts w:ascii="Calibri" w:hAnsi="Calibri" w:cs="Calibri"/>
          <w:u w:val="single"/>
        </w:rPr>
        <w:t>d</w:t>
      </w:r>
      <w:r w:rsidRPr="00D732AA">
        <w:rPr>
          <w:rFonts w:ascii="Calibri" w:hAnsi="Calibri" w:cs="Calibri"/>
          <w:u w:val="single"/>
        </w:rPr>
        <w:t>isaster res</w:t>
      </w:r>
      <w:r>
        <w:rPr>
          <w:rFonts w:ascii="Calibri" w:hAnsi="Calibri" w:cs="Calibri"/>
          <w:u w:val="single"/>
        </w:rPr>
        <w:t>ponse and recovery</w:t>
      </w:r>
      <w:r>
        <w:rPr>
          <w:rFonts w:ascii="Calibri" w:hAnsi="Calibri" w:cs="Calibri"/>
        </w:rPr>
        <w:br/>
      </w:r>
      <w:r w:rsidR="00D732AA">
        <w:rPr>
          <w:rFonts w:ascii="Calibri" w:hAnsi="Calibri" w:cs="Calibri"/>
        </w:rPr>
        <w:br/>
      </w:r>
      <w:r w:rsidR="00936CA4">
        <w:rPr>
          <w:rFonts w:ascii="Calibri" w:hAnsi="Calibri" w:cs="Calibri"/>
        </w:rPr>
        <w:t xml:space="preserve">The </w:t>
      </w:r>
      <w:r w:rsidR="00D63766">
        <w:rPr>
          <w:rFonts w:ascii="Calibri" w:hAnsi="Calibri" w:cs="Calibri"/>
        </w:rPr>
        <w:t xml:space="preserve">purpose of the </w:t>
      </w:r>
      <w:proofErr w:type="spellStart"/>
      <w:r w:rsidR="00D732AA">
        <w:rPr>
          <w:rFonts w:ascii="Calibri" w:hAnsi="Calibri" w:cs="Calibri"/>
        </w:rPr>
        <w:t>NDRRA</w:t>
      </w:r>
      <w:proofErr w:type="spellEnd"/>
      <w:r w:rsidR="00D732AA">
        <w:rPr>
          <w:rFonts w:ascii="Calibri" w:hAnsi="Calibri" w:cs="Calibri"/>
        </w:rPr>
        <w:t xml:space="preserve"> </w:t>
      </w:r>
      <w:r w:rsidR="00936CA4">
        <w:rPr>
          <w:rFonts w:ascii="Calibri" w:hAnsi="Calibri" w:cs="Calibri"/>
        </w:rPr>
        <w:t xml:space="preserve">to provide safety net funding </w:t>
      </w:r>
      <w:r w:rsidR="00D732AA">
        <w:rPr>
          <w:rFonts w:ascii="Calibri" w:hAnsi="Calibri" w:cs="Calibri"/>
        </w:rPr>
        <w:t xml:space="preserve">for </w:t>
      </w:r>
      <w:r w:rsidR="00936CA4">
        <w:rPr>
          <w:rFonts w:ascii="Calibri" w:hAnsi="Calibri" w:cs="Calibri"/>
        </w:rPr>
        <w:t>states and territories</w:t>
      </w:r>
      <w:r w:rsidR="00EC3886">
        <w:rPr>
          <w:rFonts w:ascii="Calibri" w:hAnsi="Calibri" w:cs="Calibri"/>
        </w:rPr>
        <w:t xml:space="preserve">, as well as for </w:t>
      </w:r>
      <w:r w:rsidR="00936CA4">
        <w:rPr>
          <w:rFonts w:ascii="Calibri" w:hAnsi="Calibri" w:cs="Calibri"/>
        </w:rPr>
        <w:t>individuals, communities and business (</w:t>
      </w:r>
      <w:proofErr w:type="spellStart"/>
      <w:r w:rsidR="00936CA4">
        <w:rPr>
          <w:rFonts w:ascii="Calibri" w:hAnsi="Calibri" w:cs="Calibri"/>
        </w:rPr>
        <w:t>SMEs</w:t>
      </w:r>
      <w:proofErr w:type="spellEnd"/>
      <w:r w:rsidR="00936CA4">
        <w:rPr>
          <w:rFonts w:ascii="Calibri" w:hAnsi="Calibri" w:cs="Calibri"/>
        </w:rPr>
        <w:t xml:space="preserve">) is an important principle to maintain. </w:t>
      </w:r>
      <w:r>
        <w:rPr>
          <w:rFonts w:ascii="Calibri" w:hAnsi="Calibri" w:cs="Calibri"/>
        </w:rPr>
        <w:t xml:space="preserve">South Australia also supports the broad </w:t>
      </w:r>
      <w:proofErr w:type="spellStart"/>
      <w:r>
        <w:rPr>
          <w:rFonts w:ascii="Calibri" w:hAnsi="Calibri" w:cs="Calibri"/>
        </w:rPr>
        <w:t>NDRRA</w:t>
      </w:r>
      <w:proofErr w:type="spellEnd"/>
      <w:r>
        <w:rPr>
          <w:rFonts w:ascii="Calibri" w:hAnsi="Calibri" w:cs="Calibri"/>
        </w:rPr>
        <w:t xml:space="preserve"> recovery measures that were developed in consultation with all jurisdictions to enable holistic and sustainable recovery programs. </w:t>
      </w:r>
    </w:p>
    <w:p w:rsidR="00062076" w:rsidRDefault="00062076" w:rsidP="00A41528">
      <w:pPr>
        <w:pStyle w:val="Default"/>
        <w:spacing w:line="360" w:lineRule="auto"/>
        <w:rPr>
          <w:b/>
          <w:caps/>
          <w:color w:val="002060"/>
          <w:u w:val="single"/>
        </w:rPr>
      </w:pPr>
    </w:p>
    <w:p w:rsidR="00A41528" w:rsidRDefault="00A41528" w:rsidP="00A41528">
      <w:pPr>
        <w:pStyle w:val="Default"/>
        <w:spacing w:line="360" w:lineRule="auto"/>
        <w:rPr>
          <w:b/>
          <w:caps/>
          <w:color w:val="002060"/>
          <w:u w:val="single"/>
        </w:rPr>
      </w:pPr>
      <w:r>
        <w:rPr>
          <w:b/>
          <w:caps/>
          <w:color w:val="002060"/>
          <w:u w:val="single"/>
        </w:rPr>
        <w:t>Providing incentives to use insurance</w:t>
      </w:r>
    </w:p>
    <w:p w:rsidR="00A41528" w:rsidRDefault="00A41528" w:rsidP="003E5ED8">
      <w:pPr>
        <w:pStyle w:val="Default"/>
        <w:spacing w:line="360" w:lineRule="auto"/>
        <w:rPr>
          <w:rFonts w:ascii="Calibri" w:hAnsi="Calibri" w:cs="Calibri"/>
        </w:rPr>
      </w:pPr>
    </w:p>
    <w:p w:rsidR="003F6C72" w:rsidRDefault="00A41528" w:rsidP="003E5ED8">
      <w:pPr>
        <w:pStyle w:val="Default"/>
        <w:spacing w:line="360" w:lineRule="auto"/>
        <w:rPr>
          <w:rFonts w:ascii="Calibri" w:hAnsi="Calibri" w:cs="Calibri"/>
        </w:rPr>
      </w:pPr>
      <w:r>
        <w:rPr>
          <w:rFonts w:ascii="Calibri" w:hAnsi="Calibri" w:cs="Calibri"/>
          <w:b/>
        </w:rPr>
        <w:t>What are the current arrangements for insurance for essential public assets owned or managed by state and territory governments?</w:t>
      </w:r>
      <w:r>
        <w:rPr>
          <w:rFonts w:ascii="Calibri" w:hAnsi="Calibri" w:cs="Calibri"/>
          <w:b/>
        </w:rPr>
        <w:br/>
      </w:r>
      <w:r>
        <w:rPr>
          <w:rFonts w:ascii="Calibri" w:hAnsi="Calibri" w:cs="Calibri"/>
          <w:b/>
        </w:rPr>
        <w:br/>
      </w:r>
      <w:r w:rsidR="003F6C72">
        <w:rPr>
          <w:rFonts w:ascii="Calibri" w:hAnsi="Calibri" w:cs="Calibri"/>
        </w:rPr>
        <w:t xml:space="preserve">In 2011, a detailed report on the current arrangements for insurance of public owned assets in South Australia was submitted to the Commonwealth’s Department of Finance and Deregulation in accordance with the </w:t>
      </w:r>
      <w:proofErr w:type="spellStart"/>
      <w:r w:rsidR="003F6C72">
        <w:rPr>
          <w:rFonts w:ascii="Calibri" w:hAnsi="Calibri" w:cs="Calibri"/>
        </w:rPr>
        <w:t>NDRRA</w:t>
      </w:r>
      <w:proofErr w:type="spellEnd"/>
      <w:r w:rsidR="003F6C72">
        <w:rPr>
          <w:rFonts w:ascii="Calibri" w:hAnsi="Calibri" w:cs="Calibri"/>
        </w:rPr>
        <w:t xml:space="preserve"> Determinations 2011. A subsequent review of all state and territory insurance arrangements by KPMG was published on the Department’s website in 2012. </w:t>
      </w:r>
      <w:r w:rsidR="003F6C72">
        <w:rPr>
          <w:rFonts w:ascii="Calibri" w:hAnsi="Calibri" w:cs="Calibri"/>
        </w:rPr>
        <w:br/>
      </w:r>
      <w:r w:rsidR="003F6C72">
        <w:rPr>
          <w:rFonts w:ascii="Calibri" w:hAnsi="Calibri" w:cs="Calibri"/>
        </w:rPr>
        <w:br/>
        <w:t>The following changes have been made to the arrangements for insurance of public owned assets in South Australia since the report was submitted in 2011.</w:t>
      </w:r>
      <w:r w:rsidR="003F6C72">
        <w:rPr>
          <w:rFonts w:ascii="Calibri" w:hAnsi="Calibri" w:cs="Calibri"/>
        </w:rPr>
        <w:br/>
      </w:r>
    </w:p>
    <w:p w:rsidR="003F6C72" w:rsidRDefault="003F6C72" w:rsidP="003F6C72">
      <w:pPr>
        <w:pStyle w:val="Default"/>
        <w:numPr>
          <w:ilvl w:val="0"/>
          <w:numId w:val="12"/>
        </w:numPr>
        <w:spacing w:line="360" w:lineRule="auto"/>
        <w:rPr>
          <w:rFonts w:ascii="Calibri" w:hAnsi="Calibri" w:cs="Calibri"/>
        </w:rPr>
      </w:pPr>
      <w:r>
        <w:rPr>
          <w:rFonts w:ascii="Calibri" w:hAnsi="Calibri" w:cs="Calibri"/>
        </w:rPr>
        <w:t>The property reinsurance limit has been increased from $</w:t>
      </w:r>
      <w:proofErr w:type="spellStart"/>
      <w:r>
        <w:rPr>
          <w:rFonts w:ascii="Calibri" w:hAnsi="Calibri" w:cs="Calibri"/>
        </w:rPr>
        <w:t>600m</w:t>
      </w:r>
      <w:proofErr w:type="spellEnd"/>
      <w:r>
        <w:rPr>
          <w:rFonts w:ascii="Calibri" w:hAnsi="Calibri" w:cs="Calibri"/>
        </w:rPr>
        <w:t xml:space="preserve"> to $</w:t>
      </w:r>
      <w:proofErr w:type="spellStart"/>
      <w:r>
        <w:rPr>
          <w:rFonts w:ascii="Calibri" w:hAnsi="Calibri" w:cs="Calibri"/>
        </w:rPr>
        <w:t>750m</w:t>
      </w:r>
      <w:proofErr w:type="spellEnd"/>
      <w:r>
        <w:rPr>
          <w:rFonts w:ascii="Calibri" w:hAnsi="Calibri" w:cs="Calibri"/>
        </w:rPr>
        <w:t>.</w:t>
      </w:r>
    </w:p>
    <w:p w:rsidR="003F6C72" w:rsidRDefault="003F6C72" w:rsidP="003F6C72">
      <w:pPr>
        <w:pStyle w:val="Default"/>
        <w:numPr>
          <w:ilvl w:val="0"/>
          <w:numId w:val="12"/>
        </w:numPr>
        <w:spacing w:line="360" w:lineRule="auto"/>
        <w:rPr>
          <w:rFonts w:ascii="Calibri" w:hAnsi="Calibri" w:cs="Calibri"/>
        </w:rPr>
      </w:pPr>
      <w:r>
        <w:rPr>
          <w:rFonts w:ascii="Calibri" w:hAnsi="Calibri" w:cs="Calibri"/>
        </w:rPr>
        <w:t>Terrorism cover in now purchased with a policy limit of $</w:t>
      </w:r>
      <w:proofErr w:type="spellStart"/>
      <w:r>
        <w:rPr>
          <w:rFonts w:ascii="Calibri" w:hAnsi="Calibri" w:cs="Calibri"/>
        </w:rPr>
        <w:t>250m</w:t>
      </w:r>
      <w:proofErr w:type="spellEnd"/>
      <w:r>
        <w:rPr>
          <w:rFonts w:ascii="Calibri" w:hAnsi="Calibri" w:cs="Calibri"/>
        </w:rPr>
        <w:t xml:space="preserve">. </w:t>
      </w:r>
      <w:r>
        <w:rPr>
          <w:rFonts w:ascii="Calibri" w:hAnsi="Calibri" w:cs="Calibri"/>
        </w:rPr>
        <w:br/>
      </w:r>
    </w:p>
    <w:p w:rsidR="00062076" w:rsidRDefault="003F6C72" w:rsidP="003E5ED8">
      <w:pPr>
        <w:pStyle w:val="Default"/>
        <w:spacing w:line="360" w:lineRule="auto"/>
        <w:rPr>
          <w:rFonts w:ascii="Calibri" w:hAnsi="Calibri" w:cs="Calibri"/>
          <w:b/>
        </w:rPr>
      </w:pPr>
      <w:r>
        <w:rPr>
          <w:rFonts w:ascii="Calibri" w:hAnsi="Calibri" w:cs="Calibri"/>
          <w:b/>
        </w:rPr>
        <w:t>What explains the disparities in natural disaster insurance coverage by state and territory governments?</w:t>
      </w:r>
      <w:r>
        <w:rPr>
          <w:rFonts w:ascii="Calibri" w:hAnsi="Calibri" w:cs="Calibri"/>
        </w:rPr>
        <w:br/>
      </w:r>
      <w:r>
        <w:rPr>
          <w:rFonts w:ascii="Calibri" w:hAnsi="Calibri" w:cs="Calibri"/>
        </w:rPr>
        <w:br/>
        <w:t xml:space="preserve">It is unclear what is meant by “disparities in natural disaster insurance coverage by state and territory governments”, although to say that states do purchase different levels of catastrophic insurance. The primary reasons why different levels of reinsurance cover are purchased between states would most likely be the different size of asset pools being insured and the different peril exposures. </w:t>
      </w:r>
      <w:r>
        <w:rPr>
          <w:rFonts w:ascii="Calibri" w:hAnsi="Calibri" w:cs="Calibri"/>
        </w:rPr>
        <w:br/>
      </w:r>
      <w:r>
        <w:rPr>
          <w:rFonts w:ascii="Calibri" w:hAnsi="Calibri" w:cs="Calibri"/>
        </w:rPr>
        <w:lastRenderedPageBreak/>
        <w:br/>
      </w:r>
      <w:r>
        <w:rPr>
          <w:rFonts w:ascii="Calibri" w:hAnsi="Calibri" w:cs="Calibri"/>
          <w:b/>
        </w:rPr>
        <w:t xml:space="preserve">What impacts do the structure and design of </w:t>
      </w:r>
      <w:proofErr w:type="spellStart"/>
      <w:r>
        <w:rPr>
          <w:rFonts w:ascii="Calibri" w:hAnsi="Calibri" w:cs="Calibri"/>
          <w:b/>
        </w:rPr>
        <w:t>NDRRA</w:t>
      </w:r>
      <w:proofErr w:type="spellEnd"/>
      <w:r>
        <w:rPr>
          <w:rFonts w:ascii="Calibri" w:hAnsi="Calibri" w:cs="Calibri"/>
          <w:b/>
        </w:rPr>
        <w:t xml:space="preserve"> have on the incentives of state and territory governments to insure essential public assets?</w:t>
      </w:r>
      <w:r>
        <w:rPr>
          <w:rFonts w:ascii="Calibri" w:hAnsi="Calibri" w:cs="Calibri"/>
        </w:rPr>
        <w:br/>
      </w:r>
      <w:r>
        <w:rPr>
          <w:rFonts w:ascii="Calibri" w:hAnsi="Calibri" w:cs="Calibri"/>
        </w:rPr>
        <w:br/>
        <w:t>The South Australia government captive insurer purchases a level of catastrophe reinsurance commensurate with the assessed risk of exposure to natural disasters and the total value of assets being insured. Ca</w:t>
      </w:r>
      <w:r w:rsidR="00EA06D0">
        <w:rPr>
          <w:rFonts w:ascii="Calibri" w:hAnsi="Calibri" w:cs="Calibri"/>
        </w:rPr>
        <w:t xml:space="preserve">tastrophe modelling of the property portfolio is undertaken every three years to assist in determining the appropriate level of reinsurance cover. The decision on how much cover to purchase is not influenced by the existence of funding under the </w:t>
      </w:r>
      <w:proofErr w:type="spellStart"/>
      <w:r w:rsidR="00EA06D0">
        <w:rPr>
          <w:rFonts w:ascii="Calibri" w:hAnsi="Calibri" w:cs="Calibri"/>
        </w:rPr>
        <w:t>NDRRA</w:t>
      </w:r>
      <w:proofErr w:type="spellEnd"/>
      <w:r w:rsidR="00EA06D0">
        <w:rPr>
          <w:rFonts w:ascii="Calibri" w:hAnsi="Calibri" w:cs="Calibri"/>
        </w:rPr>
        <w:t xml:space="preserve">. </w:t>
      </w:r>
    </w:p>
    <w:p w:rsidR="00173AF1" w:rsidRDefault="00173AF1" w:rsidP="003E5ED8">
      <w:pPr>
        <w:pStyle w:val="Default"/>
        <w:spacing w:line="360" w:lineRule="auto"/>
        <w:rPr>
          <w:rFonts w:ascii="Calibri" w:hAnsi="Calibri" w:cs="Calibri"/>
          <w:b/>
        </w:rPr>
      </w:pPr>
    </w:p>
    <w:p w:rsidR="006C4D33" w:rsidRDefault="006C4D33" w:rsidP="003E5ED8">
      <w:pPr>
        <w:pStyle w:val="Default"/>
        <w:spacing w:line="360" w:lineRule="auto"/>
        <w:rPr>
          <w:rFonts w:ascii="Calibri" w:hAnsi="Calibri" w:cs="Calibri"/>
          <w:b/>
          <w:u w:val="single"/>
        </w:rPr>
      </w:pPr>
      <w:r>
        <w:rPr>
          <w:rFonts w:ascii="Calibri" w:hAnsi="Calibri" w:cs="Calibri"/>
          <w:b/>
        </w:rPr>
        <w:t xml:space="preserve">Other comments – road infrastructure. </w:t>
      </w:r>
      <w:r>
        <w:rPr>
          <w:rFonts w:ascii="Calibri" w:hAnsi="Calibri" w:cs="Calibri"/>
          <w:b/>
        </w:rPr>
        <w:br/>
      </w:r>
    </w:p>
    <w:p w:rsidR="00E215FF" w:rsidRDefault="006C4D33" w:rsidP="003E5ED8">
      <w:pPr>
        <w:pStyle w:val="Default"/>
        <w:spacing w:line="360" w:lineRule="auto"/>
        <w:rPr>
          <w:rFonts w:ascii="Calibri" w:hAnsi="Calibri" w:cs="Calibri"/>
        </w:rPr>
      </w:pPr>
      <w:r>
        <w:rPr>
          <w:rFonts w:ascii="Calibri" w:hAnsi="Calibri" w:cs="Calibri"/>
        </w:rPr>
        <w:t xml:space="preserve">One of the most significant assets lost in many natural disasters is roads, particularly following floods. In 2011, the South Australian Government captive insurer spent a considerable amount of time exploring traditional and non-traditional risk transfer options for roads. The conclusion from this work was that there was a very limited market for road insurance and, even if cover could be purchased, it would be at an uncommercial rate and not at a level of cover that would add much value. The same was found for alternative risk transfer options such as catastrophic bonds. </w:t>
      </w:r>
      <w:r w:rsidR="00EA06D0">
        <w:rPr>
          <w:rFonts w:ascii="Calibri" w:hAnsi="Calibri" w:cs="Calibri"/>
        </w:rPr>
        <w:br/>
      </w:r>
      <w:r w:rsidR="00EA06D0">
        <w:rPr>
          <w:rFonts w:ascii="Calibri" w:hAnsi="Calibri" w:cs="Calibri"/>
        </w:rPr>
        <w:br/>
      </w:r>
      <w:r w:rsidR="00EA06D0">
        <w:rPr>
          <w:rFonts w:ascii="Calibri" w:hAnsi="Calibri" w:cs="Calibri"/>
          <w:b/>
        </w:rPr>
        <w:t xml:space="preserve">What impacts do the structure and design of the </w:t>
      </w:r>
      <w:proofErr w:type="spellStart"/>
      <w:r w:rsidR="00EA06D0">
        <w:rPr>
          <w:rFonts w:ascii="Calibri" w:hAnsi="Calibri" w:cs="Calibri"/>
          <w:b/>
        </w:rPr>
        <w:t>NDRRA</w:t>
      </w:r>
      <w:proofErr w:type="spellEnd"/>
      <w:r w:rsidR="00EA06D0">
        <w:rPr>
          <w:rFonts w:ascii="Calibri" w:hAnsi="Calibri" w:cs="Calibri"/>
          <w:b/>
        </w:rPr>
        <w:t xml:space="preserve"> have on the incentives of household and business to insure their property</w:t>
      </w:r>
      <w:r w:rsidR="00EA06D0" w:rsidRPr="00CD4950">
        <w:rPr>
          <w:rFonts w:ascii="Calibri" w:hAnsi="Calibri" w:cs="Calibri"/>
          <w:b/>
        </w:rPr>
        <w:t>?</w:t>
      </w:r>
      <w:r w:rsidR="00EA06D0" w:rsidRPr="00CD4950">
        <w:rPr>
          <w:rFonts w:ascii="Calibri" w:hAnsi="Calibri" w:cs="Calibri"/>
          <w:b/>
        </w:rPr>
        <w:br/>
      </w:r>
    </w:p>
    <w:p w:rsidR="006C4D33" w:rsidRDefault="00E215FF" w:rsidP="003E5ED8">
      <w:pPr>
        <w:pStyle w:val="Default"/>
        <w:spacing w:line="360" w:lineRule="auto"/>
        <w:rPr>
          <w:rFonts w:ascii="Calibri" w:hAnsi="Calibri" w:cs="Calibri"/>
        </w:rPr>
      </w:pPr>
      <w:r>
        <w:rPr>
          <w:rFonts w:ascii="Calibri" w:hAnsi="Calibri" w:cs="Calibri"/>
        </w:rPr>
        <w:t xml:space="preserve">The decision </w:t>
      </w:r>
      <w:r w:rsidR="009E2569">
        <w:rPr>
          <w:rFonts w:ascii="Calibri" w:hAnsi="Calibri" w:cs="Calibri"/>
        </w:rPr>
        <w:t xml:space="preserve">by households and business </w:t>
      </w:r>
      <w:r>
        <w:rPr>
          <w:rFonts w:ascii="Calibri" w:hAnsi="Calibri" w:cs="Calibri"/>
        </w:rPr>
        <w:t xml:space="preserve">on how much cover to purchase is </w:t>
      </w:r>
      <w:r w:rsidR="009E2569">
        <w:rPr>
          <w:rFonts w:ascii="Calibri" w:hAnsi="Calibri" w:cs="Calibri"/>
        </w:rPr>
        <w:t xml:space="preserve">unlikely to be </w:t>
      </w:r>
      <w:r>
        <w:rPr>
          <w:rFonts w:ascii="Calibri" w:hAnsi="Calibri" w:cs="Calibri"/>
        </w:rPr>
        <w:t xml:space="preserve">influenced by </w:t>
      </w:r>
      <w:r w:rsidR="003B21B5">
        <w:rPr>
          <w:rFonts w:ascii="Calibri" w:hAnsi="Calibri" w:cs="Calibri"/>
        </w:rPr>
        <w:t xml:space="preserve">Personal Hardship and Distress </w:t>
      </w:r>
      <w:r w:rsidR="009E2569">
        <w:rPr>
          <w:rFonts w:ascii="Calibri" w:hAnsi="Calibri" w:cs="Calibri"/>
        </w:rPr>
        <w:t xml:space="preserve">grants provided </w:t>
      </w:r>
      <w:r>
        <w:rPr>
          <w:rFonts w:ascii="Calibri" w:hAnsi="Calibri" w:cs="Calibri"/>
        </w:rPr>
        <w:t xml:space="preserve">under the </w:t>
      </w:r>
      <w:proofErr w:type="spellStart"/>
      <w:r>
        <w:rPr>
          <w:rFonts w:ascii="Calibri" w:hAnsi="Calibri" w:cs="Calibri"/>
        </w:rPr>
        <w:t>NDRRA</w:t>
      </w:r>
      <w:proofErr w:type="spellEnd"/>
      <w:r w:rsidR="003B21B5">
        <w:rPr>
          <w:rFonts w:ascii="Calibri" w:hAnsi="Calibri" w:cs="Calibri"/>
        </w:rPr>
        <w:t xml:space="preserve"> in South Australia</w:t>
      </w:r>
      <w:r>
        <w:rPr>
          <w:rFonts w:ascii="Calibri" w:hAnsi="Calibri" w:cs="Calibri"/>
        </w:rPr>
        <w:t>.</w:t>
      </w:r>
      <w:r w:rsidR="009E2569">
        <w:rPr>
          <w:rFonts w:ascii="Calibri" w:hAnsi="Calibri" w:cs="Calibri"/>
        </w:rPr>
        <w:t xml:space="preserve"> The grants provide </w:t>
      </w:r>
      <w:r w:rsidR="003B21B5">
        <w:rPr>
          <w:rFonts w:ascii="Calibri" w:hAnsi="Calibri" w:cs="Calibri"/>
        </w:rPr>
        <w:t xml:space="preserve">a </w:t>
      </w:r>
      <w:r w:rsidR="009E2569">
        <w:rPr>
          <w:rFonts w:ascii="Calibri" w:hAnsi="Calibri" w:cs="Calibri"/>
        </w:rPr>
        <w:t xml:space="preserve">basic safety-net and are by no means compensation of loss. The following provides an example of the level of </w:t>
      </w:r>
      <w:r w:rsidR="003B21B5">
        <w:rPr>
          <w:rFonts w:ascii="Calibri" w:hAnsi="Calibri" w:cs="Calibri"/>
        </w:rPr>
        <w:t xml:space="preserve">PHD payment to a family without insurance. </w:t>
      </w:r>
      <w:r w:rsidR="009E2569">
        <w:rPr>
          <w:rFonts w:ascii="Calibri" w:hAnsi="Calibri" w:cs="Calibri"/>
        </w:rPr>
        <w:t xml:space="preserve">The level of </w:t>
      </w:r>
      <w:r w:rsidR="003B21B5">
        <w:rPr>
          <w:rFonts w:ascii="Calibri" w:hAnsi="Calibri" w:cs="Calibri"/>
        </w:rPr>
        <w:t xml:space="preserve">safety-net </w:t>
      </w:r>
      <w:r w:rsidR="009E2569">
        <w:rPr>
          <w:rFonts w:ascii="Calibri" w:hAnsi="Calibri" w:cs="Calibri"/>
        </w:rPr>
        <w:t xml:space="preserve">assistance to business is discussed on page </w:t>
      </w:r>
      <w:r w:rsidR="00173AF1">
        <w:rPr>
          <w:rFonts w:ascii="Calibri" w:hAnsi="Calibri" w:cs="Calibri"/>
        </w:rPr>
        <w:t>17</w:t>
      </w:r>
      <w:r w:rsidR="007E555C">
        <w:rPr>
          <w:rFonts w:ascii="Calibri" w:hAnsi="Calibri" w:cs="Calibri"/>
        </w:rPr>
        <w:t xml:space="preserve">. </w:t>
      </w:r>
      <w:r w:rsidR="007E555C">
        <w:rPr>
          <w:rFonts w:ascii="Calibri" w:hAnsi="Calibri" w:cs="Calibri"/>
        </w:rPr>
        <w:br/>
      </w:r>
      <w:r w:rsidR="007E555C">
        <w:rPr>
          <w:rFonts w:ascii="Calibri" w:hAnsi="Calibri" w:cs="Calibri"/>
        </w:rPr>
        <w:br/>
        <w:t xml:space="preserve">The Emergency Grants are not means tested </w:t>
      </w:r>
      <w:r w:rsidR="003B21B5">
        <w:rPr>
          <w:rFonts w:ascii="Calibri" w:hAnsi="Calibri" w:cs="Calibri"/>
        </w:rPr>
        <w:t>n</w:t>
      </w:r>
      <w:r w:rsidR="007E555C">
        <w:rPr>
          <w:rFonts w:ascii="Calibri" w:hAnsi="Calibri" w:cs="Calibri"/>
        </w:rPr>
        <w:t xml:space="preserve">or subject to insurance. </w:t>
      </w:r>
      <w:r w:rsidR="003B21B5">
        <w:rPr>
          <w:rFonts w:ascii="Calibri" w:hAnsi="Calibri" w:cs="Calibri"/>
        </w:rPr>
        <w:t xml:space="preserve">A family who is directly impacted can receive $700 and crisis accommodation during the immediate crisis </w:t>
      </w:r>
      <w:r w:rsidR="003B21B5">
        <w:rPr>
          <w:rFonts w:ascii="Calibri" w:hAnsi="Calibri" w:cs="Calibri"/>
        </w:rPr>
        <w:lastRenderedPageBreak/>
        <w:t xml:space="preserve">period. </w:t>
      </w:r>
      <w:r w:rsidR="007E555C">
        <w:rPr>
          <w:rFonts w:ascii="Calibri" w:hAnsi="Calibri" w:cs="Calibri"/>
        </w:rPr>
        <w:t>The Re-establishment grant</w:t>
      </w:r>
      <w:r w:rsidR="006C4D33">
        <w:rPr>
          <w:rFonts w:ascii="Calibri" w:hAnsi="Calibri" w:cs="Calibri"/>
        </w:rPr>
        <w:t xml:space="preserve"> (</w:t>
      </w:r>
      <w:r w:rsidR="003B21B5">
        <w:rPr>
          <w:rFonts w:ascii="Calibri" w:hAnsi="Calibri" w:cs="Calibri"/>
        </w:rPr>
        <w:t xml:space="preserve">up to </w:t>
      </w:r>
      <w:r w:rsidR="006C4D33">
        <w:rPr>
          <w:rFonts w:ascii="Calibri" w:hAnsi="Calibri" w:cs="Calibri"/>
        </w:rPr>
        <w:t xml:space="preserve">$11,000) is </w:t>
      </w:r>
      <w:r w:rsidR="007E555C">
        <w:rPr>
          <w:rFonts w:ascii="Calibri" w:hAnsi="Calibri" w:cs="Calibri"/>
        </w:rPr>
        <w:t>means-tested</w:t>
      </w:r>
      <w:r w:rsidR="003B21B5">
        <w:rPr>
          <w:rFonts w:ascii="Calibri" w:hAnsi="Calibri" w:cs="Calibri"/>
        </w:rPr>
        <w:t xml:space="preserve"> and payable to those without insurance. This </w:t>
      </w:r>
      <w:r w:rsidR="0000095C">
        <w:rPr>
          <w:rFonts w:ascii="Calibri" w:hAnsi="Calibri" w:cs="Calibri"/>
        </w:rPr>
        <w:t xml:space="preserve">Re-establishment </w:t>
      </w:r>
      <w:r w:rsidR="003B21B5">
        <w:rPr>
          <w:rFonts w:ascii="Calibri" w:hAnsi="Calibri" w:cs="Calibri"/>
        </w:rPr>
        <w:t>grant reduces if a family receives</w:t>
      </w:r>
      <w:r w:rsidR="0000095C">
        <w:rPr>
          <w:rFonts w:ascii="Calibri" w:hAnsi="Calibri" w:cs="Calibri"/>
        </w:rPr>
        <w:t xml:space="preserve"> an income </w:t>
      </w:r>
      <w:r w:rsidR="003B21B5">
        <w:rPr>
          <w:rFonts w:ascii="Calibri" w:hAnsi="Calibri" w:cs="Calibri"/>
        </w:rPr>
        <w:t>in excess of $700 per week</w:t>
      </w:r>
      <w:r w:rsidR="0000095C">
        <w:rPr>
          <w:rFonts w:ascii="Calibri" w:hAnsi="Calibri" w:cs="Calibri"/>
        </w:rPr>
        <w:t xml:space="preserve"> ($37,000 per year)</w:t>
      </w:r>
      <w:r w:rsidR="003B21B5">
        <w:rPr>
          <w:rFonts w:ascii="Calibri" w:hAnsi="Calibri" w:cs="Calibri"/>
        </w:rPr>
        <w:t>.</w:t>
      </w:r>
      <w:r w:rsidR="0000095C">
        <w:rPr>
          <w:rFonts w:ascii="Calibri" w:hAnsi="Calibri" w:cs="Calibri"/>
        </w:rPr>
        <w:t xml:space="preserve"> NB: </w:t>
      </w:r>
      <w:r w:rsidR="003B21B5">
        <w:rPr>
          <w:rFonts w:ascii="Calibri" w:hAnsi="Calibri" w:cs="Calibri"/>
        </w:rPr>
        <w:t xml:space="preserve">There </w:t>
      </w:r>
      <w:r w:rsidR="0000095C">
        <w:rPr>
          <w:rFonts w:ascii="Calibri" w:hAnsi="Calibri" w:cs="Calibri"/>
        </w:rPr>
        <w:t xml:space="preserve">is a </w:t>
      </w:r>
      <w:r w:rsidR="003B21B5">
        <w:rPr>
          <w:rFonts w:ascii="Calibri" w:hAnsi="Calibri" w:cs="Calibri"/>
        </w:rPr>
        <w:t>different</w:t>
      </w:r>
      <w:r w:rsidR="0000095C">
        <w:rPr>
          <w:rFonts w:ascii="Calibri" w:hAnsi="Calibri" w:cs="Calibri"/>
        </w:rPr>
        <w:t xml:space="preserve"> set of</w:t>
      </w:r>
      <w:r w:rsidR="003B21B5">
        <w:rPr>
          <w:rFonts w:ascii="Calibri" w:hAnsi="Calibri" w:cs="Calibri"/>
        </w:rPr>
        <w:t xml:space="preserve"> income limits for individuals and</w:t>
      </w:r>
      <w:r w:rsidR="0000095C">
        <w:rPr>
          <w:rFonts w:ascii="Calibri" w:hAnsi="Calibri" w:cs="Calibri"/>
        </w:rPr>
        <w:t xml:space="preserve"> also</w:t>
      </w:r>
      <w:r w:rsidR="003B21B5">
        <w:rPr>
          <w:rFonts w:ascii="Calibri" w:hAnsi="Calibri" w:cs="Calibri"/>
        </w:rPr>
        <w:t xml:space="preserve"> couples without children. </w:t>
      </w:r>
      <w:r w:rsidR="003B21B5">
        <w:rPr>
          <w:rFonts w:ascii="Calibri" w:hAnsi="Calibri" w:cs="Calibri"/>
        </w:rPr>
        <w:br/>
      </w:r>
    </w:p>
    <w:p w:rsidR="00173AF1" w:rsidRDefault="006C4D33" w:rsidP="00733FCA">
      <w:pPr>
        <w:pStyle w:val="Default"/>
        <w:spacing w:line="360" w:lineRule="auto"/>
        <w:rPr>
          <w:b/>
          <w:caps/>
          <w:color w:val="002060"/>
          <w:u w:val="single"/>
        </w:rPr>
      </w:pPr>
      <w:r>
        <w:rPr>
          <w:rFonts w:ascii="Calibri" w:hAnsi="Calibri" w:cs="Calibri"/>
        </w:rPr>
        <w:t>A benefit of the non-means tested Emergency Grants is that the</w:t>
      </w:r>
      <w:r w:rsidR="003B21B5">
        <w:rPr>
          <w:rFonts w:ascii="Calibri" w:hAnsi="Calibri" w:cs="Calibri"/>
        </w:rPr>
        <w:t xml:space="preserve">y are paid during the immediate </w:t>
      </w:r>
      <w:r>
        <w:rPr>
          <w:rFonts w:ascii="Calibri" w:hAnsi="Calibri" w:cs="Calibri"/>
        </w:rPr>
        <w:t xml:space="preserve">relief </w:t>
      </w:r>
      <w:r w:rsidR="003B21B5">
        <w:rPr>
          <w:rFonts w:ascii="Calibri" w:hAnsi="Calibri" w:cs="Calibri"/>
        </w:rPr>
        <w:t xml:space="preserve">phase when insurance is not forthcoming. </w:t>
      </w:r>
      <w:r>
        <w:rPr>
          <w:rFonts w:ascii="Calibri" w:hAnsi="Calibri" w:cs="Calibri"/>
        </w:rPr>
        <w:t xml:space="preserve">The Emergency Grant and insurance are complementary. </w:t>
      </w:r>
    </w:p>
    <w:p w:rsidR="00173AF1" w:rsidRDefault="00173AF1" w:rsidP="00733FCA">
      <w:pPr>
        <w:pStyle w:val="Default"/>
        <w:spacing w:line="360" w:lineRule="auto"/>
        <w:rPr>
          <w:b/>
          <w:caps/>
          <w:color w:val="002060"/>
          <w:u w:val="single"/>
        </w:rPr>
      </w:pPr>
    </w:p>
    <w:p w:rsidR="00733FCA" w:rsidRDefault="007F4364" w:rsidP="00733FCA">
      <w:pPr>
        <w:pStyle w:val="Default"/>
        <w:spacing w:line="360" w:lineRule="auto"/>
        <w:rPr>
          <w:b/>
          <w:caps/>
          <w:color w:val="002060"/>
          <w:u w:val="single"/>
        </w:rPr>
      </w:pPr>
      <w:r>
        <w:rPr>
          <w:b/>
          <w:caps/>
          <w:color w:val="002060"/>
          <w:u w:val="single"/>
        </w:rPr>
        <w:t>ARe land use planning and infrastructure policies consistent with effective natural risk management</w:t>
      </w:r>
    </w:p>
    <w:p w:rsidR="00733FCA" w:rsidRDefault="00733FCA" w:rsidP="00733FCA">
      <w:pPr>
        <w:pStyle w:val="Default"/>
        <w:spacing w:line="360" w:lineRule="auto"/>
        <w:rPr>
          <w:b/>
          <w:caps/>
          <w:color w:val="002060"/>
          <w:u w:val="single"/>
        </w:rPr>
      </w:pPr>
    </w:p>
    <w:p w:rsidR="00733FCA" w:rsidRDefault="00733FCA" w:rsidP="00733FCA">
      <w:pPr>
        <w:pStyle w:val="Default"/>
        <w:spacing w:line="360" w:lineRule="auto"/>
        <w:jc w:val="center"/>
        <w:rPr>
          <w:rFonts w:asciiTheme="minorHAnsi" w:hAnsiTheme="minorHAnsi"/>
          <w:i/>
          <w:color w:val="auto"/>
        </w:rPr>
      </w:pPr>
      <w:r w:rsidRPr="00733FCA">
        <w:rPr>
          <w:rFonts w:asciiTheme="minorHAnsi" w:hAnsiTheme="minorHAnsi"/>
          <w:i/>
          <w:caps/>
          <w:color w:val="auto"/>
        </w:rPr>
        <w:t>A</w:t>
      </w:r>
      <w:r w:rsidRPr="00733FCA">
        <w:rPr>
          <w:rFonts w:asciiTheme="minorHAnsi" w:hAnsiTheme="minorHAnsi"/>
          <w:i/>
          <w:color w:val="auto"/>
        </w:rPr>
        <w:t xml:space="preserve"> disaster exposes the cumulative implications of many earlier decisions, some taken individually, others collectively and a few by default</w:t>
      </w:r>
      <w:r>
        <w:rPr>
          <w:rStyle w:val="FootnoteReference"/>
          <w:rFonts w:asciiTheme="minorHAnsi" w:hAnsiTheme="minorHAnsi"/>
          <w:i/>
          <w:color w:val="auto"/>
        </w:rPr>
        <w:footnoteReference w:id="27"/>
      </w:r>
      <w:r w:rsidRPr="00733FCA">
        <w:rPr>
          <w:rFonts w:asciiTheme="minorHAnsi" w:hAnsiTheme="minorHAnsi"/>
          <w:i/>
          <w:color w:val="auto"/>
        </w:rPr>
        <w:t>.</w:t>
      </w:r>
    </w:p>
    <w:p w:rsidR="00214820" w:rsidRDefault="00733FCA" w:rsidP="00733FCA">
      <w:pPr>
        <w:pStyle w:val="Default"/>
        <w:spacing w:line="360" w:lineRule="auto"/>
        <w:rPr>
          <w:rFonts w:ascii="Calibri" w:hAnsi="Calibri" w:cs="Calibri"/>
          <w:b/>
        </w:rPr>
      </w:pPr>
      <w:r>
        <w:rPr>
          <w:rFonts w:ascii="Calibri" w:hAnsi="Calibri" w:cs="Calibri"/>
          <w:b/>
        </w:rPr>
        <w:br/>
      </w:r>
      <w:r w:rsidR="00214820">
        <w:rPr>
          <w:rFonts w:ascii="Calibri" w:hAnsi="Calibri" w:cs="Calibri"/>
        </w:rPr>
        <w:t xml:space="preserve">South Australia is committed to the national action plan for </w:t>
      </w:r>
      <w:r w:rsidR="00214820" w:rsidRPr="008F0A62">
        <w:rPr>
          <w:rFonts w:ascii="Calibri" w:hAnsi="Calibri" w:cs="Calibri"/>
          <w:i/>
        </w:rPr>
        <w:t>Enhancing Disaster Resilience in the Built Environment</w:t>
      </w:r>
      <w:r w:rsidR="00214820">
        <w:rPr>
          <w:rStyle w:val="FootnoteReference"/>
          <w:rFonts w:ascii="Calibri" w:hAnsi="Calibri" w:cs="Calibri"/>
          <w:i/>
        </w:rPr>
        <w:footnoteReference w:id="28"/>
      </w:r>
      <w:r w:rsidR="00214820">
        <w:rPr>
          <w:rFonts w:ascii="Calibri" w:hAnsi="Calibri" w:cs="Calibri"/>
        </w:rPr>
        <w:t xml:space="preserve">. A South Australian working group has been established under the State Emergency Management Committee to progress the Plan. A project officer appointed to the committee is funded from the </w:t>
      </w:r>
      <w:proofErr w:type="spellStart"/>
      <w:r w:rsidR="00214820" w:rsidRPr="00CF3D00">
        <w:rPr>
          <w:rFonts w:ascii="Calibri" w:hAnsi="Calibri" w:cs="Calibri"/>
          <w:i/>
        </w:rPr>
        <w:t>NPANDR</w:t>
      </w:r>
      <w:proofErr w:type="spellEnd"/>
      <w:r w:rsidR="00214820" w:rsidRPr="00CF3D00">
        <w:rPr>
          <w:rFonts w:ascii="Calibri" w:hAnsi="Calibri" w:cs="Calibri"/>
          <w:i/>
        </w:rPr>
        <w:t xml:space="preserve"> State Strategic Project Fund</w:t>
      </w:r>
      <w:r w:rsidR="00214820">
        <w:rPr>
          <w:rFonts w:ascii="Calibri" w:hAnsi="Calibri" w:cs="Calibri"/>
        </w:rPr>
        <w:t xml:space="preserve">. The working group is due to complete an inaugural </w:t>
      </w:r>
      <w:r w:rsidR="00214820" w:rsidRPr="00AC35E8">
        <w:rPr>
          <w:rFonts w:ascii="Calibri" w:hAnsi="Calibri" w:cs="Calibri"/>
          <w:i/>
        </w:rPr>
        <w:t>South Australia Land-Use Planning and Building Codes Capability and Investment Plan</w:t>
      </w:r>
      <w:r w:rsidR="00214820">
        <w:rPr>
          <w:rFonts w:ascii="Calibri" w:hAnsi="Calibri" w:cs="Calibri"/>
        </w:rPr>
        <w:t xml:space="preserve"> that aligns to the national action plan in October 2014. </w:t>
      </w:r>
    </w:p>
    <w:p w:rsidR="00214820" w:rsidRDefault="00214820" w:rsidP="00733FCA">
      <w:pPr>
        <w:pStyle w:val="Default"/>
        <w:spacing w:line="360" w:lineRule="auto"/>
        <w:rPr>
          <w:rFonts w:ascii="Calibri" w:hAnsi="Calibri" w:cs="Calibri"/>
          <w:b/>
        </w:rPr>
      </w:pPr>
    </w:p>
    <w:p w:rsidR="00214820" w:rsidRDefault="007F4364" w:rsidP="00733FCA">
      <w:pPr>
        <w:pStyle w:val="Default"/>
        <w:spacing w:line="360" w:lineRule="auto"/>
        <w:rPr>
          <w:rFonts w:ascii="Calibri" w:hAnsi="Calibri" w:cs="Calibri"/>
        </w:rPr>
      </w:pPr>
      <w:r>
        <w:rPr>
          <w:rFonts w:ascii="Calibri" w:hAnsi="Calibri" w:cs="Calibri"/>
          <w:b/>
        </w:rPr>
        <w:t>What impacts do policies regarding land use planning and infrastructure have for natural disaster risk management for state and local government levels?</w:t>
      </w:r>
      <w:r>
        <w:rPr>
          <w:rFonts w:ascii="Calibri" w:hAnsi="Calibri" w:cs="Calibri"/>
        </w:rPr>
        <w:br/>
      </w:r>
      <w:r>
        <w:rPr>
          <w:rFonts w:ascii="Calibri" w:hAnsi="Calibri" w:cs="Calibri"/>
        </w:rPr>
        <w:br/>
        <w:t xml:space="preserve">Land use planning and infrastructure planning policies have a significant impact, primarily due to the influence of these policies </w:t>
      </w:r>
      <w:r w:rsidR="00733FCA">
        <w:rPr>
          <w:rFonts w:ascii="Calibri" w:hAnsi="Calibri" w:cs="Calibri"/>
        </w:rPr>
        <w:t xml:space="preserve">in determining where development can occur, what type of development (or land use) can occur in particular areas and what conditions might be applied to development in particular areas. For example, requirements for higher finished floor levels of buildings in flood prone areas. </w:t>
      </w:r>
    </w:p>
    <w:p w:rsidR="00214820" w:rsidRDefault="00214820" w:rsidP="00733FCA">
      <w:pPr>
        <w:pStyle w:val="Default"/>
        <w:spacing w:line="360" w:lineRule="auto"/>
        <w:rPr>
          <w:rFonts w:ascii="Calibri" w:hAnsi="Calibri" w:cs="Calibri"/>
        </w:rPr>
      </w:pPr>
    </w:p>
    <w:p w:rsidR="00062076" w:rsidRDefault="00214820" w:rsidP="00733FCA">
      <w:pPr>
        <w:pStyle w:val="Default"/>
        <w:spacing w:line="360" w:lineRule="auto"/>
        <w:rPr>
          <w:rFonts w:ascii="Calibri" w:hAnsi="Calibri" w:cs="Calibri"/>
          <w:b/>
        </w:rPr>
      </w:pPr>
      <w:r>
        <w:rPr>
          <w:rFonts w:ascii="Calibri" w:hAnsi="Calibri" w:cs="Calibri"/>
        </w:rPr>
        <w:t xml:space="preserve">These policies do not only affect current and future development, but past development practices that have not factored risk, or where the risk profile is changing such as coastal developments. Historical development may pose a greater risk, for example in the case of earthquake vulnerability, because planning systems are not retrospective. </w:t>
      </w:r>
    </w:p>
    <w:p w:rsidR="00173AF1" w:rsidRDefault="00173AF1" w:rsidP="00733FCA">
      <w:pPr>
        <w:pStyle w:val="Default"/>
        <w:spacing w:line="360" w:lineRule="auto"/>
        <w:rPr>
          <w:rFonts w:ascii="Calibri" w:hAnsi="Calibri" w:cs="Calibri"/>
          <w:b/>
        </w:rPr>
      </w:pPr>
    </w:p>
    <w:p w:rsidR="00A771EE" w:rsidRDefault="00A771EE" w:rsidP="00733FCA">
      <w:pPr>
        <w:pStyle w:val="Default"/>
        <w:spacing w:line="360" w:lineRule="auto"/>
        <w:rPr>
          <w:rFonts w:ascii="Calibri" w:hAnsi="Calibri" w:cs="Calibri"/>
          <w:b/>
        </w:rPr>
      </w:pPr>
      <w:r>
        <w:rPr>
          <w:rFonts w:ascii="Calibri" w:hAnsi="Calibri" w:cs="Calibri"/>
          <w:b/>
        </w:rPr>
        <w:t>Is there a need for greater information provision and disclosure in planning decisions?</w:t>
      </w:r>
      <w:r>
        <w:rPr>
          <w:rFonts w:ascii="Calibri" w:hAnsi="Calibri" w:cs="Calibri"/>
          <w:b/>
        </w:rPr>
        <w:br/>
      </w:r>
    </w:p>
    <w:p w:rsidR="009072B6" w:rsidRDefault="00A771EE" w:rsidP="00733FCA">
      <w:pPr>
        <w:pStyle w:val="Default"/>
        <w:spacing w:line="360" w:lineRule="auto"/>
        <w:rPr>
          <w:rFonts w:ascii="Calibri" w:hAnsi="Calibri" w:cs="Calibri"/>
          <w:b/>
        </w:rPr>
      </w:pPr>
      <w:r>
        <w:rPr>
          <w:rFonts w:ascii="Calibri" w:hAnsi="Calibri" w:cs="Calibri"/>
        </w:rPr>
        <w:t>The national Land Use Planning and Building Codes (</w:t>
      </w:r>
      <w:proofErr w:type="spellStart"/>
      <w:r>
        <w:rPr>
          <w:rFonts w:ascii="Calibri" w:hAnsi="Calibri" w:cs="Calibri"/>
        </w:rPr>
        <w:t>LUPBC</w:t>
      </w:r>
      <w:proofErr w:type="spellEnd"/>
      <w:r>
        <w:rPr>
          <w:rFonts w:ascii="Calibri" w:hAnsi="Calibri" w:cs="Calibri"/>
        </w:rPr>
        <w:t xml:space="preserve">) Taskforce identified ‘Collaborative Vendor Disclosure’ as an important means of alerting prospective property buyers of the potential risks to the subject land of natural hazards. Currently jurisdictions across Australia supply this </w:t>
      </w:r>
      <w:r w:rsidR="003B21B5">
        <w:rPr>
          <w:rFonts w:ascii="Calibri" w:hAnsi="Calibri" w:cs="Calibri"/>
        </w:rPr>
        <w:t xml:space="preserve">information inconsistently and the </w:t>
      </w:r>
      <w:proofErr w:type="spellStart"/>
      <w:r w:rsidR="003B21B5">
        <w:rPr>
          <w:rFonts w:ascii="Calibri" w:hAnsi="Calibri" w:cs="Calibri"/>
        </w:rPr>
        <w:t>LUPBC</w:t>
      </w:r>
      <w:proofErr w:type="spellEnd"/>
      <w:r w:rsidR="003B21B5">
        <w:rPr>
          <w:rFonts w:ascii="Calibri" w:hAnsi="Calibri" w:cs="Calibri"/>
        </w:rPr>
        <w:t xml:space="preserve"> Taskforce is working to address the issue. </w:t>
      </w:r>
      <w:r>
        <w:rPr>
          <w:rFonts w:ascii="Calibri" w:hAnsi="Calibri" w:cs="Calibri"/>
          <w:b/>
        </w:rPr>
        <w:br/>
      </w:r>
      <w:r>
        <w:rPr>
          <w:rFonts w:ascii="Calibri" w:hAnsi="Calibri" w:cs="Calibri"/>
          <w:b/>
        </w:rPr>
        <w:br/>
      </w:r>
      <w:r w:rsidR="009072B6">
        <w:rPr>
          <w:rFonts w:ascii="Calibri" w:hAnsi="Calibri" w:cs="Calibri"/>
          <w:b/>
        </w:rPr>
        <w:t>What impact to the current natural disaster funding arrangements have on land use planning, risk reflective asset pricing and infrastructure investment decisions at state and local levels?</w:t>
      </w:r>
      <w:r w:rsidR="009072B6">
        <w:rPr>
          <w:rFonts w:ascii="Calibri" w:hAnsi="Calibri" w:cs="Calibri"/>
          <w:b/>
        </w:rPr>
        <w:br/>
      </w:r>
      <w:r w:rsidR="009072B6">
        <w:rPr>
          <w:rFonts w:ascii="Calibri" w:hAnsi="Calibri" w:cs="Calibri"/>
          <w:b/>
        </w:rPr>
        <w:br/>
      </w:r>
      <w:r w:rsidR="009072B6">
        <w:rPr>
          <w:rFonts w:ascii="Calibri" w:hAnsi="Calibri" w:cs="Calibri"/>
        </w:rPr>
        <w:t xml:space="preserve">Commonwealth and State special purpose funding has leveraged local government’s capacity to mitigate natural hazard risks. This has subsequently lessened the planning and building requirements attached to developmental proposals meaning the costs of individual developments are reduced. </w:t>
      </w:r>
      <w:r w:rsidR="009072B6">
        <w:rPr>
          <w:rFonts w:ascii="Calibri" w:hAnsi="Calibri" w:cs="Calibri"/>
        </w:rPr>
        <w:br/>
      </w:r>
    </w:p>
    <w:p w:rsidR="00D63766" w:rsidRDefault="009072B6" w:rsidP="003E5ED8">
      <w:pPr>
        <w:pStyle w:val="Default"/>
        <w:spacing w:line="360" w:lineRule="auto"/>
        <w:rPr>
          <w:rFonts w:ascii="Calibri" w:hAnsi="Calibri" w:cs="Calibri"/>
        </w:rPr>
      </w:pPr>
      <w:r>
        <w:rPr>
          <w:rFonts w:ascii="Calibri" w:hAnsi="Calibri" w:cs="Calibri"/>
          <w:b/>
        </w:rPr>
        <w:t>What reforms to land use planning and infrastructure investment would best support cost-effective risk management understanding of the changes to the risk profile?</w:t>
      </w:r>
      <w:r>
        <w:rPr>
          <w:rFonts w:ascii="Calibri" w:hAnsi="Calibri" w:cs="Calibri"/>
        </w:rPr>
        <w:br/>
      </w:r>
      <w:r>
        <w:rPr>
          <w:rFonts w:ascii="Calibri" w:hAnsi="Calibri" w:cs="Calibri"/>
        </w:rPr>
        <w:br/>
        <w:t xml:space="preserve">Improved data and understanding about the potential hazards in areas earmarked for development is essential in order for sound risk management policies to be developed. This information includes robust mapping or risk (bushfire, flood, landslide, sea-level rise and cyclone). </w:t>
      </w:r>
      <w:r w:rsidR="00A41528">
        <w:rPr>
          <w:rFonts w:ascii="Calibri" w:hAnsi="Calibri" w:cs="Calibri"/>
        </w:rPr>
        <w:t>An example of e</w:t>
      </w:r>
      <w:r>
        <w:rPr>
          <w:rFonts w:ascii="Calibri" w:hAnsi="Calibri" w:cs="Calibri"/>
        </w:rPr>
        <w:t xml:space="preserve">mbedding good design practice into land-use and infrastructure </w:t>
      </w:r>
      <w:r w:rsidR="00A41528">
        <w:rPr>
          <w:rFonts w:ascii="Calibri" w:hAnsi="Calibri" w:cs="Calibri"/>
        </w:rPr>
        <w:t>is the recently built Henley Beach Surf Life Saving Club that has been designed to withstand projected sea-level rise.</w:t>
      </w:r>
      <w:r w:rsidR="00A41528">
        <w:rPr>
          <w:rFonts w:ascii="Calibri" w:hAnsi="Calibri" w:cs="Calibri"/>
        </w:rPr>
        <w:br/>
      </w:r>
      <w:r w:rsidR="00A41528">
        <w:rPr>
          <w:rFonts w:ascii="Calibri" w:hAnsi="Calibri" w:cs="Calibri"/>
        </w:rPr>
        <w:lastRenderedPageBreak/>
        <w:br/>
        <w:t xml:space="preserve">There are good national and state initiatives in place to map current risk; such as the South Australia bushfire mapping program and the national Flood Information Portal project. There should be equal emphasis on emerging risks such as sea level rise. As discussed, </w:t>
      </w:r>
      <w:r w:rsidR="00D63766">
        <w:rPr>
          <w:rFonts w:ascii="Calibri" w:hAnsi="Calibri" w:cs="Calibri"/>
        </w:rPr>
        <w:t xml:space="preserve">the national program to undertake </w:t>
      </w:r>
      <w:r w:rsidR="00A41528">
        <w:rPr>
          <w:rFonts w:ascii="Calibri" w:hAnsi="Calibri" w:cs="Calibri"/>
        </w:rPr>
        <w:t xml:space="preserve">Digital Elevation Modelling of sea level rise was underway however ceased around the time of the Global Financial Crisis. </w:t>
      </w:r>
    </w:p>
    <w:p w:rsidR="008851B7" w:rsidRDefault="00A41528" w:rsidP="008851B7">
      <w:pPr>
        <w:pStyle w:val="Default"/>
        <w:spacing w:line="360" w:lineRule="auto"/>
        <w:rPr>
          <w:b/>
          <w:caps/>
          <w:color w:val="002060"/>
          <w:u w:val="single"/>
        </w:rPr>
      </w:pPr>
      <w:r>
        <w:rPr>
          <w:rFonts w:ascii="Calibri" w:hAnsi="Calibri" w:cs="Calibri"/>
        </w:rPr>
        <w:br/>
      </w:r>
      <w:r w:rsidR="008851B7">
        <w:rPr>
          <w:b/>
          <w:caps/>
          <w:color w:val="002060"/>
          <w:u w:val="single"/>
        </w:rPr>
        <w:t>other reform options</w:t>
      </w:r>
    </w:p>
    <w:p w:rsidR="00D63766" w:rsidRDefault="00214820" w:rsidP="003E5ED8">
      <w:pPr>
        <w:pStyle w:val="Default"/>
        <w:spacing w:line="360" w:lineRule="auto"/>
        <w:rPr>
          <w:rFonts w:ascii="Calibri" w:hAnsi="Calibri" w:cs="Calibri"/>
        </w:rPr>
      </w:pPr>
      <w:r>
        <w:rPr>
          <w:rFonts w:ascii="Calibri" w:hAnsi="Calibri" w:cs="Calibri"/>
        </w:rPr>
        <w:br/>
        <w:t xml:space="preserve">Whilst it is noted that drought is out of scope of natural disaster risk management arrangements, there are potential learnings and linkages to the </w:t>
      </w:r>
      <w:r w:rsidR="004126C3" w:rsidRPr="00214820">
        <w:rPr>
          <w:rFonts w:ascii="Calibri" w:hAnsi="Calibri" w:cs="Calibri"/>
        </w:rPr>
        <w:t>r</w:t>
      </w:r>
      <w:r w:rsidR="003A0B1C" w:rsidRPr="00214820">
        <w:rPr>
          <w:rFonts w:ascii="Calibri" w:hAnsi="Calibri" w:cs="Calibri"/>
        </w:rPr>
        <w:t>ecent drought policy reform</w:t>
      </w:r>
      <w:r>
        <w:rPr>
          <w:rFonts w:ascii="Calibri" w:hAnsi="Calibri" w:cs="Calibri"/>
        </w:rPr>
        <w:t>s</w:t>
      </w:r>
      <w:r w:rsidRPr="00214820">
        <w:rPr>
          <w:rFonts w:ascii="Calibri" w:hAnsi="Calibri" w:cs="Calibri"/>
        </w:rPr>
        <w:t>.</w:t>
      </w:r>
      <w:r>
        <w:rPr>
          <w:rFonts w:ascii="Calibri" w:hAnsi="Calibri" w:cs="Calibri"/>
        </w:rPr>
        <w:t xml:space="preserve"> </w:t>
      </w:r>
      <w:r w:rsidR="00D63766">
        <w:rPr>
          <w:rFonts w:ascii="Calibri" w:hAnsi="Calibri" w:cs="Calibri"/>
        </w:rPr>
        <w:br/>
      </w:r>
    </w:p>
    <w:p w:rsidR="00D65A27" w:rsidRPr="007C3491" w:rsidRDefault="003A0B1C" w:rsidP="00F76B8A">
      <w:pPr>
        <w:pStyle w:val="Default"/>
        <w:spacing w:line="360" w:lineRule="auto"/>
      </w:pPr>
      <w:r>
        <w:rPr>
          <w:rFonts w:ascii="Calibri" w:hAnsi="Calibri" w:cs="Calibri"/>
        </w:rPr>
        <w:t>National drought policy</w:t>
      </w:r>
      <w:r w:rsidR="004126C3">
        <w:rPr>
          <w:rFonts w:ascii="Calibri" w:hAnsi="Calibri" w:cs="Calibri"/>
        </w:rPr>
        <w:t xml:space="preserve"> focusses on building drought preparedness and recognises the key role of farmers in building resilience. Moreover, measures such as Farm Management Deposits and a national approach to farm business training will not only </w:t>
      </w:r>
      <w:r w:rsidR="00EC3886">
        <w:rPr>
          <w:rFonts w:ascii="Calibri" w:hAnsi="Calibri" w:cs="Calibri"/>
        </w:rPr>
        <w:t>develop</w:t>
      </w:r>
      <w:r w:rsidR="004126C3">
        <w:rPr>
          <w:rFonts w:ascii="Calibri" w:hAnsi="Calibri" w:cs="Calibri"/>
        </w:rPr>
        <w:t xml:space="preserve"> farmer preparedness and resilience to drought climate variability, but to a range of natural disasters that are within scope of this inquiry. </w:t>
      </w:r>
    </w:p>
    <w:sectPr w:rsidR="00D65A27" w:rsidRPr="007C3491" w:rsidSect="00595654">
      <w:headerReference w:type="even" r:id="rId17"/>
      <w:headerReference w:type="default" r:id="rId18"/>
      <w:footerReference w:type="default" r:id="rId19"/>
      <w:headerReference w:type="first" r:id="rId20"/>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B5" w:rsidRDefault="003B21B5" w:rsidP="0042627F">
      <w:pPr>
        <w:spacing w:after="0" w:line="240" w:lineRule="auto"/>
      </w:pPr>
      <w:r>
        <w:separator/>
      </w:r>
    </w:p>
  </w:endnote>
  <w:endnote w:type="continuationSeparator" w:id="0">
    <w:p w:rsidR="003B21B5" w:rsidRDefault="003B21B5" w:rsidP="0042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Imag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68608"/>
      <w:docPartObj>
        <w:docPartGallery w:val="Page Numbers (Bottom of Page)"/>
        <w:docPartUnique/>
      </w:docPartObj>
    </w:sdtPr>
    <w:sdtEndPr/>
    <w:sdtContent>
      <w:sdt>
        <w:sdtPr>
          <w:id w:val="98381352"/>
          <w:docPartObj>
            <w:docPartGallery w:val="Page Numbers (Top of Page)"/>
            <w:docPartUnique/>
          </w:docPartObj>
        </w:sdtPr>
        <w:sdtEndPr/>
        <w:sdtContent>
          <w:p w:rsidR="003B21B5" w:rsidRPr="00F2543D" w:rsidRDefault="003B21B5">
            <w:pPr>
              <w:pStyle w:val="Footer"/>
            </w:pPr>
            <w:r w:rsidRPr="00F2543D">
              <w:t xml:space="preserve">Page </w:t>
            </w:r>
            <w:r w:rsidRPr="00F2543D">
              <w:rPr>
                <w:bCs/>
                <w:sz w:val="24"/>
                <w:szCs w:val="24"/>
              </w:rPr>
              <w:fldChar w:fldCharType="begin"/>
            </w:r>
            <w:r w:rsidRPr="00F2543D">
              <w:rPr>
                <w:bCs/>
              </w:rPr>
              <w:instrText xml:space="preserve"> PAGE </w:instrText>
            </w:r>
            <w:r w:rsidRPr="00F2543D">
              <w:rPr>
                <w:bCs/>
                <w:sz w:val="24"/>
                <w:szCs w:val="24"/>
              </w:rPr>
              <w:fldChar w:fldCharType="separate"/>
            </w:r>
            <w:r w:rsidR="003B7B34">
              <w:rPr>
                <w:bCs/>
                <w:noProof/>
              </w:rPr>
              <w:t>1</w:t>
            </w:r>
            <w:r w:rsidRPr="00F2543D">
              <w:rPr>
                <w:bCs/>
                <w:sz w:val="24"/>
                <w:szCs w:val="24"/>
              </w:rPr>
              <w:fldChar w:fldCharType="end"/>
            </w:r>
            <w:r w:rsidRPr="00F2543D">
              <w:t xml:space="preserve"> of </w:t>
            </w:r>
            <w:r w:rsidRPr="00F2543D">
              <w:rPr>
                <w:bCs/>
                <w:sz w:val="24"/>
                <w:szCs w:val="24"/>
              </w:rPr>
              <w:fldChar w:fldCharType="begin"/>
            </w:r>
            <w:r w:rsidRPr="00F2543D">
              <w:rPr>
                <w:bCs/>
              </w:rPr>
              <w:instrText xml:space="preserve"> NUMPAGES  </w:instrText>
            </w:r>
            <w:r w:rsidRPr="00F2543D">
              <w:rPr>
                <w:bCs/>
                <w:sz w:val="24"/>
                <w:szCs w:val="24"/>
              </w:rPr>
              <w:fldChar w:fldCharType="separate"/>
            </w:r>
            <w:r w:rsidR="003B7B34">
              <w:rPr>
                <w:bCs/>
                <w:noProof/>
              </w:rPr>
              <w:t>38</w:t>
            </w:r>
            <w:r w:rsidRPr="00F2543D">
              <w:rPr>
                <w:bCs/>
                <w:sz w:val="24"/>
                <w:szCs w:val="24"/>
              </w:rPr>
              <w:fldChar w:fldCharType="end"/>
            </w:r>
          </w:p>
        </w:sdtContent>
      </w:sdt>
    </w:sdtContent>
  </w:sdt>
  <w:p w:rsidR="003B21B5" w:rsidRDefault="003B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B5" w:rsidRDefault="003B21B5" w:rsidP="0042627F">
      <w:pPr>
        <w:spacing w:after="0" w:line="240" w:lineRule="auto"/>
      </w:pPr>
      <w:r>
        <w:separator/>
      </w:r>
    </w:p>
  </w:footnote>
  <w:footnote w:type="continuationSeparator" w:id="0">
    <w:p w:rsidR="003B21B5" w:rsidRDefault="003B21B5" w:rsidP="0042627F">
      <w:pPr>
        <w:spacing w:after="0" w:line="240" w:lineRule="auto"/>
      </w:pPr>
      <w:r>
        <w:continuationSeparator/>
      </w:r>
    </w:p>
  </w:footnote>
  <w:footnote w:id="1">
    <w:p w:rsidR="003B21B5" w:rsidRDefault="003B21B5" w:rsidP="00431CC3">
      <w:pPr>
        <w:pStyle w:val="FootnoteText"/>
      </w:pPr>
      <w:r>
        <w:rPr>
          <w:rStyle w:val="FootnoteReference"/>
        </w:rPr>
        <w:footnoteRef/>
      </w:r>
      <w:r>
        <w:t xml:space="preserve"> </w:t>
      </w:r>
      <w:r w:rsidRPr="002D1C1B">
        <w:rPr>
          <w:i/>
        </w:rPr>
        <w:t>National Strategy for Disaster Resilience</w:t>
      </w:r>
      <w:r>
        <w:t>, Council of Australian Governments 2011.</w:t>
      </w:r>
    </w:p>
  </w:footnote>
  <w:footnote w:id="2">
    <w:p w:rsidR="003B21B5" w:rsidRDefault="003B21B5">
      <w:pPr>
        <w:pStyle w:val="FootnoteText"/>
      </w:pPr>
      <w:r>
        <w:rPr>
          <w:rStyle w:val="FootnoteReference"/>
        </w:rPr>
        <w:footnoteRef/>
      </w:r>
      <w:r>
        <w:t xml:space="preserve"> The Science behind SE Australia’s Wet, Cool Summer, 2012. Australian Government Climate Commission. </w:t>
      </w:r>
    </w:p>
  </w:footnote>
  <w:footnote w:id="3">
    <w:p w:rsidR="003B21B5" w:rsidRDefault="003B21B5">
      <w:pPr>
        <w:pStyle w:val="FootnoteText"/>
      </w:pPr>
      <w:r>
        <w:rPr>
          <w:rStyle w:val="FootnoteReference"/>
        </w:rPr>
        <w:footnoteRef/>
      </w:r>
      <w:r>
        <w:t xml:space="preserve"> South Australia Emergency Risk Assessments comply with the National Emergency Risk Assessment Guidelines.</w:t>
      </w:r>
    </w:p>
  </w:footnote>
  <w:footnote w:id="4">
    <w:p w:rsidR="003B21B5" w:rsidRDefault="003B21B5">
      <w:pPr>
        <w:pStyle w:val="FootnoteText"/>
      </w:pPr>
      <w:r>
        <w:rPr>
          <w:rStyle w:val="FootnoteReference"/>
        </w:rPr>
        <w:footnoteRef/>
      </w:r>
      <w:r>
        <w:t xml:space="preserve"> </w:t>
      </w:r>
      <w:r w:rsidRPr="00F20ACD">
        <w:rPr>
          <w:i/>
        </w:rPr>
        <w:t>Biosecurity Strategy for Victoria</w:t>
      </w:r>
      <w:r>
        <w:t xml:space="preserve">, Department of Primary Industries Biosecurity Victoria. May 2009. </w:t>
      </w:r>
    </w:p>
  </w:footnote>
  <w:footnote w:id="5">
    <w:p w:rsidR="003B21B5" w:rsidRDefault="003B21B5">
      <w:pPr>
        <w:pStyle w:val="FootnoteText"/>
      </w:pPr>
      <w:r>
        <w:rPr>
          <w:rStyle w:val="FootnoteReference"/>
        </w:rPr>
        <w:footnoteRef/>
      </w:r>
      <w:r>
        <w:t xml:space="preserve"> </w:t>
      </w:r>
      <w:r w:rsidRPr="00F20ACD">
        <w:rPr>
          <w:i/>
        </w:rPr>
        <w:t>The Critical Decade, 2013</w:t>
      </w:r>
      <w:r>
        <w:t>. Australian Government Climate Commission.</w:t>
      </w:r>
    </w:p>
  </w:footnote>
  <w:footnote w:id="6">
    <w:p w:rsidR="003B21B5" w:rsidRDefault="003B21B5">
      <w:pPr>
        <w:pStyle w:val="FootnoteText"/>
      </w:pPr>
      <w:r>
        <w:rPr>
          <w:rStyle w:val="FootnoteReference"/>
        </w:rPr>
        <w:footnoteRef/>
      </w:r>
      <w:r>
        <w:t xml:space="preserve"> </w:t>
      </w:r>
      <w:r w:rsidRPr="004514F5">
        <w:rPr>
          <w:i/>
        </w:rPr>
        <w:t>Earthquake, Impact Scenarios for Adelaide</w:t>
      </w:r>
      <w:r>
        <w:t xml:space="preserve">, South </w:t>
      </w:r>
      <w:proofErr w:type="spellStart"/>
      <w:r>
        <w:t>Autralia</w:t>
      </w:r>
      <w:proofErr w:type="spellEnd"/>
      <w:r>
        <w:t xml:space="preserve">, 2011. Geoscience Australia. </w:t>
      </w:r>
    </w:p>
  </w:footnote>
  <w:footnote w:id="7">
    <w:p w:rsidR="003B21B5" w:rsidRPr="004514F5" w:rsidRDefault="003B21B5">
      <w:pPr>
        <w:pStyle w:val="FootnoteText"/>
      </w:pPr>
      <w:r>
        <w:rPr>
          <w:rStyle w:val="FootnoteReference"/>
        </w:rPr>
        <w:footnoteRef/>
      </w:r>
      <w:r>
        <w:t xml:space="preserve"> </w:t>
      </w:r>
      <w:r>
        <w:rPr>
          <w:i/>
        </w:rPr>
        <w:t xml:space="preserve">Estimation of Earthquake Scenario Loss for Adelaide, </w:t>
      </w:r>
      <w:r>
        <w:t>2011. Risk Frontiers Macquarie University.</w:t>
      </w:r>
    </w:p>
  </w:footnote>
  <w:footnote w:id="8">
    <w:p w:rsidR="003B21B5" w:rsidRDefault="003B21B5">
      <w:pPr>
        <w:pStyle w:val="FootnoteText"/>
      </w:pPr>
      <w:r>
        <w:rPr>
          <w:rStyle w:val="FootnoteReference"/>
        </w:rPr>
        <w:footnoteRef/>
      </w:r>
      <w:r>
        <w:t xml:space="preserve"> The Critical Decade: Extreme Weather, 2013. Australian Government Climate Commission.</w:t>
      </w:r>
    </w:p>
  </w:footnote>
  <w:footnote w:id="9">
    <w:p w:rsidR="003B21B5" w:rsidRPr="00AA1BAA" w:rsidRDefault="003B21B5">
      <w:pPr>
        <w:pStyle w:val="FootnoteText"/>
      </w:pPr>
      <w:r w:rsidRPr="00AA1BAA">
        <w:rPr>
          <w:rStyle w:val="FootnoteReference"/>
        </w:rPr>
        <w:footnoteRef/>
      </w:r>
      <w:r w:rsidRPr="00AA1BAA">
        <w:t xml:space="preserve"> </w:t>
      </w:r>
      <w:r>
        <w:t xml:space="preserve">Issues in Risk Science, Natural Hazards Risk Assessment: An Australian Perspective. Benfield Hazard Research Centre, London. </w:t>
      </w:r>
    </w:p>
  </w:footnote>
  <w:footnote w:id="10">
    <w:p w:rsidR="003B21B5" w:rsidRDefault="003B21B5">
      <w:pPr>
        <w:pStyle w:val="FootnoteText"/>
      </w:pPr>
      <w:r>
        <w:rPr>
          <w:rStyle w:val="FootnoteReference"/>
        </w:rPr>
        <w:footnoteRef/>
      </w:r>
      <w:r>
        <w:t xml:space="preserve"> This is total costs incurred on </w:t>
      </w:r>
      <w:proofErr w:type="spellStart"/>
      <w:r>
        <w:t>NDRRA</w:t>
      </w:r>
      <w:proofErr w:type="spellEnd"/>
      <w:r>
        <w:t xml:space="preserve"> eligible measures.  The </w:t>
      </w:r>
      <w:proofErr w:type="spellStart"/>
      <w:r>
        <w:t>CW</w:t>
      </w:r>
      <w:proofErr w:type="spellEnd"/>
      <w:r>
        <w:t xml:space="preserve"> cost-share reimbursement is discussed on page 13.  </w:t>
      </w:r>
    </w:p>
  </w:footnote>
  <w:footnote w:id="11">
    <w:p w:rsidR="003B21B5" w:rsidRDefault="003B21B5">
      <w:pPr>
        <w:pStyle w:val="FootnoteText"/>
      </w:pPr>
      <w:r>
        <w:rPr>
          <w:rStyle w:val="FootnoteReference"/>
        </w:rPr>
        <w:footnoteRef/>
      </w:r>
      <w:r>
        <w:t xml:space="preserve"> Natural Disasters in Australia: Reforming mitigation, relief and recovery arrangements, 2002. COAG. </w:t>
      </w:r>
    </w:p>
  </w:footnote>
  <w:footnote w:id="12">
    <w:p w:rsidR="003B21B5" w:rsidRDefault="003B21B5">
      <w:pPr>
        <w:pStyle w:val="FootnoteText"/>
      </w:pPr>
      <w:r>
        <w:rPr>
          <w:rStyle w:val="FootnoteReference"/>
        </w:rPr>
        <w:footnoteRef/>
      </w:r>
      <w:r>
        <w:t xml:space="preserve"> </w:t>
      </w:r>
      <w:r w:rsidRPr="00830CCC">
        <w:rPr>
          <w:i/>
        </w:rPr>
        <w:t>Towards Responsible Government: The Report of the National Commission of Audit</w:t>
      </w:r>
      <w:r>
        <w:t xml:space="preserve">, </w:t>
      </w:r>
      <w:proofErr w:type="spellStart"/>
      <w:r>
        <w:t>pg</w:t>
      </w:r>
      <w:proofErr w:type="spellEnd"/>
      <w:r>
        <w:t xml:space="preserve"> 187. February 2014 </w:t>
      </w:r>
    </w:p>
  </w:footnote>
  <w:footnote w:id="13">
    <w:p w:rsidR="003B21B5" w:rsidRDefault="003B21B5" w:rsidP="000327EB">
      <w:pPr>
        <w:pStyle w:val="FootnoteText"/>
      </w:pPr>
      <w:r>
        <w:rPr>
          <w:rStyle w:val="FootnoteReference"/>
        </w:rPr>
        <w:footnoteRef/>
      </w:r>
      <w:r>
        <w:t xml:space="preserve"> </w:t>
      </w:r>
      <w:hyperlink r:id="rId1" w:history="1">
        <w:proofErr w:type="spellStart"/>
        <w:r w:rsidRPr="00AB0BB6">
          <w:rPr>
            <w:rStyle w:val="Hyperlink"/>
          </w:rPr>
          <w:t>www.em.gov.au</w:t>
        </w:r>
        <w:proofErr w:type="spellEnd"/>
      </w:hyperlink>
      <w:r>
        <w:t xml:space="preserve"> – Australian Safer Communities Awards Booklet 2010.</w:t>
      </w:r>
    </w:p>
  </w:footnote>
  <w:footnote w:id="14">
    <w:p w:rsidR="008F398F" w:rsidRDefault="008F398F" w:rsidP="008F398F">
      <w:pPr>
        <w:pStyle w:val="FootnoteText"/>
      </w:pPr>
      <w:r>
        <w:rPr>
          <w:rStyle w:val="FootnoteReference"/>
        </w:rPr>
        <w:footnoteRef/>
      </w:r>
      <w:r>
        <w:t xml:space="preserve"> For the period 2004/05 to 2012/13.</w:t>
      </w:r>
    </w:p>
  </w:footnote>
  <w:footnote w:id="15">
    <w:p w:rsidR="003B21B5" w:rsidRDefault="003B21B5" w:rsidP="004A7CAB">
      <w:pPr>
        <w:pStyle w:val="FootnoteText"/>
      </w:pPr>
      <w:r>
        <w:rPr>
          <w:rStyle w:val="FootnoteReference"/>
        </w:rPr>
        <w:footnoteRef/>
      </w:r>
      <w:r>
        <w:t xml:space="preserve"> </w:t>
      </w:r>
      <w:r w:rsidRPr="006D1211">
        <w:t>http://www.safecom.sa.gov.au/site/emergency_management/natural_disaster_resilience_program.jsp</w:t>
      </w:r>
    </w:p>
  </w:footnote>
  <w:footnote w:id="16">
    <w:p w:rsidR="008402B0" w:rsidRDefault="008402B0">
      <w:pPr>
        <w:pStyle w:val="FootnoteText"/>
      </w:pPr>
      <w:r>
        <w:rPr>
          <w:rStyle w:val="FootnoteReference"/>
        </w:rPr>
        <w:footnoteRef/>
      </w:r>
      <w:r>
        <w:t xml:space="preserve"> </w:t>
      </w:r>
      <w:r w:rsidRPr="008402B0">
        <w:rPr>
          <w:i/>
        </w:rPr>
        <w:t>National Strategy for Disaster Resilience</w:t>
      </w:r>
      <w:r>
        <w:t xml:space="preserve">, </w:t>
      </w:r>
      <w:proofErr w:type="spellStart"/>
      <w:r>
        <w:t>pg</w:t>
      </w:r>
      <w:proofErr w:type="spellEnd"/>
      <w:r>
        <w:t xml:space="preserve"> v. 2011</w:t>
      </w:r>
    </w:p>
  </w:footnote>
  <w:footnote w:id="17">
    <w:p w:rsidR="003B21B5" w:rsidRDefault="003B21B5" w:rsidP="00486EBD">
      <w:pPr>
        <w:pStyle w:val="FootnoteText"/>
      </w:pPr>
      <w:r>
        <w:rPr>
          <w:rStyle w:val="FootnoteReference"/>
        </w:rPr>
        <w:footnoteRef/>
      </w:r>
      <w:r>
        <w:t xml:space="preserve"> </w:t>
      </w:r>
      <w:proofErr w:type="spellStart"/>
      <w:r>
        <w:t>NPANDR</w:t>
      </w:r>
      <w:proofErr w:type="spellEnd"/>
      <w:r>
        <w:t xml:space="preserve"> 2009 provided $</w:t>
      </w:r>
      <w:proofErr w:type="spellStart"/>
      <w:r>
        <w:t>100m</w:t>
      </w:r>
      <w:proofErr w:type="spellEnd"/>
      <w:r>
        <w:t xml:space="preserve"> over 4 years with $</w:t>
      </w:r>
      <w:proofErr w:type="spellStart"/>
      <w:r>
        <w:t>8m</w:t>
      </w:r>
      <w:proofErr w:type="spellEnd"/>
      <w:r>
        <w:t xml:space="preserve"> allocated to the </w:t>
      </w:r>
      <w:proofErr w:type="spellStart"/>
      <w:r>
        <w:t>NEMP</w:t>
      </w:r>
      <w:proofErr w:type="spellEnd"/>
      <w:r>
        <w:t xml:space="preserve">. </w:t>
      </w:r>
    </w:p>
  </w:footnote>
  <w:footnote w:id="18">
    <w:p w:rsidR="003B21B5" w:rsidRDefault="003B21B5">
      <w:pPr>
        <w:pStyle w:val="FootnoteText"/>
      </w:pPr>
      <w:r>
        <w:rPr>
          <w:rStyle w:val="FootnoteReference"/>
        </w:rPr>
        <w:footnoteRef/>
      </w:r>
      <w:r>
        <w:t xml:space="preserve"> </w:t>
      </w:r>
      <w:r w:rsidRPr="00E6688C">
        <w:rPr>
          <w:i/>
        </w:rPr>
        <w:t>Towards Responsible Government: The Report of the National Commission of Audit</w:t>
      </w:r>
      <w:r>
        <w:t>, February 2014</w:t>
      </w:r>
    </w:p>
  </w:footnote>
  <w:footnote w:id="19">
    <w:p w:rsidR="003B21B5" w:rsidRDefault="003B21B5" w:rsidP="00405284">
      <w:pPr>
        <w:pStyle w:val="FootnoteText"/>
      </w:pPr>
      <w:r>
        <w:rPr>
          <w:rStyle w:val="FootnoteReference"/>
        </w:rPr>
        <w:footnoteRef/>
      </w:r>
      <w:r>
        <w:t xml:space="preserve"> The State Emergency Management Committee has identified 10 state level priority hazards. </w:t>
      </w:r>
    </w:p>
  </w:footnote>
  <w:footnote w:id="20">
    <w:p w:rsidR="003B21B5" w:rsidRDefault="003B21B5">
      <w:pPr>
        <w:pStyle w:val="FootnoteText"/>
      </w:pPr>
      <w:r>
        <w:rPr>
          <w:rStyle w:val="FootnoteReference"/>
        </w:rPr>
        <w:footnoteRef/>
      </w:r>
      <w:r>
        <w:t xml:space="preserve"> Known as the State Bushfire Coordination Committee.</w:t>
      </w:r>
    </w:p>
  </w:footnote>
  <w:footnote w:id="21">
    <w:p w:rsidR="003B21B5" w:rsidRDefault="003B21B5">
      <w:pPr>
        <w:pStyle w:val="FootnoteText"/>
      </w:pPr>
      <w:r>
        <w:rPr>
          <w:rStyle w:val="FootnoteReference"/>
        </w:rPr>
        <w:footnoteRef/>
      </w:r>
      <w:r>
        <w:t xml:space="preserve"> Department of Environment, Water and Natural Resources. </w:t>
      </w:r>
    </w:p>
  </w:footnote>
  <w:footnote w:id="22">
    <w:p w:rsidR="00F8225D" w:rsidRDefault="00F8225D">
      <w:pPr>
        <w:pStyle w:val="FootnoteText"/>
      </w:pPr>
      <w:r>
        <w:rPr>
          <w:rStyle w:val="FootnoteReference"/>
        </w:rPr>
        <w:footnoteRef/>
      </w:r>
      <w:r>
        <w:t xml:space="preserve"> South Australia won a National Resilience Australia Award for the program in 2014.</w:t>
      </w:r>
    </w:p>
  </w:footnote>
  <w:footnote w:id="23">
    <w:p w:rsidR="003B21B5" w:rsidRDefault="003B21B5">
      <w:pPr>
        <w:pStyle w:val="FootnoteText"/>
      </w:pPr>
      <w:r>
        <w:rPr>
          <w:rStyle w:val="FootnoteReference"/>
        </w:rPr>
        <w:footnoteRef/>
      </w:r>
      <w:r>
        <w:t xml:space="preserve"> Natural Hazards Unnatural Disasters: The Economics of Effective Prevention, 2010. </w:t>
      </w:r>
    </w:p>
  </w:footnote>
  <w:footnote w:id="24">
    <w:p w:rsidR="00231437" w:rsidRDefault="00231437" w:rsidP="00231437">
      <w:pPr>
        <w:pStyle w:val="FootnoteText"/>
      </w:pPr>
      <w:r>
        <w:rPr>
          <w:rStyle w:val="FootnoteReference"/>
        </w:rPr>
        <w:footnoteRef/>
      </w:r>
      <w:r>
        <w:t xml:space="preserve"> Funded as a 2013/14 National Emergency Management Project. </w:t>
      </w:r>
    </w:p>
  </w:footnote>
  <w:footnote w:id="25">
    <w:p w:rsidR="003B21B5" w:rsidRDefault="003B21B5">
      <w:pPr>
        <w:pStyle w:val="FootnoteText"/>
      </w:pPr>
      <w:r>
        <w:rPr>
          <w:rStyle w:val="FootnoteReference"/>
        </w:rPr>
        <w:footnoteRef/>
      </w:r>
      <w:r>
        <w:t xml:space="preserve"> Natural Disasters in Australia; Reforming mitigation, relief and recovery arrangements, August 2002. COAG </w:t>
      </w:r>
    </w:p>
  </w:footnote>
  <w:footnote w:id="26">
    <w:p w:rsidR="003B21B5" w:rsidRDefault="003B21B5">
      <w:pPr>
        <w:pStyle w:val="FootnoteText"/>
      </w:pPr>
      <w:r>
        <w:rPr>
          <w:rStyle w:val="FootnoteReference"/>
        </w:rPr>
        <w:footnoteRef/>
      </w:r>
      <w:r>
        <w:t xml:space="preserve"> Australia-New Zealand Emergency Management Committee meeting  4th October 2013.</w:t>
      </w:r>
    </w:p>
  </w:footnote>
  <w:footnote w:id="27">
    <w:p w:rsidR="003B21B5" w:rsidRDefault="003B21B5">
      <w:pPr>
        <w:pStyle w:val="FootnoteText"/>
      </w:pPr>
      <w:r>
        <w:rPr>
          <w:rStyle w:val="FootnoteReference"/>
        </w:rPr>
        <w:footnoteRef/>
      </w:r>
      <w:r>
        <w:t xml:space="preserve"> Natural Hazards Unnatural Disasters: The Economics of Effective Prevention, 2010. The United Nations and The World Bank. </w:t>
      </w:r>
    </w:p>
  </w:footnote>
  <w:footnote w:id="28">
    <w:p w:rsidR="003B21B5" w:rsidRDefault="003B21B5" w:rsidP="00214820">
      <w:pPr>
        <w:pStyle w:val="FootnoteText"/>
      </w:pPr>
      <w:r>
        <w:rPr>
          <w:rStyle w:val="FootnoteReference"/>
        </w:rPr>
        <w:footnoteRef/>
      </w:r>
      <w:r>
        <w:t xml:space="preserve"> Endorsed by the </w:t>
      </w:r>
      <w:r>
        <w:rPr>
          <w:rFonts w:ascii="Calibri" w:hAnsi="Calibri" w:cs="Calibri"/>
        </w:rPr>
        <w:t>Standing Council on Police and Emergency Management in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B5" w:rsidRDefault="003B2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B5" w:rsidRDefault="003B2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B5" w:rsidRDefault="003B2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C66EC"/>
    <w:multiLevelType w:val="hybridMultilevel"/>
    <w:tmpl w:val="54B6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52197F"/>
    <w:multiLevelType w:val="hybridMultilevel"/>
    <w:tmpl w:val="ACDC0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8A7EFE"/>
    <w:multiLevelType w:val="hybridMultilevel"/>
    <w:tmpl w:val="3E1A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373957"/>
    <w:multiLevelType w:val="hybridMultilevel"/>
    <w:tmpl w:val="0124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F2327C"/>
    <w:multiLevelType w:val="hybridMultilevel"/>
    <w:tmpl w:val="EFECF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9A26DB"/>
    <w:multiLevelType w:val="hybridMultilevel"/>
    <w:tmpl w:val="CB50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662FAE"/>
    <w:multiLevelType w:val="hybridMultilevel"/>
    <w:tmpl w:val="D4A2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58328A"/>
    <w:multiLevelType w:val="hybridMultilevel"/>
    <w:tmpl w:val="1E80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24304C"/>
    <w:multiLevelType w:val="hybridMultilevel"/>
    <w:tmpl w:val="1C66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1018D3"/>
    <w:multiLevelType w:val="hybridMultilevel"/>
    <w:tmpl w:val="38129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A34590"/>
    <w:multiLevelType w:val="hybridMultilevel"/>
    <w:tmpl w:val="C6E84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3B5F29"/>
    <w:multiLevelType w:val="hybridMultilevel"/>
    <w:tmpl w:val="E06E7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7"/>
  </w:num>
  <w:num w:numId="6">
    <w:abstractNumId w:val="4"/>
  </w:num>
  <w:num w:numId="7">
    <w:abstractNumId w:val="8"/>
  </w:num>
  <w:num w:numId="8">
    <w:abstractNumId w:val="9"/>
  </w:num>
  <w:num w:numId="9">
    <w:abstractNumId w:val="5"/>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23"/>
    <w:rsid w:val="0000095C"/>
    <w:rsid w:val="0001728B"/>
    <w:rsid w:val="00023E7F"/>
    <w:rsid w:val="000327EB"/>
    <w:rsid w:val="0003372F"/>
    <w:rsid w:val="000453EC"/>
    <w:rsid w:val="00052646"/>
    <w:rsid w:val="00056F20"/>
    <w:rsid w:val="00057916"/>
    <w:rsid w:val="00062076"/>
    <w:rsid w:val="00064A3F"/>
    <w:rsid w:val="00071B60"/>
    <w:rsid w:val="000850D6"/>
    <w:rsid w:val="00085F39"/>
    <w:rsid w:val="000A3D51"/>
    <w:rsid w:val="000B38D6"/>
    <w:rsid w:val="000C1E80"/>
    <w:rsid w:val="000C72A9"/>
    <w:rsid w:val="000D1974"/>
    <w:rsid w:val="000D49B8"/>
    <w:rsid w:val="000D6C30"/>
    <w:rsid w:val="000F4FFE"/>
    <w:rsid w:val="000F7C98"/>
    <w:rsid w:val="001049AD"/>
    <w:rsid w:val="00106250"/>
    <w:rsid w:val="00112CE1"/>
    <w:rsid w:val="001216D9"/>
    <w:rsid w:val="00121D20"/>
    <w:rsid w:val="0012706B"/>
    <w:rsid w:val="0013530C"/>
    <w:rsid w:val="00145FE7"/>
    <w:rsid w:val="001468AC"/>
    <w:rsid w:val="001505A0"/>
    <w:rsid w:val="001638B5"/>
    <w:rsid w:val="00164193"/>
    <w:rsid w:val="00172E58"/>
    <w:rsid w:val="00173AF1"/>
    <w:rsid w:val="00173D4E"/>
    <w:rsid w:val="00180A6F"/>
    <w:rsid w:val="00180BD2"/>
    <w:rsid w:val="00183965"/>
    <w:rsid w:val="001A5AD6"/>
    <w:rsid w:val="001B34E7"/>
    <w:rsid w:val="001D49E3"/>
    <w:rsid w:val="001D7A34"/>
    <w:rsid w:val="001F4496"/>
    <w:rsid w:val="00203971"/>
    <w:rsid w:val="0020777D"/>
    <w:rsid w:val="00207C98"/>
    <w:rsid w:val="00212BE3"/>
    <w:rsid w:val="002133F2"/>
    <w:rsid w:val="00214820"/>
    <w:rsid w:val="0023017B"/>
    <w:rsid w:val="00230D55"/>
    <w:rsid w:val="00231437"/>
    <w:rsid w:val="002459FB"/>
    <w:rsid w:val="00252AE6"/>
    <w:rsid w:val="00253F20"/>
    <w:rsid w:val="00262720"/>
    <w:rsid w:val="00281013"/>
    <w:rsid w:val="00281073"/>
    <w:rsid w:val="002874BD"/>
    <w:rsid w:val="002A0641"/>
    <w:rsid w:val="002A1607"/>
    <w:rsid w:val="002A395A"/>
    <w:rsid w:val="002C0BF6"/>
    <w:rsid w:val="002C6A07"/>
    <w:rsid w:val="002D0D88"/>
    <w:rsid w:val="002D1C1B"/>
    <w:rsid w:val="002D240C"/>
    <w:rsid w:val="003015BA"/>
    <w:rsid w:val="0031104C"/>
    <w:rsid w:val="00316936"/>
    <w:rsid w:val="0032538E"/>
    <w:rsid w:val="003359D5"/>
    <w:rsid w:val="0033643E"/>
    <w:rsid w:val="003504C3"/>
    <w:rsid w:val="00353991"/>
    <w:rsid w:val="003632DF"/>
    <w:rsid w:val="00365A3C"/>
    <w:rsid w:val="00372AD9"/>
    <w:rsid w:val="003752E5"/>
    <w:rsid w:val="003A03F9"/>
    <w:rsid w:val="003A0B1C"/>
    <w:rsid w:val="003A3CAF"/>
    <w:rsid w:val="003B21B5"/>
    <w:rsid w:val="003B384A"/>
    <w:rsid w:val="003B397E"/>
    <w:rsid w:val="003B4FE9"/>
    <w:rsid w:val="003B7B34"/>
    <w:rsid w:val="003C02BB"/>
    <w:rsid w:val="003C1970"/>
    <w:rsid w:val="003D28B4"/>
    <w:rsid w:val="003D535F"/>
    <w:rsid w:val="003E5ED8"/>
    <w:rsid w:val="003E65F2"/>
    <w:rsid w:val="003F5B35"/>
    <w:rsid w:val="003F6C72"/>
    <w:rsid w:val="00400538"/>
    <w:rsid w:val="00405284"/>
    <w:rsid w:val="004126C3"/>
    <w:rsid w:val="00415600"/>
    <w:rsid w:val="004176FA"/>
    <w:rsid w:val="00417B58"/>
    <w:rsid w:val="00422488"/>
    <w:rsid w:val="0042627F"/>
    <w:rsid w:val="00431CC3"/>
    <w:rsid w:val="00442DA8"/>
    <w:rsid w:val="004514F5"/>
    <w:rsid w:val="004721C8"/>
    <w:rsid w:val="00486EBD"/>
    <w:rsid w:val="00493AA6"/>
    <w:rsid w:val="004946E8"/>
    <w:rsid w:val="004961FA"/>
    <w:rsid w:val="004A050F"/>
    <w:rsid w:val="004A7CAB"/>
    <w:rsid w:val="004C2F4B"/>
    <w:rsid w:val="004D7841"/>
    <w:rsid w:val="004E5F00"/>
    <w:rsid w:val="00503424"/>
    <w:rsid w:val="00525743"/>
    <w:rsid w:val="00532353"/>
    <w:rsid w:val="0054319E"/>
    <w:rsid w:val="0054515C"/>
    <w:rsid w:val="00551396"/>
    <w:rsid w:val="005534C1"/>
    <w:rsid w:val="00557D1D"/>
    <w:rsid w:val="00574554"/>
    <w:rsid w:val="0059550F"/>
    <w:rsid w:val="00595654"/>
    <w:rsid w:val="005A03AD"/>
    <w:rsid w:val="005B1C92"/>
    <w:rsid w:val="005B61D3"/>
    <w:rsid w:val="005B75A7"/>
    <w:rsid w:val="005B7681"/>
    <w:rsid w:val="005B7E53"/>
    <w:rsid w:val="005C0074"/>
    <w:rsid w:val="005C528F"/>
    <w:rsid w:val="005C770B"/>
    <w:rsid w:val="005C778C"/>
    <w:rsid w:val="005D4059"/>
    <w:rsid w:val="005D458E"/>
    <w:rsid w:val="005D5ED9"/>
    <w:rsid w:val="005E06C3"/>
    <w:rsid w:val="0060271F"/>
    <w:rsid w:val="00604ED5"/>
    <w:rsid w:val="00605552"/>
    <w:rsid w:val="00606D64"/>
    <w:rsid w:val="00617EF9"/>
    <w:rsid w:val="006342C2"/>
    <w:rsid w:val="006407B0"/>
    <w:rsid w:val="00640E36"/>
    <w:rsid w:val="00653F4D"/>
    <w:rsid w:val="00657062"/>
    <w:rsid w:val="00694FE0"/>
    <w:rsid w:val="006A4F32"/>
    <w:rsid w:val="006B3D2F"/>
    <w:rsid w:val="006C1175"/>
    <w:rsid w:val="006C4D33"/>
    <w:rsid w:val="006C4FB3"/>
    <w:rsid w:val="006D1211"/>
    <w:rsid w:val="006D23EA"/>
    <w:rsid w:val="006D36FE"/>
    <w:rsid w:val="006F2137"/>
    <w:rsid w:val="00701CB2"/>
    <w:rsid w:val="00715819"/>
    <w:rsid w:val="00721082"/>
    <w:rsid w:val="00725794"/>
    <w:rsid w:val="00733FCA"/>
    <w:rsid w:val="00736A65"/>
    <w:rsid w:val="00737FBD"/>
    <w:rsid w:val="00755B82"/>
    <w:rsid w:val="00760035"/>
    <w:rsid w:val="007609F5"/>
    <w:rsid w:val="00761298"/>
    <w:rsid w:val="007633AA"/>
    <w:rsid w:val="00774FAD"/>
    <w:rsid w:val="00775809"/>
    <w:rsid w:val="00792002"/>
    <w:rsid w:val="007B498B"/>
    <w:rsid w:val="007C1F7B"/>
    <w:rsid w:val="007C3491"/>
    <w:rsid w:val="007C61BF"/>
    <w:rsid w:val="007D3286"/>
    <w:rsid w:val="007E555C"/>
    <w:rsid w:val="007F4364"/>
    <w:rsid w:val="00807FEE"/>
    <w:rsid w:val="00821732"/>
    <w:rsid w:val="00821E1F"/>
    <w:rsid w:val="00826647"/>
    <w:rsid w:val="00830CCC"/>
    <w:rsid w:val="00834C98"/>
    <w:rsid w:val="008402B0"/>
    <w:rsid w:val="0084129A"/>
    <w:rsid w:val="00850FA9"/>
    <w:rsid w:val="00854452"/>
    <w:rsid w:val="008638DE"/>
    <w:rsid w:val="008851B7"/>
    <w:rsid w:val="0089744A"/>
    <w:rsid w:val="008A7151"/>
    <w:rsid w:val="008B1CCE"/>
    <w:rsid w:val="008B2181"/>
    <w:rsid w:val="008B4C2B"/>
    <w:rsid w:val="008D3716"/>
    <w:rsid w:val="008E4951"/>
    <w:rsid w:val="008F10AD"/>
    <w:rsid w:val="008F398F"/>
    <w:rsid w:val="008F5AA2"/>
    <w:rsid w:val="00901524"/>
    <w:rsid w:val="0090428E"/>
    <w:rsid w:val="0090498D"/>
    <w:rsid w:val="009072B6"/>
    <w:rsid w:val="00922DC1"/>
    <w:rsid w:val="00926D9B"/>
    <w:rsid w:val="00931783"/>
    <w:rsid w:val="00931D41"/>
    <w:rsid w:val="00935A3C"/>
    <w:rsid w:val="00936CA4"/>
    <w:rsid w:val="00964DDB"/>
    <w:rsid w:val="00967781"/>
    <w:rsid w:val="0099032E"/>
    <w:rsid w:val="009A2262"/>
    <w:rsid w:val="009B23BD"/>
    <w:rsid w:val="009C7009"/>
    <w:rsid w:val="009D4E82"/>
    <w:rsid w:val="009E2569"/>
    <w:rsid w:val="009F4FB3"/>
    <w:rsid w:val="00A41528"/>
    <w:rsid w:val="00A52042"/>
    <w:rsid w:val="00A54623"/>
    <w:rsid w:val="00A626B9"/>
    <w:rsid w:val="00A66E5C"/>
    <w:rsid w:val="00A771EE"/>
    <w:rsid w:val="00A80636"/>
    <w:rsid w:val="00A9294B"/>
    <w:rsid w:val="00AA1BAA"/>
    <w:rsid w:val="00AA56D6"/>
    <w:rsid w:val="00AB4349"/>
    <w:rsid w:val="00AC35E8"/>
    <w:rsid w:val="00AF15D8"/>
    <w:rsid w:val="00AF15DC"/>
    <w:rsid w:val="00AF1963"/>
    <w:rsid w:val="00AF36F1"/>
    <w:rsid w:val="00AF44AA"/>
    <w:rsid w:val="00AF5598"/>
    <w:rsid w:val="00AF7C2A"/>
    <w:rsid w:val="00B0100B"/>
    <w:rsid w:val="00B0656D"/>
    <w:rsid w:val="00B16ABF"/>
    <w:rsid w:val="00B1751E"/>
    <w:rsid w:val="00B25374"/>
    <w:rsid w:val="00B3079B"/>
    <w:rsid w:val="00B335E7"/>
    <w:rsid w:val="00B33A04"/>
    <w:rsid w:val="00B36EB2"/>
    <w:rsid w:val="00B415DA"/>
    <w:rsid w:val="00B61D90"/>
    <w:rsid w:val="00B673DA"/>
    <w:rsid w:val="00B74605"/>
    <w:rsid w:val="00BB7CDE"/>
    <w:rsid w:val="00BD22DF"/>
    <w:rsid w:val="00C16B80"/>
    <w:rsid w:val="00C351A0"/>
    <w:rsid w:val="00C54215"/>
    <w:rsid w:val="00C77BBA"/>
    <w:rsid w:val="00CA3A47"/>
    <w:rsid w:val="00CC5646"/>
    <w:rsid w:val="00CC6B0D"/>
    <w:rsid w:val="00CC6FD7"/>
    <w:rsid w:val="00CD4950"/>
    <w:rsid w:val="00CD61CB"/>
    <w:rsid w:val="00CE289E"/>
    <w:rsid w:val="00CF1864"/>
    <w:rsid w:val="00CF3D00"/>
    <w:rsid w:val="00CF47FC"/>
    <w:rsid w:val="00CF4A6F"/>
    <w:rsid w:val="00CF58BA"/>
    <w:rsid w:val="00D1576F"/>
    <w:rsid w:val="00D4329A"/>
    <w:rsid w:val="00D63766"/>
    <w:rsid w:val="00D65A27"/>
    <w:rsid w:val="00D732AA"/>
    <w:rsid w:val="00D74637"/>
    <w:rsid w:val="00D963E6"/>
    <w:rsid w:val="00DA4643"/>
    <w:rsid w:val="00DC7B66"/>
    <w:rsid w:val="00DE7A7A"/>
    <w:rsid w:val="00E04B72"/>
    <w:rsid w:val="00E15573"/>
    <w:rsid w:val="00E215FF"/>
    <w:rsid w:val="00E22BBF"/>
    <w:rsid w:val="00E24777"/>
    <w:rsid w:val="00E24EF7"/>
    <w:rsid w:val="00E45D9A"/>
    <w:rsid w:val="00E51B19"/>
    <w:rsid w:val="00E643B1"/>
    <w:rsid w:val="00E645A4"/>
    <w:rsid w:val="00E6688C"/>
    <w:rsid w:val="00E66F5E"/>
    <w:rsid w:val="00E67EA6"/>
    <w:rsid w:val="00E70439"/>
    <w:rsid w:val="00E805BE"/>
    <w:rsid w:val="00E97EAB"/>
    <w:rsid w:val="00EA06D0"/>
    <w:rsid w:val="00EA6849"/>
    <w:rsid w:val="00EA7A7B"/>
    <w:rsid w:val="00EC1222"/>
    <w:rsid w:val="00EC3886"/>
    <w:rsid w:val="00EC7F43"/>
    <w:rsid w:val="00ED0391"/>
    <w:rsid w:val="00EE6D85"/>
    <w:rsid w:val="00EF1048"/>
    <w:rsid w:val="00EF53F2"/>
    <w:rsid w:val="00F02F24"/>
    <w:rsid w:val="00F12920"/>
    <w:rsid w:val="00F13106"/>
    <w:rsid w:val="00F14C40"/>
    <w:rsid w:val="00F20ACD"/>
    <w:rsid w:val="00F2543D"/>
    <w:rsid w:val="00F270D5"/>
    <w:rsid w:val="00F303B9"/>
    <w:rsid w:val="00F4390B"/>
    <w:rsid w:val="00F45B54"/>
    <w:rsid w:val="00F466EA"/>
    <w:rsid w:val="00F53326"/>
    <w:rsid w:val="00F6131D"/>
    <w:rsid w:val="00F6382F"/>
    <w:rsid w:val="00F76B8A"/>
    <w:rsid w:val="00F8225D"/>
    <w:rsid w:val="00F85E9C"/>
    <w:rsid w:val="00F936A9"/>
    <w:rsid w:val="00F948C6"/>
    <w:rsid w:val="00FA7138"/>
    <w:rsid w:val="00FB0E9E"/>
    <w:rsid w:val="00FB2416"/>
    <w:rsid w:val="00FB41FF"/>
    <w:rsid w:val="00FB5212"/>
    <w:rsid w:val="00FD2DDC"/>
    <w:rsid w:val="00FD44EA"/>
    <w:rsid w:val="00FD7B61"/>
    <w:rsid w:val="00FE0CA3"/>
    <w:rsid w:val="00FF0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23"/>
    <w:rPr>
      <w:rFonts w:ascii="Tahoma" w:hAnsi="Tahoma" w:cs="Tahoma"/>
      <w:sz w:val="16"/>
      <w:szCs w:val="16"/>
    </w:rPr>
  </w:style>
  <w:style w:type="paragraph" w:styleId="ListParagraph">
    <w:name w:val="List Paragraph"/>
    <w:basedOn w:val="Normal"/>
    <w:uiPriority w:val="34"/>
    <w:qFormat/>
    <w:rsid w:val="00A66E5C"/>
    <w:pPr>
      <w:ind w:left="720"/>
      <w:contextualSpacing/>
    </w:pPr>
  </w:style>
  <w:style w:type="paragraph" w:styleId="Header">
    <w:name w:val="header"/>
    <w:basedOn w:val="Normal"/>
    <w:link w:val="HeaderChar"/>
    <w:uiPriority w:val="99"/>
    <w:unhideWhenUsed/>
    <w:rsid w:val="00426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7F"/>
  </w:style>
  <w:style w:type="paragraph" w:styleId="Footer">
    <w:name w:val="footer"/>
    <w:basedOn w:val="Normal"/>
    <w:link w:val="FooterChar"/>
    <w:uiPriority w:val="99"/>
    <w:unhideWhenUsed/>
    <w:rsid w:val="00426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7F"/>
  </w:style>
  <w:style w:type="character" w:styleId="Hyperlink">
    <w:name w:val="Hyperlink"/>
    <w:basedOn w:val="DefaultParagraphFont"/>
    <w:uiPriority w:val="99"/>
    <w:unhideWhenUsed/>
    <w:rsid w:val="003752E5"/>
    <w:rPr>
      <w:color w:val="0000FF"/>
      <w:u w:val="single"/>
    </w:rPr>
  </w:style>
  <w:style w:type="paragraph" w:customStyle="1" w:styleId="Default">
    <w:name w:val="Default"/>
    <w:basedOn w:val="Normal"/>
    <w:rsid w:val="003752E5"/>
    <w:pPr>
      <w:autoSpaceDE w:val="0"/>
      <w:autoSpaceDN w:val="0"/>
      <w:spacing w:after="0" w:line="240" w:lineRule="auto"/>
    </w:pPr>
    <w:rPr>
      <w:rFonts w:ascii="Arial" w:hAnsi="Arial" w:cs="Arial"/>
      <w:color w:val="000000"/>
      <w:sz w:val="24"/>
      <w:szCs w:val="24"/>
      <w:lang w:eastAsia="en-AU"/>
    </w:rPr>
  </w:style>
  <w:style w:type="paragraph" w:styleId="FootnoteText">
    <w:name w:val="footnote text"/>
    <w:basedOn w:val="Normal"/>
    <w:link w:val="FootnoteTextChar"/>
    <w:uiPriority w:val="99"/>
    <w:semiHidden/>
    <w:unhideWhenUsed/>
    <w:rsid w:val="007C3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491"/>
    <w:rPr>
      <w:sz w:val="20"/>
      <w:szCs w:val="20"/>
    </w:rPr>
  </w:style>
  <w:style w:type="character" w:styleId="FootnoteReference">
    <w:name w:val="footnote reference"/>
    <w:basedOn w:val="DefaultParagraphFont"/>
    <w:uiPriority w:val="99"/>
    <w:semiHidden/>
    <w:unhideWhenUsed/>
    <w:rsid w:val="007C3491"/>
    <w:rPr>
      <w:vertAlign w:val="superscript"/>
    </w:rPr>
  </w:style>
  <w:style w:type="table" w:styleId="TableGrid">
    <w:name w:val="Table Grid"/>
    <w:basedOn w:val="TableNormal"/>
    <w:uiPriority w:val="59"/>
    <w:rsid w:val="00551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0D55"/>
    <w:rPr>
      <w:sz w:val="16"/>
      <w:szCs w:val="16"/>
    </w:rPr>
  </w:style>
  <w:style w:type="paragraph" w:styleId="CommentText">
    <w:name w:val="annotation text"/>
    <w:basedOn w:val="Normal"/>
    <w:link w:val="CommentTextChar"/>
    <w:uiPriority w:val="99"/>
    <w:semiHidden/>
    <w:unhideWhenUsed/>
    <w:rsid w:val="00230D55"/>
    <w:pPr>
      <w:spacing w:line="240" w:lineRule="auto"/>
    </w:pPr>
    <w:rPr>
      <w:sz w:val="20"/>
      <w:szCs w:val="20"/>
    </w:rPr>
  </w:style>
  <w:style w:type="character" w:customStyle="1" w:styleId="CommentTextChar">
    <w:name w:val="Comment Text Char"/>
    <w:basedOn w:val="DefaultParagraphFont"/>
    <w:link w:val="CommentText"/>
    <w:uiPriority w:val="99"/>
    <w:semiHidden/>
    <w:rsid w:val="00230D55"/>
    <w:rPr>
      <w:sz w:val="20"/>
      <w:szCs w:val="20"/>
    </w:rPr>
  </w:style>
  <w:style w:type="paragraph" w:styleId="CommentSubject">
    <w:name w:val="annotation subject"/>
    <w:basedOn w:val="CommentText"/>
    <w:next w:val="CommentText"/>
    <w:link w:val="CommentSubjectChar"/>
    <w:uiPriority w:val="99"/>
    <w:semiHidden/>
    <w:unhideWhenUsed/>
    <w:rsid w:val="00230D55"/>
    <w:rPr>
      <w:b/>
      <w:bCs/>
    </w:rPr>
  </w:style>
  <w:style w:type="character" w:customStyle="1" w:styleId="CommentSubjectChar">
    <w:name w:val="Comment Subject Char"/>
    <w:basedOn w:val="CommentTextChar"/>
    <w:link w:val="CommentSubject"/>
    <w:uiPriority w:val="99"/>
    <w:semiHidden/>
    <w:rsid w:val="00230D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23"/>
    <w:rPr>
      <w:rFonts w:ascii="Tahoma" w:hAnsi="Tahoma" w:cs="Tahoma"/>
      <w:sz w:val="16"/>
      <w:szCs w:val="16"/>
    </w:rPr>
  </w:style>
  <w:style w:type="paragraph" w:styleId="ListParagraph">
    <w:name w:val="List Paragraph"/>
    <w:basedOn w:val="Normal"/>
    <w:uiPriority w:val="34"/>
    <w:qFormat/>
    <w:rsid w:val="00A66E5C"/>
    <w:pPr>
      <w:ind w:left="720"/>
      <w:contextualSpacing/>
    </w:pPr>
  </w:style>
  <w:style w:type="paragraph" w:styleId="Header">
    <w:name w:val="header"/>
    <w:basedOn w:val="Normal"/>
    <w:link w:val="HeaderChar"/>
    <w:uiPriority w:val="99"/>
    <w:unhideWhenUsed/>
    <w:rsid w:val="00426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7F"/>
  </w:style>
  <w:style w:type="paragraph" w:styleId="Footer">
    <w:name w:val="footer"/>
    <w:basedOn w:val="Normal"/>
    <w:link w:val="FooterChar"/>
    <w:uiPriority w:val="99"/>
    <w:unhideWhenUsed/>
    <w:rsid w:val="00426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7F"/>
  </w:style>
  <w:style w:type="character" w:styleId="Hyperlink">
    <w:name w:val="Hyperlink"/>
    <w:basedOn w:val="DefaultParagraphFont"/>
    <w:uiPriority w:val="99"/>
    <w:unhideWhenUsed/>
    <w:rsid w:val="003752E5"/>
    <w:rPr>
      <w:color w:val="0000FF"/>
      <w:u w:val="single"/>
    </w:rPr>
  </w:style>
  <w:style w:type="paragraph" w:customStyle="1" w:styleId="Default">
    <w:name w:val="Default"/>
    <w:basedOn w:val="Normal"/>
    <w:rsid w:val="003752E5"/>
    <w:pPr>
      <w:autoSpaceDE w:val="0"/>
      <w:autoSpaceDN w:val="0"/>
      <w:spacing w:after="0" w:line="240" w:lineRule="auto"/>
    </w:pPr>
    <w:rPr>
      <w:rFonts w:ascii="Arial" w:hAnsi="Arial" w:cs="Arial"/>
      <w:color w:val="000000"/>
      <w:sz w:val="24"/>
      <w:szCs w:val="24"/>
      <w:lang w:eastAsia="en-AU"/>
    </w:rPr>
  </w:style>
  <w:style w:type="paragraph" w:styleId="FootnoteText">
    <w:name w:val="footnote text"/>
    <w:basedOn w:val="Normal"/>
    <w:link w:val="FootnoteTextChar"/>
    <w:uiPriority w:val="99"/>
    <w:semiHidden/>
    <w:unhideWhenUsed/>
    <w:rsid w:val="007C3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491"/>
    <w:rPr>
      <w:sz w:val="20"/>
      <w:szCs w:val="20"/>
    </w:rPr>
  </w:style>
  <w:style w:type="character" w:styleId="FootnoteReference">
    <w:name w:val="footnote reference"/>
    <w:basedOn w:val="DefaultParagraphFont"/>
    <w:uiPriority w:val="99"/>
    <w:semiHidden/>
    <w:unhideWhenUsed/>
    <w:rsid w:val="007C3491"/>
    <w:rPr>
      <w:vertAlign w:val="superscript"/>
    </w:rPr>
  </w:style>
  <w:style w:type="table" w:styleId="TableGrid">
    <w:name w:val="Table Grid"/>
    <w:basedOn w:val="TableNormal"/>
    <w:uiPriority w:val="59"/>
    <w:rsid w:val="00551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0D55"/>
    <w:rPr>
      <w:sz w:val="16"/>
      <w:szCs w:val="16"/>
    </w:rPr>
  </w:style>
  <w:style w:type="paragraph" w:styleId="CommentText">
    <w:name w:val="annotation text"/>
    <w:basedOn w:val="Normal"/>
    <w:link w:val="CommentTextChar"/>
    <w:uiPriority w:val="99"/>
    <w:semiHidden/>
    <w:unhideWhenUsed/>
    <w:rsid w:val="00230D55"/>
    <w:pPr>
      <w:spacing w:line="240" w:lineRule="auto"/>
    </w:pPr>
    <w:rPr>
      <w:sz w:val="20"/>
      <w:szCs w:val="20"/>
    </w:rPr>
  </w:style>
  <w:style w:type="character" w:customStyle="1" w:styleId="CommentTextChar">
    <w:name w:val="Comment Text Char"/>
    <w:basedOn w:val="DefaultParagraphFont"/>
    <w:link w:val="CommentText"/>
    <w:uiPriority w:val="99"/>
    <w:semiHidden/>
    <w:rsid w:val="00230D55"/>
    <w:rPr>
      <w:sz w:val="20"/>
      <w:szCs w:val="20"/>
    </w:rPr>
  </w:style>
  <w:style w:type="paragraph" w:styleId="CommentSubject">
    <w:name w:val="annotation subject"/>
    <w:basedOn w:val="CommentText"/>
    <w:next w:val="CommentText"/>
    <w:link w:val="CommentSubjectChar"/>
    <w:uiPriority w:val="99"/>
    <w:semiHidden/>
    <w:unhideWhenUsed/>
    <w:rsid w:val="00230D55"/>
    <w:rPr>
      <w:b/>
      <w:bCs/>
    </w:rPr>
  </w:style>
  <w:style w:type="character" w:customStyle="1" w:styleId="CommentSubjectChar">
    <w:name w:val="Comment Subject Char"/>
    <w:basedOn w:val="CommentTextChar"/>
    <w:link w:val="CommentSubject"/>
    <w:uiPriority w:val="99"/>
    <w:semiHidden/>
    <w:rsid w:val="00230D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96217">
      <w:bodyDiv w:val="1"/>
      <w:marLeft w:val="0"/>
      <w:marRight w:val="0"/>
      <w:marTop w:val="0"/>
      <w:marBottom w:val="0"/>
      <w:divBdr>
        <w:top w:val="none" w:sz="0" w:space="0" w:color="auto"/>
        <w:left w:val="none" w:sz="0" w:space="0" w:color="auto"/>
        <w:bottom w:val="none" w:sz="0" w:space="0" w:color="auto"/>
        <w:right w:val="none" w:sz="0" w:space="0" w:color="auto"/>
      </w:divBdr>
    </w:div>
    <w:div w:id="1254894784">
      <w:bodyDiv w:val="1"/>
      <w:marLeft w:val="0"/>
      <w:marRight w:val="0"/>
      <w:marTop w:val="0"/>
      <w:marBottom w:val="0"/>
      <w:divBdr>
        <w:top w:val="none" w:sz="0" w:space="0" w:color="auto"/>
        <w:left w:val="none" w:sz="0" w:space="0" w:color="auto"/>
        <w:bottom w:val="none" w:sz="0" w:space="0" w:color="auto"/>
        <w:right w:val="none" w:sz="0" w:space="0" w:color="auto"/>
      </w:divBdr>
      <w:divsChild>
        <w:div w:id="1416783824">
          <w:marLeft w:val="0"/>
          <w:marRight w:val="0"/>
          <w:marTop w:val="0"/>
          <w:marBottom w:val="0"/>
          <w:divBdr>
            <w:top w:val="none" w:sz="0" w:space="0" w:color="auto"/>
            <w:left w:val="none" w:sz="0" w:space="0" w:color="auto"/>
            <w:bottom w:val="none" w:sz="0" w:space="0" w:color="auto"/>
            <w:right w:val="none" w:sz="0" w:space="0" w:color="auto"/>
          </w:divBdr>
          <w:divsChild>
            <w:div w:id="1740664568">
              <w:marLeft w:val="0"/>
              <w:marRight w:val="0"/>
              <w:marTop w:val="0"/>
              <w:marBottom w:val="0"/>
              <w:divBdr>
                <w:top w:val="none" w:sz="0" w:space="0" w:color="auto"/>
                <w:left w:val="none" w:sz="0" w:space="0" w:color="auto"/>
                <w:bottom w:val="none" w:sz="0" w:space="0" w:color="auto"/>
                <w:right w:val="none" w:sz="0" w:space="0" w:color="auto"/>
              </w:divBdr>
              <w:divsChild>
                <w:div w:id="282033150">
                  <w:marLeft w:val="0"/>
                  <w:marRight w:val="0"/>
                  <w:marTop w:val="0"/>
                  <w:marBottom w:val="0"/>
                  <w:divBdr>
                    <w:top w:val="none" w:sz="0" w:space="0" w:color="auto"/>
                    <w:left w:val="none" w:sz="0" w:space="0" w:color="auto"/>
                    <w:bottom w:val="none" w:sz="0" w:space="0" w:color="auto"/>
                    <w:right w:val="none" w:sz="0" w:space="0" w:color="auto"/>
                  </w:divBdr>
                  <w:divsChild>
                    <w:div w:id="1574582049">
                      <w:marLeft w:val="2325"/>
                      <w:marRight w:val="0"/>
                      <w:marTop w:val="0"/>
                      <w:marBottom w:val="0"/>
                      <w:divBdr>
                        <w:top w:val="none" w:sz="0" w:space="0" w:color="auto"/>
                        <w:left w:val="none" w:sz="0" w:space="0" w:color="auto"/>
                        <w:bottom w:val="none" w:sz="0" w:space="0" w:color="auto"/>
                        <w:right w:val="none" w:sz="0" w:space="0" w:color="auto"/>
                      </w:divBdr>
                      <w:divsChild>
                        <w:div w:id="282270337">
                          <w:marLeft w:val="0"/>
                          <w:marRight w:val="0"/>
                          <w:marTop w:val="0"/>
                          <w:marBottom w:val="360"/>
                          <w:divBdr>
                            <w:top w:val="none" w:sz="0" w:space="0" w:color="auto"/>
                            <w:left w:val="none" w:sz="0" w:space="0" w:color="auto"/>
                            <w:bottom w:val="none" w:sz="0" w:space="0" w:color="auto"/>
                            <w:right w:val="none" w:sz="0" w:space="0" w:color="auto"/>
                          </w:divBdr>
                          <w:divsChild>
                            <w:div w:id="1554387132">
                              <w:marLeft w:val="0"/>
                              <w:marRight w:val="0"/>
                              <w:marTop w:val="0"/>
                              <w:marBottom w:val="0"/>
                              <w:divBdr>
                                <w:top w:val="none" w:sz="0" w:space="0" w:color="auto"/>
                                <w:left w:val="none" w:sz="0" w:space="0" w:color="auto"/>
                                <w:bottom w:val="none" w:sz="0" w:space="0" w:color="auto"/>
                                <w:right w:val="none" w:sz="0" w:space="0" w:color="auto"/>
                              </w:divBdr>
                              <w:divsChild>
                                <w:div w:id="1645499664">
                                  <w:marLeft w:val="0"/>
                                  <w:marRight w:val="0"/>
                                  <w:marTop w:val="0"/>
                                  <w:marBottom w:val="0"/>
                                  <w:divBdr>
                                    <w:top w:val="none" w:sz="0" w:space="0" w:color="auto"/>
                                    <w:left w:val="none" w:sz="0" w:space="0" w:color="auto"/>
                                    <w:bottom w:val="none" w:sz="0" w:space="0" w:color="auto"/>
                                    <w:right w:val="none" w:sz="0" w:space="0" w:color="auto"/>
                                  </w:divBdr>
                                  <w:divsChild>
                                    <w:div w:id="904223179">
                                      <w:marLeft w:val="0"/>
                                      <w:marRight w:val="0"/>
                                      <w:marTop w:val="0"/>
                                      <w:marBottom w:val="0"/>
                                      <w:divBdr>
                                        <w:top w:val="none" w:sz="0" w:space="0" w:color="auto"/>
                                        <w:left w:val="none" w:sz="0" w:space="0" w:color="auto"/>
                                        <w:bottom w:val="none" w:sz="0" w:space="0" w:color="auto"/>
                                        <w:right w:val="none" w:sz="0" w:space="0" w:color="auto"/>
                                      </w:divBdr>
                                      <w:divsChild>
                                        <w:div w:id="1185367460">
                                          <w:marLeft w:val="0"/>
                                          <w:marRight w:val="0"/>
                                          <w:marTop w:val="0"/>
                                          <w:marBottom w:val="0"/>
                                          <w:divBdr>
                                            <w:top w:val="none" w:sz="0" w:space="0" w:color="auto"/>
                                            <w:left w:val="none" w:sz="0" w:space="0" w:color="auto"/>
                                            <w:bottom w:val="none" w:sz="0" w:space="0" w:color="auto"/>
                                            <w:right w:val="none" w:sz="0" w:space="0" w:color="auto"/>
                                          </w:divBdr>
                                          <w:divsChild>
                                            <w:div w:id="9888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448322">
      <w:bodyDiv w:val="1"/>
      <w:marLeft w:val="0"/>
      <w:marRight w:val="0"/>
      <w:marTop w:val="0"/>
      <w:marBottom w:val="0"/>
      <w:divBdr>
        <w:top w:val="none" w:sz="0" w:space="0" w:color="auto"/>
        <w:left w:val="none" w:sz="0" w:space="0" w:color="auto"/>
        <w:bottom w:val="none" w:sz="0" w:space="0" w:color="auto"/>
        <w:right w:val="none" w:sz="0" w:space="0" w:color="auto"/>
      </w:divBdr>
    </w:div>
    <w:div w:id="17524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en.wikipedia.org/wiki/South_Australian_food_and_drin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m.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DE3B-B7E1-4353-A2D0-3BE806F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56F9A-3ABA-4EED-893C-E0FFE6E15A1B}">
  <ds:schemaRefs>
    <ds:schemaRef ds:uri="http://schemas.microsoft.com/sharepoint/events"/>
  </ds:schemaRefs>
</ds:datastoreItem>
</file>

<file path=customXml/itemProps3.xml><?xml version="1.0" encoding="utf-8"?>
<ds:datastoreItem xmlns:ds="http://schemas.openxmlformats.org/officeDocument/2006/customXml" ds:itemID="{EAE41D7B-860F-4D8D-B1EA-AABDE7151A1B}">
  <ds:schemaRefs>
    <ds:schemaRef ds:uri="http://schemas.microsoft.com/office/2006/metadata/customXsn"/>
  </ds:schemaRefs>
</ds:datastoreItem>
</file>

<file path=customXml/itemProps4.xml><?xml version="1.0" encoding="utf-8"?>
<ds:datastoreItem xmlns:ds="http://schemas.openxmlformats.org/officeDocument/2006/customXml" ds:itemID="{5A7B020E-08B1-407C-95A1-51CB55BC0882}">
  <ds:schemaRefs>
    <ds:schemaRef ds:uri="http://schemas.microsoft.com/sharepoint/v3/contenttype/forms"/>
  </ds:schemaRefs>
</ds:datastoreItem>
</file>

<file path=customXml/itemProps5.xml><?xml version="1.0" encoding="utf-8"?>
<ds:datastoreItem xmlns:ds="http://schemas.openxmlformats.org/officeDocument/2006/customXml" ds:itemID="{9D97BDFC-2278-4BEF-92E4-2F5EF34C2F4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43DDD479-821F-4A5D-B2DA-EC90E736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9784</Words>
  <Characters>56357</Characters>
  <Application>Microsoft Office Word</Application>
  <DocSecurity>0</DocSecurity>
  <Lines>1176</Lines>
  <Paragraphs>196</Paragraphs>
  <ScaleCrop>false</ScaleCrop>
  <HeadingPairs>
    <vt:vector size="2" baseType="variant">
      <vt:variant>
        <vt:lpstr>Title</vt:lpstr>
      </vt:variant>
      <vt:variant>
        <vt:i4>1</vt:i4>
      </vt:variant>
    </vt:vector>
  </HeadingPairs>
  <TitlesOfParts>
    <vt:vector size="1" baseType="lpstr">
      <vt:lpstr>Submission 67 - SA Fire and Emergency Services Commission - Natural Disaster Funding - Public inquiry</vt:lpstr>
    </vt:vector>
  </TitlesOfParts>
  <Company>SA Fire and Emergency Services Commission</Company>
  <LinksUpToDate>false</LinksUpToDate>
  <CharactersWithSpaces>66317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South Australian Government - Natural Disaster Funding - Public inquiry</dc:title>
  <dc:creator>South Australian Government</dc:creator>
  <cp:lastModifiedBy>Productivity Commission</cp:lastModifiedBy>
  <cp:revision>3</cp:revision>
  <cp:lastPrinted>2014-05-27T06:03:00Z</cp:lastPrinted>
  <dcterms:created xsi:type="dcterms:W3CDTF">2014-06-11T06:33:00Z</dcterms:created>
  <dcterms:modified xsi:type="dcterms:W3CDTF">2014-06-13T03:59:00Z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A365667</vt:lpwstr>
  </property>
  <property fmtid="{D5CDD505-2E9C-101B-9397-08002B2CF9AE}" pid="4" name="Objective-Title">
    <vt:lpwstr>SOUTH AUSTRALIA GOVERNMENT RESPONSE Final 26 May 2014</vt:lpwstr>
  </property>
  <property fmtid="{D5CDD505-2E9C-101B-9397-08002B2CF9AE}" pid="5" name="Objective-Comment">
    <vt:lpwstr>
    </vt:lpwstr>
  </property>
  <property fmtid="{D5CDD505-2E9C-101B-9397-08002B2CF9AE}" pid="6" name="Objective-CreationStamp">
    <vt:filetime>2014-05-26T03:34:50Z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2014-05-26T03:34:54Z</vt:filetime>
  </property>
  <property fmtid="{D5CDD505-2E9C-101B-9397-08002B2CF9AE}" pid="10" name="Objective-ModificationStamp">
    <vt:filetime>2014-05-26T03:34:54Z</vt:filetime>
  </property>
  <property fmtid="{D5CDD505-2E9C-101B-9397-08002B2CF9AE}" pid="11" name="Objective-Owner">
    <vt:lpwstr>Soucek, Pavla (SAFECOM)</vt:lpwstr>
  </property>
  <property fmtid="{D5CDD505-2E9C-101B-9397-08002B2CF9AE}" pid="12" name="Objective-Path">
    <vt:lpwstr>2014 Submission - SA Government submission to the Productivity Commission Inquiry into Natural Disaster Funding Arrangements:</vt:lpwstr>
  </property>
  <property fmtid="{D5CDD505-2E9C-101B-9397-08002B2CF9AE}" pid="13" name="Objective-Parent">
    <vt:lpwstr>2014 Submission - SA Government submission to the Productivity Commission Inquiry into Natural Disaster Funding Arrangements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ESS-14-1877</vt:lpwstr>
  </property>
  <property fmtid="{D5CDD505-2E9C-101B-9397-08002B2CF9AE}" pid="19" name="Objective-Classification">
    <vt:lpwstr>[Inherited - C2 Agency]</vt:lpwstr>
  </property>
  <property fmtid="{D5CDD505-2E9C-101B-9397-08002B2CF9AE}" pid="20" name="Objective-Caveats">
    <vt:lpwstr>
    </vt:lpwstr>
  </property>
  <property fmtid="{D5CDD505-2E9C-101B-9397-08002B2CF9AE}" pid="21" name="Objective-Business Unit [system]">
    <vt:lpwstr>SAFECOM Office of the Chief Executive</vt:lpwstr>
  </property>
  <property fmtid="{D5CDD505-2E9C-101B-9397-08002B2CF9AE}" pid="22" name="Objective-Incident Identifier [system]">
    <vt:lpwstr>
    </vt:lpwstr>
  </property>
  <property fmtid="{D5CDD505-2E9C-101B-9397-08002B2CF9AE}" pid="23" name="Objective-Alternate Identifier [system]">
    <vt:lpwstr>
    </vt:lpwstr>
  </property>
  <property fmtid="{D5CDD505-2E9C-101B-9397-08002B2CF9AE}" pid="24" name="Objective-Uploaded to Intranet / Internet [system]">
    <vt:lpwstr>
    </vt:lpwstr>
  </property>
  <property fmtid="{D5CDD505-2E9C-101B-9397-08002B2CF9AE}" pid="25" name="ContentTypeId">
    <vt:lpwstr>0x01010066EDC8E18BFE9C418F00295EA55D44EA0015EE9FD84A134F42A8E78176E2093D4400FA055CF3113ACE489CC83C69505D2DFE</vt:lpwstr>
  </property>
  <property fmtid="{D5CDD505-2E9C-101B-9397-08002B2CF9AE}" pid="26" name="Order">
    <vt:r8>12800</vt:r8>
  </property>
  <property fmtid="{D5CDD505-2E9C-101B-9397-08002B2CF9AE}" pid="27" name="RecordPoint_SubmissionDate">
    <vt:lpwstr/>
  </property>
  <property fmtid="{D5CDD505-2E9C-101B-9397-08002B2CF9AE}" pid="28" name="RecordPoint_RecordNumberSubmitted">
    <vt:lpwstr>R0000000728</vt:lpwstr>
  </property>
  <property fmtid="{D5CDD505-2E9C-101B-9397-08002B2CF9AE}" pid="29" name="RecordPoint_ActiveItemWebId">
    <vt:lpwstr>{2159b2f9-a7b8-4f1e-afd4-3e549d486baf}</vt:lpwstr>
  </property>
  <property fmtid="{D5CDD505-2E9C-101B-9397-08002B2CF9AE}" pid="30" name="RecordPoint_WorkflowType">
    <vt:lpwstr>ActiveSubmitStub</vt:lpwstr>
  </property>
  <property fmtid="{D5CDD505-2E9C-101B-9397-08002B2CF9AE}" pid="31" name="RecordPoint_ActiveItemSiteId">
    <vt:lpwstr>{5750d626-0aa0-474c-a55f-8063909d4906}</vt:lpwstr>
  </property>
  <property fmtid="{D5CDD505-2E9C-101B-9397-08002B2CF9AE}" pid="32" name="RecordPoint_ActiveItemListId">
    <vt:lpwstr>{5ddcf88e-8444-4ec5-9e6b-ef3ebb4e4a49}</vt:lpwstr>
  </property>
  <property fmtid="{D5CDD505-2E9C-101B-9397-08002B2CF9AE}" pid="33" name="RecordPoint_ActiveItemMoved">
    <vt:lpwstr/>
  </property>
  <property fmtid="{D5CDD505-2E9C-101B-9397-08002B2CF9AE}" pid="34" name="RecordPoint_RecordFormat">
    <vt:lpwstr/>
  </property>
  <property fmtid="{D5CDD505-2E9C-101B-9397-08002B2CF9AE}" pid="35" name="RecordPoint_SubmissionCompleted">
    <vt:lpwstr>2014-06-12T15:16:10.3374912+10:00</vt:lpwstr>
  </property>
  <property fmtid="{D5CDD505-2E9C-101B-9397-08002B2CF9AE}" pid="36" name="RecordPoint_ActiveItemUniqueId">
    <vt:lpwstr>{6ceee920-712d-4509-9754-48e5738a582d}</vt:lpwstr>
  </property>
</Properties>
</file>