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C3AE4" w14:textId="77777777" w:rsidR="00B77205" w:rsidRDefault="00B77205">
      <w:bookmarkStart w:id="0" w:name="_GoBack"/>
      <w:bookmarkEnd w:id="0"/>
      <w:r>
        <w:rPr>
          <w:noProof/>
          <w:lang w:eastAsia="en-AU"/>
        </w:rPr>
        <w:drawing>
          <wp:inline distT="0" distB="0" distL="0" distR="0" wp14:anchorId="0B29B0ED" wp14:editId="597518F6">
            <wp:extent cx="2217420" cy="685800"/>
            <wp:effectExtent l="0" t="0" r="0" b="0"/>
            <wp:docPr id="2" name="Picture 2" descr="GRIFF1_REG_col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1_REG_col_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7420" cy="685800"/>
                    </a:xfrm>
                    <a:prstGeom prst="rect">
                      <a:avLst/>
                    </a:prstGeom>
                    <a:noFill/>
                    <a:ln>
                      <a:noFill/>
                    </a:ln>
                  </pic:spPr>
                </pic:pic>
              </a:graphicData>
            </a:graphic>
          </wp:inline>
        </w:drawing>
      </w:r>
    </w:p>
    <w:p w14:paraId="37EBE178" w14:textId="77777777" w:rsidR="00B77205" w:rsidRDefault="00B77205"/>
    <w:p w14:paraId="6F358B9D" w14:textId="77777777" w:rsidR="00B77205" w:rsidRDefault="00B77205"/>
    <w:p w14:paraId="1D70E695" w14:textId="77777777" w:rsidR="00C46650" w:rsidRDefault="00C46650" w:rsidP="00B77205">
      <w:pPr>
        <w:jc w:val="center"/>
        <w:rPr>
          <w:sz w:val="36"/>
          <w:szCs w:val="36"/>
        </w:rPr>
      </w:pPr>
    </w:p>
    <w:p w14:paraId="0F4AAA4A" w14:textId="77777777" w:rsidR="00C46650" w:rsidRDefault="00C46650" w:rsidP="00B77205">
      <w:pPr>
        <w:jc w:val="center"/>
        <w:rPr>
          <w:sz w:val="36"/>
          <w:szCs w:val="36"/>
        </w:rPr>
      </w:pPr>
    </w:p>
    <w:p w14:paraId="7439E9C3" w14:textId="77777777" w:rsidR="00B77205" w:rsidRPr="00F83A5A" w:rsidRDefault="00B77205" w:rsidP="00B77205">
      <w:pPr>
        <w:jc w:val="center"/>
        <w:rPr>
          <w:sz w:val="36"/>
          <w:szCs w:val="36"/>
        </w:rPr>
      </w:pPr>
      <w:r w:rsidRPr="00F83A5A">
        <w:rPr>
          <w:sz w:val="36"/>
          <w:szCs w:val="36"/>
        </w:rPr>
        <w:t>Submission to the Public Inquiry by the Productivity Commission</w:t>
      </w:r>
    </w:p>
    <w:p w14:paraId="6CC9D50C" w14:textId="77777777" w:rsidR="00B77205" w:rsidRPr="00F83A5A" w:rsidRDefault="00B77205" w:rsidP="00B77205">
      <w:pPr>
        <w:jc w:val="center"/>
        <w:rPr>
          <w:sz w:val="36"/>
          <w:szCs w:val="36"/>
        </w:rPr>
      </w:pPr>
    </w:p>
    <w:p w14:paraId="15FF2D44" w14:textId="77777777" w:rsidR="00B77205" w:rsidRPr="00F83A5A" w:rsidRDefault="00B77205" w:rsidP="00B77205">
      <w:pPr>
        <w:jc w:val="center"/>
        <w:rPr>
          <w:b/>
          <w:sz w:val="40"/>
          <w:szCs w:val="40"/>
        </w:rPr>
      </w:pPr>
      <w:r w:rsidRPr="00F83A5A">
        <w:rPr>
          <w:b/>
          <w:sz w:val="40"/>
          <w:szCs w:val="40"/>
        </w:rPr>
        <w:t>Natural Disaster Funding Arrangements</w:t>
      </w:r>
    </w:p>
    <w:p w14:paraId="79783F93" w14:textId="77777777" w:rsidR="00B77205" w:rsidRPr="00F83A5A" w:rsidRDefault="00B77205" w:rsidP="00B77205">
      <w:pPr>
        <w:jc w:val="center"/>
        <w:rPr>
          <w:sz w:val="36"/>
          <w:szCs w:val="36"/>
        </w:rPr>
      </w:pPr>
    </w:p>
    <w:p w14:paraId="152BDB3F" w14:textId="77777777" w:rsidR="00B77205" w:rsidRPr="00F83A5A" w:rsidRDefault="00B77205" w:rsidP="00B77205">
      <w:pPr>
        <w:jc w:val="center"/>
        <w:rPr>
          <w:sz w:val="36"/>
          <w:szCs w:val="36"/>
        </w:rPr>
      </w:pPr>
    </w:p>
    <w:p w14:paraId="4E86C8A4" w14:textId="77777777" w:rsidR="00B77205" w:rsidRPr="00F83A5A" w:rsidRDefault="00B77205" w:rsidP="00B77205">
      <w:pPr>
        <w:jc w:val="center"/>
        <w:rPr>
          <w:sz w:val="36"/>
          <w:szCs w:val="36"/>
        </w:rPr>
      </w:pPr>
    </w:p>
    <w:p w14:paraId="23CC23BB" w14:textId="77777777" w:rsidR="00572709" w:rsidRPr="00F83A5A" w:rsidRDefault="00572709" w:rsidP="00572709">
      <w:pPr>
        <w:jc w:val="center"/>
        <w:rPr>
          <w:sz w:val="36"/>
          <w:szCs w:val="36"/>
        </w:rPr>
      </w:pPr>
      <w:r w:rsidRPr="00F83A5A">
        <w:rPr>
          <w:sz w:val="36"/>
          <w:szCs w:val="36"/>
        </w:rPr>
        <w:t>Adjunct Professor Jim McGowan AM and</w:t>
      </w:r>
    </w:p>
    <w:p w14:paraId="698382D7" w14:textId="77777777" w:rsidR="00572709" w:rsidRPr="00F83A5A" w:rsidRDefault="00B77205" w:rsidP="00B77205">
      <w:pPr>
        <w:jc w:val="center"/>
        <w:rPr>
          <w:sz w:val="36"/>
          <w:szCs w:val="36"/>
        </w:rPr>
      </w:pPr>
      <w:r w:rsidRPr="00F83A5A">
        <w:rPr>
          <w:sz w:val="36"/>
          <w:szCs w:val="36"/>
        </w:rPr>
        <w:t xml:space="preserve">Associate Professor Anne Tiernan </w:t>
      </w:r>
    </w:p>
    <w:p w14:paraId="753F5E00" w14:textId="77777777" w:rsidR="00B77205" w:rsidRPr="00F83A5A" w:rsidRDefault="00B77205" w:rsidP="00B77205">
      <w:pPr>
        <w:jc w:val="center"/>
        <w:rPr>
          <w:sz w:val="36"/>
          <w:szCs w:val="36"/>
        </w:rPr>
      </w:pPr>
      <w:r w:rsidRPr="00F83A5A">
        <w:rPr>
          <w:sz w:val="36"/>
          <w:szCs w:val="36"/>
        </w:rPr>
        <w:t>School of Government and International Relations</w:t>
      </w:r>
    </w:p>
    <w:p w14:paraId="3E738949" w14:textId="77777777" w:rsidR="00C46650" w:rsidRPr="00F83A5A" w:rsidRDefault="00C46650"/>
    <w:p w14:paraId="2380D717" w14:textId="77777777" w:rsidR="00B77205" w:rsidRPr="00F83A5A" w:rsidRDefault="00B77205" w:rsidP="00B77205">
      <w:pPr>
        <w:jc w:val="right"/>
        <w:rPr>
          <w:sz w:val="36"/>
          <w:szCs w:val="36"/>
        </w:rPr>
      </w:pPr>
      <w:r w:rsidRPr="00F83A5A">
        <w:rPr>
          <w:sz w:val="36"/>
          <w:szCs w:val="36"/>
        </w:rPr>
        <w:t>June 2014</w:t>
      </w:r>
    </w:p>
    <w:p w14:paraId="3E99CF79" w14:textId="77777777" w:rsidR="00311AE9" w:rsidRPr="00311AE9" w:rsidRDefault="00311AE9" w:rsidP="007A66C3">
      <w:pPr>
        <w:spacing w:after="0"/>
        <w:rPr>
          <w:b/>
          <w:sz w:val="24"/>
          <w:szCs w:val="24"/>
        </w:rPr>
      </w:pPr>
      <w:r w:rsidRPr="00311AE9">
        <w:rPr>
          <w:b/>
          <w:sz w:val="24"/>
          <w:szCs w:val="24"/>
        </w:rPr>
        <w:lastRenderedPageBreak/>
        <w:t>About the authors</w:t>
      </w:r>
    </w:p>
    <w:p w14:paraId="76617FC7" w14:textId="77777777" w:rsidR="0046385C" w:rsidRDefault="0046385C" w:rsidP="007A66C3">
      <w:pPr>
        <w:spacing w:after="0"/>
        <w:ind w:right="-46"/>
        <w:rPr>
          <w:b/>
          <w:sz w:val="24"/>
          <w:szCs w:val="24"/>
        </w:rPr>
      </w:pPr>
    </w:p>
    <w:p w14:paraId="2DB923A2" w14:textId="77777777" w:rsidR="00311AE9" w:rsidRPr="00311AE9" w:rsidRDefault="00311AE9" w:rsidP="007A66C3">
      <w:pPr>
        <w:spacing w:after="0"/>
        <w:ind w:right="-46"/>
        <w:rPr>
          <w:sz w:val="24"/>
          <w:szCs w:val="24"/>
        </w:rPr>
      </w:pPr>
      <w:r w:rsidRPr="00311AE9">
        <w:rPr>
          <w:b/>
          <w:sz w:val="24"/>
          <w:szCs w:val="24"/>
        </w:rPr>
        <w:t>Jim McGowan AM</w:t>
      </w:r>
      <w:r w:rsidRPr="00311AE9">
        <w:rPr>
          <w:sz w:val="24"/>
          <w:szCs w:val="24"/>
        </w:rPr>
        <w:t xml:space="preserve">, </w:t>
      </w:r>
      <w:r w:rsidRPr="00311AE9">
        <w:rPr>
          <w:rFonts w:cs="Arial"/>
          <w:sz w:val="24"/>
          <w:szCs w:val="24"/>
        </w:rPr>
        <w:t xml:space="preserve">Adjunct Professor, School of Government and </w:t>
      </w:r>
      <w:r>
        <w:rPr>
          <w:rFonts w:cs="Arial"/>
          <w:sz w:val="24"/>
          <w:szCs w:val="24"/>
        </w:rPr>
        <w:t>I</w:t>
      </w:r>
      <w:r w:rsidRPr="00311AE9">
        <w:rPr>
          <w:rFonts w:cs="Arial"/>
          <w:sz w:val="24"/>
          <w:szCs w:val="24"/>
        </w:rPr>
        <w:t>nternational Relations, Griffith University</w:t>
      </w:r>
      <w:r w:rsidRPr="00311AE9">
        <w:rPr>
          <w:sz w:val="24"/>
          <w:szCs w:val="24"/>
        </w:rPr>
        <w:t xml:space="preserve"> and Executive Director, SNJ Business Solutions was the Director-General of the Departments of Community Safety, Emergency Services and Justice and Attorney-General. </w:t>
      </w:r>
    </w:p>
    <w:p w14:paraId="6AB0E980" w14:textId="77777777" w:rsidR="002308F6" w:rsidRDefault="002308F6" w:rsidP="007A66C3">
      <w:pPr>
        <w:tabs>
          <w:tab w:val="left" w:pos="9072"/>
        </w:tabs>
        <w:spacing w:after="0"/>
        <w:ind w:right="-46"/>
        <w:rPr>
          <w:rFonts w:cs="Arial"/>
          <w:sz w:val="24"/>
          <w:szCs w:val="24"/>
        </w:rPr>
      </w:pPr>
    </w:p>
    <w:p w14:paraId="2AFF4557" w14:textId="77777777" w:rsidR="00311AE9" w:rsidRPr="00311AE9" w:rsidRDefault="00311AE9" w:rsidP="007A66C3">
      <w:pPr>
        <w:tabs>
          <w:tab w:val="left" w:pos="9072"/>
        </w:tabs>
        <w:spacing w:after="0"/>
        <w:ind w:right="-46"/>
        <w:rPr>
          <w:rFonts w:cs="Arial"/>
          <w:sz w:val="24"/>
          <w:szCs w:val="24"/>
        </w:rPr>
      </w:pPr>
      <w:r w:rsidRPr="00311AE9">
        <w:rPr>
          <w:rFonts w:cs="Arial"/>
          <w:sz w:val="24"/>
          <w:szCs w:val="24"/>
        </w:rPr>
        <w:t>As Deputy Chair, State Disaster Management Group and DG, DCS, Jim led and co-ordinated the response to a range of disasters which had serious and widespread impacts across Queen</w:t>
      </w:r>
      <w:r w:rsidR="00B34F29">
        <w:rPr>
          <w:rFonts w:cs="Arial"/>
          <w:sz w:val="24"/>
          <w:szCs w:val="24"/>
        </w:rPr>
        <w:t xml:space="preserve">sland and the nation including </w:t>
      </w:r>
      <w:r w:rsidRPr="00311AE9">
        <w:rPr>
          <w:rFonts w:cs="Arial"/>
          <w:sz w:val="24"/>
          <w:szCs w:val="24"/>
        </w:rPr>
        <w:t>Cyclones Hamish, Uliu and Yasi, the widespread flooding of Queensland in 2010-11, various other flooding and serious weather events, oil spills and other environment threats and bio security threats including the N1H1 virus and E</w:t>
      </w:r>
      <w:r>
        <w:rPr>
          <w:rFonts w:cs="Arial"/>
          <w:sz w:val="24"/>
          <w:szCs w:val="24"/>
        </w:rPr>
        <w:t xml:space="preserve">quine </w:t>
      </w:r>
      <w:r w:rsidRPr="00311AE9">
        <w:rPr>
          <w:rFonts w:cs="Arial"/>
          <w:sz w:val="24"/>
          <w:szCs w:val="24"/>
        </w:rPr>
        <w:t>I</w:t>
      </w:r>
      <w:r>
        <w:rPr>
          <w:rFonts w:cs="Arial"/>
          <w:sz w:val="24"/>
          <w:szCs w:val="24"/>
        </w:rPr>
        <w:t>nfluenza</w:t>
      </w:r>
      <w:r w:rsidRPr="00311AE9">
        <w:rPr>
          <w:rFonts w:cs="Arial"/>
          <w:sz w:val="24"/>
          <w:szCs w:val="24"/>
        </w:rPr>
        <w:t xml:space="preserve">. </w:t>
      </w:r>
    </w:p>
    <w:p w14:paraId="1FFAC924" w14:textId="77777777" w:rsidR="002308F6" w:rsidRDefault="002308F6" w:rsidP="0046385C">
      <w:pPr>
        <w:spacing w:after="0"/>
        <w:ind w:right="-46"/>
        <w:rPr>
          <w:rFonts w:cs="Arial"/>
          <w:sz w:val="24"/>
          <w:szCs w:val="24"/>
        </w:rPr>
      </w:pPr>
    </w:p>
    <w:p w14:paraId="55D6833A" w14:textId="60AA0A7E" w:rsidR="00311AE9" w:rsidRPr="00311AE9" w:rsidRDefault="00311AE9" w:rsidP="0046385C">
      <w:pPr>
        <w:spacing w:after="0"/>
        <w:ind w:right="-46"/>
        <w:rPr>
          <w:sz w:val="24"/>
          <w:szCs w:val="24"/>
        </w:rPr>
      </w:pPr>
      <w:r w:rsidRPr="00311AE9">
        <w:rPr>
          <w:rFonts w:cs="Arial"/>
          <w:sz w:val="24"/>
          <w:szCs w:val="24"/>
        </w:rPr>
        <w:t>Jim was the Queensland representative on the National Emergency Management Committee (</w:t>
      </w:r>
      <w:r w:rsidR="00B34F29">
        <w:rPr>
          <w:rFonts w:cs="Arial"/>
          <w:sz w:val="24"/>
          <w:szCs w:val="24"/>
        </w:rPr>
        <w:t>n</w:t>
      </w:r>
      <w:r w:rsidRPr="00311AE9">
        <w:rPr>
          <w:rFonts w:cs="Arial"/>
          <w:sz w:val="24"/>
          <w:szCs w:val="24"/>
        </w:rPr>
        <w:t>ow called the Australian and New Zealand Emergency Management Committee).</w:t>
      </w:r>
      <w:r w:rsidR="0046385C">
        <w:rPr>
          <w:rFonts w:cs="Arial"/>
          <w:sz w:val="24"/>
          <w:szCs w:val="24"/>
        </w:rPr>
        <w:t xml:space="preserve"> </w:t>
      </w:r>
      <w:r w:rsidRPr="00311AE9">
        <w:rPr>
          <w:sz w:val="24"/>
          <w:szCs w:val="24"/>
        </w:rPr>
        <w:t>During 2012-14, he presented at conferences/forums in the UAE, China, Japan, Indonesia, New Zealand and Australia on emergency management issues.</w:t>
      </w:r>
    </w:p>
    <w:p w14:paraId="7303244B" w14:textId="77777777" w:rsidR="002308F6" w:rsidRDefault="002308F6" w:rsidP="007A66C3">
      <w:pPr>
        <w:tabs>
          <w:tab w:val="left" w:pos="9072"/>
        </w:tabs>
        <w:spacing w:after="0"/>
        <w:ind w:right="-46"/>
        <w:rPr>
          <w:sz w:val="24"/>
          <w:szCs w:val="24"/>
        </w:rPr>
      </w:pPr>
    </w:p>
    <w:p w14:paraId="281DFCBD" w14:textId="77777777" w:rsidR="00311AE9" w:rsidRPr="00311AE9" w:rsidRDefault="00311AE9" w:rsidP="007A66C3">
      <w:pPr>
        <w:tabs>
          <w:tab w:val="left" w:pos="9072"/>
        </w:tabs>
        <w:spacing w:after="0"/>
        <w:ind w:right="-46"/>
        <w:rPr>
          <w:sz w:val="24"/>
          <w:szCs w:val="24"/>
        </w:rPr>
      </w:pPr>
      <w:r w:rsidRPr="00311AE9">
        <w:rPr>
          <w:sz w:val="24"/>
          <w:szCs w:val="24"/>
        </w:rPr>
        <w:t xml:space="preserve">Jim </w:t>
      </w:r>
      <w:r>
        <w:rPr>
          <w:sz w:val="24"/>
          <w:szCs w:val="24"/>
        </w:rPr>
        <w:t xml:space="preserve">McGowan </w:t>
      </w:r>
      <w:r w:rsidRPr="00311AE9">
        <w:rPr>
          <w:sz w:val="24"/>
          <w:szCs w:val="24"/>
        </w:rPr>
        <w:t>was made a member of the Order of Australia (AM) in 2012 for service</w:t>
      </w:r>
      <w:r>
        <w:rPr>
          <w:sz w:val="24"/>
          <w:szCs w:val="24"/>
        </w:rPr>
        <w:t>s</w:t>
      </w:r>
      <w:r w:rsidRPr="00311AE9">
        <w:rPr>
          <w:sz w:val="24"/>
          <w:szCs w:val="24"/>
        </w:rPr>
        <w:t xml:space="preserve"> to public administration in Queensland</w:t>
      </w:r>
      <w:r>
        <w:rPr>
          <w:sz w:val="24"/>
          <w:szCs w:val="24"/>
        </w:rPr>
        <w:t>.</w:t>
      </w:r>
      <w:r w:rsidRPr="00311AE9">
        <w:rPr>
          <w:sz w:val="24"/>
          <w:szCs w:val="24"/>
        </w:rPr>
        <w:t xml:space="preserve"> </w:t>
      </w:r>
    </w:p>
    <w:p w14:paraId="21759BA7" w14:textId="77777777" w:rsidR="00311AE9" w:rsidRPr="00025DAB" w:rsidRDefault="00311AE9" w:rsidP="007A66C3">
      <w:pPr>
        <w:tabs>
          <w:tab w:val="left" w:pos="9072"/>
        </w:tabs>
        <w:spacing w:after="0"/>
        <w:rPr>
          <w:sz w:val="20"/>
          <w:szCs w:val="20"/>
        </w:rPr>
      </w:pPr>
    </w:p>
    <w:p w14:paraId="37E129F7" w14:textId="77777777" w:rsidR="008D01D8" w:rsidRPr="008D01D8" w:rsidRDefault="00041672" w:rsidP="007A66C3">
      <w:pPr>
        <w:spacing w:after="0"/>
        <w:rPr>
          <w:sz w:val="24"/>
          <w:szCs w:val="24"/>
        </w:rPr>
      </w:pPr>
      <w:r w:rsidRPr="008D01D8">
        <w:rPr>
          <w:b/>
          <w:sz w:val="24"/>
          <w:szCs w:val="24"/>
        </w:rPr>
        <w:t xml:space="preserve">Dr Anne Tiernan </w:t>
      </w:r>
      <w:r w:rsidRPr="008D01D8">
        <w:rPr>
          <w:sz w:val="24"/>
          <w:szCs w:val="24"/>
        </w:rPr>
        <w:t xml:space="preserve">is an Associate Professor in the School of Government and International Relations at Griffith University. </w:t>
      </w:r>
      <w:r w:rsidR="008D01D8" w:rsidRPr="008D01D8">
        <w:rPr>
          <w:sz w:val="24"/>
          <w:szCs w:val="24"/>
          <w:lang w:val="en-GB"/>
        </w:rPr>
        <w:t>She is Director of postgraduate and executive programs in policy analysis and public administration in Griffith’s School of Government and International Relations.</w:t>
      </w:r>
    </w:p>
    <w:p w14:paraId="5A94569E" w14:textId="77777777" w:rsidR="002308F6" w:rsidRDefault="002308F6" w:rsidP="007A66C3">
      <w:pPr>
        <w:pStyle w:val="Bio"/>
        <w:spacing w:before="0" w:after="0" w:line="360" w:lineRule="auto"/>
        <w:rPr>
          <w:rFonts w:asciiTheme="minorHAnsi" w:hAnsiTheme="minorHAnsi"/>
          <w:i w:val="0"/>
          <w:color w:val="auto"/>
          <w:sz w:val="24"/>
          <w:szCs w:val="24"/>
          <w:lang w:val="en-GB"/>
        </w:rPr>
      </w:pPr>
    </w:p>
    <w:p w14:paraId="1159380A" w14:textId="57DBCC71" w:rsidR="008D01D8" w:rsidRPr="008D01D8" w:rsidRDefault="008D01D8" w:rsidP="007A66C3">
      <w:pPr>
        <w:pStyle w:val="Bio"/>
        <w:spacing w:before="0" w:after="0" w:line="360" w:lineRule="auto"/>
        <w:rPr>
          <w:rFonts w:asciiTheme="minorHAnsi" w:hAnsiTheme="minorHAnsi"/>
          <w:i w:val="0"/>
          <w:color w:val="auto"/>
          <w:sz w:val="24"/>
          <w:szCs w:val="24"/>
          <w:lang w:val="en-GB"/>
        </w:rPr>
      </w:pPr>
      <w:r w:rsidRPr="008D01D8">
        <w:rPr>
          <w:rFonts w:asciiTheme="minorHAnsi" w:hAnsiTheme="minorHAnsi"/>
          <w:i w:val="0"/>
          <w:color w:val="auto"/>
          <w:sz w:val="24"/>
          <w:szCs w:val="24"/>
          <w:lang w:val="en-GB"/>
        </w:rPr>
        <w:t>A/Prof Tiernan's research interests include: policy advice, executive governance, policy capacity, federalism</w:t>
      </w:r>
      <w:r>
        <w:rPr>
          <w:rFonts w:asciiTheme="minorHAnsi" w:hAnsiTheme="minorHAnsi"/>
          <w:i w:val="0"/>
          <w:color w:val="auto"/>
          <w:sz w:val="24"/>
          <w:szCs w:val="24"/>
          <w:lang w:val="en-GB"/>
        </w:rPr>
        <w:t>, disaster management</w:t>
      </w:r>
      <w:r w:rsidRPr="008D01D8">
        <w:rPr>
          <w:rFonts w:asciiTheme="minorHAnsi" w:hAnsiTheme="minorHAnsi"/>
          <w:i w:val="0"/>
          <w:color w:val="auto"/>
          <w:sz w:val="24"/>
          <w:szCs w:val="24"/>
          <w:lang w:val="en-GB"/>
        </w:rPr>
        <w:t xml:space="preserve"> and intergovernmental coordination. She is author of several books including: </w:t>
      </w:r>
      <w:r w:rsidRPr="008D01D8">
        <w:rPr>
          <w:rFonts w:asciiTheme="minorHAnsi" w:hAnsiTheme="minorHAnsi"/>
          <w:color w:val="auto"/>
          <w:sz w:val="24"/>
          <w:szCs w:val="24"/>
          <w:lang w:val="en-GB"/>
        </w:rPr>
        <w:t>Lessons in Governing: A Profile of Prime Ministers’ Chiefs of Staff</w:t>
      </w:r>
      <w:r w:rsidRPr="008D01D8">
        <w:rPr>
          <w:rFonts w:asciiTheme="minorHAnsi" w:hAnsiTheme="minorHAnsi"/>
          <w:i w:val="0"/>
          <w:color w:val="auto"/>
          <w:sz w:val="24"/>
          <w:szCs w:val="24"/>
          <w:lang w:val="en-GB"/>
        </w:rPr>
        <w:t xml:space="preserve"> and </w:t>
      </w:r>
      <w:r w:rsidRPr="008D01D8">
        <w:rPr>
          <w:rFonts w:asciiTheme="minorHAnsi" w:hAnsiTheme="minorHAnsi"/>
          <w:color w:val="auto"/>
          <w:sz w:val="24"/>
          <w:szCs w:val="24"/>
          <w:lang w:val="en-GB"/>
        </w:rPr>
        <w:t>The Gatekeepers: Lessons from Prime Ministers’ Chiefs of Staff</w:t>
      </w:r>
      <w:r w:rsidRPr="008D01D8">
        <w:rPr>
          <w:rFonts w:asciiTheme="minorHAnsi" w:hAnsiTheme="minorHAnsi"/>
          <w:i w:val="0"/>
          <w:color w:val="auto"/>
          <w:sz w:val="24"/>
          <w:szCs w:val="24"/>
          <w:lang w:val="en-GB"/>
        </w:rPr>
        <w:t xml:space="preserve"> (both with R.A.W. Rhodes, Melbourne University Publishing, 2014), </w:t>
      </w:r>
      <w:r w:rsidRPr="008D01D8">
        <w:rPr>
          <w:rFonts w:asciiTheme="minorHAnsi" w:hAnsiTheme="minorHAnsi"/>
          <w:color w:val="auto"/>
          <w:sz w:val="24"/>
          <w:szCs w:val="24"/>
          <w:lang w:val="en-GB"/>
        </w:rPr>
        <w:t>Learning to be a Minister: Heroic Expectations, Practical Realities</w:t>
      </w:r>
      <w:r w:rsidRPr="008D01D8">
        <w:rPr>
          <w:rFonts w:asciiTheme="minorHAnsi" w:hAnsiTheme="minorHAnsi"/>
          <w:i w:val="0"/>
          <w:color w:val="auto"/>
          <w:sz w:val="24"/>
          <w:szCs w:val="24"/>
          <w:lang w:val="en-GB"/>
        </w:rPr>
        <w:t xml:space="preserve"> (with Patrick Weller, Melbourne University Press, 2010) and </w:t>
      </w:r>
      <w:r w:rsidRPr="008D01D8">
        <w:rPr>
          <w:rFonts w:asciiTheme="minorHAnsi" w:hAnsiTheme="minorHAnsi"/>
          <w:color w:val="auto"/>
          <w:sz w:val="24"/>
          <w:szCs w:val="24"/>
          <w:lang w:val="en-GB"/>
        </w:rPr>
        <w:t>Power Without Responsibility: Ministerial Staffers in Australian Governments from Whitlam to Howard</w:t>
      </w:r>
      <w:r w:rsidRPr="008D01D8">
        <w:rPr>
          <w:rFonts w:asciiTheme="minorHAnsi" w:hAnsiTheme="minorHAnsi"/>
          <w:i w:val="0"/>
          <w:color w:val="auto"/>
          <w:sz w:val="24"/>
          <w:szCs w:val="24"/>
          <w:lang w:val="en-GB"/>
        </w:rPr>
        <w:t xml:space="preserve"> (UNSW Press, 2007).</w:t>
      </w:r>
    </w:p>
    <w:p w14:paraId="26C78A23" w14:textId="577FEDE6" w:rsidR="008D01D8" w:rsidRPr="008D01D8" w:rsidRDefault="008D01D8" w:rsidP="007A66C3">
      <w:pPr>
        <w:pStyle w:val="Bio"/>
        <w:spacing w:before="0" w:after="0" w:line="360" w:lineRule="auto"/>
        <w:rPr>
          <w:rFonts w:asciiTheme="minorHAnsi" w:hAnsiTheme="minorHAnsi"/>
          <w:i w:val="0"/>
          <w:color w:val="auto"/>
          <w:sz w:val="24"/>
          <w:szCs w:val="24"/>
          <w:lang w:val="en-GB"/>
        </w:rPr>
      </w:pPr>
      <w:r w:rsidRPr="008D01D8">
        <w:rPr>
          <w:rFonts w:asciiTheme="minorHAnsi" w:hAnsiTheme="minorHAnsi"/>
          <w:i w:val="0"/>
          <w:color w:val="auto"/>
          <w:sz w:val="24"/>
          <w:szCs w:val="24"/>
        </w:rPr>
        <w:lastRenderedPageBreak/>
        <w:t>A/Prof Tiernan is Leader of the Crisis and Disaster Management program at Griffith University’s Centre for Governance and Public Policy.</w:t>
      </w:r>
      <w:r w:rsidR="001B2A47">
        <w:rPr>
          <w:rFonts w:asciiTheme="minorHAnsi" w:hAnsiTheme="minorHAnsi"/>
          <w:i w:val="0"/>
          <w:color w:val="auto"/>
          <w:sz w:val="24"/>
          <w:szCs w:val="24"/>
        </w:rPr>
        <w:t xml:space="preserve"> In this capacity she has led major cross-disciplinary research projects addressing the efficacy of intergovernmental policy and funding frameworks for disaster management</w:t>
      </w:r>
      <w:r w:rsidR="007F328B">
        <w:rPr>
          <w:rFonts w:asciiTheme="minorHAnsi" w:hAnsiTheme="minorHAnsi"/>
          <w:i w:val="0"/>
          <w:color w:val="auto"/>
          <w:sz w:val="24"/>
          <w:szCs w:val="24"/>
        </w:rPr>
        <w:t>, disaster recovery, resilience and intergovernmental coordination in Australia and the region.</w:t>
      </w:r>
    </w:p>
    <w:p w14:paraId="07CBD188" w14:textId="77777777" w:rsidR="002308F6" w:rsidRDefault="002308F6" w:rsidP="007A66C3">
      <w:pPr>
        <w:pStyle w:val="Bio"/>
        <w:spacing w:before="0" w:after="0" w:line="360" w:lineRule="auto"/>
        <w:rPr>
          <w:rFonts w:asciiTheme="minorHAnsi" w:hAnsiTheme="minorHAnsi"/>
          <w:i w:val="0"/>
          <w:color w:val="auto"/>
          <w:sz w:val="24"/>
          <w:szCs w:val="24"/>
          <w:lang w:val="en-GB"/>
        </w:rPr>
      </w:pPr>
    </w:p>
    <w:p w14:paraId="3131F1A0" w14:textId="77777777" w:rsidR="002308F6" w:rsidRDefault="007F328B" w:rsidP="007A66C3">
      <w:pPr>
        <w:pStyle w:val="Bio"/>
        <w:spacing w:before="0" w:after="0" w:line="360" w:lineRule="auto"/>
        <w:rPr>
          <w:rFonts w:asciiTheme="minorHAnsi" w:hAnsiTheme="minorHAnsi"/>
          <w:i w:val="0"/>
          <w:color w:val="auto"/>
          <w:sz w:val="24"/>
          <w:szCs w:val="24"/>
          <w:lang w:val="en-GB"/>
        </w:rPr>
      </w:pPr>
      <w:r>
        <w:rPr>
          <w:rFonts w:asciiTheme="minorHAnsi" w:hAnsiTheme="minorHAnsi"/>
          <w:i w:val="0"/>
          <w:color w:val="auto"/>
          <w:sz w:val="24"/>
          <w:szCs w:val="24"/>
          <w:lang w:val="en-GB"/>
        </w:rPr>
        <w:t>A/Prof Tiernan is a M</w:t>
      </w:r>
      <w:r w:rsidR="008D01D8" w:rsidRPr="008D01D8">
        <w:rPr>
          <w:rFonts w:asciiTheme="minorHAnsi" w:hAnsiTheme="minorHAnsi"/>
          <w:i w:val="0"/>
          <w:color w:val="auto"/>
          <w:sz w:val="24"/>
          <w:szCs w:val="24"/>
          <w:lang w:val="en-GB"/>
        </w:rPr>
        <w:t xml:space="preserve">ember of the Public Records Review Committee of the Queensland State Archives and serves on the Board of Directors of St Rita’s College Ltd. Between 2008 and 2012 she </w:t>
      </w:r>
      <w:r w:rsidR="008D01D8" w:rsidRPr="00C46650">
        <w:rPr>
          <w:rFonts w:asciiTheme="minorHAnsi" w:hAnsiTheme="minorHAnsi"/>
          <w:i w:val="0"/>
          <w:color w:val="auto"/>
          <w:sz w:val="24"/>
          <w:szCs w:val="24"/>
          <w:lang w:val="en-GB"/>
        </w:rPr>
        <w:t xml:space="preserve">was a member of the Board of Commissioners of the Queensland Public Service Commission. </w:t>
      </w:r>
    </w:p>
    <w:p w14:paraId="396A1F0C" w14:textId="77777777" w:rsidR="002308F6" w:rsidRDefault="002308F6" w:rsidP="007A66C3">
      <w:pPr>
        <w:pStyle w:val="Bio"/>
        <w:spacing w:before="0" w:after="0" w:line="360" w:lineRule="auto"/>
        <w:rPr>
          <w:rFonts w:asciiTheme="minorHAnsi" w:hAnsiTheme="minorHAnsi"/>
          <w:i w:val="0"/>
          <w:color w:val="auto"/>
          <w:sz w:val="24"/>
          <w:szCs w:val="24"/>
          <w:lang w:val="en-GB"/>
        </w:rPr>
      </w:pPr>
    </w:p>
    <w:p w14:paraId="05F8FA09" w14:textId="640F48D6" w:rsidR="007F328B" w:rsidRDefault="008D01D8" w:rsidP="007A66C3">
      <w:pPr>
        <w:pStyle w:val="Bio"/>
        <w:spacing w:before="0" w:after="0" w:line="360" w:lineRule="auto"/>
        <w:rPr>
          <w:rFonts w:asciiTheme="minorHAnsi" w:hAnsiTheme="minorHAnsi"/>
          <w:i w:val="0"/>
          <w:color w:val="auto"/>
          <w:sz w:val="22"/>
          <w:szCs w:val="22"/>
          <w:lang w:val="en-GB"/>
        </w:rPr>
      </w:pPr>
      <w:r w:rsidRPr="00C46650">
        <w:rPr>
          <w:rFonts w:asciiTheme="minorHAnsi" w:hAnsiTheme="minorHAnsi"/>
          <w:i w:val="0"/>
          <w:color w:val="auto"/>
          <w:sz w:val="24"/>
          <w:szCs w:val="24"/>
          <w:lang w:val="en-GB"/>
        </w:rPr>
        <w:t>A/Prof Tiernan consults regularly to Australian governments at all levels.</w:t>
      </w:r>
      <w:r w:rsidRPr="008D01D8">
        <w:rPr>
          <w:rFonts w:asciiTheme="minorHAnsi" w:hAnsiTheme="minorHAnsi"/>
          <w:i w:val="0"/>
          <w:color w:val="auto"/>
          <w:sz w:val="22"/>
          <w:szCs w:val="22"/>
          <w:lang w:val="en-GB"/>
        </w:rPr>
        <w:t xml:space="preserve"> </w:t>
      </w:r>
    </w:p>
    <w:p w14:paraId="156FE6BD" w14:textId="77777777" w:rsidR="0046385C" w:rsidRDefault="0046385C" w:rsidP="007F328B">
      <w:pPr>
        <w:pStyle w:val="Bio"/>
        <w:spacing w:line="276" w:lineRule="auto"/>
        <w:rPr>
          <w:rFonts w:asciiTheme="minorHAnsi" w:hAnsiTheme="minorHAnsi"/>
          <w:b/>
          <w:i w:val="0"/>
          <w:color w:val="auto"/>
          <w:sz w:val="24"/>
          <w:szCs w:val="24"/>
          <w:lang w:val="en-GB"/>
        </w:rPr>
      </w:pPr>
    </w:p>
    <w:p w14:paraId="00F39471" w14:textId="77777777" w:rsidR="0046385C" w:rsidRDefault="0046385C" w:rsidP="007F328B">
      <w:pPr>
        <w:pStyle w:val="Bio"/>
        <w:spacing w:line="276" w:lineRule="auto"/>
        <w:rPr>
          <w:rFonts w:asciiTheme="minorHAnsi" w:hAnsiTheme="minorHAnsi"/>
          <w:b/>
          <w:i w:val="0"/>
          <w:color w:val="auto"/>
          <w:sz w:val="24"/>
          <w:szCs w:val="24"/>
          <w:lang w:val="en-GB"/>
        </w:rPr>
      </w:pPr>
    </w:p>
    <w:p w14:paraId="1B9253DF" w14:textId="77777777" w:rsidR="0046385C" w:rsidRDefault="0046385C" w:rsidP="007F328B">
      <w:pPr>
        <w:pStyle w:val="Bio"/>
        <w:spacing w:line="276" w:lineRule="auto"/>
        <w:rPr>
          <w:rFonts w:asciiTheme="minorHAnsi" w:hAnsiTheme="minorHAnsi"/>
          <w:b/>
          <w:i w:val="0"/>
          <w:color w:val="auto"/>
          <w:sz w:val="24"/>
          <w:szCs w:val="24"/>
          <w:lang w:val="en-GB"/>
        </w:rPr>
      </w:pPr>
    </w:p>
    <w:p w14:paraId="57A85AEB" w14:textId="77777777" w:rsidR="0046385C" w:rsidRDefault="0046385C" w:rsidP="007F328B">
      <w:pPr>
        <w:pStyle w:val="Bio"/>
        <w:spacing w:line="276" w:lineRule="auto"/>
        <w:rPr>
          <w:rFonts w:asciiTheme="minorHAnsi" w:hAnsiTheme="minorHAnsi"/>
          <w:b/>
          <w:i w:val="0"/>
          <w:color w:val="auto"/>
          <w:sz w:val="24"/>
          <w:szCs w:val="24"/>
          <w:lang w:val="en-GB"/>
        </w:rPr>
      </w:pPr>
    </w:p>
    <w:p w14:paraId="70B4C498" w14:textId="77777777" w:rsidR="0046385C" w:rsidRDefault="0046385C" w:rsidP="007F328B">
      <w:pPr>
        <w:pStyle w:val="Bio"/>
        <w:spacing w:line="276" w:lineRule="auto"/>
        <w:rPr>
          <w:rFonts w:asciiTheme="minorHAnsi" w:hAnsiTheme="minorHAnsi"/>
          <w:b/>
          <w:i w:val="0"/>
          <w:color w:val="auto"/>
          <w:sz w:val="24"/>
          <w:szCs w:val="24"/>
          <w:lang w:val="en-GB"/>
        </w:rPr>
      </w:pPr>
    </w:p>
    <w:p w14:paraId="61E6EDDB" w14:textId="77777777" w:rsidR="0046385C" w:rsidRDefault="0046385C" w:rsidP="007F328B">
      <w:pPr>
        <w:pStyle w:val="Bio"/>
        <w:spacing w:line="276" w:lineRule="auto"/>
        <w:rPr>
          <w:rFonts w:asciiTheme="minorHAnsi" w:hAnsiTheme="minorHAnsi"/>
          <w:b/>
          <w:i w:val="0"/>
          <w:color w:val="auto"/>
          <w:sz w:val="24"/>
          <w:szCs w:val="24"/>
          <w:lang w:val="en-GB"/>
        </w:rPr>
      </w:pPr>
    </w:p>
    <w:p w14:paraId="733FE776" w14:textId="77777777" w:rsidR="0046385C" w:rsidRDefault="0046385C" w:rsidP="007F328B">
      <w:pPr>
        <w:pStyle w:val="Bio"/>
        <w:spacing w:line="276" w:lineRule="auto"/>
        <w:rPr>
          <w:rFonts w:asciiTheme="minorHAnsi" w:hAnsiTheme="minorHAnsi"/>
          <w:b/>
          <w:i w:val="0"/>
          <w:color w:val="auto"/>
          <w:sz w:val="24"/>
          <w:szCs w:val="24"/>
          <w:lang w:val="en-GB"/>
        </w:rPr>
      </w:pPr>
    </w:p>
    <w:p w14:paraId="759F9233" w14:textId="77777777" w:rsidR="0046385C" w:rsidRDefault="0046385C" w:rsidP="007F328B">
      <w:pPr>
        <w:pStyle w:val="Bio"/>
        <w:spacing w:line="276" w:lineRule="auto"/>
        <w:rPr>
          <w:rFonts w:asciiTheme="minorHAnsi" w:hAnsiTheme="minorHAnsi"/>
          <w:b/>
          <w:i w:val="0"/>
          <w:color w:val="auto"/>
          <w:sz w:val="24"/>
          <w:szCs w:val="24"/>
          <w:lang w:val="en-GB"/>
        </w:rPr>
      </w:pPr>
    </w:p>
    <w:p w14:paraId="05B8A3F2" w14:textId="77777777" w:rsidR="0046385C" w:rsidRDefault="0046385C" w:rsidP="007F328B">
      <w:pPr>
        <w:pStyle w:val="Bio"/>
        <w:spacing w:line="276" w:lineRule="auto"/>
        <w:rPr>
          <w:rFonts w:asciiTheme="minorHAnsi" w:hAnsiTheme="minorHAnsi"/>
          <w:b/>
          <w:i w:val="0"/>
          <w:color w:val="auto"/>
          <w:sz w:val="24"/>
          <w:szCs w:val="24"/>
          <w:lang w:val="en-GB"/>
        </w:rPr>
      </w:pPr>
    </w:p>
    <w:p w14:paraId="1776204E" w14:textId="77777777" w:rsidR="0046385C" w:rsidRDefault="0046385C" w:rsidP="007F328B">
      <w:pPr>
        <w:pStyle w:val="Bio"/>
        <w:spacing w:line="276" w:lineRule="auto"/>
        <w:rPr>
          <w:rFonts w:asciiTheme="minorHAnsi" w:hAnsiTheme="minorHAnsi"/>
          <w:b/>
          <w:i w:val="0"/>
          <w:color w:val="auto"/>
          <w:sz w:val="24"/>
          <w:szCs w:val="24"/>
          <w:lang w:val="en-GB"/>
        </w:rPr>
      </w:pPr>
    </w:p>
    <w:p w14:paraId="29C21C51" w14:textId="77777777" w:rsidR="0046385C" w:rsidRDefault="0046385C" w:rsidP="007F328B">
      <w:pPr>
        <w:pStyle w:val="Bio"/>
        <w:spacing w:line="276" w:lineRule="auto"/>
        <w:rPr>
          <w:rFonts w:asciiTheme="minorHAnsi" w:hAnsiTheme="minorHAnsi"/>
          <w:b/>
          <w:i w:val="0"/>
          <w:color w:val="auto"/>
          <w:sz w:val="24"/>
          <w:szCs w:val="24"/>
          <w:lang w:val="en-GB"/>
        </w:rPr>
      </w:pPr>
    </w:p>
    <w:p w14:paraId="16C509F3" w14:textId="77777777" w:rsidR="0046385C" w:rsidRDefault="0046385C" w:rsidP="007F328B">
      <w:pPr>
        <w:pStyle w:val="Bio"/>
        <w:spacing w:line="276" w:lineRule="auto"/>
        <w:rPr>
          <w:rFonts w:asciiTheme="minorHAnsi" w:hAnsiTheme="minorHAnsi"/>
          <w:b/>
          <w:i w:val="0"/>
          <w:color w:val="auto"/>
          <w:sz w:val="24"/>
          <w:szCs w:val="24"/>
          <w:lang w:val="en-GB"/>
        </w:rPr>
      </w:pPr>
    </w:p>
    <w:p w14:paraId="201B5D6F" w14:textId="77777777" w:rsidR="0046385C" w:rsidRDefault="0046385C" w:rsidP="007F328B">
      <w:pPr>
        <w:pStyle w:val="Bio"/>
        <w:spacing w:line="276" w:lineRule="auto"/>
        <w:rPr>
          <w:rFonts w:asciiTheme="minorHAnsi" w:hAnsiTheme="minorHAnsi"/>
          <w:b/>
          <w:i w:val="0"/>
          <w:color w:val="auto"/>
          <w:sz w:val="24"/>
          <w:szCs w:val="24"/>
          <w:lang w:val="en-GB"/>
        </w:rPr>
      </w:pPr>
    </w:p>
    <w:p w14:paraId="54DC40F7" w14:textId="77777777" w:rsidR="0046385C" w:rsidRDefault="0046385C" w:rsidP="007F328B">
      <w:pPr>
        <w:pStyle w:val="Bio"/>
        <w:spacing w:line="276" w:lineRule="auto"/>
        <w:rPr>
          <w:rFonts w:asciiTheme="minorHAnsi" w:hAnsiTheme="minorHAnsi"/>
          <w:b/>
          <w:i w:val="0"/>
          <w:color w:val="auto"/>
          <w:sz w:val="24"/>
          <w:szCs w:val="24"/>
          <w:lang w:val="en-GB"/>
        </w:rPr>
      </w:pPr>
    </w:p>
    <w:p w14:paraId="20B5352D" w14:textId="77777777" w:rsidR="0046385C" w:rsidRDefault="0046385C" w:rsidP="007F328B">
      <w:pPr>
        <w:pStyle w:val="Bio"/>
        <w:spacing w:line="276" w:lineRule="auto"/>
        <w:rPr>
          <w:rFonts w:asciiTheme="minorHAnsi" w:hAnsiTheme="minorHAnsi"/>
          <w:b/>
          <w:i w:val="0"/>
          <w:color w:val="auto"/>
          <w:sz w:val="24"/>
          <w:szCs w:val="24"/>
          <w:lang w:val="en-GB"/>
        </w:rPr>
      </w:pPr>
    </w:p>
    <w:p w14:paraId="62C5B2F9" w14:textId="77777777" w:rsidR="0046385C" w:rsidRDefault="0046385C" w:rsidP="007F328B">
      <w:pPr>
        <w:pStyle w:val="Bio"/>
        <w:spacing w:line="276" w:lineRule="auto"/>
        <w:rPr>
          <w:rFonts w:asciiTheme="minorHAnsi" w:hAnsiTheme="minorHAnsi"/>
          <w:b/>
          <w:i w:val="0"/>
          <w:color w:val="auto"/>
          <w:sz w:val="24"/>
          <w:szCs w:val="24"/>
          <w:lang w:val="en-GB"/>
        </w:rPr>
      </w:pPr>
    </w:p>
    <w:p w14:paraId="2CEBFC29" w14:textId="77777777" w:rsidR="0046385C" w:rsidRDefault="0046385C" w:rsidP="007F328B">
      <w:pPr>
        <w:pStyle w:val="Bio"/>
        <w:spacing w:line="276" w:lineRule="auto"/>
        <w:rPr>
          <w:rFonts w:asciiTheme="minorHAnsi" w:hAnsiTheme="minorHAnsi"/>
          <w:b/>
          <w:i w:val="0"/>
          <w:color w:val="auto"/>
          <w:sz w:val="24"/>
          <w:szCs w:val="24"/>
          <w:lang w:val="en-GB"/>
        </w:rPr>
      </w:pPr>
    </w:p>
    <w:p w14:paraId="74356F28" w14:textId="77777777" w:rsidR="0046385C" w:rsidRDefault="0046385C" w:rsidP="007F328B">
      <w:pPr>
        <w:pStyle w:val="Bio"/>
        <w:spacing w:line="276" w:lineRule="auto"/>
        <w:rPr>
          <w:rFonts w:asciiTheme="minorHAnsi" w:hAnsiTheme="minorHAnsi"/>
          <w:b/>
          <w:i w:val="0"/>
          <w:color w:val="auto"/>
          <w:sz w:val="24"/>
          <w:szCs w:val="24"/>
          <w:lang w:val="en-GB"/>
        </w:rPr>
      </w:pPr>
    </w:p>
    <w:p w14:paraId="40F64F90" w14:textId="77777777" w:rsidR="0046385C" w:rsidRDefault="0046385C" w:rsidP="007F328B">
      <w:pPr>
        <w:pStyle w:val="Bio"/>
        <w:spacing w:line="276" w:lineRule="auto"/>
        <w:rPr>
          <w:rFonts w:asciiTheme="minorHAnsi" w:hAnsiTheme="minorHAnsi"/>
          <w:b/>
          <w:i w:val="0"/>
          <w:color w:val="auto"/>
          <w:sz w:val="24"/>
          <w:szCs w:val="24"/>
          <w:lang w:val="en-GB"/>
        </w:rPr>
      </w:pPr>
    </w:p>
    <w:p w14:paraId="4D8A34C2" w14:textId="4010F218" w:rsidR="00B97C50" w:rsidRPr="00C46650" w:rsidRDefault="0046385C" w:rsidP="007F328B">
      <w:pPr>
        <w:pStyle w:val="Bio"/>
        <w:spacing w:line="276" w:lineRule="auto"/>
        <w:rPr>
          <w:rFonts w:asciiTheme="minorHAnsi" w:hAnsiTheme="minorHAnsi"/>
          <w:b/>
          <w:i w:val="0"/>
          <w:color w:val="auto"/>
          <w:sz w:val="24"/>
          <w:szCs w:val="24"/>
          <w:lang w:val="en-GB"/>
        </w:rPr>
      </w:pPr>
      <w:r>
        <w:rPr>
          <w:rFonts w:asciiTheme="minorHAnsi" w:hAnsiTheme="minorHAnsi"/>
          <w:b/>
          <w:i w:val="0"/>
          <w:color w:val="auto"/>
          <w:sz w:val="24"/>
          <w:szCs w:val="24"/>
          <w:lang w:val="en-GB"/>
        </w:rPr>
        <w:lastRenderedPageBreak/>
        <w:t>I</w:t>
      </w:r>
      <w:r w:rsidR="00AE1A6F">
        <w:rPr>
          <w:rFonts w:asciiTheme="minorHAnsi" w:hAnsiTheme="minorHAnsi"/>
          <w:b/>
          <w:i w:val="0"/>
          <w:color w:val="auto"/>
          <w:sz w:val="24"/>
          <w:szCs w:val="24"/>
          <w:lang w:val="en-GB"/>
        </w:rPr>
        <w:t>ntroduction</w:t>
      </w:r>
    </w:p>
    <w:tbl>
      <w:tblPr>
        <w:tblStyle w:val="TableGrid"/>
        <w:tblW w:w="22050" w:type="dxa"/>
        <w:tblLook w:val="04A0" w:firstRow="1" w:lastRow="0" w:firstColumn="1" w:lastColumn="0" w:noHBand="0" w:noVBand="1"/>
      </w:tblPr>
      <w:tblGrid>
        <w:gridCol w:w="22050"/>
      </w:tblGrid>
      <w:tr w:rsidR="00612D6E" w:rsidRPr="005231DB" w14:paraId="58D592C6" w14:textId="77777777" w:rsidTr="00F2508A">
        <w:trPr>
          <w:trHeight w:val="439"/>
        </w:trPr>
        <w:tc>
          <w:tcPr>
            <w:tcW w:w="22050" w:type="dxa"/>
            <w:vMerge w:val="restart"/>
            <w:tcBorders>
              <w:top w:val="nil"/>
              <w:left w:val="nil"/>
              <w:bottom w:val="nil"/>
              <w:right w:val="nil"/>
            </w:tcBorders>
          </w:tcPr>
          <w:p w14:paraId="32ED35BD" w14:textId="74915A7F" w:rsidR="00C46EE3" w:rsidRPr="00052A58" w:rsidRDefault="00FD503A" w:rsidP="002F7F70">
            <w:pPr>
              <w:spacing w:line="288" w:lineRule="auto"/>
              <w:ind w:right="12204"/>
              <w:rPr>
                <w:rFonts w:cstheme="minorHAnsi"/>
                <w:bCs/>
                <w:color w:val="000000"/>
                <w:sz w:val="24"/>
                <w:szCs w:val="24"/>
              </w:rPr>
            </w:pPr>
            <w:r>
              <w:br w:type="page"/>
            </w:r>
            <w:r w:rsidR="00C81D21" w:rsidRPr="00052A58">
              <w:rPr>
                <w:rFonts w:cstheme="minorHAnsi"/>
                <w:bCs/>
                <w:color w:val="000000"/>
                <w:sz w:val="24"/>
                <w:szCs w:val="24"/>
              </w:rPr>
              <w:t>The School of Government and International Relations</w:t>
            </w:r>
            <w:r w:rsidR="00311AE9">
              <w:rPr>
                <w:rFonts w:cstheme="minorHAnsi"/>
                <w:bCs/>
                <w:color w:val="000000"/>
                <w:sz w:val="24"/>
                <w:szCs w:val="24"/>
              </w:rPr>
              <w:t>,</w:t>
            </w:r>
            <w:r w:rsidR="00C81D21" w:rsidRPr="00052A58">
              <w:rPr>
                <w:rFonts w:cstheme="minorHAnsi"/>
                <w:bCs/>
                <w:color w:val="000000"/>
                <w:sz w:val="24"/>
                <w:szCs w:val="24"/>
              </w:rPr>
              <w:t xml:space="preserve"> Griffith University welcomes the </w:t>
            </w:r>
            <w:r w:rsidR="00677F39" w:rsidRPr="00052A58">
              <w:rPr>
                <w:rFonts w:cstheme="minorHAnsi"/>
                <w:bCs/>
                <w:color w:val="000000"/>
                <w:sz w:val="24"/>
                <w:szCs w:val="24"/>
              </w:rPr>
              <w:t>Productivity Commission</w:t>
            </w:r>
            <w:r w:rsidR="00C51B2F" w:rsidRPr="00052A58">
              <w:rPr>
                <w:rFonts w:cstheme="minorHAnsi"/>
                <w:bCs/>
                <w:color w:val="000000"/>
                <w:sz w:val="24"/>
                <w:szCs w:val="24"/>
              </w:rPr>
              <w:t>’s</w:t>
            </w:r>
            <w:r w:rsidR="00677F39" w:rsidRPr="00052A58">
              <w:rPr>
                <w:rFonts w:cstheme="minorHAnsi"/>
                <w:bCs/>
                <w:color w:val="000000"/>
                <w:sz w:val="24"/>
                <w:szCs w:val="24"/>
              </w:rPr>
              <w:t xml:space="preserve"> inquiry into </w:t>
            </w:r>
            <w:r w:rsidR="005231DB" w:rsidRPr="00052A58">
              <w:rPr>
                <w:rFonts w:cstheme="minorHAnsi"/>
                <w:bCs/>
                <w:color w:val="000000"/>
                <w:sz w:val="24"/>
                <w:szCs w:val="24"/>
              </w:rPr>
              <w:t>emergency</w:t>
            </w:r>
            <w:r w:rsidR="00677F39" w:rsidRPr="00052A58">
              <w:rPr>
                <w:rFonts w:cstheme="minorHAnsi"/>
                <w:bCs/>
                <w:color w:val="000000"/>
                <w:sz w:val="24"/>
                <w:szCs w:val="24"/>
              </w:rPr>
              <w:t xml:space="preserve"> management arrangements</w:t>
            </w:r>
            <w:r w:rsidR="00311AE9">
              <w:rPr>
                <w:rFonts w:cstheme="minorHAnsi"/>
                <w:bCs/>
                <w:color w:val="000000"/>
                <w:sz w:val="24"/>
                <w:szCs w:val="24"/>
              </w:rPr>
              <w:t>. I</w:t>
            </w:r>
            <w:r w:rsidR="00DE1871" w:rsidRPr="00052A58">
              <w:rPr>
                <w:rFonts w:cstheme="minorHAnsi"/>
                <w:bCs/>
                <w:color w:val="000000"/>
                <w:sz w:val="24"/>
                <w:szCs w:val="24"/>
              </w:rPr>
              <w:t xml:space="preserve">t provides </w:t>
            </w:r>
            <w:r w:rsidR="00677F39" w:rsidRPr="00052A58">
              <w:rPr>
                <w:rFonts w:cstheme="minorHAnsi"/>
                <w:bCs/>
                <w:color w:val="000000"/>
                <w:sz w:val="24"/>
                <w:szCs w:val="24"/>
              </w:rPr>
              <w:t xml:space="preserve">a </w:t>
            </w:r>
            <w:r w:rsidR="00C51B2F" w:rsidRPr="00052A58">
              <w:rPr>
                <w:rFonts w:cstheme="minorHAnsi"/>
                <w:bCs/>
                <w:color w:val="000000"/>
                <w:sz w:val="24"/>
                <w:szCs w:val="24"/>
              </w:rPr>
              <w:t>“</w:t>
            </w:r>
            <w:r w:rsidR="00677F39" w:rsidRPr="00052A58">
              <w:rPr>
                <w:rFonts w:cstheme="minorHAnsi"/>
                <w:bCs/>
                <w:color w:val="000000"/>
                <w:sz w:val="24"/>
                <w:szCs w:val="24"/>
              </w:rPr>
              <w:t>once-in-a-generation</w:t>
            </w:r>
            <w:r w:rsidR="00E02B06" w:rsidRPr="00052A58">
              <w:rPr>
                <w:rFonts w:cstheme="minorHAnsi"/>
                <w:bCs/>
                <w:color w:val="000000"/>
                <w:sz w:val="24"/>
                <w:szCs w:val="24"/>
              </w:rPr>
              <w:t>”</w:t>
            </w:r>
            <w:r w:rsidR="00677F39" w:rsidRPr="00052A58">
              <w:rPr>
                <w:rFonts w:cstheme="minorHAnsi"/>
                <w:bCs/>
                <w:color w:val="000000"/>
                <w:sz w:val="24"/>
                <w:szCs w:val="24"/>
              </w:rPr>
              <w:t xml:space="preserve"> opportunity to </w:t>
            </w:r>
            <w:r w:rsidR="00DE1871" w:rsidRPr="00052A58">
              <w:rPr>
                <w:rFonts w:cstheme="minorHAnsi"/>
                <w:bCs/>
                <w:color w:val="000000"/>
                <w:sz w:val="24"/>
                <w:szCs w:val="24"/>
              </w:rPr>
              <w:t>reframe the policy and funding frameworks for emergency management in a manner</w:t>
            </w:r>
            <w:r w:rsidR="000F2CA2">
              <w:rPr>
                <w:rFonts w:cstheme="minorHAnsi"/>
                <w:bCs/>
                <w:color w:val="000000"/>
                <w:sz w:val="24"/>
                <w:szCs w:val="24"/>
              </w:rPr>
              <w:t xml:space="preserve"> </w:t>
            </w:r>
            <w:r w:rsidR="00DE1871" w:rsidRPr="00052A58">
              <w:rPr>
                <w:rFonts w:cstheme="minorHAnsi"/>
                <w:bCs/>
                <w:color w:val="000000"/>
                <w:sz w:val="24"/>
                <w:szCs w:val="24"/>
              </w:rPr>
              <w:t xml:space="preserve">consistent with the </w:t>
            </w:r>
            <w:r w:rsidR="00C81D21" w:rsidRPr="007729BB">
              <w:rPr>
                <w:rFonts w:cstheme="minorHAnsi"/>
                <w:bCs/>
                <w:i/>
                <w:color w:val="000000"/>
                <w:sz w:val="24"/>
                <w:szCs w:val="24"/>
              </w:rPr>
              <w:t>National Strategy for Disaster Resilience</w:t>
            </w:r>
            <w:r w:rsidR="00C81D21" w:rsidRPr="00052A58">
              <w:rPr>
                <w:rFonts w:cstheme="minorHAnsi"/>
                <w:bCs/>
                <w:color w:val="000000"/>
                <w:sz w:val="24"/>
                <w:szCs w:val="24"/>
              </w:rPr>
              <w:t xml:space="preserve"> (</w:t>
            </w:r>
            <w:r w:rsidR="00DE1871" w:rsidRPr="00052A58">
              <w:rPr>
                <w:rFonts w:cstheme="minorHAnsi"/>
                <w:bCs/>
                <w:color w:val="000000"/>
                <w:sz w:val="24"/>
                <w:szCs w:val="24"/>
              </w:rPr>
              <w:t>NSDR</w:t>
            </w:r>
            <w:r w:rsidR="00C81D21" w:rsidRPr="00052A58">
              <w:rPr>
                <w:rFonts w:cstheme="minorHAnsi"/>
                <w:bCs/>
                <w:color w:val="000000"/>
                <w:sz w:val="24"/>
                <w:szCs w:val="24"/>
              </w:rPr>
              <w:t>)</w:t>
            </w:r>
            <w:r w:rsidR="00DE1871" w:rsidRPr="00052A58">
              <w:rPr>
                <w:rFonts w:cstheme="minorHAnsi"/>
                <w:bCs/>
                <w:color w:val="000000"/>
                <w:sz w:val="24"/>
                <w:szCs w:val="24"/>
              </w:rPr>
              <w:t>.</w:t>
            </w:r>
            <w:r w:rsidR="00677F39" w:rsidRPr="00052A58">
              <w:rPr>
                <w:rFonts w:cstheme="minorHAnsi"/>
                <w:bCs/>
                <w:color w:val="000000"/>
                <w:sz w:val="24"/>
                <w:szCs w:val="24"/>
              </w:rPr>
              <w:t xml:space="preserve"> </w:t>
            </w:r>
          </w:p>
          <w:p w14:paraId="51335F0A" w14:textId="77777777" w:rsidR="00E601DA" w:rsidRPr="00052A58" w:rsidRDefault="00E601DA" w:rsidP="002F7F70">
            <w:pPr>
              <w:spacing w:line="288" w:lineRule="auto"/>
              <w:ind w:right="12204"/>
              <w:rPr>
                <w:rFonts w:cstheme="minorHAnsi"/>
                <w:bCs/>
                <w:color w:val="000000"/>
                <w:sz w:val="24"/>
                <w:szCs w:val="24"/>
              </w:rPr>
            </w:pPr>
          </w:p>
          <w:p w14:paraId="3AD1D222" w14:textId="77777777" w:rsidR="00A90846" w:rsidRPr="00052A58" w:rsidRDefault="005E29E4" w:rsidP="002F7F70">
            <w:pPr>
              <w:spacing w:line="288" w:lineRule="auto"/>
              <w:ind w:right="12204"/>
              <w:rPr>
                <w:rFonts w:cstheme="minorHAnsi"/>
                <w:sz w:val="24"/>
                <w:szCs w:val="24"/>
              </w:rPr>
            </w:pPr>
            <w:r w:rsidRPr="00052A58">
              <w:rPr>
                <w:rFonts w:cstheme="minorHAnsi"/>
                <w:sz w:val="24"/>
                <w:szCs w:val="24"/>
              </w:rPr>
              <w:t xml:space="preserve">Griffith University </w:t>
            </w:r>
            <w:r w:rsidR="00E601DA" w:rsidRPr="00052A58">
              <w:rPr>
                <w:rFonts w:cstheme="minorHAnsi"/>
                <w:sz w:val="24"/>
                <w:szCs w:val="24"/>
              </w:rPr>
              <w:t xml:space="preserve">has a significant and established track record in research intrinsically related to </w:t>
            </w:r>
          </w:p>
          <w:p w14:paraId="5DB1E7F7" w14:textId="0749B53F" w:rsidR="00E601DA" w:rsidRPr="00052A58" w:rsidRDefault="00A90846" w:rsidP="002F7F70">
            <w:pPr>
              <w:spacing w:line="288" w:lineRule="auto"/>
              <w:ind w:right="12204"/>
              <w:rPr>
                <w:rFonts w:cstheme="minorHAnsi"/>
                <w:sz w:val="24"/>
                <w:szCs w:val="24"/>
              </w:rPr>
            </w:pPr>
            <w:r w:rsidRPr="00052A58">
              <w:rPr>
                <w:rFonts w:cstheme="minorHAnsi"/>
                <w:sz w:val="24"/>
                <w:szCs w:val="24"/>
              </w:rPr>
              <w:t xml:space="preserve">Emergency </w:t>
            </w:r>
            <w:r w:rsidR="00E601DA" w:rsidRPr="00052A58">
              <w:rPr>
                <w:rFonts w:cstheme="minorHAnsi"/>
                <w:sz w:val="24"/>
                <w:szCs w:val="24"/>
              </w:rPr>
              <w:t xml:space="preserve">management issues. </w:t>
            </w:r>
            <w:r w:rsidR="00E601DA" w:rsidRPr="00052A58">
              <w:rPr>
                <w:rFonts w:cstheme="minorHAnsi"/>
                <w:color w:val="111111"/>
                <w:sz w:val="24"/>
                <w:szCs w:val="24"/>
                <w:lang w:val="en"/>
              </w:rPr>
              <w:t>From flood modelling to policy capacity, our researchers have been at the forefront of working with decision makers to improve the disaster management system.</w:t>
            </w:r>
            <w:r w:rsidR="00E601DA" w:rsidRPr="00052A58">
              <w:rPr>
                <w:rFonts w:cstheme="minorHAnsi"/>
                <w:sz w:val="24"/>
                <w:szCs w:val="24"/>
              </w:rPr>
              <w:t xml:space="preserve"> </w:t>
            </w:r>
          </w:p>
          <w:p w14:paraId="0D1CD5FC" w14:textId="77777777" w:rsidR="00E601DA" w:rsidRPr="00052A58" w:rsidRDefault="00E601DA" w:rsidP="002F7F70">
            <w:pPr>
              <w:spacing w:line="288" w:lineRule="auto"/>
              <w:ind w:right="12204"/>
              <w:rPr>
                <w:rFonts w:cstheme="minorHAnsi"/>
                <w:sz w:val="24"/>
                <w:szCs w:val="24"/>
              </w:rPr>
            </w:pPr>
          </w:p>
          <w:p w14:paraId="603C040A" w14:textId="5C347121" w:rsidR="00E601DA" w:rsidRPr="00052A58" w:rsidRDefault="00A90846" w:rsidP="002F7F70">
            <w:pPr>
              <w:spacing w:line="288" w:lineRule="auto"/>
              <w:ind w:right="12204"/>
              <w:rPr>
                <w:rFonts w:cstheme="minorHAnsi"/>
                <w:sz w:val="24"/>
                <w:szCs w:val="24"/>
              </w:rPr>
            </w:pPr>
            <w:r w:rsidRPr="00052A58">
              <w:rPr>
                <w:rFonts w:cstheme="minorHAnsi"/>
                <w:sz w:val="24"/>
                <w:szCs w:val="24"/>
              </w:rPr>
              <w:t xml:space="preserve">Griffith University researchers have worked closely with emergency management </w:t>
            </w:r>
            <w:r w:rsidR="00E601DA" w:rsidRPr="00052A58">
              <w:rPr>
                <w:rFonts w:cstheme="minorHAnsi"/>
                <w:sz w:val="24"/>
                <w:szCs w:val="24"/>
              </w:rPr>
              <w:t xml:space="preserve">agencies </w:t>
            </w:r>
            <w:r w:rsidRPr="00052A58">
              <w:rPr>
                <w:rFonts w:cstheme="minorHAnsi"/>
                <w:sz w:val="24"/>
                <w:szCs w:val="24"/>
              </w:rPr>
              <w:t>across the range of natural hazards</w:t>
            </w:r>
            <w:r w:rsidR="00E601DA" w:rsidRPr="00052A58">
              <w:rPr>
                <w:rFonts w:cstheme="minorHAnsi"/>
                <w:sz w:val="24"/>
                <w:szCs w:val="24"/>
              </w:rPr>
              <w:t>, including bushfire, cyclone</w:t>
            </w:r>
            <w:r w:rsidRPr="00052A58">
              <w:rPr>
                <w:rFonts w:cstheme="minorHAnsi"/>
                <w:sz w:val="24"/>
                <w:szCs w:val="24"/>
              </w:rPr>
              <w:t xml:space="preserve">, storm and riverine flooding </w:t>
            </w:r>
            <w:r w:rsidR="00E601DA" w:rsidRPr="00052A58">
              <w:rPr>
                <w:rFonts w:cstheme="minorHAnsi"/>
                <w:sz w:val="24"/>
                <w:szCs w:val="24"/>
              </w:rPr>
              <w:t>to capture their</w:t>
            </w:r>
            <w:r w:rsidR="000F2CA2">
              <w:rPr>
                <w:rFonts w:cstheme="minorHAnsi"/>
                <w:sz w:val="24"/>
                <w:szCs w:val="24"/>
              </w:rPr>
              <w:t xml:space="preserve"> </w:t>
            </w:r>
            <w:r w:rsidR="00E601DA" w:rsidRPr="00052A58">
              <w:rPr>
                <w:rFonts w:cstheme="minorHAnsi"/>
                <w:sz w:val="24"/>
                <w:szCs w:val="24"/>
              </w:rPr>
              <w:t>experience</w:t>
            </w:r>
            <w:r w:rsidRPr="00052A58">
              <w:rPr>
                <w:rFonts w:cstheme="minorHAnsi"/>
                <w:sz w:val="24"/>
                <w:szCs w:val="24"/>
              </w:rPr>
              <w:t>s</w:t>
            </w:r>
            <w:r w:rsidR="00E601DA" w:rsidRPr="00052A58">
              <w:rPr>
                <w:rFonts w:cstheme="minorHAnsi"/>
                <w:sz w:val="24"/>
                <w:szCs w:val="24"/>
              </w:rPr>
              <w:t xml:space="preserve"> and learnings from an unprecedented string of natural disaster events. Our research-led, practitioner</w:t>
            </w:r>
            <w:r w:rsidR="00B34F29">
              <w:rPr>
                <w:rFonts w:cstheme="minorHAnsi"/>
                <w:sz w:val="24"/>
                <w:szCs w:val="24"/>
              </w:rPr>
              <w:t>-</w:t>
            </w:r>
            <w:r w:rsidR="00E601DA" w:rsidRPr="00052A58">
              <w:rPr>
                <w:rFonts w:cstheme="minorHAnsi"/>
                <w:sz w:val="24"/>
                <w:szCs w:val="24"/>
              </w:rPr>
              <w:t>engaged approach ensures the policy integration between the phases</w:t>
            </w:r>
            <w:r w:rsidRPr="00052A58">
              <w:rPr>
                <w:rFonts w:cstheme="minorHAnsi"/>
                <w:sz w:val="24"/>
                <w:szCs w:val="24"/>
              </w:rPr>
              <w:t xml:space="preserve"> </w:t>
            </w:r>
            <w:r w:rsidR="00E601DA" w:rsidRPr="00052A58">
              <w:rPr>
                <w:rFonts w:cstheme="minorHAnsi"/>
                <w:sz w:val="24"/>
                <w:szCs w:val="24"/>
              </w:rPr>
              <w:t xml:space="preserve">of </w:t>
            </w:r>
            <w:r w:rsidRPr="00052A58">
              <w:rPr>
                <w:rFonts w:cstheme="minorHAnsi"/>
                <w:sz w:val="24"/>
                <w:szCs w:val="24"/>
              </w:rPr>
              <w:t xml:space="preserve">emergency </w:t>
            </w:r>
            <w:r w:rsidR="00E601DA" w:rsidRPr="00052A58">
              <w:rPr>
                <w:rFonts w:cstheme="minorHAnsi"/>
                <w:sz w:val="24"/>
                <w:szCs w:val="24"/>
              </w:rPr>
              <w:t xml:space="preserve">management, and captures the lessons learned from response and recovery </w:t>
            </w:r>
            <w:r w:rsidRPr="00052A58">
              <w:rPr>
                <w:rFonts w:cstheme="minorHAnsi"/>
                <w:sz w:val="24"/>
                <w:szCs w:val="24"/>
              </w:rPr>
              <w:t xml:space="preserve">activities </w:t>
            </w:r>
            <w:r w:rsidR="00E601DA" w:rsidRPr="00052A58">
              <w:rPr>
                <w:rFonts w:cstheme="minorHAnsi"/>
                <w:sz w:val="24"/>
                <w:szCs w:val="24"/>
              </w:rPr>
              <w:t>to inform and</w:t>
            </w:r>
            <w:r w:rsidR="000F2CA2">
              <w:rPr>
                <w:rFonts w:cstheme="minorHAnsi"/>
                <w:sz w:val="24"/>
                <w:szCs w:val="24"/>
              </w:rPr>
              <w:t xml:space="preserve"> </w:t>
            </w:r>
            <w:r w:rsidR="00E601DA" w:rsidRPr="00052A58">
              <w:rPr>
                <w:rFonts w:cstheme="minorHAnsi"/>
                <w:sz w:val="24"/>
                <w:szCs w:val="24"/>
              </w:rPr>
              <w:t xml:space="preserve">enhance prevention and preparation policy objectives. </w:t>
            </w:r>
          </w:p>
          <w:p w14:paraId="7973E8D1" w14:textId="77777777" w:rsidR="00A90846" w:rsidRPr="00052A58" w:rsidRDefault="00A90846" w:rsidP="002F7F70">
            <w:pPr>
              <w:pStyle w:val="ListParagraph"/>
              <w:spacing w:line="288" w:lineRule="auto"/>
              <w:ind w:left="0" w:right="12204"/>
              <w:rPr>
                <w:rFonts w:cstheme="minorHAnsi"/>
                <w:sz w:val="24"/>
                <w:szCs w:val="24"/>
              </w:rPr>
            </w:pPr>
          </w:p>
          <w:p w14:paraId="04C718EF" w14:textId="50D0DCB5" w:rsidR="00E601DA" w:rsidRPr="00052A58" w:rsidRDefault="00E601DA" w:rsidP="002F7F70">
            <w:pPr>
              <w:pStyle w:val="ListParagraph"/>
              <w:spacing w:line="288" w:lineRule="auto"/>
              <w:ind w:left="0" w:right="12204"/>
              <w:rPr>
                <w:rFonts w:cstheme="minorHAnsi"/>
                <w:sz w:val="24"/>
                <w:szCs w:val="24"/>
              </w:rPr>
            </w:pPr>
            <w:r w:rsidRPr="00052A58">
              <w:rPr>
                <w:rFonts w:cstheme="minorHAnsi"/>
                <w:sz w:val="24"/>
                <w:szCs w:val="24"/>
              </w:rPr>
              <w:t>Griffith’s policy</w:t>
            </w:r>
            <w:r w:rsidR="00A90846" w:rsidRPr="00052A58">
              <w:rPr>
                <w:rFonts w:cstheme="minorHAnsi"/>
                <w:sz w:val="24"/>
                <w:szCs w:val="24"/>
              </w:rPr>
              <w:t xml:space="preserve"> </w:t>
            </w:r>
            <w:r w:rsidRPr="00052A58">
              <w:rPr>
                <w:rFonts w:cstheme="minorHAnsi"/>
                <w:sz w:val="24"/>
                <w:szCs w:val="24"/>
              </w:rPr>
              <w:t xml:space="preserve">and research expertise, combined with </w:t>
            </w:r>
            <w:r w:rsidR="00B34F29">
              <w:rPr>
                <w:rFonts w:cstheme="minorHAnsi"/>
                <w:sz w:val="24"/>
                <w:szCs w:val="24"/>
              </w:rPr>
              <w:t xml:space="preserve">the appointment of </w:t>
            </w:r>
            <w:r w:rsidRPr="00052A58">
              <w:rPr>
                <w:rFonts w:cstheme="minorHAnsi"/>
                <w:sz w:val="24"/>
                <w:szCs w:val="24"/>
              </w:rPr>
              <w:t>experienced senior practitioners who have first-hand experience</w:t>
            </w:r>
            <w:r w:rsidR="00A90846" w:rsidRPr="00052A58">
              <w:rPr>
                <w:rFonts w:cstheme="minorHAnsi"/>
                <w:sz w:val="24"/>
                <w:szCs w:val="24"/>
              </w:rPr>
              <w:t xml:space="preserve"> </w:t>
            </w:r>
            <w:r w:rsidRPr="00052A58">
              <w:rPr>
                <w:rFonts w:cstheme="minorHAnsi"/>
                <w:sz w:val="24"/>
                <w:szCs w:val="24"/>
              </w:rPr>
              <w:t>in dealing with man-made and natural disasters, and our established links with the Asia-Pacific region,</w:t>
            </w:r>
            <w:r w:rsidR="00A90846" w:rsidRPr="00052A58">
              <w:rPr>
                <w:rFonts w:cstheme="minorHAnsi"/>
                <w:sz w:val="24"/>
                <w:szCs w:val="24"/>
              </w:rPr>
              <w:t xml:space="preserve"> </w:t>
            </w:r>
            <w:r w:rsidRPr="00052A58">
              <w:rPr>
                <w:rFonts w:cstheme="minorHAnsi"/>
                <w:sz w:val="24"/>
                <w:szCs w:val="24"/>
              </w:rPr>
              <w:t>ensures Griffith’s place as a recognised leader in crisis</w:t>
            </w:r>
            <w:r w:rsidR="000F2CA2">
              <w:rPr>
                <w:rFonts w:cstheme="minorHAnsi"/>
                <w:sz w:val="24"/>
                <w:szCs w:val="24"/>
              </w:rPr>
              <w:t xml:space="preserve"> </w:t>
            </w:r>
            <w:r w:rsidRPr="00052A58">
              <w:rPr>
                <w:rFonts w:cstheme="minorHAnsi"/>
                <w:sz w:val="24"/>
                <w:szCs w:val="24"/>
              </w:rPr>
              <w:t xml:space="preserve">and </w:t>
            </w:r>
            <w:r w:rsidR="00A90846" w:rsidRPr="00052A58">
              <w:rPr>
                <w:rFonts w:cstheme="minorHAnsi"/>
                <w:sz w:val="24"/>
                <w:szCs w:val="24"/>
              </w:rPr>
              <w:t>emergency</w:t>
            </w:r>
            <w:r w:rsidR="00B34F29">
              <w:rPr>
                <w:rFonts w:cstheme="minorHAnsi"/>
                <w:sz w:val="24"/>
                <w:szCs w:val="24"/>
              </w:rPr>
              <w:t xml:space="preserve"> </w:t>
            </w:r>
            <w:r w:rsidRPr="00052A58">
              <w:rPr>
                <w:rFonts w:cstheme="minorHAnsi"/>
                <w:sz w:val="24"/>
                <w:szCs w:val="24"/>
              </w:rPr>
              <w:t>management</w:t>
            </w:r>
            <w:r w:rsidR="00A90846" w:rsidRPr="00052A58">
              <w:rPr>
                <w:rFonts w:cstheme="minorHAnsi"/>
                <w:sz w:val="24"/>
                <w:szCs w:val="24"/>
              </w:rPr>
              <w:t>.</w:t>
            </w:r>
            <w:r w:rsidRPr="00052A58">
              <w:rPr>
                <w:rFonts w:cstheme="minorHAnsi"/>
                <w:sz w:val="24"/>
                <w:szCs w:val="24"/>
              </w:rPr>
              <w:t xml:space="preserve"> </w:t>
            </w:r>
          </w:p>
          <w:p w14:paraId="651428F7" w14:textId="77777777" w:rsidR="00E601DA" w:rsidRPr="00052A58" w:rsidRDefault="00E601DA" w:rsidP="002F7F70">
            <w:pPr>
              <w:spacing w:line="288" w:lineRule="auto"/>
              <w:ind w:right="12204"/>
              <w:rPr>
                <w:rFonts w:cstheme="minorHAnsi"/>
                <w:bCs/>
                <w:color w:val="000000"/>
                <w:sz w:val="24"/>
                <w:szCs w:val="24"/>
              </w:rPr>
            </w:pPr>
          </w:p>
          <w:p w14:paraId="51748903" w14:textId="77777777" w:rsidR="0028099B" w:rsidRPr="00052A58" w:rsidRDefault="0028099B" w:rsidP="002F7F70">
            <w:pPr>
              <w:spacing w:line="288" w:lineRule="auto"/>
              <w:ind w:right="12204"/>
              <w:rPr>
                <w:rFonts w:cstheme="minorHAnsi"/>
                <w:bCs/>
                <w:color w:val="000000"/>
                <w:sz w:val="24"/>
                <w:szCs w:val="24"/>
              </w:rPr>
            </w:pPr>
            <w:r w:rsidRPr="00052A58">
              <w:rPr>
                <w:rFonts w:cstheme="minorHAnsi"/>
                <w:bCs/>
                <w:color w:val="000000"/>
                <w:sz w:val="24"/>
                <w:szCs w:val="24"/>
              </w:rPr>
              <w:t>With this experiential base and public policy expertise, the authors of this submission w</w:t>
            </w:r>
            <w:r w:rsidR="00E601DA" w:rsidRPr="00052A58">
              <w:rPr>
                <w:rFonts w:cstheme="minorHAnsi"/>
                <w:bCs/>
                <w:color w:val="000000"/>
                <w:sz w:val="24"/>
                <w:szCs w:val="24"/>
              </w:rPr>
              <w:t xml:space="preserve">ould </w:t>
            </w:r>
          </w:p>
          <w:p w14:paraId="5FACA62B" w14:textId="5AFDAC89" w:rsidR="00E601DA" w:rsidRPr="00052A58" w:rsidRDefault="007729BB" w:rsidP="002F7F70">
            <w:pPr>
              <w:spacing w:line="288" w:lineRule="auto"/>
              <w:ind w:right="12204"/>
              <w:rPr>
                <w:rFonts w:cstheme="minorHAnsi"/>
                <w:bCs/>
                <w:color w:val="000000"/>
                <w:sz w:val="24"/>
                <w:szCs w:val="24"/>
              </w:rPr>
            </w:pPr>
            <w:r>
              <w:rPr>
                <w:rFonts w:cstheme="minorHAnsi"/>
                <w:bCs/>
                <w:color w:val="000000"/>
                <w:sz w:val="24"/>
                <w:szCs w:val="24"/>
              </w:rPr>
              <w:t xml:space="preserve">urge </w:t>
            </w:r>
            <w:r w:rsidR="00E601DA" w:rsidRPr="00052A58">
              <w:rPr>
                <w:rFonts w:cstheme="minorHAnsi"/>
                <w:bCs/>
                <w:color w:val="000000"/>
                <w:sz w:val="24"/>
                <w:szCs w:val="24"/>
              </w:rPr>
              <w:t>the Productivity Commission not to tinker with existing funding arrangements,</w:t>
            </w:r>
            <w:r w:rsidR="00D2489B">
              <w:rPr>
                <w:rFonts w:cstheme="minorHAnsi"/>
                <w:bCs/>
                <w:color w:val="000000"/>
                <w:sz w:val="24"/>
                <w:szCs w:val="24"/>
              </w:rPr>
              <w:t xml:space="preserve"> </w:t>
            </w:r>
            <w:r w:rsidR="007F328B">
              <w:rPr>
                <w:rFonts w:cstheme="minorHAnsi"/>
                <w:bCs/>
                <w:color w:val="000000"/>
                <w:sz w:val="24"/>
                <w:szCs w:val="24"/>
              </w:rPr>
              <w:t xml:space="preserve">but rather to </w:t>
            </w:r>
            <w:r w:rsidR="00E601DA" w:rsidRPr="00052A58">
              <w:rPr>
                <w:rFonts w:cstheme="minorHAnsi"/>
                <w:bCs/>
                <w:color w:val="000000"/>
                <w:sz w:val="24"/>
                <w:szCs w:val="24"/>
              </w:rPr>
              <w:t>undertake the a holistic assessment of existing public policy to facilitate the development of a contemporary, integrated and cost-effective regime for the management of</w:t>
            </w:r>
            <w:r w:rsidR="00D2489B">
              <w:rPr>
                <w:rFonts w:cstheme="minorHAnsi"/>
                <w:bCs/>
                <w:color w:val="000000"/>
                <w:sz w:val="24"/>
                <w:szCs w:val="24"/>
              </w:rPr>
              <w:t xml:space="preserve"> </w:t>
            </w:r>
            <w:r w:rsidR="00E601DA" w:rsidRPr="00052A58">
              <w:rPr>
                <w:rFonts w:cstheme="minorHAnsi"/>
                <w:bCs/>
                <w:color w:val="000000"/>
                <w:sz w:val="24"/>
                <w:szCs w:val="24"/>
              </w:rPr>
              <w:t xml:space="preserve">natural disasters across Australia. </w:t>
            </w:r>
          </w:p>
          <w:p w14:paraId="7D6FA7B1" w14:textId="77777777" w:rsidR="00E601DA" w:rsidRPr="00052A58" w:rsidRDefault="00E601DA" w:rsidP="00A839D4">
            <w:pPr>
              <w:spacing w:line="288" w:lineRule="auto"/>
              <w:ind w:right="14505"/>
              <w:rPr>
                <w:rFonts w:cstheme="minorHAnsi"/>
                <w:bCs/>
                <w:color w:val="000000"/>
                <w:sz w:val="24"/>
                <w:szCs w:val="24"/>
              </w:rPr>
            </w:pPr>
          </w:p>
          <w:p w14:paraId="3F813CF8" w14:textId="77777777" w:rsidR="00C46EE3" w:rsidRPr="00052A58" w:rsidRDefault="00C46EE3" w:rsidP="002F7F70">
            <w:pPr>
              <w:spacing w:line="288" w:lineRule="auto"/>
              <w:ind w:right="12204"/>
              <w:rPr>
                <w:rFonts w:cstheme="minorHAnsi"/>
                <w:b/>
                <w:bCs/>
                <w:color w:val="000000"/>
                <w:sz w:val="24"/>
                <w:szCs w:val="24"/>
              </w:rPr>
            </w:pPr>
            <w:r w:rsidRPr="00052A58">
              <w:rPr>
                <w:rFonts w:cstheme="minorHAnsi"/>
                <w:b/>
                <w:bCs/>
                <w:color w:val="000000"/>
                <w:sz w:val="24"/>
                <w:szCs w:val="24"/>
              </w:rPr>
              <w:t>Emergency Management: A Public Policy Priority</w:t>
            </w:r>
          </w:p>
          <w:p w14:paraId="5C0CBFBF" w14:textId="77777777" w:rsidR="0049763A" w:rsidRPr="00052A58" w:rsidRDefault="0049763A" w:rsidP="002F7F70">
            <w:pPr>
              <w:spacing w:line="288" w:lineRule="auto"/>
              <w:ind w:right="12204"/>
              <w:rPr>
                <w:rFonts w:cstheme="minorHAnsi"/>
                <w:bCs/>
                <w:color w:val="000000"/>
                <w:sz w:val="24"/>
                <w:szCs w:val="24"/>
              </w:rPr>
            </w:pPr>
          </w:p>
          <w:p w14:paraId="7024F16E" w14:textId="77777777" w:rsidR="00C46EE3" w:rsidRPr="00052A58" w:rsidRDefault="00C46EE3" w:rsidP="002F7F70">
            <w:pPr>
              <w:spacing w:line="288" w:lineRule="auto"/>
              <w:ind w:right="12204"/>
              <w:rPr>
                <w:rFonts w:cstheme="minorHAnsi"/>
                <w:bCs/>
                <w:color w:val="000000"/>
                <w:sz w:val="24"/>
                <w:szCs w:val="24"/>
              </w:rPr>
            </w:pPr>
            <w:r w:rsidRPr="00052A58">
              <w:rPr>
                <w:rFonts w:cstheme="minorHAnsi"/>
                <w:bCs/>
                <w:color w:val="000000"/>
                <w:sz w:val="24"/>
                <w:szCs w:val="24"/>
              </w:rPr>
              <w:t xml:space="preserve">Governments need to consider ways to mitigate and manage disasters, while also enhancing individual and community resilience. The impact and costs of natural disaster events will increase as a consequence of population growth, urbanisation, economic development and climate change.  </w:t>
            </w:r>
          </w:p>
          <w:p w14:paraId="544EEA24" w14:textId="77777777" w:rsidR="00C46EE3" w:rsidRPr="00052A58" w:rsidRDefault="00C46EE3" w:rsidP="002F7F70">
            <w:pPr>
              <w:spacing w:line="288" w:lineRule="auto"/>
              <w:ind w:right="12204"/>
              <w:rPr>
                <w:rFonts w:cstheme="minorHAnsi"/>
                <w:bCs/>
                <w:color w:val="000000"/>
                <w:sz w:val="24"/>
                <w:szCs w:val="24"/>
              </w:rPr>
            </w:pPr>
          </w:p>
          <w:p w14:paraId="7279578B" w14:textId="77777777" w:rsidR="0049763A" w:rsidRPr="00052A58" w:rsidRDefault="00680221" w:rsidP="002F7F70">
            <w:pPr>
              <w:autoSpaceDE w:val="0"/>
              <w:autoSpaceDN w:val="0"/>
              <w:adjustRightInd w:val="0"/>
              <w:spacing w:line="288" w:lineRule="auto"/>
              <w:ind w:right="12204"/>
              <w:rPr>
                <w:rFonts w:cstheme="minorHAnsi"/>
                <w:sz w:val="24"/>
                <w:szCs w:val="24"/>
              </w:rPr>
            </w:pPr>
            <w:r w:rsidRPr="00052A58">
              <w:rPr>
                <w:rFonts w:cstheme="minorHAnsi"/>
                <w:sz w:val="24"/>
                <w:szCs w:val="24"/>
              </w:rPr>
              <w:t xml:space="preserve">The CSIRO </w:t>
            </w:r>
            <w:r w:rsidR="00E02B06" w:rsidRPr="00052A58">
              <w:rPr>
                <w:rFonts w:cstheme="minorHAnsi"/>
                <w:sz w:val="24"/>
                <w:szCs w:val="24"/>
              </w:rPr>
              <w:t>‘s</w:t>
            </w:r>
            <w:r w:rsidRPr="00052A58">
              <w:rPr>
                <w:rFonts w:cstheme="minorHAnsi"/>
                <w:sz w:val="24"/>
                <w:szCs w:val="24"/>
              </w:rPr>
              <w:t xml:space="preserve"> 2007 </w:t>
            </w:r>
            <w:r w:rsidRPr="00052A58">
              <w:rPr>
                <w:rFonts w:cstheme="minorHAnsi"/>
                <w:i/>
                <w:sz w:val="24"/>
                <w:szCs w:val="24"/>
              </w:rPr>
              <w:t>“Climate Change in Australia”</w:t>
            </w:r>
            <w:r w:rsidRPr="00052A58">
              <w:rPr>
                <w:rFonts w:cstheme="minorHAnsi"/>
                <w:sz w:val="24"/>
                <w:szCs w:val="24"/>
              </w:rPr>
              <w:t xml:space="preserve"> report outlines past climatic changes and projects </w:t>
            </w:r>
          </w:p>
          <w:p w14:paraId="342061FD" w14:textId="77777777" w:rsidR="00680221" w:rsidRPr="00052A58" w:rsidRDefault="00680221" w:rsidP="002F7F70">
            <w:pPr>
              <w:autoSpaceDE w:val="0"/>
              <w:autoSpaceDN w:val="0"/>
              <w:adjustRightInd w:val="0"/>
              <w:spacing w:line="288" w:lineRule="auto"/>
              <w:ind w:right="12204"/>
              <w:rPr>
                <w:rFonts w:cstheme="minorHAnsi"/>
                <w:sz w:val="24"/>
                <w:szCs w:val="24"/>
              </w:rPr>
            </w:pPr>
            <w:r w:rsidRPr="00052A58">
              <w:rPr>
                <w:rFonts w:cstheme="minorHAnsi"/>
                <w:sz w:val="24"/>
                <w:szCs w:val="24"/>
              </w:rPr>
              <w:t xml:space="preserve">potential impacts on Australia in the median and longer term. </w:t>
            </w:r>
          </w:p>
          <w:p w14:paraId="595BEF5D" w14:textId="77777777" w:rsidR="00680221" w:rsidRPr="00052A58" w:rsidRDefault="00680221" w:rsidP="002F7F70">
            <w:pPr>
              <w:autoSpaceDE w:val="0"/>
              <w:autoSpaceDN w:val="0"/>
              <w:adjustRightInd w:val="0"/>
              <w:spacing w:line="288" w:lineRule="auto"/>
              <w:ind w:right="12204"/>
              <w:rPr>
                <w:rFonts w:cstheme="minorHAnsi"/>
                <w:sz w:val="24"/>
                <w:szCs w:val="24"/>
              </w:rPr>
            </w:pPr>
          </w:p>
          <w:p w14:paraId="36FAB56D" w14:textId="77777777" w:rsidR="003B11A6" w:rsidRPr="00052A58" w:rsidRDefault="00680221" w:rsidP="002F7F70">
            <w:pPr>
              <w:autoSpaceDE w:val="0"/>
              <w:autoSpaceDN w:val="0"/>
              <w:adjustRightInd w:val="0"/>
              <w:spacing w:line="288" w:lineRule="auto"/>
              <w:ind w:left="567" w:right="12204"/>
              <w:rPr>
                <w:rFonts w:eastAsia="HelveticaNeue-Light" w:cstheme="minorHAnsi"/>
                <w:sz w:val="24"/>
                <w:szCs w:val="24"/>
              </w:rPr>
            </w:pPr>
            <w:r w:rsidRPr="00052A58">
              <w:rPr>
                <w:rFonts w:cstheme="minorHAnsi"/>
                <w:i/>
                <w:sz w:val="24"/>
                <w:szCs w:val="24"/>
              </w:rPr>
              <w:lastRenderedPageBreak/>
              <w:t>“Australian average temperatures have increased by 0.9</w:t>
            </w:r>
            <w:r w:rsidRPr="00052A58">
              <w:rPr>
                <w:rFonts w:eastAsia="HelveticaNeue-Light" w:cstheme="minorHAnsi"/>
                <w:i/>
                <w:sz w:val="24"/>
                <w:szCs w:val="24"/>
              </w:rPr>
              <w:t>ºC</w:t>
            </w:r>
            <w:r w:rsidRPr="00052A58">
              <w:rPr>
                <w:rFonts w:cstheme="minorHAnsi"/>
                <w:i/>
                <w:sz w:val="24"/>
                <w:szCs w:val="24"/>
              </w:rPr>
              <w:t xml:space="preserve"> since 1950</w:t>
            </w:r>
            <w:r w:rsidRPr="00052A58">
              <w:rPr>
                <w:rFonts w:cstheme="minorHAnsi"/>
                <w:sz w:val="24"/>
                <w:szCs w:val="24"/>
              </w:rPr>
              <w:t>.” (</w:t>
            </w:r>
            <w:r w:rsidR="003B11A6">
              <w:rPr>
                <w:rFonts w:eastAsia="HelveticaNeue-Light" w:cstheme="minorHAnsi"/>
                <w:sz w:val="24"/>
                <w:szCs w:val="24"/>
              </w:rPr>
              <w:t>CSIRO,</w:t>
            </w:r>
          </w:p>
          <w:p w14:paraId="2C82C6FF" w14:textId="0B74F1A7" w:rsidR="0049763A" w:rsidRPr="00052A58" w:rsidRDefault="00680221" w:rsidP="002F7F70">
            <w:pPr>
              <w:autoSpaceDE w:val="0"/>
              <w:autoSpaceDN w:val="0"/>
              <w:adjustRightInd w:val="0"/>
              <w:spacing w:line="288" w:lineRule="auto"/>
              <w:ind w:left="567" w:right="12204"/>
              <w:rPr>
                <w:rFonts w:cstheme="minorHAnsi"/>
                <w:i/>
                <w:sz w:val="24"/>
                <w:szCs w:val="24"/>
              </w:rPr>
            </w:pPr>
            <w:r w:rsidRPr="00052A58">
              <w:rPr>
                <w:rFonts w:eastAsia="HelveticaNeue-Light" w:cstheme="minorHAnsi"/>
                <w:sz w:val="24"/>
                <w:szCs w:val="24"/>
              </w:rPr>
              <w:t>2007.</w:t>
            </w:r>
            <w:r w:rsidR="00C51B2F" w:rsidRPr="00052A58">
              <w:rPr>
                <w:rFonts w:eastAsia="HelveticaNeue-Light" w:cstheme="minorHAnsi"/>
                <w:sz w:val="24"/>
                <w:szCs w:val="24"/>
              </w:rPr>
              <w:t xml:space="preserve"> </w:t>
            </w:r>
            <w:r w:rsidRPr="00052A58">
              <w:rPr>
                <w:rFonts w:eastAsia="HelveticaNeue-Light" w:cstheme="minorHAnsi"/>
                <w:sz w:val="24"/>
                <w:szCs w:val="24"/>
              </w:rPr>
              <w:t>p</w:t>
            </w:r>
            <w:r w:rsidR="00E02B06" w:rsidRPr="00052A58">
              <w:rPr>
                <w:rFonts w:eastAsia="HelveticaNeue-Light" w:cstheme="minorHAnsi"/>
                <w:sz w:val="24"/>
                <w:szCs w:val="24"/>
              </w:rPr>
              <w:t xml:space="preserve"> </w:t>
            </w:r>
            <w:r w:rsidRPr="00052A58">
              <w:rPr>
                <w:rFonts w:cstheme="minorHAnsi"/>
                <w:sz w:val="24"/>
                <w:szCs w:val="24"/>
              </w:rPr>
              <w:t>6).</w:t>
            </w:r>
            <w:r w:rsidR="002F7F70">
              <w:rPr>
                <w:rFonts w:cstheme="minorHAnsi"/>
                <w:sz w:val="24"/>
                <w:szCs w:val="24"/>
              </w:rPr>
              <w:t xml:space="preserve"> </w:t>
            </w:r>
            <w:r w:rsidRPr="00052A58">
              <w:rPr>
                <w:rFonts w:cstheme="minorHAnsi"/>
                <w:sz w:val="24"/>
                <w:szCs w:val="24"/>
              </w:rPr>
              <w:t>In terms of rainfall, there have been significant regional variations with</w:t>
            </w:r>
            <w:r w:rsidR="002F7F70">
              <w:rPr>
                <w:rFonts w:cstheme="minorHAnsi"/>
                <w:sz w:val="24"/>
                <w:szCs w:val="24"/>
              </w:rPr>
              <w:t xml:space="preserve"> </w:t>
            </w:r>
            <w:r w:rsidRPr="00052A58">
              <w:rPr>
                <w:rFonts w:cstheme="minorHAnsi"/>
                <w:sz w:val="24"/>
                <w:szCs w:val="24"/>
              </w:rPr>
              <w:t>“</w:t>
            </w:r>
            <w:r w:rsidRPr="00052A58">
              <w:rPr>
                <w:rFonts w:cstheme="minorHAnsi"/>
                <w:i/>
                <w:sz w:val="24"/>
                <w:szCs w:val="24"/>
              </w:rPr>
              <w:t>rainfall declines along the east coast, Victoria and south-west Australia</w:t>
            </w:r>
            <w:r w:rsidR="002F7F70">
              <w:rPr>
                <w:rFonts w:cstheme="minorHAnsi"/>
                <w:i/>
                <w:sz w:val="24"/>
                <w:szCs w:val="24"/>
              </w:rPr>
              <w:t xml:space="preserve"> </w:t>
            </w:r>
            <w:r w:rsidRPr="00052A58">
              <w:rPr>
                <w:rFonts w:cstheme="minorHAnsi"/>
                <w:i/>
                <w:sz w:val="24"/>
                <w:szCs w:val="24"/>
              </w:rPr>
              <w:t xml:space="preserve">… In stark contrast </w:t>
            </w:r>
          </w:p>
          <w:p w14:paraId="3018FC14" w14:textId="2D4044AA" w:rsidR="00680221" w:rsidRPr="00052A58" w:rsidRDefault="00680221" w:rsidP="002F7F70">
            <w:pPr>
              <w:autoSpaceDE w:val="0"/>
              <w:autoSpaceDN w:val="0"/>
              <w:adjustRightInd w:val="0"/>
              <w:spacing w:line="288" w:lineRule="auto"/>
              <w:ind w:left="567" w:right="12204"/>
              <w:rPr>
                <w:rFonts w:cstheme="minorHAnsi"/>
                <w:sz w:val="24"/>
                <w:szCs w:val="24"/>
              </w:rPr>
            </w:pPr>
            <w:r w:rsidRPr="00052A58">
              <w:rPr>
                <w:rFonts w:cstheme="minorHAnsi"/>
                <w:i/>
                <w:sz w:val="24"/>
                <w:szCs w:val="24"/>
              </w:rPr>
              <w:t>north-west Australia has experienced an increase in rainfall</w:t>
            </w:r>
            <w:r w:rsidR="00065D22">
              <w:rPr>
                <w:rFonts w:cstheme="minorHAnsi"/>
                <w:i/>
                <w:sz w:val="24"/>
                <w:szCs w:val="24"/>
              </w:rPr>
              <w:t>.</w:t>
            </w:r>
            <w:r w:rsidRPr="00052A58">
              <w:rPr>
                <w:rFonts w:cstheme="minorHAnsi"/>
                <w:i/>
                <w:sz w:val="24"/>
                <w:szCs w:val="24"/>
              </w:rPr>
              <w:t>”</w:t>
            </w:r>
            <w:r w:rsidRPr="00052A58">
              <w:rPr>
                <w:rFonts w:cstheme="minorHAnsi"/>
                <w:sz w:val="24"/>
                <w:szCs w:val="24"/>
              </w:rPr>
              <w:t xml:space="preserve"> (CSIRO</w:t>
            </w:r>
            <w:r w:rsidR="00C51B2F" w:rsidRPr="00052A58">
              <w:rPr>
                <w:rFonts w:cstheme="minorHAnsi"/>
                <w:sz w:val="24"/>
                <w:szCs w:val="24"/>
              </w:rPr>
              <w:t>,</w:t>
            </w:r>
            <w:r w:rsidRPr="00052A58">
              <w:rPr>
                <w:rFonts w:cstheme="minorHAnsi"/>
                <w:sz w:val="24"/>
                <w:szCs w:val="24"/>
              </w:rPr>
              <w:t xml:space="preserve"> 2007</w:t>
            </w:r>
            <w:r w:rsidR="00C51B2F" w:rsidRPr="00052A58">
              <w:rPr>
                <w:rFonts w:cstheme="minorHAnsi"/>
                <w:sz w:val="24"/>
                <w:szCs w:val="24"/>
              </w:rPr>
              <w:t>.</w:t>
            </w:r>
            <w:r w:rsidRPr="00052A58">
              <w:rPr>
                <w:rFonts w:cstheme="minorHAnsi"/>
                <w:sz w:val="24"/>
                <w:szCs w:val="24"/>
              </w:rPr>
              <w:t xml:space="preserve"> p6)</w:t>
            </w:r>
            <w:r w:rsidR="002F7F70">
              <w:rPr>
                <w:rFonts w:cstheme="minorHAnsi"/>
                <w:sz w:val="24"/>
                <w:szCs w:val="24"/>
              </w:rPr>
              <w:t xml:space="preserve"> </w:t>
            </w:r>
          </w:p>
          <w:p w14:paraId="498B6421" w14:textId="77777777" w:rsidR="00680221" w:rsidRPr="00052A58" w:rsidRDefault="00680221" w:rsidP="002F7F70">
            <w:pPr>
              <w:autoSpaceDE w:val="0"/>
              <w:autoSpaceDN w:val="0"/>
              <w:adjustRightInd w:val="0"/>
              <w:spacing w:line="288" w:lineRule="auto"/>
              <w:ind w:left="284" w:right="12204"/>
              <w:rPr>
                <w:rFonts w:cstheme="minorHAnsi"/>
                <w:sz w:val="24"/>
                <w:szCs w:val="24"/>
              </w:rPr>
            </w:pPr>
          </w:p>
          <w:p w14:paraId="5A7D7D7E" w14:textId="72D0D3AF" w:rsidR="00680221" w:rsidRPr="00052A58" w:rsidRDefault="00680221" w:rsidP="002F7F70">
            <w:pPr>
              <w:autoSpaceDE w:val="0"/>
              <w:autoSpaceDN w:val="0"/>
              <w:adjustRightInd w:val="0"/>
              <w:spacing w:line="288" w:lineRule="auto"/>
              <w:ind w:right="12204"/>
              <w:rPr>
                <w:rFonts w:cstheme="minorHAnsi"/>
                <w:sz w:val="24"/>
                <w:szCs w:val="24"/>
              </w:rPr>
            </w:pPr>
            <w:r w:rsidRPr="00052A58">
              <w:rPr>
                <w:rFonts w:cstheme="minorHAnsi"/>
                <w:sz w:val="24"/>
                <w:szCs w:val="24"/>
              </w:rPr>
              <w:t>Using scientific principles, historical data and climate modelling, the CSIRO report argues that</w:t>
            </w:r>
            <w:r w:rsidR="00E02B06" w:rsidRPr="00052A58">
              <w:rPr>
                <w:rFonts w:cstheme="minorHAnsi"/>
                <w:sz w:val="24"/>
                <w:szCs w:val="24"/>
              </w:rPr>
              <w:t xml:space="preserve"> the best estimates of</w:t>
            </w:r>
            <w:r w:rsidRPr="00052A58">
              <w:rPr>
                <w:rFonts w:cstheme="minorHAnsi"/>
                <w:sz w:val="24"/>
                <w:szCs w:val="24"/>
              </w:rPr>
              <w:t xml:space="preserve">; </w:t>
            </w:r>
          </w:p>
          <w:p w14:paraId="1B443A7E" w14:textId="77777777" w:rsidR="00680221" w:rsidRPr="00052A58" w:rsidRDefault="00680221" w:rsidP="002F7F70">
            <w:pPr>
              <w:autoSpaceDE w:val="0"/>
              <w:autoSpaceDN w:val="0"/>
              <w:adjustRightInd w:val="0"/>
              <w:spacing w:line="288" w:lineRule="auto"/>
              <w:ind w:right="12204"/>
              <w:rPr>
                <w:rFonts w:cstheme="minorHAnsi"/>
                <w:sz w:val="24"/>
                <w:szCs w:val="24"/>
              </w:rPr>
            </w:pPr>
          </w:p>
          <w:p w14:paraId="7AAF7708" w14:textId="72A8ED6D" w:rsidR="00680221" w:rsidRPr="00052A58" w:rsidRDefault="00E02B06" w:rsidP="002F7F70">
            <w:pPr>
              <w:autoSpaceDE w:val="0"/>
              <w:autoSpaceDN w:val="0"/>
              <w:adjustRightInd w:val="0"/>
              <w:spacing w:line="288" w:lineRule="auto"/>
              <w:ind w:left="567" w:right="12204"/>
              <w:rPr>
                <w:rFonts w:eastAsia="HelveticaNeue-Light" w:cstheme="minorHAnsi"/>
                <w:sz w:val="24"/>
                <w:szCs w:val="24"/>
              </w:rPr>
            </w:pPr>
            <w:r w:rsidRPr="00052A58">
              <w:rPr>
                <w:rFonts w:eastAsia="HelveticaNeue-Light" w:cstheme="minorHAnsi"/>
                <w:i/>
                <w:sz w:val="24"/>
                <w:szCs w:val="24"/>
              </w:rPr>
              <w:t>“</w:t>
            </w:r>
            <w:r w:rsidR="00680221" w:rsidRPr="00052A58">
              <w:rPr>
                <w:rFonts w:eastAsia="HelveticaNeue-Light" w:cstheme="minorHAnsi"/>
                <w:i/>
                <w:sz w:val="24"/>
                <w:szCs w:val="24"/>
              </w:rPr>
              <w:t>annual warming over Australia by 2030 relative to the climate of 1990 is approximately 1.0ºC,</w:t>
            </w:r>
            <w:r w:rsidR="000F2CA2">
              <w:rPr>
                <w:rFonts w:eastAsia="HelveticaNeue-Light" w:cstheme="minorHAnsi"/>
                <w:i/>
                <w:sz w:val="24"/>
                <w:szCs w:val="24"/>
              </w:rPr>
              <w:t xml:space="preserve"> </w:t>
            </w:r>
            <w:r w:rsidR="00680221" w:rsidRPr="00052A58">
              <w:rPr>
                <w:rFonts w:eastAsia="HelveticaNeue-Light" w:cstheme="minorHAnsi"/>
                <w:i/>
                <w:sz w:val="24"/>
                <w:szCs w:val="24"/>
              </w:rPr>
              <w:t xml:space="preserve"> with warmings of around 0.7-0.9ºC in coastal areas and 1-1.2ºC inland</w:t>
            </w:r>
            <w:r w:rsidRPr="00052A58">
              <w:rPr>
                <w:rFonts w:eastAsia="HelveticaNeue-Light" w:cstheme="minorHAnsi"/>
                <w:i/>
                <w:sz w:val="24"/>
                <w:szCs w:val="24"/>
              </w:rPr>
              <w:t xml:space="preserve"> …</w:t>
            </w:r>
            <w:r w:rsidRPr="00052A58">
              <w:rPr>
                <w:rFonts w:eastAsia="HelveticaNeue-Light" w:cstheme="minorHAnsi"/>
                <w:sz w:val="24"/>
                <w:szCs w:val="24"/>
              </w:rPr>
              <w:t>[and those for ]..</w:t>
            </w:r>
            <w:r w:rsidR="00680221" w:rsidRPr="00052A58">
              <w:rPr>
                <w:rFonts w:eastAsia="HelveticaNeue-Light" w:cstheme="minorHAnsi"/>
                <w:sz w:val="24"/>
                <w:szCs w:val="24"/>
              </w:rPr>
              <w:t>.</w:t>
            </w:r>
            <w:r w:rsidR="00680221" w:rsidRPr="00052A58">
              <w:rPr>
                <w:rFonts w:eastAsia="HelveticaNeue-Light" w:cstheme="minorHAnsi"/>
                <w:i/>
                <w:sz w:val="24"/>
                <w:szCs w:val="24"/>
              </w:rPr>
              <w:t xml:space="preserve"> annual precipitation indicate little change in the far north and decreases of 2% to 5% elsewhere. Decreases</w:t>
            </w:r>
            <w:r w:rsidR="000F2CA2">
              <w:rPr>
                <w:rFonts w:eastAsia="HelveticaNeue-Light" w:cstheme="minorHAnsi"/>
                <w:i/>
                <w:sz w:val="24"/>
                <w:szCs w:val="24"/>
              </w:rPr>
              <w:t xml:space="preserve"> </w:t>
            </w:r>
            <w:r w:rsidR="00680221" w:rsidRPr="00052A58">
              <w:rPr>
                <w:rFonts w:eastAsia="HelveticaNeue-Light" w:cstheme="minorHAnsi"/>
                <w:i/>
                <w:sz w:val="24"/>
                <w:szCs w:val="24"/>
              </w:rPr>
              <w:t>of around 5% prevail in winter and spring, particularly in the south-west where they reach 10%</w:t>
            </w:r>
            <w:r w:rsidR="00065D22">
              <w:rPr>
                <w:rFonts w:eastAsia="HelveticaNeue-Light" w:cstheme="minorHAnsi"/>
                <w:i/>
                <w:sz w:val="24"/>
                <w:szCs w:val="24"/>
              </w:rPr>
              <w:t>.</w:t>
            </w:r>
            <w:r w:rsidR="00680221" w:rsidRPr="00052A58">
              <w:rPr>
                <w:rFonts w:eastAsia="HelveticaNeue-Light" w:cstheme="minorHAnsi"/>
                <w:i/>
                <w:sz w:val="24"/>
                <w:szCs w:val="24"/>
              </w:rPr>
              <w:t>”(</w:t>
            </w:r>
            <w:r w:rsidR="00680221" w:rsidRPr="00052A58">
              <w:rPr>
                <w:rFonts w:eastAsia="HelveticaNeue-Light" w:cstheme="minorHAnsi"/>
                <w:sz w:val="24"/>
                <w:szCs w:val="24"/>
              </w:rPr>
              <w:t>CSIRO</w:t>
            </w:r>
            <w:r w:rsidRPr="00052A58">
              <w:rPr>
                <w:rFonts w:eastAsia="HelveticaNeue-Light" w:cstheme="minorHAnsi"/>
                <w:sz w:val="24"/>
                <w:szCs w:val="24"/>
              </w:rPr>
              <w:t>, 2007</w:t>
            </w:r>
            <w:r w:rsidR="00C51B2F" w:rsidRPr="00052A58">
              <w:rPr>
                <w:rFonts w:eastAsia="HelveticaNeue-Light" w:cstheme="minorHAnsi"/>
                <w:sz w:val="24"/>
                <w:szCs w:val="24"/>
              </w:rPr>
              <w:t>.</w:t>
            </w:r>
            <w:r w:rsidR="00680221" w:rsidRPr="00052A58">
              <w:rPr>
                <w:rFonts w:eastAsia="HelveticaNeue-Light" w:cstheme="minorHAnsi"/>
                <w:sz w:val="24"/>
                <w:szCs w:val="24"/>
              </w:rPr>
              <w:t xml:space="preserve"> p</w:t>
            </w:r>
            <w:r w:rsidRPr="00052A58">
              <w:rPr>
                <w:rFonts w:eastAsia="HelveticaNeue-Light" w:cstheme="minorHAnsi"/>
                <w:sz w:val="24"/>
                <w:szCs w:val="24"/>
              </w:rPr>
              <w:t>p 9-</w:t>
            </w:r>
            <w:r w:rsidR="00680221" w:rsidRPr="00052A58">
              <w:rPr>
                <w:rFonts w:eastAsia="HelveticaNeue-Light" w:cstheme="minorHAnsi"/>
                <w:sz w:val="24"/>
                <w:szCs w:val="24"/>
              </w:rPr>
              <w:t>10)</w:t>
            </w:r>
          </w:p>
          <w:p w14:paraId="387658D4" w14:textId="77777777" w:rsidR="00E02B06" w:rsidRPr="00052A58" w:rsidRDefault="00E02B06" w:rsidP="002F7F70">
            <w:pPr>
              <w:autoSpaceDE w:val="0"/>
              <w:autoSpaceDN w:val="0"/>
              <w:adjustRightInd w:val="0"/>
              <w:spacing w:line="288" w:lineRule="auto"/>
              <w:ind w:left="567" w:right="12204"/>
              <w:rPr>
                <w:rFonts w:eastAsia="HelveticaNeue-Light" w:cstheme="minorHAnsi"/>
                <w:i/>
                <w:sz w:val="24"/>
                <w:szCs w:val="24"/>
              </w:rPr>
            </w:pPr>
          </w:p>
          <w:p w14:paraId="4D34B274" w14:textId="77AFFCE4" w:rsidR="00680221" w:rsidRPr="00052A58" w:rsidRDefault="0049763A" w:rsidP="002F7F70">
            <w:pPr>
              <w:autoSpaceDE w:val="0"/>
              <w:autoSpaceDN w:val="0"/>
              <w:adjustRightInd w:val="0"/>
              <w:spacing w:line="288" w:lineRule="auto"/>
              <w:ind w:right="12204"/>
              <w:rPr>
                <w:rFonts w:cstheme="minorHAnsi"/>
                <w:sz w:val="24"/>
                <w:szCs w:val="24"/>
              </w:rPr>
            </w:pPr>
            <w:r w:rsidRPr="00052A58">
              <w:rPr>
                <w:rFonts w:cstheme="minorHAnsi"/>
                <w:sz w:val="24"/>
                <w:szCs w:val="24"/>
              </w:rPr>
              <w:t>The prospect of increasing exposure and vulnerability to natural disasters render t</w:t>
            </w:r>
            <w:r w:rsidR="00E02B06" w:rsidRPr="00052A58">
              <w:rPr>
                <w:rFonts w:eastAsia="HelveticaNeue-Light" w:cstheme="minorHAnsi"/>
                <w:sz w:val="24"/>
                <w:szCs w:val="24"/>
              </w:rPr>
              <w:t xml:space="preserve">he current policy </w:t>
            </w:r>
            <w:r w:rsidR="00C51B2F" w:rsidRPr="00052A58">
              <w:rPr>
                <w:rFonts w:eastAsia="HelveticaNeue-Light" w:cstheme="minorHAnsi"/>
                <w:sz w:val="24"/>
                <w:szCs w:val="24"/>
              </w:rPr>
              <w:t>s</w:t>
            </w:r>
            <w:r w:rsidR="00E02B06" w:rsidRPr="00052A58">
              <w:rPr>
                <w:rFonts w:eastAsia="HelveticaNeue-Light" w:cstheme="minorHAnsi"/>
                <w:sz w:val="24"/>
                <w:szCs w:val="24"/>
              </w:rPr>
              <w:t>ettings</w:t>
            </w:r>
            <w:r w:rsidRPr="00052A58">
              <w:rPr>
                <w:rFonts w:eastAsia="HelveticaNeue-Light" w:cstheme="minorHAnsi"/>
                <w:sz w:val="24"/>
                <w:szCs w:val="24"/>
              </w:rPr>
              <w:t xml:space="preserve"> both in</w:t>
            </w:r>
            <w:r w:rsidR="00E02B06" w:rsidRPr="00052A58">
              <w:rPr>
                <w:rFonts w:eastAsia="HelveticaNeue-Light" w:cstheme="minorHAnsi"/>
                <w:sz w:val="24"/>
                <w:szCs w:val="24"/>
              </w:rPr>
              <w:t xml:space="preserve">appropriate </w:t>
            </w:r>
            <w:r w:rsidRPr="00052A58">
              <w:rPr>
                <w:rFonts w:eastAsia="HelveticaNeue-Light" w:cstheme="minorHAnsi"/>
                <w:sz w:val="24"/>
                <w:szCs w:val="24"/>
              </w:rPr>
              <w:t>and un</w:t>
            </w:r>
            <w:r w:rsidR="00E02B06" w:rsidRPr="00052A58">
              <w:rPr>
                <w:rFonts w:eastAsia="HelveticaNeue-Light" w:cstheme="minorHAnsi"/>
                <w:sz w:val="24"/>
                <w:szCs w:val="24"/>
              </w:rPr>
              <w:t>sustainable.</w:t>
            </w:r>
            <w:r w:rsidRPr="00052A58">
              <w:rPr>
                <w:rFonts w:eastAsia="HelveticaNeue-Light" w:cstheme="minorHAnsi"/>
                <w:sz w:val="24"/>
                <w:szCs w:val="24"/>
              </w:rPr>
              <w:t xml:space="preserve">  This scenario presents a major </w:t>
            </w:r>
            <w:r w:rsidR="00680221" w:rsidRPr="00052A58">
              <w:rPr>
                <w:rFonts w:cstheme="minorHAnsi"/>
                <w:sz w:val="24"/>
                <w:szCs w:val="24"/>
              </w:rPr>
              <w:t xml:space="preserve">challenge for policy makers, scientists and emergency management specialists. </w:t>
            </w:r>
          </w:p>
          <w:p w14:paraId="79AEDB09" w14:textId="77777777" w:rsidR="00680221" w:rsidRPr="00052A58" w:rsidRDefault="00680221" w:rsidP="002F7F70">
            <w:pPr>
              <w:tabs>
                <w:tab w:val="center" w:pos="4513"/>
              </w:tabs>
              <w:spacing w:line="288" w:lineRule="auto"/>
              <w:ind w:left="567" w:right="12204"/>
              <w:rPr>
                <w:rFonts w:cstheme="minorHAnsi"/>
                <w:i/>
                <w:sz w:val="24"/>
                <w:szCs w:val="24"/>
              </w:rPr>
            </w:pPr>
          </w:p>
          <w:p w14:paraId="36730A09" w14:textId="31C48F8E" w:rsidR="00680221" w:rsidRPr="00052A58" w:rsidRDefault="00680221" w:rsidP="002F7F70">
            <w:pPr>
              <w:tabs>
                <w:tab w:val="center" w:pos="4513"/>
              </w:tabs>
              <w:spacing w:line="288" w:lineRule="auto"/>
              <w:ind w:left="567" w:right="12204"/>
              <w:rPr>
                <w:rFonts w:cstheme="minorHAnsi"/>
                <w:sz w:val="24"/>
                <w:szCs w:val="24"/>
              </w:rPr>
            </w:pPr>
            <w:r w:rsidRPr="00052A58">
              <w:rPr>
                <w:rFonts w:cstheme="minorHAnsi"/>
                <w:i/>
                <w:sz w:val="24"/>
                <w:szCs w:val="24"/>
              </w:rPr>
              <w:t>“With a disaster landscape where the past might no longer be indicative of the future, policy makers and mitigation specialists will need both foresight and guidance from ever more sophisticated climate models to take the necessary decisions to prevent and prepare for future disasters. This might require major investments in disaster mitigation measures and upgrading infrastructure as part of a climate change adaptation agenda…”</w:t>
            </w:r>
            <w:r w:rsidRPr="00052A58">
              <w:rPr>
                <w:rFonts w:cstheme="minorHAnsi"/>
                <w:sz w:val="24"/>
                <w:szCs w:val="24"/>
              </w:rPr>
              <w:t xml:space="preserve"> (Ferris and Petz</w:t>
            </w:r>
            <w:r w:rsidR="000F3989">
              <w:rPr>
                <w:rFonts w:cstheme="minorHAnsi"/>
                <w:sz w:val="24"/>
                <w:szCs w:val="24"/>
              </w:rPr>
              <w:t>,</w:t>
            </w:r>
            <w:r w:rsidR="00E02B06" w:rsidRPr="00052A58">
              <w:rPr>
                <w:rFonts w:cstheme="minorHAnsi"/>
                <w:sz w:val="24"/>
                <w:szCs w:val="24"/>
              </w:rPr>
              <w:t xml:space="preserve"> </w:t>
            </w:r>
            <w:r w:rsidR="007729BB">
              <w:rPr>
                <w:rFonts w:cstheme="minorHAnsi"/>
                <w:sz w:val="24"/>
                <w:szCs w:val="24"/>
              </w:rPr>
              <w:t>2012</w:t>
            </w:r>
            <w:r w:rsidR="00B34F29">
              <w:rPr>
                <w:rFonts w:cstheme="minorHAnsi"/>
                <w:sz w:val="24"/>
                <w:szCs w:val="24"/>
              </w:rPr>
              <w:t>.</w:t>
            </w:r>
            <w:r w:rsidR="000F3989">
              <w:rPr>
                <w:rFonts w:cstheme="minorHAnsi"/>
                <w:sz w:val="24"/>
                <w:szCs w:val="24"/>
              </w:rPr>
              <w:t xml:space="preserve"> </w:t>
            </w:r>
            <w:r w:rsidR="00BF5EE3" w:rsidRPr="00052A58">
              <w:rPr>
                <w:rFonts w:cstheme="minorHAnsi"/>
                <w:sz w:val="24"/>
                <w:szCs w:val="24"/>
              </w:rPr>
              <w:t>p 38)</w:t>
            </w:r>
            <w:r w:rsidR="002F7F70">
              <w:rPr>
                <w:rFonts w:cstheme="minorHAnsi"/>
                <w:sz w:val="24"/>
                <w:szCs w:val="24"/>
              </w:rPr>
              <w:t>.</w:t>
            </w:r>
          </w:p>
          <w:p w14:paraId="7654D734" w14:textId="77777777" w:rsidR="00680221" w:rsidRPr="00052A58" w:rsidRDefault="00680221" w:rsidP="002F7F70">
            <w:pPr>
              <w:tabs>
                <w:tab w:val="center" w:pos="4513"/>
              </w:tabs>
              <w:spacing w:line="288" w:lineRule="auto"/>
              <w:ind w:right="12204"/>
              <w:rPr>
                <w:rFonts w:cstheme="minorHAnsi"/>
                <w:sz w:val="24"/>
                <w:szCs w:val="24"/>
              </w:rPr>
            </w:pPr>
          </w:p>
          <w:p w14:paraId="2FD0E139" w14:textId="77777777" w:rsidR="008400D4" w:rsidRPr="00052A58" w:rsidRDefault="00C46EE3" w:rsidP="002F7F70">
            <w:pPr>
              <w:spacing w:line="288" w:lineRule="auto"/>
              <w:ind w:right="12204"/>
              <w:rPr>
                <w:rFonts w:cstheme="minorHAnsi"/>
                <w:b/>
                <w:bCs/>
                <w:color w:val="000000"/>
                <w:sz w:val="24"/>
                <w:szCs w:val="24"/>
              </w:rPr>
            </w:pPr>
            <w:r w:rsidRPr="00052A58">
              <w:rPr>
                <w:rFonts w:cstheme="minorHAnsi"/>
                <w:b/>
                <w:bCs/>
                <w:color w:val="000000"/>
                <w:sz w:val="24"/>
                <w:szCs w:val="24"/>
              </w:rPr>
              <w:t>Australia’s Emergency Management Arrangements</w:t>
            </w:r>
          </w:p>
          <w:p w14:paraId="7B5D20F1" w14:textId="77777777" w:rsidR="00C46EE3" w:rsidRPr="00052A58" w:rsidRDefault="00C46EE3" w:rsidP="002F7F70">
            <w:pPr>
              <w:spacing w:line="288" w:lineRule="auto"/>
              <w:ind w:right="12204"/>
              <w:rPr>
                <w:rFonts w:cstheme="minorHAnsi"/>
                <w:bCs/>
                <w:color w:val="000000"/>
                <w:sz w:val="24"/>
                <w:szCs w:val="24"/>
              </w:rPr>
            </w:pPr>
          </w:p>
          <w:p w14:paraId="3EC5CA91" w14:textId="6763AD49" w:rsidR="008400D4" w:rsidRPr="00052A58" w:rsidRDefault="008400D4" w:rsidP="002F7F70">
            <w:pPr>
              <w:spacing w:line="288" w:lineRule="auto"/>
              <w:ind w:right="12204"/>
              <w:rPr>
                <w:rFonts w:cstheme="minorHAnsi"/>
                <w:sz w:val="24"/>
                <w:szCs w:val="24"/>
              </w:rPr>
            </w:pPr>
            <w:r w:rsidRPr="00052A58">
              <w:rPr>
                <w:rFonts w:cstheme="minorHAnsi"/>
                <w:sz w:val="24"/>
                <w:szCs w:val="24"/>
              </w:rPr>
              <w:t>Under Australian constitutional arrangements, primary responsibility for disaster management falls to each state or territory. However in reality, the need for partnering arrangements across the three tiers of gov</w:t>
            </w:r>
            <w:r w:rsidR="00D2489B">
              <w:rPr>
                <w:rFonts w:cstheme="minorHAnsi"/>
                <w:sz w:val="24"/>
                <w:szCs w:val="24"/>
              </w:rPr>
              <w:t>ernment when dealing with large-</w:t>
            </w:r>
            <w:r w:rsidRPr="00052A58">
              <w:rPr>
                <w:rFonts w:cstheme="minorHAnsi"/>
                <w:sz w:val="24"/>
                <w:szCs w:val="24"/>
              </w:rPr>
              <w:t>scale natural disasters has long been understood. Over time, this recognition has fostered a commitment to develop and maintain a national framework for disaster/emergency management, including nationally consistent arrangements to assist with community recovery needs</w:t>
            </w:r>
            <w:r w:rsidR="007729BB">
              <w:rPr>
                <w:rFonts w:cstheme="minorHAnsi"/>
                <w:sz w:val="24"/>
                <w:szCs w:val="24"/>
              </w:rPr>
              <w:t>.</w:t>
            </w:r>
          </w:p>
          <w:p w14:paraId="44F8F0D2" w14:textId="77777777" w:rsidR="008400D4" w:rsidRPr="00052A58" w:rsidRDefault="008400D4" w:rsidP="002F7F70">
            <w:pPr>
              <w:spacing w:line="288" w:lineRule="auto"/>
              <w:ind w:right="12204"/>
              <w:rPr>
                <w:rFonts w:cstheme="minorHAnsi"/>
                <w:sz w:val="24"/>
                <w:szCs w:val="24"/>
              </w:rPr>
            </w:pPr>
          </w:p>
          <w:p w14:paraId="0EE21ED4" w14:textId="4192632B" w:rsidR="00B34F29" w:rsidRDefault="003517DF" w:rsidP="002F7F70">
            <w:pPr>
              <w:pStyle w:val="Default"/>
              <w:spacing w:line="288" w:lineRule="auto"/>
              <w:ind w:right="12204"/>
              <w:rPr>
                <w:rFonts w:asciiTheme="minorHAnsi" w:hAnsiTheme="minorHAnsi" w:cstheme="minorHAnsi"/>
              </w:rPr>
            </w:pPr>
            <w:r>
              <w:rPr>
                <w:rFonts w:asciiTheme="minorHAnsi" w:hAnsiTheme="minorHAnsi" w:cstheme="minorHAnsi"/>
              </w:rPr>
              <w:t>I</w:t>
            </w:r>
            <w:r w:rsidR="008400D4" w:rsidRPr="00052A58">
              <w:rPr>
                <w:rFonts w:asciiTheme="minorHAnsi" w:hAnsiTheme="minorHAnsi" w:cstheme="minorHAnsi"/>
              </w:rPr>
              <w:t xml:space="preserve">nterest in </w:t>
            </w:r>
            <w:r w:rsidR="007729BB">
              <w:rPr>
                <w:rFonts w:asciiTheme="minorHAnsi" w:hAnsiTheme="minorHAnsi" w:cstheme="minorHAnsi"/>
              </w:rPr>
              <w:t xml:space="preserve">the </w:t>
            </w:r>
            <w:r w:rsidR="008400D4" w:rsidRPr="00052A58">
              <w:rPr>
                <w:rFonts w:asciiTheme="minorHAnsi" w:hAnsiTheme="minorHAnsi" w:cstheme="minorHAnsi"/>
              </w:rPr>
              <w:t xml:space="preserve">management </w:t>
            </w:r>
            <w:r w:rsidR="00C51B2F" w:rsidRPr="00052A58">
              <w:rPr>
                <w:rFonts w:asciiTheme="minorHAnsi" w:hAnsiTheme="minorHAnsi" w:cstheme="minorHAnsi"/>
              </w:rPr>
              <w:t xml:space="preserve">of natural disasters </w:t>
            </w:r>
            <w:r w:rsidR="007729BB">
              <w:rPr>
                <w:rFonts w:asciiTheme="minorHAnsi" w:hAnsiTheme="minorHAnsi" w:cstheme="minorHAnsi"/>
              </w:rPr>
              <w:t>by Commonwealth</w:t>
            </w:r>
            <w:r w:rsidR="008400D4" w:rsidRPr="00052A58">
              <w:rPr>
                <w:rFonts w:asciiTheme="minorHAnsi" w:hAnsiTheme="minorHAnsi" w:cstheme="minorHAnsi"/>
              </w:rPr>
              <w:t xml:space="preserve"> </w:t>
            </w:r>
            <w:r w:rsidR="007729BB">
              <w:rPr>
                <w:rFonts w:asciiTheme="minorHAnsi" w:hAnsiTheme="minorHAnsi" w:cstheme="minorHAnsi"/>
              </w:rPr>
              <w:t>G</w:t>
            </w:r>
            <w:r w:rsidR="008400D4" w:rsidRPr="00052A58">
              <w:rPr>
                <w:rFonts w:asciiTheme="minorHAnsi" w:hAnsiTheme="minorHAnsi" w:cstheme="minorHAnsi"/>
              </w:rPr>
              <w:t xml:space="preserve">overnment can be traced back to the establishment </w:t>
            </w:r>
            <w:r w:rsidR="00B34F29" w:rsidRPr="00052A58">
              <w:rPr>
                <w:rFonts w:asciiTheme="minorHAnsi" w:hAnsiTheme="minorHAnsi" w:cstheme="minorHAnsi"/>
              </w:rPr>
              <w:t>in February 1974</w:t>
            </w:r>
            <w:r w:rsidR="00B34F29">
              <w:rPr>
                <w:rFonts w:asciiTheme="minorHAnsi" w:hAnsiTheme="minorHAnsi" w:cstheme="minorHAnsi"/>
              </w:rPr>
              <w:t xml:space="preserve"> </w:t>
            </w:r>
            <w:r w:rsidR="008400D4" w:rsidRPr="00052A58">
              <w:rPr>
                <w:rFonts w:asciiTheme="minorHAnsi" w:hAnsiTheme="minorHAnsi" w:cstheme="minorHAnsi"/>
              </w:rPr>
              <w:t xml:space="preserve">of the Natural Disasters Organisation (now Emergency </w:t>
            </w:r>
          </w:p>
          <w:p w14:paraId="203D4052" w14:textId="60F555AB" w:rsidR="008400D4" w:rsidRPr="00052A58" w:rsidRDefault="008400D4" w:rsidP="002F7F70">
            <w:pPr>
              <w:pStyle w:val="Default"/>
              <w:spacing w:line="288" w:lineRule="auto"/>
              <w:ind w:right="12204"/>
              <w:rPr>
                <w:rFonts w:asciiTheme="minorHAnsi" w:hAnsiTheme="minorHAnsi" w:cstheme="minorHAnsi"/>
                <w:bCs/>
              </w:rPr>
            </w:pPr>
            <w:r w:rsidRPr="00052A58">
              <w:rPr>
                <w:rFonts w:asciiTheme="minorHAnsi" w:hAnsiTheme="minorHAnsi" w:cstheme="minorHAnsi"/>
              </w:rPr>
              <w:t xml:space="preserve">Management Australia (EMA), </w:t>
            </w:r>
            <w:r w:rsidR="008A465C" w:rsidRPr="00052A58">
              <w:rPr>
                <w:rFonts w:asciiTheme="minorHAnsi" w:hAnsiTheme="minorHAnsi" w:cstheme="minorHAnsi"/>
              </w:rPr>
              <w:t xml:space="preserve">in the </w:t>
            </w:r>
            <w:r w:rsidRPr="00052A58">
              <w:rPr>
                <w:rFonts w:asciiTheme="minorHAnsi" w:hAnsiTheme="minorHAnsi" w:cstheme="minorHAnsi"/>
              </w:rPr>
              <w:t xml:space="preserve">federal Attorney-General’s Department). Its role was </w:t>
            </w:r>
            <w:r w:rsidRPr="00052A58">
              <w:rPr>
                <w:rFonts w:asciiTheme="minorHAnsi" w:hAnsiTheme="minorHAnsi" w:cstheme="minorHAnsi"/>
                <w:i/>
              </w:rPr>
              <w:t>“to coordinate Commonwealth physical assistance to states and territories in t</w:t>
            </w:r>
            <w:r w:rsidR="00C46650">
              <w:rPr>
                <w:rFonts w:asciiTheme="minorHAnsi" w:hAnsiTheme="minorHAnsi" w:cstheme="minorHAnsi"/>
                <w:i/>
              </w:rPr>
              <w:t>he event of a natural disaster</w:t>
            </w:r>
            <w:r w:rsidR="00065D22">
              <w:rPr>
                <w:rFonts w:asciiTheme="minorHAnsi" w:hAnsiTheme="minorHAnsi" w:cstheme="minorHAnsi"/>
                <w:i/>
              </w:rPr>
              <w:t>.</w:t>
            </w:r>
            <w:r w:rsidR="00C46650">
              <w:rPr>
                <w:rFonts w:asciiTheme="minorHAnsi" w:hAnsiTheme="minorHAnsi" w:cstheme="minorHAnsi"/>
                <w:i/>
              </w:rPr>
              <w:t>”</w:t>
            </w:r>
            <w:r w:rsidRPr="00052A58">
              <w:rPr>
                <w:rFonts w:asciiTheme="minorHAnsi" w:hAnsiTheme="minorHAnsi" w:cstheme="minorHAnsi"/>
                <w:i/>
              </w:rPr>
              <w:t xml:space="preserve"> </w:t>
            </w:r>
            <w:r w:rsidR="005C654B">
              <w:rPr>
                <w:rFonts w:asciiTheme="minorHAnsi" w:hAnsiTheme="minorHAnsi" w:cstheme="minorHAnsi"/>
              </w:rPr>
              <w:t>(</w:t>
            </w:r>
            <w:r w:rsidRPr="00052A58">
              <w:rPr>
                <w:rFonts w:asciiTheme="minorHAnsi" w:hAnsiTheme="minorHAnsi" w:cstheme="minorHAnsi"/>
                <w:bCs/>
              </w:rPr>
              <w:t>Winkworth</w:t>
            </w:r>
            <w:r w:rsidR="005C654B">
              <w:rPr>
                <w:rFonts w:asciiTheme="minorHAnsi" w:hAnsiTheme="minorHAnsi" w:cstheme="minorHAnsi"/>
                <w:bCs/>
              </w:rPr>
              <w:t>,</w:t>
            </w:r>
            <w:r w:rsidRPr="00052A58">
              <w:rPr>
                <w:rFonts w:asciiTheme="minorHAnsi" w:hAnsiTheme="minorHAnsi" w:cstheme="minorHAnsi"/>
              </w:rPr>
              <w:t xml:space="preserve"> </w:t>
            </w:r>
            <w:r w:rsidRPr="00052A58">
              <w:rPr>
                <w:rFonts w:asciiTheme="minorHAnsi" w:hAnsiTheme="minorHAnsi" w:cstheme="minorHAnsi"/>
                <w:bCs/>
              </w:rPr>
              <w:t>2007</w:t>
            </w:r>
            <w:r w:rsidR="00C51B2F" w:rsidRPr="00052A58">
              <w:rPr>
                <w:rFonts w:asciiTheme="minorHAnsi" w:hAnsiTheme="minorHAnsi" w:cstheme="minorHAnsi"/>
                <w:bCs/>
              </w:rPr>
              <w:t>.</w:t>
            </w:r>
            <w:r w:rsidRPr="00052A58">
              <w:rPr>
                <w:rFonts w:asciiTheme="minorHAnsi" w:hAnsiTheme="minorHAnsi" w:cstheme="minorHAnsi"/>
                <w:bCs/>
              </w:rPr>
              <w:t xml:space="preserve"> </w:t>
            </w:r>
            <w:r w:rsidR="00C51B2F" w:rsidRPr="00052A58">
              <w:rPr>
                <w:rFonts w:asciiTheme="minorHAnsi" w:hAnsiTheme="minorHAnsi" w:cstheme="minorHAnsi"/>
                <w:bCs/>
              </w:rPr>
              <w:t xml:space="preserve">p </w:t>
            </w:r>
            <w:r w:rsidRPr="00052A58">
              <w:rPr>
                <w:rFonts w:asciiTheme="minorHAnsi" w:hAnsiTheme="minorHAnsi" w:cstheme="minorHAnsi"/>
                <w:bCs/>
              </w:rPr>
              <w:t>57)</w:t>
            </w:r>
          </w:p>
          <w:p w14:paraId="52ECF4CE" w14:textId="77777777" w:rsidR="001757FD" w:rsidRPr="00052A58" w:rsidRDefault="008400D4" w:rsidP="002F7F70">
            <w:pPr>
              <w:pStyle w:val="Default"/>
              <w:spacing w:line="288" w:lineRule="auto"/>
              <w:ind w:right="12204"/>
              <w:rPr>
                <w:rFonts w:asciiTheme="minorHAnsi" w:hAnsiTheme="minorHAnsi" w:cstheme="minorHAnsi"/>
                <w:bCs/>
              </w:rPr>
            </w:pPr>
            <w:r w:rsidRPr="00052A58">
              <w:rPr>
                <w:rFonts w:asciiTheme="minorHAnsi" w:hAnsiTheme="minorHAnsi" w:cstheme="minorHAnsi"/>
                <w:bCs/>
              </w:rPr>
              <w:lastRenderedPageBreak/>
              <w:t xml:space="preserve">On Christmas Day </w:t>
            </w:r>
            <w:r w:rsidR="008A465C" w:rsidRPr="00052A58">
              <w:rPr>
                <w:rFonts w:asciiTheme="minorHAnsi" w:hAnsiTheme="minorHAnsi" w:cstheme="minorHAnsi"/>
                <w:bCs/>
              </w:rPr>
              <w:t xml:space="preserve">of </w:t>
            </w:r>
            <w:r w:rsidRPr="00052A58">
              <w:rPr>
                <w:rFonts w:asciiTheme="minorHAnsi" w:hAnsiTheme="minorHAnsi" w:cstheme="minorHAnsi"/>
                <w:bCs/>
              </w:rPr>
              <w:t>that year, Darwin was devastated by Tropical Cyclone Tracy</w:t>
            </w:r>
            <w:r w:rsidR="00C46EE3" w:rsidRPr="00052A58">
              <w:rPr>
                <w:rFonts w:asciiTheme="minorHAnsi" w:hAnsiTheme="minorHAnsi" w:cstheme="minorHAnsi"/>
                <w:bCs/>
              </w:rPr>
              <w:t xml:space="preserve">. </w:t>
            </w:r>
            <w:r w:rsidRPr="00052A58">
              <w:rPr>
                <w:rFonts w:asciiTheme="minorHAnsi" w:hAnsiTheme="minorHAnsi" w:cstheme="minorHAnsi"/>
                <w:bCs/>
              </w:rPr>
              <w:t xml:space="preserve"> </w:t>
            </w:r>
            <w:r w:rsidR="003517DF">
              <w:rPr>
                <w:rFonts w:asciiTheme="minorHAnsi" w:hAnsiTheme="minorHAnsi" w:cstheme="minorHAnsi"/>
                <w:bCs/>
              </w:rPr>
              <w:t>R</w:t>
            </w:r>
            <w:r w:rsidRPr="00052A58">
              <w:rPr>
                <w:rFonts w:asciiTheme="minorHAnsi" w:hAnsiTheme="minorHAnsi" w:cstheme="minorHAnsi"/>
                <w:bCs/>
              </w:rPr>
              <w:t xml:space="preserve">ecognition that </w:t>
            </w:r>
          </w:p>
          <w:p w14:paraId="03372A2D" w14:textId="5B28EE07" w:rsidR="008400D4" w:rsidRPr="00052A58" w:rsidRDefault="001757FD" w:rsidP="002F7F70">
            <w:pPr>
              <w:pStyle w:val="Default"/>
              <w:spacing w:line="288" w:lineRule="auto"/>
              <w:ind w:right="12204"/>
              <w:rPr>
                <w:rFonts w:asciiTheme="minorHAnsi" w:hAnsiTheme="minorHAnsi" w:cstheme="minorHAnsi"/>
              </w:rPr>
            </w:pPr>
            <w:r w:rsidRPr="00052A58">
              <w:rPr>
                <w:rFonts w:asciiTheme="minorHAnsi" w:hAnsiTheme="minorHAnsi" w:cstheme="minorHAnsi"/>
                <w:bCs/>
              </w:rPr>
              <w:t>t</w:t>
            </w:r>
            <w:r w:rsidR="008400D4" w:rsidRPr="00052A58">
              <w:rPr>
                <w:rFonts w:asciiTheme="minorHAnsi" w:hAnsiTheme="minorHAnsi" w:cstheme="minorHAnsi"/>
                <w:bCs/>
              </w:rPr>
              <w:t>he</w:t>
            </w:r>
            <w:r w:rsidRPr="00052A58">
              <w:rPr>
                <w:rFonts w:asciiTheme="minorHAnsi" w:hAnsiTheme="minorHAnsi" w:cstheme="minorHAnsi"/>
                <w:bCs/>
              </w:rPr>
              <w:t xml:space="preserve"> </w:t>
            </w:r>
            <w:r w:rsidR="008400D4" w:rsidRPr="00052A58">
              <w:rPr>
                <w:rFonts w:asciiTheme="minorHAnsi" w:hAnsiTheme="minorHAnsi" w:cstheme="minorHAnsi"/>
                <w:bCs/>
              </w:rPr>
              <w:t>potential costs of natural disasters might exceed the capacity of individual states and territories and</w:t>
            </w:r>
            <w:r w:rsidR="000F2CA2">
              <w:rPr>
                <w:rFonts w:asciiTheme="minorHAnsi" w:hAnsiTheme="minorHAnsi" w:cstheme="minorHAnsi"/>
                <w:bCs/>
              </w:rPr>
              <w:t xml:space="preserve"> </w:t>
            </w:r>
            <w:r w:rsidR="008400D4" w:rsidRPr="00052A58">
              <w:rPr>
                <w:rFonts w:asciiTheme="minorHAnsi" w:hAnsiTheme="minorHAnsi" w:cstheme="minorHAnsi"/>
                <w:bCs/>
              </w:rPr>
              <w:t xml:space="preserve">require assistance from the Australian Government resulted in </w:t>
            </w:r>
            <w:r w:rsidR="008400D4" w:rsidRPr="00052A58">
              <w:rPr>
                <w:rFonts w:asciiTheme="minorHAnsi" w:hAnsiTheme="minorHAnsi" w:cstheme="minorHAnsi"/>
              </w:rPr>
              <w:t>Commonwealth and State negotiations about the level of and mechanisms for such assistance. As a consequence, the National Disaster Relief Assistance scheme was introduced to provide relief assistance and reconstruction grants to disaster</w:t>
            </w:r>
            <w:r w:rsidR="000F2CA2">
              <w:rPr>
                <w:rFonts w:asciiTheme="minorHAnsi" w:hAnsiTheme="minorHAnsi" w:cstheme="minorHAnsi"/>
              </w:rPr>
              <w:t xml:space="preserve"> </w:t>
            </w:r>
            <w:r w:rsidR="00C46650">
              <w:rPr>
                <w:rFonts w:asciiTheme="minorHAnsi" w:hAnsiTheme="minorHAnsi" w:cstheme="minorHAnsi"/>
              </w:rPr>
              <w:t>affected communities</w:t>
            </w:r>
            <w:r w:rsidR="00065D22">
              <w:rPr>
                <w:rFonts w:asciiTheme="minorHAnsi" w:hAnsiTheme="minorHAnsi" w:cstheme="minorHAnsi"/>
              </w:rPr>
              <w:t>.</w:t>
            </w:r>
            <w:r w:rsidR="008400D4" w:rsidRPr="00052A58">
              <w:rPr>
                <w:rFonts w:asciiTheme="minorHAnsi" w:hAnsiTheme="minorHAnsi" w:cstheme="minorHAnsi"/>
              </w:rPr>
              <w:t xml:space="preserve"> (</w:t>
            </w:r>
            <w:r w:rsidR="008400D4" w:rsidRPr="00052A58">
              <w:rPr>
                <w:rFonts w:asciiTheme="minorHAnsi" w:hAnsiTheme="minorHAnsi" w:cstheme="minorHAnsi"/>
                <w:bCs/>
              </w:rPr>
              <w:t>Winkworth</w:t>
            </w:r>
            <w:r w:rsidR="003517DF">
              <w:rPr>
                <w:rFonts w:asciiTheme="minorHAnsi" w:hAnsiTheme="minorHAnsi" w:cstheme="minorHAnsi"/>
                <w:bCs/>
              </w:rPr>
              <w:t>,</w:t>
            </w:r>
            <w:r w:rsidR="00EE116D" w:rsidRPr="00052A58">
              <w:rPr>
                <w:rFonts w:asciiTheme="minorHAnsi" w:hAnsiTheme="minorHAnsi" w:cstheme="minorHAnsi"/>
                <w:bCs/>
              </w:rPr>
              <w:t xml:space="preserve"> </w:t>
            </w:r>
            <w:r w:rsidR="008400D4" w:rsidRPr="00052A58">
              <w:rPr>
                <w:rFonts w:asciiTheme="minorHAnsi" w:hAnsiTheme="minorHAnsi" w:cstheme="minorHAnsi"/>
                <w:bCs/>
              </w:rPr>
              <w:t>2007</w:t>
            </w:r>
            <w:r w:rsidR="00C51B2F" w:rsidRPr="00052A58">
              <w:rPr>
                <w:rFonts w:asciiTheme="minorHAnsi" w:hAnsiTheme="minorHAnsi" w:cstheme="minorHAnsi"/>
                <w:bCs/>
              </w:rPr>
              <w:t>.</w:t>
            </w:r>
            <w:r w:rsidR="008400D4" w:rsidRPr="00052A58">
              <w:rPr>
                <w:rFonts w:asciiTheme="minorHAnsi" w:hAnsiTheme="minorHAnsi" w:cstheme="minorHAnsi"/>
                <w:bCs/>
              </w:rPr>
              <w:t xml:space="preserve"> </w:t>
            </w:r>
            <w:r w:rsidR="00C51B2F" w:rsidRPr="00052A58">
              <w:rPr>
                <w:rFonts w:asciiTheme="minorHAnsi" w:hAnsiTheme="minorHAnsi" w:cstheme="minorHAnsi"/>
                <w:bCs/>
              </w:rPr>
              <w:t xml:space="preserve">p </w:t>
            </w:r>
            <w:r w:rsidR="008400D4" w:rsidRPr="00052A58">
              <w:rPr>
                <w:rFonts w:asciiTheme="minorHAnsi" w:hAnsiTheme="minorHAnsi" w:cstheme="minorHAnsi"/>
                <w:bCs/>
              </w:rPr>
              <w:t>57) This scheme was the predecessor of the National Disaster Relief and Recovery Arrangements (NDRRA).</w:t>
            </w:r>
          </w:p>
          <w:p w14:paraId="7659AA3B" w14:textId="77777777" w:rsidR="008A465C" w:rsidRPr="00052A58" w:rsidRDefault="008A465C" w:rsidP="002F7F70">
            <w:pPr>
              <w:spacing w:line="288" w:lineRule="auto"/>
              <w:ind w:right="12204"/>
              <w:rPr>
                <w:rFonts w:cstheme="minorHAnsi"/>
                <w:sz w:val="24"/>
                <w:szCs w:val="24"/>
              </w:rPr>
            </w:pPr>
          </w:p>
          <w:p w14:paraId="68E487E1" w14:textId="77777777" w:rsidR="008A465C" w:rsidRPr="00052A58" w:rsidRDefault="008400D4" w:rsidP="002F7F70">
            <w:pPr>
              <w:spacing w:line="288" w:lineRule="auto"/>
              <w:ind w:right="12204"/>
              <w:rPr>
                <w:rFonts w:cstheme="minorHAnsi"/>
                <w:sz w:val="24"/>
                <w:szCs w:val="24"/>
              </w:rPr>
            </w:pPr>
            <w:r w:rsidRPr="00052A58">
              <w:rPr>
                <w:rFonts w:cstheme="minorHAnsi"/>
                <w:sz w:val="24"/>
                <w:szCs w:val="24"/>
              </w:rPr>
              <w:t xml:space="preserve">In June 2001, the Council of Australian Governments (COAG) commissioned a review of </w:t>
            </w:r>
          </w:p>
          <w:p w14:paraId="223DA99E" w14:textId="77777777" w:rsidR="008A465C" w:rsidRPr="00052A58" w:rsidRDefault="008400D4" w:rsidP="002F7F70">
            <w:pPr>
              <w:spacing w:line="288" w:lineRule="auto"/>
              <w:ind w:right="12204"/>
              <w:rPr>
                <w:rFonts w:cstheme="minorHAnsi"/>
                <w:i/>
                <w:sz w:val="24"/>
                <w:szCs w:val="24"/>
              </w:rPr>
            </w:pPr>
            <w:r w:rsidRPr="00052A58">
              <w:rPr>
                <w:rFonts w:cstheme="minorHAnsi"/>
                <w:sz w:val="24"/>
                <w:szCs w:val="24"/>
              </w:rPr>
              <w:t xml:space="preserve">Australia’s approach to natural disasters. A High Level Officials Group report, </w:t>
            </w:r>
            <w:r w:rsidR="0049763A" w:rsidRPr="00052A58">
              <w:rPr>
                <w:rFonts w:cstheme="minorHAnsi"/>
                <w:sz w:val="24"/>
                <w:szCs w:val="24"/>
              </w:rPr>
              <w:t>“</w:t>
            </w:r>
            <w:r w:rsidRPr="00052A58">
              <w:rPr>
                <w:rFonts w:cstheme="minorHAnsi"/>
                <w:i/>
                <w:sz w:val="24"/>
                <w:szCs w:val="24"/>
              </w:rPr>
              <w:t xml:space="preserve">Natural </w:t>
            </w:r>
          </w:p>
          <w:p w14:paraId="32A0D4F0" w14:textId="77777777" w:rsidR="008A465C" w:rsidRPr="00052A58" w:rsidRDefault="008400D4" w:rsidP="002F7F70">
            <w:pPr>
              <w:spacing w:line="288" w:lineRule="auto"/>
              <w:ind w:right="12204"/>
              <w:rPr>
                <w:rFonts w:cstheme="minorHAnsi"/>
                <w:sz w:val="24"/>
                <w:szCs w:val="24"/>
              </w:rPr>
            </w:pPr>
            <w:r w:rsidRPr="00052A58">
              <w:rPr>
                <w:rFonts w:cstheme="minorHAnsi"/>
                <w:i/>
                <w:sz w:val="24"/>
                <w:szCs w:val="24"/>
              </w:rPr>
              <w:t>Disasters in Australia: Reforming Mitigation, Relief and Recovery</w:t>
            </w:r>
            <w:r w:rsidR="0049763A" w:rsidRPr="00052A58">
              <w:rPr>
                <w:rFonts w:cstheme="minorHAnsi"/>
                <w:i/>
                <w:sz w:val="24"/>
                <w:szCs w:val="24"/>
              </w:rPr>
              <w:t>”</w:t>
            </w:r>
            <w:r w:rsidRPr="00052A58">
              <w:rPr>
                <w:rFonts w:cstheme="minorHAnsi"/>
                <w:sz w:val="24"/>
                <w:szCs w:val="24"/>
              </w:rPr>
              <w:t>, recommended that all levels of</w:t>
            </w:r>
          </w:p>
          <w:p w14:paraId="057C13BF" w14:textId="5D474036" w:rsidR="00BF5EE3" w:rsidRPr="003517DF" w:rsidRDefault="008400D4" w:rsidP="002F7F70">
            <w:pPr>
              <w:spacing w:line="288" w:lineRule="auto"/>
              <w:ind w:right="12204"/>
              <w:rPr>
                <w:rFonts w:cstheme="minorHAnsi"/>
                <w:sz w:val="24"/>
                <w:szCs w:val="24"/>
              </w:rPr>
            </w:pPr>
            <w:r w:rsidRPr="00052A58">
              <w:rPr>
                <w:rFonts w:cstheme="minorHAnsi"/>
                <w:sz w:val="24"/>
                <w:szCs w:val="24"/>
              </w:rPr>
              <w:t>government agree to a comprehensive five-year package to reform the way Australia manages</w:t>
            </w:r>
            <w:r w:rsidR="000F2CA2">
              <w:rPr>
                <w:rFonts w:cstheme="minorHAnsi"/>
                <w:sz w:val="24"/>
                <w:szCs w:val="24"/>
              </w:rPr>
              <w:t xml:space="preserve"> </w:t>
            </w:r>
            <w:r w:rsidRPr="00052A58">
              <w:rPr>
                <w:rFonts w:cstheme="minorHAnsi"/>
                <w:sz w:val="24"/>
                <w:szCs w:val="24"/>
              </w:rPr>
              <w:t xml:space="preserve">natural disasters and achieve safer, more sustainable communities and regions in economic, </w:t>
            </w:r>
            <w:r w:rsidR="00C46650">
              <w:rPr>
                <w:rFonts w:cstheme="minorHAnsi"/>
                <w:sz w:val="24"/>
                <w:szCs w:val="24"/>
              </w:rPr>
              <w:t>social and environmental terms</w:t>
            </w:r>
            <w:r w:rsidR="00065D22">
              <w:rPr>
                <w:rFonts w:cstheme="minorHAnsi"/>
                <w:sz w:val="24"/>
                <w:szCs w:val="24"/>
              </w:rPr>
              <w:t>.</w:t>
            </w:r>
            <w:r w:rsidR="00C46650">
              <w:rPr>
                <w:rFonts w:cstheme="minorHAnsi"/>
                <w:sz w:val="24"/>
                <w:szCs w:val="24"/>
              </w:rPr>
              <w:t xml:space="preserve"> </w:t>
            </w:r>
            <w:r w:rsidRPr="00052A58">
              <w:rPr>
                <w:rFonts w:cstheme="minorHAnsi"/>
                <w:sz w:val="24"/>
                <w:szCs w:val="24"/>
              </w:rPr>
              <w:t>(</w:t>
            </w:r>
            <w:r w:rsidR="000F3989">
              <w:rPr>
                <w:rFonts w:cstheme="minorHAnsi"/>
                <w:sz w:val="24"/>
                <w:szCs w:val="24"/>
              </w:rPr>
              <w:t xml:space="preserve">COAG, </w:t>
            </w:r>
            <w:r w:rsidRPr="00052A58">
              <w:rPr>
                <w:rFonts w:cstheme="minorHAnsi"/>
                <w:sz w:val="24"/>
                <w:szCs w:val="24"/>
              </w:rPr>
              <w:t xml:space="preserve"> 200</w:t>
            </w:r>
            <w:r w:rsidR="00514A28" w:rsidRPr="00052A58">
              <w:rPr>
                <w:rFonts w:cstheme="minorHAnsi"/>
                <w:sz w:val="24"/>
                <w:szCs w:val="24"/>
              </w:rPr>
              <w:t>4</w:t>
            </w:r>
            <w:r w:rsidRPr="00052A58">
              <w:rPr>
                <w:rFonts w:cstheme="minorHAnsi"/>
                <w:sz w:val="24"/>
                <w:szCs w:val="24"/>
              </w:rPr>
              <w:t xml:space="preserve">, p vi) COAG gave in-principle approval </w:t>
            </w:r>
            <w:r w:rsidR="003517DF">
              <w:rPr>
                <w:rFonts w:cstheme="minorHAnsi"/>
                <w:sz w:val="24"/>
                <w:szCs w:val="24"/>
              </w:rPr>
              <w:t>to the report’s</w:t>
            </w:r>
            <w:r w:rsidR="000F2CA2">
              <w:rPr>
                <w:rFonts w:cstheme="minorHAnsi"/>
                <w:sz w:val="24"/>
                <w:szCs w:val="24"/>
              </w:rPr>
              <w:t xml:space="preserve"> </w:t>
            </w:r>
            <w:r w:rsidR="003517DF">
              <w:rPr>
                <w:rFonts w:cstheme="minorHAnsi"/>
                <w:sz w:val="24"/>
                <w:szCs w:val="24"/>
              </w:rPr>
              <w:t>recommendations.</w:t>
            </w:r>
            <w:r w:rsidR="00BF5EE3" w:rsidRPr="00052A58">
              <w:rPr>
                <w:rFonts w:cstheme="minorHAnsi"/>
                <w:color w:val="FFFFFF"/>
                <w:sz w:val="24"/>
                <w:szCs w:val="24"/>
              </w:rPr>
              <w:t xml:space="preserve"> Department of Transport</w:t>
            </w:r>
          </w:p>
          <w:p w14:paraId="040E2D94" w14:textId="45242DF9" w:rsidR="008A465C" w:rsidRPr="00052A58" w:rsidRDefault="002F7F70" w:rsidP="002F7F70">
            <w:pPr>
              <w:spacing w:line="288" w:lineRule="auto"/>
              <w:ind w:right="12204"/>
              <w:rPr>
                <w:rFonts w:cstheme="minorHAnsi"/>
                <w:sz w:val="24"/>
                <w:szCs w:val="24"/>
              </w:rPr>
            </w:pPr>
            <w:r>
              <w:rPr>
                <w:rFonts w:cstheme="minorHAnsi"/>
                <w:color w:val="FFFFFF"/>
                <w:sz w:val="24"/>
                <w:szCs w:val="24"/>
              </w:rPr>
              <w:t>and</w:t>
            </w:r>
            <w:r w:rsidR="00BF5EE3" w:rsidRPr="00052A58">
              <w:rPr>
                <w:rFonts w:cstheme="minorHAnsi"/>
                <w:color w:val="FFFFFF"/>
                <w:sz w:val="24"/>
                <w:szCs w:val="24"/>
              </w:rPr>
              <w:t xml:space="preserve"> on behalf of the Council of Australian Governments (COAG)</w:t>
            </w:r>
          </w:p>
          <w:p w14:paraId="77ECA3A9" w14:textId="6C77ED49" w:rsidR="008400D4" w:rsidRPr="00052A58" w:rsidRDefault="008400D4" w:rsidP="002F7F70">
            <w:pPr>
              <w:spacing w:line="288" w:lineRule="auto"/>
              <w:ind w:right="12204"/>
              <w:rPr>
                <w:rFonts w:cstheme="minorHAnsi"/>
                <w:sz w:val="24"/>
                <w:szCs w:val="24"/>
              </w:rPr>
            </w:pPr>
            <w:r w:rsidRPr="00052A58">
              <w:rPr>
                <w:rFonts w:cstheme="minorHAnsi"/>
                <w:sz w:val="24"/>
                <w:szCs w:val="24"/>
              </w:rPr>
              <w:t>COAG sought to more clearly define the roles and responsibilities of the three tiers of government in managing natural disasters, recognising that high levels of collaboration and coordination within and across all levels of government, and with non-government stakeholders, is required.</w:t>
            </w:r>
          </w:p>
          <w:p w14:paraId="4C4F7E9C" w14:textId="77777777" w:rsidR="003517DF" w:rsidRDefault="003517DF" w:rsidP="002F7F70">
            <w:pPr>
              <w:spacing w:line="288" w:lineRule="auto"/>
              <w:ind w:right="12204"/>
              <w:rPr>
                <w:rFonts w:cstheme="minorHAnsi"/>
                <w:sz w:val="24"/>
                <w:szCs w:val="24"/>
              </w:rPr>
            </w:pPr>
          </w:p>
          <w:p w14:paraId="20B8F606" w14:textId="77777777" w:rsidR="008A465C" w:rsidRPr="00052A58" w:rsidRDefault="008400D4" w:rsidP="002F7F70">
            <w:pPr>
              <w:spacing w:line="288" w:lineRule="auto"/>
              <w:ind w:right="12204"/>
              <w:rPr>
                <w:rFonts w:cstheme="minorHAnsi"/>
                <w:sz w:val="24"/>
                <w:szCs w:val="24"/>
              </w:rPr>
            </w:pPr>
            <w:r w:rsidRPr="00052A58">
              <w:rPr>
                <w:rFonts w:cstheme="minorHAnsi"/>
                <w:sz w:val="24"/>
                <w:szCs w:val="24"/>
              </w:rPr>
              <w:t xml:space="preserve">The Australian Government Disaster Recovery Payments (AGDRP) scheme was introduced on 28 </w:t>
            </w:r>
          </w:p>
          <w:p w14:paraId="72C3055D" w14:textId="77777777" w:rsidR="008400D4" w:rsidRPr="00052A58" w:rsidRDefault="008400D4" w:rsidP="002F7F70">
            <w:pPr>
              <w:spacing w:line="288" w:lineRule="auto"/>
              <w:ind w:right="12204"/>
              <w:rPr>
                <w:rFonts w:cstheme="minorHAnsi"/>
                <w:sz w:val="24"/>
                <w:szCs w:val="24"/>
              </w:rPr>
            </w:pPr>
            <w:r w:rsidRPr="00052A58">
              <w:rPr>
                <w:rFonts w:cstheme="minorHAnsi"/>
                <w:sz w:val="24"/>
                <w:szCs w:val="24"/>
              </w:rPr>
              <w:t xml:space="preserve">November 2005 as part of the agreement to introduce new disaster recovery arrangements. </w:t>
            </w:r>
          </w:p>
          <w:p w14:paraId="3EB1C209" w14:textId="77777777" w:rsidR="00C46EE3" w:rsidRPr="00052A58" w:rsidRDefault="00C46EE3" w:rsidP="002F7F70">
            <w:pPr>
              <w:spacing w:line="288" w:lineRule="auto"/>
              <w:ind w:right="12204"/>
              <w:rPr>
                <w:rFonts w:cstheme="minorHAnsi"/>
                <w:sz w:val="24"/>
                <w:szCs w:val="24"/>
              </w:rPr>
            </w:pPr>
          </w:p>
          <w:p w14:paraId="407F86DC" w14:textId="117736C7" w:rsidR="00C46EE3" w:rsidRPr="00052A58" w:rsidRDefault="008400D4" w:rsidP="002F7F70">
            <w:pPr>
              <w:spacing w:line="288" w:lineRule="auto"/>
              <w:ind w:right="12204"/>
              <w:rPr>
                <w:rFonts w:cstheme="minorHAnsi"/>
                <w:sz w:val="24"/>
                <w:szCs w:val="24"/>
              </w:rPr>
            </w:pPr>
            <w:r w:rsidRPr="00052A58">
              <w:rPr>
                <w:rFonts w:cstheme="minorHAnsi"/>
                <w:sz w:val="24"/>
                <w:szCs w:val="24"/>
              </w:rPr>
              <w:t xml:space="preserve">This </w:t>
            </w:r>
            <w:r w:rsidR="00C46EE3" w:rsidRPr="00052A58">
              <w:rPr>
                <w:rFonts w:cstheme="minorHAnsi"/>
                <w:sz w:val="24"/>
                <w:szCs w:val="24"/>
              </w:rPr>
              <w:t xml:space="preserve">broad </w:t>
            </w:r>
            <w:r w:rsidRPr="00052A58">
              <w:rPr>
                <w:rFonts w:cstheme="minorHAnsi"/>
                <w:sz w:val="24"/>
                <w:szCs w:val="24"/>
              </w:rPr>
              <w:t>policy intent was formalised in the “Australian Emergency Management Arrangements” which were agreed between the Australian and state an</w:t>
            </w:r>
            <w:r w:rsidR="000F2CA2">
              <w:rPr>
                <w:rFonts w:cstheme="minorHAnsi"/>
                <w:sz w:val="24"/>
                <w:szCs w:val="24"/>
              </w:rPr>
              <w:t>d territory governments in 2007</w:t>
            </w:r>
            <w:r w:rsidR="00065D22">
              <w:rPr>
                <w:rFonts w:cstheme="minorHAnsi"/>
                <w:sz w:val="24"/>
                <w:szCs w:val="24"/>
              </w:rPr>
              <w:t>.</w:t>
            </w:r>
          </w:p>
          <w:p w14:paraId="77657545" w14:textId="257D3DFF" w:rsidR="008400D4" w:rsidRPr="00052A58" w:rsidRDefault="008400D4" w:rsidP="002F7F70">
            <w:pPr>
              <w:spacing w:line="288" w:lineRule="auto"/>
              <w:ind w:right="12204"/>
              <w:rPr>
                <w:rFonts w:cstheme="minorHAnsi"/>
                <w:sz w:val="24"/>
                <w:szCs w:val="24"/>
              </w:rPr>
            </w:pPr>
            <w:r w:rsidRPr="00052A58">
              <w:rPr>
                <w:rFonts w:cstheme="minorHAnsi"/>
                <w:sz w:val="24"/>
                <w:szCs w:val="24"/>
              </w:rPr>
              <w:t xml:space="preserve"> (</w:t>
            </w:r>
            <w:r w:rsidRPr="00052A58">
              <w:rPr>
                <w:rFonts w:cstheme="minorHAnsi"/>
                <w:i/>
                <w:sz w:val="24"/>
                <w:szCs w:val="24"/>
              </w:rPr>
              <w:t>Australian Emergency Management Arrangements</w:t>
            </w:r>
            <w:r w:rsidR="000F3989">
              <w:rPr>
                <w:rFonts w:cstheme="minorHAnsi"/>
                <w:i/>
                <w:sz w:val="24"/>
                <w:szCs w:val="24"/>
              </w:rPr>
              <w:t>,</w:t>
            </w:r>
            <w:r w:rsidRPr="00052A58">
              <w:rPr>
                <w:rFonts w:cstheme="minorHAnsi"/>
                <w:sz w:val="24"/>
                <w:szCs w:val="24"/>
              </w:rPr>
              <w:t xml:space="preserve"> 2009) </w:t>
            </w:r>
          </w:p>
          <w:p w14:paraId="0A50BF9F" w14:textId="77777777" w:rsidR="008A465C" w:rsidRPr="00052A58" w:rsidRDefault="008A465C" w:rsidP="002F7F70">
            <w:pPr>
              <w:spacing w:after="120" w:line="288" w:lineRule="auto"/>
              <w:ind w:right="12204"/>
              <w:rPr>
                <w:rFonts w:cstheme="minorHAnsi"/>
                <w:sz w:val="24"/>
                <w:szCs w:val="24"/>
              </w:rPr>
            </w:pPr>
          </w:p>
          <w:p w14:paraId="2EF7E98E" w14:textId="7604BE30" w:rsidR="008400D4" w:rsidRPr="00052A58" w:rsidRDefault="008400D4" w:rsidP="002F7F70">
            <w:pPr>
              <w:autoSpaceDE w:val="0"/>
              <w:autoSpaceDN w:val="0"/>
              <w:adjustRightInd w:val="0"/>
              <w:spacing w:line="288" w:lineRule="auto"/>
              <w:ind w:right="12204"/>
              <w:rPr>
                <w:rFonts w:cstheme="minorHAnsi"/>
                <w:sz w:val="24"/>
                <w:szCs w:val="24"/>
              </w:rPr>
            </w:pPr>
            <w:r w:rsidRPr="00052A58">
              <w:rPr>
                <w:rFonts w:cstheme="minorHAnsi"/>
                <w:sz w:val="24"/>
                <w:szCs w:val="24"/>
              </w:rPr>
              <w:t>A range of natural disaster events including the hail storm in Sydney (1999), bushfires in Canberra (2003), tropical cyclone Larry in Queensland (2006), and the devastating ‘Black Saturday’ bushfires in Victoria (2009) heightened policy interest in the area of emergency/disaster management. These experiences progressively shifted the strategic policy objective towards community and organisational resilience to natural disasters. In December 2009, COAG agreed to adopt a whole-of-nation resilience-based approach</w:t>
            </w:r>
            <w:r w:rsidR="000F2CA2">
              <w:rPr>
                <w:rFonts w:cstheme="minorHAnsi"/>
                <w:sz w:val="24"/>
                <w:szCs w:val="24"/>
              </w:rPr>
              <w:t xml:space="preserve"> </w:t>
            </w:r>
            <w:r w:rsidRPr="00052A58">
              <w:rPr>
                <w:rFonts w:cstheme="minorHAnsi"/>
                <w:sz w:val="24"/>
                <w:szCs w:val="24"/>
              </w:rPr>
              <w:t xml:space="preserve">to disaster management. It tasked the National Emergency Management Committee (NEMC) (now the Australian and New Zealand Emergency Management Committee (ANZEMC)) with responsibility for coordinating development of a </w:t>
            </w:r>
            <w:r w:rsidRPr="00052A58">
              <w:rPr>
                <w:rFonts w:cstheme="minorHAnsi"/>
                <w:i/>
                <w:sz w:val="24"/>
                <w:szCs w:val="24"/>
              </w:rPr>
              <w:t>National Strategy for Disaster Resilience</w:t>
            </w:r>
            <w:r w:rsidRPr="00052A58">
              <w:rPr>
                <w:rFonts w:cstheme="minorHAnsi"/>
                <w:sz w:val="24"/>
                <w:szCs w:val="24"/>
              </w:rPr>
              <w:t xml:space="preserve"> (NSDR). The NDSR was</w:t>
            </w:r>
            <w:r w:rsidR="000F2CA2">
              <w:rPr>
                <w:rFonts w:cstheme="minorHAnsi"/>
                <w:sz w:val="24"/>
                <w:szCs w:val="24"/>
              </w:rPr>
              <w:t xml:space="preserve"> </w:t>
            </w:r>
            <w:r w:rsidRPr="00052A58">
              <w:rPr>
                <w:rFonts w:cstheme="minorHAnsi"/>
                <w:sz w:val="24"/>
                <w:szCs w:val="24"/>
              </w:rPr>
              <w:t>formally adopted by COAG in February 2011.</w:t>
            </w:r>
          </w:p>
          <w:p w14:paraId="777884D8" w14:textId="77777777" w:rsidR="0046385C" w:rsidRDefault="0046385C" w:rsidP="002F7F70">
            <w:pPr>
              <w:pStyle w:val="titleB"/>
              <w:tabs>
                <w:tab w:val="left" w:pos="9639"/>
              </w:tabs>
              <w:spacing w:before="120" w:after="0" w:line="288" w:lineRule="auto"/>
              <w:ind w:right="12204"/>
              <w:jc w:val="both"/>
              <w:rPr>
                <w:rFonts w:cstheme="minorHAnsi"/>
                <w:bCs/>
                <w:color w:val="000000"/>
                <w:sz w:val="24"/>
                <w:szCs w:val="24"/>
              </w:rPr>
            </w:pPr>
          </w:p>
          <w:p w14:paraId="433991FF" w14:textId="77777777" w:rsidR="00A32001" w:rsidRDefault="00A32001" w:rsidP="002F7F70">
            <w:pPr>
              <w:pStyle w:val="titleB"/>
              <w:tabs>
                <w:tab w:val="left" w:pos="9639"/>
              </w:tabs>
              <w:spacing w:before="120" w:after="0" w:line="288" w:lineRule="auto"/>
              <w:ind w:right="12204"/>
              <w:jc w:val="both"/>
              <w:rPr>
                <w:rFonts w:cstheme="minorHAnsi"/>
                <w:bCs/>
                <w:color w:val="000000"/>
                <w:sz w:val="24"/>
                <w:szCs w:val="24"/>
              </w:rPr>
            </w:pPr>
            <w:r w:rsidRPr="00347121">
              <w:rPr>
                <w:rFonts w:cstheme="minorHAnsi"/>
                <w:bCs/>
                <w:color w:val="000000"/>
                <w:sz w:val="24"/>
                <w:szCs w:val="24"/>
              </w:rPr>
              <w:lastRenderedPageBreak/>
              <w:t>National Strategy for Disaster Resilience (NSDR)</w:t>
            </w:r>
            <w:r w:rsidR="00347121" w:rsidRPr="00347121">
              <w:rPr>
                <w:rFonts w:cstheme="minorHAnsi"/>
                <w:bCs/>
                <w:color w:val="000000"/>
                <w:sz w:val="24"/>
                <w:szCs w:val="24"/>
              </w:rPr>
              <w:t xml:space="preserve"> </w:t>
            </w:r>
          </w:p>
          <w:p w14:paraId="12A2B696" w14:textId="77777777" w:rsidR="001757FD" w:rsidRDefault="001757FD" w:rsidP="002F7F70">
            <w:pPr>
              <w:spacing w:line="288" w:lineRule="auto"/>
              <w:ind w:right="12204"/>
              <w:jc w:val="both"/>
              <w:rPr>
                <w:rFonts w:cstheme="minorHAnsi"/>
                <w:bCs/>
                <w:color w:val="000000"/>
                <w:sz w:val="24"/>
                <w:szCs w:val="24"/>
              </w:rPr>
            </w:pPr>
          </w:p>
          <w:p w14:paraId="07434EE5" w14:textId="77777777" w:rsidR="00A32001" w:rsidRDefault="00A32001" w:rsidP="002F7F70">
            <w:pPr>
              <w:spacing w:line="288" w:lineRule="auto"/>
              <w:ind w:right="12204"/>
              <w:rPr>
                <w:rFonts w:cstheme="minorHAnsi"/>
                <w:bCs/>
                <w:color w:val="000000"/>
                <w:sz w:val="24"/>
                <w:szCs w:val="24"/>
              </w:rPr>
            </w:pPr>
            <w:r>
              <w:rPr>
                <w:rFonts w:cstheme="minorHAnsi"/>
                <w:bCs/>
                <w:color w:val="000000"/>
                <w:sz w:val="24"/>
                <w:szCs w:val="24"/>
              </w:rPr>
              <w:t>In February 2011, C</w:t>
            </w:r>
            <w:r w:rsidRPr="00A32001">
              <w:rPr>
                <w:rFonts w:cstheme="minorHAnsi"/>
                <w:bCs/>
                <w:color w:val="000000"/>
                <w:sz w:val="24"/>
                <w:szCs w:val="24"/>
              </w:rPr>
              <w:t>OAG</w:t>
            </w:r>
            <w:r>
              <w:rPr>
                <w:rFonts w:cstheme="minorHAnsi"/>
                <w:bCs/>
                <w:color w:val="000000"/>
                <w:sz w:val="24"/>
                <w:szCs w:val="24"/>
              </w:rPr>
              <w:t xml:space="preserve"> endorsed the </w:t>
            </w:r>
            <w:r w:rsidR="00347121">
              <w:rPr>
                <w:rFonts w:cstheme="minorHAnsi"/>
                <w:bCs/>
                <w:color w:val="000000"/>
                <w:sz w:val="24"/>
                <w:szCs w:val="24"/>
              </w:rPr>
              <w:t>“</w:t>
            </w:r>
            <w:r w:rsidRPr="00C51B2F">
              <w:rPr>
                <w:rFonts w:cstheme="minorHAnsi"/>
                <w:bCs/>
                <w:i/>
                <w:color w:val="000000"/>
                <w:sz w:val="24"/>
                <w:szCs w:val="24"/>
              </w:rPr>
              <w:t>National Strategy for Disaster Resilience</w:t>
            </w:r>
            <w:r w:rsidR="00347121" w:rsidRPr="00C51B2F">
              <w:rPr>
                <w:rFonts w:cstheme="minorHAnsi"/>
                <w:bCs/>
                <w:i/>
                <w:color w:val="000000"/>
                <w:sz w:val="24"/>
                <w:szCs w:val="24"/>
              </w:rPr>
              <w:t>: Building the Resilience of our Nation to Disasters</w:t>
            </w:r>
            <w:r w:rsidR="00347121">
              <w:rPr>
                <w:rFonts w:cstheme="minorHAnsi"/>
                <w:bCs/>
                <w:color w:val="000000"/>
                <w:sz w:val="24"/>
                <w:szCs w:val="24"/>
              </w:rPr>
              <w:t>”.</w:t>
            </w:r>
            <w:r>
              <w:rPr>
                <w:rFonts w:cstheme="minorHAnsi"/>
                <w:bCs/>
                <w:color w:val="000000"/>
                <w:sz w:val="24"/>
                <w:szCs w:val="24"/>
              </w:rPr>
              <w:t xml:space="preserve"> </w:t>
            </w:r>
            <w:r w:rsidR="00347121">
              <w:rPr>
                <w:rFonts w:cstheme="minorHAnsi"/>
                <w:bCs/>
                <w:color w:val="000000"/>
                <w:sz w:val="24"/>
                <w:szCs w:val="24"/>
              </w:rPr>
              <w:t xml:space="preserve"> The statement accompanying the </w:t>
            </w:r>
            <w:r w:rsidR="00A129FD">
              <w:rPr>
                <w:rFonts w:cstheme="minorHAnsi"/>
                <w:bCs/>
                <w:color w:val="000000"/>
                <w:sz w:val="24"/>
                <w:szCs w:val="24"/>
              </w:rPr>
              <w:t>NSDR</w:t>
            </w:r>
            <w:r w:rsidR="00347121">
              <w:rPr>
                <w:rFonts w:cstheme="minorHAnsi"/>
                <w:bCs/>
                <w:color w:val="000000"/>
                <w:sz w:val="24"/>
                <w:szCs w:val="24"/>
              </w:rPr>
              <w:t xml:space="preserve"> noted</w:t>
            </w:r>
            <w:r w:rsidR="00A129FD">
              <w:rPr>
                <w:rFonts w:cstheme="minorHAnsi"/>
                <w:bCs/>
                <w:color w:val="000000"/>
                <w:sz w:val="24"/>
                <w:szCs w:val="24"/>
              </w:rPr>
              <w:t xml:space="preserve"> a national resilience-based approach to emergency management was necessary.</w:t>
            </w:r>
            <w:r w:rsidR="00347121">
              <w:rPr>
                <w:rFonts w:cstheme="minorHAnsi"/>
                <w:bCs/>
                <w:color w:val="000000"/>
                <w:sz w:val="24"/>
                <w:szCs w:val="24"/>
              </w:rPr>
              <w:t xml:space="preserve">  </w:t>
            </w:r>
          </w:p>
          <w:p w14:paraId="3C3655B9" w14:textId="77777777" w:rsidR="00347121" w:rsidRDefault="00347121" w:rsidP="002F7F70">
            <w:pPr>
              <w:spacing w:line="288" w:lineRule="auto"/>
              <w:ind w:right="12204"/>
              <w:rPr>
                <w:rFonts w:cstheme="minorHAnsi"/>
                <w:bCs/>
                <w:color w:val="000000"/>
                <w:sz w:val="24"/>
                <w:szCs w:val="24"/>
              </w:rPr>
            </w:pPr>
          </w:p>
          <w:p w14:paraId="0B836C55" w14:textId="77777777" w:rsidR="00347121" w:rsidRDefault="00A129FD" w:rsidP="002F7F70">
            <w:pPr>
              <w:spacing w:line="288" w:lineRule="auto"/>
              <w:ind w:left="567" w:right="12204"/>
              <w:rPr>
                <w:color w:val="000000"/>
                <w:sz w:val="24"/>
                <w:szCs w:val="24"/>
              </w:rPr>
            </w:pPr>
            <w:r w:rsidRPr="00A129FD">
              <w:rPr>
                <w:i/>
                <w:color w:val="000000"/>
                <w:sz w:val="24"/>
                <w:szCs w:val="24"/>
              </w:rPr>
              <w:t>“</w:t>
            </w:r>
            <w:r w:rsidR="00347121" w:rsidRPr="00A129FD">
              <w:rPr>
                <w:i/>
                <w:color w:val="000000"/>
                <w:sz w:val="24"/>
                <w:szCs w:val="24"/>
              </w:rPr>
              <w:t>Given the increasing regularity and severity of natural disasters, Australian Governments have recognised that a national, coordinated and cooperative effort is required to enhance Australia’s capacity to withstand and recover from emergencies and disasters.</w:t>
            </w:r>
            <w:r w:rsidRPr="00A129FD">
              <w:rPr>
                <w:i/>
                <w:color w:val="000000"/>
                <w:sz w:val="24"/>
                <w:szCs w:val="24"/>
              </w:rPr>
              <w:t>”</w:t>
            </w:r>
            <w:r>
              <w:rPr>
                <w:color w:val="000000"/>
                <w:sz w:val="24"/>
                <w:szCs w:val="24"/>
              </w:rPr>
              <w:t xml:space="preserve"> (</w:t>
            </w:r>
            <w:r w:rsidR="000F3989">
              <w:rPr>
                <w:color w:val="000000"/>
                <w:sz w:val="24"/>
                <w:szCs w:val="24"/>
              </w:rPr>
              <w:t>COAG,</w:t>
            </w:r>
            <w:r w:rsidR="00514A28">
              <w:rPr>
                <w:rFonts w:cstheme="minorHAnsi"/>
                <w:bCs/>
                <w:color w:val="000000"/>
                <w:sz w:val="24"/>
                <w:szCs w:val="24"/>
              </w:rPr>
              <w:t xml:space="preserve">  </w:t>
            </w:r>
            <w:r w:rsidR="000F3989">
              <w:rPr>
                <w:color w:val="000000"/>
                <w:sz w:val="24"/>
                <w:szCs w:val="24"/>
              </w:rPr>
              <w:t xml:space="preserve"> </w:t>
            </w:r>
            <w:r>
              <w:rPr>
                <w:color w:val="000000"/>
                <w:sz w:val="24"/>
                <w:szCs w:val="24"/>
              </w:rPr>
              <w:t>NSDR</w:t>
            </w:r>
            <w:r w:rsidR="00514A28">
              <w:rPr>
                <w:color w:val="000000"/>
                <w:sz w:val="24"/>
                <w:szCs w:val="24"/>
              </w:rPr>
              <w:t>, 2011</w:t>
            </w:r>
            <w:r w:rsidR="00B34F29">
              <w:rPr>
                <w:color w:val="000000"/>
                <w:sz w:val="24"/>
                <w:szCs w:val="24"/>
              </w:rPr>
              <w:t>.</w:t>
            </w:r>
            <w:r>
              <w:rPr>
                <w:color w:val="000000"/>
                <w:sz w:val="24"/>
                <w:szCs w:val="24"/>
              </w:rPr>
              <w:t xml:space="preserve"> p iv)</w:t>
            </w:r>
          </w:p>
          <w:p w14:paraId="4BDFAF5A" w14:textId="77777777" w:rsidR="00A129FD" w:rsidRDefault="00A129FD" w:rsidP="002F7F70">
            <w:pPr>
              <w:spacing w:line="288" w:lineRule="auto"/>
              <w:ind w:left="567" w:right="12204"/>
              <w:rPr>
                <w:color w:val="000000"/>
                <w:sz w:val="24"/>
                <w:szCs w:val="24"/>
              </w:rPr>
            </w:pPr>
          </w:p>
          <w:p w14:paraId="5F56EB8E" w14:textId="32EAF3C9" w:rsidR="00F4597B" w:rsidRDefault="00A129FD" w:rsidP="002F7F70">
            <w:pPr>
              <w:spacing w:line="288" w:lineRule="auto"/>
              <w:ind w:right="12204"/>
              <w:rPr>
                <w:rFonts w:ascii="Times New Roman" w:eastAsia="Times New Roman" w:hAnsi="Times New Roman" w:cs="Times New Roman"/>
                <w:sz w:val="20"/>
                <w:szCs w:val="20"/>
              </w:rPr>
            </w:pPr>
            <w:r>
              <w:rPr>
                <w:color w:val="000000"/>
                <w:sz w:val="24"/>
                <w:szCs w:val="24"/>
              </w:rPr>
              <w:t xml:space="preserve">The NSDR represented </w:t>
            </w:r>
            <w:r w:rsidR="00B66151" w:rsidRPr="00A129FD">
              <w:rPr>
                <w:color w:val="000000"/>
                <w:sz w:val="24"/>
                <w:szCs w:val="24"/>
              </w:rPr>
              <w:t>move</w:t>
            </w:r>
            <w:r>
              <w:rPr>
                <w:color w:val="000000"/>
                <w:sz w:val="24"/>
                <w:szCs w:val="24"/>
              </w:rPr>
              <w:t xml:space="preserve"> away </w:t>
            </w:r>
            <w:r w:rsidR="00B66151" w:rsidRPr="00A129FD">
              <w:rPr>
                <w:color w:val="000000"/>
                <w:sz w:val="24"/>
                <w:szCs w:val="24"/>
              </w:rPr>
              <w:t xml:space="preserve">from the traditional approach </w:t>
            </w:r>
            <w:r>
              <w:rPr>
                <w:color w:val="000000"/>
                <w:sz w:val="24"/>
                <w:szCs w:val="24"/>
              </w:rPr>
              <w:t xml:space="preserve">which was </w:t>
            </w:r>
            <w:r w:rsidR="00B66151" w:rsidRPr="00A129FD">
              <w:rPr>
                <w:color w:val="000000"/>
                <w:sz w:val="24"/>
                <w:szCs w:val="24"/>
              </w:rPr>
              <w:t>focused on the response</w:t>
            </w:r>
            <w:r>
              <w:rPr>
                <w:color w:val="000000"/>
                <w:sz w:val="24"/>
                <w:szCs w:val="24"/>
              </w:rPr>
              <w:t xml:space="preserve"> to natural disasters by </w:t>
            </w:r>
            <w:r w:rsidR="00B66151" w:rsidRPr="00A129FD">
              <w:rPr>
                <w:color w:val="000000"/>
                <w:sz w:val="24"/>
                <w:szCs w:val="24"/>
              </w:rPr>
              <w:t>emerg</w:t>
            </w:r>
            <w:r>
              <w:rPr>
                <w:color w:val="000000"/>
                <w:sz w:val="24"/>
                <w:szCs w:val="24"/>
              </w:rPr>
              <w:t xml:space="preserve">ency services agencies </w:t>
            </w:r>
            <w:r w:rsidR="00B66151" w:rsidRPr="00A129FD">
              <w:rPr>
                <w:color w:val="000000"/>
                <w:sz w:val="24"/>
                <w:szCs w:val="24"/>
              </w:rPr>
              <w:t xml:space="preserve">to one of resilience where it is the </w:t>
            </w:r>
            <w:r w:rsidR="00B66151" w:rsidRPr="00A129FD">
              <w:rPr>
                <w:b/>
                <w:bCs/>
                <w:color w:val="000000"/>
                <w:sz w:val="24"/>
                <w:szCs w:val="24"/>
              </w:rPr>
              <w:t xml:space="preserve">shared responsibility </w:t>
            </w:r>
            <w:r w:rsidR="00B66151" w:rsidRPr="00A129FD">
              <w:rPr>
                <w:color w:val="000000"/>
                <w:sz w:val="24"/>
                <w:szCs w:val="24"/>
              </w:rPr>
              <w:t>of all sectors of the community including all levels of government to help</w:t>
            </w:r>
            <w:r w:rsidR="00F83A5A">
              <w:rPr>
                <w:color w:val="000000"/>
                <w:sz w:val="24"/>
                <w:szCs w:val="24"/>
              </w:rPr>
              <w:t xml:space="preserve"> prevent and mitigate disasters</w:t>
            </w:r>
            <w:r w:rsidR="009F7694">
              <w:rPr>
                <w:color w:val="000000"/>
                <w:sz w:val="24"/>
                <w:szCs w:val="24"/>
              </w:rPr>
              <w:t>.</w:t>
            </w:r>
            <w:r>
              <w:rPr>
                <w:color w:val="000000"/>
                <w:sz w:val="24"/>
                <w:szCs w:val="24"/>
              </w:rPr>
              <w:t xml:space="preserve"> (</w:t>
            </w:r>
            <w:r w:rsidR="000F3989">
              <w:rPr>
                <w:color w:val="000000"/>
                <w:sz w:val="24"/>
                <w:szCs w:val="24"/>
              </w:rPr>
              <w:t xml:space="preserve">COAG, </w:t>
            </w:r>
            <w:r>
              <w:rPr>
                <w:color w:val="000000"/>
                <w:sz w:val="24"/>
                <w:szCs w:val="24"/>
              </w:rPr>
              <w:t>NSDR p</w:t>
            </w:r>
            <w:r w:rsidR="00577599">
              <w:rPr>
                <w:color w:val="000000"/>
                <w:sz w:val="24"/>
                <w:szCs w:val="24"/>
              </w:rPr>
              <w:t xml:space="preserve"> </w:t>
            </w:r>
            <w:r>
              <w:rPr>
                <w:color w:val="000000"/>
                <w:sz w:val="24"/>
                <w:szCs w:val="24"/>
              </w:rPr>
              <w:t>iv)</w:t>
            </w:r>
            <w:r w:rsidR="00577599">
              <w:rPr>
                <w:color w:val="000000"/>
                <w:sz w:val="24"/>
                <w:szCs w:val="24"/>
              </w:rPr>
              <w:t xml:space="preserve"> The notion of </w:t>
            </w:r>
            <w:r w:rsidR="00F4597B">
              <w:rPr>
                <w:color w:val="000000"/>
                <w:sz w:val="24"/>
                <w:szCs w:val="24"/>
              </w:rPr>
              <w:t>“</w:t>
            </w:r>
            <w:r w:rsidR="00577599">
              <w:rPr>
                <w:color w:val="000000"/>
                <w:sz w:val="24"/>
                <w:szCs w:val="24"/>
              </w:rPr>
              <w:t>shared responsibility</w:t>
            </w:r>
            <w:r w:rsidR="00F4597B">
              <w:rPr>
                <w:color w:val="000000"/>
                <w:sz w:val="24"/>
                <w:szCs w:val="24"/>
              </w:rPr>
              <w:t>”</w:t>
            </w:r>
            <w:r w:rsidR="00577599">
              <w:rPr>
                <w:color w:val="000000"/>
                <w:sz w:val="24"/>
                <w:szCs w:val="24"/>
              </w:rPr>
              <w:t xml:space="preserve"> had featured in the recommendations of the Victorian Bushfires Royal Commission.</w:t>
            </w:r>
            <w:r w:rsidR="00F4597B">
              <w:rPr>
                <w:rFonts w:ascii="Times New Roman" w:eastAsia="Times New Roman" w:hAnsi="Times New Roman" w:cs="Times New Roman"/>
                <w:sz w:val="20"/>
                <w:szCs w:val="20"/>
              </w:rPr>
              <w:t xml:space="preserve"> </w:t>
            </w:r>
            <w:r w:rsidR="00F4597B" w:rsidRPr="002D3FC1">
              <w:rPr>
                <w:rFonts w:eastAsia="Times New Roman" w:cstheme="minorHAnsi"/>
                <w:sz w:val="24"/>
                <w:szCs w:val="24"/>
              </w:rPr>
              <w:t>It commented that</w:t>
            </w:r>
            <w:r w:rsidR="00F4597B" w:rsidRPr="002D3FC1">
              <w:rPr>
                <w:rFonts w:eastAsia="Times New Roman" w:cstheme="minorHAnsi"/>
                <w:spacing w:val="10"/>
                <w:sz w:val="24"/>
                <w:szCs w:val="24"/>
              </w:rPr>
              <w:t xml:space="preserve"> </w:t>
            </w:r>
            <w:r w:rsidR="00F4597B" w:rsidRPr="002D3FC1">
              <w:rPr>
                <w:rFonts w:eastAsia="Times New Roman" w:cstheme="minorHAnsi"/>
                <w:sz w:val="24"/>
                <w:szCs w:val="24"/>
              </w:rPr>
              <w:t>‘shared</w:t>
            </w:r>
            <w:r w:rsidR="00F4597B" w:rsidRPr="002D3FC1">
              <w:rPr>
                <w:rFonts w:eastAsia="Times New Roman" w:cstheme="minorHAnsi"/>
                <w:spacing w:val="6"/>
                <w:sz w:val="24"/>
                <w:szCs w:val="24"/>
              </w:rPr>
              <w:t xml:space="preserve"> </w:t>
            </w:r>
            <w:r w:rsidR="00F4597B" w:rsidRPr="002D3FC1">
              <w:rPr>
                <w:rFonts w:eastAsia="Times New Roman" w:cstheme="minorHAnsi"/>
                <w:sz w:val="24"/>
                <w:szCs w:val="24"/>
              </w:rPr>
              <w:t>responsibility’ translated</w:t>
            </w:r>
            <w:r w:rsidR="00F4597B" w:rsidRPr="002D3FC1">
              <w:rPr>
                <w:rFonts w:eastAsia="Times New Roman" w:cstheme="minorHAnsi"/>
                <w:spacing w:val="5"/>
                <w:sz w:val="24"/>
                <w:szCs w:val="24"/>
              </w:rPr>
              <w:t xml:space="preserve"> </w:t>
            </w:r>
            <w:r w:rsidR="00F4597B" w:rsidRPr="002D3FC1">
              <w:rPr>
                <w:rFonts w:eastAsia="Times New Roman" w:cstheme="minorHAnsi"/>
                <w:sz w:val="24"/>
                <w:szCs w:val="24"/>
              </w:rPr>
              <w:t>to</w:t>
            </w:r>
            <w:r w:rsidR="00F4597B" w:rsidRPr="002D3FC1">
              <w:rPr>
                <w:rFonts w:eastAsia="Times New Roman" w:cstheme="minorHAnsi"/>
                <w:spacing w:val="10"/>
                <w:sz w:val="24"/>
                <w:szCs w:val="24"/>
              </w:rPr>
              <w:t xml:space="preserve"> </w:t>
            </w:r>
            <w:r w:rsidR="00F4597B" w:rsidRPr="002D3FC1">
              <w:rPr>
                <w:rFonts w:eastAsia="Times New Roman" w:cstheme="minorHAnsi"/>
                <w:sz w:val="24"/>
                <w:szCs w:val="24"/>
              </w:rPr>
              <w:t>increased</w:t>
            </w:r>
            <w:r w:rsidR="00F4597B" w:rsidRPr="002D3FC1">
              <w:rPr>
                <w:rFonts w:eastAsia="Times New Roman" w:cstheme="minorHAnsi"/>
                <w:spacing w:val="26"/>
                <w:sz w:val="24"/>
                <w:szCs w:val="24"/>
              </w:rPr>
              <w:t xml:space="preserve"> </w:t>
            </w:r>
            <w:r w:rsidR="00F4597B" w:rsidRPr="002D3FC1">
              <w:rPr>
                <w:rFonts w:eastAsia="Times New Roman" w:cstheme="minorHAnsi"/>
                <w:sz w:val="24"/>
                <w:szCs w:val="24"/>
              </w:rPr>
              <w:t>responsibility</w:t>
            </w:r>
            <w:r w:rsidR="00F4597B" w:rsidRPr="002D3FC1">
              <w:rPr>
                <w:rFonts w:eastAsia="Times New Roman" w:cstheme="minorHAnsi"/>
                <w:spacing w:val="21"/>
                <w:sz w:val="24"/>
                <w:szCs w:val="24"/>
              </w:rPr>
              <w:t xml:space="preserve"> </w:t>
            </w:r>
            <w:r w:rsidR="00F4597B" w:rsidRPr="002D3FC1">
              <w:rPr>
                <w:rFonts w:eastAsia="Times New Roman" w:cstheme="minorHAnsi"/>
                <w:sz w:val="24"/>
                <w:szCs w:val="24"/>
              </w:rPr>
              <w:t>for</w:t>
            </w:r>
            <w:r w:rsidR="00F4597B" w:rsidRPr="002D3FC1">
              <w:rPr>
                <w:rFonts w:eastAsia="Times New Roman" w:cstheme="minorHAnsi"/>
                <w:spacing w:val="29"/>
                <w:sz w:val="24"/>
                <w:szCs w:val="24"/>
              </w:rPr>
              <w:t xml:space="preserve"> </w:t>
            </w:r>
            <w:r w:rsidR="00F4597B" w:rsidRPr="002D3FC1">
              <w:rPr>
                <w:rFonts w:eastAsia="Times New Roman" w:cstheme="minorHAnsi"/>
                <w:sz w:val="24"/>
                <w:szCs w:val="24"/>
              </w:rPr>
              <w:t>all</w:t>
            </w:r>
            <w:r w:rsidR="00F4597B" w:rsidRPr="002D3FC1">
              <w:rPr>
                <w:rFonts w:eastAsia="Times New Roman" w:cstheme="minorHAnsi"/>
                <w:spacing w:val="29"/>
                <w:sz w:val="24"/>
                <w:szCs w:val="24"/>
              </w:rPr>
              <w:t xml:space="preserve"> </w:t>
            </w:r>
            <w:r w:rsidR="00F4597B" w:rsidRPr="002D3FC1">
              <w:rPr>
                <w:rFonts w:eastAsia="Times New Roman" w:cstheme="minorHAnsi"/>
                <w:sz w:val="24"/>
                <w:szCs w:val="24"/>
              </w:rPr>
              <w:t>including</w:t>
            </w:r>
            <w:r w:rsidR="00F4597B" w:rsidRPr="002D3FC1">
              <w:rPr>
                <w:rFonts w:eastAsia="Times New Roman" w:cstheme="minorHAnsi"/>
                <w:spacing w:val="24"/>
                <w:sz w:val="24"/>
                <w:szCs w:val="24"/>
              </w:rPr>
              <w:t xml:space="preserve"> </w:t>
            </w:r>
            <w:r w:rsidR="00F4597B" w:rsidRPr="002D3FC1">
              <w:rPr>
                <w:rFonts w:eastAsia="Times New Roman" w:cstheme="minorHAnsi"/>
                <w:sz w:val="24"/>
                <w:szCs w:val="24"/>
              </w:rPr>
              <w:t xml:space="preserve">state </w:t>
            </w:r>
            <w:r w:rsidR="002D3FC1">
              <w:rPr>
                <w:rFonts w:eastAsia="Times New Roman" w:cstheme="minorHAnsi"/>
                <w:sz w:val="24"/>
                <w:szCs w:val="24"/>
              </w:rPr>
              <w:t>agencies and municipal councils</w:t>
            </w:r>
            <w:r w:rsidR="00E75024">
              <w:rPr>
                <w:rFonts w:eastAsia="Times New Roman" w:cstheme="minorHAnsi"/>
                <w:sz w:val="24"/>
                <w:szCs w:val="24"/>
              </w:rPr>
              <w:t xml:space="preserve">, </w:t>
            </w:r>
            <w:r w:rsidR="00F4597B" w:rsidRPr="002D3FC1">
              <w:rPr>
                <w:rFonts w:eastAsia="Times New Roman" w:cstheme="minorHAnsi"/>
                <w:sz w:val="24"/>
                <w:szCs w:val="24"/>
              </w:rPr>
              <w:t>communities, ind</w:t>
            </w:r>
            <w:r w:rsidR="00F4597B" w:rsidRPr="002D3FC1">
              <w:rPr>
                <w:rFonts w:eastAsia="Times New Roman" w:cstheme="minorHAnsi"/>
                <w:spacing w:val="-5"/>
                <w:sz w:val="24"/>
                <w:szCs w:val="24"/>
              </w:rPr>
              <w:t>i</w:t>
            </w:r>
            <w:r w:rsidR="00F4597B" w:rsidRPr="002D3FC1">
              <w:rPr>
                <w:rFonts w:eastAsia="Times New Roman" w:cstheme="minorHAnsi"/>
                <w:sz w:val="24"/>
                <w:szCs w:val="24"/>
              </w:rPr>
              <w:t>viduals</w:t>
            </w:r>
            <w:r w:rsidR="00F4597B" w:rsidRPr="002D3FC1">
              <w:rPr>
                <w:rFonts w:eastAsia="Times New Roman" w:cstheme="minorHAnsi"/>
                <w:spacing w:val="19"/>
                <w:sz w:val="24"/>
                <w:szCs w:val="24"/>
              </w:rPr>
              <w:t xml:space="preserve"> </w:t>
            </w:r>
            <w:r w:rsidR="00F4597B" w:rsidRPr="002D3FC1">
              <w:rPr>
                <w:rFonts w:eastAsia="Times New Roman" w:cstheme="minorHAnsi"/>
                <w:sz w:val="24"/>
                <w:szCs w:val="24"/>
              </w:rPr>
              <w:t>and</w:t>
            </w:r>
            <w:r w:rsidR="00F4597B" w:rsidRPr="002D3FC1">
              <w:rPr>
                <w:rFonts w:eastAsia="Times New Roman" w:cstheme="minorHAnsi"/>
                <w:spacing w:val="25"/>
                <w:sz w:val="24"/>
                <w:szCs w:val="24"/>
              </w:rPr>
              <w:t xml:space="preserve"> </w:t>
            </w:r>
            <w:r w:rsidR="00F4597B" w:rsidRPr="002D3FC1">
              <w:rPr>
                <w:rFonts w:eastAsia="Times New Roman" w:cstheme="minorHAnsi"/>
                <w:sz w:val="24"/>
                <w:szCs w:val="24"/>
              </w:rPr>
              <w:t>households,</w:t>
            </w:r>
            <w:r w:rsidR="00F4597B" w:rsidRPr="002D3FC1">
              <w:rPr>
                <w:rFonts w:eastAsia="Times New Roman" w:cstheme="minorHAnsi"/>
                <w:spacing w:val="18"/>
                <w:sz w:val="24"/>
                <w:szCs w:val="24"/>
              </w:rPr>
              <w:t xml:space="preserve"> </w:t>
            </w:r>
            <w:r w:rsidR="00F4597B" w:rsidRPr="002D3FC1">
              <w:rPr>
                <w:rFonts w:eastAsia="Times New Roman" w:cstheme="minorHAnsi"/>
                <w:sz w:val="24"/>
                <w:szCs w:val="24"/>
              </w:rPr>
              <w:t>and</w:t>
            </w:r>
            <w:r w:rsidR="00F4597B" w:rsidRPr="002D3FC1">
              <w:rPr>
                <w:rFonts w:eastAsia="Times New Roman" w:cstheme="minorHAnsi"/>
                <w:spacing w:val="25"/>
                <w:sz w:val="24"/>
                <w:szCs w:val="24"/>
              </w:rPr>
              <w:t xml:space="preserve"> </w:t>
            </w:r>
            <w:r w:rsidR="00F4597B" w:rsidRPr="002D3FC1">
              <w:rPr>
                <w:rFonts w:eastAsia="Times New Roman" w:cstheme="minorHAnsi"/>
                <w:sz w:val="24"/>
                <w:szCs w:val="24"/>
              </w:rPr>
              <w:t>that</w:t>
            </w:r>
            <w:r w:rsidR="00F4597B" w:rsidRPr="002D3FC1">
              <w:rPr>
                <w:rFonts w:eastAsia="Times New Roman" w:cstheme="minorHAnsi"/>
                <w:spacing w:val="25"/>
                <w:sz w:val="24"/>
                <w:szCs w:val="24"/>
              </w:rPr>
              <w:t xml:space="preserve"> </w:t>
            </w:r>
            <w:r w:rsidR="00F4597B" w:rsidRPr="002D3FC1">
              <w:rPr>
                <w:rFonts w:eastAsia="Times New Roman" w:cstheme="minorHAnsi"/>
                <w:sz w:val="24"/>
                <w:szCs w:val="24"/>
              </w:rPr>
              <w:t>th</w:t>
            </w:r>
            <w:r w:rsidR="00F4597B" w:rsidRPr="002D3FC1">
              <w:rPr>
                <w:rFonts w:eastAsia="Times New Roman" w:cstheme="minorHAnsi"/>
                <w:spacing w:val="-3"/>
                <w:sz w:val="24"/>
                <w:szCs w:val="24"/>
              </w:rPr>
              <w:t>e</w:t>
            </w:r>
            <w:r w:rsidR="00F4597B" w:rsidRPr="002D3FC1">
              <w:rPr>
                <w:rFonts w:eastAsia="Times New Roman" w:cstheme="minorHAnsi"/>
                <w:sz w:val="24"/>
                <w:szCs w:val="24"/>
              </w:rPr>
              <w:t>y</w:t>
            </w:r>
            <w:r w:rsidR="00F4597B" w:rsidRPr="002D3FC1">
              <w:rPr>
                <w:rFonts w:eastAsia="Times New Roman" w:cstheme="minorHAnsi"/>
                <w:spacing w:val="25"/>
                <w:sz w:val="24"/>
                <w:szCs w:val="24"/>
              </w:rPr>
              <w:t xml:space="preserve"> </w:t>
            </w:r>
            <w:r w:rsidR="00F4597B" w:rsidRPr="002D3FC1">
              <w:rPr>
                <w:rFonts w:eastAsia="Times New Roman" w:cstheme="minorHAnsi"/>
                <w:sz w:val="24"/>
                <w:szCs w:val="24"/>
              </w:rPr>
              <w:t>all need</w:t>
            </w:r>
            <w:r w:rsidR="00F4597B" w:rsidRPr="002D3FC1">
              <w:rPr>
                <w:rFonts w:eastAsia="Times New Roman" w:cstheme="minorHAnsi"/>
                <w:spacing w:val="7"/>
                <w:sz w:val="24"/>
                <w:szCs w:val="24"/>
              </w:rPr>
              <w:t xml:space="preserve"> </w:t>
            </w:r>
            <w:r w:rsidR="00F4597B" w:rsidRPr="002D3FC1">
              <w:rPr>
                <w:rFonts w:eastAsia="Times New Roman" w:cstheme="minorHAnsi"/>
                <w:sz w:val="24"/>
                <w:szCs w:val="24"/>
              </w:rPr>
              <w:t>to</w:t>
            </w:r>
            <w:r w:rsidR="00F4597B" w:rsidRPr="002D3FC1">
              <w:rPr>
                <w:rFonts w:eastAsia="Times New Roman" w:cstheme="minorHAnsi"/>
                <w:spacing w:val="9"/>
                <w:sz w:val="24"/>
                <w:szCs w:val="24"/>
              </w:rPr>
              <w:t xml:space="preserve"> </w:t>
            </w:r>
            <w:r w:rsidR="00F4597B" w:rsidRPr="002D3FC1">
              <w:rPr>
                <w:rFonts w:eastAsia="Times New Roman" w:cstheme="minorHAnsi"/>
                <w:sz w:val="24"/>
                <w:szCs w:val="24"/>
              </w:rPr>
              <w:t>ta</w:t>
            </w:r>
            <w:r w:rsidR="00F4597B" w:rsidRPr="002D3FC1">
              <w:rPr>
                <w:rFonts w:eastAsia="Times New Roman" w:cstheme="minorHAnsi"/>
                <w:spacing w:val="-2"/>
                <w:sz w:val="24"/>
                <w:szCs w:val="24"/>
              </w:rPr>
              <w:t>k</w:t>
            </w:r>
            <w:r w:rsidR="00F4597B" w:rsidRPr="002D3FC1">
              <w:rPr>
                <w:rFonts w:eastAsia="Times New Roman" w:cstheme="minorHAnsi"/>
                <w:sz w:val="24"/>
                <w:szCs w:val="24"/>
              </w:rPr>
              <w:t>e</w:t>
            </w:r>
            <w:r w:rsidR="00F4597B" w:rsidRPr="002D3FC1">
              <w:rPr>
                <w:rFonts w:eastAsia="Times New Roman" w:cstheme="minorHAnsi"/>
                <w:spacing w:val="7"/>
                <w:sz w:val="24"/>
                <w:szCs w:val="24"/>
              </w:rPr>
              <w:t xml:space="preserve"> </w:t>
            </w:r>
            <w:r w:rsidR="00F4597B" w:rsidRPr="002D3FC1">
              <w:rPr>
                <w:rFonts w:eastAsia="Times New Roman" w:cstheme="minorHAnsi"/>
                <w:spacing w:val="4"/>
                <w:sz w:val="24"/>
                <w:szCs w:val="24"/>
              </w:rPr>
              <w:t>g</w:t>
            </w:r>
            <w:r w:rsidR="00F4597B" w:rsidRPr="002D3FC1">
              <w:rPr>
                <w:rFonts w:eastAsia="Times New Roman" w:cstheme="minorHAnsi"/>
                <w:sz w:val="24"/>
                <w:szCs w:val="24"/>
              </w:rPr>
              <w:t>reater</w:t>
            </w:r>
            <w:r w:rsidR="00F4597B" w:rsidRPr="002D3FC1">
              <w:rPr>
                <w:rFonts w:eastAsia="Times New Roman" w:cstheme="minorHAnsi"/>
                <w:spacing w:val="5"/>
                <w:sz w:val="24"/>
                <w:szCs w:val="24"/>
              </w:rPr>
              <w:t xml:space="preserve"> </w:t>
            </w:r>
            <w:r w:rsidR="00F4597B" w:rsidRPr="002D3FC1">
              <w:rPr>
                <w:rFonts w:eastAsia="Times New Roman" w:cstheme="minorHAnsi"/>
                <w:sz w:val="24"/>
                <w:szCs w:val="24"/>
              </w:rPr>
              <w:t>responsibility for</w:t>
            </w:r>
            <w:r w:rsidR="00F4597B" w:rsidRPr="002D3FC1">
              <w:rPr>
                <w:rFonts w:eastAsia="Times New Roman" w:cstheme="minorHAnsi"/>
                <w:spacing w:val="9"/>
                <w:sz w:val="24"/>
                <w:szCs w:val="24"/>
              </w:rPr>
              <w:t xml:space="preserve"> </w:t>
            </w:r>
            <w:r w:rsidR="00F4597B" w:rsidRPr="002D3FC1">
              <w:rPr>
                <w:rFonts w:eastAsia="Times New Roman" w:cstheme="minorHAnsi"/>
                <w:sz w:val="24"/>
                <w:szCs w:val="24"/>
              </w:rPr>
              <w:t xml:space="preserve">their </w:t>
            </w:r>
            <w:r w:rsidR="00F4597B" w:rsidRPr="002D3FC1">
              <w:rPr>
                <w:rFonts w:eastAsia="Times New Roman" w:cstheme="minorHAnsi"/>
                <w:spacing w:val="-8"/>
                <w:sz w:val="24"/>
                <w:szCs w:val="24"/>
              </w:rPr>
              <w:t>o</w:t>
            </w:r>
            <w:r w:rsidR="00F4597B" w:rsidRPr="002D3FC1">
              <w:rPr>
                <w:rFonts w:eastAsia="Times New Roman" w:cstheme="minorHAnsi"/>
                <w:sz w:val="24"/>
                <w:szCs w:val="24"/>
              </w:rPr>
              <w:t>wn</w:t>
            </w:r>
            <w:r w:rsidR="00F4597B" w:rsidRPr="002D3FC1">
              <w:rPr>
                <w:rFonts w:eastAsia="Times New Roman" w:cstheme="minorHAnsi"/>
                <w:spacing w:val="-3"/>
                <w:sz w:val="24"/>
                <w:szCs w:val="24"/>
              </w:rPr>
              <w:t xml:space="preserve"> </w:t>
            </w:r>
            <w:r w:rsidR="00F4597B" w:rsidRPr="002D3FC1">
              <w:rPr>
                <w:rFonts w:eastAsia="Times New Roman" w:cstheme="minorHAnsi"/>
                <w:sz w:val="24"/>
                <w:szCs w:val="24"/>
              </w:rPr>
              <w:t>safety</w:t>
            </w:r>
            <w:r w:rsidR="00065D22">
              <w:rPr>
                <w:rFonts w:eastAsia="Times New Roman" w:cstheme="minorHAnsi"/>
                <w:sz w:val="24"/>
                <w:szCs w:val="24"/>
              </w:rPr>
              <w:t>.</w:t>
            </w:r>
            <w:r w:rsidR="00F4597B">
              <w:rPr>
                <w:rFonts w:ascii="Times New Roman" w:eastAsia="Times New Roman" w:hAnsi="Times New Roman" w:cs="Times New Roman"/>
                <w:sz w:val="20"/>
                <w:szCs w:val="20"/>
              </w:rPr>
              <w:t xml:space="preserve"> </w:t>
            </w:r>
            <w:r w:rsidR="00F4597B" w:rsidRPr="002D3FC1">
              <w:rPr>
                <w:rFonts w:eastAsia="Times New Roman" w:cstheme="minorHAnsi"/>
                <w:sz w:val="24"/>
                <w:szCs w:val="24"/>
              </w:rPr>
              <w:t>(</w:t>
            </w:r>
            <w:r w:rsidR="002D3FC1" w:rsidRPr="002D3FC1">
              <w:rPr>
                <w:rFonts w:eastAsia="Times New Roman" w:cstheme="minorHAnsi"/>
                <w:sz w:val="24"/>
                <w:szCs w:val="24"/>
              </w:rPr>
              <w:t>V</w:t>
            </w:r>
            <w:r w:rsidR="00514A28">
              <w:rPr>
                <w:rFonts w:eastAsia="Times New Roman" w:cstheme="minorHAnsi"/>
                <w:sz w:val="24"/>
                <w:szCs w:val="24"/>
              </w:rPr>
              <w:t xml:space="preserve">ictorian </w:t>
            </w:r>
            <w:r w:rsidR="002D3FC1" w:rsidRPr="002D3FC1">
              <w:rPr>
                <w:rFonts w:eastAsia="Times New Roman" w:cstheme="minorHAnsi"/>
                <w:sz w:val="24"/>
                <w:szCs w:val="24"/>
              </w:rPr>
              <w:t>B</w:t>
            </w:r>
            <w:r w:rsidR="00514A28">
              <w:rPr>
                <w:rFonts w:eastAsia="Times New Roman" w:cstheme="minorHAnsi"/>
                <w:sz w:val="24"/>
                <w:szCs w:val="24"/>
              </w:rPr>
              <w:t xml:space="preserve">ushfires </w:t>
            </w:r>
            <w:r w:rsidR="002D3FC1" w:rsidRPr="002D3FC1">
              <w:rPr>
                <w:rFonts w:eastAsia="Times New Roman" w:cstheme="minorHAnsi"/>
                <w:sz w:val="24"/>
                <w:szCs w:val="24"/>
              </w:rPr>
              <w:t>R</w:t>
            </w:r>
            <w:r w:rsidR="00514A28">
              <w:rPr>
                <w:rFonts w:eastAsia="Times New Roman" w:cstheme="minorHAnsi"/>
                <w:sz w:val="24"/>
                <w:szCs w:val="24"/>
              </w:rPr>
              <w:t xml:space="preserve">oyal Commission, </w:t>
            </w:r>
            <w:r w:rsidR="002D3FC1" w:rsidRPr="002D3FC1">
              <w:rPr>
                <w:rFonts w:eastAsia="Times New Roman" w:cstheme="minorHAnsi"/>
                <w:sz w:val="24"/>
                <w:szCs w:val="24"/>
              </w:rPr>
              <w:t xml:space="preserve"> </w:t>
            </w:r>
            <w:r w:rsidR="00F4597B" w:rsidRPr="002D3FC1">
              <w:rPr>
                <w:rFonts w:eastAsia="Times New Roman" w:cstheme="minorHAnsi"/>
                <w:sz w:val="24"/>
                <w:szCs w:val="24"/>
              </w:rPr>
              <w:t>2010</w:t>
            </w:r>
            <w:r w:rsidR="008F1C8E">
              <w:rPr>
                <w:rFonts w:eastAsia="Times New Roman" w:cstheme="minorHAnsi"/>
                <w:sz w:val="24"/>
                <w:szCs w:val="24"/>
              </w:rPr>
              <w:t>.</w:t>
            </w:r>
            <w:r w:rsidR="00514A28">
              <w:rPr>
                <w:rFonts w:eastAsia="Times New Roman" w:cstheme="minorHAnsi"/>
                <w:sz w:val="24"/>
                <w:szCs w:val="24"/>
              </w:rPr>
              <w:t xml:space="preserve"> p </w:t>
            </w:r>
            <w:r w:rsidR="00F4597B" w:rsidRPr="002D3FC1">
              <w:rPr>
                <w:rFonts w:eastAsia="Times New Roman" w:cstheme="minorHAnsi"/>
                <w:sz w:val="24"/>
                <w:szCs w:val="24"/>
              </w:rPr>
              <w:t>303</w:t>
            </w:r>
            <w:r w:rsidR="002D3FC1" w:rsidRPr="002D3FC1">
              <w:rPr>
                <w:rFonts w:eastAsia="Times New Roman" w:cstheme="minorHAnsi"/>
                <w:sz w:val="24"/>
                <w:szCs w:val="24"/>
              </w:rPr>
              <w:t>)</w:t>
            </w:r>
          </w:p>
          <w:p w14:paraId="24979AF4" w14:textId="77777777" w:rsidR="00577599" w:rsidRDefault="00577599" w:rsidP="002F7F70">
            <w:pPr>
              <w:spacing w:line="288" w:lineRule="auto"/>
              <w:ind w:right="12204"/>
              <w:rPr>
                <w:color w:val="000000"/>
                <w:sz w:val="24"/>
                <w:szCs w:val="24"/>
              </w:rPr>
            </w:pPr>
          </w:p>
          <w:p w14:paraId="6720397C" w14:textId="77777777" w:rsidR="00577599" w:rsidRDefault="00577599" w:rsidP="002F7F70">
            <w:pPr>
              <w:spacing w:line="288" w:lineRule="auto"/>
              <w:ind w:right="12204"/>
              <w:rPr>
                <w:color w:val="000000"/>
                <w:sz w:val="24"/>
                <w:szCs w:val="24"/>
              </w:rPr>
            </w:pPr>
            <w:r>
              <w:rPr>
                <w:color w:val="000000"/>
                <w:sz w:val="24"/>
                <w:szCs w:val="24"/>
              </w:rPr>
              <w:t>While the NSDR marked a watershed in the thinking around natural disasters and emergency management, it remains an aspirational document</w:t>
            </w:r>
            <w:r w:rsidR="000D4DD2">
              <w:rPr>
                <w:color w:val="000000"/>
                <w:sz w:val="24"/>
                <w:szCs w:val="24"/>
              </w:rPr>
              <w:t xml:space="preserve">. </w:t>
            </w:r>
            <w:r w:rsidR="00453CAC">
              <w:rPr>
                <w:color w:val="000000"/>
                <w:sz w:val="24"/>
                <w:szCs w:val="24"/>
              </w:rPr>
              <w:t>The policy and funding frameworks including the NDRRA remain largely unchanged.</w:t>
            </w:r>
          </w:p>
          <w:p w14:paraId="5A4A48C0" w14:textId="77777777" w:rsidR="000D4DD2" w:rsidRPr="00453CAC" w:rsidRDefault="000D4DD2" w:rsidP="002F7F70">
            <w:pPr>
              <w:spacing w:line="288" w:lineRule="auto"/>
              <w:ind w:right="12204"/>
              <w:rPr>
                <w:rFonts w:cstheme="minorHAnsi"/>
                <w:i/>
                <w:color w:val="000000"/>
                <w:sz w:val="24"/>
                <w:szCs w:val="24"/>
              </w:rPr>
            </w:pPr>
          </w:p>
          <w:p w14:paraId="0072E205" w14:textId="77E938AD" w:rsidR="000D4DD2" w:rsidRPr="000F2CA2" w:rsidRDefault="00453CAC" w:rsidP="00AE1A6F">
            <w:pPr>
              <w:tabs>
                <w:tab w:val="left" w:pos="9639"/>
              </w:tabs>
              <w:spacing w:line="288" w:lineRule="auto"/>
              <w:ind w:left="567" w:right="12204"/>
              <w:rPr>
                <w:rFonts w:cstheme="minorHAnsi"/>
                <w:sz w:val="24"/>
                <w:szCs w:val="24"/>
              </w:rPr>
            </w:pPr>
            <w:r w:rsidRPr="00453CAC">
              <w:rPr>
                <w:rFonts w:cstheme="minorHAnsi"/>
                <w:i/>
                <w:color w:val="000000"/>
                <w:sz w:val="24"/>
                <w:szCs w:val="24"/>
              </w:rPr>
              <w:t>“</w:t>
            </w:r>
            <w:r w:rsidR="000D4DD2" w:rsidRPr="00453CAC">
              <w:rPr>
                <w:rFonts w:cstheme="minorHAnsi"/>
                <w:i/>
                <w:color w:val="000000"/>
                <w:sz w:val="24"/>
                <w:szCs w:val="24"/>
              </w:rPr>
              <w:t>The new imperative is to drive the policy reform processes to give effect to its noble aspirations</w:t>
            </w:r>
            <w:r w:rsidR="000F2CA2">
              <w:rPr>
                <w:rFonts w:cstheme="minorHAnsi"/>
                <w:i/>
                <w:color w:val="000000"/>
                <w:sz w:val="24"/>
                <w:szCs w:val="24"/>
              </w:rPr>
              <w:t xml:space="preserve"> </w:t>
            </w:r>
            <w:r w:rsidR="008F1C8E">
              <w:rPr>
                <w:rFonts w:cstheme="minorHAnsi"/>
                <w:i/>
                <w:color w:val="000000"/>
                <w:sz w:val="24"/>
                <w:szCs w:val="24"/>
              </w:rPr>
              <w:t>o</w:t>
            </w:r>
            <w:r w:rsidR="000D4DD2" w:rsidRPr="00453CAC">
              <w:rPr>
                <w:rFonts w:cstheme="minorHAnsi"/>
                <w:i/>
                <w:color w:val="000000"/>
                <w:sz w:val="24"/>
                <w:szCs w:val="24"/>
              </w:rPr>
              <w:t>f</w:t>
            </w:r>
            <w:r w:rsidR="002D3FC1">
              <w:rPr>
                <w:rFonts w:cstheme="minorHAnsi"/>
                <w:i/>
                <w:color w:val="000000"/>
                <w:sz w:val="24"/>
                <w:szCs w:val="24"/>
              </w:rPr>
              <w:t xml:space="preserve"> </w:t>
            </w:r>
            <w:r w:rsidR="000D4DD2" w:rsidRPr="00453CAC">
              <w:rPr>
                <w:rFonts w:cstheme="minorHAnsi"/>
                <w:i/>
                <w:color w:val="000000"/>
                <w:sz w:val="24"/>
                <w:szCs w:val="24"/>
              </w:rPr>
              <w:t xml:space="preserve">building a resilient Australia. Policy and funding frameworks can promote the greater personal and community resilience though the development of a more cost effective and robust approach to how all Australian jurisdictions can respond to current and future challenges caused </w:t>
            </w:r>
            <w:r w:rsidR="000D4DD2" w:rsidRPr="000F2CA2">
              <w:rPr>
                <w:rFonts w:cstheme="minorHAnsi"/>
                <w:i/>
                <w:sz w:val="24"/>
                <w:szCs w:val="24"/>
              </w:rPr>
              <w:t xml:space="preserve">by the inevitable natural disasters </w:t>
            </w:r>
            <w:r w:rsidR="000F2CA2">
              <w:rPr>
                <w:rFonts w:cstheme="minorHAnsi"/>
                <w:i/>
                <w:sz w:val="24"/>
                <w:szCs w:val="24"/>
              </w:rPr>
              <w:t>which will impact on the nation</w:t>
            </w:r>
            <w:r w:rsidR="00065D22">
              <w:rPr>
                <w:rFonts w:cstheme="minorHAnsi"/>
                <w:i/>
                <w:sz w:val="24"/>
                <w:szCs w:val="24"/>
              </w:rPr>
              <w:t>.</w:t>
            </w:r>
            <w:r w:rsidRPr="000F2CA2">
              <w:rPr>
                <w:rFonts w:cstheme="minorHAnsi"/>
                <w:i/>
                <w:sz w:val="24"/>
                <w:szCs w:val="24"/>
              </w:rPr>
              <w:t>”</w:t>
            </w:r>
            <w:r w:rsidRPr="000F2CA2">
              <w:rPr>
                <w:rFonts w:cstheme="minorHAnsi"/>
                <w:sz w:val="24"/>
                <w:szCs w:val="24"/>
              </w:rPr>
              <w:t xml:space="preserve"> (McGowan,</w:t>
            </w:r>
            <w:r w:rsidR="00514A28" w:rsidRPr="000F2CA2">
              <w:rPr>
                <w:sz w:val="24"/>
                <w:szCs w:val="24"/>
              </w:rPr>
              <w:t xml:space="preserve"> </w:t>
            </w:r>
            <w:r w:rsidR="002D565C" w:rsidRPr="000F2CA2">
              <w:rPr>
                <w:rFonts w:cstheme="minorHAnsi"/>
                <w:sz w:val="24"/>
                <w:szCs w:val="24"/>
              </w:rPr>
              <w:t>2014</w:t>
            </w:r>
            <w:r w:rsidR="008F1C8E" w:rsidRPr="000F2CA2">
              <w:rPr>
                <w:rFonts w:cstheme="minorHAnsi"/>
                <w:sz w:val="24"/>
                <w:szCs w:val="24"/>
              </w:rPr>
              <w:t>.</w:t>
            </w:r>
            <w:r w:rsidRPr="000F2CA2">
              <w:rPr>
                <w:rFonts w:cstheme="minorHAnsi"/>
                <w:sz w:val="24"/>
                <w:szCs w:val="24"/>
              </w:rPr>
              <w:t xml:space="preserve"> p 10)</w:t>
            </w:r>
          </w:p>
          <w:p w14:paraId="5255959C" w14:textId="77777777" w:rsidR="00A129FD" w:rsidRDefault="00A129FD" w:rsidP="002F7F70">
            <w:pPr>
              <w:spacing w:line="288" w:lineRule="auto"/>
              <w:ind w:left="567" w:right="12204"/>
              <w:rPr>
                <w:rFonts w:cstheme="minorHAnsi"/>
                <w:bCs/>
                <w:color w:val="000000"/>
                <w:sz w:val="24"/>
                <w:szCs w:val="24"/>
              </w:rPr>
            </w:pPr>
          </w:p>
          <w:p w14:paraId="38595991" w14:textId="6EC4C505" w:rsidR="00A32001" w:rsidRPr="00C46650" w:rsidRDefault="00453CAC" w:rsidP="002F7F70">
            <w:pPr>
              <w:spacing w:line="288" w:lineRule="auto"/>
              <w:ind w:right="12204"/>
              <w:jc w:val="both"/>
              <w:rPr>
                <w:rFonts w:cstheme="minorHAnsi"/>
                <w:b/>
                <w:bCs/>
                <w:color w:val="000000"/>
                <w:sz w:val="24"/>
                <w:szCs w:val="24"/>
              </w:rPr>
            </w:pPr>
            <w:r w:rsidRPr="00C46650">
              <w:rPr>
                <w:rFonts w:cstheme="minorHAnsi"/>
                <w:b/>
                <w:bCs/>
                <w:color w:val="000000"/>
                <w:sz w:val="24"/>
                <w:szCs w:val="24"/>
              </w:rPr>
              <w:t xml:space="preserve">Resilience </w:t>
            </w:r>
            <w:r w:rsidR="00C46650" w:rsidRPr="00C46650">
              <w:rPr>
                <w:rFonts w:cstheme="minorHAnsi"/>
                <w:b/>
                <w:bCs/>
                <w:color w:val="000000"/>
                <w:sz w:val="24"/>
                <w:szCs w:val="24"/>
              </w:rPr>
              <w:t>N</w:t>
            </w:r>
            <w:r w:rsidR="008F1C8E" w:rsidRPr="00C46650">
              <w:rPr>
                <w:rFonts w:cstheme="minorHAnsi"/>
                <w:b/>
                <w:bCs/>
                <w:color w:val="000000"/>
                <w:sz w:val="24"/>
                <w:szCs w:val="24"/>
              </w:rPr>
              <w:t xml:space="preserve">eeds to be </w:t>
            </w:r>
            <w:r w:rsidR="00C46650" w:rsidRPr="00C46650">
              <w:rPr>
                <w:rFonts w:cstheme="minorHAnsi"/>
                <w:b/>
                <w:bCs/>
                <w:color w:val="000000"/>
                <w:sz w:val="24"/>
                <w:szCs w:val="24"/>
              </w:rPr>
              <w:t>D</w:t>
            </w:r>
            <w:r w:rsidRPr="00C46650">
              <w:rPr>
                <w:rFonts w:cstheme="minorHAnsi"/>
                <w:b/>
                <w:bCs/>
                <w:color w:val="000000"/>
                <w:sz w:val="24"/>
                <w:szCs w:val="24"/>
              </w:rPr>
              <w:t>efined</w:t>
            </w:r>
          </w:p>
          <w:p w14:paraId="6524597C" w14:textId="77777777" w:rsidR="00AE1A6F" w:rsidRDefault="00AE1A6F" w:rsidP="002F7F70">
            <w:pPr>
              <w:autoSpaceDE w:val="0"/>
              <w:autoSpaceDN w:val="0"/>
              <w:adjustRightInd w:val="0"/>
              <w:spacing w:line="288" w:lineRule="auto"/>
              <w:ind w:right="12204"/>
              <w:jc w:val="both"/>
              <w:rPr>
                <w:rFonts w:cstheme="minorHAnsi"/>
                <w:color w:val="000000"/>
                <w:sz w:val="24"/>
                <w:szCs w:val="24"/>
              </w:rPr>
            </w:pPr>
          </w:p>
          <w:p w14:paraId="30DB28C9" w14:textId="4FD7D4B9" w:rsidR="00772EC1" w:rsidRDefault="00453CAC" w:rsidP="002F7F70">
            <w:pPr>
              <w:autoSpaceDE w:val="0"/>
              <w:autoSpaceDN w:val="0"/>
              <w:adjustRightInd w:val="0"/>
              <w:spacing w:line="288" w:lineRule="auto"/>
              <w:ind w:right="12204"/>
              <w:jc w:val="both"/>
              <w:rPr>
                <w:rFonts w:cstheme="minorHAnsi"/>
                <w:color w:val="000000"/>
                <w:sz w:val="24"/>
                <w:szCs w:val="24"/>
              </w:rPr>
            </w:pPr>
            <w:r>
              <w:rPr>
                <w:rFonts w:cstheme="minorHAnsi"/>
                <w:color w:val="000000"/>
                <w:sz w:val="24"/>
                <w:szCs w:val="24"/>
              </w:rPr>
              <w:t>The NSDR</w:t>
            </w:r>
            <w:r w:rsidR="0046385C">
              <w:rPr>
                <w:rFonts w:cstheme="minorHAnsi"/>
                <w:color w:val="000000"/>
                <w:sz w:val="24"/>
                <w:szCs w:val="24"/>
              </w:rPr>
              <w:t xml:space="preserve"> (2011. </w:t>
            </w:r>
            <w:r w:rsidR="00AE1A6F">
              <w:rPr>
                <w:rFonts w:cstheme="minorHAnsi"/>
                <w:color w:val="000000"/>
                <w:sz w:val="24"/>
                <w:szCs w:val="24"/>
              </w:rPr>
              <w:t xml:space="preserve">p </w:t>
            </w:r>
            <w:r w:rsidR="0046385C">
              <w:rPr>
                <w:rFonts w:cstheme="minorHAnsi"/>
                <w:color w:val="000000"/>
                <w:sz w:val="24"/>
                <w:szCs w:val="24"/>
              </w:rPr>
              <w:t>4)</w:t>
            </w:r>
            <w:r>
              <w:rPr>
                <w:rFonts w:cstheme="minorHAnsi"/>
                <w:color w:val="000000"/>
                <w:sz w:val="24"/>
                <w:szCs w:val="24"/>
              </w:rPr>
              <w:t xml:space="preserve"> did not define “resilience”.  </w:t>
            </w:r>
          </w:p>
          <w:p w14:paraId="5B3FC913" w14:textId="1A8FFD3A" w:rsidR="00772EC1" w:rsidRPr="00A2286B" w:rsidRDefault="00772EC1" w:rsidP="00AE1A6F">
            <w:pPr>
              <w:pStyle w:val="AGDbodytext"/>
              <w:spacing w:line="288" w:lineRule="auto"/>
              <w:ind w:left="567" w:right="12204"/>
              <w:jc w:val="both"/>
              <w:rPr>
                <w:i/>
                <w:color w:val="000000"/>
                <w:sz w:val="24"/>
                <w:szCs w:val="24"/>
                <w:lang w:val="en-AU"/>
              </w:rPr>
            </w:pPr>
            <w:r w:rsidRPr="00A2286B">
              <w:rPr>
                <w:i/>
                <w:color w:val="000000"/>
                <w:sz w:val="24"/>
                <w:szCs w:val="24"/>
                <w:lang w:val="en-AU"/>
              </w:rPr>
              <w:t xml:space="preserve">“Rather than define disaster resilience, the </w:t>
            </w:r>
            <w:r w:rsidRPr="00A2286B" w:rsidDel="001F303F">
              <w:rPr>
                <w:i/>
                <w:color w:val="000000"/>
                <w:sz w:val="24"/>
                <w:szCs w:val="24"/>
                <w:lang w:val="en-AU"/>
              </w:rPr>
              <w:t>S</w:t>
            </w:r>
            <w:r w:rsidRPr="00A2286B">
              <w:rPr>
                <w:i/>
                <w:color w:val="000000"/>
                <w:sz w:val="24"/>
                <w:szCs w:val="24"/>
                <w:lang w:val="en-AU"/>
              </w:rPr>
              <w:t>trategy focuses on the common characteristics of disaster resilient communities, individuals and organisations. These characteristics are:</w:t>
            </w:r>
          </w:p>
          <w:p w14:paraId="3911CD2C" w14:textId="77777777" w:rsidR="00772EC1" w:rsidRPr="00A2286B" w:rsidRDefault="00772EC1" w:rsidP="00065D22">
            <w:pPr>
              <w:pStyle w:val="AGDbodytext"/>
              <w:numPr>
                <w:ilvl w:val="0"/>
                <w:numId w:val="14"/>
              </w:numPr>
              <w:spacing w:before="0" w:after="0" w:line="288" w:lineRule="auto"/>
              <w:ind w:left="714" w:right="12202" w:hanging="357"/>
              <w:jc w:val="both"/>
              <w:rPr>
                <w:i/>
                <w:color w:val="000000"/>
                <w:sz w:val="24"/>
                <w:szCs w:val="24"/>
                <w:lang w:val="en-AU"/>
              </w:rPr>
            </w:pPr>
            <w:r w:rsidRPr="00A2286B">
              <w:rPr>
                <w:i/>
                <w:color w:val="000000"/>
                <w:sz w:val="24"/>
                <w:szCs w:val="24"/>
                <w:lang w:val="en-AU"/>
              </w:rPr>
              <w:t>functioning well while under stress;</w:t>
            </w:r>
          </w:p>
          <w:p w14:paraId="7AF8E0B4" w14:textId="77777777" w:rsidR="00772EC1" w:rsidRPr="00A2286B" w:rsidRDefault="00772EC1" w:rsidP="005440EC">
            <w:pPr>
              <w:pStyle w:val="AGDbodytext"/>
              <w:numPr>
                <w:ilvl w:val="0"/>
                <w:numId w:val="14"/>
              </w:numPr>
              <w:spacing w:before="0" w:after="0" w:line="288" w:lineRule="auto"/>
              <w:ind w:left="714" w:right="12202" w:hanging="357"/>
              <w:jc w:val="both"/>
              <w:rPr>
                <w:i/>
                <w:color w:val="000000"/>
                <w:sz w:val="24"/>
                <w:szCs w:val="24"/>
                <w:lang w:val="en-AU"/>
              </w:rPr>
            </w:pPr>
            <w:r w:rsidRPr="00A2286B">
              <w:rPr>
                <w:i/>
                <w:color w:val="000000"/>
                <w:sz w:val="24"/>
                <w:szCs w:val="24"/>
                <w:lang w:val="en-AU"/>
              </w:rPr>
              <w:lastRenderedPageBreak/>
              <w:t>successful adaptation;</w:t>
            </w:r>
          </w:p>
          <w:p w14:paraId="38D163C9" w14:textId="77777777" w:rsidR="00772EC1" w:rsidRPr="00A2286B" w:rsidRDefault="00772EC1" w:rsidP="005440EC">
            <w:pPr>
              <w:pStyle w:val="AGDbodytext"/>
              <w:numPr>
                <w:ilvl w:val="0"/>
                <w:numId w:val="14"/>
              </w:numPr>
              <w:spacing w:before="0" w:after="0" w:line="288" w:lineRule="auto"/>
              <w:ind w:left="714" w:right="12202" w:hanging="357"/>
              <w:jc w:val="both"/>
              <w:rPr>
                <w:i/>
                <w:color w:val="000000"/>
                <w:sz w:val="24"/>
                <w:szCs w:val="24"/>
                <w:lang w:val="en-AU"/>
              </w:rPr>
            </w:pPr>
            <w:r w:rsidRPr="00A2286B">
              <w:rPr>
                <w:i/>
                <w:color w:val="000000"/>
                <w:sz w:val="24"/>
                <w:szCs w:val="24"/>
                <w:lang w:val="en-AU"/>
              </w:rPr>
              <w:t>self-reliance; and</w:t>
            </w:r>
          </w:p>
          <w:p w14:paraId="53EDDC60" w14:textId="0B39B9E0" w:rsidR="00772EC1" w:rsidRPr="00A2286B" w:rsidRDefault="00772EC1" w:rsidP="005440EC">
            <w:pPr>
              <w:pStyle w:val="AGDbodytext"/>
              <w:numPr>
                <w:ilvl w:val="0"/>
                <w:numId w:val="14"/>
              </w:numPr>
              <w:spacing w:before="0" w:after="0" w:line="288" w:lineRule="auto"/>
              <w:ind w:left="714" w:right="12202" w:hanging="357"/>
              <w:jc w:val="both"/>
              <w:rPr>
                <w:i/>
                <w:color w:val="000000"/>
                <w:sz w:val="24"/>
                <w:szCs w:val="24"/>
                <w:lang w:val="en-AU"/>
              </w:rPr>
            </w:pPr>
            <w:r w:rsidRPr="00A2286B">
              <w:rPr>
                <w:i/>
                <w:color w:val="000000"/>
                <w:sz w:val="24"/>
                <w:szCs w:val="24"/>
                <w:lang w:val="en-AU"/>
              </w:rPr>
              <w:t>social capacity</w:t>
            </w:r>
            <w:r w:rsidR="00AE1A6F">
              <w:rPr>
                <w:i/>
                <w:color w:val="000000"/>
                <w:sz w:val="24"/>
                <w:szCs w:val="24"/>
                <w:lang w:val="en-AU"/>
              </w:rPr>
              <w:t>.</w:t>
            </w:r>
            <w:r w:rsidR="009F7694">
              <w:rPr>
                <w:i/>
                <w:color w:val="000000"/>
                <w:sz w:val="24"/>
                <w:szCs w:val="24"/>
                <w:lang w:val="en-AU"/>
              </w:rPr>
              <w:t>”</w:t>
            </w:r>
          </w:p>
          <w:p w14:paraId="672C3E37" w14:textId="77777777" w:rsidR="00772EC1" w:rsidRDefault="00772EC1" w:rsidP="002F7F70">
            <w:pPr>
              <w:autoSpaceDE w:val="0"/>
              <w:autoSpaceDN w:val="0"/>
              <w:adjustRightInd w:val="0"/>
              <w:spacing w:line="288" w:lineRule="auto"/>
              <w:ind w:right="12204"/>
              <w:jc w:val="both"/>
              <w:rPr>
                <w:rFonts w:cstheme="minorHAnsi"/>
                <w:color w:val="000000"/>
                <w:sz w:val="24"/>
                <w:szCs w:val="24"/>
              </w:rPr>
            </w:pPr>
          </w:p>
          <w:p w14:paraId="2874A001" w14:textId="3CC13898" w:rsidR="00C81D21" w:rsidRDefault="00F805B3" w:rsidP="002F7F70">
            <w:pPr>
              <w:autoSpaceDE w:val="0"/>
              <w:autoSpaceDN w:val="0"/>
              <w:adjustRightInd w:val="0"/>
              <w:spacing w:line="288" w:lineRule="auto"/>
              <w:ind w:right="12204"/>
              <w:jc w:val="both"/>
              <w:rPr>
                <w:rFonts w:cstheme="minorHAnsi"/>
                <w:color w:val="000000"/>
                <w:sz w:val="24"/>
                <w:szCs w:val="24"/>
              </w:rPr>
            </w:pPr>
            <w:r>
              <w:rPr>
                <w:rFonts w:cstheme="minorHAnsi"/>
                <w:color w:val="000000"/>
                <w:sz w:val="24"/>
                <w:szCs w:val="24"/>
              </w:rPr>
              <w:t xml:space="preserve">The term “resilience” </w:t>
            </w:r>
            <w:r w:rsidR="006D5875">
              <w:rPr>
                <w:rFonts w:cstheme="minorHAnsi"/>
                <w:color w:val="000000"/>
                <w:sz w:val="24"/>
                <w:szCs w:val="24"/>
              </w:rPr>
              <w:t>is</w:t>
            </w:r>
            <w:r>
              <w:rPr>
                <w:rFonts w:cstheme="minorHAnsi"/>
                <w:color w:val="000000"/>
                <w:sz w:val="24"/>
                <w:szCs w:val="24"/>
              </w:rPr>
              <w:t xml:space="preserve"> used in </w:t>
            </w:r>
            <w:r w:rsidR="002165DF">
              <w:rPr>
                <w:rFonts w:cstheme="minorHAnsi"/>
                <w:color w:val="000000"/>
                <w:sz w:val="24"/>
                <w:szCs w:val="24"/>
              </w:rPr>
              <w:t xml:space="preserve">so </w:t>
            </w:r>
            <w:r>
              <w:rPr>
                <w:rFonts w:cstheme="minorHAnsi"/>
                <w:color w:val="000000"/>
                <w:sz w:val="24"/>
                <w:szCs w:val="24"/>
              </w:rPr>
              <w:t xml:space="preserve">many ways and contexts that it has been </w:t>
            </w:r>
            <w:r w:rsidR="002165DF">
              <w:rPr>
                <w:rFonts w:cstheme="minorHAnsi"/>
                <w:color w:val="000000"/>
                <w:sz w:val="24"/>
                <w:szCs w:val="24"/>
              </w:rPr>
              <w:t>r</w:t>
            </w:r>
            <w:r>
              <w:rPr>
                <w:rFonts w:cstheme="minorHAnsi"/>
                <w:color w:val="000000"/>
                <w:sz w:val="24"/>
                <w:szCs w:val="24"/>
              </w:rPr>
              <w:t>endered</w:t>
            </w:r>
            <w:r w:rsidR="002165DF">
              <w:rPr>
                <w:rFonts w:cstheme="minorHAnsi"/>
                <w:color w:val="000000"/>
                <w:sz w:val="24"/>
                <w:szCs w:val="24"/>
              </w:rPr>
              <w:t xml:space="preserve"> </w:t>
            </w:r>
            <w:r>
              <w:rPr>
                <w:rFonts w:cstheme="minorHAnsi"/>
                <w:color w:val="000000"/>
                <w:sz w:val="24"/>
                <w:szCs w:val="24"/>
              </w:rPr>
              <w:t xml:space="preserve">almost meaningless. The NSDR needs to be amended </w:t>
            </w:r>
            <w:r w:rsidR="00453CAC">
              <w:rPr>
                <w:rFonts w:cstheme="minorHAnsi"/>
                <w:color w:val="000000"/>
                <w:sz w:val="24"/>
                <w:szCs w:val="24"/>
              </w:rPr>
              <w:t xml:space="preserve">provide a definition </w:t>
            </w:r>
            <w:r w:rsidR="00C81D21">
              <w:rPr>
                <w:rFonts w:cstheme="minorHAnsi"/>
                <w:color w:val="000000"/>
                <w:sz w:val="24"/>
                <w:szCs w:val="24"/>
              </w:rPr>
              <w:t>to</w:t>
            </w:r>
            <w:r w:rsidR="00453CAC">
              <w:rPr>
                <w:rFonts w:cstheme="minorHAnsi"/>
                <w:color w:val="000000"/>
                <w:sz w:val="24"/>
                <w:szCs w:val="24"/>
              </w:rPr>
              <w:t xml:space="preserve"> </w:t>
            </w:r>
            <w:r w:rsidR="00B63AF0">
              <w:rPr>
                <w:rFonts w:cstheme="minorHAnsi"/>
                <w:color w:val="000000"/>
                <w:sz w:val="24"/>
                <w:szCs w:val="24"/>
              </w:rPr>
              <w:t>guide the policy</w:t>
            </w:r>
            <w:r w:rsidR="00772EC1">
              <w:rPr>
                <w:rFonts w:cstheme="minorHAnsi"/>
                <w:color w:val="000000"/>
                <w:sz w:val="24"/>
                <w:szCs w:val="24"/>
              </w:rPr>
              <w:t xml:space="preserve"> development and funding </w:t>
            </w:r>
            <w:r w:rsidR="00C81D21">
              <w:rPr>
                <w:rFonts w:cstheme="minorHAnsi"/>
                <w:color w:val="000000"/>
                <w:sz w:val="24"/>
                <w:szCs w:val="24"/>
              </w:rPr>
              <w:t>arrangements</w:t>
            </w:r>
            <w:r>
              <w:rPr>
                <w:rFonts w:cstheme="minorHAnsi"/>
                <w:color w:val="000000"/>
                <w:sz w:val="24"/>
                <w:szCs w:val="24"/>
              </w:rPr>
              <w:t xml:space="preserve"> and to give clarity as to its purpose </w:t>
            </w:r>
            <w:r w:rsidR="002165DF">
              <w:rPr>
                <w:rFonts w:cstheme="minorHAnsi"/>
                <w:color w:val="000000"/>
                <w:sz w:val="24"/>
                <w:szCs w:val="24"/>
              </w:rPr>
              <w:t>and desired outcomes</w:t>
            </w:r>
            <w:r w:rsidR="000F2CA2">
              <w:rPr>
                <w:rFonts w:cstheme="minorHAnsi"/>
                <w:color w:val="000000"/>
                <w:sz w:val="24"/>
                <w:szCs w:val="24"/>
              </w:rPr>
              <w:t xml:space="preserve"> </w:t>
            </w:r>
            <w:r>
              <w:rPr>
                <w:rFonts w:cstheme="minorHAnsi"/>
                <w:color w:val="000000"/>
                <w:sz w:val="24"/>
                <w:szCs w:val="24"/>
              </w:rPr>
              <w:t xml:space="preserve">in </w:t>
            </w:r>
            <w:r w:rsidR="00B34F29">
              <w:rPr>
                <w:rFonts w:cstheme="minorHAnsi"/>
                <w:color w:val="000000"/>
                <w:sz w:val="24"/>
                <w:szCs w:val="24"/>
              </w:rPr>
              <w:t>an</w:t>
            </w:r>
            <w:r>
              <w:rPr>
                <w:rFonts w:cstheme="minorHAnsi"/>
                <w:color w:val="000000"/>
                <w:sz w:val="24"/>
                <w:szCs w:val="24"/>
              </w:rPr>
              <w:t xml:space="preserve"> emergency management </w:t>
            </w:r>
            <w:r w:rsidR="002165DF">
              <w:rPr>
                <w:rFonts w:cstheme="minorHAnsi"/>
                <w:color w:val="000000"/>
                <w:sz w:val="24"/>
                <w:szCs w:val="24"/>
              </w:rPr>
              <w:t>context.</w:t>
            </w:r>
            <w:r w:rsidR="00453CAC">
              <w:rPr>
                <w:rFonts w:cstheme="minorHAnsi"/>
                <w:color w:val="000000"/>
                <w:sz w:val="24"/>
                <w:szCs w:val="24"/>
              </w:rPr>
              <w:t xml:space="preserve"> </w:t>
            </w:r>
            <w:r w:rsidR="00772EC1">
              <w:rPr>
                <w:rFonts w:cstheme="minorHAnsi"/>
                <w:color w:val="000000"/>
                <w:sz w:val="24"/>
                <w:szCs w:val="24"/>
              </w:rPr>
              <w:t xml:space="preserve"> </w:t>
            </w:r>
          </w:p>
          <w:p w14:paraId="1D2B0C93" w14:textId="77777777" w:rsidR="00C81D21" w:rsidRDefault="00C81D21" w:rsidP="002F7F70">
            <w:pPr>
              <w:autoSpaceDE w:val="0"/>
              <w:autoSpaceDN w:val="0"/>
              <w:adjustRightInd w:val="0"/>
              <w:spacing w:line="288" w:lineRule="auto"/>
              <w:ind w:right="12204"/>
              <w:jc w:val="both"/>
              <w:rPr>
                <w:rFonts w:cstheme="minorHAnsi"/>
                <w:color w:val="000000"/>
                <w:sz w:val="24"/>
                <w:szCs w:val="24"/>
              </w:rPr>
            </w:pPr>
          </w:p>
          <w:p w14:paraId="4232DA59" w14:textId="351E6FF9" w:rsidR="002D565C" w:rsidRDefault="00C81D21" w:rsidP="002F7F70">
            <w:pPr>
              <w:autoSpaceDE w:val="0"/>
              <w:autoSpaceDN w:val="0"/>
              <w:adjustRightInd w:val="0"/>
              <w:spacing w:line="288" w:lineRule="auto"/>
              <w:ind w:right="12204"/>
              <w:jc w:val="both"/>
              <w:rPr>
                <w:rFonts w:cstheme="minorHAnsi"/>
                <w:color w:val="000000"/>
                <w:sz w:val="24"/>
                <w:szCs w:val="24"/>
                <w:lang w:val="en-US"/>
              </w:rPr>
            </w:pPr>
            <w:r>
              <w:rPr>
                <w:rFonts w:cstheme="minorHAnsi"/>
                <w:color w:val="000000"/>
                <w:sz w:val="24"/>
                <w:szCs w:val="24"/>
                <w:lang w:val="en-US"/>
              </w:rPr>
              <w:t>The achievement of the goals of b</w:t>
            </w:r>
            <w:r w:rsidRPr="00772EC1">
              <w:rPr>
                <w:rFonts w:cstheme="minorHAnsi"/>
                <w:color w:val="000000"/>
                <w:sz w:val="24"/>
                <w:szCs w:val="24"/>
                <w:lang w:val="en-US"/>
              </w:rPr>
              <w:t xml:space="preserve">uilding resilience </w:t>
            </w:r>
            <w:r w:rsidR="001A3254">
              <w:rPr>
                <w:rFonts w:cstheme="minorHAnsi"/>
                <w:color w:val="000000"/>
                <w:sz w:val="24"/>
                <w:szCs w:val="24"/>
                <w:lang w:val="en-US"/>
              </w:rPr>
              <w:t xml:space="preserve">and </w:t>
            </w:r>
            <w:r w:rsidRPr="00677F39">
              <w:rPr>
                <w:rFonts w:cstheme="minorHAnsi"/>
                <w:color w:val="000000"/>
                <w:sz w:val="24"/>
                <w:szCs w:val="24"/>
              </w:rPr>
              <w:t>improving individual and community</w:t>
            </w:r>
            <w:r w:rsidR="005C7DEE">
              <w:rPr>
                <w:rFonts w:cstheme="minorHAnsi"/>
                <w:color w:val="000000"/>
                <w:sz w:val="24"/>
                <w:szCs w:val="24"/>
              </w:rPr>
              <w:t xml:space="preserve"> </w:t>
            </w:r>
            <w:r w:rsidRPr="00677F39">
              <w:rPr>
                <w:rFonts w:cstheme="minorHAnsi"/>
                <w:color w:val="000000"/>
                <w:sz w:val="24"/>
                <w:szCs w:val="24"/>
              </w:rPr>
              <w:t>understanding of risk</w:t>
            </w:r>
            <w:r w:rsidRPr="00772EC1">
              <w:rPr>
                <w:rFonts w:cstheme="minorHAnsi"/>
                <w:color w:val="000000"/>
                <w:sz w:val="24"/>
                <w:szCs w:val="24"/>
                <w:lang w:val="en-US"/>
              </w:rPr>
              <w:t xml:space="preserve"> requires the integration of the Prevention, Preparedness, Response and </w:t>
            </w:r>
          </w:p>
          <w:p w14:paraId="33EF677E" w14:textId="77777777" w:rsidR="00D55663" w:rsidRDefault="00C81D21" w:rsidP="002F7F70">
            <w:pPr>
              <w:autoSpaceDE w:val="0"/>
              <w:autoSpaceDN w:val="0"/>
              <w:adjustRightInd w:val="0"/>
              <w:spacing w:line="288" w:lineRule="auto"/>
              <w:ind w:right="12204"/>
              <w:jc w:val="both"/>
              <w:rPr>
                <w:rFonts w:cstheme="minorHAnsi"/>
                <w:color w:val="000000"/>
                <w:sz w:val="24"/>
                <w:szCs w:val="24"/>
                <w:lang w:val="en-US"/>
              </w:rPr>
            </w:pPr>
            <w:r w:rsidRPr="00772EC1">
              <w:rPr>
                <w:rFonts w:cstheme="minorHAnsi"/>
                <w:color w:val="000000"/>
                <w:sz w:val="24"/>
                <w:szCs w:val="24"/>
                <w:lang w:val="en-US"/>
              </w:rPr>
              <w:t>Recovery (PPRR) phases.</w:t>
            </w:r>
          </w:p>
          <w:p w14:paraId="02621A7A" w14:textId="77777777" w:rsidR="008F1C8E" w:rsidRDefault="008F1C8E" w:rsidP="002F7F70">
            <w:pPr>
              <w:autoSpaceDE w:val="0"/>
              <w:autoSpaceDN w:val="0"/>
              <w:adjustRightInd w:val="0"/>
              <w:spacing w:line="288" w:lineRule="auto"/>
              <w:ind w:right="12204"/>
              <w:jc w:val="both"/>
              <w:rPr>
                <w:rFonts w:cstheme="minorHAnsi"/>
                <w:color w:val="000000"/>
                <w:sz w:val="24"/>
                <w:szCs w:val="24"/>
                <w:lang w:val="en-US"/>
              </w:rPr>
            </w:pPr>
          </w:p>
          <w:p w14:paraId="295EFAD0" w14:textId="656B4FC9" w:rsidR="002165DF" w:rsidRDefault="00C81D21" w:rsidP="002F7F70">
            <w:pPr>
              <w:spacing w:line="288" w:lineRule="auto"/>
              <w:ind w:right="12204"/>
              <w:jc w:val="both"/>
              <w:rPr>
                <w:rFonts w:cstheme="minorHAnsi"/>
                <w:color w:val="000000"/>
                <w:sz w:val="24"/>
                <w:szCs w:val="24"/>
                <w:lang w:val="en-US"/>
              </w:rPr>
            </w:pPr>
            <w:r w:rsidRPr="00772EC1">
              <w:rPr>
                <w:rFonts w:cstheme="minorHAnsi"/>
                <w:color w:val="000000"/>
                <w:sz w:val="24"/>
                <w:szCs w:val="24"/>
                <w:lang w:val="en-US"/>
              </w:rPr>
              <w:t>Each of the four phases</w:t>
            </w:r>
            <w:r w:rsidR="00BF1ADD">
              <w:rPr>
                <w:rFonts w:cstheme="minorHAnsi"/>
                <w:color w:val="000000"/>
                <w:sz w:val="24"/>
                <w:szCs w:val="24"/>
                <w:lang w:val="en-US"/>
              </w:rPr>
              <w:t xml:space="preserve"> should provide feedback loops for</w:t>
            </w:r>
            <w:r w:rsidR="00BF1ADD" w:rsidRPr="006F4B93">
              <w:rPr>
                <w:rFonts w:cstheme="minorHAnsi"/>
              </w:rPr>
              <w:t xml:space="preserve"> </w:t>
            </w:r>
            <w:r w:rsidR="008F1C8E" w:rsidRPr="008F1C8E">
              <w:rPr>
                <w:rFonts w:cstheme="minorHAnsi"/>
                <w:sz w:val="24"/>
                <w:szCs w:val="24"/>
              </w:rPr>
              <w:t xml:space="preserve">learning </w:t>
            </w:r>
            <w:r w:rsidR="00BF1ADD" w:rsidRPr="008F1C8E">
              <w:rPr>
                <w:rFonts w:cstheme="minorHAnsi"/>
                <w:sz w:val="24"/>
                <w:szCs w:val="24"/>
              </w:rPr>
              <w:t>and operational improvement,</w:t>
            </w:r>
            <w:r w:rsidR="000F2CA2">
              <w:rPr>
                <w:rFonts w:cstheme="minorHAnsi"/>
                <w:sz w:val="24"/>
                <w:szCs w:val="24"/>
              </w:rPr>
              <w:t xml:space="preserve"> </w:t>
            </w:r>
            <w:r w:rsidR="00BF1ADD" w:rsidRPr="008F1C8E">
              <w:rPr>
                <w:rFonts w:cstheme="minorHAnsi"/>
                <w:sz w:val="24"/>
                <w:szCs w:val="24"/>
              </w:rPr>
              <w:t xml:space="preserve">but importantly too, </w:t>
            </w:r>
            <w:r w:rsidR="001A3254" w:rsidRPr="008F1C8E">
              <w:rPr>
                <w:rFonts w:cstheme="minorHAnsi"/>
                <w:sz w:val="24"/>
                <w:szCs w:val="24"/>
              </w:rPr>
              <w:t>for</w:t>
            </w:r>
            <w:r w:rsidR="00BF1ADD" w:rsidRPr="008F1C8E">
              <w:rPr>
                <w:rFonts w:cstheme="minorHAnsi"/>
                <w:sz w:val="24"/>
                <w:szCs w:val="24"/>
              </w:rPr>
              <w:t xml:space="preserve"> policy analysis</w:t>
            </w:r>
            <w:r w:rsidR="00517C14" w:rsidRPr="008F1C8E">
              <w:rPr>
                <w:rFonts w:cstheme="minorHAnsi"/>
                <w:sz w:val="24"/>
                <w:szCs w:val="24"/>
              </w:rPr>
              <w:t>, policy development a</w:t>
            </w:r>
            <w:r w:rsidRPr="008F1C8E">
              <w:rPr>
                <w:rFonts w:cstheme="minorHAnsi"/>
                <w:color w:val="000000"/>
                <w:sz w:val="24"/>
                <w:szCs w:val="24"/>
                <w:lang w:val="en-US"/>
              </w:rPr>
              <w:t>nd</w:t>
            </w:r>
            <w:r w:rsidRPr="00772EC1">
              <w:rPr>
                <w:rFonts w:cstheme="minorHAnsi"/>
                <w:color w:val="000000"/>
                <w:sz w:val="24"/>
                <w:szCs w:val="24"/>
                <w:lang w:val="en-US"/>
              </w:rPr>
              <w:t xml:space="preserve"> resourcing priorities with the broader objective of building resilience.  </w:t>
            </w:r>
          </w:p>
          <w:p w14:paraId="3BC8D262" w14:textId="77777777" w:rsidR="002165DF" w:rsidRDefault="002165DF" w:rsidP="002F7F70">
            <w:pPr>
              <w:spacing w:line="288" w:lineRule="auto"/>
              <w:ind w:right="12204"/>
              <w:jc w:val="both"/>
              <w:rPr>
                <w:rFonts w:cstheme="minorHAnsi"/>
                <w:color w:val="000000"/>
                <w:sz w:val="24"/>
                <w:szCs w:val="24"/>
                <w:lang w:val="en-US"/>
              </w:rPr>
            </w:pPr>
          </w:p>
          <w:p w14:paraId="4A3E3D11" w14:textId="2E16A5CA" w:rsidR="00C81D21" w:rsidRPr="002165DF" w:rsidRDefault="002165DF" w:rsidP="002F7F70">
            <w:pPr>
              <w:spacing w:line="288" w:lineRule="auto"/>
              <w:ind w:left="540" w:right="12204"/>
              <w:jc w:val="both"/>
              <w:rPr>
                <w:rFonts w:cstheme="minorHAnsi"/>
                <w:i/>
                <w:color w:val="000000"/>
                <w:sz w:val="24"/>
                <w:szCs w:val="24"/>
              </w:rPr>
            </w:pPr>
            <w:r w:rsidRPr="002165DF">
              <w:rPr>
                <w:rFonts w:cstheme="minorHAnsi"/>
                <w:i/>
                <w:color w:val="000000"/>
                <w:sz w:val="24"/>
                <w:szCs w:val="24"/>
                <w:lang w:val="en-US"/>
              </w:rPr>
              <w:t>“</w:t>
            </w:r>
            <w:r w:rsidR="00C81D21" w:rsidRPr="002165DF">
              <w:rPr>
                <w:rFonts w:cstheme="minorHAnsi"/>
                <w:i/>
                <w:color w:val="000000"/>
                <w:sz w:val="24"/>
                <w:szCs w:val="24"/>
                <w:lang w:val="en-US"/>
              </w:rPr>
              <w:t>Currently these</w:t>
            </w:r>
            <w:r w:rsidR="00517C14" w:rsidRPr="002165DF">
              <w:rPr>
                <w:rFonts w:cstheme="minorHAnsi"/>
                <w:i/>
                <w:color w:val="000000"/>
                <w:sz w:val="24"/>
                <w:szCs w:val="24"/>
                <w:lang w:val="en-US"/>
              </w:rPr>
              <w:t xml:space="preserve"> </w:t>
            </w:r>
            <w:r w:rsidR="00C81D21" w:rsidRPr="002165DF">
              <w:rPr>
                <w:rFonts w:cstheme="minorHAnsi"/>
                <w:i/>
                <w:color w:val="000000"/>
                <w:sz w:val="24"/>
                <w:szCs w:val="24"/>
                <w:lang w:val="en-US"/>
              </w:rPr>
              <w:t>feedback loops are poorly developed, as evidenced by the disproportionate</w:t>
            </w:r>
            <w:r w:rsidR="00E02BB3">
              <w:rPr>
                <w:rFonts w:cstheme="minorHAnsi"/>
                <w:i/>
                <w:color w:val="000000"/>
                <w:sz w:val="24"/>
                <w:szCs w:val="24"/>
                <w:lang w:val="en-US"/>
              </w:rPr>
              <w:t xml:space="preserve"> </w:t>
            </w:r>
            <w:r w:rsidR="00C81D21" w:rsidRPr="002165DF">
              <w:rPr>
                <w:rFonts w:cstheme="minorHAnsi"/>
                <w:i/>
                <w:color w:val="000000"/>
                <w:sz w:val="24"/>
                <w:szCs w:val="24"/>
                <w:lang w:val="en-US"/>
              </w:rPr>
              <w:t>funding allocations between</w:t>
            </w:r>
            <w:r w:rsidR="00517C14" w:rsidRPr="002165DF">
              <w:rPr>
                <w:rFonts w:cstheme="minorHAnsi"/>
                <w:i/>
                <w:color w:val="000000"/>
                <w:sz w:val="24"/>
                <w:szCs w:val="24"/>
                <w:lang w:val="en-US"/>
              </w:rPr>
              <w:t xml:space="preserve"> </w:t>
            </w:r>
            <w:r w:rsidR="00C81D21" w:rsidRPr="002165DF">
              <w:rPr>
                <w:rFonts w:cstheme="minorHAnsi"/>
                <w:i/>
                <w:color w:val="000000"/>
                <w:sz w:val="24"/>
                <w:szCs w:val="24"/>
                <w:lang w:val="en-US"/>
              </w:rPr>
              <w:t xml:space="preserve">the response and recovery phases, and the prevention and </w:t>
            </w:r>
            <w:r w:rsidR="006D5875">
              <w:rPr>
                <w:rFonts w:cstheme="minorHAnsi"/>
                <w:i/>
                <w:color w:val="000000"/>
                <w:sz w:val="24"/>
                <w:szCs w:val="24"/>
                <w:lang w:val="en-US"/>
              </w:rPr>
              <w:t xml:space="preserve">preparation phases.  </w:t>
            </w:r>
            <w:r w:rsidR="00C81D21" w:rsidRPr="002165DF">
              <w:rPr>
                <w:rFonts w:cstheme="minorHAnsi"/>
                <w:i/>
                <w:color w:val="000000"/>
                <w:sz w:val="24"/>
                <w:szCs w:val="24"/>
                <w:lang w:val="en-US"/>
              </w:rPr>
              <w:t>Further</w:t>
            </w:r>
            <w:r w:rsidR="00D55663" w:rsidRPr="002165DF">
              <w:rPr>
                <w:rFonts w:cstheme="minorHAnsi"/>
                <w:i/>
                <w:color w:val="000000"/>
                <w:sz w:val="24"/>
                <w:szCs w:val="24"/>
                <w:lang w:val="en-US"/>
              </w:rPr>
              <w:t>,</w:t>
            </w:r>
            <w:r w:rsidR="00C81D21" w:rsidRPr="002165DF">
              <w:rPr>
                <w:rFonts w:cstheme="minorHAnsi"/>
                <w:i/>
                <w:color w:val="000000"/>
                <w:sz w:val="24"/>
                <w:szCs w:val="24"/>
                <w:lang w:val="en-US"/>
              </w:rPr>
              <w:t xml:space="preserve"> within these phases, the relationships and interdependencies</w:t>
            </w:r>
            <w:r w:rsidR="00E02BB3">
              <w:rPr>
                <w:rFonts w:cstheme="minorHAnsi"/>
                <w:i/>
                <w:color w:val="000000"/>
                <w:sz w:val="24"/>
                <w:szCs w:val="24"/>
                <w:lang w:val="en-US"/>
              </w:rPr>
              <w:t xml:space="preserve"> </w:t>
            </w:r>
            <w:r w:rsidR="00C81D21" w:rsidRPr="002165DF">
              <w:rPr>
                <w:rFonts w:cstheme="minorHAnsi"/>
                <w:i/>
                <w:color w:val="000000"/>
                <w:sz w:val="24"/>
                <w:szCs w:val="24"/>
                <w:lang w:val="en-US"/>
              </w:rPr>
              <w:t>are not well understood</w:t>
            </w:r>
            <w:r w:rsidR="00065D22">
              <w:rPr>
                <w:rFonts w:cstheme="minorHAnsi"/>
                <w:i/>
                <w:color w:val="000000"/>
                <w:sz w:val="24"/>
                <w:szCs w:val="24"/>
                <w:lang w:val="en-US"/>
              </w:rPr>
              <w:t>.</w:t>
            </w:r>
            <w:r w:rsidRPr="002165DF">
              <w:rPr>
                <w:rFonts w:cstheme="minorHAnsi"/>
                <w:i/>
                <w:color w:val="000000"/>
                <w:sz w:val="24"/>
                <w:szCs w:val="24"/>
                <w:lang w:val="en-US"/>
              </w:rPr>
              <w:t>”</w:t>
            </w:r>
            <w:r w:rsidR="00C81D21" w:rsidRPr="002165DF">
              <w:rPr>
                <w:rFonts w:cstheme="minorHAnsi"/>
                <w:i/>
                <w:color w:val="000000"/>
                <w:sz w:val="24"/>
                <w:szCs w:val="24"/>
                <w:lang w:val="en-US"/>
              </w:rPr>
              <w:t xml:space="preserve"> </w:t>
            </w:r>
            <w:r w:rsidRPr="002165DF">
              <w:rPr>
                <w:rFonts w:cstheme="minorHAnsi"/>
                <w:color w:val="000000"/>
                <w:sz w:val="24"/>
                <w:szCs w:val="24"/>
                <w:lang w:val="en-US"/>
              </w:rPr>
              <w:t>(McGowan</w:t>
            </w:r>
            <w:r w:rsidR="00B34F29">
              <w:rPr>
                <w:rFonts w:cstheme="minorHAnsi"/>
                <w:color w:val="000000"/>
                <w:sz w:val="24"/>
                <w:szCs w:val="24"/>
                <w:lang w:val="en-US"/>
              </w:rPr>
              <w:t>,</w:t>
            </w:r>
            <w:r w:rsidRPr="002165DF">
              <w:rPr>
                <w:rFonts w:cstheme="minorHAnsi"/>
                <w:color w:val="000000"/>
                <w:sz w:val="24"/>
                <w:szCs w:val="24"/>
                <w:lang w:val="en-US"/>
              </w:rPr>
              <w:t xml:space="preserve"> 2014</w:t>
            </w:r>
            <w:r w:rsidR="00B34F29">
              <w:rPr>
                <w:rFonts w:cstheme="minorHAnsi"/>
                <w:color w:val="000000"/>
                <w:sz w:val="24"/>
                <w:szCs w:val="24"/>
                <w:lang w:val="en-US"/>
              </w:rPr>
              <w:t>.</w:t>
            </w:r>
            <w:r>
              <w:rPr>
                <w:rFonts w:cstheme="minorHAnsi"/>
                <w:color w:val="000000"/>
                <w:sz w:val="24"/>
                <w:szCs w:val="24"/>
                <w:lang w:val="en-US"/>
              </w:rPr>
              <w:t xml:space="preserve"> p 9)</w:t>
            </w:r>
          </w:p>
          <w:p w14:paraId="50B980A1" w14:textId="77777777" w:rsidR="00C81D21" w:rsidRDefault="00C81D21" w:rsidP="002F7F70">
            <w:pPr>
              <w:autoSpaceDE w:val="0"/>
              <w:autoSpaceDN w:val="0"/>
              <w:adjustRightInd w:val="0"/>
              <w:spacing w:line="288" w:lineRule="auto"/>
              <w:ind w:right="12204"/>
              <w:jc w:val="both"/>
              <w:rPr>
                <w:rFonts w:cstheme="minorHAnsi"/>
                <w:color w:val="000000"/>
                <w:sz w:val="24"/>
                <w:szCs w:val="24"/>
              </w:rPr>
            </w:pPr>
          </w:p>
          <w:p w14:paraId="49486002" w14:textId="46AA0CF3" w:rsidR="00D77FC9" w:rsidRDefault="00E02BB3" w:rsidP="002F7F70">
            <w:pPr>
              <w:autoSpaceDE w:val="0"/>
              <w:autoSpaceDN w:val="0"/>
              <w:adjustRightInd w:val="0"/>
              <w:spacing w:line="288" w:lineRule="auto"/>
              <w:ind w:right="12204"/>
              <w:jc w:val="both"/>
              <w:rPr>
                <w:rFonts w:cstheme="minorHAnsi"/>
                <w:color w:val="000000"/>
                <w:sz w:val="24"/>
                <w:szCs w:val="24"/>
              </w:rPr>
            </w:pPr>
            <w:r>
              <w:rPr>
                <w:rFonts w:cstheme="minorHAnsi"/>
                <w:color w:val="000000"/>
                <w:sz w:val="24"/>
                <w:szCs w:val="24"/>
              </w:rPr>
              <w:t>The definition used</w:t>
            </w:r>
            <w:r w:rsidR="00D77FC9">
              <w:rPr>
                <w:rFonts w:cstheme="minorHAnsi"/>
                <w:color w:val="000000"/>
                <w:sz w:val="24"/>
                <w:szCs w:val="24"/>
              </w:rPr>
              <w:t xml:space="preserve"> by the National Academy of Sciences in the USA could be a useful starting point</w:t>
            </w:r>
            <w:r>
              <w:rPr>
                <w:rFonts w:cstheme="minorHAnsi"/>
                <w:color w:val="000000"/>
                <w:sz w:val="24"/>
                <w:szCs w:val="24"/>
              </w:rPr>
              <w:t xml:space="preserve"> </w:t>
            </w:r>
            <w:r w:rsidR="00C81D21">
              <w:rPr>
                <w:rFonts w:cstheme="minorHAnsi"/>
                <w:color w:val="000000"/>
                <w:sz w:val="24"/>
                <w:szCs w:val="24"/>
              </w:rPr>
              <w:t xml:space="preserve">as it adds adaptation to the “new normal” </w:t>
            </w:r>
            <w:r w:rsidR="00D55663">
              <w:rPr>
                <w:rFonts w:cstheme="minorHAnsi"/>
                <w:color w:val="000000"/>
                <w:sz w:val="24"/>
                <w:szCs w:val="24"/>
              </w:rPr>
              <w:t xml:space="preserve">post disaster </w:t>
            </w:r>
            <w:r w:rsidR="002D3FC1">
              <w:rPr>
                <w:rFonts w:cstheme="minorHAnsi"/>
                <w:color w:val="000000"/>
                <w:sz w:val="24"/>
                <w:szCs w:val="24"/>
              </w:rPr>
              <w:t xml:space="preserve">context </w:t>
            </w:r>
            <w:r w:rsidR="00C81D21">
              <w:rPr>
                <w:rFonts w:cstheme="minorHAnsi"/>
                <w:color w:val="000000"/>
                <w:sz w:val="24"/>
                <w:szCs w:val="24"/>
              </w:rPr>
              <w:t>as a critical dimension of resilience</w:t>
            </w:r>
            <w:r w:rsidR="00D77FC9">
              <w:rPr>
                <w:rFonts w:cstheme="minorHAnsi"/>
                <w:color w:val="000000"/>
                <w:sz w:val="24"/>
                <w:szCs w:val="24"/>
              </w:rPr>
              <w:t>.</w:t>
            </w:r>
          </w:p>
          <w:p w14:paraId="7897FFD2" w14:textId="77777777" w:rsidR="00D77FC9" w:rsidRDefault="00D77FC9" w:rsidP="002F7F70">
            <w:pPr>
              <w:autoSpaceDE w:val="0"/>
              <w:autoSpaceDN w:val="0"/>
              <w:adjustRightInd w:val="0"/>
              <w:spacing w:line="288" w:lineRule="auto"/>
              <w:ind w:right="12204"/>
              <w:jc w:val="both"/>
              <w:rPr>
                <w:rFonts w:cstheme="minorHAnsi"/>
                <w:color w:val="000000"/>
                <w:sz w:val="24"/>
                <w:szCs w:val="24"/>
              </w:rPr>
            </w:pPr>
          </w:p>
          <w:p w14:paraId="1D2D2ABE" w14:textId="3B397BCA" w:rsidR="00D77FC9" w:rsidRPr="00D77FC9" w:rsidRDefault="00D77FC9" w:rsidP="002F7F70">
            <w:pPr>
              <w:autoSpaceDE w:val="0"/>
              <w:autoSpaceDN w:val="0"/>
              <w:adjustRightInd w:val="0"/>
              <w:spacing w:line="288" w:lineRule="auto"/>
              <w:ind w:left="540" w:right="12204"/>
              <w:jc w:val="both"/>
              <w:rPr>
                <w:rFonts w:cstheme="minorHAnsi"/>
                <w:color w:val="000000"/>
                <w:sz w:val="24"/>
                <w:szCs w:val="24"/>
              </w:rPr>
            </w:pPr>
            <w:r w:rsidRPr="008F1C8E">
              <w:rPr>
                <w:rFonts w:cstheme="minorHAnsi"/>
                <w:i/>
                <w:color w:val="000000"/>
                <w:sz w:val="24"/>
                <w:szCs w:val="24"/>
                <w:lang w:val="en-US"/>
              </w:rPr>
              <w:t xml:space="preserve">“Resilience is </w:t>
            </w:r>
            <w:r w:rsidRPr="008F1C8E">
              <w:rPr>
                <w:rFonts w:cstheme="minorHAnsi"/>
                <w:i/>
                <w:iCs/>
                <w:color w:val="000000"/>
                <w:sz w:val="24"/>
                <w:szCs w:val="24"/>
                <w:lang w:val="en-US"/>
              </w:rPr>
              <w:t xml:space="preserve">the ability to prepare and plan for, absorb, recover from and </w:t>
            </w:r>
            <w:r w:rsidRPr="008F1C8E">
              <w:rPr>
                <w:rFonts w:cstheme="minorHAnsi"/>
                <w:b/>
                <w:bCs/>
                <w:i/>
                <w:iCs/>
                <w:color w:val="000000"/>
                <w:sz w:val="24"/>
                <w:szCs w:val="24"/>
                <w:lang w:val="en-US"/>
              </w:rPr>
              <w:t xml:space="preserve">more successfully adapt </w:t>
            </w:r>
            <w:r w:rsidRPr="008F1C8E">
              <w:rPr>
                <w:rFonts w:cstheme="minorHAnsi"/>
                <w:i/>
                <w:iCs/>
                <w:color w:val="000000"/>
                <w:sz w:val="24"/>
                <w:szCs w:val="24"/>
                <w:lang w:val="en-US"/>
              </w:rPr>
              <w:t xml:space="preserve">to adverse events. </w:t>
            </w:r>
            <w:r w:rsidRPr="008F1C8E">
              <w:rPr>
                <w:rFonts w:cstheme="minorHAnsi"/>
                <w:i/>
                <w:color w:val="000000"/>
                <w:sz w:val="24"/>
                <w:szCs w:val="24"/>
                <w:lang w:val="en-US"/>
              </w:rPr>
              <w:t xml:space="preserve">Enhanced resilience allows better anticipation of disasters and </w:t>
            </w:r>
            <w:r w:rsidR="00065D22">
              <w:rPr>
                <w:rFonts w:cstheme="minorHAnsi"/>
                <w:i/>
                <w:color w:val="000000"/>
                <w:sz w:val="24"/>
                <w:szCs w:val="24"/>
                <w:lang w:val="en-US"/>
              </w:rPr>
              <w:t>b</w:t>
            </w:r>
            <w:r w:rsidRPr="008F1C8E">
              <w:rPr>
                <w:rFonts w:cstheme="minorHAnsi"/>
                <w:i/>
                <w:color w:val="000000"/>
                <w:sz w:val="24"/>
                <w:szCs w:val="24"/>
                <w:lang w:val="en-US"/>
              </w:rPr>
              <w:t>etter</w:t>
            </w:r>
            <w:r w:rsidR="00E02BB3">
              <w:rPr>
                <w:rFonts w:cstheme="minorHAnsi"/>
                <w:i/>
                <w:color w:val="000000"/>
                <w:sz w:val="24"/>
                <w:szCs w:val="24"/>
                <w:lang w:val="en-US"/>
              </w:rPr>
              <w:t xml:space="preserve"> </w:t>
            </w:r>
            <w:r w:rsidRPr="008F1C8E">
              <w:rPr>
                <w:rFonts w:cstheme="minorHAnsi"/>
                <w:i/>
                <w:color w:val="000000"/>
                <w:sz w:val="24"/>
                <w:szCs w:val="24"/>
                <w:lang w:val="en-US"/>
              </w:rPr>
              <w:t>planning to reduce disaster losses—rather than waiting for an event to occur and paying for it afterward</w:t>
            </w:r>
            <w:r w:rsidR="00065D22">
              <w:rPr>
                <w:rFonts w:cstheme="minorHAnsi"/>
                <w:i/>
                <w:color w:val="000000"/>
                <w:sz w:val="24"/>
                <w:szCs w:val="24"/>
                <w:lang w:val="en-US"/>
              </w:rPr>
              <w:t>.</w:t>
            </w:r>
            <w:r w:rsidRPr="008F1C8E">
              <w:rPr>
                <w:rFonts w:cstheme="minorHAnsi"/>
                <w:i/>
                <w:color w:val="000000"/>
                <w:sz w:val="24"/>
                <w:szCs w:val="24"/>
                <w:lang w:val="en-US"/>
              </w:rPr>
              <w:t>”</w:t>
            </w:r>
            <w:r w:rsidR="00BF5EE3" w:rsidRPr="00D77FC9">
              <w:rPr>
                <w:rFonts w:cstheme="minorHAnsi"/>
                <w:color w:val="000000"/>
                <w:sz w:val="24"/>
                <w:szCs w:val="24"/>
                <w:lang w:val="en-US"/>
              </w:rPr>
              <w:t xml:space="preserve"> </w:t>
            </w:r>
            <w:r w:rsidRPr="00D77FC9">
              <w:rPr>
                <w:rFonts w:cstheme="minorHAnsi"/>
                <w:color w:val="000000"/>
                <w:sz w:val="24"/>
                <w:szCs w:val="24"/>
                <w:lang w:val="en-US"/>
              </w:rPr>
              <w:t>(</w:t>
            </w:r>
            <w:r w:rsidR="00BF5EE3" w:rsidRPr="00D77FC9">
              <w:rPr>
                <w:rFonts w:cstheme="minorHAnsi"/>
                <w:color w:val="000000"/>
                <w:sz w:val="24"/>
                <w:szCs w:val="24"/>
                <w:lang w:val="en-US"/>
              </w:rPr>
              <w:t>National Academy of Sciences</w:t>
            </w:r>
            <w:r w:rsidR="000F3989">
              <w:rPr>
                <w:rFonts w:cstheme="minorHAnsi"/>
                <w:color w:val="000000"/>
                <w:sz w:val="24"/>
                <w:szCs w:val="24"/>
                <w:lang w:val="en-US"/>
              </w:rPr>
              <w:t xml:space="preserve">, </w:t>
            </w:r>
            <w:r w:rsidRPr="00D77FC9">
              <w:rPr>
                <w:rFonts w:cstheme="minorHAnsi"/>
                <w:color w:val="000000"/>
                <w:sz w:val="24"/>
                <w:szCs w:val="24"/>
                <w:lang w:val="en-US"/>
              </w:rPr>
              <w:t>2012</w:t>
            </w:r>
            <w:r w:rsidR="00B34F29">
              <w:rPr>
                <w:rFonts w:cstheme="minorHAnsi"/>
                <w:color w:val="000000"/>
                <w:sz w:val="24"/>
                <w:szCs w:val="24"/>
                <w:lang w:val="en-US"/>
              </w:rPr>
              <w:t>.</w:t>
            </w:r>
            <w:r w:rsidR="00C81D21">
              <w:rPr>
                <w:rFonts w:cstheme="minorHAnsi"/>
                <w:color w:val="000000"/>
                <w:sz w:val="24"/>
                <w:szCs w:val="24"/>
                <w:lang w:val="en-US"/>
              </w:rPr>
              <w:t xml:space="preserve"> p</w:t>
            </w:r>
            <w:r w:rsidR="00BF5EE3">
              <w:rPr>
                <w:rFonts w:cstheme="minorHAnsi"/>
                <w:color w:val="000000"/>
                <w:sz w:val="24"/>
                <w:szCs w:val="24"/>
                <w:lang w:val="en-US"/>
              </w:rPr>
              <w:t xml:space="preserve"> 1</w:t>
            </w:r>
            <w:r w:rsidRPr="00D77FC9">
              <w:rPr>
                <w:rFonts w:cstheme="minorHAnsi"/>
                <w:color w:val="000000"/>
                <w:sz w:val="24"/>
                <w:szCs w:val="24"/>
                <w:lang w:val="en-US"/>
              </w:rPr>
              <w:t>)</w:t>
            </w:r>
          </w:p>
          <w:p w14:paraId="68CD698E" w14:textId="77777777" w:rsidR="00453CAC" w:rsidRDefault="00453CAC" w:rsidP="002F7F70">
            <w:pPr>
              <w:autoSpaceDE w:val="0"/>
              <w:autoSpaceDN w:val="0"/>
              <w:adjustRightInd w:val="0"/>
              <w:spacing w:line="288" w:lineRule="auto"/>
              <w:ind w:right="12204"/>
              <w:jc w:val="both"/>
              <w:rPr>
                <w:rFonts w:cstheme="minorHAnsi"/>
                <w:color w:val="000000"/>
                <w:sz w:val="24"/>
                <w:szCs w:val="24"/>
              </w:rPr>
            </w:pPr>
          </w:p>
          <w:p w14:paraId="2B5755B6" w14:textId="77777777" w:rsidR="00D55663" w:rsidRDefault="00D55663" w:rsidP="002F7F70">
            <w:pPr>
              <w:spacing w:line="288" w:lineRule="auto"/>
              <w:ind w:right="12204"/>
              <w:jc w:val="both"/>
              <w:rPr>
                <w:rFonts w:eastAsia="Times New Roman" w:cstheme="minorHAnsi"/>
                <w:b/>
                <w:bCs/>
                <w:sz w:val="24"/>
                <w:szCs w:val="24"/>
              </w:rPr>
            </w:pPr>
            <w:r w:rsidRPr="002D3FC1">
              <w:rPr>
                <w:rFonts w:eastAsia="Times New Roman" w:cstheme="minorHAnsi"/>
                <w:b/>
                <w:bCs/>
                <w:sz w:val="24"/>
                <w:szCs w:val="24"/>
              </w:rPr>
              <w:t>P</w:t>
            </w:r>
            <w:r w:rsidRPr="002D3FC1">
              <w:rPr>
                <w:rFonts w:eastAsia="Times New Roman" w:cstheme="minorHAnsi"/>
                <w:b/>
                <w:bCs/>
                <w:spacing w:val="-6"/>
                <w:sz w:val="24"/>
                <w:szCs w:val="24"/>
              </w:rPr>
              <w:t>r</w:t>
            </w:r>
            <w:r w:rsidRPr="002D3FC1">
              <w:rPr>
                <w:rFonts w:eastAsia="Times New Roman" w:cstheme="minorHAnsi"/>
                <w:b/>
                <w:bCs/>
                <w:spacing w:val="-4"/>
                <w:sz w:val="24"/>
                <w:szCs w:val="24"/>
              </w:rPr>
              <w:t>e</w:t>
            </w:r>
            <w:r w:rsidRPr="002D3FC1">
              <w:rPr>
                <w:rFonts w:eastAsia="Times New Roman" w:cstheme="minorHAnsi"/>
                <w:b/>
                <w:bCs/>
                <w:spacing w:val="-6"/>
                <w:sz w:val="24"/>
                <w:szCs w:val="24"/>
              </w:rPr>
              <w:t>v</w:t>
            </w:r>
            <w:r w:rsidRPr="002D3FC1">
              <w:rPr>
                <w:rFonts w:eastAsia="Times New Roman" w:cstheme="minorHAnsi"/>
                <w:b/>
                <w:bCs/>
                <w:sz w:val="24"/>
                <w:szCs w:val="24"/>
              </w:rPr>
              <w:t>ention</w:t>
            </w:r>
            <w:r w:rsidRPr="002D3FC1">
              <w:rPr>
                <w:rFonts w:eastAsia="Times New Roman" w:cstheme="minorHAnsi"/>
                <w:b/>
                <w:bCs/>
                <w:spacing w:val="-9"/>
                <w:sz w:val="24"/>
                <w:szCs w:val="24"/>
              </w:rPr>
              <w:t xml:space="preserve"> </w:t>
            </w:r>
            <w:r w:rsidRPr="002D3FC1">
              <w:rPr>
                <w:rFonts w:eastAsia="Times New Roman" w:cstheme="minorHAnsi"/>
                <w:b/>
                <w:bCs/>
                <w:sz w:val="24"/>
                <w:szCs w:val="24"/>
              </w:rPr>
              <w:t>as</w:t>
            </w:r>
            <w:r w:rsidRPr="002D3FC1">
              <w:rPr>
                <w:rFonts w:eastAsia="Times New Roman" w:cstheme="minorHAnsi"/>
                <w:b/>
                <w:bCs/>
                <w:spacing w:val="-2"/>
                <w:sz w:val="24"/>
                <w:szCs w:val="24"/>
              </w:rPr>
              <w:t xml:space="preserve"> </w:t>
            </w:r>
            <w:r w:rsidRPr="002D3FC1">
              <w:rPr>
                <w:rFonts w:eastAsia="Times New Roman" w:cstheme="minorHAnsi"/>
                <w:b/>
                <w:bCs/>
                <w:sz w:val="24"/>
                <w:szCs w:val="24"/>
              </w:rPr>
              <w:t>the</w:t>
            </w:r>
            <w:r w:rsidRPr="002D3FC1">
              <w:rPr>
                <w:rFonts w:eastAsia="Times New Roman" w:cstheme="minorHAnsi"/>
                <w:b/>
                <w:bCs/>
                <w:spacing w:val="-3"/>
                <w:sz w:val="24"/>
                <w:szCs w:val="24"/>
              </w:rPr>
              <w:t xml:space="preserve"> </w:t>
            </w:r>
            <w:r w:rsidRPr="002D3FC1">
              <w:rPr>
                <w:rFonts w:eastAsia="Times New Roman" w:cstheme="minorHAnsi"/>
                <w:b/>
                <w:bCs/>
                <w:sz w:val="24"/>
                <w:szCs w:val="24"/>
              </w:rPr>
              <w:t>Major</w:t>
            </w:r>
            <w:r w:rsidRPr="002D3FC1">
              <w:rPr>
                <w:rFonts w:eastAsia="Times New Roman" w:cstheme="minorHAnsi"/>
                <w:b/>
                <w:bCs/>
                <w:spacing w:val="-5"/>
                <w:sz w:val="24"/>
                <w:szCs w:val="24"/>
              </w:rPr>
              <w:t xml:space="preserve"> </w:t>
            </w:r>
            <w:r w:rsidRPr="002D3FC1">
              <w:rPr>
                <w:rFonts w:eastAsia="Times New Roman" w:cstheme="minorHAnsi"/>
                <w:b/>
                <w:bCs/>
                <w:spacing w:val="-10"/>
                <w:sz w:val="24"/>
                <w:szCs w:val="24"/>
              </w:rPr>
              <w:t>P</w:t>
            </w:r>
            <w:r w:rsidRPr="002D3FC1">
              <w:rPr>
                <w:rFonts w:eastAsia="Times New Roman" w:cstheme="minorHAnsi"/>
                <w:b/>
                <w:bCs/>
                <w:sz w:val="24"/>
                <w:szCs w:val="24"/>
              </w:rPr>
              <w:t>olicy</w:t>
            </w:r>
            <w:r w:rsidRPr="002D3FC1">
              <w:rPr>
                <w:rFonts w:eastAsia="Times New Roman" w:cstheme="minorHAnsi"/>
                <w:b/>
                <w:bCs/>
                <w:spacing w:val="-5"/>
                <w:sz w:val="24"/>
                <w:szCs w:val="24"/>
              </w:rPr>
              <w:t xml:space="preserve"> </w:t>
            </w:r>
            <w:r w:rsidRPr="002D3FC1">
              <w:rPr>
                <w:rFonts w:eastAsia="Times New Roman" w:cstheme="minorHAnsi"/>
                <w:b/>
                <w:bCs/>
                <w:sz w:val="24"/>
                <w:szCs w:val="24"/>
              </w:rPr>
              <w:t>Gap</w:t>
            </w:r>
          </w:p>
          <w:p w14:paraId="507FFAE3" w14:textId="77777777" w:rsidR="00380AF7" w:rsidRDefault="00380AF7" w:rsidP="002F7F70">
            <w:pPr>
              <w:spacing w:line="288" w:lineRule="auto"/>
              <w:ind w:right="12204"/>
              <w:jc w:val="both"/>
              <w:rPr>
                <w:rFonts w:eastAsia="Times New Roman" w:cstheme="minorHAnsi"/>
                <w:b/>
                <w:bCs/>
                <w:sz w:val="24"/>
                <w:szCs w:val="24"/>
              </w:rPr>
            </w:pPr>
          </w:p>
          <w:p w14:paraId="243647F7" w14:textId="0C5EF61D" w:rsidR="00B66151" w:rsidRDefault="00B66151" w:rsidP="002F7F70">
            <w:pPr>
              <w:spacing w:line="288" w:lineRule="auto"/>
              <w:ind w:right="12204"/>
              <w:jc w:val="both"/>
              <w:rPr>
                <w:rFonts w:cstheme="minorHAnsi"/>
                <w:sz w:val="24"/>
                <w:szCs w:val="24"/>
              </w:rPr>
            </w:pPr>
            <w:r w:rsidRPr="008F1C8E">
              <w:rPr>
                <w:rFonts w:cstheme="minorHAnsi"/>
                <w:sz w:val="24"/>
                <w:szCs w:val="24"/>
              </w:rPr>
              <w:t>Traditionally emergency management has been reactive, focussing on the response and critical relief</w:t>
            </w:r>
            <w:r w:rsidR="00E02BB3">
              <w:rPr>
                <w:rFonts w:cstheme="minorHAnsi"/>
                <w:sz w:val="24"/>
                <w:szCs w:val="24"/>
              </w:rPr>
              <w:t xml:space="preserve"> </w:t>
            </w:r>
            <w:r w:rsidRPr="008F1C8E">
              <w:rPr>
                <w:rFonts w:cstheme="minorHAnsi"/>
                <w:sz w:val="24"/>
                <w:szCs w:val="24"/>
              </w:rPr>
              <w:t>and reconstruction functions. The international and national emphasis on building c</w:t>
            </w:r>
            <w:r w:rsidRPr="008F1C8E">
              <w:rPr>
                <w:rFonts w:cstheme="minorHAnsi"/>
                <w:bCs/>
                <w:sz w:val="24"/>
                <w:szCs w:val="24"/>
              </w:rPr>
              <w:t>ommunity resilience necessitates a</w:t>
            </w:r>
            <w:r w:rsidR="001A3254" w:rsidRPr="008F1C8E">
              <w:rPr>
                <w:rFonts w:cstheme="minorHAnsi"/>
                <w:bCs/>
                <w:sz w:val="24"/>
                <w:szCs w:val="24"/>
              </w:rPr>
              <w:t xml:space="preserve"> review of this narrow approach.</w:t>
            </w:r>
            <w:r w:rsidRPr="008F1C8E">
              <w:rPr>
                <w:rFonts w:cstheme="minorHAnsi"/>
                <w:sz w:val="24"/>
                <w:szCs w:val="24"/>
              </w:rPr>
              <w:t xml:space="preserve"> </w:t>
            </w:r>
          </w:p>
          <w:p w14:paraId="517384D4" w14:textId="77777777" w:rsidR="002165DF" w:rsidRDefault="002165DF" w:rsidP="002F7F70">
            <w:pPr>
              <w:spacing w:line="288" w:lineRule="auto"/>
              <w:ind w:right="12204"/>
              <w:jc w:val="both"/>
              <w:rPr>
                <w:rFonts w:cstheme="minorHAnsi"/>
                <w:sz w:val="24"/>
                <w:szCs w:val="24"/>
              </w:rPr>
            </w:pPr>
          </w:p>
          <w:p w14:paraId="0F7E5303" w14:textId="4E76CA84" w:rsidR="002165DF" w:rsidRPr="00052A58" w:rsidRDefault="002165DF" w:rsidP="002F7F70">
            <w:pPr>
              <w:spacing w:line="288" w:lineRule="auto"/>
              <w:ind w:right="12204"/>
              <w:rPr>
                <w:rFonts w:cstheme="minorHAnsi"/>
                <w:bCs/>
                <w:color w:val="000000"/>
                <w:sz w:val="24"/>
                <w:szCs w:val="24"/>
              </w:rPr>
            </w:pPr>
            <w:r w:rsidRPr="00052A58">
              <w:rPr>
                <w:rFonts w:cstheme="minorHAnsi"/>
                <w:bCs/>
                <w:color w:val="000000"/>
                <w:sz w:val="24"/>
                <w:szCs w:val="24"/>
              </w:rPr>
              <w:t xml:space="preserve">The Australian Emergency Management Arrangements have </w:t>
            </w:r>
            <w:r>
              <w:rPr>
                <w:rFonts w:cstheme="minorHAnsi"/>
                <w:bCs/>
                <w:color w:val="000000"/>
                <w:sz w:val="24"/>
                <w:szCs w:val="24"/>
              </w:rPr>
              <w:t xml:space="preserve">generally </w:t>
            </w:r>
            <w:r w:rsidRPr="00052A58">
              <w:rPr>
                <w:rFonts w:cstheme="minorHAnsi"/>
                <w:bCs/>
                <w:color w:val="000000"/>
                <w:sz w:val="24"/>
                <w:szCs w:val="24"/>
              </w:rPr>
              <w:t xml:space="preserve">served the nation well. The arrangements are well understood by all jurisdictions and emergency services agencies. Moreover, </w:t>
            </w:r>
            <w:r w:rsidRPr="00052A58">
              <w:rPr>
                <w:rFonts w:cstheme="minorHAnsi"/>
                <w:bCs/>
                <w:color w:val="000000"/>
                <w:sz w:val="24"/>
                <w:szCs w:val="24"/>
              </w:rPr>
              <w:lastRenderedPageBreak/>
              <w:t>they have been tested through a range of natural disasters particularly during the last decade. The</w:t>
            </w:r>
            <w:r w:rsidR="00E02BB3">
              <w:rPr>
                <w:rFonts w:cstheme="minorHAnsi"/>
                <w:bCs/>
                <w:color w:val="000000"/>
                <w:sz w:val="24"/>
                <w:szCs w:val="24"/>
              </w:rPr>
              <w:t xml:space="preserve"> </w:t>
            </w:r>
            <w:r w:rsidRPr="00052A58">
              <w:rPr>
                <w:rFonts w:cstheme="minorHAnsi"/>
                <w:sz w:val="24"/>
                <w:szCs w:val="24"/>
              </w:rPr>
              <w:t xml:space="preserve">strategic policy and funding arrangements are </w:t>
            </w:r>
            <w:r>
              <w:rPr>
                <w:rFonts w:cstheme="minorHAnsi"/>
                <w:sz w:val="24"/>
                <w:szCs w:val="24"/>
              </w:rPr>
              <w:t>documented.</w:t>
            </w:r>
            <w:r w:rsidRPr="00052A58">
              <w:rPr>
                <w:rFonts w:cstheme="minorHAnsi"/>
                <w:sz w:val="24"/>
                <w:szCs w:val="24"/>
              </w:rPr>
              <w:t xml:space="preserve"> National</w:t>
            </w:r>
            <w:r>
              <w:rPr>
                <w:rFonts w:cstheme="minorHAnsi"/>
                <w:sz w:val="24"/>
                <w:szCs w:val="24"/>
              </w:rPr>
              <w:t xml:space="preserve"> </w:t>
            </w:r>
            <w:r w:rsidRPr="00052A58">
              <w:rPr>
                <w:rFonts w:cstheme="minorHAnsi"/>
                <w:sz w:val="24"/>
                <w:szCs w:val="24"/>
              </w:rPr>
              <w:t>leadership and jurisdictional support occurs</w:t>
            </w:r>
            <w:r>
              <w:rPr>
                <w:rFonts w:cstheme="minorHAnsi"/>
                <w:sz w:val="24"/>
                <w:szCs w:val="24"/>
              </w:rPr>
              <w:t xml:space="preserve"> </w:t>
            </w:r>
            <w:r w:rsidRPr="00052A58">
              <w:rPr>
                <w:rFonts w:cstheme="minorHAnsi"/>
                <w:sz w:val="24"/>
                <w:szCs w:val="24"/>
              </w:rPr>
              <w:t xml:space="preserve">through COAG, </w:t>
            </w:r>
            <w:r>
              <w:rPr>
                <w:rFonts w:cstheme="minorHAnsi"/>
                <w:sz w:val="24"/>
                <w:szCs w:val="24"/>
              </w:rPr>
              <w:t xml:space="preserve">the ministerial </w:t>
            </w:r>
            <w:r w:rsidRPr="00052A58">
              <w:rPr>
                <w:rFonts w:cstheme="minorHAnsi"/>
                <w:sz w:val="24"/>
                <w:szCs w:val="24"/>
              </w:rPr>
              <w:t>S</w:t>
            </w:r>
            <w:r>
              <w:rPr>
                <w:rFonts w:cstheme="minorHAnsi"/>
                <w:sz w:val="24"/>
                <w:szCs w:val="24"/>
              </w:rPr>
              <w:t xml:space="preserve">tanding </w:t>
            </w:r>
            <w:r w:rsidRPr="00052A58">
              <w:rPr>
                <w:rFonts w:cstheme="minorHAnsi"/>
                <w:sz w:val="24"/>
                <w:szCs w:val="24"/>
              </w:rPr>
              <w:t>C</w:t>
            </w:r>
            <w:r>
              <w:rPr>
                <w:rFonts w:cstheme="minorHAnsi"/>
                <w:sz w:val="24"/>
                <w:szCs w:val="24"/>
              </w:rPr>
              <w:t>ouncil on Police and Emergency</w:t>
            </w:r>
            <w:r w:rsidR="00E02BB3">
              <w:rPr>
                <w:rFonts w:cstheme="minorHAnsi"/>
                <w:sz w:val="24"/>
                <w:szCs w:val="24"/>
              </w:rPr>
              <w:t xml:space="preserve"> M</w:t>
            </w:r>
            <w:r>
              <w:rPr>
                <w:rFonts w:cstheme="minorHAnsi"/>
                <w:sz w:val="24"/>
                <w:szCs w:val="24"/>
              </w:rPr>
              <w:t>anagement</w:t>
            </w:r>
            <w:r w:rsidRPr="00052A58">
              <w:rPr>
                <w:rFonts w:cstheme="minorHAnsi"/>
                <w:sz w:val="24"/>
                <w:szCs w:val="24"/>
              </w:rPr>
              <w:t>,</w:t>
            </w:r>
            <w:r w:rsidR="00E02BB3">
              <w:rPr>
                <w:rFonts w:cstheme="minorHAnsi"/>
                <w:sz w:val="24"/>
                <w:szCs w:val="24"/>
              </w:rPr>
              <w:t xml:space="preserve"> </w:t>
            </w:r>
            <w:r w:rsidRPr="00052A58">
              <w:rPr>
                <w:rFonts w:cstheme="minorHAnsi"/>
                <w:sz w:val="24"/>
                <w:szCs w:val="24"/>
              </w:rPr>
              <w:t>ANZEMC and the NSDR. The network of emergency management agencies</w:t>
            </w:r>
            <w:r>
              <w:rPr>
                <w:rFonts w:cstheme="minorHAnsi"/>
                <w:sz w:val="24"/>
                <w:szCs w:val="24"/>
              </w:rPr>
              <w:t xml:space="preserve"> </w:t>
            </w:r>
            <w:r w:rsidRPr="00052A58">
              <w:rPr>
                <w:rFonts w:cstheme="minorHAnsi"/>
                <w:sz w:val="24"/>
                <w:szCs w:val="24"/>
              </w:rPr>
              <w:t>is diverse, spanning those involved</w:t>
            </w:r>
            <w:r>
              <w:rPr>
                <w:rFonts w:cstheme="minorHAnsi"/>
                <w:sz w:val="24"/>
                <w:szCs w:val="24"/>
              </w:rPr>
              <w:t xml:space="preserve"> </w:t>
            </w:r>
            <w:r w:rsidRPr="00052A58">
              <w:rPr>
                <w:rFonts w:cstheme="minorHAnsi"/>
                <w:sz w:val="24"/>
                <w:szCs w:val="24"/>
              </w:rPr>
              <w:t>primarily in strategic policy and intergovernmental negotiations,</w:t>
            </w:r>
            <w:r>
              <w:rPr>
                <w:rFonts w:cstheme="minorHAnsi"/>
                <w:sz w:val="24"/>
                <w:szCs w:val="24"/>
              </w:rPr>
              <w:t xml:space="preserve"> </w:t>
            </w:r>
            <w:r w:rsidRPr="00052A58">
              <w:rPr>
                <w:rFonts w:cstheme="minorHAnsi"/>
                <w:sz w:val="24"/>
                <w:szCs w:val="24"/>
              </w:rPr>
              <w:t>to those at the front-line of operations</w:t>
            </w:r>
            <w:r>
              <w:rPr>
                <w:rFonts w:cstheme="minorHAnsi"/>
                <w:sz w:val="24"/>
                <w:szCs w:val="24"/>
              </w:rPr>
              <w:t xml:space="preserve"> </w:t>
            </w:r>
            <w:r w:rsidRPr="00052A58">
              <w:rPr>
                <w:rFonts w:cstheme="minorHAnsi"/>
                <w:sz w:val="24"/>
                <w:szCs w:val="24"/>
              </w:rPr>
              <w:t xml:space="preserve">and service delivery. The pattern of interactions is </w:t>
            </w:r>
            <w:r w:rsidR="00E02BB3">
              <w:rPr>
                <w:rFonts w:cstheme="minorHAnsi"/>
                <w:sz w:val="24"/>
                <w:szCs w:val="24"/>
              </w:rPr>
              <w:t>i</w:t>
            </w:r>
            <w:r w:rsidRPr="00052A58">
              <w:rPr>
                <w:rFonts w:cstheme="minorHAnsi"/>
                <w:sz w:val="24"/>
                <w:szCs w:val="24"/>
              </w:rPr>
              <w:t>nstitutionalised</w:t>
            </w:r>
            <w:r>
              <w:rPr>
                <w:rFonts w:cstheme="minorHAnsi"/>
                <w:sz w:val="24"/>
                <w:szCs w:val="24"/>
              </w:rPr>
              <w:t xml:space="preserve"> </w:t>
            </w:r>
            <w:r w:rsidRPr="00052A58">
              <w:rPr>
                <w:rFonts w:cstheme="minorHAnsi"/>
                <w:sz w:val="24"/>
                <w:szCs w:val="24"/>
              </w:rPr>
              <w:t xml:space="preserve">through </w:t>
            </w:r>
            <w:r>
              <w:rPr>
                <w:rFonts w:cstheme="minorHAnsi"/>
                <w:sz w:val="24"/>
                <w:szCs w:val="24"/>
              </w:rPr>
              <w:t xml:space="preserve">those </w:t>
            </w:r>
            <w:r w:rsidRPr="00052A58">
              <w:rPr>
                <w:rFonts w:cstheme="minorHAnsi"/>
                <w:sz w:val="24"/>
                <w:szCs w:val="24"/>
              </w:rPr>
              <w:t>emergency management arrangements and various</w:t>
            </w:r>
            <w:r>
              <w:rPr>
                <w:rFonts w:cstheme="minorHAnsi"/>
                <w:sz w:val="24"/>
                <w:szCs w:val="24"/>
              </w:rPr>
              <w:t xml:space="preserve"> </w:t>
            </w:r>
            <w:r w:rsidRPr="00052A58">
              <w:rPr>
                <w:rFonts w:cstheme="minorHAnsi"/>
                <w:sz w:val="24"/>
                <w:szCs w:val="24"/>
              </w:rPr>
              <w:t>intergovernmental and interagency forums, enabling</w:t>
            </w:r>
            <w:r>
              <w:rPr>
                <w:rFonts w:cstheme="minorHAnsi"/>
                <w:sz w:val="24"/>
                <w:szCs w:val="24"/>
              </w:rPr>
              <w:t xml:space="preserve"> </w:t>
            </w:r>
            <w:r w:rsidRPr="00052A58">
              <w:rPr>
                <w:rFonts w:cstheme="minorHAnsi"/>
                <w:sz w:val="24"/>
                <w:szCs w:val="24"/>
              </w:rPr>
              <w:t xml:space="preserve">these </w:t>
            </w:r>
            <w:r w:rsidR="006D5875">
              <w:rPr>
                <w:rFonts w:cstheme="minorHAnsi"/>
                <w:sz w:val="24"/>
                <w:szCs w:val="24"/>
              </w:rPr>
              <w:t>disparate</w:t>
            </w:r>
            <w:r w:rsidRPr="00052A58">
              <w:rPr>
                <w:rFonts w:cstheme="minorHAnsi"/>
                <w:sz w:val="24"/>
                <w:szCs w:val="24"/>
              </w:rPr>
              <w:t xml:space="preserve"> groups to work together effectively</w:t>
            </w:r>
            <w:r>
              <w:rPr>
                <w:rFonts w:cstheme="minorHAnsi"/>
                <w:sz w:val="24"/>
                <w:szCs w:val="24"/>
              </w:rPr>
              <w:t xml:space="preserve"> </w:t>
            </w:r>
            <w:r w:rsidRPr="00052A58">
              <w:rPr>
                <w:rFonts w:cstheme="minorHAnsi"/>
                <w:sz w:val="24"/>
                <w:szCs w:val="24"/>
              </w:rPr>
              <w:t xml:space="preserve">during a disaster.  </w:t>
            </w:r>
          </w:p>
          <w:p w14:paraId="7C435129" w14:textId="77777777" w:rsidR="002165DF" w:rsidRDefault="002165DF" w:rsidP="00A839D4">
            <w:pPr>
              <w:spacing w:line="288" w:lineRule="auto"/>
              <w:ind w:right="14505"/>
              <w:jc w:val="both"/>
              <w:rPr>
                <w:rFonts w:cstheme="minorHAnsi"/>
                <w:sz w:val="24"/>
                <w:szCs w:val="24"/>
              </w:rPr>
            </w:pPr>
          </w:p>
          <w:p w14:paraId="791309D3" w14:textId="3891874A" w:rsidR="007D486D" w:rsidRDefault="00B34F29" w:rsidP="002F7F70">
            <w:pPr>
              <w:tabs>
                <w:tab w:val="left" w:pos="7290"/>
                <w:tab w:val="left" w:pos="9630"/>
              </w:tabs>
              <w:spacing w:line="288" w:lineRule="auto"/>
              <w:ind w:right="12204"/>
              <w:jc w:val="both"/>
              <w:rPr>
                <w:rFonts w:cstheme="minorHAnsi"/>
                <w:sz w:val="24"/>
                <w:szCs w:val="24"/>
              </w:rPr>
            </w:pPr>
            <w:r>
              <w:rPr>
                <w:rFonts w:cstheme="minorHAnsi"/>
                <w:sz w:val="24"/>
                <w:szCs w:val="24"/>
              </w:rPr>
              <w:t>T</w:t>
            </w:r>
            <w:r w:rsidR="00075121">
              <w:rPr>
                <w:rFonts w:cstheme="minorHAnsi"/>
                <w:sz w:val="24"/>
                <w:szCs w:val="24"/>
              </w:rPr>
              <w:t>he environment is changing and with that change comes the need to review th</w:t>
            </w:r>
            <w:r w:rsidR="007D486D">
              <w:rPr>
                <w:rFonts w:cstheme="minorHAnsi"/>
                <w:sz w:val="24"/>
                <w:szCs w:val="24"/>
              </w:rPr>
              <w:t>os</w:t>
            </w:r>
            <w:r w:rsidR="00075121">
              <w:rPr>
                <w:rFonts w:cstheme="minorHAnsi"/>
                <w:sz w:val="24"/>
                <w:szCs w:val="24"/>
              </w:rPr>
              <w:t>e disaster management frameworks.  The impact and costs of natural disasters has increased dramatically over</w:t>
            </w:r>
            <w:r w:rsidR="00E02BB3">
              <w:rPr>
                <w:rFonts w:cstheme="minorHAnsi"/>
                <w:sz w:val="24"/>
                <w:szCs w:val="24"/>
              </w:rPr>
              <w:t xml:space="preserve"> </w:t>
            </w:r>
            <w:r w:rsidR="00075121">
              <w:rPr>
                <w:rFonts w:cstheme="minorHAnsi"/>
                <w:sz w:val="24"/>
                <w:szCs w:val="24"/>
              </w:rPr>
              <w:t>the last decade as evidenced, particularly</w:t>
            </w:r>
            <w:r>
              <w:rPr>
                <w:rFonts w:cstheme="minorHAnsi"/>
                <w:sz w:val="24"/>
                <w:szCs w:val="24"/>
              </w:rPr>
              <w:t>,</w:t>
            </w:r>
            <w:r w:rsidR="00075121">
              <w:rPr>
                <w:rFonts w:cstheme="minorHAnsi"/>
                <w:sz w:val="24"/>
                <w:szCs w:val="24"/>
              </w:rPr>
              <w:t xml:space="preserve"> by the Victorian Bushfires in 2009 and the events of the</w:t>
            </w:r>
            <w:r w:rsidR="00E02BB3">
              <w:rPr>
                <w:rFonts w:cstheme="minorHAnsi"/>
                <w:sz w:val="24"/>
                <w:szCs w:val="24"/>
              </w:rPr>
              <w:t xml:space="preserve"> </w:t>
            </w:r>
            <w:r w:rsidR="00075121">
              <w:rPr>
                <w:rFonts w:cstheme="minorHAnsi"/>
                <w:sz w:val="24"/>
                <w:szCs w:val="24"/>
              </w:rPr>
              <w:t>summer of</w:t>
            </w:r>
            <w:r w:rsidR="00731CB4">
              <w:rPr>
                <w:rFonts w:cstheme="minorHAnsi"/>
                <w:sz w:val="24"/>
                <w:szCs w:val="24"/>
              </w:rPr>
              <w:t xml:space="preserve"> </w:t>
            </w:r>
            <w:r w:rsidR="00075121">
              <w:rPr>
                <w:rFonts w:cstheme="minorHAnsi"/>
                <w:sz w:val="24"/>
                <w:szCs w:val="24"/>
              </w:rPr>
              <w:t xml:space="preserve">2010-11 in Queensland. Community expectations of emergency services </w:t>
            </w:r>
            <w:r w:rsidR="007D486D">
              <w:rPr>
                <w:rFonts w:cstheme="minorHAnsi"/>
                <w:sz w:val="24"/>
                <w:szCs w:val="24"/>
              </w:rPr>
              <w:t xml:space="preserve">agencies </w:t>
            </w:r>
            <w:r w:rsidR="00075121">
              <w:rPr>
                <w:rFonts w:cstheme="minorHAnsi"/>
                <w:sz w:val="24"/>
                <w:szCs w:val="24"/>
              </w:rPr>
              <w:t xml:space="preserve">and governments during these events and the recovery from them </w:t>
            </w:r>
            <w:r w:rsidR="007D486D">
              <w:rPr>
                <w:rFonts w:cstheme="minorHAnsi"/>
                <w:sz w:val="24"/>
                <w:szCs w:val="24"/>
              </w:rPr>
              <w:t>seem to increase after each event</w:t>
            </w:r>
            <w:r w:rsidR="00075121">
              <w:rPr>
                <w:rFonts w:cstheme="minorHAnsi"/>
                <w:sz w:val="24"/>
                <w:szCs w:val="24"/>
              </w:rPr>
              <w:t>. Post event</w:t>
            </w:r>
            <w:r w:rsidR="00731CB4">
              <w:rPr>
                <w:rFonts w:cstheme="minorHAnsi"/>
                <w:sz w:val="24"/>
                <w:szCs w:val="24"/>
              </w:rPr>
              <w:t xml:space="preserve"> </w:t>
            </w:r>
            <w:r w:rsidR="00075121">
              <w:rPr>
                <w:rFonts w:cstheme="minorHAnsi"/>
                <w:sz w:val="24"/>
                <w:szCs w:val="24"/>
              </w:rPr>
              <w:t xml:space="preserve">inquiries have </w:t>
            </w:r>
            <w:r w:rsidR="006D5875">
              <w:rPr>
                <w:rFonts w:cstheme="minorHAnsi"/>
                <w:sz w:val="24"/>
                <w:szCs w:val="24"/>
              </w:rPr>
              <w:t>exacerbated</w:t>
            </w:r>
            <w:r w:rsidR="00075121">
              <w:rPr>
                <w:rFonts w:cstheme="minorHAnsi"/>
                <w:sz w:val="24"/>
                <w:szCs w:val="24"/>
              </w:rPr>
              <w:t xml:space="preserve"> </w:t>
            </w:r>
            <w:r w:rsidR="007D486D">
              <w:rPr>
                <w:rFonts w:cstheme="minorHAnsi"/>
                <w:sz w:val="24"/>
                <w:szCs w:val="24"/>
              </w:rPr>
              <w:t xml:space="preserve">the expectations of and demands on governments. At the same time, the fiscal capacity of all tiers of government has become </w:t>
            </w:r>
            <w:r w:rsidR="006D5875">
              <w:rPr>
                <w:rFonts w:cstheme="minorHAnsi"/>
                <w:sz w:val="24"/>
                <w:szCs w:val="24"/>
              </w:rPr>
              <w:t xml:space="preserve">more constrained </w:t>
            </w:r>
            <w:r w:rsidR="007D486D">
              <w:rPr>
                <w:rFonts w:cstheme="minorHAnsi"/>
                <w:sz w:val="24"/>
                <w:szCs w:val="24"/>
              </w:rPr>
              <w:t xml:space="preserve">particularly since the Global Financial Crisis. </w:t>
            </w:r>
          </w:p>
          <w:p w14:paraId="6A6CECD8" w14:textId="77777777" w:rsidR="00075121" w:rsidRPr="008F1C8E" w:rsidRDefault="00075121" w:rsidP="002F7F70">
            <w:pPr>
              <w:tabs>
                <w:tab w:val="left" w:pos="7290"/>
                <w:tab w:val="left" w:pos="9630"/>
              </w:tabs>
              <w:spacing w:line="288" w:lineRule="auto"/>
              <w:ind w:right="12204"/>
              <w:jc w:val="both"/>
              <w:rPr>
                <w:rFonts w:cstheme="minorHAnsi"/>
                <w:sz w:val="24"/>
                <w:szCs w:val="24"/>
              </w:rPr>
            </w:pPr>
          </w:p>
          <w:p w14:paraId="07DDC941" w14:textId="170003DB" w:rsidR="007D486D" w:rsidRDefault="00B66151" w:rsidP="002F7F70">
            <w:pPr>
              <w:tabs>
                <w:tab w:val="left" w:pos="7290"/>
                <w:tab w:val="left" w:pos="9630"/>
              </w:tabs>
              <w:spacing w:line="288" w:lineRule="auto"/>
              <w:ind w:right="12204"/>
              <w:jc w:val="both"/>
              <w:rPr>
                <w:rFonts w:cstheme="minorHAnsi"/>
                <w:sz w:val="24"/>
                <w:szCs w:val="24"/>
              </w:rPr>
            </w:pPr>
            <w:r w:rsidRPr="008F1C8E">
              <w:rPr>
                <w:rFonts w:cstheme="minorHAnsi"/>
                <w:sz w:val="24"/>
                <w:szCs w:val="24"/>
              </w:rPr>
              <w:t>Without policy change</w:t>
            </w:r>
            <w:r w:rsidR="006D5875">
              <w:rPr>
                <w:rFonts w:cstheme="minorHAnsi"/>
                <w:sz w:val="24"/>
                <w:szCs w:val="24"/>
              </w:rPr>
              <w:t>,</w:t>
            </w:r>
            <w:r w:rsidRPr="008F1C8E">
              <w:rPr>
                <w:rFonts w:cstheme="minorHAnsi"/>
                <w:sz w:val="24"/>
                <w:szCs w:val="24"/>
              </w:rPr>
              <w:t xml:space="preserve"> the economic costs of natural disasters will continue to rise, creating significant</w:t>
            </w:r>
            <w:r w:rsidR="00E02BB3">
              <w:rPr>
                <w:rFonts w:cstheme="minorHAnsi"/>
                <w:sz w:val="24"/>
                <w:szCs w:val="24"/>
              </w:rPr>
              <w:t xml:space="preserve"> </w:t>
            </w:r>
            <w:r w:rsidRPr="008F1C8E">
              <w:rPr>
                <w:rFonts w:cstheme="minorHAnsi"/>
                <w:sz w:val="24"/>
                <w:szCs w:val="24"/>
              </w:rPr>
              <w:t>demands on the budgets of all tiers of Government, with potential long term impacts on productivity and economic performance.</w:t>
            </w:r>
            <w:r w:rsidR="001A3254" w:rsidRPr="008F1C8E">
              <w:rPr>
                <w:rFonts w:cstheme="minorHAnsi"/>
                <w:sz w:val="24"/>
                <w:szCs w:val="24"/>
              </w:rPr>
              <w:t xml:space="preserve"> </w:t>
            </w:r>
          </w:p>
          <w:p w14:paraId="627E75B6" w14:textId="77777777" w:rsidR="007D486D" w:rsidRDefault="007D486D" w:rsidP="002F7F70">
            <w:pPr>
              <w:tabs>
                <w:tab w:val="left" w:pos="7290"/>
                <w:tab w:val="left" w:pos="9630"/>
              </w:tabs>
              <w:spacing w:line="288" w:lineRule="auto"/>
              <w:ind w:right="12204"/>
              <w:jc w:val="both"/>
              <w:rPr>
                <w:rFonts w:cstheme="minorHAnsi"/>
                <w:sz w:val="24"/>
                <w:szCs w:val="24"/>
              </w:rPr>
            </w:pPr>
          </w:p>
          <w:p w14:paraId="02478F2C" w14:textId="77777777" w:rsidR="00E02BB3" w:rsidRDefault="001A3254" w:rsidP="002F7F70">
            <w:pPr>
              <w:tabs>
                <w:tab w:val="left" w:pos="7290"/>
                <w:tab w:val="left" w:pos="9630"/>
              </w:tabs>
              <w:spacing w:line="288" w:lineRule="auto"/>
              <w:ind w:right="12204"/>
              <w:jc w:val="both"/>
              <w:rPr>
                <w:rFonts w:cstheme="minorHAnsi"/>
                <w:sz w:val="24"/>
                <w:szCs w:val="24"/>
              </w:rPr>
            </w:pPr>
            <w:r w:rsidRPr="008F1C8E">
              <w:rPr>
                <w:rFonts w:cstheme="minorHAnsi"/>
                <w:sz w:val="24"/>
                <w:szCs w:val="24"/>
              </w:rPr>
              <w:t xml:space="preserve">The current arrangements are unsustainable in a future </w:t>
            </w:r>
            <w:r w:rsidR="007D486D">
              <w:rPr>
                <w:rFonts w:cstheme="minorHAnsi"/>
                <w:sz w:val="24"/>
                <w:szCs w:val="24"/>
              </w:rPr>
              <w:t>where climate change is likely</w:t>
            </w:r>
            <w:r w:rsidRPr="008F1C8E">
              <w:rPr>
                <w:rFonts w:cstheme="minorHAnsi"/>
                <w:sz w:val="24"/>
                <w:szCs w:val="24"/>
              </w:rPr>
              <w:t xml:space="preserve"> to </w:t>
            </w:r>
            <w:r w:rsidR="007D486D">
              <w:rPr>
                <w:rFonts w:cstheme="minorHAnsi"/>
                <w:sz w:val="24"/>
                <w:szCs w:val="24"/>
              </w:rPr>
              <w:t xml:space="preserve">result in </w:t>
            </w:r>
            <w:r w:rsidRPr="008F1C8E">
              <w:rPr>
                <w:rFonts w:cstheme="minorHAnsi"/>
                <w:sz w:val="24"/>
                <w:szCs w:val="24"/>
              </w:rPr>
              <w:t>more frequent and</w:t>
            </w:r>
            <w:r w:rsidR="008F1C8E">
              <w:rPr>
                <w:rFonts w:cstheme="minorHAnsi"/>
                <w:sz w:val="24"/>
                <w:szCs w:val="24"/>
              </w:rPr>
              <w:t xml:space="preserve"> </w:t>
            </w:r>
            <w:r w:rsidRPr="008F1C8E">
              <w:rPr>
                <w:rFonts w:cstheme="minorHAnsi"/>
                <w:sz w:val="24"/>
                <w:szCs w:val="24"/>
              </w:rPr>
              <w:t>more significant natural disaster events.</w:t>
            </w:r>
          </w:p>
          <w:p w14:paraId="1DC5C964" w14:textId="77777777" w:rsidR="00E02BB3" w:rsidRDefault="00E02BB3" w:rsidP="002F7F70">
            <w:pPr>
              <w:tabs>
                <w:tab w:val="left" w:pos="7290"/>
                <w:tab w:val="left" w:pos="9630"/>
              </w:tabs>
              <w:spacing w:line="288" w:lineRule="auto"/>
              <w:ind w:right="12204"/>
              <w:jc w:val="both"/>
              <w:rPr>
                <w:rFonts w:cstheme="minorHAnsi"/>
                <w:sz w:val="24"/>
                <w:szCs w:val="24"/>
              </w:rPr>
            </w:pPr>
          </w:p>
          <w:p w14:paraId="1255928C" w14:textId="14CBB812" w:rsidR="00B66151" w:rsidRPr="00E02BB3" w:rsidRDefault="00B66151" w:rsidP="002F7F70">
            <w:pPr>
              <w:tabs>
                <w:tab w:val="left" w:pos="7290"/>
                <w:tab w:val="left" w:pos="9630"/>
              </w:tabs>
              <w:spacing w:line="288" w:lineRule="auto"/>
              <w:ind w:left="720" w:right="12204"/>
              <w:jc w:val="both"/>
              <w:rPr>
                <w:sz w:val="24"/>
                <w:szCs w:val="24"/>
              </w:rPr>
            </w:pPr>
            <w:r w:rsidRPr="00AE1A6F">
              <w:rPr>
                <w:i/>
                <w:sz w:val="24"/>
                <w:szCs w:val="24"/>
              </w:rPr>
              <w:t>“In 2012 alone, the total economic cost of natural disasters in Australia is estimated to have exceeded $6 billion. Further, these costs are expected to double by 2030 and to rise to an average of $23 billion per year by 2050, even without any consideration of the potential impact of climate</w:t>
            </w:r>
            <w:r w:rsidR="001A3254" w:rsidRPr="00AE1A6F">
              <w:rPr>
                <w:i/>
                <w:sz w:val="24"/>
                <w:szCs w:val="24"/>
              </w:rPr>
              <w:t>…</w:t>
            </w:r>
            <w:r w:rsidRPr="00AE1A6F">
              <w:rPr>
                <w:i/>
                <w:sz w:val="24"/>
                <w:szCs w:val="24"/>
              </w:rPr>
              <w:t xml:space="preserve"> Each year an estimated $560 million is spent on post disaster relief and recovery by the Australian Government</w:t>
            </w:r>
            <w:r w:rsidR="001A3254" w:rsidRPr="00AE1A6F">
              <w:rPr>
                <w:i/>
                <w:sz w:val="24"/>
                <w:szCs w:val="24"/>
              </w:rPr>
              <w:t xml:space="preserve"> </w:t>
            </w:r>
            <w:r w:rsidRPr="00AE1A6F">
              <w:rPr>
                <w:i/>
                <w:sz w:val="24"/>
                <w:szCs w:val="24"/>
              </w:rPr>
              <w:t>compared with an estimated consistent annual expenditure of $50 million on pre-disaster resilience: a ratio of</w:t>
            </w:r>
            <w:r w:rsidR="001A3254" w:rsidRPr="00AE1A6F">
              <w:rPr>
                <w:i/>
                <w:sz w:val="24"/>
                <w:szCs w:val="24"/>
              </w:rPr>
              <w:t xml:space="preserve"> </w:t>
            </w:r>
            <w:r w:rsidRPr="00AE1A6F">
              <w:rPr>
                <w:i/>
                <w:sz w:val="24"/>
                <w:szCs w:val="24"/>
              </w:rPr>
              <w:t xml:space="preserve">more than $10 post-disaster </w:t>
            </w:r>
            <w:r w:rsidR="00E02BB3" w:rsidRPr="00AE1A6F">
              <w:rPr>
                <w:i/>
                <w:sz w:val="24"/>
                <w:szCs w:val="24"/>
              </w:rPr>
              <w:t>f</w:t>
            </w:r>
            <w:r w:rsidRPr="00AE1A6F">
              <w:rPr>
                <w:i/>
                <w:sz w:val="24"/>
                <w:szCs w:val="24"/>
              </w:rPr>
              <w:t>or every $1 spent pre-disaster</w:t>
            </w:r>
            <w:r w:rsidR="00065D22">
              <w:rPr>
                <w:i/>
                <w:sz w:val="24"/>
                <w:szCs w:val="24"/>
              </w:rPr>
              <w:t>.</w:t>
            </w:r>
            <w:r w:rsidRPr="00AE1A6F">
              <w:rPr>
                <w:i/>
                <w:sz w:val="24"/>
                <w:szCs w:val="24"/>
              </w:rPr>
              <w:t>”</w:t>
            </w:r>
            <w:r w:rsidRPr="00E02BB3">
              <w:rPr>
                <w:sz w:val="24"/>
                <w:szCs w:val="24"/>
              </w:rPr>
              <w:t xml:space="preserve"> (</w:t>
            </w:r>
            <w:r w:rsidR="00270428" w:rsidRPr="00E02BB3">
              <w:rPr>
                <w:sz w:val="24"/>
                <w:szCs w:val="24"/>
              </w:rPr>
              <w:t>Deloitte Access Economics</w:t>
            </w:r>
            <w:r w:rsidR="000F3989" w:rsidRPr="00E02BB3">
              <w:rPr>
                <w:sz w:val="24"/>
                <w:szCs w:val="24"/>
              </w:rPr>
              <w:t>,</w:t>
            </w:r>
            <w:r w:rsidR="00270428" w:rsidRPr="00E02BB3">
              <w:rPr>
                <w:sz w:val="24"/>
                <w:szCs w:val="24"/>
              </w:rPr>
              <w:t xml:space="preserve"> </w:t>
            </w:r>
            <w:r w:rsidRPr="00E02BB3">
              <w:rPr>
                <w:sz w:val="24"/>
                <w:szCs w:val="24"/>
              </w:rPr>
              <w:t>2013</w:t>
            </w:r>
            <w:r w:rsidR="008F1C8E" w:rsidRPr="00E02BB3">
              <w:rPr>
                <w:sz w:val="24"/>
                <w:szCs w:val="24"/>
              </w:rPr>
              <w:t>.</w:t>
            </w:r>
            <w:r w:rsidRPr="00E02BB3">
              <w:rPr>
                <w:sz w:val="24"/>
                <w:szCs w:val="24"/>
              </w:rPr>
              <w:t xml:space="preserve"> p</w:t>
            </w:r>
            <w:r w:rsidR="008F1C8E" w:rsidRPr="00E02BB3">
              <w:rPr>
                <w:sz w:val="24"/>
                <w:szCs w:val="24"/>
              </w:rPr>
              <w:t xml:space="preserve"> </w:t>
            </w:r>
            <w:r w:rsidRPr="00E02BB3">
              <w:rPr>
                <w:sz w:val="24"/>
                <w:szCs w:val="24"/>
              </w:rPr>
              <w:t>8)</w:t>
            </w:r>
          </w:p>
          <w:p w14:paraId="77E3BFC0" w14:textId="77777777" w:rsidR="00C87084" w:rsidRDefault="00C87084" w:rsidP="00A839D4">
            <w:pPr>
              <w:spacing w:after="120" w:line="23" w:lineRule="atLeast"/>
              <w:ind w:right="14505"/>
              <w:jc w:val="both"/>
            </w:pPr>
          </w:p>
          <w:p w14:paraId="2DB8FAED" w14:textId="0B5DB2A0" w:rsidR="00C87084" w:rsidRPr="008F1C8E" w:rsidRDefault="00C87084" w:rsidP="002F7F70">
            <w:pPr>
              <w:spacing w:after="120"/>
              <w:ind w:right="12204"/>
              <w:jc w:val="both"/>
              <w:rPr>
                <w:sz w:val="24"/>
                <w:szCs w:val="24"/>
              </w:rPr>
            </w:pPr>
            <w:r w:rsidRPr="008F1C8E">
              <w:rPr>
                <w:sz w:val="24"/>
                <w:szCs w:val="24"/>
              </w:rPr>
              <w:t xml:space="preserve">The Natural Disaster Relief and </w:t>
            </w:r>
            <w:r w:rsidR="007D486D">
              <w:rPr>
                <w:sz w:val="24"/>
                <w:szCs w:val="24"/>
              </w:rPr>
              <w:t>Recovery Arrangements (NDRRA), the</w:t>
            </w:r>
            <w:r w:rsidRPr="008F1C8E">
              <w:rPr>
                <w:sz w:val="24"/>
                <w:szCs w:val="24"/>
              </w:rPr>
              <w:t xml:space="preserve"> Commonwealth program that sets</w:t>
            </w:r>
            <w:r w:rsidR="00E02BB3">
              <w:rPr>
                <w:sz w:val="24"/>
                <w:szCs w:val="24"/>
              </w:rPr>
              <w:t xml:space="preserve"> </w:t>
            </w:r>
            <w:r w:rsidRPr="008F1C8E">
              <w:rPr>
                <w:sz w:val="24"/>
                <w:szCs w:val="24"/>
              </w:rPr>
              <w:t xml:space="preserve">out </w:t>
            </w:r>
            <w:r w:rsidR="007D486D">
              <w:rPr>
                <w:sz w:val="24"/>
                <w:szCs w:val="24"/>
              </w:rPr>
              <w:t>the</w:t>
            </w:r>
            <w:r w:rsidRPr="008F1C8E">
              <w:rPr>
                <w:sz w:val="24"/>
                <w:szCs w:val="24"/>
              </w:rPr>
              <w:t xml:space="preserve"> cost-sharing arrangement between the Commonwealth, States and Territories</w:t>
            </w:r>
            <w:r w:rsidR="00731CB4">
              <w:rPr>
                <w:sz w:val="24"/>
                <w:szCs w:val="24"/>
              </w:rPr>
              <w:t>,</w:t>
            </w:r>
            <w:r w:rsidRPr="008F1C8E">
              <w:rPr>
                <w:sz w:val="24"/>
                <w:szCs w:val="24"/>
              </w:rPr>
              <w:t xml:space="preserve"> is the key funding mechanism to</w:t>
            </w:r>
            <w:r w:rsidR="008F1C8E">
              <w:rPr>
                <w:sz w:val="24"/>
                <w:szCs w:val="24"/>
              </w:rPr>
              <w:t xml:space="preserve"> </w:t>
            </w:r>
            <w:r w:rsidRPr="008F1C8E">
              <w:rPr>
                <w:sz w:val="24"/>
                <w:szCs w:val="24"/>
              </w:rPr>
              <w:t xml:space="preserve">cover the costs of recovering from natural disasters. The NDRRA are </w:t>
            </w:r>
            <w:r w:rsidRPr="008F1C8E">
              <w:rPr>
                <w:sz w:val="24"/>
                <w:szCs w:val="24"/>
              </w:rPr>
              <w:lastRenderedPageBreak/>
              <w:t>contained in determinations issued</w:t>
            </w:r>
            <w:r w:rsidR="008F1C8E">
              <w:rPr>
                <w:sz w:val="24"/>
                <w:szCs w:val="24"/>
              </w:rPr>
              <w:t xml:space="preserve"> </w:t>
            </w:r>
            <w:r w:rsidRPr="008F1C8E">
              <w:rPr>
                <w:sz w:val="24"/>
                <w:szCs w:val="24"/>
              </w:rPr>
              <w:t xml:space="preserve">periodically by the Federal Attorney General and cover </w:t>
            </w:r>
            <w:r w:rsidRPr="008F1C8E">
              <w:rPr>
                <w:rFonts w:cs="Arial"/>
                <w:color w:val="000000"/>
                <w:sz w:val="24"/>
                <w:szCs w:val="24"/>
              </w:rPr>
              <w:t xml:space="preserve">bushfires, earthquakes, floods, storms, cyclones, storm surges, landslides, meteorite strikes and, tornadoes. They do not cover </w:t>
            </w:r>
            <w:r w:rsidRPr="008F1C8E">
              <w:rPr>
                <w:sz w:val="24"/>
                <w:szCs w:val="24"/>
              </w:rPr>
              <w:t xml:space="preserve">droughts, frosts, heatwaves, epidemic and events </w:t>
            </w:r>
            <w:r w:rsidRPr="008F1C8E">
              <w:rPr>
                <w:i/>
                <w:sz w:val="24"/>
                <w:szCs w:val="24"/>
              </w:rPr>
              <w:t>“where human activity is a significant contributing cause (</w:t>
            </w:r>
            <w:r w:rsidR="00AE1A6F">
              <w:rPr>
                <w:i/>
                <w:sz w:val="24"/>
                <w:szCs w:val="24"/>
              </w:rPr>
              <w:t>for example</w:t>
            </w:r>
            <w:r w:rsidRPr="008F1C8E">
              <w:rPr>
                <w:i/>
                <w:sz w:val="24"/>
                <w:szCs w:val="24"/>
              </w:rPr>
              <w:t>, poor environmental planning, commercial development, personal intervention (other than arson), or accident”</w:t>
            </w:r>
            <w:r w:rsidR="00AE1A6F">
              <w:rPr>
                <w:i/>
                <w:sz w:val="24"/>
                <w:szCs w:val="24"/>
              </w:rPr>
              <w:t>.</w:t>
            </w:r>
            <w:r w:rsidRPr="008F1C8E">
              <w:rPr>
                <w:sz w:val="24"/>
                <w:szCs w:val="24"/>
              </w:rPr>
              <w:t xml:space="preserve"> (NDRRA Determination 2012</w:t>
            </w:r>
            <w:r w:rsidR="00E437A7">
              <w:rPr>
                <w:sz w:val="24"/>
                <w:szCs w:val="24"/>
              </w:rPr>
              <w:t>;</w:t>
            </w:r>
            <w:r w:rsidR="002D565C" w:rsidRPr="008F1C8E">
              <w:rPr>
                <w:sz w:val="24"/>
                <w:szCs w:val="24"/>
              </w:rPr>
              <w:t xml:space="preserve"> </w:t>
            </w:r>
            <w:r w:rsidR="00E02BB3">
              <w:rPr>
                <w:sz w:val="24"/>
                <w:szCs w:val="24"/>
              </w:rPr>
              <w:t>p</w:t>
            </w:r>
            <w:r w:rsidRPr="008F1C8E">
              <w:rPr>
                <w:sz w:val="24"/>
                <w:szCs w:val="24"/>
              </w:rPr>
              <w:t>p</w:t>
            </w:r>
            <w:r w:rsidR="008F1C8E">
              <w:rPr>
                <w:sz w:val="24"/>
                <w:szCs w:val="24"/>
              </w:rPr>
              <w:t xml:space="preserve"> </w:t>
            </w:r>
            <w:r w:rsidRPr="008F1C8E">
              <w:rPr>
                <w:sz w:val="24"/>
                <w:szCs w:val="24"/>
              </w:rPr>
              <w:t>1-2)</w:t>
            </w:r>
          </w:p>
          <w:p w14:paraId="704E2E02" w14:textId="3FB101CB" w:rsidR="00C87084" w:rsidRPr="00E437A7" w:rsidRDefault="00C87084" w:rsidP="002F7F70">
            <w:pPr>
              <w:ind w:right="12204"/>
              <w:jc w:val="both"/>
              <w:rPr>
                <w:color w:val="111111"/>
                <w:sz w:val="24"/>
                <w:szCs w:val="24"/>
              </w:rPr>
            </w:pPr>
            <w:r w:rsidRPr="00E437A7">
              <w:rPr>
                <w:rFonts w:cstheme="minorHAnsi"/>
                <w:sz w:val="24"/>
                <w:szCs w:val="24"/>
              </w:rPr>
              <w:t>The allocation of resources to response and recovery through the NDRRA by the Australian Government has grown significantly in response to disaster</w:t>
            </w:r>
            <w:r w:rsidR="00597B04">
              <w:rPr>
                <w:rFonts w:cstheme="minorHAnsi"/>
                <w:sz w:val="24"/>
                <w:szCs w:val="24"/>
              </w:rPr>
              <w:t xml:space="preserve"> </w:t>
            </w:r>
            <w:r w:rsidRPr="00E437A7">
              <w:rPr>
                <w:rFonts w:cstheme="minorHAnsi"/>
                <w:sz w:val="24"/>
                <w:szCs w:val="24"/>
              </w:rPr>
              <w:t>events</w:t>
            </w:r>
            <w:r w:rsidR="00597B04">
              <w:rPr>
                <w:rFonts w:cstheme="minorHAnsi"/>
                <w:sz w:val="24"/>
                <w:szCs w:val="24"/>
              </w:rPr>
              <w:t>. A</w:t>
            </w:r>
            <w:r w:rsidRPr="00E437A7">
              <w:rPr>
                <w:sz w:val="24"/>
                <w:szCs w:val="24"/>
                <w:lang w:val="en"/>
              </w:rPr>
              <w:t>pproximately $12 billion</w:t>
            </w:r>
            <w:r w:rsidR="00597B04">
              <w:rPr>
                <w:sz w:val="24"/>
                <w:szCs w:val="24"/>
                <w:lang w:val="en"/>
              </w:rPr>
              <w:t xml:space="preserve"> has been spent on</w:t>
            </w:r>
            <w:r w:rsidRPr="00E437A7">
              <w:rPr>
                <w:sz w:val="24"/>
                <w:szCs w:val="24"/>
                <w:lang w:val="en"/>
              </w:rPr>
              <w:t xml:space="preserve"> events since 2009, primarily to provide</w:t>
            </w:r>
            <w:r w:rsidR="00597B04">
              <w:rPr>
                <w:sz w:val="24"/>
                <w:szCs w:val="24"/>
                <w:lang w:val="en"/>
              </w:rPr>
              <w:t xml:space="preserve"> </w:t>
            </w:r>
            <w:r w:rsidRPr="00E437A7">
              <w:rPr>
                <w:sz w:val="24"/>
                <w:szCs w:val="24"/>
                <w:lang w:val="en"/>
              </w:rPr>
              <w:t>partial reimbursement to states and territories for reb</w:t>
            </w:r>
            <w:r w:rsidR="00F83A5A">
              <w:rPr>
                <w:sz w:val="24"/>
                <w:szCs w:val="24"/>
                <w:lang w:val="en"/>
              </w:rPr>
              <w:t>uilding essential public assets</w:t>
            </w:r>
            <w:r w:rsidR="00065D22">
              <w:rPr>
                <w:sz w:val="24"/>
                <w:szCs w:val="24"/>
                <w:lang w:val="en"/>
              </w:rPr>
              <w:t>.</w:t>
            </w:r>
            <w:r w:rsidRPr="00E437A7">
              <w:rPr>
                <w:sz w:val="24"/>
                <w:szCs w:val="24"/>
                <w:lang w:val="en"/>
              </w:rPr>
              <w:t xml:space="preserve"> (Productivity</w:t>
            </w:r>
            <w:r w:rsidR="00597B04">
              <w:rPr>
                <w:sz w:val="24"/>
                <w:szCs w:val="24"/>
                <w:lang w:val="en"/>
              </w:rPr>
              <w:t xml:space="preserve"> </w:t>
            </w:r>
            <w:r w:rsidRPr="00E437A7">
              <w:rPr>
                <w:sz w:val="24"/>
                <w:szCs w:val="24"/>
                <w:lang w:val="en"/>
              </w:rPr>
              <w:t>Commission</w:t>
            </w:r>
            <w:r w:rsidR="00731CB4">
              <w:rPr>
                <w:sz w:val="24"/>
                <w:szCs w:val="24"/>
                <w:lang w:val="en"/>
              </w:rPr>
              <w:t>,</w:t>
            </w:r>
            <w:r w:rsidR="005C654B">
              <w:rPr>
                <w:sz w:val="24"/>
                <w:szCs w:val="24"/>
                <w:lang w:val="en"/>
              </w:rPr>
              <w:t xml:space="preserve"> 2014</w:t>
            </w:r>
            <w:r w:rsidR="00731CB4">
              <w:rPr>
                <w:sz w:val="24"/>
                <w:szCs w:val="24"/>
                <w:lang w:val="en"/>
              </w:rPr>
              <w:t>)</w:t>
            </w:r>
          </w:p>
          <w:p w14:paraId="0247E4F6" w14:textId="77777777" w:rsidR="00C87084" w:rsidRDefault="00C87084" w:rsidP="002F7F70">
            <w:pPr>
              <w:ind w:right="12204"/>
              <w:jc w:val="both"/>
              <w:rPr>
                <w:color w:val="111111"/>
              </w:rPr>
            </w:pPr>
          </w:p>
          <w:p w14:paraId="6D3ABCA4" w14:textId="4CBE2794" w:rsidR="004466AE" w:rsidRDefault="00C87084" w:rsidP="002F7F70">
            <w:pPr>
              <w:ind w:right="12204"/>
              <w:jc w:val="both"/>
              <w:rPr>
                <w:color w:val="111111"/>
                <w:sz w:val="24"/>
                <w:szCs w:val="24"/>
              </w:rPr>
            </w:pPr>
            <w:r w:rsidRPr="00E437A7">
              <w:rPr>
                <w:color w:val="111111"/>
                <w:sz w:val="24"/>
                <w:szCs w:val="24"/>
              </w:rPr>
              <w:t xml:space="preserve">Queensland’s whose risk profile is affected by Tropical Cyclones, severe storms, flooding and storm </w:t>
            </w:r>
            <w:r w:rsidR="00E02BB3">
              <w:rPr>
                <w:color w:val="111111"/>
                <w:sz w:val="24"/>
                <w:szCs w:val="24"/>
              </w:rPr>
              <w:t>s</w:t>
            </w:r>
            <w:r w:rsidRPr="00E437A7">
              <w:rPr>
                <w:color w:val="111111"/>
                <w:sz w:val="24"/>
                <w:szCs w:val="24"/>
              </w:rPr>
              <w:t>urges</w:t>
            </w:r>
            <w:r w:rsidR="00E437A7">
              <w:rPr>
                <w:color w:val="111111"/>
                <w:sz w:val="24"/>
                <w:szCs w:val="24"/>
              </w:rPr>
              <w:t xml:space="preserve"> </w:t>
            </w:r>
            <w:r w:rsidRPr="00E437A7">
              <w:rPr>
                <w:color w:val="111111"/>
                <w:sz w:val="24"/>
                <w:szCs w:val="24"/>
              </w:rPr>
              <w:t xml:space="preserve">which affect regional populations, has been the biggest recipient of NDDRA funds. The </w:t>
            </w:r>
            <w:r w:rsidR="00597B04">
              <w:rPr>
                <w:color w:val="111111"/>
                <w:sz w:val="24"/>
                <w:szCs w:val="24"/>
              </w:rPr>
              <w:t>following</w:t>
            </w:r>
            <w:r w:rsidR="00E02BB3">
              <w:rPr>
                <w:color w:val="111111"/>
                <w:sz w:val="24"/>
                <w:szCs w:val="24"/>
              </w:rPr>
              <w:t xml:space="preserve"> </w:t>
            </w:r>
            <w:r w:rsidRPr="00E437A7">
              <w:rPr>
                <w:color w:val="111111"/>
                <w:sz w:val="24"/>
                <w:szCs w:val="24"/>
              </w:rPr>
              <w:t>table</w:t>
            </w:r>
            <w:r w:rsidR="00597B04">
              <w:rPr>
                <w:color w:val="111111"/>
                <w:sz w:val="24"/>
                <w:szCs w:val="24"/>
              </w:rPr>
              <w:t xml:space="preserve"> </w:t>
            </w:r>
            <w:r w:rsidR="00715190">
              <w:rPr>
                <w:color w:val="111111"/>
                <w:sz w:val="24"/>
                <w:szCs w:val="24"/>
              </w:rPr>
              <w:t>f</w:t>
            </w:r>
            <w:r w:rsidR="00E437A7">
              <w:rPr>
                <w:color w:val="111111"/>
                <w:sz w:val="24"/>
                <w:szCs w:val="24"/>
              </w:rPr>
              <w:t>r</w:t>
            </w:r>
            <w:r w:rsidRPr="00E437A7">
              <w:rPr>
                <w:color w:val="111111"/>
                <w:sz w:val="24"/>
                <w:szCs w:val="24"/>
              </w:rPr>
              <w:t>om Queensland’s</w:t>
            </w:r>
            <w:r w:rsidR="00E437A7">
              <w:rPr>
                <w:color w:val="111111"/>
                <w:sz w:val="24"/>
                <w:szCs w:val="24"/>
              </w:rPr>
              <w:t xml:space="preserve"> </w:t>
            </w:r>
            <w:r w:rsidRPr="00E437A7">
              <w:rPr>
                <w:color w:val="111111"/>
                <w:sz w:val="24"/>
                <w:szCs w:val="24"/>
              </w:rPr>
              <w:t xml:space="preserve">Reconstruction Authority (QRA) demonstrates the </w:t>
            </w:r>
            <w:r w:rsidR="004466AE" w:rsidRPr="00E437A7">
              <w:rPr>
                <w:rFonts w:cstheme="minorHAnsi"/>
                <w:sz w:val="24"/>
                <w:szCs w:val="24"/>
              </w:rPr>
              <w:t>exponential growth in costs.</w:t>
            </w:r>
            <w:r w:rsidRPr="00E437A7">
              <w:rPr>
                <w:color w:val="111111"/>
                <w:sz w:val="24"/>
                <w:szCs w:val="24"/>
              </w:rPr>
              <w:t xml:space="preserve"> </w:t>
            </w:r>
            <w:r w:rsidR="004466AE" w:rsidRPr="00E437A7">
              <w:rPr>
                <w:color w:val="111111"/>
                <w:sz w:val="24"/>
                <w:szCs w:val="24"/>
              </w:rPr>
              <w:t>The costs</w:t>
            </w:r>
            <w:r w:rsidR="00731CB4">
              <w:rPr>
                <w:color w:val="111111"/>
                <w:sz w:val="24"/>
                <w:szCs w:val="24"/>
              </w:rPr>
              <w:t>,</w:t>
            </w:r>
            <w:r w:rsidR="004466AE" w:rsidRPr="00E437A7">
              <w:rPr>
                <w:color w:val="111111"/>
                <w:sz w:val="24"/>
                <w:szCs w:val="24"/>
              </w:rPr>
              <w:t xml:space="preserve"> </w:t>
            </w:r>
            <w:r w:rsidR="00715190" w:rsidRPr="00E437A7">
              <w:rPr>
                <w:color w:val="111111"/>
                <w:sz w:val="24"/>
                <w:szCs w:val="24"/>
              </w:rPr>
              <w:t>includ</w:t>
            </w:r>
            <w:r w:rsidR="00731CB4">
              <w:rPr>
                <w:color w:val="111111"/>
                <w:sz w:val="24"/>
                <w:szCs w:val="24"/>
              </w:rPr>
              <w:t>ing</w:t>
            </w:r>
            <w:r w:rsidR="00715190" w:rsidRPr="00E437A7">
              <w:rPr>
                <w:color w:val="111111"/>
                <w:sz w:val="24"/>
                <w:szCs w:val="24"/>
              </w:rPr>
              <w:t xml:space="preserve"> </w:t>
            </w:r>
            <w:r w:rsidR="00715190">
              <w:rPr>
                <w:color w:val="111111"/>
                <w:sz w:val="24"/>
                <w:szCs w:val="24"/>
              </w:rPr>
              <w:t>t</w:t>
            </w:r>
            <w:r w:rsidR="00715190" w:rsidRPr="00E437A7">
              <w:rPr>
                <w:color w:val="111111"/>
                <w:sz w:val="24"/>
                <w:szCs w:val="24"/>
              </w:rPr>
              <w:t>he contributions from the Queensland Government</w:t>
            </w:r>
            <w:r w:rsidR="00731CB4">
              <w:rPr>
                <w:color w:val="111111"/>
                <w:sz w:val="24"/>
                <w:szCs w:val="24"/>
              </w:rPr>
              <w:t>,</w:t>
            </w:r>
            <w:r w:rsidR="00715190" w:rsidRPr="00E437A7">
              <w:rPr>
                <w:color w:val="111111"/>
                <w:sz w:val="24"/>
                <w:szCs w:val="24"/>
              </w:rPr>
              <w:t xml:space="preserve"> </w:t>
            </w:r>
            <w:r w:rsidR="004466AE" w:rsidRPr="00E437A7">
              <w:rPr>
                <w:color w:val="111111"/>
                <w:sz w:val="24"/>
                <w:szCs w:val="24"/>
              </w:rPr>
              <w:t xml:space="preserve">have risen from $40 million in 2002 to $6.98 billion in 2011, with a total of $14 billion </w:t>
            </w:r>
            <w:r w:rsidR="00E437A7">
              <w:rPr>
                <w:color w:val="111111"/>
                <w:sz w:val="24"/>
                <w:szCs w:val="24"/>
              </w:rPr>
              <w:t>i</w:t>
            </w:r>
            <w:r w:rsidR="004466AE" w:rsidRPr="00E437A7">
              <w:rPr>
                <w:color w:val="111111"/>
                <w:sz w:val="24"/>
                <w:szCs w:val="24"/>
              </w:rPr>
              <w:t xml:space="preserve">n </w:t>
            </w:r>
            <w:r w:rsidR="00E437A7">
              <w:rPr>
                <w:color w:val="111111"/>
                <w:sz w:val="24"/>
                <w:szCs w:val="24"/>
              </w:rPr>
              <w:t xml:space="preserve">the </w:t>
            </w:r>
            <w:r w:rsidR="004466AE" w:rsidRPr="00E437A7">
              <w:rPr>
                <w:color w:val="111111"/>
                <w:sz w:val="24"/>
                <w:szCs w:val="24"/>
              </w:rPr>
              <w:t>period</w:t>
            </w:r>
            <w:r w:rsidR="00E437A7">
              <w:rPr>
                <w:color w:val="111111"/>
                <w:sz w:val="24"/>
                <w:szCs w:val="24"/>
              </w:rPr>
              <w:t>,</w:t>
            </w:r>
            <w:r w:rsidR="004466AE" w:rsidRPr="00E437A7">
              <w:rPr>
                <w:color w:val="111111"/>
                <w:sz w:val="24"/>
                <w:szCs w:val="24"/>
              </w:rPr>
              <w:t xml:space="preserve"> 2009-2011. </w:t>
            </w:r>
          </w:p>
          <w:p w14:paraId="0163C4BC" w14:textId="77777777" w:rsidR="00C87084" w:rsidRDefault="00C87084" w:rsidP="00A839D4">
            <w:pPr>
              <w:ind w:right="14505"/>
              <w:jc w:val="both"/>
              <w:rPr>
                <w:color w:val="111111"/>
              </w:rPr>
            </w:pPr>
            <w:r w:rsidRPr="00C87084">
              <w:rPr>
                <w:noProof/>
                <w:color w:val="111111"/>
                <w:lang w:eastAsia="en-AU"/>
              </w:rPr>
              <w:drawing>
                <wp:inline distT="0" distB="0" distL="0" distR="0" wp14:anchorId="7C4B7D4A" wp14:editId="77127D9C">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p w14:paraId="6B7F1C2A" w14:textId="77777777" w:rsidR="00C87084" w:rsidRDefault="00731CB4" w:rsidP="00A839D4">
            <w:pPr>
              <w:tabs>
                <w:tab w:val="left" w:pos="1860"/>
              </w:tabs>
              <w:spacing w:line="288" w:lineRule="auto"/>
              <w:ind w:right="14505"/>
              <w:jc w:val="both"/>
              <w:rPr>
                <w:rFonts w:eastAsia="Times New Roman" w:cstheme="minorHAnsi"/>
                <w:color w:val="000000"/>
                <w:position w:val="3"/>
                <w:sz w:val="24"/>
                <w:szCs w:val="24"/>
              </w:rPr>
            </w:pPr>
            <w:r>
              <w:rPr>
                <w:rFonts w:eastAsia="Times New Roman" w:cstheme="minorHAnsi"/>
                <w:color w:val="000000"/>
                <w:position w:val="3"/>
                <w:sz w:val="24"/>
                <w:szCs w:val="24"/>
              </w:rPr>
              <w:t>Source: QRA</w:t>
            </w:r>
            <w:r w:rsidR="002D1254">
              <w:rPr>
                <w:rFonts w:eastAsia="Times New Roman" w:cstheme="minorHAnsi"/>
                <w:color w:val="000000"/>
                <w:position w:val="3"/>
                <w:sz w:val="24"/>
                <w:szCs w:val="24"/>
              </w:rPr>
              <w:t>,</w:t>
            </w:r>
            <w:r>
              <w:rPr>
                <w:rFonts w:eastAsia="Times New Roman" w:cstheme="minorHAnsi"/>
                <w:color w:val="000000"/>
                <w:position w:val="3"/>
                <w:sz w:val="24"/>
                <w:szCs w:val="24"/>
              </w:rPr>
              <w:t xml:space="preserve"> 2014. </w:t>
            </w:r>
          </w:p>
          <w:p w14:paraId="0668561F" w14:textId="77777777" w:rsidR="00715190" w:rsidRDefault="00715190" w:rsidP="00A839D4">
            <w:pPr>
              <w:ind w:right="14505"/>
              <w:jc w:val="both"/>
              <w:rPr>
                <w:rFonts w:cstheme="minorHAnsi"/>
                <w:sz w:val="24"/>
                <w:szCs w:val="24"/>
              </w:rPr>
            </w:pPr>
          </w:p>
          <w:p w14:paraId="5BDD13D4" w14:textId="4B826DA3" w:rsidR="001D6ACA" w:rsidRDefault="004466AE" w:rsidP="002F7F70">
            <w:pPr>
              <w:ind w:right="12204"/>
              <w:jc w:val="both"/>
              <w:rPr>
                <w:sz w:val="24"/>
                <w:szCs w:val="24"/>
              </w:rPr>
            </w:pPr>
            <w:r w:rsidRPr="00E437A7">
              <w:rPr>
                <w:rFonts w:cstheme="minorHAnsi"/>
                <w:sz w:val="24"/>
                <w:szCs w:val="24"/>
              </w:rPr>
              <w:t xml:space="preserve">The massive increases in </w:t>
            </w:r>
            <w:r w:rsidR="00C87084" w:rsidRPr="00E437A7">
              <w:rPr>
                <w:rFonts w:cstheme="minorHAnsi"/>
                <w:sz w:val="24"/>
                <w:szCs w:val="24"/>
              </w:rPr>
              <w:t xml:space="preserve">NDDRA expenditure </w:t>
            </w:r>
            <w:r w:rsidRPr="00E437A7">
              <w:rPr>
                <w:rFonts w:cstheme="minorHAnsi"/>
                <w:sz w:val="24"/>
                <w:szCs w:val="24"/>
              </w:rPr>
              <w:t xml:space="preserve">can be contrasted with the </w:t>
            </w:r>
            <w:r w:rsidR="00715190">
              <w:rPr>
                <w:rFonts w:cstheme="minorHAnsi"/>
                <w:sz w:val="24"/>
                <w:szCs w:val="24"/>
              </w:rPr>
              <w:t>investments in</w:t>
            </w:r>
            <w:r w:rsidR="00C87084" w:rsidRPr="00E437A7">
              <w:rPr>
                <w:rFonts w:cstheme="minorHAnsi"/>
                <w:sz w:val="24"/>
                <w:szCs w:val="24"/>
              </w:rPr>
              <w:t xml:space="preserve"> </w:t>
            </w:r>
            <w:r w:rsidR="00E437A7">
              <w:rPr>
                <w:rFonts w:cstheme="minorHAnsi"/>
                <w:sz w:val="24"/>
                <w:szCs w:val="24"/>
              </w:rPr>
              <w:t>m</w:t>
            </w:r>
            <w:r w:rsidR="00C87084" w:rsidRPr="00E437A7">
              <w:rPr>
                <w:rFonts w:cstheme="minorHAnsi"/>
                <w:sz w:val="24"/>
                <w:szCs w:val="24"/>
              </w:rPr>
              <w:t>itigation</w:t>
            </w:r>
            <w:r w:rsidR="00E437A7">
              <w:rPr>
                <w:rFonts w:cstheme="minorHAnsi"/>
                <w:sz w:val="24"/>
                <w:szCs w:val="24"/>
              </w:rPr>
              <w:t xml:space="preserve"> </w:t>
            </w:r>
            <w:r w:rsidR="00C87084" w:rsidRPr="00E437A7">
              <w:rPr>
                <w:rFonts w:cstheme="minorHAnsi"/>
                <w:sz w:val="24"/>
                <w:szCs w:val="24"/>
              </w:rPr>
              <w:t>under the Natural Disaster Resilience Program (NDRP)</w:t>
            </w:r>
            <w:r w:rsidRPr="00E437A7">
              <w:rPr>
                <w:rFonts w:cstheme="minorHAnsi"/>
                <w:sz w:val="24"/>
                <w:szCs w:val="24"/>
              </w:rPr>
              <w:t xml:space="preserve">. </w:t>
            </w:r>
            <w:r w:rsidRPr="00E437A7">
              <w:rPr>
                <w:sz w:val="24"/>
                <w:szCs w:val="24"/>
              </w:rPr>
              <w:t>The NDRP allocated approximately</w:t>
            </w:r>
            <w:r w:rsidR="00E02BB3">
              <w:rPr>
                <w:sz w:val="24"/>
                <w:szCs w:val="24"/>
              </w:rPr>
              <w:t xml:space="preserve"> </w:t>
            </w:r>
            <w:r w:rsidRPr="00E437A7">
              <w:rPr>
                <w:sz w:val="24"/>
                <w:szCs w:val="24"/>
              </w:rPr>
              <w:t>$100 million of Federal Government funding to state and territory governments over the four years</w:t>
            </w:r>
            <w:r w:rsidR="00E02BB3">
              <w:rPr>
                <w:sz w:val="24"/>
                <w:szCs w:val="24"/>
              </w:rPr>
              <w:t xml:space="preserve"> </w:t>
            </w:r>
            <w:r w:rsidRPr="00E437A7">
              <w:rPr>
                <w:sz w:val="24"/>
                <w:szCs w:val="24"/>
              </w:rPr>
              <w:t xml:space="preserve">from 2009 to 2013. </w:t>
            </w:r>
            <w:r w:rsidRPr="00E437A7">
              <w:rPr>
                <w:rFonts w:cstheme="minorHAnsi"/>
                <w:sz w:val="24"/>
                <w:szCs w:val="24"/>
              </w:rPr>
              <w:t>The percentage of funds allocated to each state and territory was historically based on population and the costs of disasters with an adjustment to provide a minimum share to the Territories and Tasmania</w:t>
            </w:r>
            <w:r w:rsidRPr="00E437A7">
              <w:rPr>
                <w:sz w:val="24"/>
                <w:szCs w:val="24"/>
              </w:rPr>
              <w:t xml:space="preserve"> </w:t>
            </w:r>
            <w:r w:rsidR="006A705A" w:rsidRPr="00E437A7">
              <w:rPr>
                <w:sz w:val="24"/>
                <w:szCs w:val="24"/>
              </w:rPr>
              <w:t xml:space="preserve">(Productivity Commission, </w:t>
            </w:r>
            <w:r w:rsidR="00E437A7" w:rsidRPr="00E437A7">
              <w:rPr>
                <w:sz w:val="24"/>
                <w:szCs w:val="24"/>
              </w:rPr>
              <w:t>2012</w:t>
            </w:r>
            <w:r w:rsidR="00731CB4">
              <w:rPr>
                <w:sz w:val="24"/>
                <w:szCs w:val="24"/>
              </w:rPr>
              <w:t>.</w:t>
            </w:r>
            <w:r w:rsidR="006A705A" w:rsidRPr="00E437A7">
              <w:rPr>
                <w:sz w:val="24"/>
                <w:szCs w:val="24"/>
              </w:rPr>
              <w:t xml:space="preserve"> </w:t>
            </w:r>
            <w:r w:rsidRPr="00E437A7">
              <w:rPr>
                <w:sz w:val="24"/>
                <w:szCs w:val="24"/>
              </w:rPr>
              <w:t>p</w:t>
            </w:r>
            <w:r w:rsidR="00E437A7">
              <w:rPr>
                <w:sz w:val="24"/>
                <w:szCs w:val="24"/>
              </w:rPr>
              <w:t xml:space="preserve"> </w:t>
            </w:r>
            <w:r w:rsidRPr="00E437A7">
              <w:rPr>
                <w:sz w:val="24"/>
                <w:szCs w:val="24"/>
              </w:rPr>
              <w:t>253)</w:t>
            </w:r>
            <w:r w:rsidR="00E02BB3">
              <w:rPr>
                <w:sz w:val="24"/>
                <w:szCs w:val="24"/>
              </w:rPr>
              <w:t>.</w:t>
            </w:r>
            <w:r w:rsidRPr="00E437A7">
              <w:rPr>
                <w:sz w:val="24"/>
                <w:szCs w:val="24"/>
              </w:rPr>
              <w:t xml:space="preserve"> </w:t>
            </w:r>
          </w:p>
          <w:p w14:paraId="6CC1DCFC" w14:textId="77777777" w:rsidR="00124605" w:rsidRDefault="00124605" w:rsidP="002F7F70">
            <w:pPr>
              <w:ind w:right="12204"/>
              <w:jc w:val="both"/>
              <w:rPr>
                <w:sz w:val="24"/>
                <w:szCs w:val="24"/>
              </w:rPr>
            </w:pPr>
          </w:p>
          <w:p w14:paraId="4B4E8D92" w14:textId="77777777" w:rsidR="001D6ACA" w:rsidRDefault="004466AE" w:rsidP="002F7F70">
            <w:pPr>
              <w:ind w:right="12204"/>
              <w:jc w:val="both"/>
              <w:rPr>
                <w:sz w:val="24"/>
                <w:szCs w:val="24"/>
              </w:rPr>
            </w:pPr>
            <w:r w:rsidRPr="00E437A7">
              <w:rPr>
                <w:sz w:val="24"/>
                <w:szCs w:val="24"/>
              </w:rPr>
              <w:t xml:space="preserve">States and territories are required to contribute an amount equal to that provided by the Federal </w:t>
            </w:r>
          </w:p>
          <w:p w14:paraId="127E35C4" w14:textId="4DC811B6" w:rsidR="004466AE" w:rsidRDefault="004466AE" w:rsidP="002F7F70">
            <w:pPr>
              <w:ind w:right="12204"/>
              <w:jc w:val="both"/>
              <w:rPr>
                <w:sz w:val="24"/>
                <w:szCs w:val="24"/>
              </w:rPr>
            </w:pPr>
            <w:r w:rsidRPr="00E437A7">
              <w:rPr>
                <w:sz w:val="24"/>
                <w:szCs w:val="24"/>
              </w:rPr>
              <w:t>Government to each jurisdiction,</w:t>
            </w:r>
            <w:r w:rsidR="001D6ACA">
              <w:rPr>
                <w:sz w:val="24"/>
                <w:szCs w:val="24"/>
              </w:rPr>
              <w:t xml:space="preserve"> </w:t>
            </w:r>
            <w:r w:rsidRPr="00E437A7">
              <w:rPr>
                <w:sz w:val="24"/>
                <w:szCs w:val="24"/>
              </w:rPr>
              <w:t>bringing the potential resourcing</w:t>
            </w:r>
            <w:r w:rsidR="00E437A7">
              <w:rPr>
                <w:sz w:val="24"/>
                <w:szCs w:val="24"/>
              </w:rPr>
              <w:t xml:space="preserve"> </w:t>
            </w:r>
            <w:r w:rsidRPr="00E437A7">
              <w:rPr>
                <w:sz w:val="24"/>
                <w:szCs w:val="24"/>
              </w:rPr>
              <w:t>for the program to approximately</w:t>
            </w:r>
            <w:r w:rsidR="00E02BB3">
              <w:rPr>
                <w:sz w:val="24"/>
                <w:szCs w:val="24"/>
              </w:rPr>
              <w:t xml:space="preserve"> $200 million over the four-</w:t>
            </w:r>
            <w:r w:rsidRPr="00E437A7">
              <w:rPr>
                <w:sz w:val="24"/>
                <w:szCs w:val="24"/>
              </w:rPr>
              <w:t>year</w:t>
            </w:r>
            <w:r w:rsidR="001D6ACA">
              <w:rPr>
                <w:sz w:val="24"/>
                <w:szCs w:val="24"/>
              </w:rPr>
              <w:t xml:space="preserve"> </w:t>
            </w:r>
            <w:r w:rsidRPr="00E437A7">
              <w:rPr>
                <w:sz w:val="24"/>
                <w:szCs w:val="24"/>
              </w:rPr>
              <w:t>period. The funding is administered by each jurisdiction.</w:t>
            </w:r>
            <w:r w:rsidR="00FD503A">
              <w:rPr>
                <w:sz w:val="24"/>
                <w:szCs w:val="24"/>
              </w:rPr>
              <w:t xml:space="preserve"> </w:t>
            </w:r>
            <w:r w:rsidRPr="00E437A7">
              <w:rPr>
                <w:sz w:val="24"/>
                <w:szCs w:val="24"/>
              </w:rPr>
              <w:t>The allocations to each jurisdiction are shown</w:t>
            </w:r>
            <w:r w:rsidR="001D6ACA">
              <w:rPr>
                <w:sz w:val="24"/>
                <w:szCs w:val="24"/>
              </w:rPr>
              <w:t xml:space="preserve"> </w:t>
            </w:r>
            <w:r w:rsidRPr="00E437A7">
              <w:rPr>
                <w:sz w:val="24"/>
                <w:szCs w:val="24"/>
              </w:rPr>
              <w:t xml:space="preserve">in </w:t>
            </w:r>
            <w:r w:rsidR="0040376E" w:rsidRPr="00E437A7">
              <w:rPr>
                <w:sz w:val="24"/>
                <w:szCs w:val="24"/>
              </w:rPr>
              <w:t>the table below</w:t>
            </w:r>
            <w:r w:rsidRPr="00E437A7">
              <w:rPr>
                <w:sz w:val="24"/>
                <w:szCs w:val="24"/>
              </w:rPr>
              <w:t>.</w:t>
            </w:r>
          </w:p>
          <w:p w14:paraId="2C6CE01A" w14:textId="77777777" w:rsidR="00A839D4" w:rsidRDefault="00A839D4" w:rsidP="000F2CA2">
            <w:pPr>
              <w:ind w:right="21834"/>
              <w:jc w:val="both"/>
              <w:rPr>
                <w:sz w:val="24"/>
                <w:szCs w:val="24"/>
              </w:rPr>
            </w:pPr>
          </w:p>
          <w:tbl>
            <w:tblPr>
              <w:tblStyle w:val="TableGrid"/>
              <w:tblW w:w="0" w:type="auto"/>
              <w:tblLook w:val="04A0" w:firstRow="1" w:lastRow="0" w:firstColumn="1" w:lastColumn="0" w:noHBand="0" w:noVBand="1"/>
            </w:tblPr>
            <w:tblGrid>
              <w:gridCol w:w="1815"/>
              <w:gridCol w:w="877"/>
              <w:gridCol w:w="942"/>
              <w:gridCol w:w="1038"/>
              <w:gridCol w:w="924"/>
              <w:gridCol w:w="926"/>
              <w:gridCol w:w="911"/>
              <w:gridCol w:w="878"/>
              <w:gridCol w:w="931"/>
            </w:tblGrid>
            <w:tr w:rsidR="00A839D4" w:rsidRPr="00E94CEE" w14:paraId="0A6BA9F2" w14:textId="77777777" w:rsidTr="00A839D4">
              <w:tc>
                <w:tcPr>
                  <w:tcW w:w="9242" w:type="dxa"/>
                  <w:gridSpan w:val="9"/>
                </w:tcPr>
                <w:p w14:paraId="302B5BC0" w14:textId="77777777" w:rsidR="00A839D4" w:rsidRPr="00FD503A" w:rsidRDefault="00A839D4" w:rsidP="00A839D4">
                  <w:pPr>
                    <w:spacing w:after="120" w:line="23" w:lineRule="atLeast"/>
                    <w:jc w:val="both"/>
                    <w:rPr>
                      <w:b/>
                    </w:rPr>
                  </w:pPr>
                  <w:r w:rsidRPr="00FD503A">
                    <w:rPr>
                      <w:b/>
                    </w:rPr>
                    <w:t>NDRP Allocations (2009-13)</w:t>
                  </w:r>
                </w:p>
              </w:tc>
            </w:tr>
            <w:tr w:rsidR="00A839D4" w:rsidRPr="00E94CEE" w14:paraId="75BFAD63" w14:textId="77777777" w:rsidTr="00A839D4">
              <w:tc>
                <w:tcPr>
                  <w:tcW w:w="1815" w:type="dxa"/>
                </w:tcPr>
                <w:p w14:paraId="5F63708B" w14:textId="77777777" w:rsidR="00A839D4" w:rsidRPr="00E94CEE" w:rsidRDefault="00A839D4" w:rsidP="00A839D4">
                  <w:pPr>
                    <w:spacing w:after="120" w:line="23" w:lineRule="atLeast"/>
                    <w:jc w:val="both"/>
                  </w:pPr>
                  <w:r w:rsidRPr="00E94CEE">
                    <w:t>Jurisdiction</w:t>
                  </w:r>
                </w:p>
              </w:tc>
              <w:tc>
                <w:tcPr>
                  <w:tcW w:w="877" w:type="dxa"/>
                </w:tcPr>
                <w:p w14:paraId="04E17737" w14:textId="77777777" w:rsidR="00A839D4" w:rsidRPr="00E94CEE" w:rsidRDefault="00A839D4" w:rsidP="00A839D4">
                  <w:pPr>
                    <w:spacing w:after="120" w:line="23" w:lineRule="atLeast"/>
                    <w:jc w:val="both"/>
                  </w:pPr>
                  <w:r w:rsidRPr="00E94CEE">
                    <w:t>NSW</w:t>
                  </w:r>
                </w:p>
              </w:tc>
              <w:tc>
                <w:tcPr>
                  <w:tcW w:w="942" w:type="dxa"/>
                </w:tcPr>
                <w:p w14:paraId="58A72FFA" w14:textId="77777777" w:rsidR="00A839D4" w:rsidRPr="00E94CEE" w:rsidRDefault="00A839D4" w:rsidP="00A839D4">
                  <w:pPr>
                    <w:spacing w:after="120" w:line="23" w:lineRule="atLeast"/>
                    <w:jc w:val="both"/>
                  </w:pPr>
                  <w:r w:rsidRPr="00E94CEE">
                    <w:t>Vic</w:t>
                  </w:r>
                </w:p>
              </w:tc>
              <w:tc>
                <w:tcPr>
                  <w:tcW w:w="1038" w:type="dxa"/>
                </w:tcPr>
                <w:p w14:paraId="20E8701A" w14:textId="77777777" w:rsidR="00A839D4" w:rsidRPr="00E94CEE" w:rsidRDefault="00A839D4" w:rsidP="00A839D4">
                  <w:pPr>
                    <w:spacing w:after="120" w:line="23" w:lineRule="atLeast"/>
                    <w:jc w:val="both"/>
                  </w:pPr>
                  <w:r w:rsidRPr="00E94CEE">
                    <w:t>Qld</w:t>
                  </w:r>
                </w:p>
              </w:tc>
              <w:tc>
                <w:tcPr>
                  <w:tcW w:w="924" w:type="dxa"/>
                </w:tcPr>
                <w:p w14:paraId="1021469A" w14:textId="77777777" w:rsidR="00A839D4" w:rsidRPr="00E94CEE" w:rsidRDefault="00A839D4" w:rsidP="00A839D4">
                  <w:pPr>
                    <w:spacing w:after="120" w:line="23" w:lineRule="atLeast"/>
                    <w:jc w:val="both"/>
                  </w:pPr>
                  <w:r w:rsidRPr="00E94CEE">
                    <w:t>WA</w:t>
                  </w:r>
                </w:p>
              </w:tc>
              <w:tc>
                <w:tcPr>
                  <w:tcW w:w="926" w:type="dxa"/>
                </w:tcPr>
                <w:p w14:paraId="679E3B6A" w14:textId="77777777" w:rsidR="00A839D4" w:rsidRPr="00E94CEE" w:rsidRDefault="00A839D4" w:rsidP="00A839D4">
                  <w:pPr>
                    <w:spacing w:after="120" w:line="23" w:lineRule="atLeast"/>
                    <w:jc w:val="both"/>
                  </w:pPr>
                  <w:r w:rsidRPr="00E94CEE">
                    <w:t>SA</w:t>
                  </w:r>
                </w:p>
              </w:tc>
              <w:tc>
                <w:tcPr>
                  <w:tcW w:w="911" w:type="dxa"/>
                </w:tcPr>
                <w:p w14:paraId="3C5A3790" w14:textId="77777777" w:rsidR="00A839D4" w:rsidRPr="00E94CEE" w:rsidRDefault="00A839D4" w:rsidP="00A839D4">
                  <w:pPr>
                    <w:spacing w:after="120" w:line="23" w:lineRule="atLeast"/>
                    <w:jc w:val="both"/>
                  </w:pPr>
                  <w:r w:rsidRPr="00E94CEE">
                    <w:t>Tas</w:t>
                  </w:r>
                </w:p>
              </w:tc>
              <w:tc>
                <w:tcPr>
                  <w:tcW w:w="878" w:type="dxa"/>
                </w:tcPr>
                <w:p w14:paraId="6C1251EC" w14:textId="77777777" w:rsidR="00A839D4" w:rsidRPr="00E94CEE" w:rsidRDefault="00A839D4" w:rsidP="00A839D4">
                  <w:pPr>
                    <w:spacing w:after="120" w:line="23" w:lineRule="atLeast"/>
                    <w:jc w:val="both"/>
                  </w:pPr>
                  <w:r w:rsidRPr="00E94CEE">
                    <w:t>ACT</w:t>
                  </w:r>
                </w:p>
              </w:tc>
              <w:tc>
                <w:tcPr>
                  <w:tcW w:w="931" w:type="dxa"/>
                </w:tcPr>
                <w:p w14:paraId="15DDB6EF" w14:textId="77777777" w:rsidR="00A839D4" w:rsidRPr="00E94CEE" w:rsidRDefault="00A839D4" w:rsidP="00A839D4">
                  <w:pPr>
                    <w:spacing w:after="120" w:line="23" w:lineRule="atLeast"/>
                    <w:jc w:val="both"/>
                  </w:pPr>
                  <w:r w:rsidRPr="00E94CEE">
                    <w:t>NT</w:t>
                  </w:r>
                </w:p>
              </w:tc>
            </w:tr>
            <w:tr w:rsidR="00A839D4" w:rsidRPr="00E94CEE" w14:paraId="526D33EC" w14:textId="77777777" w:rsidTr="00A839D4">
              <w:tc>
                <w:tcPr>
                  <w:tcW w:w="1815" w:type="dxa"/>
                </w:tcPr>
                <w:p w14:paraId="556BA281" w14:textId="77777777" w:rsidR="00A839D4" w:rsidRPr="00E94CEE" w:rsidRDefault="00A839D4" w:rsidP="00A839D4">
                  <w:pPr>
                    <w:spacing w:after="120" w:line="23" w:lineRule="atLeast"/>
                    <w:jc w:val="both"/>
                  </w:pPr>
                  <w:r w:rsidRPr="00E94CEE">
                    <w:t>% Allocation</w:t>
                  </w:r>
                </w:p>
              </w:tc>
              <w:tc>
                <w:tcPr>
                  <w:tcW w:w="877" w:type="dxa"/>
                </w:tcPr>
                <w:p w14:paraId="1D460C4D" w14:textId="77777777" w:rsidR="00A839D4" w:rsidRPr="00E94CEE" w:rsidRDefault="00A839D4" w:rsidP="00A839D4">
                  <w:pPr>
                    <w:spacing w:after="120" w:line="23" w:lineRule="atLeast"/>
                    <w:jc w:val="both"/>
                  </w:pPr>
                  <w:r w:rsidRPr="00E94CEE">
                    <w:t>26%</w:t>
                  </w:r>
                </w:p>
              </w:tc>
              <w:tc>
                <w:tcPr>
                  <w:tcW w:w="942" w:type="dxa"/>
                </w:tcPr>
                <w:p w14:paraId="2352ACDB"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16% </w:t>
                  </w:r>
                </w:p>
              </w:tc>
              <w:tc>
                <w:tcPr>
                  <w:tcW w:w="1038" w:type="dxa"/>
                </w:tcPr>
                <w:p w14:paraId="35BE20F4"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23% </w:t>
                  </w:r>
                </w:p>
              </w:tc>
              <w:tc>
                <w:tcPr>
                  <w:tcW w:w="924" w:type="dxa"/>
                </w:tcPr>
                <w:p w14:paraId="5A0310D9"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12% </w:t>
                  </w:r>
                </w:p>
              </w:tc>
              <w:tc>
                <w:tcPr>
                  <w:tcW w:w="926" w:type="dxa"/>
                </w:tcPr>
                <w:p w14:paraId="42AA375D"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8% </w:t>
                  </w:r>
                </w:p>
              </w:tc>
              <w:tc>
                <w:tcPr>
                  <w:tcW w:w="911" w:type="dxa"/>
                </w:tcPr>
                <w:p w14:paraId="171ABF28"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5% </w:t>
                  </w:r>
                </w:p>
              </w:tc>
              <w:tc>
                <w:tcPr>
                  <w:tcW w:w="878" w:type="dxa"/>
                </w:tcPr>
                <w:p w14:paraId="7824293C"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5% </w:t>
                  </w:r>
                </w:p>
              </w:tc>
              <w:tc>
                <w:tcPr>
                  <w:tcW w:w="931" w:type="dxa"/>
                </w:tcPr>
                <w:p w14:paraId="1E4EDC7C" w14:textId="77777777" w:rsidR="00A839D4" w:rsidRPr="00E94CEE" w:rsidRDefault="00A839D4" w:rsidP="00A839D4">
                  <w:pPr>
                    <w:autoSpaceDE w:val="0"/>
                    <w:autoSpaceDN w:val="0"/>
                    <w:adjustRightInd w:val="0"/>
                    <w:spacing w:after="120" w:line="23" w:lineRule="atLeast"/>
                    <w:jc w:val="both"/>
                    <w:rPr>
                      <w:rFonts w:cs="Arial"/>
                      <w:color w:val="000000"/>
                    </w:rPr>
                  </w:pPr>
                  <w:r w:rsidRPr="00E94CEE">
                    <w:rPr>
                      <w:rFonts w:cs="Arial"/>
                      <w:color w:val="000000"/>
                    </w:rPr>
                    <w:t xml:space="preserve">5% </w:t>
                  </w:r>
                </w:p>
              </w:tc>
            </w:tr>
          </w:tbl>
          <w:p w14:paraId="6359696C" w14:textId="77777777" w:rsidR="006A705A" w:rsidRPr="00E437A7" w:rsidRDefault="006A705A" w:rsidP="00A839D4">
            <w:pPr>
              <w:spacing w:after="120" w:line="23" w:lineRule="atLeast"/>
              <w:ind w:right="14505"/>
              <w:jc w:val="both"/>
              <w:rPr>
                <w:sz w:val="24"/>
                <w:szCs w:val="24"/>
              </w:rPr>
            </w:pPr>
            <w:r w:rsidRPr="00E437A7">
              <w:rPr>
                <w:sz w:val="24"/>
                <w:szCs w:val="24"/>
              </w:rPr>
              <w:t>Source</w:t>
            </w:r>
            <w:r w:rsidR="00E437A7">
              <w:rPr>
                <w:sz w:val="24"/>
                <w:szCs w:val="24"/>
              </w:rPr>
              <w:t>:</w:t>
            </w:r>
            <w:r w:rsidRPr="00E437A7">
              <w:rPr>
                <w:sz w:val="24"/>
                <w:szCs w:val="24"/>
              </w:rPr>
              <w:t xml:space="preserve"> Productivity Commission</w:t>
            </w:r>
            <w:r w:rsidR="00E437A7">
              <w:rPr>
                <w:sz w:val="24"/>
                <w:szCs w:val="24"/>
              </w:rPr>
              <w:t>,</w:t>
            </w:r>
            <w:r w:rsidRPr="00E437A7">
              <w:rPr>
                <w:sz w:val="24"/>
                <w:szCs w:val="24"/>
              </w:rPr>
              <w:t xml:space="preserve"> </w:t>
            </w:r>
            <w:r w:rsidR="00D64F0F" w:rsidRPr="00E437A7">
              <w:rPr>
                <w:sz w:val="24"/>
                <w:szCs w:val="24"/>
              </w:rPr>
              <w:t>2012</w:t>
            </w:r>
            <w:r w:rsidR="00E437A7">
              <w:rPr>
                <w:sz w:val="24"/>
                <w:szCs w:val="24"/>
              </w:rPr>
              <w:t>.</w:t>
            </w:r>
            <w:r w:rsidR="00D64F0F" w:rsidRPr="00E437A7">
              <w:rPr>
                <w:sz w:val="24"/>
                <w:szCs w:val="24"/>
              </w:rPr>
              <w:t xml:space="preserve"> </w:t>
            </w:r>
            <w:r w:rsidRPr="00E437A7">
              <w:rPr>
                <w:sz w:val="24"/>
                <w:szCs w:val="24"/>
              </w:rPr>
              <w:t>p</w:t>
            </w:r>
            <w:r w:rsidR="002D565C" w:rsidRPr="00E437A7">
              <w:rPr>
                <w:sz w:val="24"/>
                <w:szCs w:val="24"/>
              </w:rPr>
              <w:t xml:space="preserve"> </w:t>
            </w:r>
            <w:r w:rsidRPr="00E437A7">
              <w:rPr>
                <w:sz w:val="24"/>
                <w:szCs w:val="24"/>
              </w:rPr>
              <w:t>253</w:t>
            </w:r>
          </w:p>
          <w:p w14:paraId="782E4140" w14:textId="77777777" w:rsidR="00D64F0F" w:rsidRDefault="00D64F0F" w:rsidP="00A839D4">
            <w:pPr>
              <w:spacing w:after="120" w:line="23" w:lineRule="atLeast"/>
              <w:ind w:right="14505"/>
              <w:jc w:val="both"/>
            </w:pPr>
          </w:p>
          <w:p w14:paraId="218A3F78" w14:textId="77777777" w:rsidR="004466AE" w:rsidRPr="00E437A7" w:rsidRDefault="001D6ACA" w:rsidP="002F7F70">
            <w:pPr>
              <w:tabs>
                <w:tab w:val="left" w:pos="9540"/>
              </w:tabs>
              <w:spacing w:after="120" w:line="23" w:lineRule="atLeast"/>
              <w:ind w:right="12294"/>
              <w:jc w:val="both"/>
              <w:rPr>
                <w:sz w:val="24"/>
                <w:szCs w:val="24"/>
              </w:rPr>
            </w:pPr>
            <w:r>
              <w:rPr>
                <w:sz w:val="24"/>
                <w:szCs w:val="24"/>
              </w:rPr>
              <w:t>T</w:t>
            </w:r>
            <w:r w:rsidR="004466AE" w:rsidRPr="00E437A7">
              <w:rPr>
                <w:sz w:val="24"/>
                <w:szCs w:val="24"/>
              </w:rPr>
              <w:t xml:space="preserve">o receive funding, those projects: </w:t>
            </w:r>
          </w:p>
          <w:p w14:paraId="1931ADFC" w14:textId="52ED3BE4" w:rsidR="004466AE" w:rsidRPr="00E437A7" w:rsidRDefault="004466AE" w:rsidP="00124605">
            <w:pPr>
              <w:tabs>
                <w:tab w:val="left" w:pos="9540"/>
              </w:tabs>
              <w:spacing w:line="288" w:lineRule="auto"/>
              <w:ind w:left="567" w:right="12293"/>
              <w:jc w:val="both"/>
              <w:rPr>
                <w:sz w:val="24"/>
                <w:szCs w:val="24"/>
              </w:rPr>
            </w:pPr>
            <w:r w:rsidRPr="00E437A7">
              <w:rPr>
                <w:i/>
                <w:sz w:val="24"/>
                <w:szCs w:val="24"/>
              </w:rPr>
              <w:t>“must align with the priorities outlined in the Council of Australian Governments’ National Strategy</w:t>
            </w:r>
            <w:r w:rsidR="00E02BB3">
              <w:rPr>
                <w:i/>
                <w:sz w:val="24"/>
                <w:szCs w:val="24"/>
              </w:rPr>
              <w:t xml:space="preserve"> </w:t>
            </w:r>
            <w:r w:rsidRPr="00E437A7">
              <w:rPr>
                <w:i/>
                <w:sz w:val="24"/>
                <w:szCs w:val="24"/>
              </w:rPr>
              <w:t xml:space="preserve"> for Disaster Resilience. These include understanding and communicating disaster risk, supporting emergency management capabilities and reducing disaster risk to communities. Funding is available for a number of emergency management projects including natural disaster risk assessments, community </w:t>
            </w:r>
            <w:r w:rsidR="00F42579" w:rsidRPr="00E437A7">
              <w:rPr>
                <w:i/>
                <w:sz w:val="24"/>
                <w:szCs w:val="24"/>
              </w:rPr>
              <w:t>e</w:t>
            </w:r>
            <w:r w:rsidRPr="00E437A7">
              <w:rPr>
                <w:i/>
                <w:sz w:val="24"/>
                <w:szCs w:val="24"/>
              </w:rPr>
              <w:t>ducation programs, disaster-mitigation infrastructure and early-warning systems</w:t>
            </w:r>
            <w:r w:rsidR="00065D22">
              <w:rPr>
                <w:i/>
                <w:sz w:val="24"/>
                <w:szCs w:val="24"/>
              </w:rPr>
              <w:t>.</w:t>
            </w:r>
            <w:r w:rsidRPr="00E437A7">
              <w:rPr>
                <w:i/>
                <w:sz w:val="24"/>
                <w:szCs w:val="24"/>
              </w:rPr>
              <w:t xml:space="preserve">” </w:t>
            </w:r>
            <w:r w:rsidRPr="00E437A7">
              <w:rPr>
                <w:sz w:val="24"/>
                <w:szCs w:val="24"/>
              </w:rPr>
              <w:t>(Productivity Commission</w:t>
            </w:r>
            <w:r w:rsidR="00D64F0F" w:rsidRPr="00E437A7">
              <w:rPr>
                <w:sz w:val="24"/>
                <w:szCs w:val="24"/>
              </w:rPr>
              <w:t>, 2012</w:t>
            </w:r>
            <w:r w:rsidR="00E437A7">
              <w:rPr>
                <w:sz w:val="24"/>
                <w:szCs w:val="24"/>
              </w:rPr>
              <w:t>.</w:t>
            </w:r>
            <w:r w:rsidRPr="00E437A7">
              <w:rPr>
                <w:sz w:val="24"/>
                <w:szCs w:val="24"/>
              </w:rPr>
              <w:t xml:space="preserve"> p</w:t>
            </w:r>
            <w:r w:rsidR="002D565C" w:rsidRPr="00E437A7">
              <w:rPr>
                <w:sz w:val="24"/>
                <w:szCs w:val="24"/>
              </w:rPr>
              <w:t xml:space="preserve"> </w:t>
            </w:r>
            <w:r w:rsidRPr="00E437A7">
              <w:rPr>
                <w:sz w:val="24"/>
                <w:szCs w:val="24"/>
              </w:rPr>
              <w:t>253)</w:t>
            </w:r>
          </w:p>
          <w:p w14:paraId="21EC6322" w14:textId="77777777" w:rsidR="004466AE" w:rsidRDefault="004466AE" w:rsidP="002F7F70">
            <w:pPr>
              <w:tabs>
                <w:tab w:val="left" w:pos="9540"/>
              </w:tabs>
              <w:ind w:right="12294"/>
              <w:jc w:val="both"/>
              <w:rPr>
                <w:rFonts w:cstheme="minorHAnsi"/>
              </w:rPr>
            </w:pPr>
          </w:p>
          <w:p w14:paraId="04A3C6E1" w14:textId="77777777" w:rsidR="00E437A7" w:rsidRDefault="0040376E" w:rsidP="002F7F70">
            <w:pPr>
              <w:tabs>
                <w:tab w:val="left" w:pos="9540"/>
              </w:tabs>
              <w:ind w:right="12294"/>
              <w:jc w:val="both"/>
              <w:rPr>
                <w:rFonts w:cstheme="minorHAnsi"/>
                <w:sz w:val="24"/>
                <w:szCs w:val="24"/>
              </w:rPr>
            </w:pPr>
            <w:r w:rsidRPr="00E437A7">
              <w:rPr>
                <w:rFonts w:cstheme="minorHAnsi"/>
                <w:sz w:val="24"/>
                <w:szCs w:val="24"/>
              </w:rPr>
              <w:t xml:space="preserve">The contrast between the NDDRA costs to the Commonwealth of $12 billion for the same period </w:t>
            </w:r>
          </w:p>
          <w:p w14:paraId="1A1149B5" w14:textId="77777777" w:rsidR="0040376E" w:rsidRPr="00E437A7" w:rsidRDefault="0040376E" w:rsidP="002F7F70">
            <w:pPr>
              <w:tabs>
                <w:tab w:val="left" w:pos="9540"/>
              </w:tabs>
              <w:ind w:right="12294"/>
              <w:jc w:val="both"/>
              <w:rPr>
                <w:rFonts w:cstheme="minorHAnsi"/>
                <w:sz w:val="24"/>
                <w:szCs w:val="24"/>
              </w:rPr>
            </w:pPr>
            <w:r w:rsidRPr="00E437A7">
              <w:rPr>
                <w:rFonts w:cstheme="minorHAnsi"/>
                <w:sz w:val="24"/>
                <w:szCs w:val="24"/>
              </w:rPr>
              <w:t>(</w:t>
            </w:r>
            <w:r w:rsidR="00E437A7">
              <w:rPr>
                <w:rFonts w:cstheme="minorHAnsi"/>
                <w:sz w:val="24"/>
                <w:szCs w:val="24"/>
              </w:rPr>
              <w:t xml:space="preserve">2009-13) </w:t>
            </w:r>
            <w:r w:rsidRPr="00E437A7">
              <w:rPr>
                <w:rFonts w:cstheme="minorHAnsi"/>
                <w:sz w:val="24"/>
                <w:szCs w:val="24"/>
              </w:rPr>
              <w:t xml:space="preserve">with the $100 million to the NDRP for mitigation programs is striking. </w:t>
            </w:r>
          </w:p>
          <w:p w14:paraId="24455F6D" w14:textId="77777777" w:rsidR="004466AE" w:rsidRDefault="004466AE" w:rsidP="002F7F70">
            <w:pPr>
              <w:tabs>
                <w:tab w:val="left" w:pos="9540"/>
              </w:tabs>
              <w:ind w:right="12294"/>
              <w:jc w:val="both"/>
              <w:rPr>
                <w:rFonts w:cstheme="minorHAnsi"/>
              </w:rPr>
            </w:pPr>
          </w:p>
          <w:p w14:paraId="71B52037" w14:textId="3BD8F677" w:rsidR="00C87084" w:rsidRPr="00E437A7" w:rsidRDefault="0040376E" w:rsidP="002F7F70">
            <w:pPr>
              <w:tabs>
                <w:tab w:val="left" w:pos="9540"/>
              </w:tabs>
              <w:ind w:left="567" w:right="12294"/>
              <w:jc w:val="both"/>
              <w:rPr>
                <w:rFonts w:cstheme="minorHAnsi"/>
                <w:sz w:val="24"/>
                <w:szCs w:val="24"/>
              </w:rPr>
            </w:pPr>
            <w:r w:rsidRPr="006F4B93">
              <w:rPr>
                <w:rFonts w:cstheme="minorHAnsi"/>
                <w:i/>
              </w:rPr>
              <w:t xml:space="preserve"> </w:t>
            </w:r>
            <w:r w:rsidR="00C87084" w:rsidRPr="00E437A7">
              <w:rPr>
                <w:rFonts w:cstheme="minorHAnsi"/>
                <w:i/>
                <w:sz w:val="24"/>
                <w:szCs w:val="24"/>
              </w:rPr>
              <w:t xml:space="preserve">“The policy imbalance is staggering when one considers that in the year in which $6 billion was the estimated cost of the flooding and cyclonic events, Queensland’s allocation of NDRP funds for disaster </w:t>
            </w:r>
            <w:r w:rsidR="00E02BB3">
              <w:rPr>
                <w:rFonts w:cstheme="minorHAnsi"/>
                <w:i/>
                <w:sz w:val="24"/>
                <w:szCs w:val="24"/>
              </w:rPr>
              <w:t>mitigation was about $9 million</w:t>
            </w:r>
            <w:r w:rsidR="00065D22">
              <w:rPr>
                <w:rFonts w:cstheme="minorHAnsi"/>
                <w:i/>
                <w:sz w:val="24"/>
                <w:szCs w:val="24"/>
              </w:rPr>
              <w:t>.</w:t>
            </w:r>
            <w:r w:rsidR="00C87084" w:rsidRPr="00E437A7">
              <w:rPr>
                <w:rFonts w:cstheme="minorHAnsi"/>
                <w:i/>
                <w:sz w:val="24"/>
                <w:szCs w:val="24"/>
              </w:rPr>
              <w:t xml:space="preserve">”  </w:t>
            </w:r>
            <w:r w:rsidR="00C87084" w:rsidRPr="00E437A7">
              <w:rPr>
                <w:rFonts w:cstheme="minorHAnsi"/>
                <w:sz w:val="24"/>
                <w:szCs w:val="24"/>
              </w:rPr>
              <w:t>(</w:t>
            </w:r>
            <w:r w:rsidR="002D565C" w:rsidRPr="00E437A7">
              <w:rPr>
                <w:rFonts w:cstheme="minorHAnsi"/>
                <w:sz w:val="24"/>
                <w:szCs w:val="24"/>
              </w:rPr>
              <w:t xml:space="preserve">J </w:t>
            </w:r>
            <w:r w:rsidR="00C87084" w:rsidRPr="00E437A7">
              <w:rPr>
                <w:rFonts w:cstheme="minorHAnsi"/>
                <w:sz w:val="24"/>
                <w:szCs w:val="24"/>
              </w:rPr>
              <w:t>McGowan</w:t>
            </w:r>
            <w:r w:rsidR="00E437A7">
              <w:rPr>
                <w:rFonts w:cstheme="minorHAnsi"/>
                <w:sz w:val="24"/>
                <w:szCs w:val="24"/>
              </w:rPr>
              <w:t>,</w:t>
            </w:r>
            <w:r w:rsidR="00C87084" w:rsidRPr="00E437A7">
              <w:rPr>
                <w:rFonts w:cstheme="minorHAnsi"/>
                <w:sz w:val="24"/>
                <w:szCs w:val="24"/>
              </w:rPr>
              <w:t xml:space="preserve"> </w:t>
            </w:r>
            <w:r w:rsidR="002D565C" w:rsidRPr="00E437A7">
              <w:rPr>
                <w:rFonts w:cstheme="minorHAnsi"/>
                <w:sz w:val="24"/>
                <w:szCs w:val="24"/>
              </w:rPr>
              <w:t>2012</w:t>
            </w:r>
            <w:r w:rsidR="00E437A7">
              <w:rPr>
                <w:rFonts w:cstheme="minorHAnsi"/>
                <w:sz w:val="24"/>
                <w:szCs w:val="24"/>
              </w:rPr>
              <w:t>.</w:t>
            </w:r>
            <w:r w:rsidRPr="00E437A7">
              <w:rPr>
                <w:rFonts w:cstheme="minorHAnsi"/>
                <w:sz w:val="24"/>
                <w:szCs w:val="24"/>
              </w:rPr>
              <w:t xml:space="preserve"> </w:t>
            </w:r>
            <w:r w:rsidR="002D565C" w:rsidRPr="00E437A7">
              <w:rPr>
                <w:rFonts w:cstheme="minorHAnsi"/>
                <w:sz w:val="24"/>
                <w:szCs w:val="24"/>
              </w:rPr>
              <w:t xml:space="preserve"> </w:t>
            </w:r>
            <w:r w:rsidRPr="00E437A7">
              <w:rPr>
                <w:rFonts w:cstheme="minorHAnsi"/>
                <w:sz w:val="24"/>
                <w:szCs w:val="24"/>
              </w:rPr>
              <w:t>p</w:t>
            </w:r>
            <w:r w:rsidR="002D565C" w:rsidRPr="00E437A7">
              <w:rPr>
                <w:rFonts w:cstheme="minorHAnsi"/>
                <w:sz w:val="24"/>
                <w:szCs w:val="24"/>
              </w:rPr>
              <w:t xml:space="preserve"> 359</w:t>
            </w:r>
            <w:r w:rsidR="00C87084" w:rsidRPr="00E437A7">
              <w:rPr>
                <w:rFonts w:cstheme="minorHAnsi"/>
                <w:sz w:val="24"/>
                <w:szCs w:val="24"/>
              </w:rPr>
              <w:t>)</w:t>
            </w:r>
          </w:p>
          <w:p w14:paraId="4CA1D74A" w14:textId="77777777" w:rsidR="00C87084" w:rsidRPr="00E94CEE" w:rsidRDefault="00C87084" w:rsidP="00A839D4">
            <w:pPr>
              <w:spacing w:after="120" w:line="23" w:lineRule="atLeast"/>
              <w:ind w:right="14505"/>
              <w:jc w:val="both"/>
            </w:pPr>
          </w:p>
          <w:p w14:paraId="221CBFF1" w14:textId="3DD652A1" w:rsidR="00B66151" w:rsidRPr="00CE508C" w:rsidRDefault="00B66151" w:rsidP="002F7F70">
            <w:pPr>
              <w:tabs>
                <w:tab w:val="left" w:pos="9450"/>
              </w:tabs>
              <w:spacing w:line="288" w:lineRule="auto"/>
              <w:ind w:right="12294"/>
              <w:jc w:val="both"/>
              <w:rPr>
                <w:rFonts w:cstheme="minorHAnsi"/>
                <w:sz w:val="24"/>
                <w:szCs w:val="24"/>
              </w:rPr>
            </w:pPr>
            <w:r w:rsidRPr="00CE508C">
              <w:rPr>
                <w:rFonts w:cstheme="minorHAnsi"/>
                <w:sz w:val="24"/>
                <w:szCs w:val="24"/>
              </w:rPr>
              <w:t>Despite evidence of the economic returns and resilience benefits that can be expected from investments</w:t>
            </w:r>
            <w:r w:rsidR="00E02BB3">
              <w:rPr>
                <w:rFonts w:cstheme="minorHAnsi"/>
                <w:sz w:val="24"/>
                <w:szCs w:val="24"/>
              </w:rPr>
              <w:t xml:space="preserve"> </w:t>
            </w:r>
            <w:r w:rsidR="00CE508C" w:rsidRPr="00CE508C">
              <w:rPr>
                <w:rFonts w:cstheme="minorHAnsi"/>
                <w:sz w:val="24"/>
                <w:szCs w:val="24"/>
              </w:rPr>
              <w:t>I</w:t>
            </w:r>
            <w:r w:rsidRPr="00CE508C">
              <w:rPr>
                <w:rFonts w:cstheme="minorHAnsi"/>
                <w:sz w:val="24"/>
                <w:szCs w:val="24"/>
              </w:rPr>
              <w:t>n</w:t>
            </w:r>
            <w:r w:rsidR="00CE508C">
              <w:rPr>
                <w:rFonts w:cstheme="minorHAnsi"/>
                <w:sz w:val="24"/>
                <w:szCs w:val="24"/>
              </w:rPr>
              <w:t xml:space="preserve"> </w:t>
            </w:r>
            <w:r w:rsidRPr="00CE508C">
              <w:rPr>
                <w:rFonts w:cstheme="minorHAnsi"/>
                <w:sz w:val="24"/>
                <w:szCs w:val="24"/>
              </w:rPr>
              <w:t xml:space="preserve">prevention and mitigation, the commitment to and investment in such strategies </w:t>
            </w:r>
            <w:r w:rsidR="00F21ABE" w:rsidRPr="00CE508C">
              <w:rPr>
                <w:rFonts w:cstheme="minorHAnsi"/>
                <w:sz w:val="24"/>
                <w:szCs w:val="24"/>
              </w:rPr>
              <w:t xml:space="preserve">continues </w:t>
            </w:r>
            <w:r w:rsidRPr="00CE508C">
              <w:rPr>
                <w:rFonts w:cstheme="minorHAnsi"/>
                <w:sz w:val="24"/>
                <w:szCs w:val="24"/>
              </w:rPr>
              <w:t>has been</w:t>
            </w:r>
            <w:r w:rsidR="00E02BB3">
              <w:rPr>
                <w:rFonts w:cstheme="minorHAnsi"/>
                <w:sz w:val="24"/>
                <w:szCs w:val="24"/>
              </w:rPr>
              <w:t xml:space="preserve"> </w:t>
            </w:r>
            <w:r w:rsidRPr="00CE508C">
              <w:rPr>
                <w:rFonts w:cstheme="minorHAnsi"/>
                <w:sz w:val="24"/>
                <w:szCs w:val="24"/>
              </w:rPr>
              <w:t>miserly.</w:t>
            </w:r>
            <w:r w:rsidR="00CE508C">
              <w:rPr>
                <w:rFonts w:cstheme="minorHAnsi"/>
                <w:sz w:val="24"/>
                <w:szCs w:val="24"/>
              </w:rPr>
              <w:t xml:space="preserve"> </w:t>
            </w:r>
            <w:r w:rsidRPr="00CE508C">
              <w:rPr>
                <w:rFonts w:cstheme="minorHAnsi"/>
                <w:sz w:val="24"/>
                <w:szCs w:val="24"/>
              </w:rPr>
              <w:t>Research in the Australian context in 2002 showed that flood mitigation can provide a 3:1 return on investment through the avoidance of response and recovery costs</w:t>
            </w:r>
            <w:r w:rsidR="00065D22">
              <w:rPr>
                <w:rFonts w:cstheme="minorHAnsi"/>
                <w:sz w:val="24"/>
                <w:szCs w:val="24"/>
              </w:rPr>
              <w:t>.</w:t>
            </w:r>
            <w:r w:rsidRPr="00CE508C">
              <w:rPr>
                <w:rFonts w:cstheme="minorHAnsi"/>
                <w:sz w:val="24"/>
                <w:szCs w:val="24"/>
              </w:rPr>
              <w:t xml:space="preserve"> (Bureau of Transport </w:t>
            </w:r>
            <w:r w:rsidR="007B2440">
              <w:rPr>
                <w:rFonts w:cstheme="minorHAnsi"/>
                <w:sz w:val="24"/>
                <w:szCs w:val="24"/>
              </w:rPr>
              <w:t>Economics</w:t>
            </w:r>
            <w:r w:rsidR="00DD177A">
              <w:rPr>
                <w:rFonts w:cstheme="minorHAnsi"/>
                <w:sz w:val="24"/>
                <w:szCs w:val="24"/>
              </w:rPr>
              <w:t>,</w:t>
            </w:r>
            <w:r w:rsidR="007B2440">
              <w:rPr>
                <w:rFonts w:cstheme="minorHAnsi"/>
                <w:sz w:val="24"/>
                <w:szCs w:val="24"/>
              </w:rPr>
              <w:t xml:space="preserve"> </w:t>
            </w:r>
            <w:r w:rsidR="002D565C" w:rsidRPr="00CE508C">
              <w:rPr>
                <w:rFonts w:cstheme="minorHAnsi"/>
                <w:sz w:val="24"/>
                <w:szCs w:val="24"/>
              </w:rPr>
              <w:t>2002</w:t>
            </w:r>
            <w:r w:rsidR="00DD177A">
              <w:rPr>
                <w:rFonts w:cstheme="minorHAnsi"/>
                <w:sz w:val="24"/>
                <w:szCs w:val="24"/>
              </w:rPr>
              <w:t>)</w:t>
            </w:r>
            <w:r w:rsidRPr="00CE508C">
              <w:rPr>
                <w:rFonts w:cstheme="minorHAnsi"/>
                <w:sz w:val="24"/>
                <w:szCs w:val="24"/>
              </w:rPr>
              <w:t xml:space="preserve"> In the USA there is research which claims a 7:1 return on disaster mitigation </w:t>
            </w:r>
            <w:r w:rsidR="006D5875">
              <w:rPr>
                <w:rFonts w:cstheme="minorHAnsi"/>
                <w:sz w:val="24"/>
                <w:szCs w:val="24"/>
              </w:rPr>
              <w:t>i</w:t>
            </w:r>
            <w:r w:rsidRPr="00CE508C">
              <w:rPr>
                <w:rFonts w:cstheme="minorHAnsi"/>
                <w:sz w:val="24"/>
                <w:szCs w:val="24"/>
              </w:rPr>
              <w:t>nvestment</w:t>
            </w:r>
            <w:r w:rsidR="00065D22">
              <w:rPr>
                <w:rFonts w:cstheme="minorHAnsi"/>
                <w:sz w:val="24"/>
                <w:szCs w:val="24"/>
              </w:rPr>
              <w:t>.</w:t>
            </w:r>
            <w:r w:rsidRPr="00CE508C">
              <w:rPr>
                <w:rFonts w:cstheme="minorHAnsi"/>
                <w:sz w:val="24"/>
                <w:szCs w:val="24"/>
              </w:rPr>
              <w:t xml:space="preserve"> (Rose</w:t>
            </w:r>
            <w:r w:rsidR="007B2440">
              <w:rPr>
                <w:rFonts w:cstheme="minorHAnsi"/>
                <w:sz w:val="24"/>
                <w:szCs w:val="24"/>
              </w:rPr>
              <w:t>, Porter</w:t>
            </w:r>
            <w:r w:rsidR="00DD177A">
              <w:rPr>
                <w:rFonts w:cstheme="minorHAnsi"/>
                <w:sz w:val="24"/>
                <w:szCs w:val="24"/>
              </w:rPr>
              <w:t xml:space="preserve"> </w:t>
            </w:r>
            <w:r w:rsidRPr="00CE508C">
              <w:rPr>
                <w:rFonts w:cstheme="minorHAnsi"/>
                <w:sz w:val="24"/>
                <w:szCs w:val="24"/>
              </w:rPr>
              <w:t>et al. 200</w:t>
            </w:r>
            <w:r w:rsidR="00516E78" w:rsidRPr="00CE508C">
              <w:rPr>
                <w:rFonts w:cstheme="minorHAnsi"/>
                <w:sz w:val="24"/>
                <w:szCs w:val="24"/>
              </w:rPr>
              <w:t>7</w:t>
            </w:r>
            <w:r w:rsidRPr="00CE508C">
              <w:rPr>
                <w:rFonts w:cstheme="minorHAnsi"/>
                <w:sz w:val="24"/>
                <w:szCs w:val="24"/>
              </w:rPr>
              <w:t>)</w:t>
            </w:r>
          </w:p>
          <w:p w14:paraId="43FC323A" w14:textId="77777777" w:rsidR="00B66151" w:rsidRDefault="00B66151" w:rsidP="002F7F70">
            <w:pPr>
              <w:tabs>
                <w:tab w:val="num" w:pos="1440"/>
                <w:tab w:val="left" w:pos="9450"/>
              </w:tabs>
              <w:spacing w:after="120" w:line="288" w:lineRule="auto"/>
              <w:ind w:right="12294"/>
              <w:jc w:val="both"/>
              <w:rPr>
                <w:rFonts w:cstheme="minorHAnsi"/>
                <w:bCs/>
                <w:sz w:val="24"/>
                <w:szCs w:val="24"/>
              </w:rPr>
            </w:pPr>
          </w:p>
          <w:p w14:paraId="4B6AC939" w14:textId="496BB3DA" w:rsidR="001D7ABE" w:rsidRPr="00380AF7" w:rsidRDefault="001D7ABE" w:rsidP="002F7F70">
            <w:pPr>
              <w:tabs>
                <w:tab w:val="left" w:pos="9450"/>
              </w:tabs>
              <w:spacing w:line="288" w:lineRule="auto"/>
              <w:ind w:right="12294"/>
              <w:jc w:val="both"/>
              <w:rPr>
                <w:rFonts w:eastAsia="Times New Roman" w:cstheme="minorHAnsi"/>
                <w:sz w:val="24"/>
                <w:szCs w:val="24"/>
              </w:rPr>
            </w:pPr>
            <w:r>
              <w:rPr>
                <w:rFonts w:eastAsia="Times New Roman" w:cstheme="minorHAnsi"/>
                <w:sz w:val="24"/>
                <w:szCs w:val="24"/>
              </w:rPr>
              <w:t>The funding model for disaster management can</w:t>
            </w:r>
            <w:r w:rsidR="00ED6A99">
              <w:rPr>
                <w:rFonts w:eastAsia="Times New Roman" w:cstheme="minorHAnsi"/>
                <w:sz w:val="24"/>
                <w:szCs w:val="24"/>
              </w:rPr>
              <w:t xml:space="preserve"> be</w:t>
            </w:r>
            <w:r>
              <w:rPr>
                <w:rFonts w:eastAsia="Times New Roman" w:cstheme="minorHAnsi"/>
                <w:sz w:val="24"/>
                <w:szCs w:val="24"/>
              </w:rPr>
              <w:t xml:space="preserve"> contrasted with the approach taken Australian Governments with respect to counter terrorism. The table below represents a simple risk and impact matrix.</w:t>
            </w:r>
          </w:p>
          <w:p w14:paraId="5AB664D3" w14:textId="77777777" w:rsidR="001D7ABE" w:rsidRDefault="001D7ABE" w:rsidP="00A839D4">
            <w:pPr>
              <w:spacing w:line="288" w:lineRule="auto"/>
              <w:ind w:right="14505"/>
              <w:jc w:val="both"/>
              <w:rPr>
                <w:rFonts w:eastAsia="Times New Roman" w:cstheme="minorHAnsi"/>
                <w:sz w:val="24"/>
                <w:szCs w:val="24"/>
              </w:rPr>
            </w:pPr>
          </w:p>
          <w:p w14:paraId="2246D9AE" w14:textId="77777777" w:rsidR="001D7ABE" w:rsidRDefault="001D7ABE" w:rsidP="00ED6A99">
            <w:pPr>
              <w:autoSpaceDE w:val="0"/>
              <w:autoSpaceDN w:val="0"/>
              <w:adjustRightInd w:val="0"/>
              <w:spacing w:after="160" w:line="288" w:lineRule="auto"/>
              <w:ind w:right="12204"/>
              <w:jc w:val="both"/>
              <w:rPr>
                <w:rFonts w:eastAsia="Times New Roman" w:cstheme="minorHAnsi"/>
                <w:b/>
                <w:bCs/>
                <w:color w:val="000000"/>
                <w:sz w:val="24"/>
                <w:szCs w:val="24"/>
              </w:rPr>
            </w:pPr>
            <w:r w:rsidRPr="00F64FCD">
              <w:rPr>
                <w:rFonts w:eastAsia="Times New Roman" w:cstheme="minorHAnsi"/>
                <w:b/>
                <w:bCs/>
                <w:color w:val="000000"/>
                <w:spacing w:val="-16"/>
                <w:sz w:val="24"/>
                <w:szCs w:val="24"/>
              </w:rPr>
              <w:t>T</w:t>
            </w:r>
            <w:r w:rsidRPr="00F64FCD">
              <w:rPr>
                <w:rFonts w:eastAsia="Times New Roman" w:cstheme="minorHAnsi"/>
                <w:b/>
                <w:bCs/>
                <w:color w:val="000000"/>
                <w:spacing w:val="-2"/>
                <w:sz w:val="24"/>
                <w:szCs w:val="24"/>
              </w:rPr>
              <w:t>a</w:t>
            </w:r>
            <w:r w:rsidRPr="00F64FCD">
              <w:rPr>
                <w:rFonts w:eastAsia="Times New Roman" w:cstheme="minorHAnsi"/>
                <w:b/>
                <w:bCs/>
                <w:color w:val="000000"/>
                <w:spacing w:val="-4"/>
                <w:sz w:val="24"/>
                <w:szCs w:val="24"/>
              </w:rPr>
              <w:t>b</w:t>
            </w:r>
            <w:r w:rsidRPr="00F64FCD">
              <w:rPr>
                <w:rFonts w:eastAsia="Times New Roman" w:cstheme="minorHAnsi"/>
                <w:b/>
                <w:bCs/>
                <w:color w:val="000000"/>
                <w:sz w:val="24"/>
                <w:szCs w:val="24"/>
              </w:rPr>
              <w:t xml:space="preserve">le. </w:t>
            </w:r>
            <w:r w:rsidRPr="00F64FCD">
              <w:rPr>
                <w:rFonts w:eastAsia="Times New Roman" w:cstheme="minorHAnsi"/>
                <w:b/>
                <w:bCs/>
                <w:color w:val="000000"/>
                <w:spacing w:val="44"/>
                <w:sz w:val="24"/>
                <w:szCs w:val="24"/>
              </w:rPr>
              <w:t xml:space="preserve"> </w:t>
            </w:r>
            <w:r w:rsidRPr="00F64FCD">
              <w:rPr>
                <w:rFonts w:eastAsia="Times New Roman" w:cstheme="minorHAnsi"/>
                <w:b/>
                <w:bCs/>
                <w:color w:val="000000"/>
                <w:sz w:val="24"/>
                <w:szCs w:val="24"/>
              </w:rPr>
              <w:t>A</w:t>
            </w:r>
            <w:r w:rsidRPr="00F64FCD">
              <w:rPr>
                <w:rFonts w:eastAsia="Times New Roman" w:cstheme="minorHAnsi"/>
                <w:b/>
                <w:bCs/>
                <w:color w:val="000000"/>
                <w:spacing w:val="-1"/>
                <w:sz w:val="24"/>
                <w:szCs w:val="24"/>
              </w:rPr>
              <w:t xml:space="preserve"> </w:t>
            </w:r>
            <w:r w:rsidRPr="00F64FCD">
              <w:rPr>
                <w:rFonts w:eastAsia="Times New Roman" w:cstheme="minorHAnsi"/>
                <w:b/>
                <w:bCs/>
                <w:color w:val="000000"/>
                <w:sz w:val="24"/>
                <w:szCs w:val="24"/>
              </w:rPr>
              <w:t>Risk</w:t>
            </w:r>
            <w:r w:rsidRPr="00F64FCD">
              <w:rPr>
                <w:rFonts w:eastAsia="Times New Roman" w:cstheme="minorHAnsi"/>
                <w:b/>
                <w:bCs/>
                <w:color w:val="000000"/>
                <w:spacing w:val="-3"/>
                <w:sz w:val="24"/>
                <w:szCs w:val="24"/>
              </w:rPr>
              <w:t xml:space="preserve"> </w:t>
            </w:r>
            <w:r w:rsidRPr="00F64FCD">
              <w:rPr>
                <w:rFonts w:eastAsia="Times New Roman" w:cstheme="minorHAnsi"/>
                <w:b/>
                <w:bCs/>
                <w:color w:val="000000"/>
                <w:sz w:val="24"/>
                <w:szCs w:val="24"/>
              </w:rPr>
              <w:t>and</w:t>
            </w:r>
            <w:r w:rsidRPr="00F64FCD">
              <w:rPr>
                <w:rFonts w:eastAsia="Times New Roman" w:cstheme="minorHAnsi"/>
                <w:b/>
                <w:bCs/>
                <w:color w:val="000000"/>
                <w:spacing w:val="-3"/>
                <w:sz w:val="24"/>
                <w:szCs w:val="24"/>
              </w:rPr>
              <w:t xml:space="preserve"> </w:t>
            </w:r>
            <w:r w:rsidRPr="00F64FCD">
              <w:rPr>
                <w:rFonts w:eastAsia="Times New Roman" w:cstheme="minorHAnsi"/>
                <w:b/>
                <w:bCs/>
                <w:color w:val="000000"/>
                <w:sz w:val="24"/>
                <w:szCs w:val="24"/>
              </w:rPr>
              <w:t>Impact</w:t>
            </w:r>
            <w:r w:rsidRPr="00F64FCD">
              <w:rPr>
                <w:rFonts w:eastAsia="Times New Roman" w:cstheme="minorHAnsi"/>
                <w:b/>
                <w:bCs/>
                <w:color w:val="000000"/>
                <w:spacing w:val="-5"/>
                <w:sz w:val="24"/>
                <w:szCs w:val="24"/>
              </w:rPr>
              <w:t xml:space="preserve"> </w:t>
            </w:r>
            <w:r w:rsidRPr="00F64FCD">
              <w:rPr>
                <w:rFonts w:eastAsia="Times New Roman" w:cstheme="minorHAnsi"/>
                <w:b/>
                <w:bCs/>
                <w:color w:val="000000"/>
                <w:sz w:val="24"/>
                <w:szCs w:val="24"/>
              </w:rPr>
              <w:t>Model</w:t>
            </w:r>
            <w:r w:rsidRPr="00F64FCD">
              <w:rPr>
                <w:rFonts w:eastAsia="Times New Roman" w:cstheme="minorHAnsi"/>
                <w:b/>
                <w:bCs/>
                <w:color w:val="000000"/>
                <w:spacing w:val="-5"/>
                <w:sz w:val="24"/>
                <w:szCs w:val="24"/>
              </w:rPr>
              <w:t xml:space="preserve"> </w:t>
            </w:r>
            <w:r w:rsidRPr="00F64FCD">
              <w:rPr>
                <w:rFonts w:eastAsia="Times New Roman" w:cstheme="minorHAnsi"/>
                <w:b/>
                <w:bCs/>
                <w:color w:val="000000"/>
                <w:sz w:val="24"/>
                <w:szCs w:val="24"/>
              </w:rPr>
              <w:t>of</w:t>
            </w:r>
            <w:r w:rsidRPr="00F64FCD">
              <w:rPr>
                <w:rFonts w:eastAsia="Times New Roman" w:cstheme="minorHAnsi"/>
                <w:b/>
                <w:bCs/>
                <w:color w:val="000000"/>
                <w:spacing w:val="-1"/>
                <w:sz w:val="24"/>
                <w:szCs w:val="24"/>
              </w:rPr>
              <w:t xml:space="preserve"> </w:t>
            </w:r>
            <w:r w:rsidRPr="00F64FCD">
              <w:rPr>
                <w:rFonts w:eastAsia="Times New Roman" w:cstheme="minorHAnsi"/>
                <w:b/>
                <w:bCs/>
                <w:color w:val="000000"/>
                <w:sz w:val="24"/>
                <w:szCs w:val="24"/>
              </w:rPr>
              <w:t>Disaster</w:t>
            </w:r>
            <w:r w:rsidRPr="00F64FCD">
              <w:rPr>
                <w:rFonts w:eastAsia="Times New Roman" w:cstheme="minorHAnsi"/>
                <w:b/>
                <w:bCs/>
                <w:color w:val="000000"/>
                <w:spacing w:val="-6"/>
                <w:sz w:val="24"/>
                <w:szCs w:val="24"/>
              </w:rPr>
              <w:t xml:space="preserve"> </w:t>
            </w:r>
            <w:r w:rsidRPr="00F64FCD">
              <w:rPr>
                <w:rFonts w:eastAsia="Times New Roman" w:cstheme="minorHAnsi"/>
                <w:b/>
                <w:bCs/>
                <w:color w:val="000000"/>
                <w:sz w:val="24"/>
                <w:szCs w:val="24"/>
              </w:rPr>
              <w:t>Mana</w:t>
            </w:r>
            <w:r w:rsidRPr="00F64FCD">
              <w:rPr>
                <w:rFonts w:eastAsia="Times New Roman" w:cstheme="minorHAnsi"/>
                <w:b/>
                <w:bCs/>
                <w:color w:val="000000"/>
                <w:spacing w:val="-4"/>
                <w:sz w:val="24"/>
                <w:szCs w:val="24"/>
              </w:rPr>
              <w:t>g</w:t>
            </w:r>
            <w:r w:rsidRPr="00F64FCD">
              <w:rPr>
                <w:rFonts w:eastAsia="Times New Roman" w:cstheme="minorHAnsi"/>
                <w:b/>
                <w:bCs/>
                <w:color w:val="000000"/>
                <w:sz w:val="24"/>
                <w:szCs w:val="24"/>
              </w:rPr>
              <w:t>ement</w:t>
            </w:r>
            <w:r w:rsidRPr="00F64FCD">
              <w:rPr>
                <w:rFonts w:eastAsia="Times New Roman" w:cstheme="minorHAnsi"/>
                <w:b/>
                <w:bCs/>
                <w:color w:val="000000"/>
                <w:spacing w:val="-10"/>
                <w:sz w:val="24"/>
                <w:szCs w:val="24"/>
              </w:rPr>
              <w:t xml:space="preserve"> </w:t>
            </w:r>
            <w:r w:rsidRPr="00F64FCD">
              <w:rPr>
                <w:rFonts w:eastAsia="Times New Roman" w:cstheme="minorHAnsi"/>
                <w:b/>
                <w:bCs/>
                <w:color w:val="000000"/>
                <w:sz w:val="24"/>
                <w:szCs w:val="24"/>
              </w:rPr>
              <w:t>and</w:t>
            </w:r>
            <w:r w:rsidRPr="00F64FCD">
              <w:rPr>
                <w:rFonts w:eastAsia="Times New Roman" w:cstheme="minorHAnsi"/>
                <w:b/>
                <w:bCs/>
                <w:color w:val="000000"/>
                <w:spacing w:val="-3"/>
                <w:sz w:val="24"/>
                <w:szCs w:val="24"/>
              </w:rPr>
              <w:t xml:space="preserve"> </w:t>
            </w:r>
            <w:r w:rsidRPr="00F64FCD">
              <w:rPr>
                <w:rFonts w:eastAsia="Times New Roman" w:cstheme="minorHAnsi"/>
                <w:b/>
                <w:bCs/>
                <w:color w:val="000000"/>
                <w:sz w:val="24"/>
                <w:szCs w:val="24"/>
              </w:rPr>
              <w:t>I</w:t>
            </w:r>
            <w:r w:rsidRPr="00F64FCD">
              <w:rPr>
                <w:rFonts w:eastAsia="Times New Roman" w:cstheme="minorHAnsi"/>
                <w:b/>
                <w:bCs/>
                <w:color w:val="000000"/>
                <w:spacing w:val="-9"/>
                <w:sz w:val="24"/>
                <w:szCs w:val="24"/>
              </w:rPr>
              <w:t>n</w:t>
            </w:r>
            <w:r w:rsidRPr="00F64FCD">
              <w:rPr>
                <w:rFonts w:eastAsia="Times New Roman" w:cstheme="minorHAnsi"/>
                <w:b/>
                <w:bCs/>
                <w:color w:val="000000"/>
                <w:spacing w:val="-5"/>
                <w:sz w:val="24"/>
                <w:szCs w:val="24"/>
              </w:rPr>
              <w:t>v</w:t>
            </w:r>
            <w:r w:rsidRPr="00F64FCD">
              <w:rPr>
                <w:rFonts w:eastAsia="Times New Roman" w:cstheme="minorHAnsi"/>
                <w:b/>
                <w:bCs/>
                <w:color w:val="000000"/>
                <w:sz w:val="24"/>
                <w:szCs w:val="24"/>
              </w:rPr>
              <w:t>estment</w:t>
            </w:r>
            <w:r w:rsidRPr="00F64FCD">
              <w:rPr>
                <w:rFonts w:eastAsia="Times New Roman" w:cstheme="minorHAnsi"/>
                <w:b/>
                <w:bCs/>
                <w:color w:val="000000"/>
                <w:spacing w:val="-9"/>
                <w:sz w:val="24"/>
                <w:szCs w:val="24"/>
              </w:rPr>
              <w:t xml:space="preserve"> </w:t>
            </w:r>
            <w:r w:rsidRPr="00F64FCD">
              <w:rPr>
                <w:rFonts w:eastAsia="Times New Roman" w:cstheme="minorHAnsi"/>
                <w:b/>
                <w:bCs/>
                <w:color w:val="000000"/>
                <w:sz w:val="24"/>
                <w:szCs w:val="24"/>
              </w:rPr>
              <w:t>Priorities</w:t>
            </w:r>
          </w:p>
          <w:tbl>
            <w:tblPr>
              <w:tblStyle w:val="TableGrid"/>
              <w:tblW w:w="0" w:type="auto"/>
              <w:tblLook w:val="04A0" w:firstRow="1" w:lastRow="0" w:firstColumn="1" w:lastColumn="0" w:noHBand="0" w:noVBand="1"/>
            </w:tblPr>
            <w:tblGrid>
              <w:gridCol w:w="2070"/>
              <w:gridCol w:w="1894"/>
              <w:gridCol w:w="2127"/>
              <w:gridCol w:w="2268"/>
            </w:tblGrid>
            <w:tr w:rsidR="00A839D4" w:rsidRPr="00380AF7" w14:paraId="4983A465" w14:textId="77777777" w:rsidTr="00AE1A6F">
              <w:tc>
                <w:tcPr>
                  <w:tcW w:w="2070" w:type="dxa"/>
                  <w:shd w:val="clear" w:color="auto" w:fill="00B0F0"/>
                </w:tcPr>
                <w:p w14:paraId="742F7A0A" w14:textId="77777777" w:rsidR="00A839D4" w:rsidRDefault="00A839D4" w:rsidP="00A839D4">
                  <w:pPr>
                    <w:autoSpaceDE w:val="0"/>
                    <w:autoSpaceDN w:val="0"/>
                    <w:adjustRightInd w:val="0"/>
                    <w:spacing w:after="160" w:line="288" w:lineRule="auto"/>
                    <w:jc w:val="both"/>
                    <w:rPr>
                      <w:rFonts w:cstheme="minorHAnsi"/>
                      <w:color w:val="000000"/>
                      <w:sz w:val="24"/>
                      <w:szCs w:val="24"/>
                    </w:rPr>
                  </w:pPr>
                  <w:r w:rsidRPr="00380AF7">
                    <w:rPr>
                      <w:rFonts w:cstheme="minorHAnsi"/>
                      <w:b/>
                      <w:bCs/>
                      <w:color w:val="000000"/>
                      <w:sz w:val="24"/>
                      <w:szCs w:val="24"/>
                    </w:rPr>
                    <w:t>Threat</w:t>
                  </w:r>
                </w:p>
              </w:tc>
              <w:tc>
                <w:tcPr>
                  <w:tcW w:w="1894" w:type="dxa"/>
                  <w:shd w:val="clear" w:color="auto" w:fill="00B0F0"/>
                </w:tcPr>
                <w:p w14:paraId="5C69D79A" w14:textId="77777777" w:rsidR="00A839D4" w:rsidRPr="00380AF7" w:rsidRDefault="00A839D4" w:rsidP="00A839D4">
                  <w:pPr>
                    <w:autoSpaceDE w:val="0"/>
                    <w:autoSpaceDN w:val="0"/>
                    <w:adjustRightInd w:val="0"/>
                    <w:spacing w:after="160" w:line="288" w:lineRule="auto"/>
                    <w:ind w:right="175" w:hanging="56"/>
                    <w:jc w:val="both"/>
                    <w:rPr>
                      <w:rFonts w:cstheme="minorHAnsi"/>
                      <w:color w:val="000000"/>
                      <w:sz w:val="24"/>
                      <w:szCs w:val="24"/>
                    </w:rPr>
                  </w:pPr>
                  <w:r w:rsidRPr="00380AF7">
                    <w:rPr>
                      <w:rFonts w:cstheme="minorHAnsi"/>
                      <w:b/>
                      <w:bCs/>
                      <w:color w:val="000000"/>
                      <w:sz w:val="24"/>
                      <w:szCs w:val="24"/>
                    </w:rPr>
                    <w:t>Risk</w:t>
                  </w:r>
                </w:p>
              </w:tc>
              <w:tc>
                <w:tcPr>
                  <w:tcW w:w="2127" w:type="dxa"/>
                  <w:shd w:val="clear" w:color="auto" w:fill="00B0F0"/>
                </w:tcPr>
                <w:p w14:paraId="63812674"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r w:rsidRPr="00380AF7">
                    <w:rPr>
                      <w:rFonts w:cstheme="minorHAnsi"/>
                      <w:b/>
                      <w:bCs/>
                      <w:color w:val="000000"/>
                      <w:sz w:val="24"/>
                      <w:szCs w:val="24"/>
                    </w:rPr>
                    <w:t>Impact</w:t>
                  </w:r>
                </w:p>
              </w:tc>
              <w:tc>
                <w:tcPr>
                  <w:tcW w:w="2268" w:type="dxa"/>
                  <w:shd w:val="clear" w:color="auto" w:fill="00B0F0"/>
                </w:tcPr>
                <w:p w14:paraId="6CAD257A"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r w:rsidRPr="00380AF7">
                    <w:rPr>
                      <w:rFonts w:cstheme="minorHAnsi"/>
                      <w:b/>
                      <w:bCs/>
                      <w:color w:val="000000"/>
                      <w:sz w:val="24"/>
                      <w:szCs w:val="24"/>
                    </w:rPr>
                    <w:t>Investment Priority through Policy</w:t>
                  </w:r>
                </w:p>
              </w:tc>
            </w:tr>
            <w:tr w:rsidR="00A839D4" w:rsidRPr="00380AF7" w14:paraId="7CBC0BA1" w14:textId="77777777" w:rsidTr="00AE1A6F">
              <w:tc>
                <w:tcPr>
                  <w:tcW w:w="2070" w:type="dxa"/>
                  <w:shd w:val="clear" w:color="auto" w:fill="00B0F0"/>
                </w:tcPr>
                <w:p w14:paraId="5A467FE5" w14:textId="77777777" w:rsidR="00A839D4" w:rsidRDefault="00A839D4" w:rsidP="00A839D4">
                  <w:pPr>
                    <w:autoSpaceDE w:val="0"/>
                    <w:autoSpaceDN w:val="0"/>
                    <w:adjustRightInd w:val="0"/>
                    <w:spacing w:after="160" w:line="288" w:lineRule="auto"/>
                    <w:jc w:val="both"/>
                    <w:rPr>
                      <w:rFonts w:cstheme="minorHAnsi"/>
                      <w:b/>
                      <w:bCs/>
                      <w:color w:val="000000"/>
                      <w:sz w:val="24"/>
                      <w:szCs w:val="24"/>
                    </w:rPr>
                  </w:pPr>
                  <w:r w:rsidRPr="00380AF7">
                    <w:rPr>
                      <w:rFonts w:cstheme="minorHAnsi"/>
                      <w:b/>
                      <w:bCs/>
                      <w:color w:val="000000"/>
                      <w:sz w:val="24"/>
                      <w:szCs w:val="24"/>
                    </w:rPr>
                    <w:t>Terrorism</w:t>
                  </w:r>
                </w:p>
                <w:p w14:paraId="5DA55FC9" w14:textId="77777777" w:rsidR="00A839D4" w:rsidRDefault="00A839D4" w:rsidP="00A839D4">
                  <w:pPr>
                    <w:autoSpaceDE w:val="0"/>
                    <w:autoSpaceDN w:val="0"/>
                    <w:adjustRightInd w:val="0"/>
                    <w:spacing w:after="160" w:line="288" w:lineRule="auto"/>
                    <w:jc w:val="both"/>
                    <w:rPr>
                      <w:rFonts w:cstheme="minorHAnsi"/>
                      <w:b/>
                      <w:bCs/>
                      <w:color w:val="000000"/>
                      <w:sz w:val="24"/>
                      <w:szCs w:val="24"/>
                    </w:rPr>
                  </w:pPr>
                  <w:r w:rsidRPr="00AD6088">
                    <w:rPr>
                      <w:rFonts w:cstheme="minorHAnsi"/>
                    </w:rPr>
                    <w:t>(human - induced)</w:t>
                  </w:r>
                </w:p>
                <w:p w14:paraId="2C589BEE"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p>
              </w:tc>
              <w:tc>
                <w:tcPr>
                  <w:tcW w:w="1894" w:type="dxa"/>
                </w:tcPr>
                <w:p w14:paraId="5E62C13E"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r w:rsidRPr="00380AF7">
                    <w:rPr>
                      <w:rFonts w:cstheme="minorHAnsi"/>
                      <w:color w:val="000000"/>
                      <w:sz w:val="24"/>
                      <w:szCs w:val="24"/>
                    </w:rPr>
                    <w:t>Low (Medium?)</w:t>
                  </w:r>
                </w:p>
              </w:tc>
              <w:tc>
                <w:tcPr>
                  <w:tcW w:w="2127" w:type="dxa"/>
                </w:tcPr>
                <w:p w14:paraId="0D9C41D1" w14:textId="77777777" w:rsidR="00A839D4" w:rsidRPr="00380AF7" w:rsidRDefault="00A839D4" w:rsidP="00A839D4">
                  <w:pPr>
                    <w:autoSpaceDE w:val="0"/>
                    <w:autoSpaceDN w:val="0"/>
                    <w:adjustRightInd w:val="0"/>
                    <w:spacing w:after="160" w:line="288" w:lineRule="auto"/>
                    <w:rPr>
                      <w:rFonts w:cstheme="minorHAnsi"/>
                      <w:color w:val="000000"/>
                      <w:sz w:val="24"/>
                      <w:szCs w:val="24"/>
                    </w:rPr>
                  </w:pPr>
                  <w:r w:rsidRPr="00380AF7">
                    <w:rPr>
                      <w:rFonts w:cstheme="minorHAnsi"/>
                      <w:color w:val="000000"/>
                      <w:sz w:val="24"/>
                      <w:szCs w:val="24"/>
                    </w:rPr>
                    <w:t xml:space="preserve">Localised to Widespread/ Extensive </w:t>
                  </w:r>
                </w:p>
                <w:p w14:paraId="3E959DAE" w14:textId="77777777" w:rsidR="00A839D4" w:rsidRPr="00380AF7" w:rsidRDefault="00A839D4" w:rsidP="00A839D4">
                  <w:pPr>
                    <w:autoSpaceDE w:val="0"/>
                    <w:autoSpaceDN w:val="0"/>
                    <w:adjustRightInd w:val="0"/>
                    <w:spacing w:after="160" w:line="288" w:lineRule="auto"/>
                    <w:rPr>
                      <w:rFonts w:cstheme="minorHAnsi"/>
                      <w:color w:val="000000"/>
                      <w:sz w:val="24"/>
                      <w:szCs w:val="24"/>
                    </w:rPr>
                  </w:pPr>
                  <w:r w:rsidRPr="00380AF7">
                    <w:rPr>
                      <w:rFonts w:cstheme="minorHAnsi"/>
                      <w:color w:val="000000"/>
                      <w:sz w:val="24"/>
                      <w:szCs w:val="24"/>
                    </w:rPr>
                    <w:t>Minor to Catastrophic</w:t>
                  </w:r>
                </w:p>
              </w:tc>
              <w:tc>
                <w:tcPr>
                  <w:tcW w:w="2268" w:type="dxa"/>
                </w:tcPr>
                <w:p w14:paraId="0CCF033E"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r w:rsidRPr="00380AF7">
                    <w:rPr>
                      <w:rFonts w:cstheme="minorHAnsi"/>
                      <w:color w:val="000000"/>
                      <w:sz w:val="24"/>
                      <w:szCs w:val="24"/>
                    </w:rPr>
                    <w:t>Mainly in Prevention and Preparedness</w:t>
                  </w:r>
                </w:p>
              </w:tc>
            </w:tr>
            <w:tr w:rsidR="00A839D4" w:rsidRPr="00380AF7" w14:paraId="515158A2" w14:textId="77777777" w:rsidTr="00AE1A6F">
              <w:tc>
                <w:tcPr>
                  <w:tcW w:w="2070" w:type="dxa"/>
                  <w:shd w:val="clear" w:color="auto" w:fill="00B0F0"/>
                </w:tcPr>
                <w:p w14:paraId="551722D6" w14:textId="77777777" w:rsidR="00A839D4" w:rsidRDefault="00A839D4" w:rsidP="00A839D4">
                  <w:pPr>
                    <w:autoSpaceDE w:val="0"/>
                    <w:autoSpaceDN w:val="0"/>
                    <w:adjustRightInd w:val="0"/>
                    <w:spacing w:after="160" w:line="288" w:lineRule="auto"/>
                    <w:jc w:val="both"/>
                    <w:rPr>
                      <w:rFonts w:cstheme="minorHAnsi"/>
                      <w:b/>
                      <w:bCs/>
                      <w:color w:val="000000"/>
                      <w:sz w:val="24"/>
                      <w:szCs w:val="24"/>
                    </w:rPr>
                  </w:pPr>
                  <w:r w:rsidRPr="00380AF7">
                    <w:rPr>
                      <w:rFonts w:cstheme="minorHAnsi"/>
                      <w:b/>
                      <w:bCs/>
                      <w:color w:val="000000"/>
                      <w:sz w:val="24"/>
                      <w:szCs w:val="24"/>
                    </w:rPr>
                    <w:t>Natural Dis</w:t>
                  </w:r>
                  <w:r>
                    <w:rPr>
                      <w:rFonts w:cstheme="minorHAnsi"/>
                      <w:b/>
                      <w:bCs/>
                      <w:color w:val="000000"/>
                      <w:sz w:val="24"/>
                      <w:szCs w:val="24"/>
                    </w:rPr>
                    <w:t>a</w:t>
                  </w:r>
                  <w:r w:rsidRPr="00380AF7">
                    <w:rPr>
                      <w:rFonts w:cstheme="minorHAnsi"/>
                      <w:b/>
                      <w:bCs/>
                      <w:color w:val="000000"/>
                      <w:sz w:val="24"/>
                      <w:szCs w:val="24"/>
                    </w:rPr>
                    <w:t xml:space="preserve">sters </w:t>
                  </w:r>
                </w:p>
                <w:p w14:paraId="73A0559D"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r w:rsidRPr="00AD6088">
                    <w:rPr>
                      <w:rFonts w:cstheme="minorHAnsi"/>
                    </w:rPr>
                    <w:t>(physical phenomena)</w:t>
                  </w:r>
                </w:p>
              </w:tc>
              <w:tc>
                <w:tcPr>
                  <w:tcW w:w="1894" w:type="dxa"/>
                </w:tcPr>
                <w:p w14:paraId="69015B1F"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r w:rsidRPr="00380AF7">
                    <w:rPr>
                      <w:rFonts w:cstheme="minorHAnsi"/>
                      <w:color w:val="000000"/>
                      <w:sz w:val="24"/>
                      <w:szCs w:val="24"/>
                    </w:rPr>
                    <w:t>High (Inevitable)</w:t>
                  </w:r>
                </w:p>
              </w:tc>
              <w:tc>
                <w:tcPr>
                  <w:tcW w:w="2127" w:type="dxa"/>
                </w:tcPr>
                <w:p w14:paraId="7411B476" w14:textId="77777777" w:rsidR="00A839D4" w:rsidRPr="00380AF7" w:rsidRDefault="00A839D4" w:rsidP="00A839D4">
                  <w:pPr>
                    <w:autoSpaceDE w:val="0"/>
                    <w:autoSpaceDN w:val="0"/>
                    <w:adjustRightInd w:val="0"/>
                    <w:spacing w:after="160" w:line="288" w:lineRule="auto"/>
                    <w:rPr>
                      <w:rFonts w:cstheme="minorHAnsi"/>
                      <w:color w:val="000000"/>
                      <w:sz w:val="24"/>
                      <w:szCs w:val="24"/>
                    </w:rPr>
                  </w:pPr>
                  <w:r w:rsidRPr="00380AF7">
                    <w:rPr>
                      <w:rFonts w:cstheme="minorHAnsi"/>
                      <w:color w:val="000000"/>
                      <w:sz w:val="24"/>
                      <w:szCs w:val="24"/>
                    </w:rPr>
                    <w:t>Localised</w:t>
                  </w:r>
                  <w:r>
                    <w:rPr>
                      <w:rFonts w:cstheme="minorHAnsi"/>
                      <w:color w:val="000000"/>
                      <w:sz w:val="24"/>
                      <w:szCs w:val="24"/>
                    </w:rPr>
                    <w:t xml:space="preserve"> </w:t>
                  </w:r>
                  <w:r w:rsidRPr="00380AF7">
                    <w:rPr>
                      <w:rFonts w:cstheme="minorHAnsi"/>
                      <w:color w:val="000000"/>
                      <w:sz w:val="24"/>
                      <w:szCs w:val="24"/>
                    </w:rPr>
                    <w:t xml:space="preserve"> to Widespread/ Extensive </w:t>
                  </w:r>
                </w:p>
                <w:p w14:paraId="66450AE6" w14:textId="77777777" w:rsidR="00A839D4" w:rsidRPr="00380AF7" w:rsidRDefault="00A839D4" w:rsidP="00A839D4">
                  <w:pPr>
                    <w:autoSpaceDE w:val="0"/>
                    <w:autoSpaceDN w:val="0"/>
                    <w:adjustRightInd w:val="0"/>
                    <w:spacing w:after="160" w:line="288" w:lineRule="auto"/>
                    <w:rPr>
                      <w:rFonts w:cstheme="minorHAnsi"/>
                      <w:color w:val="000000"/>
                      <w:sz w:val="24"/>
                      <w:szCs w:val="24"/>
                    </w:rPr>
                  </w:pPr>
                  <w:r w:rsidRPr="00380AF7">
                    <w:rPr>
                      <w:rFonts w:cstheme="minorHAnsi"/>
                      <w:color w:val="000000"/>
                      <w:sz w:val="24"/>
                      <w:szCs w:val="24"/>
                    </w:rPr>
                    <w:t>Minor</w:t>
                  </w:r>
                  <w:r>
                    <w:rPr>
                      <w:rFonts w:cstheme="minorHAnsi"/>
                      <w:color w:val="000000"/>
                      <w:sz w:val="24"/>
                      <w:szCs w:val="24"/>
                    </w:rPr>
                    <w:t xml:space="preserve"> </w:t>
                  </w:r>
                  <w:r w:rsidRPr="00380AF7">
                    <w:rPr>
                      <w:rFonts w:cstheme="minorHAnsi"/>
                      <w:color w:val="000000"/>
                      <w:sz w:val="24"/>
                      <w:szCs w:val="24"/>
                    </w:rPr>
                    <w:t xml:space="preserve"> to Catastrophic</w:t>
                  </w:r>
                </w:p>
              </w:tc>
              <w:tc>
                <w:tcPr>
                  <w:tcW w:w="2268" w:type="dxa"/>
                </w:tcPr>
                <w:p w14:paraId="01C01976" w14:textId="77777777" w:rsidR="00A839D4" w:rsidRPr="00380AF7" w:rsidRDefault="00A839D4" w:rsidP="00A839D4">
                  <w:pPr>
                    <w:autoSpaceDE w:val="0"/>
                    <w:autoSpaceDN w:val="0"/>
                    <w:adjustRightInd w:val="0"/>
                    <w:spacing w:after="160" w:line="288" w:lineRule="auto"/>
                    <w:rPr>
                      <w:rFonts w:cstheme="minorHAnsi"/>
                      <w:color w:val="000000"/>
                      <w:sz w:val="24"/>
                      <w:szCs w:val="24"/>
                    </w:rPr>
                  </w:pPr>
                  <w:r>
                    <w:rPr>
                      <w:rFonts w:cstheme="minorHAnsi"/>
                      <w:color w:val="000000"/>
                      <w:sz w:val="24"/>
                      <w:szCs w:val="24"/>
                    </w:rPr>
                    <w:t>Over</w:t>
                  </w:r>
                  <w:r w:rsidRPr="00380AF7">
                    <w:rPr>
                      <w:rFonts w:cstheme="minorHAnsi"/>
                      <w:color w:val="000000"/>
                      <w:sz w:val="24"/>
                      <w:szCs w:val="24"/>
                    </w:rPr>
                    <w:t>whelmingly in Response and Recovery</w:t>
                  </w:r>
                </w:p>
                <w:p w14:paraId="419D79AA" w14:textId="77777777" w:rsidR="00A839D4" w:rsidRPr="00380AF7" w:rsidRDefault="00A839D4" w:rsidP="00A839D4">
                  <w:pPr>
                    <w:autoSpaceDE w:val="0"/>
                    <w:autoSpaceDN w:val="0"/>
                    <w:adjustRightInd w:val="0"/>
                    <w:spacing w:after="160" w:line="288" w:lineRule="auto"/>
                    <w:jc w:val="both"/>
                    <w:rPr>
                      <w:rFonts w:cstheme="minorHAnsi"/>
                      <w:color w:val="000000"/>
                      <w:sz w:val="24"/>
                      <w:szCs w:val="24"/>
                    </w:rPr>
                  </w:pPr>
                </w:p>
              </w:tc>
            </w:tr>
          </w:tbl>
          <w:p w14:paraId="2C6EFB7D" w14:textId="77777777" w:rsidR="00A839D4" w:rsidRPr="00F64FCD" w:rsidRDefault="00A839D4" w:rsidP="000F2CA2">
            <w:pPr>
              <w:autoSpaceDE w:val="0"/>
              <w:autoSpaceDN w:val="0"/>
              <w:adjustRightInd w:val="0"/>
              <w:spacing w:after="160" w:line="288" w:lineRule="auto"/>
              <w:ind w:right="21834"/>
              <w:jc w:val="both"/>
              <w:rPr>
                <w:rFonts w:cstheme="minorHAnsi"/>
                <w:color w:val="000000"/>
                <w:sz w:val="24"/>
                <w:szCs w:val="24"/>
              </w:rPr>
            </w:pPr>
          </w:p>
          <w:p w14:paraId="25E174A8" w14:textId="6AD0980C" w:rsidR="001D7ABE" w:rsidRDefault="00516E78" w:rsidP="00124605">
            <w:pPr>
              <w:tabs>
                <w:tab w:val="left" w:pos="1860"/>
                <w:tab w:val="left" w:pos="9540"/>
              </w:tabs>
              <w:spacing w:line="288" w:lineRule="auto"/>
              <w:ind w:right="12293"/>
              <w:rPr>
                <w:rFonts w:eastAsia="Times New Roman" w:cstheme="minorHAnsi"/>
                <w:color w:val="000000"/>
                <w:position w:val="3"/>
                <w:sz w:val="24"/>
                <w:szCs w:val="24"/>
              </w:rPr>
            </w:pPr>
            <w:r w:rsidRPr="00516E78">
              <w:rPr>
                <w:rFonts w:eastAsia="Times New Roman" w:cstheme="minorHAnsi"/>
                <w:color w:val="000000"/>
                <w:spacing w:val="-5"/>
                <w:w w:val="98"/>
                <w:position w:val="3"/>
                <w:sz w:val="24"/>
                <w:szCs w:val="24"/>
              </w:rPr>
              <w:t>The impact</w:t>
            </w:r>
            <w:r w:rsidR="006D5875">
              <w:rPr>
                <w:rFonts w:eastAsia="Times New Roman" w:cstheme="minorHAnsi"/>
                <w:color w:val="000000"/>
                <w:spacing w:val="-5"/>
                <w:w w:val="98"/>
                <w:position w:val="3"/>
                <w:sz w:val="24"/>
                <w:szCs w:val="24"/>
              </w:rPr>
              <w:t xml:space="preserve"> of terr</w:t>
            </w:r>
            <w:r w:rsidR="001D7ABE" w:rsidRPr="00516E78">
              <w:rPr>
                <w:rFonts w:eastAsia="Times New Roman" w:cstheme="minorHAnsi"/>
                <w:color w:val="000000"/>
                <w:spacing w:val="-5"/>
                <w:w w:val="98"/>
                <w:position w:val="3"/>
                <w:sz w:val="24"/>
                <w:szCs w:val="24"/>
              </w:rPr>
              <w:t>orism and natur</w:t>
            </w:r>
            <w:r w:rsidR="006D5875">
              <w:rPr>
                <w:rFonts w:eastAsia="Times New Roman" w:cstheme="minorHAnsi"/>
                <w:color w:val="000000"/>
                <w:spacing w:val="-5"/>
                <w:w w:val="98"/>
                <w:position w:val="3"/>
                <w:sz w:val="24"/>
                <w:szCs w:val="24"/>
              </w:rPr>
              <w:t xml:space="preserve">al disasters can be the similar, </w:t>
            </w:r>
            <w:r w:rsidR="001D7ABE" w:rsidRPr="00516E78">
              <w:rPr>
                <w:rFonts w:eastAsia="Times New Roman" w:cstheme="minorHAnsi"/>
                <w:color w:val="000000"/>
                <w:spacing w:val="-5"/>
                <w:w w:val="98"/>
                <w:position w:val="3"/>
                <w:sz w:val="24"/>
                <w:szCs w:val="24"/>
              </w:rPr>
              <w:t>ranging from low and localised to catastrophic. However,</w:t>
            </w:r>
            <w:r w:rsidR="001D7ABE" w:rsidRPr="007528D3">
              <w:rPr>
                <w:rFonts w:eastAsia="Times New Roman" w:cstheme="minorHAnsi"/>
                <w:color w:val="000000"/>
                <w:spacing w:val="-5"/>
                <w:w w:val="98"/>
                <w:position w:val="3"/>
                <w:sz w:val="24"/>
                <w:szCs w:val="24"/>
              </w:rPr>
              <w:t xml:space="preserve"> i</w:t>
            </w:r>
            <w:r w:rsidR="001D7ABE" w:rsidRPr="007528D3">
              <w:rPr>
                <w:rFonts w:eastAsia="Times New Roman" w:cstheme="minorHAnsi"/>
                <w:color w:val="000000"/>
                <w:position w:val="3"/>
                <w:sz w:val="24"/>
                <w:szCs w:val="24"/>
              </w:rPr>
              <w:t>n</w:t>
            </w:r>
            <w:r w:rsidR="001D7ABE" w:rsidRPr="007528D3">
              <w:rPr>
                <w:rFonts w:eastAsia="Times New Roman" w:cstheme="minorHAnsi"/>
                <w:color w:val="000000"/>
                <w:spacing w:val="-16"/>
                <w:position w:val="3"/>
                <w:sz w:val="24"/>
                <w:szCs w:val="24"/>
              </w:rPr>
              <w:t xml:space="preserve"> </w:t>
            </w:r>
            <w:r w:rsidR="001D7ABE" w:rsidRPr="007528D3">
              <w:rPr>
                <w:rFonts w:eastAsia="Times New Roman" w:cstheme="minorHAnsi"/>
                <w:color w:val="000000"/>
                <w:position w:val="3"/>
                <w:sz w:val="24"/>
                <w:szCs w:val="24"/>
              </w:rPr>
              <w:t>the case</w:t>
            </w:r>
            <w:r w:rsidR="001D7ABE" w:rsidRPr="007528D3">
              <w:rPr>
                <w:rFonts w:eastAsia="Times New Roman" w:cstheme="minorHAnsi"/>
                <w:color w:val="000000"/>
                <w:spacing w:val="-15"/>
                <w:position w:val="3"/>
                <w:sz w:val="24"/>
                <w:szCs w:val="24"/>
              </w:rPr>
              <w:t xml:space="preserve"> </w:t>
            </w:r>
            <w:r w:rsidR="001D7ABE" w:rsidRPr="007528D3">
              <w:rPr>
                <w:rFonts w:eastAsia="Times New Roman" w:cstheme="minorHAnsi"/>
                <w:color w:val="000000"/>
                <w:position w:val="3"/>
                <w:sz w:val="24"/>
                <w:szCs w:val="24"/>
              </w:rPr>
              <w:t>of</w:t>
            </w:r>
            <w:r w:rsidR="001D7ABE" w:rsidRPr="007528D3">
              <w:rPr>
                <w:rFonts w:eastAsia="Times New Roman" w:cstheme="minorHAnsi"/>
                <w:color w:val="000000"/>
                <w:spacing w:val="-14"/>
                <w:position w:val="3"/>
                <w:sz w:val="24"/>
                <w:szCs w:val="24"/>
              </w:rPr>
              <w:t xml:space="preserve"> </w:t>
            </w:r>
            <w:r w:rsidR="001D7ABE" w:rsidRPr="007528D3">
              <w:rPr>
                <w:rFonts w:eastAsia="Times New Roman" w:cstheme="minorHAnsi"/>
                <w:color w:val="000000"/>
                <w:position w:val="3"/>
                <w:sz w:val="24"/>
                <w:szCs w:val="24"/>
              </w:rPr>
              <w:t>counter</w:t>
            </w:r>
            <w:r w:rsidR="001D7ABE" w:rsidRPr="007528D3">
              <w:rPr>
                <w:rFonts w:eastAsia="Times New Roman" w:cstheme="minorHAnsi"/>
                <w:color w:val="000000"/>
                <w:spacing w:val="-18"/>
                <w:position w:val="3"/>
                <w:sz w:val="24"/>
                <w:szCs w:val="24"/>
              </w:rPr>
              <w:t xml:space="preserve"> </w:t>
            </w:r>
            <w:r w:rsidR="001D7ABE" w:rsidRPr="007528D3">
              <w:rPr>
                <w:rFonts w:eastAsia="Times New Roman" w:cstheme="minorHAnsi"/>
                <w:color w:val="000000"/>
                <w:position w:val="3"/>
                <w:sz w:val="24"/>
                <w:szCs w:val="24"/>
              </w:rPr>
              <w:t>te</w:t>
            </w:r>
            <w:r w:rsidR="001D7ABE" w:rsidRPr="007528D3">
              <w:rPr>
                <w:rFonts w:eastAsia="Times New Roman" w:cstheme="minorHAnsi"/>
                <w:color w:val="000000"/>
                <w:spacing w:val="6"/>
                <w:position w:val="3"/>
                <w:sz w:val="24"/>
                <w:szCs w:val="24"/>
              </w:rPr>
              <w:t>r</w:t>
            </w:r>
            <w:r w:rsidR="001D7ABE" w:rsidRPr="007528D3">
              <w:rPr>
                <w:rFonts w:eastAsia="Times New Roman" w:cstheme="minorHAnsi"/>
                <w:color w:val="000000"/>
                <w:position w:val="3"/>
                <w:sz w:val="24"/>
                <w:szCs w:val="24"/>
              </w:rPr>
              <w:t>rorism where the risk is arguably low</w:t>
            </w:r>
            <w:r w:rsidR="001A3254">
              <w:rPr>
                <w:rFonts w:eastAsia="Times New Roman" w:cstheme="minorHAnsi"/>
                <w:color w:val="000000"/>
                <w:position w:val="3"/>
                <w:sz w:val="24"/>
                <w:szCs w:val="24"/>
              </w:rPr>
              <w:t>er</w:t>
            </w:r>
            <w:r w:rsidR="001D7ABE" w:rsidRPr="007528D3">
              <w:rPr>
                <w:rFonts w:eastAsia="Times New Roman" w:cstheme="minorHAnsi"/>
                <w:color w:val="000000"/>
                <w:position w:val="3"/>
                <w:sz w:val="24"/>
                <w:szCs w:val="24"/>
              </w:rPr>
              <w:t>,</w:t>
            </w:r>
            <w:r w:rsidR="001D7ABE" w:rsidRPr="007528D3">
              <w:rPr>
                <w:rFonts w:eastAsia="Times New Roman" w:cstheme="minorHAnsi"/>
                <w:color w:val="000000"/>
                <w:spacing w:val="-17"/>
                <w:position w:val="3"/>
                <w:sz w:val="24"/>
                <w:szCs w:val="24"/>
              </w:rPr>
              <w:t xml:space="preserve"> </w:t>
            </w:r>
            <w:r w:rsidR="001D7ABE" w:rsidRPr="007528D3">
              <w:rPr>
                <w:rFonts w:eastAsia="Times New Roman" w:cstheme="minorHAnsi"/>
                <w:color w:val="000000"/>
                <w:position w:val="3"/>
                <w:sz w:val="24"/>
                <w:szCs w:val="24"/>
              </w:rPr>
              <w:t>the</w:t>
            </w:r>
            <w:r w:rsidR="001D7ABE" w:rsidRPr="007528D3">
              <w:rPr>
                <w:rFonts w:eastAsia="Times New Roman" w:cstheme="minorHAnsi"/>
                <w:color w:val="000000"/>
                <w:spacing w:val="-14"/>
                <w:position w:val="3"/>
                <w:sz w:val="24"/>
                <w:szCs w:val="24"/>
              </w:rPr>
              <w:t xml:space="preserve"> </w:t>
            </w:r>
            <w:r w:rsidR="001D7ABE" w:rsidRPr="007528D3">
              <w:rPr>
                <w:rFonts w:eastAsia="Times New Roman" w:cstheme="minorHAnsi"/>
                <w:color w:val="000000"/>
                <w:position w:val="3"/>
                <w:sz w:val="24"/>
                <w:szCs w:val="24"/>
              </w:rPr>
              <w:t>i</w:t>
            </w:r>
            <w:r w:rsidR="001D7ABE" w:rsidRPr="007528D3">
              <w:rPr>
                <w:rFonts w:eastAsia="Times New Roman" w:cstheme="minorHAnsi"/>
                <w:color w:val="000000"/>
                <w:spacing w:val="-8"/>
                <w:position w:val="3"/>
                <w:sz w:val="24"/>
                <w:szCs w:val="24"/>
              </w:rPr>
              <w:t>n</w:t>
            </w:r>
            <w:r w:rsidR="001D7ABE" w:rsidRPr="007528D3">
              <w:rPr>
                <w:rFonts w:eastAsia="Times New Roman" w:cstheme="minorHAnsi"/>
                <w:color w:val="000000"/>
                <w:spacing w:val="-3"/>
                <w:position w:val="3"/>
                <w:sz w:val="24"/>
                <w:szCs w:val="24"/>
              </w:rPr>
              <w:t>v</w:t>
            </w:r>
            <w:r w:rsidR="001D7ABE" w:rsidRPr="007528D3">
              <w:rPr>
                <w:rFonts w:eastAsia="Times New Roman" w:cstheme="minorHAnsi"/>
                <w:color w:val="000000"/>
                <w:position w:val="3"/>
                <w:sz w:val="24"/>
                <w:szCs w:val="24"/>
              </w:rPr>
              <w:t>estment priority</w:t>
            </w:r>
            <w:r w:rsidR="001D7ABE" w:rsidRPr="007528D3">
              <w:rPr>
                <w:rFonts w:eastAsia="Times New Roman" w:cstheme="minorHAnsi"/>
                <w:color w:val="000000"/>
                <w:spacing w:val="2"/>
                <w:position w:val="3"/>
                <w:sz w:val="24"/>
                <w:szCs w:val="24"/>
              </w:rPr>
              <w:t xml:space="preserve"> </w:t>
            </w:r>
            <w:r w:rsidR="001D7ABE" w:rsidRPr="007528D3">
              <w:rPr>
                <w:rFonts w:eastAsia="Times New Roman" w:cstheme="minorHAnsi"/>
                <w:color w:val="000000"/>
                <w:position w:val="3"/>
                <w:sz w:val="24"/>
                <w:szCs w:val="24"/>
              </w:rPr>
              <w:t>is</w:t>
            </w:r>
            <w:r w:rsidR="001D7ABE" w:rsidRPr="007528D3">
              <w:rPr>
                <w:rFonts w:eastAsia="Times New Roman" w:cstheme="minorHAnsi"/>
                <w:color w:val="000000"/>
                <w:spacing w:val="2"/>
                <w:position w:val="3"/>
                <w:sz w:val="24"/>
                <w:szCs w:val="24"/>
              </w:rPr>
              <w:t xml:space="preserve"> </w:t>
            </w:r>
            <w:r w:rsidR="001D7ABE" w:rsidRPr="007528D3">
              <w:rPr>
                <w:rFonts w:eastAsia="Times New Roman" w:cstheme="minorHAnsi"/>
                <w:color w:val="000000"/>
                <w:position w:val="3"/>
                <w:sz w:val="24"/>
                <w:szCs w:val="24"/>
              </w:rPr>
              <w:t>in</w:t>
            </w:r>
            <w:r w:rsidR="001D7ABE" w:rsidRPr="007528D3">
              <w:rPr>
                <w:rFonts w:eastAsia="Times New Roman" w:cstheme="minorHAnsi"/>
                <w:color w:val="000000"/>
                <w:spacing w:val="6"/>
                <w:position w:val="3"/>
                <w:sz w:val="24"/>
                <w:szCs w:val="24"/>
              </w:rPr>
              <w:t xml:space="preserve"> </w:t>
            </w:r>
            <w:r w:rsidR="001D7ABE" w:rsidRPr="007528D3">
              <w:rPr>
                <w:rFonts w:eastAsia="Times New Roman" w:cstheme="minorHAnsi"/>
                <w:color w:val="000000"/>
                <w:position w:val="3"/>
                <w:sz w:val="24"/>
                <w:szCs w:val="24"/>
              </w:rPr>
              <w:t>the</w:t>
            </w:r>
            <w:r w:rsidR="001D7ABE">
              <w:rPr>
                <w:rFonts w:eastAsia="Times New Roman" w:cstheme="minorHAnsi"/>
                <w:color w:val="000000"/>
                <w:position w:val="3"/>
                <w:sz w:val="24"/>
                <w:szCs w:val="24"/>
              </w:rPr>
              <w:t xml:space="preserve"> </w:t>
            </w:r>
            <w:r w:rsidR="001D7ABE" w:rsidRPr="007528D3">
              <w:rPr>
                <w:rFonts w:eastAsia="Times New Roman" w:cstheme="minorHAnsi"/>
                <w:color w:val="000000"/>
                <w:position w:val="3"/>
                <w:sz w:val="24"/>
                <w:szCs w:val="24"/>
              </w:rPr>
              <w:t>preparation and</w:t>
            </w:r>
            <w:r w:rsidR="001D7ABE" w:rsidRPr="007528D3">
              <w:rPr>
                <w:rFonts w:eastAsia="Times New Roman" w:cstheme="minorHAnsi"/>
                <w:color w:val="000000"/>
                <w:spacing w:val="5"/>
                <w:position w:val="3"/>
                <w:sz w:val="24"/>
                <w:szCs w:val="24"/>
              </w:rPr>
              <w:t xml:space="preserve"> </w:t>
            </w:r>
            <w:r w:rsidR="001D7ABE" w:rsidRPr="007528D3">
              <w:rPr>
                <w:rFonts w:eastAsia="Times New Roman" w:cstheme="minorHAnsi"/>
                <w:color w:val="000000"/>
                <w:position w:val="3"/>
                <w:sz w:val="24"/>
                <w:szCs w:val="24"/>
              </w:rPr>
              <w:t>pre</w:t>
            </w:r>
            <w:r w:rsidR="001D7ABE" w:rsidRPr="007528D3">
              <w:rPr>
                <w:rFonts w:eastAsia="Times New Roman" w:cstheme="minorHAnsi"/>
                <w:color w:val="000000"/>
                <w:spacing w:val="-3"/>
                <w:position w:val="3"/>
                <w:sz w:val="24"/>
                <w:szCs w:val="24"/>
              </w:rPr>
              <w:t>v</w:t>
            </w:r>
            <w:r w:rsidR="001D7ABE" w:rsidRPr="007528D3">
              <w:rPr>
                <w:rFonts w:eastAsia="Times New Roman" w:cstheme="minorHAnsi"/>
                <w:color w:val="000000"/>
                <w:position w:val="3"/>
                <w:sz w:val="24"/>
                <w:szCs w:val="24"/>
              </w:rPr>
              <w:t>ention</w:t>
            </w:r>
            <w:r w:rsidR="001D7ABE" w:rsidRPr="007528D3">
              <w:rPr>
                <w:rFonts w:eastAsia="Times New Roman" w:cstheme="minorHAnsi"/>
                <w:color w:val="000000"/>
                <w:spacing w:val="-7"/>
                <w:position w:val="3"/>
                <w:sz w:val="24"/>
                <w:szCs w:val="24"/>
              </w:rPr>
              <w:t xml:space="preserve"> </w:t>
            </w:r>
            <w:r w:rsidR="001D7ABE" w:rsidRPr="007528D3">
              <w:rPr>
                <w:rFonts w:eastAsia="Times New Roman" w:cstheme="minorHAnsi"/>
                <w:color w:val="000000"/>
                <w:position w:val="3"/>
                <w:sz w:val="24"/>
                <w:szCs w:val="24"/>
              </w:rPr>
              <w:t>phases.</w:t>
            </w:r>
            <w:r w:rsidR="001D7ABE" w:rsidRPr="007528D3">
              <w:rPr>
                <w:rFonts w:eastAsia="Times New Roman" w:cstheme="minorHAnsi"/>
                <w:color w:val="000000"/>
                <w:spacing w:val="-7"/>
                <w:position w:val="3"/>
                <w:sz w:val="24"/>
                <w:szCs w:val="24"/>
              </w:rPr>
              <w:t xml:space="preserve">  </w:t>
            </w:r>
            <w:r w:rsidR="001D7ABE" w:rsidRPr="007528D3">
              <w:rPr>
                <w:rFonts w:eastAsia="Times New Roman" w:cstheme="minorHAnsi"/>
                <w:color w:val="000000"/>
                <w:position w:val="3"/>
                <w:sz w:val="24"/>
                <w:szCs w:val="24"/>
              </w:rPr>
              <w:t>In the</w:t>
            </w:r>
            <w:r w:rsidR="001D7ABE" w:rsidRPr="007528D3">
              <w:rPr>
                <w:rFonts w:eastAsia="Times New Roman" w:cstheme="minorHAnsi"/>
                <w:color w:val="000000"/>
                <w:spacing w:val="-16"/>
                <w:position w:val="3"/>
                <w:sz w:val="24"/>
                <w:szCs w:val="24"/>
              </w:rPr>
              <w:t xml:space="preserve"> </w:t>
            </w:r>
            <w:r w:rsidR="001D7ABE" w:rsidRPr="007528D3">
              <w:rPr>
                <w:rFonts w:eastAsia="Times New Roman" w:cstheme="minorHAnsi"/>
                <w:color w:val="000000"/>
                <w:position w:val="3"/>
                <w:sz w:val="24"/>
                <w:szCs w:val="24"/>
              </w:rPr>
              <w:t>case</w:t>
            </w:r>
            <w:r w:rsidR="001D7ABE" w:rsidRPr="007528D3">
              <w:rPr>
                <w:rFonts w:eastAsia="Times New Roman" w:cstheme="minorHAnsi"/>
                <w:color w:val="000000"/>
                <w:spacing w:val="-17"/>
                <w:position w:val="3"/>
                <w:sz w:val="24"/>
                <w:szCs w:val="24"/>
              </w:rPr>
              <w:t xml:space="preserve"> </w:t>
            </w:r>
            <w:r w:rsidR="001D7ABE" w:rsidRPr="007528D3">
              <w:rPr>
                <w:rFonts w:eastAsia="Times New Roman" w:cstheme="minorHAnsi"/>
                <w:color w:val="000000"/>
                <w:position w:val="3"/>
                <w:sz w:val="24"/>
                <w:szCs w:val="24"/>
              </w:rPr>
              <w:t>of</w:t>
            </w:r>
            <w:r w:rsidR="001D7ABE" w:rsidRPr="007528D3">
              <w:rPr>
                <w:rFonts w:eastAsia="Times New Roman" w:cstheme="minorHAnsi"/>
                <w:color w:val="000000"/>
                <w:spacing w:val="-16"/>
                <w:position w:val="3"/>
                <w:sz w:val="24"/>
                <w:szCs w:val="24"/>
              </w:rPr>
              <w:t xml:space="preserve"> </w:t>
            </w:r>
            <w:r w:rsidR="001D7ABE" w:rsidRPr="007528D3">
              <w:rPr>
                <w:rFonts w:eastAsia="Times New Roman" w:cstheme="minorHAnsi"/>
                <w:color w:val="000000"/>
                <w:position w:val="3"/>
                <w:sz w:val="24"/>
                <w:szCs w:val="24"/>
              </w:rPr>
              <w:t>natural</w:t>
            </w:r>
            <w:r w:rsidR="001D7ABE" w:rsidRPr="007528D3">
              <w:rPr>
                <w:rFonts w:eastAsia="Times New Roman" w:cstheme="minorHAnsi"/>
                <w:color w:val="000000"/>
                <w:spacing w:val="-20"/>
                <w:position w:val="3"/>
                <w:sz w:val="24"/>
                <w:szCs w:val="24"/>
              </w:rPr>
              <w:t xml:space="preserve"> </w:t>
            </w:r>
            <w:r w:rsidR="001D7ABE" w:rsidRPr="007528D3">
              <w:rPr>
                <w:rFonts w:eastAsia="Times New Roman" w:cstheme="minorHAnsi"/>
                <w:color w:val="000000"/>
                <w:w w:val="99"/>
                <w:position w:val="3"/>
                <w:sz w:val="24"/>
                <w:szCs w:val="24"/>
              </w:rPr>
              <w:t>disasters,</w:t>
            </w:r>
            <w:r w:rsidR="001D7ABE" w:rsidRPr="007528D3">
              <w:rPr>
                <w:rFonts w:eastAsia="Times New Roman" w:cstheme="minorHAnsi"/>
                <w:color w:val="000000"/>
                <w:spacing w:val="-13"/>
                <w:w w:val="99"/>
                <w:position w:val="3"/>
                <w:sz w:val="24"/>
                <w:szCs w:val="24"/>
              </w:rPr>
              <w:t xml:space="preserve"> </w:t>
            </w:r>
            <w:r w:rsidR="001D7ABE" w:rsidRPr="007528D3">
              <w:rPr>
                <w:rFonts w:eastAsia="Times New Roman" w:cstheme="minorHAnsi"/>
                <w:color w:val="000000"/>
                <w:spacing w:val="-4"/>
                <w:position w:val="3"/>
                <w:sz w:val="24"/>
                <w:szCs w:val="24"/>
              </w:rPr>
              <w:t>w</w:t>
            </w:r>
            <w:r w:rsidR="001D7ABE" w:rsidRPr="007528D3">
              <w:rPr>
                <w:rFonts w:eastAsia="Times New Roman" w:cstheme="minorHAnsi"/>
                <w:color w:val="000000"/>
                <w:position w:val="3"/>
                <w:sz w:val="24"/>
                <w:szCs w:val="24"/>
              </w:rPr>
              <w:t>hich</w:t>
            </w:r>
            <w:r w:rsidR="001D7ABE" w:rsidRPr="007528D3">
              <w:rPr>
                <w:rFonts w:eastAsia="Times New Roman" w:cstheme="minorHAnsi"/>
                <w:color w:val="000000"/>
                <w:spacing w:val="-19"/>
                <w:position w:val="3"/>
                <w:sz w:val="24"/>
                <w:szCs w:val="24"/>
              </w:rPr>
              <w:t xml:space="preserve"> </w:t>
            </w:r>
            <w:r w:rsidR="001D7ABE" w:rsidRPr="007528D3">
              <w:rPr>
                <w:rFonts w:eastAsia="Times New Roman" w:cstheme="minorHAnsi"/>
                <w:color w:val="000000"/>
                <w:position w:val="3"/>
                <w:sz w:val="24"/>
                <w:szCs w:val="24"/>
              </w:rPr>
              <w:t>are</w:t>
            </w:r>
            <w:r w:rsidR="001D7ABE" w:rsidRPr="007528D3">
              <w:rPr>
                <w:rFonts w:eastAsia="Times New Roman" w:cstheme="minorHAnsi"/>
                <w:color w:val="000000"/>
                <w:spacing w:val="-16"/>
                <w:position w:val="3"/>
                <w:sz w:val="24"/>
                <w:szCs w:val="24"/>
              </w:rPr>
              <w:t xml:space="preserve"> </w:t>
            </w:r>
            <w:r w:rsidR="001D7ABE" w:rsidRPr="007528D3">
              <w:rPr>
                <w:rFonts w:eastAsia="Times New Roman" w:cstheme="minorHAnsi"/>
                <w:color w:val="000000"/>
                <w:position w:val="3"/>
                <w:sz w:val="24"/>
                <w:szCs w:val="24"/>
              </w:rPr>
              <w:t>in</w:t>
            </w:r>
            <w:r w:rsidR="001D7ABE" w:rsidRPr="007528D3">
              <w:rPr>
                <w:rFonts w:eastAsia="Times New Roman" w:cstheme="minorHAnsi"/>
                <w:color w:val="000000"/>
                <w:spacing w:val="-5"/>
                <w:position w:val="3"/>
                <w:sz w:val="24"/>
                <w:szCs w:val="24"/>
              </w:rPr>
              <w:t>e</w:t>
            </w:r>
            <w:r w:rsidR="001D7ABE" w:rsidRPr="007528D3">
              <w:rPr>
                <w:rFonts w:eastAsia="Times New Roman" w:cstheme="minorHAnsi"/>
                <w:color w:val="000000"/>
                <w:position w:val="3"/>
                <w:sz w:val="24"/>
                <w:szCs w:val="24"/>
              </w:rPr>
              <w:t>vita</w:t>
            </w:r>
            <w:r w:rsidR="001D7ABE" w:rsidRPr="007528D3">
              <w:rPr>
                <w:rFonts w:eastAsia="Times New Roman" w:cstheme="minorHAnsi"/>
                <w:color w:val="000000"/>
                <w:spacing w:val="-4"/>
                <w:position w:val="3"/>
                <w:sz w:val="24"/>
                <w:szCs w:val="24"/>
              </w:rPr>
              <w:t>b</w:t>
            </w:r>
            <w:r w:rsidR="001D7ABE" w:rsidRPr="007528D3">
              <w:rPr>
                <w:rFonts w:eastAsia="Times New Roman" w:cstheme="minorHAnsi"/>
                <w:color w:val="000000"/>
                <w:position w:val="3"/>
                <w:sz w:val="24"/>
                <w:szCs w:val="24"/>
              </w:rPr>
              <w:t xml:space="preserve">le, </w:t>
            </w:r>
            <w:r w:rsidR="001D7ABE">
              <w:rPr>
                <w:rFonts w:eastAsia="Times New Roman" w:cstheme="minorHAnsi"/>
                <w:color w:val="000000"/>
                <w:position w:val="3"/>
                <w:sz w:val="24"/>
                <w:szCs w:val="24"/>
              </w:rPr>
              <w:t xml:space="preserve">more </w:t>
            </w:r>
            <w:r w:rsidR="001D7ABE" w:rsidRPr="007528D3">
              <w:rPr>
                <w:rFonts w:eastAsia="Times New Roman" w:cstheme="minorHAnsi"/>
                <w:color w:val="000000"/>
                <w:position w:val="3"/>
                <w:sz w:val="24"/>
                <w:szCs w:val="24"/>
              </w:rPr>
              <w:t xml:space="preserve">common and increasingly </w:t>
            </w:r>
            <w:r w:rsidR="001A3254">
              <w:rPr>
                <w:rFonts w:eastAsia="Times New Roman" w:cstheme="minorHAnsi"/>
                <w:color w:val="000000"/>
                <w:position w:val="3"/>
                <w:sz w:val="24"/>
                <w:szCs w:val="24"/>
              </w:rPr>
              <w:t xml:space="preserve">more </w:t>
            </w:r>
            <w:r w:rsidR="001D7ABE" w:rsidRPr="007528D3">
              <w:rPr>
                <w:rFonts w:eastAsia="Times New Roman" w:cstheme="minorHAnsi"/>
                <w:color w:val="000000"/>
                <w:position w:val="3"/>
                <w:sz w:val="24"/>
                <w:szCs w:val="24"/>
              </w:rPr>
              <w:t>costly, funding for disaster management</w:t>
            </w:r>
            <w:r w:rsidR="001D7ABE" w:rsidRPr="007528D3">
              <w:rPr>
                <w:rFonts w:eastAsia="Times New Roman" w:cstheme="minorHAnsi"/>
                <w:color w:val="000000"/>
                <w:spacing w:val="-3"/>
                <w:position w:val="3"/>
                <w:sz w:val="24"/>
                <w:szCs w:val="24"/>
              </w:rPr>
              <w:t xml:space="preserve"> </w:t>
            </w:r>
            <w:r w:rsidR="001D7ABE" w:rsidRPr="007528D3">
              <w:rPr>
                <w:rFonts w:eastAsia="Times New Roman" w:cstheme="minorHAnsi"/>
                <w:color w:val="000000"/>
                <w:position w:val="3"/>
                <w:sz w:val="24"/>
                <w:szCs w:val="24"/>
              </w:rPr>
              <w:t>is</w:t>
            </w:r>
            <w:r w:rsidR="001D7ABE" w:rsidRPr="007528D3">
              <w:rPr>
                <w:rFonts w:eastAsia="Times New Roman" w:cstheme="minorHAnsi"/>
                <w:color w:val="000000"/>
                <w:spacing w:val="5"/>
                <w:position w:val="3"/>
                <w:sz w:val="24"/>
                <w:szCs w:val="24"/>
              </w:rPr>
              <w:t xml:space="preserve"> </w:t>
            </w:r>
            <w:r w:rsidR="001D7ABE" w:rsidRPr="007528D3">
              <w:rPr>
                <w:rFonts w:eastAsia="Times New Roman" w:cstheme="minorHAnsi"/>
                <w:color w:val="000000"/>
                <w:position w:val="3"/>
                <w:sz w:val="24"/>
                <w:szCs w:val="24"/>
              </w:rPr>
              <w:t>he</w:t>
            </w:r>
            <w:r w:rsidR="001D7ABE" w:rsidRPr="007528D3">
              <w:rPr>
                <w:rFonts w:eastAsia="Times New Roman" w:cstheme="minorHAnsi"/>
                <w:color w:val="000000"/>
                <w:spacing w:val="-7"/>
                <w:position w:val="3"/>
                <w:sz w:val="24"/>
                <w:szCs w:val="24"/>
              </w:rPr>
              <w:t>a</w:t>
            </w:r>
            <w:r w:rsidR="001D7ABE" w:rsidRPr="007528D3">
              <w:rPr>
                <w:rFonts w:eastAsia="Times New Roman" w:cstheme="minorHAnsi"/>
                <w:color w:val="000000"/>
                <w:position w:val="3"/>
                <w:sz w:val="24"/>
                <w:szCs w:val="24"/>
              </w:rPr>
              <w:t>vi</w:t>
            </w:r>
            <w:r w:rsidR="001D7ABE" w:rsidRPr="007528D3">
              <w:rPr>
                <w:rFonts w:eastAsia="Times New Roman" w:cstheme="minorHAnsi"/>
                <w:color w:val="000000"/>
                <w:spacing w:val="-5"/>
                <w:position w:val="3"/>
                <w:sz w:val="24"/>
                <w:szCs w:val="24"/>
              </w:rPr>
              <w:t>l</w:t>
            </w:r>
            <w:r w:rsidR="001D7ABE" w:rsidRPr="007528D3">
              <w:rPr>
                <w:rFonts w:eastAsia="Times New Roman" w:cstheme="minorHAnsi"/>
                <w:color w:val="000000"/>
                <w:position w:val="3"/>
                <w:sz w:val="24"/>
                <w:szCs w:val="24"/>
              </w:rPr>
              <w:t>y</w:t>
            </w:r>
            <w:r w:rsidR="001D7ABE" w:rsidRPr="007528D3">
              <w:rPr>
                <w:rFonts w:eastAsia="Times New Roman" w:cstheme="minorHAnsi"/>
                <w:color w:val="000000"/>
                <w:spacing w:val="1"/>
                <w:position w:val="3"/>
                <w:sz w:val="24"/>
                <w:szCs w:val="24"/>
              </w:rPr>
              <w:t xml:space="preserve"> </w:t>
            </w:r>
            <w:r w:rsidR="001D7ABE" w:rsidRPr="007528D3">
              <w:rPr>
                <w:rFonts w:eastAsia="Times New Roman" w:cstheme="minorHAnsi"/>
                <w:color w:val="000000"/>
                <w:spacing w:val="-7"/>
                <w:position w:val="3"/>
                <w:sz w:val="24"/>
                <w:szCs w:val="24"/>
              </w:rPr>
              <w:t>w</w:t>
            </w:r>
            <w:r w:rsidR="001D7ABE" w:rsidRPr="007528D3">
              <w:rPr>
                <w:rFonts w:eastAsia="Times New Roman" w:cstheme="minorHAnsi"/>
                <w:color w:val="000000"/>
                <w:position w:val="3"/>
                <w:sz w:val="24"/>
                <w:szCs w:val="24"/>
              </w:rPr>
              <w:t>eighted towards the</w:t>
            </w:r>
            <w:r w:rsidR="001D7ABE" w:rsidRPr="007528D3">
              <w:rPr>
                <w:rFonts w:eastAsia="Times New Roman" w:cstheme="minorHAnsi"/>
                <w:color w:val="000000"/>
                <w:spacing w:val="-2"/>
                <w:position w:val="3"/>
                <w:sz w:val="24"/>
                <w:szCs w:val="24"/>
              </w:rPr>
              <w:t xml:space="preserve"> </w:t>
            </w:r>
            <w:r w:rsidR="001D7ABE" w:rsidRPr="007528D3">
              <w:rPr>
                <w:rFonts w:eastAsia="Times New Roman" w:cstheme="minorHAnsi"/>
                <w:color w:val="000000"/>
                <w:position w:val="3"/>
                <w:sz w:val="24"/>
                <w:szCs w:val="24"/>
              </w:rPr>
              <w:t>response</w:t>
            </w:r>
            <w:r w:rsidR="001D7ABE" w:rsidRPr="007528D3">
              <w:rPr>
                <w:rFonts w:eastAsia="Times New Roman" w:cstheme="minorHAnsi"/>
                <w:color w:val="000000"/>
                <w:spacing w:val="-7"/>
                <w:position w:val="3"/>
                <w:sz w:val="24"/>
                <w:szCs w:val="24"/>
              </w:rPr>
              <w:t xml:space="preserve"> </w:t>
            </w:r>
            <w:r w:rsidR="001D7ABE" w:rsidRPr="007528D3">
              <w:rPr>
                <w:rFonts w:eastAsia="Times New Roman" w:cstheme="minorHAnsi"/>
                <w:color w:val="000000"/>
                <w:position w:val="3"/>
                <w:sz w:val="24"/>
                <w:szCs w:val="24"/>
              </w:rPr>
              <w:t>and</w:t>
            </w:r>
            <w:r w:rsidR="001D7ABE" w:rsidRPr="007528D3">
              <w:rPr>
                <w:rFonts w:eastAsia="Times New Roman" w:cstheme="minorHAnsi"/>
                <w:color w:val="000000"/>
                <w:spacing w:val="-3"/>
                <w:position w:val="3"/>
                <w:sz w:val="24"/>
                <w:szCs w:val="24"/>
              </w:rPr>
              <w:t xml:space="preserve"> </w:t>
            </w:r>
            <w:r w:rsidR="001D7ABE" w:rsidRPr="007528D3">
              <w:rPr>
                <w:rFonts w:eastAsia="Times New Roman" w:cstheme="minorHAnsi"/>
                <w:color w:val="000000"/>
                <w:position w:val="3"/>
                <w:sz w:val="24"/>
                <w:szCs w:val="24"/>
              </w:rPr>
              <w:t>rec</w:t>
            </w:r>
            <w:r w:rsidR="001D7ABE" w:rsidRPr="007528D3">
              <w:rPr>
                <w:rFonts w:eastAsia="Times New Roman" w:cstheme="minorHAnsi"/>
                <w:color w:val="000000"/>
                <w:spacing w:val="-9"/>
                <w:position w:val="3"/>
                <w:sz w:val="24"/>
                <w:szCs w:val="24"/>
              </w:rPr>
              <w:t>o</w:t>
            </w:r>
            <w:r w:rsidR="001D7ABE" w:rsidRPr="007528D3">
              <w:rPr>
                <w:rFonts w:eastAsia="Times New Roman" w:cstheme="minorHAnsi"/>
                <w:color w:val="000000"/>
                <w:spacing w:val="-3"/>
                <w:position w:val="3"/>
                <w:sz w:val="24"/>
                <w:szCs w:val="24"/>
              </w:rPr>
              <w:t>v</w:t>
            </w:r>
            <w:r w:rsidR="001D7ABE" w:rsidRPr="007528D3">
              <w:rPr>
                <w:rFonts w:eastAsia="Times New Roman" w:cstheme="minorHAnsi"/>
                <w:color w:val="000000"/>
                <w:position w:val="3"/>
                <w:sz w:val="24"/>
                <w:szCs w:val="24"/>
              </w:rPr>
              <w:t>e</w:t>
            </w:r>
            <w:r w:rsidR="001D7ABE" w:rsidRPr="007528D3">
              <w:rPr>
                <w:rFonts w:eastAsia="Times New Roman" w:cstheme="minorHAnsi"/>
                <w:color w:val="000000"/>
                <w:spacing w:val="4"/>
                <w:position w:val="3"/>
                <w:sz w:val="24"/>
                <w:szCs w:val="24"/>
              </w:rPr>
              <w:t>r</w:t>
            </w:r>
            <w:r w:rsidR="001D7ABE" w:rsidRPr="007528D3">
              <w:rPr>
                <w:rFonts w:eastAsia="Times New Roman" w:cstheme="minorHAnsi"/>
                <w:color w:val="000000"/>
                <w:spacing w:val="-17"/>
                <w:position w:val="3"/>
                <w:sz w:val="24"/>
                <w:szCs w:val="24"/>
              </w:rPr>
              <w:t>y</w:t>
            </w:r>
            <w:r w:rsidR="00065D22">
              <w:rPr>
                <w:rFonts w:eastAsia="Times New Roman" w:cstheme="minorHAnsi"/>
                <w:color w:val="000000"/>
                <w:spacing w:val="-17"/>
                <w:position w:val="3"/>
                <w:sz w:val="24"/>
                <w:szCs w:val="24"/>
              </w:rPr>
              <w:t>.</w:t>
            </w:r>
            <w:r w:rsidR="00F83A5A">
              <w:rPr>
                <w:rFonts w:eastAsia="Times New Roman" w:cstheme="minorHAnsi"/>
                <w:color w:val="000000"/>
                <w:position w:val="3"/>
                <w:sz w:val="24"/>
                <w:szCs w:val="24"/>
              </w:rPr>
              <w:t xml:space="preserve"> </w:t>
            </w:r>
            <w:r w:rsidR="001D7ABE">
              <w:rPr>
                <w:rFonts w:eastAsia="Times New Roman" w:cstheme="minorHAnsi"/>
                <w:color w:val="000000"/>
                <w:position w:val="3"/>
                <w:sz w:val="24"/>
                <w:szCs w:val="24"/>
              </w:rPr>
              <w:t>(</w:t>
            </w:r>
            <w:r w:rsidR="00BF1ADD">
              <w:rPr>
                <w:rFonts w:eastAsia="Times New Roman" w:cstheme="minorHAnsi"/>
                <w:color w:val="000000"/>
                <w:position w:val="3"/>
                <w:sz w:val="24"/>
                <w:szCs w:val="24"/>
              </w:rPr>
              <w:t>McGowan</w:t>
            </w:r>
            <w:r w:rsidR="00731CB4">
              <w:rPr>
                <w:rFonts w:eastAsia="Times New Roman" w:cstheme="minorHAnsi"/>
                <w:color w:val="000000"/>
                <w:position w:val="3"/>
                <w:sz w:val="24"/>
                <w:szCs w:val="24"/>
              </w:rPr>
              <w:t xml:space="preserve">, </w:t>
            </w:r>
            <w:r>
              <w:rPr>
                <w:rFonts w:eastAsia="Times New Roman" w:cstheme="minorHAnsi"/>
                <w:color w:val="000000"/>
                <w:position w:val="3"/>
                <w:sz w:val="24"/>
                <w:szCs w:val="24"/>
              </w:rPr>
              <w:t>2012</w:t>
            </w:r>
            <w:r w:rsidR="00BF1ADD">
              <w:rPr>
                <w:rFonts w:eastAsia="Times New Roman" w:cstheme="minorHAnsi"/>
                <w:color w:val="000000"/>
                <w:position w:val="3"/>
                <w:sz w:val="24"/>
                <w:szCs w:val="24"/>
              </w:rPr>
              <w:t xml:space="preserve"> p</w:t>
            </w:r>
            <w:r w:rsidR="00CE508C">
              <w:rPr>
                <w:rFonts w:eastAsia="Times New Roman" w:cstheme="minorHAnsi"/>
                <w:color w:val="000000"/>
                <w:position w:val="3"/>
                <w:sz w:val="24"/>
                <w:szCs w:val="24"/>
              </w:rPr>
              <w:t xml:space="preserve"> </w:t>
            </w:r>
            <w:r w:rsidR="00BF1ADD">
              <w:rPr>
                <w:rFonts w:eastAsia="Times New Roman" w:cstheme="minorHAnsi"/>
                <w:color w:val="000000"/>
                <w:position w:val="3"/>
                <w:sz w:val="24"/>
                <w:szCs w:val="24"/>
              </w:rPr>
              <w:t>358</w:t>
            </w:r>
            <w:r w:rsidR="001D7ABE">
              <w:rPr>
                <w:rFonts w:eastAsia="Times New Roman" w:cstheme="minorHAnsi"/>
                <w:color w:val="000000"/>
                <w:position w:val="3"/>
                <w:sz w:val="24"/>
                <w:szCs w:val="24"/>
              </w:rPr>
              <w:t>)</w:t>
            </w:r>
          </w:p>
          <w:p w14:paraId="554504F5" w14:textId="77777777" w:rsidR="001A125A" w:rsidRDefault="001A125A" w:rsidP="00ED6A99">
            <w:pPr>
              <w:tabs>
                <w:tab w:val="left" w:pos="1860"/>
                <w:tab w:val="left" w:pos="9540"/>
              </w:tabs>
              <w:spacing w:line="288" w:lineRule="auto"/>
              <w:ind w:right="12294"/>
              <w:rPr>
                <w:rFonts w:eastAsia="Times New Roman" w:cstheme="minorHAnsi"/>
                <w:color w:val="000000"/>
                <w:position w:val="3"/>
                <w:sz w:val="24"/>
                <w:szCs w:val="24"/>
              </w:rPr>
            </w:pPr>
          </w:p>
          <w:p w14:paraId="2B82570C" w14:textId="3458EBD5" w:rsidR="00F21ABE" w:rsidRDefault="00F21ABE" w:rsidP="00ED6A99">
            <w:pPr>
              <w:tabs>
                <w:tab w:val="left" w:pos="9540"/>
              </w:tabs>
              <w:ind w:right="12294"/>
              <w:rPr>
                <w:rFonts w:cstheme="minorHAnsi"/>
                <w:sz w:val="24"/>
                <w:szCs w:val="24"/>
              </w:rPr>
            </w:pPr>
            <w:r w:rsidRPr="00CE508C">
              <w:rPr>
                <w:rFonts w:cstheme="minorHAnsi"/>
                <w:sz w:val="24"/>
                <w:szCs w:val="24"/>
              </w:rPr>
              <w:t>The former</w:t>
            </w:r>
            <w:r w:rsidR="00693773" w:rsidRPr="00CE508C">
              <w:rPr>
                <w:rFonts w:cstheme="minorHAnsi"/>
                <w:sz w:val="24"/>
                <w:szCs w:val="24"/>
              </w:rPr>
              <w:t xml:space="preserve"> Commonwealth Attorney-General and Minister for Emergency Management</w:t>
            </w:r>
            <w:r w:rsidRPr="00CE508C">
              <w:rPr>
                <w:rFonts w:cstheme="minorHAnsi"/>
                <w:sz w:val="24"/>
                <w:szCs w:val="24"/>
              </w:rPr>
              <w:t>, Hon Robert McC</w:t>
            </w:r>
            <w:r w:rsidR="00693773" w:rsidRPr="00CE508C">
              <w:rPr>
                <w:rFonts w:cstheme="minorHAnsi"/>
                <w:sz w:val="24"/>
                <w:szCs w:val="24"/>
              </w:rPr>
              <w:t>l</w:t>
            </w:r>
            <w:r w:rsidRPr="00CE508C">
              <w:rPr>
                <w:rFonts w:cstheme="minorHAnsi"/>
                <w:sz w:val="24"/>
                <w:szCs w:val="24"/>
              </w:rPr>
              <w:t>elland has speculated that State and Federal Budget processes</w:t>
            </w:r>
            <w:r w:rsidR="00693773" w:rsidRPr="00CE508C">
              <w:rPr>
                <w:rFonts w:cstheme="minorHAnsi"/>
                <w:sz w:val="24"/>
                <w:szCs w:val="24"/>
              </w:rPr>
              <w:t xml:space="preserve"> </w:t>
            </w:r>
            <w:r w:rsidRPr="00CE508C">
              <w:rPr>
                <w:rFonts w:cstheme="minorHAnsi"/>
                <w:sz w:val="24"/>
                <w:szCs w:val="24"/>
              </w:rPr>
              <w:t xml:space="preserve">which are frustrating </w:t>
            </w:r>
            <w:r w:rsidRPr="00CE508C">
              <w:rPr>
                <w:rFonts w:cstheme="minorHAnsi"/>
                <w:sz w:val="24"/>
                <w:szCs w:val="24"/>
              </w:rPr>
              <w:lastRenderedPageBreak/>
              <w:t>other policy attempts to  change the relative allocations between response and recovery</w:t>
            </w:r>
            <w:r w:rsidR="00693773" w:rsidRPr="00CE508C">
              <w:rPr>
                <w:rFonts w:cstheme="minorHAnsi"/>
                <w:sz w:val="24"/>
                <w:szCs w:val="24"/>
              </w:rPr>
              <w:t xml:space="preserve"> t</w:t>
            </w:r>
            <w:r w:rsidRPr="00CE508C">
              <w:rPr>
                <w:rFonts w:cstheme="minorHAnsi"/>
                <w:sz w:val="24"/>
                <w:szCs w:val="24"/>
              </w:rPr>
              <w:t xml:space="preserve">owards prevention and preparation. </w:t>
            </w:r>
          </w:p>
          <w:p w14:paraId="27BB8315" w14:textId="6534B7CD" w:rsidR="00F21ABE" w:rsidRDefault="00F21ABE" w:rsidP="00ED6A99">
            <w:pPr>
              <w:tabs>
                <w:tab w:val="left" w:pos="9540"/>
              </w:tabs>
              <w:spacing w:line="288" w:lineRule="auto"/>
              <w:ind w:left="720" w:right="12294"/>
              <w:rPr>
                <w:rFonts w:cstheme="minorHAnsi"/>
                <w:sz w:val="24"/>
                <w:szCs w:val="24"/>
              </w:rPr>
            </w:pPr>
            <w:r w:rsidRPr="00CE508C">
              <w:rPr>
                <w:rFonts w:cstheme="minorHAnsi"/>
                <w:i/>
                <w:sz w:val="24"/>
                <w:szCs w:val="24"/>
              </w:rPr>
              <w:t>“Part of the problem is that your pre-disaster expenditure is a budget line item. In circumstances where spending money upfront but at a time when the Government is,</w:t>
            </w:r>
            <w:r w:rsidR="00E02BB3">
              <w:rPr>
                <w:rFonts w:cstheme="minorHAnsi"/>
                <w:i/>
                <w:sz w:val="24"/>
                <w:szCs w:val="24"/>
              </w:rPr>
              <w:t xml:space="preserve"> </w:t>
            </w:r>
            <w:r w:rsidRPr="00CE508C">
              <w:rPr>
                <w:rFonts w:cstheme="minorHAnsi"/>
                <w:i/>
                <w:sz w:val="24"/>
                <w:szCs w:val="24"/>
              </w:rPr>
              <w:t>understandably, trying to</w:t>
            </w:r>
            <w:r w:rsidR="00F17205">
              <w:rPr>
                <w:rFonts w:cstheme="minorHAnsi"/>
                <w:i/>
                <w:sz w:val="24"/>
                <w:szCs w:val="24"/>
              </w:rPr>
              <w:t xml:space="preserve"> </w:t>
            </w:r>
            <w:r w:rsidRPr="00CE508C">
              <w:rPr>
                <w:rFonts w:cstheme="minorHAnsi"/>
                <w:i/>
                <w:sz w:val="24"/>
                <w:szCs w:val="24"/>
              </w:rPr>
              <w:t>achieve</w:t>
            </w:r>
            <w:r w:rsidR="00CE508C">
              <w:rPr>
                <w:rFonts w:cstheme="minorHAnsi"/>
                <w:i/>
                <w:sz w:val="24"/>
                <w:szCs w:val="24"/>
              </w:rPr>
              <w:t xml:space="preserve"> </w:t>
            </w:r>
            <w:r w:rsidRPr="00CE508C">
              <w:rPr>
                <w:rFonts w:cstheme="minorHAnsi"/>
                <w:i/>
                <w:sz w:val="24"/>
                <w:szCs w:val="24"/>
              </w:rPr>
              <w:t>a balanced budget, they don’t want budget line items that</w:t>
            </w:r>
            <w:r w:rsidR="00E02BB3">
              <w:rPr>
                <w:rFonts w:cstheme="minorHAnsi"/>
                <w:i/>
                <w:sz w:val="24"/>
                <w:szCs w:val="24"/>
              </w:rPr>
              <w:t xml:space="preserve"> </w:t>
            </w:r>
            <w:r w:rsidRPr="00CE508C">
              <w:rPr>
                <w:rFonts w:cstheme="minorHAnsi"/>
                <w:i/>
                <w:sz w:val="24"/>
                <w:szCs w:val="24"/>
              </w:rPr>
              <w:t>involve…not insubstantial expense</w:t>
            </w:r>
            <w:r w:rsidR="00065D22">
              <w:rPr>
                <w:rFonts w:cstheme="minorHAnsi"/>
                <w:i/>
                <w:sz w:val="24"/>
                <w:szCs w:val="24"/>
              </w:rPr>
              <w:t>.</w:t>
            </w:r>
            <w:r w:rsidRPr="00CE508C">
              <w:rPr>
                <w:rFonts w:cstheme="minorHAnsi"/>
                <w:i/>
                <w:sz w:val="24"/>
                <w:szCs w:val="24"/>
              </w:rPr>
              <w:t>”</w:t>
            </w:r>
            <w:r w:rsidRPr="00CE508C">
              <w:rPr>
                <w:rFonts w:cstheme="minorHAnsi"/>
                <w:sz w:val="24"/>
                <w:szCs w:val="24"/>
              </w:rPr>
              <w:t xml:space="preserve"> (McClelland, Transcript ABC Radio</w:t>
            </w:r>
            <w:r w:rsidR="00F17205">
              <w:rPr>
                <w:rFonts w:cstheme="minorHAnsi"/>
                <w:sz w:val="24"/>
                <w:szCs w:val="24"/>
              </w:rPr>
              <w:t>,</w:t>
            </w:r>
            <w:r w:rsidRPr="00CE508C">
              <w:rPr>
                <w:rFonts w:cstheme="minorHAnsi"/>
                <w:sz w:val="24"/>
                <w:szCs w:val="24"/>
              </w:rPr>
              <w:t xml:space="preserve"> 2 April </w:t>
            </w:r>
            <w:r w:rsidR="00731CB4">
              <w:rPr>
                <w:rFonts w:cstheme="minorHAnsi"/>
                <w:sz w:val="24"/>
                <w:szCs w:val="24"/>
              </w:rPr>
              <w:t>20</w:t>
            </w:r>
            <w:r w:rsidRPr="00CE508C">
              <w:rPr>
                <w:rFonts w:cstheme="minorHAnsi"/>
                <w:sz w:val="24"/>
                <w:szCs w:val="24"/>
              </w:rPr>
              <w:t>12)</w:t>
            </w:r>
          </w:p>
          <w:p w14:paraId="5FA08010" w14:textId="77777777" w:rsidR="00F17205" w:rsidRPr="00CE508C" w:rsidRDefault="00F17205" w:rsidP="0050067C">
            <w:pPr>
              <w:tabs>
                <w:tab w:val="left" w:pos="9540"/>
              </w:tabs>
              <w:spacing w:line="288" w:lineRule="auto"/>
              <w:ind w:left="720" w:right="14110"/>
              <w:rPr>
                <w:rFonts w:cstheme="minorHAnsi"/>
                <w:sz w:val="24"/>
                <w:szCs w:val="24"/>
              </w:rPr>
            </w:pPr>
          </w:p>
          <w:p w14:paraId="773EC997" w14:textId="77777777" w:rsidR="00065D22" w:rsidRDefault="00270428" w:rsidP="00ED6A99">
            <w:pPr>
              <w:tabs>
                <w:tab w:val="left" w:pos="9540"/>
              </w:tabs>
              <w:autoSpaceDE w:val="0"/>
              <w:autoSpaceDN w:val="0"/>
              <w:adjustRightInd w:val="0"/>
              <w:spacing w:after="160" w:line="24" w:lineRule="atLeast"/>
              <w:ind w:right="12294"/>
              <w:rPr>
                <w:rFonts w:cstheme="minorHAnsi"/>
                <w:color w:val="000000"/>
                <w:sz w:val="24"/>
                <w:szCs w:val="24"/>
              </w:rPr>
            </w:pPr>
            <w:r w:rsidRPr="00677F39">
              <w:rPr>
                <w:rFonts w:cstheme="minorHAnsi"/>
                <w:color w:val="000000"/>
                <w:sz w:val="24"/>
                <w:szCs w:val="24"/>
              </w:rPr>
              <w:t xml:space="preserve">The Australian Business Roundtable for Disaster Resilience and Safer Communities has </w:t>
            </w:r>
            <w:r w:rsidR="000420F8">
              <w:rPr>
                <w:rFonts w:cstheme="minorHAnsi"/>
                <w:color w:val="000000"/>
                <w:sz w:val="24"/>
                <w:szCs w:val="24"/>
              </w:rPr>
              <w:t xml:space="preserve">also </w:t>
            </w:r>
            <w:r w:rsidR="00F21ABE">
              <w:rPr>
                <w:rFonts w:cstheme="minorHAnsi"/>
                <w:color w:val="000000"/>
                <w:sz w:val="24"/>
                <w:szCs w:val="24"/>
              </w:rPr>
              <w:t>called</w:t>
            </w:r>
            <w:r w:rsidRPr="00677F39">
              <w:rPr>
                <w:rFonts w:cstheme="minorHAnsi"/>
                <w:color w:val="000000"/>
                <w:sz w:val="24"/>
                <w:szCs w:val="24"/>
              </w:rPr>
              <w:t xml:space="preserve"> for a commitment </w:t>
            </w:r>
          </w:p>
          <w:p w14:paraId="01A73D14" w14:textId="3EC8A935" w:rsidR="00270428" w:rsidRDefault="00270428" w:rsidP="00065D22">
            <w:pPr>
              <w:tabs>
                <w:tab w:val="left" w:pos="9540"/>
              </w:tabs>
              <w:autoSpaceDE w:val="0"/>
              <w:autoSpaceDN w:val="0"/>
              <w:adjustRightInd w:val="0"/>
              <w:spacing w:after="160" w:line="24" w:lineRule="atLeast"/>
              <w:ind w:left="567" w:right="12294"/>
              <w:rPr>
                <w:rFonts w:cstheme="minorHAnsi"/>
                <w:color w:val="000000"/>
                <w:sz w:val="24"/>
                <w:szCs w:val="24"/>
              </w:rPr>
            </w:pPr>
            <w:r>
              <w:rPr>
                <w:rFonts w:cstheme="minorHAnsi"/>
                <w:i/>
                <w:color w:val="000000"/>
                <w:sz w:val="24"/>
                <w:szCs w:val="24"/>
              </w:rPr>
              <w:t>“</w:t>
            </w:r>
            <w:r w:rsidRPr="00270428">
              <w:rPr>
                <w:rFonts w:cstheme="minorHAnsi"/>
                <w:i/>
                <w:color w:val="000000"/>
                <w:sz w:val="24"/>
                <w:szCs w:val="24"/>
              </w:rPr>
              <w:t>to long term annual consolidated funding for pre-disaster resilience and to identify and prioritise pre-disaster investment activities that deliver a positive net i</w:t>
            </w:r>
            <w:r>
              <w:rPr>
                <w:rFonts w:cstheme="minorHAnsi"/>
                <w:i/>
                <w:color w:val="000000"/>
                <w:sz w:val="24"/>
                <w:szCs w:val="24"/>
              </w:rPr>
              <w:t>mpact on future budget outlays</w:t>
            </w:r>
            <w:r w:rsidR="00065D22">
              <w:rPr>
                <w:rFonts w:cstheme="minorHAnsi"/>
                <w:i/>
                <w:color w:val="000000"/>
                <w:sz w:val="24"/>
                <w:szCs w:val="24"/>
              </w:rPr>
              <w:t>.</w:t>
            </w:r>
            <w:r>
              <w:rPr>
                <w:rFonts w:cstheme="minorHAnsi"/>
                <w:i/>
                <w:color w:val="000000"/>
                <w:sz w:val="24"/>
                <w:szCs w:val="24"/>
              </w:rPr>
              <w:t>”</w:t>
            </w:r>
            <w:r w:rsidRPr="00677F39">
              <w:rPr>
                <w:rFonts w:cstheme="minorHAnsi"/>
                <w:color w:val="000000"/>
                <w:sz w:val="24"/>
                <w:szCs w:val="24"/>
              </w:rPr>
              <w:t xml:space="preserve"> (Deloitte</w:t>
            </w:r>
            <w:r w:rsidR="00CE508C">
              <w:rPr>
                <w:rFonts w:cstheme="minorHAnsi"/>
                <w:color w:val="000000"/>
                <w:sz w:val="24"/>
                <w:szCs w:val="24"/>
              </w:rPr>
              <w:t>, 2013</w:t>
            </w:r>
            <w:r w:rsidR="00731CB4">
              <w:rPr>
                <w:rFonts w:cstheme="minorHAnsi"/>
                <w:color w:val="000000"/>
                <w:sz w:val="24"/>
                <w:szCs w:val="24"/>
              </w:rPr>
              <w:t>.</w:t>
            </w:r>
            <w:r w:rsidRPr="00677F39">
              <w:rPr>
                <w:rFonts w:cstheme="minorHAnsi"/>
                <w:color w:val="000000"/>
                <w:sz w:val="24"/>
                <w:szCs w:val="24"/>
              </w:rPr>
              <w:t xml:space="preserve"> p 51) </w:t>
            </w:r>
          </w:p>
          <w:p w14:paraId="07DECBC9" w14:textId="77777777" w:rsidR="00081938" w:rsidRDefault="00081938" w:rsidP="00ED6A99">
            <w:pPr>
              <w:tabs>
                <w:tab w:val="left" w:pos="9540"/>
              </w:tabs>
              <w:autoSpaceDE w:val="0"/>
              <w:autoSpaceDN w:val="0"/>
              <w:adjustRightInd w:val="0"/>
              <w:spacing w:line="288" w:lineRule="auto"/>
              <w:ind w:right="12294"/>
              <w:rPr>
                <w:rFonts w:cstheme="minorHAnsi"/>
                <w:sz w:val="24"/>
                <w:szCs w:val="24"/>
              </w:rPr>
            </w:pPr>
          </w:p>
          <w:p w14:paraId="4C408BD0" w14:textId="198478F9" w:rsidR="00C03F11" w:rsidRPr="00081938" w:rsidRDefault="00C03F11" w:rsidP="00ED6A99">
            <w:pPr>
              <w:tabs>
                <w:tab w:val="left" w:pos="9540"/>
              </w:tabs>
              <w:autoSpaceDE w:val="0"/>
              <w:autoSpaceDN w:val="0"/>
              <w:adjustRightInd w:val="0"/>
              <w:spacing w:line="288" w:lineRule="auto"/>
              <w:ind w:right="12294"/>
              <w:rPr>
                <w:rFonts w:cstheme="minorHAnsi"/>
                <w:sz w:val="24"/>
                <w:szCs w:val="24"/>
              </w:rPr>
            </w:pPr>
            <w:r w:rsidRPr="00C03F11">
              <w:rPr>
                <w:rFonts w:cstheme="minorHAnsi"/>
                <w:sz w:val="24"/>
                <w:szCs w:val="24"/>
              </w:rPr>
              <w:t>The United States has recognised the need to shift the focus to towards mitigation, with 15% of disaster Relief funding being required to be spent on mitigation (Wenger</w:t>
            </w:r>
            <w:r w:rsidR="00731CB4">
              <w:rPr>
                <w:rFonts w:cstheme="minorHAnsi"/>
                <w:sz w:val="24"/>
                <w:szCs w:val="24"/>
              </w:rPr>
              <w:t xml:space="preserve"> et al</w:t>
            </w:r>
            <w:r w:rsidRPr="00C03F11">
              <w:rPr>
                <w:rFonts w:cstheme="minorHAnsi"/>
                <w:sz w:val="24"/>
                <w:szCs w:val="24"/>
              </w:rPr>
              <w:t>, 2013</w:t>
            </w:r>
            <w:r w:rsidR="00731CB4">
              <w:rPr>
                <w:rFonts w:cstheme="minorHAnsi"/>
                <w:sz w:val="24"/>
                <w:szCs w:val="24"/>
              </w:rPr>
              <w:t>.</w:t>
            </w:r>
            <w:r w:rsidRPr="00C03F11">
              <w:rPr>
                <w:rFonts w:cstheme="minorHAnsi"/>
                <w:sz w:val="24"/>
                <w:szCs w:val="24"/>
              </w:rPr>
              <w:t xml:space="preserve"> </w:t>
            </w:r>
            <w:r w:rsidR="00731CB4">
              <w:rPr>
                <w:rFonts w:cstheme="minorHAnsi"/>
                <w:sz w:val="24"/>
                <w:szCs w:val="24"/>
              </w:rPr>
              <w:t xml:space="preserve">p </w:t>
            </w:r>
            <w:r w:rsidRPr="00C03F11">
              <w:rPr>
                <w:rFonts w:cstheme="minorHAnsi"/>
                <w:sz w:val="24"/>
                <w:szCs w:val="24"/>
              </w:rPr>
              <w:t>viii)</w:t>
            </w:r>
            <w:r w:rsidR="00E02BB3">
              <w:rPr>
                <w:rFonts w:cstheme="minorHAnsi"/>
                <w:sz w:val="24"/>
                <w:szCs w:val="24"/>
              </w:rPr>
              <w:t xml:space="preserve">. </w:t>
            </w:r>
            <w:r w:rsidRPr="00081938">
              <w:rPr>
                <w:rFonts w:cstheme="minorHAnsi"/>
                <w:sz w:val="24"/>
                <w:szCs w:val="24"/>
              </w:rPr>
              <w:t xml:space="preserve">The evidence in support of change in Government policy with significantly greater injection of funds </w:t>
            </w:r>
            <w:r w:rsidR="00081938" w:rsidRPr="00081938">
              <w:rPr>
                <w:rFonts w:cstheme="minorHAnsi"/>
                <w:sz w:val="24"/>
                <w:szCs w:val="24"/>
              </w:rPr>
              <w:t>I</w:t>
            </w:r>
            <w:r w:rsidRPr="00081938">
              <w:rPr>
                <w:rFonts w:cstheme="minorHAnsi"/>
                <w:sz w:val="24"/>
                <w:szCs w:val="24"/>
              </w:rPr>
              <w:t>nto</w:t>
            </w:r>
            <w:r w:rsidR="00081938">
              <w:rPr>
                <w:rFonts w:cstheme="minorHAnsi"/>
                <w:sz w:val="24"/>
                <w:szCs w:val="24"/>
              </w:rPr>
              <w:t xml:space="preserve"> </w:t>
            </w:r>
            <w:r w:rsidRPr="00081938">
              <w:rPr>
                <w:rFonts w:cstheme="minorHAnsi"/>
                <w:sz w:val="24"/>
                <w:szCs w:val="24"/>
              </w:rPr>
              <w:t xml:space="preserve">mitigation and adaptation initiatives is overwhelming. This policy imbalance needs to be </w:t>
            </w:r>
            <w:r w:rsidR="00081938">
              <w:rPr>
                <w:rFonts w:cstheme="minorHAnsi"/>
                <w:sz w:val="24"/>
                <w:szCs w:val="24"/>
              </w:rPr>
              <w:t>a</w:t>
            </w:r>
            <w:r w:rsidRPr="00081938">
              <w:rPr>
                <w:rFonts w:cstheme="minorHAnsi"/>
                <w:sz w:val="24"/>
                <w:szCs w:val="24"/>
              </w:rPr>
              <w:t>ddressed</w:t>
            </w:r>
            <w:r w:rsidR="00081938">
              <w:rPr>
                <w:rFonts w:cstheme="minorHAnsi"/>
                <w:sz w:val="24"/>
                <w:szCs w:val="24"/>
              </w:rPr>
              <w:t>.  The Productivity Commission inquiry has an opportunity to contribute to a new policy and</w:t>
            </w:r>
            <w:r w:rsidR="00E02BB3">
              <w:rPr>
                <w:rFonts w:cstheme="minorHAnsi"/>
                <w:sz w:val="24"/>
                <w:szCs w:val="24"/>
              </w:rPr>
              <w:t xml:space="preserve"> </w:t>
            </w:r>
            <w:r w:rsidR="00081938">
              <w:rPr>
                <w:rFonts w:cstheme="minorHAnsi"/>
                <w:sz w:val="24"/>
                <w:szCs w:val="24"/>
              </w:rPr>
              <w:t>funding framework which recognises the importance of mitigation and adaptation strategies.</w:t>
            </w:r>
          </w:p>
          <w:p w14:paraId="63408EBD" w14:textId="77777777" w:rsidR="001D7ABE" w:rsidRPr="006F4B93" w:rsidRDefault="001D7ABE" w:rsidP="00ED6A99">
            <w:pPr>
              <w:tabs>
                <w:tab w:val="left" w:pos="9540"/>
              </w:tabs>
              <w:spacing w:line="288" w:lineRule="auto"/>
              <w:ind w:right="12294"/>
              <w:jc w:val="both"/>
              <w:rPr>
                <w:rFonts w:cstheme="minorHAnsi"/>
              </w:rPr>
            </w:pPr>
          </w:p>
          <w:p w14:paraId="3EB0E33E" w14:textId="77777777" w:rsidR="00B66151" w:rsidRPr="00065D22" w:rsidRDefault="00B66151" w:rsidP="00ED6A99">
            <w:pPr>
              <w:spacing w:after="120" w:line="288" w:lineRule="auto"/>
              <w:ind w:right="12294"/>
              <w:jc w:val="both"/>
              <w:rPr>
                <w:b/>
                <w:sz w:val="24"/>
                <w:szCs w:val="24"/>
              </w:rPr>
            </w:pPr>
            <w:r w:rsidRPr="00065D22">
              <w:rPr>
                <w:b/>
                <w:sz w:val="24"/>
                <w:szCs w:val="24"/>
              </w:rPr>
              <w:t>Reframing Recovery</w:t>
            </w:r>
          </w:p>
          <w:p w14:paraId="7F663B9E" w14:textId="307FC2D5" w:rsidR="00B66151" w:rsidRDefault="00CE508C" w:rsidP="00ED6A99">
            <w:pPr>
              <w:spacing w:line="288" w:lineRule="auto"/>
              <w:ind w:right="12294"/>
            </w:pPr>
            <w:r w:rsidRPr="00CE508C">
              <w:rPr>
                <w:sz w:val="24"/>
                <w:szCs w:val="24"/>
                <w:lang w:val="en-US"/>
              </w:rPr>
              <w:t>T</w:t>
            </w:r>
            <w:r w:rsidR="00B66151" w:rsidRPr="00CE508C">
              <w:rPr>
                <w:sz w:val="24"/>
                <w:szCs w:val="24"/>
                <w:lang w:val="en-US"/>
              </w:rPr>
              <w:t xml:space="preserve">he traditional narrow focus of “Recovery” from natural disasters </w:t>
            </w:r>
            <w:r w:rsidR="00790EB7">
              <w:rPr>
                <w:sz w:val="24"/>
                <w:szCs w:val="24"/>
                <w:lang w:val="en-US"/>
              </w:rPr>
              <w:t>that dominates Australian emergency</w:t>
            </w:r>
            <w:r w:rsidR="00E02BB3">
              <w:rPr>
                <w:sz w:val="24"/>
                <w:szCs w:val="24"/>
                <w:lang w:val="en-US"/>
              </w:rPr>
              <w:t xml:space="preserve"> </w:t>
            </w:r>
            <w:r w:rsidR="00790EB7">
              <w:rPr>
                <w:sz w:val="24"/>
                <w:szCs w:val="24"/>
                <w:lang w:val="en-US"/>
              </w:rPr>
              <w:t>management policy n</w:t>
            </w:r>
            <w:r w:rsidR="00B66151" w:rsidRPr="00CE508C">
              <w:rPr>
                <w:sz w:val="24"/>
                <w:szCs w:val="24"/>
                <w:lang w:val="en-US"/>
              </w:rPr>
              <w:t>eeds to be chall</w:t>
            </w:r>
            <w:r w:rsidR="00F83A5A">
              <w:rPr>
                <w:sz w:val="24"/>
                <w:szCs w:val="24"/>
                <w:lang w:val="en-US"/>
              </w:rPr>
              <w:t>enged. E</w:t>
            </w:r>
            <w:r w:rsidR="00F83A5A" w:rsidRPr="00CE508C">
              <w:rPr>
                <w:sz w:val="24"/>
                <w:szCs w:val="24"/>
              </w:rPr>
              <w:t>xperiences</w:t>
            </w:r>
            <w:r w:rsidR="00B66151" w:rsidRPr="00CE508C">
              <w:rPr>
                <w:sz w:val="24"/>
                <w:szCs w:val="24"/>
              </w:rPr>
              <w:t xml:space="preserve"> in Australia and internationally often treat</w:t>
            </w:r>
            <w:r w:rsidR="00E02BB3">
              <w:rPr>
                <w:sz w:val="24"/>
                <w:szCs w:val="24"/>
              </w:rPr>
              <w:t xml:space="preserve"> </w:t>
            </w:r>
            <w:r w:rsidR="00B66151" w:rsidRPr="00CE508C">
              <w:rPr>
                <w:sz w:val="24"/>
                <w:szCs w:val="24"/>
              </w:rPr>
              <w:t xml:space="preserve">the recovery phase as having too short a time horizon, focusing predominantly on relief and reconstruction. </w:t>
            </w:r>
            <w:r w:rsidR="00EE116D" w:rsidRPr="00CE508C">
              <w:rPr>
                <w:sz w:val="24"/>
                <w:szCs w:val="24"/>
              </w:rPr>
              <w:t>The policy focus in disaster management needs to shift from</w:t>
            </w:r>
            <w:r w:rsidR="00790EB7">
              <w:rPr>
                <w:sz w:val="24"/>
                <w:szCs w:val="24"/>
              </w:rPr>
              <w:t xml:space="preserve"> </w:t>
            </w:r>
            <w:r w:rsidR="00EE116D" w:rsidRPr="00CE508C">
              <w:rPr>
                <w:sz w:val="24"/>
                <w:szCs w:val="24"/>
              </w:rPr>
              <w:t>reducing</w:t>
            </w:r>
            <w:r w:rsidR="001757FD" w:rsidRPr="00CE508C">
              <w:rPr>
                <w:sz w:val="24"/>
                <w:szCs w:val="24"/>
              </w:rPr>
              <w:t xml:space="preserve"> </w:t>
            </w:r>
            <w:r w:rsidR="00EE116D" w:rsidRPr="00CE508C">
              <w:rPr>
                <w:sz w:val="24"/>
                <w:szCs w:val="24"/>
              </w:rPr>
              <w:t>vulnerability to building resilience and increasing awareness of the opportunities presented</w:t>
            </w:r>
            <w:r w:rsidR="00790EB7">
              <w:rPr>
                <w:sz w:val="24"/>
                <w:szCs w:val="24"/>
              </w:rPr>
              <w:t xml:space="preserve"> i</w:t>
            </w:r>
            <w:r w:rsidR="00EE116D" w:rsidRPr="00CE508C">
              <w:rPr>
                <w:sz w:val="24"/>
                <w:szCs w:val="24"/>
              </w:rPr>
              <w:t>n the recovery phase</w:t>
            </w:r>
            <w:r w:rsidR="00EE116D">
              <w:t>.</w:t>
            </w:r>
          </w:p>
          <w:p w14:paraId="100A0A3F" w14:textId="77777777" w:rsidR="002D741B" w:rsidRDefault="002D741B" w:rsidP="005C7DEE">
            <w:pPr>
              <w:pStyle w:val="RAItext"/>
            </w:pPr>
          </w:p>
          <w:p w14:paraId="4907E12B" w14:textId="68038FA4" w:rsidR="00C26EC1" w:rsidRPr="00C26EC1" w:rsidRDefault="002D741B" w:rsidP="00ED6A99">
            <w:pPr>
              <w:tabs>
                <w:tab w:val="left" w:pos="9540"/>
              </w:tabs>
              <w:autoSpaceDE w:val="0"/>
              <w:autoSpaceDN w:val="0"/>
              <w:adjustRightInd w:val="0"/>
              <w:spacing w:line="288" w:lineRule="auto"/>
              <w:ind w:right="12294"/>
              <w:jc w:val="both"/>
            </w:pPr>
            <w:r w:rsidRPr="00C26EC1">
              <w:rPr>
                <w:rFonts w:cstheme="minorHAnsi"/>
                <w:sz w:val="24"/>
                <w:szCs w:val="24"/>
              </w:rPr>
              <w:t>Griffith University was engaged by the Regional Australia Institute (RAI) in 2012-13 “</w:t>
            </w:r>
            <w:r w:rsidRPr="00082A61">
              <w:rPr>
                <w:rFonts w:cstheme="minorHAnsi"/>
                <w:i/>
                <w:sz w:val="24"/>
                <w:szCs w:val="24"/>
              </w:rPr>
              <w:t xml:space="preserve">to </w:t>
            </w:r>
            <w:r w:rsidRPr="00082A61">
              <w:rPr>
                <w:rFonts w:cstheme="minorHAnsi"/>
                <w:i/>
                <w:color w:val="000000"/>
                <w:sz w:val="24"/>
                <w:szCs w:val="24"/>
              </w:rPr>
              <w:t>examine the experiences and learnings arising from the communities that have experienced, first-hand, the challenges of recovering from and adapting to the impact of disasters</w:t>
            </w:r>
            <w:r w:rsidR="00065D22">
              <w:rPr>
                <w:rFonts w:cstheme="minorHAnsi"/>
                <w:i/>
                <w:color w:val="000000"/>
                <w:sz w:val="24"/>
                <w:szCs w:val="24"/>
              </w:rPr>
              <w:t>.</w:t>
            </w:r>
            <w:r w:rsidRPr="00C26EC1">
              <w:rPr>
                <w:rFonts w:cstheme="minorHAnsi"/>
                <w:color w:val="000000"/>
                <w:sz w:val="24"/>
                <w:szCs w:val="24"/>
              </w:rPr>
              <w:t>” (</w:t>
            </w:r>
            <w:r w:rsidR="00DD177A">
              <w:rPr>
                <w:rFonts w:cstheme="minorHAnsi"/>
                <w:sz w:val="24"/>
                <w:szCs w:val="24"/>
              </w:rPr>
              <w:t xml:space="preserve">RAI, </w:t>
            </w:r>
            <w:r w:rsidR="00C26EC1" w:rsidRPr="00C26EC1">
              <w:rPr>
                <w:rFonts w:cstheme="minorHAnsi"/>
                <w:sz w:val="24"/>
                <w:szCs w:val="24"/>
              </w:rPr>
              <w:t>2013</w:t>
            </w:r>
            <w:r w:rsidR="00082A61">
              <w:rPr>
                <w:rFonts w:cstheme="minorHAnsi"/>
                <w:sz w:val="24"/>
                <w:szCs w:val="24"/>
              </w:rPr>
              <w:t>.</w:t>
            </w:r>
            <w:r w:rsidR="00C26EC1" w:rsidRPr="00C26EC1">
              <w:rPr>
                <w:rFonts w:cstheme="minorHAnsi"/>
                <w:sz w:val="24"/>
                <w:szCs w:val="24"/>
              </w:rPr>
              <w:t xml:space="preserve"> </w:t>
            </w:r>
            <w:r w:rsidRPr="00C26EC1">
              <w:rPr>
                <w:rFonts w:cstheme="minorHAnsi"/>
                <w:i/>
                <w:sz w:val="24"/>
                <w:szCs w:val="24"/>
              </w:rPr>
              <w:t xml:space="preserve"> </w:t>
            </w:r>
            <w:r w:rsidRPr="00C26EC1">
              <w:rPr>
                <w:rFonts w:cstheme="minorHAnsi"/>
                <w:sz w:val="24"/>
                <w:szCs w:val="24"/>
              </w:rPr>
              <w:t>p</w:t>
            </w:r>
            <w:r w:rsidR="00CE508C">
              <w:rPr>
                <w:rFonts w:cstheme="minorHAnsi"/>
                <w:sz w:val="24"/>
                <w:szCs w:val="24"/>
              </w:rPr>
              <w:t xml:space="preserve"> </w:t>
            </w:r>
            <w:r w:rsidRPr="00C26EC1">
              <w:rPr>
                <w:rFonts w:cstheme="minorHAnsi"/>
                <w:sz w:val="24"/>
                <w:szCs w:val="24"/>
              </w:rPr>
              <w:t>2)</w:t>
            </w:r>
            <w:r w:rsidR="00E02BB3">
              <w:rPr>
                <w:rFonts w:cstheme="minorHAnsi"/>
                <w:sz w:val="24"/>
                <w:szCs w:val="24"/>
              </w:rPr>
              <w:t xml:space="preserve"> </w:t>
            </w:r>
          </w:p>
          <w:p w14:paraId="292DC30F" w14:textId="77777777" w:rsidR="00E02BB3" w:rsidRDefault="00E02BB3" w:rsidP="005C7DEE">
            <w:pPr>
              <w:pStyle w:val="RAItext"/>
            </w:pPr>
          </w:p>
          <w:p w14:paraId="7519C31A" w14:textId="77777777" w:rsidR="0050067C" w:rsidRDefault="00D0427E" w:rsidP="00AE0228">
            <w:pPr>
              <w:pStyle w:val="RAItext"/>
              <w:ind w:left="0"/>
            </w:pPr>
            <w:r w:rsidRPr="00C26EC1">
              <w:t xml:space="preserve">The project involved four case studies of </w:t>
            </w:r>
            <w:r w:rsidR="00C26EC1" w:rsidRPr="00C26EC1">
              <w:t xml:space="preserve">regional </w:t>
            </w:r>
            <w:r w:rsidRPr="00C26EC1">
              <w:t>communities</w:t>
            </w:r>
            <w:r w:rsidR="00E02BB3">
              <w:t xml:space="preserve"> </w:t>
            </w:r>
            <w:r w:rsidRPr="00C26EC1">
              <w:t>which had been impacted by recent disaster events.</w:t>
            </w:r>
            <w:r w:rsidR="0050067C">
              <w:t xml:space="preserve"> </w:t>
            </w:r>
            <w:r w:rsidRPr="00C26EC1">
              <w:t xml:space="preserve">Cardwell after Tropical Cyclone Yasi in February 2011; </w:t>
            </w:r>
            <w:r w:rsidR="00A839D4">
              <w:t>C</w:t>
            </w:r>
            <w:r w:rsidRPr="00C26EC1">
              <w:t xml:space="preserve">arisbrook after the 2011 flash floods; Emerald after the 2010-11 floods; and Marysville after the February 2009 “Black Saturday” Bushfires. </w:t>
            </w:r>
          </w:p>
          <w:p w14:paraId="33B6BF1D" w14:textId="77777777" w:rsidR="0050067C" w:rsidRDefault="0050067C" w:rsidP="00AE0228">
            <w:pPr>
              <w:pStyle w:val="RAItext"/>
              <w:ind w:left="0"/>
            </w:pPr>
          </w:p>
          <w:p w14:paraId="3ED29B36" w14:textId="5BBFAD29" w:rsidR="00D0427E" w:rsidRPr="00C26EC1" w:rsidRDefault="00E02BB3" w:rsidP="00AE0228">
            <w:pPr>
              <w:pStyle w:val="RAItext"/>
              <w:ind w:left="0"/>
            </w:pPr>
            <w:r>
              <w:t>The field</w:t>
            </w:r>
            <w:r w:rsidR="003B5B78">
              <w:t xml:space="preserve">work was complemented through </w:t>
            </w:r>
            <w:r w:rsidR="00D0427E" w:rsidRPr="00C26EC1">
              <w:t>an international literature review of</w:t>
            </w:r>
            <w:r w:rsidR="002D741B" w:rsidRPr="002D741B">
              <w:t xml:space="preserve"> post-disaster </w:t>
            </w:r>
            <w:r w:rsidR="002D741B" w:rsidRPr="002D741B">
              <w:lastRenderedPageBreak/>
              <w:t>business recovery</w:t>
            </w:r>
            <w:r w:rsidR="00D0427E" w:rsidRPr="00C26EC1">
              <w:t>.</w:t>
            </w:r>
            <w:r w:rsidR="0050067C">
              <w:t xml:space="preserve"> </w:t>
            </w:r>
            <w:r w:rsidR="00D0427E" w:rsidRPr="00C26EC1">
              <w:t xml:space="preserve">The </w:t>
            </w:r>
            <w:r w:rsidR="006D5875">
              <w:t>lessons</w:t>
            </w:r>
            <w:r w:rsidR="00D0427E" w:rsidRPr="00C26EC1">
              <w:t xml:space="preserve"> from the case studies and literature review </w:t>
            </w:r>
            <w:r w:rsidR="00790EB7">
              <w:t xml:space="preserve">were drawn together to produce </w:t>
            </w:r>
            <w:r w:rsidR="00D0427E" w:rsidRPr="00C26EC1">
              <w:t>an issues paper and then a final report w</w:t>
            </w:r>
            <w:r w:rsidR="00082A61">
              <w:t>hich</w:t>
            </w:r>
            <w:r w:rsidR="00D0427E" w:rsidRPr="00C26EC1">
              <w:t xml:space="preserve"> recommended changes to policy and practice with respect to business recovery. </w:t>
            </w:r>
            <w:r w:rsidR="00270428" w:rsidRPr="005231DB">
              <w:t xml:space="preserve">The report highlights the inconsistency between many of the strategies to assist communities to recover from a natural disaster event and the objective shared by all tiers of </w:t>
            </w:r>
            <w:r>
              <w:t>g</w:t>
            </w:r>
            <w:r w:rsidR="00270428" w:rsidRPr="005231DB">
              <w:t>overnment</w:t>
            </w:r>
            <w:r>
              <w:t xml:space="preserve"> </w:t>
            </w:r>
            <w:r w:rsidR="00270428" w:rsidRPr="005231DB">
              <w:t>—</w:t>
            </w:r>
            <w:r>
              <w:t xml:space="preserve"> </w:t>
            </w:r>
            <w:r w:rsidR="00270428" w:rsidRPr="005231DB">
              <w:t>to build an Australia that is more resilient to natural disaster events</w:t>
            </w:r>
            <w:r w:rsidR="00270428">
              <w:t>.</w:t>
            </w:r>
          </w:p>
          <w:p w14:paraId="309945DA" w14:textId="77777777" w:rsidR="00D0427E" w:rsidRDefault="00D0427E" w:rsidP="00AE0228">
            <w:pPr>
              <w:tabs>
                <w:tab w:val="left" w:pos="9540"/>
              </w:tabs>
              <w:autoSpaceDE w:val="0"/>
              <w:autoSpaceDN w:val="0"/>
              <w:adjustRightInd w:val="0"/>
              <w:spacing w:line="288" w:lineRule="auto"/>
              <w:ind w:right="21834"/>
              <w:jc w:val="both"/>
              <w:rPr>
                <w:rFonts w:ascii="Tw Cen MT" w:hAnsi="Tw Cen MT" w:cs="Tw Cen MT"/>
                <w:color w:val="000000"/>
                <w:sz w:val="20"/>
                <w:szCs w:val="20"/>
              </w:rPr>
            </w:pPr>
          </w:p>
          <w:p w14:paraId="6BAA8654" w14:textId="77777777" w:rsidR="00065D22" w:rsidRDefault="00D0427E" w:rsidP="00AE0228">
            <w:pPr>
              <w:pStyle w:val="RAItext"/>
              <w:ind w:left="0"/>
            </w:pPr>
            <w:r w:rsidRPr="003B5B78">
              <w:t>The report</w:t>
            </w:r>
            <w:r w:rsidR="00E02BB3">
              <w:t>,</w:t>
            </w:r>
            <w:r w:rsidRPr="003B5B78">
              <w:t xml:space="preserve"> </w:t>
            </w:r>
            <w:r w:rsidRPr="00E02BB3">
              <w:rPr>
                <w:i/>
              </w:rPr>
              <w:t>From Disaster to Renewal; The Centrality of Business R</w:t>
            </w:r>
            <w:r w:rsidR="00E02BB3" w:rsidRPr="00E02BB3">
              <w:rPr>
                <w:i/>
              </w:rPr>
              <w:t>ecovery to Community Resilience</w:t>
            </w:r>
            <w:r w:rsidR="00E02BB3">
              <w:rPr>
                <w:i/>
              </w:rPr>
              <w:t xml:space="preserve"> </w:t>
            </w:r>
            <w:r w:rsidRPr="003B5B78">
              <w:t xml:space="preserve">was </w:t>
            </w:r>
            <w:r w:rsidR="00C26EC1" w:rsidRPr="003B5B78">
              <w:t>p</w:t>
            </w:r>
            <w:r w:rsidRPr="003B5B78">
              <w:t>ublished in August 2013</w:t>
            </w:r>
            <w:r w:rsidR="00C26EC1" w:rsidRPr="003B5B78">
              <w:t xml:space="preserve">. </w:t>
            </w:r>
            <w:r w:rsidR="00270428" w:rsidRPr="003B5B78">
              <w:t xml:space="preserve">It </w:t>
            </w:r>
            <w:r w:rsidR="00B66151" w:rsidRPr="003B5B78">
              <w:t xml:space="preserve">presents a major challenge for policy makers. </w:t>
            </w:r>
            <w:r w:rsidR="00C26EC1" w:rsidRPr="003B5B78">
              <w:t xml:space="preserve"> </w:t>
            </w:r>
            <w:r w:rsidR="00B66151" w:rsidRPr="003B5B78">
              <w:t>It argues that;</w:t>
            </w:r>
            <w:r w:rsidR="00E02BB3">
              <w:t xml:space="preserve"> </w:t>
            </w:r>
          </w:p>
          <w:p w14:paraId="0E1D034A" w14:textId="4EA72F26" w:rsidR="0050067C" w:rsidRDefault="00B66151" w:rsidP="00065D22">
            <w:pPr>
              <w:pStyle w:val="RAItext"/>
              <w:ind w:left="567"/>
            </w:pPr>
            <w:r w:rsidRPr="00065D22">
              <w:rPr>
                <w:i/>
              </w:rPr>
              <w:t>“Recovery arrangements need to be viewed within a resilience framework, which moves beyond relief and reconstruction to incorporating local renewal and adaption to the post disaster environment</w:t>
            </w:r>
            <w:r w:rsidR="00065D22">
              <w:rPr>
                <w:i/>
              </w:rPr>
              <w:t>.</w:t>
            </w:r>
            <w:r w:rsidRPr="00065D22">
              <w:rPr>
                <w:i/>
              </w:rPr>
              <w:t>”</w:t>
            </w:r>
            <w:r w:rsidRPr="003B5B78">
              <w:rPr>
                <w:i/>
              </w:rPr>
              <w:t xml:space="preserve"> </w:t>
            </w:r>
            <w:r w:rsidRPr="003B5B78">
              <w:t>(</w:t>
            </w:r>
            <w:r w:rsidR="00C26EC1" w:rsidRPr="003B5B78">
              <w:t>RAI,</w:t>
            </w:r>
            <w:r w:rsidRPr="003B5B78">
              <w:t xml:space="preserve"> 2013 p</w:t>
            </w:r>
            <w:r w:rsidR="003B5B78">
              <w:t xml:space="preserve"> </w:t>
            </w:r>
            <w:r w:rsidRPr="003B5B78">
              <w:t>2</w:t>
            </w:r>
            <w:r w:rsidR="00C26EC1" w:rsidRPr="003B5B78">
              <w:t>)</w:t>
            </w:r>
            <w:r w:rsidR="00E02BB3">
              <w:t>.</w:t>
            </w:r>
            <w:r w:rsidR="0050067C">
              <w:t xml:space="preserve"> </w:t>
            </w:r>
          </w:p>
          <w:p w14:paraId="387FAF2C" w14:textId="77777777" w:rsidR="0050067C" w:rsidRDefault="0050067C" w:rsidP="00AE0228">
            <w:pPr>
              <w:pStyle w:val="RAItext"/>
              <w:ind w:left="0"/>
            </w:pPr>
          </w:p>
          <w:p w14:paraId="1D155B45" w14:textId="77777777" w:rsidR="0050067C" w:rsidRDefault="00270428" w:rsidP="00AE0228">
            <w:pPr>
              <w:pStyle w:val="RAItext"/>
              <w:ind w:left="0"/>
            </w:pPr>
            <w:r w:rsidRPr="003B5B78">
              <w:t>The RAI report also challenges the traditional narrow focus of ‘Recovery’ from natural disaste</w:t>
            </w:r>
            <w:r w:rsidR="00C46650">
              <w:t>rs on relief and reconstruction</w:t>
            </w:r>
            <w:r w:rsidRPr="003B5B78">
              <w:t xml:space="preserve"> (RAI</w:t>
            </w:r>
            <w:r w:rsidR="00516E78" w:rsidRPr="003B5B78">
              <w:t>,</w:t>
            </w:r>
            <w:r w:rsidR="003B5B78" w:rsidRPr="003B5B78">
              <w:t xml:space="preserve"> </w:t>
            </w:r>
            <w:r w:rsidRPr="003B5B78">
              <w:t xml:space="preserve">2013 p. 21). </w:t>
            </w:r>
            <w:r w:rsidR="00B66151" w:rsidRPr="003B5B78">
              <w:t>Policy and funding frameworks need to be rethought with a much</w:t>
            </w:r>
            <w:r w:rsidR="00E02BB3">
              <w:t xml:space="preserve"> </w:t>
            </w:r>
            <w:r w:rsidR="00B66151" w:rsidRPr="003B5B78">
              <w:t>longer</w:t>
            </w:r>
            <w:r w:rsidR="00C46650">
              <w:t>-</w:t>
            </w:r>
            <w:r w:rsidR="00B66151" w:rsidRPr="003B5B78">
              <w:t>term focus.</w:t>
            </w:r>
          </w:p>
          <w:p w14:paraId="6042ABE4" w14:textId="77777777" w:rsidR="0050067C" w:rsidRDefault="0050067C" w:rsidP="005C7DEE">
            <w:pPr>
              <w:pStyle w:val="RAItext"/>
            </w:pPr>
          </w:p>
          <w:p w14:paraId="551C32F7" w14:textId="2E6C0E87" w:rsidR="00B66151" w:rsidRPr="00AE0228" w:rsidRDefault="00B66151" w:rsidP="00065D22">
            <w:pPr>
              <w:pStyle w:val="RAItext"/>
              <w:ind w:left="567"/>
              <w:rPr>
                <w:b/>
                <w:i/>
              </w:rPr>
            </w:pPr>
            <w:r w:rsidRPr="00AE0228">
              <w:rPr>
                <w:i/>
              </w:rPr>
              <w:t xml:space="preserve">“Building a resilient community requires thoughtful and strategic long-term investments in multiple </w:t>
            </w:r>
            <w:r w:rsidR="0050067C" w:rsidRPr="00AE0228">
              <w:rPr>
                <w:i/>
              </w:rPr>
              <w:t>a</w:t>
            </w:r>
            <w:r w:rsidR="00065D22">
              <w:rPr>
                <w:i/>
              </w:rPr>
              <w:t>s</w:t>
            </w:r>
            <w:r w:rsidRPr="00AE0228">
              <w:rPr>
                <w:i/>
              </w:rPr>
              <w:t xml:space="preserve">pects of the physical and social fabric of communities that contribute to resilience. </w:t>
            </w:r>
            <w:r w:rsidR="00E02BB3" w:rsidRPr="00AE0228">
              <w:rPr>
                <w:i/>
              </w:rPr>
              <w:t>…</w:t>
            </w:r>
            <w:r w:rsidRPr="00AE0228">
              <w:rPr>
                <w:i/>
              </w:rPr>
              <w:t xml:space="preserve"> disaster</w:t>
            </w:r>
            <w:r w:rsidR="001757FD" w:rsidRPr="00AE0228">
              <w:rPr>
                <w:i/>
              </w:rPr>
              <w:t xml:space="preserve"> </w:t>
            </w:r>
            <w:r w:rsidRPr="00AE0228">
              <w:rPr>
                <w:i/>
              </w:rPr>
              <w:t>recovery is</w:t>
            </w:r>
            <w:r w:rsidR="00693773" w:rsidRPr="00AE0228">
              <w:rPr>
                <w:i/>
              </w:rPr>
              <w:t xml:space="preserve"> </w:t>
            </w:r>
            <w:r w:rsidRPr="00AE0228">
              <w:rPr>
                <w:i/>
              </w:rPr>
              <w:t xml:space="preserve"> an integral part of that process because the ability of communities to</w:t>
            </w:r>
            <w:r w:rsidR="00E02BB3" w:rsidRPr="00AE0228">
              <w:rPr>
                <w:i/>
              </w:rPr>
              <w:t xml:space="preserve"> </w:t>
            </w:r>
            <w:r w:rsidRPr="00AE0228">
              <w:rPr>
                <w:i/>
              </w:rPr>
              <w:t xml:space="preserve"> recover after a disaster, and the way that they recover, is closely tied to becoming more resilient to subsequent</w:t>
            </w:r>
            <w:r w:rsidR="001757FD" w:rsidRPr="00AE0228">
              <w:rPr>
                <w:i/>
              </w:rPr>
              <w:t xml:space="preserve"> </w:t>
            </w:r>
            <w:r w:rsidRPr="00AE0228">
              <w:rPr>
                <w:i/>
              </w:rPr>
              <w:t xml:space="preserve"> trauma</w:t>
            </w:r>
            <w:r w:rsidR="0011713D">
              <w:rPr>
                <w:i/>
              </w:rPr>
              <w:t>.</w:t>
            </w:r>
            <w:r w:rsidRPr="00AE0228">
              <w:rPr>
                <w:i/>
              </w:rPr>
              <w:t>” (N</w:t>
            </w:r>
            <w:r w:rsidR="00516E78" w:rsidRPr="00AE0228">
              <w:rPr>
                <w:i/>
              </w:rPr>
              <w:t xml:space="preserve">ational </w:t>
            </w:r>
            <w:r w:rsidRPr="00AE0228">
              <w:rPr>
                <w:i/>
              </w:rPr>
              <w:t>A</w:t>
            </w:r>
            <w:r w:rsidR="00516E78" w:rsidRPr="00AE0228">
              <w:rPr>
                <w:i/>
              </w:rPr>
              <w:t>cademy</w:t>
            </w:r>
            <w:r w:rsidR="00693773" w:rsidRPr="00AE0228">
              <w:rPr>
                <w:i/>
              </w:rPr>
              <w:t xml:space="preserve"> </w:t>
            </w:r>
            <w:r w:rsidR="00516E78" w:rsidRPr="00AE0228">
              <w:rPr>
                <w:i/>
              </w:rPr>
              <w:t>of Sciences</w:t>
            </w:r>
            <w:r w:rsidR="003B5B78" w:rsidRPr="00AE0228">
              <w:rPr>
                <w:i/>
              </w:rPr>
              <w:t>,</w:t>
            </w:r>
            <w:r w:rsidR="00516E78" w:rsidRPr="00AE0228">
              <w:rPr>
                <w:i/>
              </w:rPr>
              <w:t xml:space="preserve"> 2012</w:t>
            </w:r>
            <w:r w:rsidR="003B5B78" w:rsidRPr="00AE0228">
              <w:rPr>
                <w:i/>
              </w:rPr>
              <w:t>.</w:t>
            </w:r>
            <w:r w:rsidRPr="00AE0228">
              <w:rPr>
                <w:i/>
              </w:rPr>
              <w:t xml:space="preserve"> p</w:t>
            </w:r>
            <w:r w:rsidR="00516E78" w:rsidRPr="00AE0228">
              <w:rPr>
                <w:i/>
              </w:rPr>
              <w:t xml:space="preserve"> </w:t>
            </w:r>
            <w:r w:rsidRPr="00AE0228">
              <w:rPr>
                <w:i/>
              </w:rPr>
              <w:t>191)</w:t>
            </w:r>
            <w:r w:rsidR="00C46650" w:rsidRPr="00AE0228">
              <w:rPr>
                <w:i/>
              </w:rPr>
              <w:t>.</w:t>
            </w:r>
          </w:p>
          <w:p w14:paraId="60FAB95F" w14:textId="77777777" w:rsidR="008106EC" w:rsidRDefault="008106EC" w:rsidP="008106EC">
            <w:pPr>
              <w:spacing w:line="288" w:lineRule="auto"/>
              <w:ind w:right="-13"/>
              <w:rPr>
                <w:sz w:val="24"/>
                <w:szCs w:val="24"/>
              </w:rPr>
            </w:pPr>
          </w:p>
          <w:p w14:paraId="0DA6614F" w14:textId="77777777" w:rsidR="008106EC" w:rsidRDefault="008106EC" w:rsidP="008106EC">
            <w:pPr>
              <w:spacing w:line="288" w:lineRule="auto"/>
              <w:ind w:right="-13"/>
              <w:rPr>
                <w:sz w:val="24"/>
                <w:szCs w:val="24"/>
              </w:rPr>
            </w:pPr>
            <w:r w:rsidRPr="001757FD">
              <w:rPr>
                <w:sz w:val="24"/>
                <w:szCs w:val="24"/>
              </w:rPr>
              <w:t xml:space="preserve">Despite good intentions and because of the focus on relief and reconstruction activities, positive </w:t>
            </w:r>
          </w:p>
          <w:p w14:paraId="03C45A82" w14:textId="77777777" w:rsidR="008106EC" w:rsidRDefault="008106EC" w:rsidP="008106EC">
            <w:pPr>
              <w:spacing w:line="288" w:lineRule="auto"/>
              <w:ind w:right="-13"/>
              <w:rPr>
                <w:sz w:val="24"/>
                <w:szCs w:val="24"/>
              </w:rPr>
            </w:pPr>
            <w:r w:rsidRPr="001757FD">
              <w:rPr>
                <w:sz w:val="24"/>
                <w:szCs w:val="24"/>
              </w:rPr>
              <w:t xml:space="preserve">outcomes from the recovery experience are often not realised. Recovery needs to be an adaptive </w:t>
            </w:r>
          </w:p>
          <w:p w14:paraId="4BBF884A" w14:textId="77777777" w:rsidR="008106EC" w:rsidRDefault="008106EC" w:rsidP="008106EC">
            <w:pPr>
              <w:spacing w:line="288" w:lineRule="auto"/>
              <w:ind w:right="-13"/>
              <w:rPr>
                <w:sz w:val="24"/>
                <w:szCs w:val="24"/>
              </w:rPr>
            </w:pPr>
            <w:r w:rsidRPr="001757FD">
              <w:rPr>
                <w:sz w:val="24"/>
                <w:szCs w:val="24"/>
              </w:rPr>
              <w:t xml:space="preserve">process between the experiences of the community, their evolving vision for their future and their </w:t>
            </w:r>
          </w:p>
          <w:p w14:paraId="5ACB714A" w14:textId="77777777" w:rsidR="008106EC" w:rsidRDefault="008106EC" w:rsidP="008106EC">
            <w:pPr>
              <w:spacing w:line="288" w:lineRule="auto"/>
              <w:ind w:right="-13"/>
              <w:rPr>
                <w:sz w:val="24"/>
                <w:szCs w:val="24"/>
              </w:rPr>
            </w:pPr>
            <w:r w:rsidRPr="001757FD">
              <w:rPr>
                <w:sz w:val="24"/>
                <w:szCs w:val="24"/>
              </w:rPr>
              <w:t xml:space="preserve">ability to translate this vision into reality. Authorities have often </w:t>
            </w:r>
            <w:r>
              <w:rPr>
                <w:sz w:val="24"/>
                <w:szCs w:val="24"/>
              </w:rPr>
              <w:t>i</w:t>
            </w:r>
            <w:r w:rsidRPr="001757FD">
              <w:rPr>
                <w:sz w:val="24"/>
                <w:szCs w:val="24"/>
              </w:rPr>
              <w:t xml:space="preserve">gnored the importance of planning </w:t>
            </w:r>
          </w:p>
          <w:p w14:paraId="4DD11ACA" w14:textId="77777777" w:rsidR="008106EC" w:rsidRDefault="008106EC" w:rsidP="008106EC">
            <w:pPr>
              <w:spacing w:line="288" w:lineRule="auto"/>
              <w:ind w:right="-13"/>
              <w:rPr>
                <w:sz w:val="24"/>
                <w:szCs w:val="24"/>
              </w:rPr>
            </w:pPr>
            <w:r w:rsidRPr="001757FD">
              <w:rPr>
                <w:sz w:val="24"/>
                <w:szCs w:val="24"/>
              </w:rPr>
              <w:t xml:space="preserve">the community renewal processes and of the need to adapt to the “new normal”. </w:t>
            </w:r>
          </w:p>
          <w:p w14:paraId="7058EFA0" w14:textId="77777777" w:rsidR="008C5952" w:rsidRDefault="008C5952" w:rsidP="008106EC">
            <w:pPr>
              <w:spacing w:line="288" w:lineRule="auto"/>
              <w:ind w:right="-13"/>
              <w:rPr>
                <w:sz w:val="24"/>
                <w:szCs w:val="24"/>
              </w:rPr>
            </w:pPr>
          </w:p>
          <w:p w14:paraId="40937F8D" w14:textId="5931B997" w:rsidR="008106EC" w:rsidRDefault="008106EC" w:rsidP="008106EC">
            <w:pPr>
              <w:spacing w:line="288" w:lineRule="auto"/>
              <w:ind w:right="-13"/>
              <w:rPr>
                <w:sz w:val="24"/>
                <w:szCs w:val="24"/>
              </w:rPr>
            </w:pPr>
            <w:r w:rsidRPr="001757FD">
              <w:rPr>
                <w:sz w:val="24"/>
                <w:szCs w:val="24"/>
              </w:rPr>
              <w:t xml:space="preserve">The diagram below illustrates the concept of the different stages, timings and relationships in the </w:t>
            </w:r>
          </w:p>
          <w:p w14:paraId="622DAAF0" w14:textId="521BA5B8" w:rsidR="008106EC" w:rsidRDefault="008106EC" w:rsidP="008106EC">
            <w:pPr>
              <w:spacing w:line="288" w:lineRule="auto"/>
              <w:ind w:right="-13"/>
            </w:pPr>
            <w:r w:rsidRPr="001757FD">
              <w:rPr>
                <w:sz w:val="24"/>
                <w:szCs w:val="24"/>
              </w:rPr>
              <w:t>recovery process</w:t>
            </w:r>
            <w:r>
              <w:t xml:space="preserve">. </w:t>
            </w:r>
          </w:p>
          <w:p w14:paraId="35DC2072" w14:textId="0286A9DA" w:rsidR="00677F39" w:rsidRPr="005231DB" w:rsidRDefault="00677F39" w:rsidP="000F2CA2">
            <w:pPr>
              <w:autoSpaceDE w:val="0"/>
              <w:autoSpaceDN w:val="0"/>
              <w:adjustRightInd w:val="0"/>
              <w:spacing w:line="288" w:lineRule="auto"/>
              <w:ind w:right="21834"/>
              <w:jc w:val="both"/>
              <w:rPr>
                <w:rFonts w:cstheme="minorHAnsi"/>
                <w:sz w:val="24"/>
                <w:szCs w:val="24"/>
              </w:rPr>
            </w:pPr>
          </w:p>
        </w:tc>
      </w:tr>
      <w:tr w:rsidR="00612D6E" w:rsidRPr="005231DB" w14:paraId="25B174C6" w14:textId="77777777" w:rsidTr="00F2508A">
        <w:trPr>
          <w:trHeight w:val="439"/>
        </w:trPr>
        <w:tc>
          <w:tcPr>
            <w:tcW w:w="22050" w:type="dxa"/>
            <w:vMerge/>
            <w:tcBorders>
              <w:top w:val="nil"/>
              <w:left w:val="nil"/>
              <w:bottom w:val="nil"/>
              <w:right w:val="nil"/>
            </w:tcBorders>
            <w:vAlign w:val="center"/>
          </w:tcPr>
          <w:p w14:paraId="146C9C36" w14:textId="77777777" w:rsidR="00612D6E" w:rsidRPr="005231DB" w:rsidRDefault="00612D6E" w:rsidP="000F2CA2">
            <w:pPr>
              <w:spacing w:line="288" w:lineRule="auto"/>
              <w:ind w:right="21834"/>
              <w:jc w:val="both"/>
              <w:rPr>
                <w:rFonts w:cstheme="minorHAnsi"/>
                <w:sz w:val="24"/>
                <w:szCs w:val="24"/>
              </w:rPr>
            </w:pPr>
          </w:p>
        </w:tc>
      </w:tr>
      <w:tr w:rsidR="00612D6E" w:rsidRPr="005231DB" w14:paraId="6B78F41B" w14:textId="77777777" w:rsidTr="00F2508A">
        <w:trPr>
          <w:trHeight w:val="5235"/>
        </w:trPr>
        <w:tc>
          <w:tcPr>
            <w:tcW w:w="22050" w:type="dxa"/>
            <w:vMerge/>
            <w:tcBorders>
              <w:top w:val="nil"/>
              <w:left w:val="nil"/>
              <w:bottom w:val="nil"/>
              <w:right w:val="nil"/>
            </w:tcBorders>
            <w:vAlign w:val="center"/>
          </w:tcPr>
          <w:p w14:paraId="23D98967" w14:textId="77777777" w:rsidR="00612D6E" w:rsidRPr="005231DB" w:rsidRDefault="00612D6E" w:rsidP="000F2CA2">
            <w:pPr>
              <w:spacing w:line="288" w:lineRule="auto"/>
              <w:ind w:right="21834"/>
              <w:jc w:val="both"/>
              <w:rPr>
                <w:rFonts w:cstheme="minorHAnsi"/>
                <w:sz w:val="24"/>
                <w:szCs w:val="24"/>
              </w:rPr>
            </w:pPr>
          </w:p>
        </w:tc>
      </w:tr>
    </w:tbl>
    <w:p w14:paraId="2EA71CEE" w14:textId="3DABB02A" w:rsidR="00EE116D" w:rsidRDefault="00EE116D" w:rsidP="00F3650F">
      <w:pPr>
        <w:spacing w:line="288" w:lineRule="auto"/>
        <w:rPr>
          <w:b/>
          <w:noProof/>
          <w:lang w:val="en-US"/>
        </w:rPr>
      </w:pPr>
    </w:p>
    <w:p w14:paraId="65354F09" w14:textId="7E920B47" w:rsidR="00F2508A" w:rsidRDefault="00F2508A" w:rsidP="00F3650F">
      <w:pPr>
        <w:spacing w:line="288" w:lineRule="auto"/>
        <w:rPr>
          <w:b/>
          <w:noProof/>
          <w:lang w:val="en-US"/>
        </w:rPr>
      </w:pPr>
      <w:r>
        <w:rPr>
          <w:b/>
          <w:noProof/>
          <w:lang w:eastAsia="en-AU"/>
        </w:rPr>
        <w:lastRenderedPageBreak/>
        <w:drawing>
          <wp:anchor distT="0" distB="0" distL="114300" distR="114300" simplePos="0" relativeHeight="251659264" behindDoc="0" locked="0" layoutInCell="1" allowOverlap="1" wp14:anchorId="02AE038D" wp14:editId="4DACCBA9">
            <wp:simplePos x="0" y="0"/>
            <wp:positionH relativeFrom="margin">
              <wp:posOffset>-114300</wp:posOffset>
            </wp:positionH>
            <wp:positionV relativeFrom="margin">
              <wp:posOffset>399415</wp:posOffset>
            </wp:positionV>
            <wp:extent cx="4267200" cy="1676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7200" cy="1676400"/>
                    </a:xfrm>
                    <a:prstGeom prst="rect">
                      <a:avLst/>
                    </a:prstGeom>
                    <a:noFill/>
                  </pic:spPr>
                </pic:pic>
              </a:graphicData>
            </a:graphic>
            <wp14:sizeRelH relativeFrom="margin">
              <wp14:pctWidth>0</wp14:pctWidth>
            </wp14:sizeRelH>
            <wp14:sizeRelV relativeFrom="margin">
              <wp14:pctHeight>0</wp14:pctHeight>
            </wp14:sizeRelV>
          </wp:anchor>
        </w:drawing>
      </w:r>
    </w:p>
    <w:p w14:paraId="4926013B" w14:textId="77777777" w:rsidR="00F2508A" w:rsidRDefault="00F2508A" w:rsidP="00F3650F">
      <w:pPr>
        <w:spacing w:line="288" w:lineRule="auto"/>
        <w:rPr>
          <w:b/>
          <w:noProof/>
          <w:lang w:val="en-US"/>
        </w:rPr>
      </w:pPr>
    </w:p>
    <w:p w14:paraId="520A2307" w14:textId="77777777" w:rsidR="00F2508A" w:rsidRDefault="00F2508A" w:rsidP="00F3650F">
      <w:pPr>
        <w:spacing w:line="288" w:lineRule="auto"/>
        <w:rPr>
          <w:rFonts w:cstheme="minorHAnsi"/>
          <w:color w:val="000000"/>
          <w:sz w:val="24"/>
          <w:szCs w:val="24"/>
        </w:rPr>
      </w:pPr>
    </w:p>
    <w:p w14:paraId="5C0D9BFE" w14:textId="1A72CA2E" w:rsidR="00677F39" w:rsidRPr="005231DB" w:rsidRDefault="00677F39" w:rsidP="00F3650F">
      <w:pPr>
        <w:spacing w:line="288" w:lineRule="auto"/>
        <w:rPr>
          <w:rFonts w:cstheme="minorHAnsi"/>
          <w:sz w:val="24"/>
          <w:szCs w:val="24"/>
        </w:rPr>
      </w:pPr>
    </w:p>
    <w:p w14:paraId="790DEC9B" w14:textId="77777777" w:rsidR="00F2508A" w:rsidRDefault="00F2508A" w:rsidP="00082A61">
      <w:pPr>
        <w:spacing w:line="288" w:lineRule="auto"/>
        <w:ind w:left="567" w:hanging="567"/>
      </w:pPr>
    </w:p>
    <w:p w14:paraId="263AEAD3" w14:textId="77777777" w:rsidR="00F2508A" w:rsidRDefault="00F2508A" w:rsidP="00082A61">
      <w:pPr>
        <w:spacing w:line="288" w:lineRule="auto"/>
        <w:ind w:left="567" w:hanging="567"/>
      </w:pPr>
    </w:p>
    <w:p w14:paraId="3D4F6583" w14:textId="77777777" w:rsidR="00F2508A" w:rsidRDefault="00F2508A" w:rsidP="00082A61">
      <w:pPr>
        <w:spacing w:line="288" w:lineRule="auto"/>
        <w:ind w:left="567" w:hanging="567"/>
      </w:pPr>
    </w:p>
    <w:p w14:paraId="265F5890" w14:textId="77777777" w:rsidR="00082A61" w:rsidRPr="00A511C7" w:rsidRDefault="00082A61" w:rsidP="00082A61">
      <w:pPr>
        <w:spacing w:line="288" w:lineRule="auto"/>
        <w:ind w:left="567" w:hanging="567"/>
        <w:rPr>
          <w:i/>
        </w:rPr>
      </w:pPr>
      <w:r w:rsidRPr="00F3650F">
        <w:t>Source: RAI, 2013</w:t>
      </w:r>
      <w:r>
        <w:t>.</w:t>
      </w:r>
      <w:r w:rsidRPr="00F3650F">
        <w:t xml:space="preserve"> p</w:t>
      </w:r>
      <w:r>
        <w:t xml:space="preserve"> </w:t>
      </w:r>
      <w:r w:rsidRPr="00F3650F">
        <w:t>9</w:t>
      </w:r>
    </w:p>
    <w:p w14:paraId="62C856E2" w14:textId="77777777" w:rsidR="00F2508A" w:rsidRDefault="00F2508A" w:rsidP="00C46650">
      <w:pPr>
        <w:pStyle w:val="Default"/>
        <w:spacing w:line="288" w:lineRule="auto"/>
        <w:ind w:right="-13"/>
        <w:rPr>
          <w:rFonts w:asciiTheme="minorHAnsi" w:hAnsiTheme="minorHAnsi" w:cstheme="minorHAnsi"/>
        </w:rPr>
      </w:pPr>
    </w:p>
    <w:p w14:paraId="443CE2A5" w14:textId="07FC4CF0" w:rsidR="00D15E70" w:rsidRPr="00D15E70" w:rsidRDefault="00393FE2" w:rsidP="00C46650">
      <w:pPr>
        <w:pStyle w:val="Default"/>
        <w:spacing w:line="288" w:lineRule="auto"/>
        <w:ind w:right="-13"/>
        <w:rPr>
          <w:rFonts w:asciiTheme="minorHAnsi" w:hAnsiTheme="minorHAnsi" w:cstheme="minorHAnsi"/>
        </w:rPr>
      </w:pPr>
      <w:r w:rsidRPr="00D15E70">
        <w:rPr>
          <w:rFonts w:asciiTheme="minorHAnsi" w:hAnsiTheme="minorHAnsi" w:cstheme="minorHAnsi"/>
        </w:rPr>
        <w:t xml:space="preserve">The </w:t>
      </w:r>
      <w:r w:rsidR="00D15E70" w:rsidRPr="00D15E70">
        <w:rPr>
          <w:rFonts w:asciiTheme="minorHAnsi" w:hAnsiTheme="minorHAnsi" w:cstheme="minorHAnsi"/>
        </w:rPr>
        <w:t>theme of the “</w:t>
      </w:r>
      <w:r w:rsidR="00D15E70" w:rsidRPr="00D15E70">
        <w:rPr>
          <w:rFonts w:asciiTheme="minorHAnsi" w:hAnsiTheme="minorHAnsi" w:cstheme="minorHAnsi"/>
          <w:i/>
        </w:rPr>
        <w:t xml:space="preserve">From Disaster to Renewal” </w:t>
      </w:r>
      <w:r w:rsidR="00D15E70" w:rsidRPr="00D15E70">
        <w:rPr>
          <w:rFonts w:asciiTheme="minorHAnsi" w:hAnsiTheme="minorHAnsi" w:cstheme="minorHAnsi"/>
        </w:rPr>
        <w:t xml:space="preserve">report is that business recovery is central to community recovery and that </w:t>
      </w:r>
      <w:r w:rsidR="00D15E70" w:rsidRPr="00D15E70">
        <w:rPr>
          <w:rFonts w:asciiTheme="minorHAnsi" w:hAnsiTheme="minorHAnsi" w:cstheme="minorHAnsi"/>
          <w:lang w:val="en-US"/>
        </w:rPr>
        <w:t>the overarching objective of recovery should be to assist communities to adapt to their new social and economic environments post-disaster</w:t>
      </w:r>
      <w:r w:rsidR="0011713D">
        <w:rPr>
          <w:rFonts w:asciiTheme="minorHAnsi" w:hAnsiTheme="minorHAnsi" w:cstheme="minorHAnsi"/>
          <w:lang w:val="en-US"/>
        </w:rPr>
        <w:t>.</w:t>
      </w:r>
      <w:r w:rsidR="00D15E70" w:rsidRPr="00D15E70">
        <w:rPr>
          <w:rFonts w:asciiTheme="minorHAnsi" w:hAnsiTheme="minorHAnsi" w:cstheme="minorHAnsi"/>
          <w:lang w:val="en-US"/>
        </w:rPr>
        <w:t xml:space="preserve"> (RAI</w:t>
      </w:r>
      <w:r w:rsidR="00F17205">
        <w:rPr>
          <w:rFonts w:asciiTheme="minorHAnsi" w:hAnsiTheme="minorHAnsi" w:cstheme="minorHAnsi"/>
          <w:lang w:val="en-US"/>
        </w:rPr>
        <w:t>,</w:t>
      </w:r>
      <w:r w:rsidR="00D15E70" w:rsidRPr="00D15E70">
        <w:rPr>
          <w:rFonts w:asciiTheme="minorHAnsi" w:hAnsiTheme="minorHAnsi" w:cstheme="minorHAnsi"/>
          <w:lang w:val="en-US"/>
        </w:rPr>
        <w:t xml:space="preserve"> 2013</w:t>
      </w:r>
      <w:r w:rsidR="00065BF5">
        <w:rPr>
          <w:rFonts w:asciiTheme="minorHAnsi" w:hAnsiTheme="minorHAnsi" w:cstheme="minorHAnsi"/>
          <w:lang w:val="en-US"/>
        </w:rPr>
        <w:t>.</w:t>
      </w:r>
      <w:r w:rsidR="00D15E70" w:rsidRPr="00D15E70">
        <w:rPr>
          <w:rFonts w:asciiTheme="minorHAnsi" w:hAnsiTheme="minorHAnsi" w:cstheme="minorHAnsi"/>
          <w:lang w:val="en-US"/>
        </w:rPr>
        <w:t xml:space="preserve"> pp</w:t>
      </w:r>
      <w:r w:rsidR="00D15E70">
        <w:rPr>
          <w:rFonts w:asciiTheme="minorHAnsi" w:hAnsiTheme="minorHAnsi" w:cstheme="minorHAnsi"/>
          <w:lang w:val="en-US"/>
        </w:rPr>
        <w:t xml:space="preserve"> </w:t>
      </w:r>
      <w:r w:rsidR="00D15E70" w:rsidRPr="00D15E70">
        <w:rPr>
          <w:rFonts w:asciiTheme="minorHAnsi" w:hAnsiTheme="minorHAnsi" w:cstheme="minorHAnsi"/>
          <w:lang w:val="en-US"/>
        </w:rPr>
        <w:t>4-7)</w:t>
      </w:r>
    </w:p>
    <w:p w14:paraId="6ECFB0B3" w14:textId="77777777" w:rsidR="00393FE2" w:rsidRDefault="00393FE2" w:rsidP="00C46650">
      <w:pPr>
        <w:pStyle w:val="Default"/>
        <w:spacing w:line="288" w:lineRule="auto"/>
        <w:ind w:right="-13"/>
      </w:pPr>
    </w:p>
    <w:p w14:paraId="0722C8B8" w14:textId="05CF6C49" w:rsidR="00D15E70" w:rsidRDefault="00D15E70" w:rsidP="00C46650">
      <w:pPr>
        <w:pStyle w:val="Default"/>
        <w:spacing w:line="288" w:lineRule="auto"/>
        <w:ind w:right="-13"/>
        <w:rPr>
          <w:rFonts w:asciiTheme="minorHAnsi" w:hAnsiTheme="minorHAnsi" w:cstheme="minorHAnsi"/>
        </w:rPr>
      </w:pPr>
      <w:r w:rsidRPr="00D15E70">
        <w:rPr>
          <w:rFonts w:asciiTheme="minorHAnsi" w:hAnsiTheme="minorHAnsi" w:cstheme="minorHAnsi"/>
        </w:rPr>
        <w:t>In attempting to differentiate for policy purposes between business recovery and economic recovery, it notes</w:t>
      </w:r>
      <w:r w:rsidR="003A7975">
        <w:rPr>
          <w:rFonts w:asciiTheme="minorHAnsi" w:hAnsiTheme="minorHAnsi" w:cstheme="minorHAnsi"/>
        </w:rPr>
        <w:t>;</w:t>
      </w:r>
    </w:p>
    <w:p w14:paraId="3AD5BAFB" w14:textId="77777777" w:rsidR="00C46650" w:rsidRDefault="00C46650" w:rsidP="00C46650">
      <w:pPr>
        <w:pStyle w:val="Default"/>
        <w:spacing w:line="288" w:lineRule="auto"/>
        <w:ind w:right="-13"/>
      </w:pPr>
    </w:p>
    <w:p w14:paraId="5C7AF849" w14:textId="77777777" w:rsidR="00F17205" w:rsidRDefault="00D15E70" w:rsidP="00C46650">
      <w:pPr>
        <w:pStyle w:val="Default"/>
        <w:spacing w:line="288" w:lineRule="auto"/>
        <w:ind w:left="567" w:right="-13"/>
        <w:rPr>
          <w:rFonts w:asciiTheme="minorHAnsi" w:hAnsiTheme="minorHAnsi" w:cstheme="minorHAnsi"/>
          <w:i/>
        </w:rPr>
      </w:pPr>
      <w:r w:rsidRPr="00693773">
        <w:rPr>
          <w:rFonts w:asciiTheme="minorHAnsi" w:hAnsiTheme="minorHAnsi" w:cstheme="minorHAnsi"/>
          <w:i/>
        </w:rPr>
        <w:t xml:space="preserve">“Economic recovery is generally treated as a ‘stream’ of the recovery process. The lived </w:t>
      </w:r>
    </w:p>
    <w:p w14:paraId="2AFF9E52" w14:textId="6FA8EE6D" w:rsidR="00D15E70" w:rsidRPr="00693773" w:rsidRDefault="00D15E70" w:rsidP="00C46650">
      <w:pPr>
        <w:pStyle w:val="Default"/>
        <w:spacing w:line="288" w:lineRule="auto"/>
        <w:ind w:left="567" w:right="-13"/>
        <w:rPr>
          <w:rFonts w:asciiTheme="minorHAnsi" w:hAnsiTheme="minorHAnsi" w:cstheme="minorHAnsi"/>
          <w:i/>
        </w:rPr>
      </w:pPr>
      <w:r w:rsidRPr="00693773">
        <w:rPr>
          <w:rFonts w:asciiTheme="minorHAnsi" w:hAnsiTheme="minorHAnsi" w:cstheme="minorHAnsi"/>
          <w:i/>
        </w:rPr>
        <w:t>experience of case study communities indicates that ‘the economy’ does not recover with the provision of counselling and the rebuilding of infrastructure. To conceive of economic recovery as a stream is to confuse the outcome with the process that creates it. The process of business recovery, and its critical interconnections with community recovery, enables broader economic recovery in a disaster affected region. This report therefore considers ‘business recovery’ to be</w:t>
      </w:r>
      <w:r w:rsidR="00C46650">
        <w:rPr>
          <w:rFonts w:asciiTheme="minorHAnsi" w:hAnsiTheme="minorHAnsi" w:cstheme="minorHAnsi"/>
          <w:i/>
        </w:rPr>
        <w:t xml:space="preserve"> </w:t>
      </w:r>
      <w:r w:rsidRPr="00693773">
        <w:rPr>
          <w:rFonts w:asciiTheme="minorHAnsi" w:hAnsiTheme="minorHAnsi" w:cstheme="minorHAnsi"/>
          <w:i/>
        </w:rPr>
        <w:t>a process with ‘economic recovery’ being the desired outcome in a disaster affected region</w:t>
      </w:r>
      <w:r w:rsidR="0011713D">
        <w:rPr>
          <w:rFonts w:asciiTheme="minorHAnsi" w:hAnsiTheme="minorHAnsi" w:cstheme="minorHAnsi"/>
          <w:i/>
        </w:rPr>
        <w:t>.</w:t>
      </w:r>
      <w:r w:rsidRPr="00693773">
        <w:rPr>
          <w:rFonts w:asciiTheme="minorHAnsi" w:hAnsiTheme="minorHAnsi" w:cstheme="minorHAnsi"/>
          <w:i/>
        </w:rPr>
        <w:t xml:space="preserve">” </w:t>
      </w:r>
      <w:r w:rsidRPr="003B5B78">
        <w:rPr>
          <w:rFonts w:asciiTheme="minorHAnsi" w:hAnsiTheme="minorHAnsi" w:cstheme="minorHAnsi"/>
        </w:rPr>
        <w:t>(RAI</w:t>
      </w:r>
      <w:r w:rsidR="003B5B78" w:rsidRPr="003B5B78">
        <w:rPr>
          <w:rFonts w:asciiTheme="minorHAnsi" w:hAnsiTheme="minorHAnsi" w:cstheme="minorHAnsi"/>
        </w:rPr>
        <w:t>,</w:t>
      </w:r>
      <w:r w:rsidR="00693773" w:rsidRPr="003B5B78">
        <w:rPr>
          <w:rFonts w:asciiTheme="minorHAnsi" w:hAnsiTheme="minorHAnsi" w:cstheme="minorHAnsi"/>
        </w:rPr>
        <w:t xml:space="preserve"> 2013</w:t>
      </w:r>
      <w:r w:rsidR="00065BF5">
        <w:rPr>
          <w:rFonts w:asciiTheme="minorHAnsi" w:hAnsiTheme="minorHAnsi" w:cstheme="minorHAnsi"/>
        </w:rPr>
        <w:t>.</w:t>
      </w:r>
      <w:r w:rsidRPr="003B5B78">
        <w:rPr>
          <w:rFonts w:asciiTheme="minorHAnsi" w:hAnsiTheme="minorHAnsi" w:cstheme="minorHAnsi"/>
        </w:rPr>
        <w:t xml:space="preserve"> p</w:t>
      </w:r>
      <w:r w:rsidR="00693773" w:rsidRPr="003B5B78">
        <w:rPr>
          <w:rFonts w:asciiTheme="minorHAnsi" w:hAnsiTheme="minorHAnsi" w:cstheme="minorHAnsi"/>
        </w:rPr>
        <w:t xml:space="preserve"> </w:t>
      </w:r>
      <w:r w:rsidRPr="003B5B78">
        <w:rPr>
          <w:rFonts w:asciiTheme="minorHAnsi" w:hAnsiTheme="minorHAnsi" w:cstheme="minorHAnsi"/>
        </w:rPr>
        <w:t>4)</w:t>
      </w:r>
    </w:p>
    <w:p w14:paraId="2B698176" w14:textId="77777777" w:rsidR="00D15E70" w:rsidRPr="00693773" w:rsidRDefault="00D15E70" w:rsidP="00C46650">
      <w:pPr>
        <w:pStyle w:val="Default"/>
        <w:spacing w:line="288" w:lineRule="auto"/>
        <w:ind w:left="567" w:right="-13"/>
        <w:rPr>
          <w:rFonts w:asciiTheme="minorHAnsi" w:hAnsiTheme="minorHAnsi" w:cstheme="minorHAnsi"/>
          <w:i/>
        </w:rPr>
      </w:pPr>
    </w:p>
    <w:p w14:paraId="09986543" w14:textId="77777777" w:rsidR="00D15E70" w:rsidRPr="00693773" w:rsidRDefault="003A7975" w:rsidP="00C46650">
      <w:pPr>
        <w:pStyle w:val="Default"/>
        <w:spacing w:line="288" w:lineRule="auto"/>
        <w:ind w:right="-13"/>
        <w:rPr>
          <w:rFonts w:asciiTheme="minorHAnsi" w:hAnsiTheme="minorHAnsi" w:cstheme="minorHAnsi"/>
        </w:rPr>
      </w:pPr>
      <w:r w:rsidRPr="00693773">
        <w:rPr>
          <w:rFonts w:asciiTheme="minorHAnsi" w:hAnsiTheme="minorHAnsi" w:cstheme="minorHAnsi"/>
        </w:rPr>
        <w:t>And further that;</w:t>
      </w:r>
    </w:p>
    <w:p w14:paraId="36716334" w14:textId="77777777" w:rsidR="00935668" w:rsidRPr="00693773" w:rsidRDefault="00935668" w:rsidP="00C46650">
      <w:pPr>
        <w:pStyle w:val="Default"/>
        <w:spacing w:line="288" w:lineRule="auto"/>
        <w:ind w:right="-13"/>
        <w:rPr>
          <w:rFonts w:asciiTheme="minorHAnsi" w:hAnsiTheme="minorHAnsi" w:cstheme="minorHAnsi"/>
        </w:rPr>
      </w:pPr>
    </w:p>
    <w:p w14:paraId="5201BEEB" w14:textId="40A2B912" w:rsidR="00D15E70" w:rsidRPr="00693773" w:rsidRDefault="003A7975" w:rsidP="00C46650">
      <w:pPr>
        <w:pStyle w:val="Default"/>
        <w:spacing w:line="288" w:lineRule="auto"/>
        <w:ind w:left="567" w:right="-13"/>
        <w:rPr>
          <w:rFonts w:asciiTheme="minorHAnsi" w:hAnsiTheme="minorHAnsi" w:cstheme="minorHAnsi"/>
          <w:lang w:val="en-US"/>
        </w:rPr>
      </w:pPr>
      <w:r w:rsidRPr="00693773">
        <w:rPr>
          <w:rFonts w:asciiTheme="minorHAnsi" w:hAnsiTheme="minorHAnsi" w:cstheme="minorHAnsi"/>
          <w:i/>
        </w:rPr>
        <w:t>“</w:t>
      </w:r>
      <w:r w:rsidR="00D15E70" w:rsidRPr="00693773">
        <w:rPr>
          <w:rFonts w:asciiTheme="minorHAnsi" w:hAnsiTheme="minorHAnsi" w:cstheme="minorHAnsi"/>
          <w:i/>
        </w:rPr>
        <w:t>The lack of funding for small business recovery reflects a lack of appreciation of the critical interdependencies between business recovery and community recovery, particularly in rural settings where the majority of businesses are owned and operated by local residents</w:t>
      </w:r>
      <w:r w:rsidR="0011713D">
        <w:rPr>
          <w:rFonts w:asciiTheme="minorHAnsi" w:hAnsiTheme="minorHAnsi" w:cstheme="minorHAnsi"/>
          <w:i/>
        </w:rPr>
        <w:t>.</w:t>
      </w:r>
      <w:r w:rsidRPr="00693773">
        <w:rPr>
          <w:rFonts w:asciiTheme="minorHAnsi" w:hAnsiTheme="minorHAnsi" w:cstheme="minorHAnsi"/>
          <w:i/>
        </w:rPr>
        <w:t>”</w:t>
      </w:r>
      <w:r w:rsidR="00F17205">
        <w:rPr>
          <w:rFonts w:asciiTheme="minorHAnsi" w:hAnsiTheme="minorHAnsi" w:cstheme="minorHAnsi"/>
        </w:rPr>
        <w:t xml:space="preserve"> </w:t>
      </w:r>
      <w:r w:rsidR="00693773" w:rsidRPr="00693773">
        <w:rPr>
          <w:rFonts w:asciiTheme="minorHAnsi" w:hAnsiTheme="minorHAnsi" w:cstheme="minorHAnsi"/>
        </w:rPr>
        <w:t>(RAI</w:t>
      </w:r>
      <w:r w:rsidR="00065BF5">
        <w:rPr>
          <w:rFonts w:asciiTheme="minorHAnsi" w:hAnsiTheme="minorHAnsi" w:cstheme="minorHAnsi"/>
        </w:rPr>
        <w:t>,</w:t>
      </w:r>
      <w:r w:rsidR="00693773" w:rsidRPr="00693773">
        <w:rPr>
          <w:rFonts w:asciiTheme="minorHAnsi" w:hAnsiTheme="minorHAnsi" w:cstheme="minorHAnsi"/>
        </w:rPr>
        <w:t xml:space="preserve"> 2013</w:t>
      </w:r>
      <w:r w:rsidR="00065BF5">
        <w:rPr>
          <w:rFonts w:asciiTheme="minorHAnsi" w:hAnsiTheme="minorHAnsi" w:cstheme="minorHAnsi"/>
        </w:rPr>
        <w:t>.</w:t>
      </w:r>
      <w:r w:rsidR="00C46650">
        <w:rPr>
          <w:rFonts w:asciiTheme="minorHAnsi" w:hAnsiTheme="minorHAnsi" w:cstheme="minorHAnsi"/>
        </w:rPr>
        <w:t xml:space="preserve"> </w:t>
      </w:r>
      <w:r w:rsidR="00693773" w:rsidRPr="00693773">
        <w:rPr>
          <w:rFonts w:asciiTheme="minorHAnsi" w:hAnsiTheme="minorHAnsi" w:cstheme="minorHAnsi"/>
        </w:rPr>
        <w:t xml:space="preserve"> </w:t>
      </w:r>
      <w:r w:rsidRPr="00693773">
        <w:rPr>
          <w:rFonts w:asciiTheme="minorHAnsi" w:hAnsiTheme="minorHAnsi" w:cstheme="minorHAnsi"/>
        </w:rPr>
        <w:t>p</w:t>
      </w:r>
      <w:r w:rsidR="00693773" w:rsidRPr="00693773">
        <w:rPr>
          <w:rFonts w:asciiTheme="minorHAnsi" w:hAnsiTheme="minorHAnsi" w:cstheme="minorHAnsi"/>
        </w:rPr>
        <w:t xml:space="preserve"> </w:t>
      </w:r>
      <w:r w:rsidRPr="00693773">
        <w:rPr>
          <w:rFonts w:asciiTheme="minorHAnsi" w:hAnsiTheme="minorHAnsi" w:cstheme="minorHAnsi"/>
        </w:rPr>
        <w:t>6</w:t>
      </w:r>
      <w:r w:rsidR="00693773" w:rsidRPr="00693773">
        <w:rPr>
          <w:rFonts w:asciiTheme="minorHAnsi" w:hAnsiTheme="minorHAnsi" w:cstheme="minorHAnsi"/>
        </w:rPr>
        <w:t>)</w:t>
      </w:r>
    </w:p>
    <w:p w14:paraId="28061E41" w14:textId="77777777" w:rsidR="00895F36" w:rsidRDefault="00895F36" w:rsidP="00C46650">
      <w:pPr>
        <w:pStyle w:val="Default"/>
        <w:spacing w:line="288" w:lineRule="auto"/>
        <w:ind w:right="-13"/>
        <w:rPr>
          <w:rFonts w:asciiTheme="minorHAnsi" w:hAnsiTheme="minorHAnsi" w:cstheme="minorHAnsi"/>
          <w:b/>
          <w:bCs/>
          <w:lang w:val="en-US"/>
        </w:rPr>
      </w:pPr>
    </w:p>
    <w:p w14:paraId="0DC37823" w14:textId="77777777" w:rsidR="00B3266D" w:rsidRDefault="00895F36" w:rsidP="00C46650">
      <w:pPr>
        <w:pStyle w:val="Default"/>
        <w:spacing w:line="288" w:lineRule="auto"/>
        <w:ind w:right="-13"/>
        <w:rPr>
          <w:rFonts w:asciiTheme="minorHAnsi" w:hAnsiTheme="minorHAnsi" w:cstheme="minorHAnsi"/>
          <w:lang w:val="en-US"/>
        </w:rPr>
      </w:pPr>
      <w:r w:rsidRPr="00895F36">
        <w:rPr>
          <w:rFonts w:asciiTheme="minorHAnsi" w:hAnsiTheme="minorHAnsi" w:cstheme="minorHAnsi"/>
          <w:bCs/>
          <w:lang w:val="en-US"/>
        </w:rPr>
        <w:t>An excessive focus on building ‘things’ can result in over-expenditure on infrastructure that does not serve the long term needs of the community</w:t>
      </w:r>
      <w:r>
        <w:rPr>
          <w:rFonts w:asciiTheme="minorHAnsi" w:hAnsiTheme="minorHAnsi" w:cstheme="minorHAnsi"/>
          <w:b/>
          <w:bCs/>
          <w:lang w:val="en-US"/>
        </w:rPr>
        <w:t xml:space="preserve">. </w:t>
      </w:r>
      <w:r w:rsidR="00B3266D">
        <w:rPr>
          <w:rFonts w:asciiTheme="minorHAnsi" w:hAnsiTheme="minorHAnsi" w:cstheme="minorHAnsi"/>
          <w:lang w:val="en-US"/>
        </w:rPr>
        <w:t xml:space="preserve">The report noted that governments often focus </w:t>
      </w:r>
      <w:r w:rsidR="00B3266D">
        <w:rPr>
          <w:rFonts w:asciiTheme="minorHAnsi" w:hAnsiTheme="minorHAnsi" w:cstheme="minorHAnsi"/>
          <w:lang w:val="en-US"/>
        </w:rPr>
        <w:lastRenderedPageBreak/>
        <w:t>on building “things” in order to demonstrate their support for the local communities.</w:t>
      </w:r>
      <w:r w:rsidR="001D489C">
        <w:rPr>
          <w:rFonts w:asciiTheme="minorHAnsi" w:hAnsiTheme="minorHAnsi" w:cstheme="minorHAnsi"/>
          <w:lang w:val="en-US"/>
        </w:rPr>
        <w:t xml:space="preserve"> However, unless carefully planned, there is a danger that these things can become a cost which can hinder economic recovery. </w:t>
      </w:r>
    </w:p>
    <w:p w14:paraId="1EE485FF" w14:textId="77777777" w:rsidR="00B3266D" w:rsidRDefault="00B3266D" w:rsidP="00C46650">
      <w:pPr>
        <w:pStyle w:val="Default"/>
        <w:spacing w:line="288" w:lineRule="auto"/>
        <w:ind w:right="-13"/>
        <w:rPr>
          <w:rFonts w:asciiTheme="minorHAnsi" w:hAnsiTheme="minorHAnsi" w:cstheme="minorHAnsi"/>
          <w:lang w:val="en-US"/>
        </w:rPr>
      </w:pPr>
    </w:p>
    <w:p w14:paraId="41731078" w14:textId="2765DD79" w:rsidR="00B3266D" w:rsidRPr="003B5B78" w:rsidRDefault="001D489C" w:rsidP="00C46650">
      <w:pPr>
        <w:pStyle w:val="Default"/>
        <w:spacing w:line="288" w:lineRule="auto"/>
        <w:ind w:left="567" w:right="-13"/>
        <w:rPr>
          <w:rFonts w:asciiTheme="minorHAnsi" w:hAnsiTheme="minorHAnsi" w:cstheme="minorHAnsi"/>
        </w:rPr>
      </w:pPr>
      <w:r w:rsidRPr="003B5B78">
        <w:rPr>
          <w:rFonts w:asciiTheme="minorHAnsi" w:hAnsiTheme="minorHAnsi" w:cstheme="minorHAnsi"/>
          <w:i/>
        </w:rPr>
        <w:t>“</w:t>
      </w:r>
      <w:r w:rsidR="00B3266D" w:rsidRPr="003B5B78">
        <w:rPr>
          <w:rFonts w:asciiTheme="minorHAnsi" w:hAnsiTheme="minorHAnsi" w:cstheme="minorHAnsi"/>
          <w:i/>
        </w:rPr>
        <w:t>The hotly debated new community centre in Marysville embodies this problem; many in the community feel it is unnecessary and a highly under-utilised asset. An excessive focus on building ‘things’ appears to have resulted in over-expenditure on infrastructure that does not serve the</w:t>
      </w:r>
      <w:r w:rsidR="00C46650">
        <w:rPr>
          <w:rFonts w:asciiTheme="minorHAnsi" w:hAnsiTheme="minorHAnsi" w:cstheme="minorHAnsi"/>
          <w:i/>
        </w:rPr>
        <w:t xml:space="preserve"> </w:t>
      </w:r>
      <w:r w:rsidR="00B3266D" w:rsidRPr="003B5B78">
        <w:rPr>
          <w:rFonts w:asciiTheme="minorHAnsi" w:hAnsiTheme="minorHAnsi" w:cstheme="minorHAnsi"/>
          <w:i/>
        </w:rPr>
        <w:t>long term needs of the community as it is not integrated with longer term business recovery strategies</w:t>
      </w:r>
      <w:r w:rsidR="0011713D">
        <w:rPr>
          <w:rFonts w:asciiTheme="minorHAnsi" w:hAnsiTheme="minorHAnsi" w:cstheme="minorHAnsi"/>
          <w:i/>
        </w:rPr>
        <w:t>.</w:t>
      </w:r>
      <w:r w:rsidR="003B5B78">
        <w:rPr>
          <w:rFonts w:asciiTheme="minorHAnsi" w:hAnsiTheme="minorHAnsi" w:cstheme="minorHAnsi"/>
          <w:i/>
        </w:rPr>
        <w:t>”</w:t>
      </w:r>
      <w:r w:rsidR="00B3266D" w:rsidRPr="003B5B78">
        <w:rPr>
          <w:rFonts w:asciiTheme="minorHAnsi" w:hAnsiTheme="minorHAnsi" w:cstheme="minorHAnsi"/>
        </w:rPr>
        <w:t xml:space="preserve"> (RAI</w:t>
      </w:r>
      <w:r w:rsidR="00065BF5">
        <w:rPr>
          <w:rFonts w:asciiTheme="minorHAnsi" w:hAnsiTheme="minorHAnsi" w:cstheme="minorHAnsi"/>
        </w:rPr>
        <w:t>,</w:t>
      </w:r>
      <w:r w:rsidR="00B3266D" w:rsidRPr="003B5B78">
        <w:rPr>
          <w:rFonts w:asciiTheme="minorHAnsi" w:hAnsiTheme="minorHAnsi" w:cstheme="minorHAnsi"/>
        </w:rPr>
        <w:t xml:space="preserve"> </w:t>
      </w:r>
      <w:r w:rsidR="00693773" w:rsidRPr="003B5B78">
        <w:rPr>
          <w:rFonts w:asciiTheme="minorHAnsi" w:hAnsiTheme="minorHAnsi" w:cstheme="minorHAnsi"/>
        </w:rPr>
        <w:t>2013</w:t>
      </w:r>
      <w:r w:rsidR="00065BF5">
        <w:rPr>
          <w:rFonts w:asciiTheme="minorHAnsi" w:hAnsiTheme="minorHAnsi" w:cstheme="minorHAnsi"/>
        </w:rPr>
        <w:t>.</w:t>
      </w:r>
      <w:r w:rsidR="00693773" w:rsidRPr="003B5B78">
        <w:rPr>
          <w:rFonts w:asciiTheme="minorHAnsi" w:hAnsiTheme="minorHAnsi" w:cstheme="minorHAnsi"/>
        </w:rPr>
        <w:t xml:space="preserve"> </w:t>
      </w:r>
      <w:r w:rsidR="00B3266D" w:rsidRPr="003B5B78">
        <w:rPr>
          <w:rFonts w:asciiTheme="minorHAnsi" w:hAnsiTheme="minorHAnsi" w:cstheme="minorHAnsi"/>
        </w:rPr>
        <w:t>p</w:t>
      </w:r>
      <w:r w:rsidR="003B5B78">
        <w:rPr>
          <w:rFonts w:asciiTheme="minorHAnsi" w:hAnsiTheme="minorHAnsi" w:cstheme="minorHAnsi"/>
        </w:rPr>
        <w:t xml:space="preserve"> </w:t>
      </w:r>
      <w:r w:rsidR="00B3266D" w:rsidRPr="003B5B78">
        <w:rPr>
          <w:rFonts w:asciiTheme="minorHAnsi" w:hAnsiTheme="minorHAnsi" w:cstheme="minorHAnsi"/>
        </w:rPr>
        <w:t>10)</w:t>
      </w:r>
    </w:p>
    <w:p w14:paraId="764BAB33" w14:textId="77777777" w:rsidR="00B3266D" w:rsidRPr="003B5B78" w:rsidRDefault="00B3266D" w:rsidP="00C46650">
      <w:pPr>
        <w:pStyle w:val="Default"/>
        <w:spacing w:line="288" w:lineRule="auto"/>
        <w:ind w:right="-13"/>
        <w:rPr>
          <w:rFonts w:asciiTheme="minorHAnsi" w:hAnsiTheme="minorHAnsi" w:cstheme="minorHAnsi"/>
          <w:lang w:val="en-US"/>
        </w:rPr>
      </w:pPr>
    </w:p>
    <w:p w14:paraId="4FF3BB0A" w14:textId="77777777" w:rsidR="00B3266D" w:rsidRDefault="001D489C" w:rsidP="00C46650">
      <w:pPr>
        <w:pStyle w:val="Default"/>
        <w:spacing w:line="288" w:lineRule="auto"/>
        <w:ind w:right="-13"/>
        <w:rPr>
          <w:rFonts w:asciiTheme="minorHAnsi" w:hAnsiTheme="minorHAnsi" w:cstheme="minorHAnsi"/>
          <w:lang w:val="en-US"/>
        </w:rPr>
      </w:pPr>
      <w:r>
        <w:rPr>
          <w:rFonts w:asciiTheme="minorHAnsi" w:hAnsiTheme="minorHAnsi" w:cstheme="minorHAnsi"/>
          <w:lang w:val="en-US"/>
        </w:rPr>
        <w:t xml:space="preserve">With a declining population and a cash-strapped local council, the maintenance costs have become problematic. </w:t>
      </w:r>
    </w:p>
    <w:p w14:paraId="545B3DAE" w14:textId="77777777" w:rsidR="00B3266D" w:rsidRDefault="00B3266D" w:rsidP="00C46650">
      <w:pPr>
        <w:pStyle w:val="Default"/>
        <w:spacing w:line="288" w:lineRule="auto"/>
        <w:ind w:right="-13"/>
        <w:rPr>
          <w:rFonts w:asciiTheme="minorHAnsi" w:hAnsiTheme="minorHAnsi" w:cstheme="minorHAnsi"/>
          <w:lang w:val="en-US"/>
        </w:rPr>
      </w:pPr>
    </w:p>
    <w:p w14:paraId="4B5A2E40" w14:textId="5ED7EFC2" w:rsidR="00935668" w:rsidRPr="003A7975" w:rsidRDefault="00B3266D" w:rsidP="00C46650">
      <w:pPr>
        <w:pStyle w:val="Default"/>
        <w:spacing w:line="288" w:lineRule="auto"/>
        <w:ind w:right="-13"/>
        <w:rPr>
          <w:rFonts w:asciiTheme="minorHAnsi" w:hAnsiTheme="minorHAnsi" w:cstheme="minorHAnsi"/>
          <w:lang w:val="en-US"/>
        </w:rPr>
      </w:pPr>
      <w:r>
        <w:rPr>
          <w:rFonts w:asciiTheme="minorHAnsi" w:hAnsiTheme="minorHAnsi" w:cstheme="minorHAnsi"/>
          <w:lang w:val="en-US"/>
        </w:rPr>
        <w:t xml:space="preserve">It is </w:t>
      </w:r>
      <w:r w:rsidR="003A7975" w:rsidRPr="003A7975">
        <w:rPr>
          <w:rFonts w:asciiTheme="minorHAnsi" w:hAnsiTheme="minorHAnsi" w:cstheme="minorHAnsi"/>
          <w:lang w:val="en-US"/>
        </w:rPr>
        <w:t xml:space="preserve">also apparent from the case studies that a </w:t>
      </w:r>
      <w:r>
        <w:rPr>
          <w:rFonts w:asciiTheme="minorHAnsi" w:hAnsiTheme="minorHAnsi" w:cstheme="minorHAnsi"/>
          <w:lang w:val="en-US"/>
        </w:rPr>
        <w:t>“</w:t>
      </w:r>
      <w:r w:rsidR="003A7975" w:rsidRPr="003A7975">
        <w:rPr>
          <w:rFonts w:asciiTheme="minorHAnsi" w:hAnsiTheme="minorHAnsi" w:cstheme="minorHAnsi"/>
          <w:lang w:val="en-US"/>
        </w:rPr>
        <w:t xml:space="preserve">one </w:t>
      </w:r>
      <w:r w:rsidR="006D5875">
        <w:rPr>
          <w:rFonts w:asciiTheme="minorHAnsi" w:hAnsiTheme="minorHAnsi" w:cstheme="minorHAnsi"/>
          <w:lang w:val="en-US"/>
        </w:rPr>
        <w:t>size</w:t>
      </w:r>
      <w:r w:rsidR="003A7975" w:rsidRPr="003A7975">
        <w:rPr>
          <w:rFonts w:asciiTheme="minorHAnsi" w:hAnsiTheme="minorHAnsi" w:cstheme="minorHAnsi"/>
          <w:lang w:val="en-US"/>
        </w:rPr>
        <w:t xml:space="preserve"> fits all solution</w:t>
      </w:r>
      <w:r>
        <w:rPr>
          <w:rFonts w:asciiTheme="minorHAnsi" w:hAnsiTheme="minorHAnsi" w:cstheme="minorHAnsi"/>
          <w:lang w:val="en-US"/>
        </w:rPr>
        <w:t>”</w:t>
      </w:r>
      <w:r w:rsidR="003A7975" w:rsidRPr="003A7975">
        <w:rPr>
          <w:rFonts w:asciiTheme="minorHAnsi" w:hAnsiTheme="minorHAnsi" w:cstheme="minorHAnsi"/>
          <w:lang w:val="en-US"/>
        </w:rPr>
        <w:t xml:space="preserve"> is inappropriate. The </w:t>
      </w:r>
      <w:r w:rsidR="00C46650">
        <w:rPr>
          <w:rFonts w:asciiTheme="minorHAnsi" w:hAnsiTheme="minorHAnsi" w:cstheme="minorHAnsi"/>
          <w:lang w:val="en-US"/>
        </w:rPr>
        <w:t>c</w:t>
      </w:r>
      <w:r w:rsidR="003A7975" w:rsidRPr="003A7975">
        <w:rPr>
          <w:rFonts w:asciiTheme="minorHAnsi" w:hAnsiTheme="minorHAnsi" w:cstheme="minorHAnsi"/>
          <w:lang w:val="en-US"/>
        </w:rPr>
        <w:t>ircumstances in Emerald</w:t>
      </w:r>
      <w:r w:rsidR="006D5875">
        <w:rPr>
          <w:rFonts w:asciiTheme="minorHAnsi" w:hAnsiTheme="minorHAnsi" w:cstheme="minorHAnsi"/>
          <w:lang w:val="en-US"/>
        </w:rPr>
        <w:t>,</w:t>
      </w:r>
      <w:r w:rsidR="003A7975" w:rsidRPr="003A7975">
        <w:rPr>
          <w:rFonts w:asciiTheme="minorHAnsi" w:hAnsiTheme="minorHAnsi" w:cstheme="minorHAnsi"/>
          <w:lang w:val="en-US"/>
        </w:rPr>
        <w:t xml:space="preserve"> for example</w:t>
      </w:r>
      <w:r w:rsidR="006D5875">
        <w:rPr>
          <w:rFonts w:asciiTheme="minorHAnsi" w:hAnsiTheme="minorHAnsi" w:cstheme="minorHAnsi"/>
          <w:lang w:val="en-US"/>
        </w:rPr>
        <w:t>,</w:t>
      </w:r>
      <w:r w:rsidR="003A7975" w:rsidRPr="003A7975">
        <w:rPr>
          <w:rFonts w:asciiTheme="minorHAnsi" w:hAnsiTheme="minorHAnsi" w:cstheme="minorHAnsi"/>
          <w:lang w:val="en-US"/>
        </w:rPr>
        <w:t xml:space="preserve"> </w:t>
      </w:r>
      <w:r>
        <w:rPr>
          <w:rFonts w:asciiTheme="minorHAnsi" w:hAnsiTheme="minorHAnsi" w:cstheme="minorHAnsi"/>
          <w:lang w:val="en-US"/>
        </w:rPr>
        <w:t>w</w:t>
      </w:r>
      <w:r w:rsidR="003A7975" w:rsidRPr="003A7975">
        <w:rPr>
          <w:rFonts w:asciiTheme="minorHAnsi" w:hAnsiTheme="minorHAnsi" w:cstheme="minorHAnsi"/>
          <w:lang w:val="en-US"/>
        </w:rPr>
        <w:t xml:space="preserve">ith its mining base and larger </w:t>
      </w:r>
      <w:r>
        <w:rPr>
          <w:rFonts w:asciiTheme="minorHAnsi" w:hAnsiTheme="minorHAnsi" w:cstheme="minorHAnsi"/>
          <w:lang w:val="en-US"/>
        </w:rPr>
        <w:t xml:space="preserve">and </w:t>
      </w:r>
      <w:r w:rsidR="00C46650">
        <w:rPr>
          <w:rFonts w:asciiTheme="minorHAnsi" w:hAnsiTheme="minorHAnsi" w:cstheme="minorHAnsi"/>
          <w:lang w:val="en-US"/>
        </w:rPr>
        <w:t>wealthier</w:t>
      </w:r>
      <w:r>
        <w:rPr>
          <w:rFonts w:asciiTheme="minorHAnsi" w:hAnsiTheme="minorHAnsi" w:cstheme="minorHAnsi"/>
          <w:lang w:val="en-US"/>
        </w:rPr>
        <w:t xml:space="preserve"> </w:t>
      </w:r>
      <w:r w:rsidR="003A7975" w:rsidRPr="003A7975">
        <w:rPr>
          <w:rFonts w:asciiTheme="minorHAnsi" w:hAnsiTheme="minorHAnsi" w:cstheme="minorHAnsi"/>
          <w:lang w:val="en-US"/>
        </w:rPr>
        <w:t xml:space="preserve">population </w:t>
      </w:r>
      <w:r w:rsidR="00C46650">
        <w:rPr>
          <w:rFonts w:asciiTheme="minorHAnsi" w:hAnsiTheme="minorHAnsi" w:cstheme="minorHAnsi"/>
          <w:lang w:val="en-US"/>
        </w:rPr>
        <w:t>a</w:t>
      </w:r>
      <w:r w:rsidR="003A7975" w:rsidRPr="003A7975">
        <w:rPr>
          <w:rFonts w:asciiTheme="minorHAnsi" w:hAnsiTheme="minorHAnsi" w:cstheme="minorHAnsi"/>
          <w:lang w:val="en-US"/>
        </w:rPr>
        <w:t>nd fundamentally different from small communities such as Marysville and Cardwell whose economies were largely based on th</w:t>
      </w:r>
      <w:r w:rsidR="006D5875">
        <w:rPr>
          <w:rFonts w:asciiTheme="minorHAnsi" w:hAnsiTheme="minorHAnsi" w:cstheme="minorHAnsi"/>
          <w:lang w:val="en-US"/>
        </w:rPr>
        <w:t>eir</w:t>
      </w:r>
      <w:r w:rsidR="003A7975" w:rsidRPr="003A7975">
        <w:rPr>
          <w:rFonts w:asciiTheme="minorHAnsi" w:hAnsiTheme="minorHAnsi" w:cstheme="minorHAnsi"/>
          <w:lang w:val="en-US"/>
        </w:rPr>
        <w:t xml:space="preserve"> natural environment</w:t>
      </w:r>
      <w:r w:rsidR="006D5875">
        <w:rPr>
          <w:rFonts w:asciiTheme="minorHAnsi" w:hAnsiTheme="minorHAnsi" w:cstheme="minorHAnsi"/>
          <w:lang w:val="en-US"/>
        </w:rPr>
        <w:t>al assets</w:t>
      </w:r>
      <w:r w:rsidR="003A7975" w:rsidRPr="003A7975">
        <w:rPr>
          <w:rFonts w:asciiTheme="minorHAnsi" w:hAnsiTheme="minorHAnsi" w:cstheme="minorHAnsi"/>
          <w:lang w:val="en-US"/>
        </w:rPr>
        <w:t xml:space="preserve">. </w:t>
      </w:r>
      <w:r>
        <w:rPr>
          <w:rFonts w:asciiTheme="minorHAnsi" w:hAnsiTheme="minorHAnsi" w:cstheme="minorHAnsi"/>
          <w:lang w:val="en-US"/>
        </w:rPr>
        <w:t xml:space="preserve">Different strategies which attempt to address those specific local circumstances are essential. </w:t>
      </w:r>
    </w:p>
    <w:p w14:paraId="5DAD389F" w14:textId="77777777" w:rsidR="003A7975" w:rsidRDefault="003A7975" w:rsidP="00C46650">
      <w:pPr>
        <w:pStyle w:val="Default"/>
        <w:spacing w:line="288" w:lineRule="auto"/>
        <w:ind w:right="-13"/>
        <w:rPr>
          <w:lang w:val="en-US"/>
        </w:rPr>
      </w:pPr>
    </w:p>
    <w:p w14:paraId="596210C4" w14:textId="77777777" w:rsidR="003A7975" w:rsidRPr="00B3266D" w:rsidRDefault="00B3266D" w:rsidP="00C46650">
      <w:pPr>
        <w:pStyle w:val="Default"/>
        <w:spacing w:line="288" w:lineRule="auto"/>
        <w:ind w:right="-13"/>
        <w:rPr>
          <w:rFonts w:asciiTheme="minorHAnsi" w:hAnsiTheme="minorHAnsi" w:cstheme="minorHAnsi"/>
        </w:rPr>
      </w:pPr>
      <w:r w:rsidRPr="00B3266D">
        <w:rPr>
          <w:rFonts w:asciiTheme="minorHAnsi" w:hAnsiTheme="minorHAnsi" w:cstheme="minorHAnsi"/>
          <w:lang w:val="en-US"/>
        </w:rPr>
        <w:t xml:space="preserve">This proposition was supported in a recent </w:t>
      </w:r>
      <w:r>
        <w:rPr>
          <w:rFonts w:asciiTheme="minorHAnsi" w:hAnsiTheme="minorHAnsi" w:cstheme="minorHAnsi"/>
          <w:lang w:val="en-US"/>
        </w:rPr>
        <w:t>internationa</w:t>
      </w:r>
      <w:r w:rsidRPr="00B3266D">
        <w:rPr>
          <w:rFonts w:asciiTheme="minorHAnsi" w:hAnsiTheme="minorHAnsi" w:cstheme="minorHAnsi"/>
          <w:lang w:val="en-US"/>
        </w:rPr>
        <w:t>l publication which argued that was b</w:t>
      </w:r>
      <w:r w:rsidR="003A7975" w:rsidRPr="00B3266D">
        <w:rPr>
          <w:rFonts w:asciiTheme="minorHAnsi" w:hAnsiTheme="minorHAnsi" w:cstheme="minorHAnsi"/>
          <w:bCs/>
          <w:lang w:val="en-US"/>
        </w:rPr>
        <w:t xml:space="preserve">uilding </w:t>
      </w:r>
      <w:r w:rsidRPr="00B3266D">
        <w:rPr>
          <w:rFonts w:asciiTheme="minorHAnsi" w:hAnsiTheme="minorHAnsi" w:cstheme="minorHAnsi"/>
          <w:bCs/>
          <w:lang w:val="en-US"/>
        </w:rPr>
        <w:t>r</w:t>
      </w:r>
      <w:r w:rsidR="003A7975" w:rsidRPr="00B3266D">
        <w:rPr>
          <w:rFonts w:asciiTheme="minorHAnsi" w:hAnsiTheme="minorHAnsi" w:cstheme="minorHAnsi"/>
          <w:bCs/>
          <w:lang w:val="en-US"/>
        </w:rPr>
        <w:t>esilience requires the identification of</w:t>
      </w:r>
      <w:r w:rsidR="003A7975" w:rsidRPr="00B3266D">
        <w:rPr>
          <w:rFonts w:asciiTheme="minorHAnsi" w:hAnsiTheme="minorHAnsi" w:cstheme="minorHAnsi"/>
          <w:b/>
          <w:bCs/>
          <w:lang w:val="en-US"/>
        </w:rPr>
        <w:t xml:space="preserve"> </w:t>
      </w:r>
      <w:r w:rsidR="003A7975" w:rsidRPr="00B3266D">
        <w:rPr>
          <w:rFonts w:asciiTheme="minorHAnsi" w:hAnsiTheme="minorHAnsi" w:cstheme="minorHAnsi"/>
          <w:bCs/>
          <w:i/>
          <w:lang w:val="en-US"/>
        </w:rPr>
        <w:t>“the economic base and social and economic drivers specific to the region…”</w:t>
      </w:r>
      <w:r w:rsidR="003A7975" w:rsidRPr="00B3266D">
        <w:rPr>
          <w:rFonts w:asciiTheme="minorHAnsi" w:hAnsiTheme="minorHAnsi" w:cstheme="minorHAnsi"/>
          <w:b/>
          <w:bCs/>
          <w:lang w:val="en-US"/>
        </w:rPr>
        <w:t xml:space="preserve"> </w:t>
      </w:r>
      <w:r w:rsidR="00DD177A">
        <w:rPr>
          <w:rFonts w:asciiTheme="minorHAnsi" w:hAnsiTheme="minorHAnsi" w:cstheme="minorHAnsi"/>
          <w:lang w:val="en-US"/>
        </w:rPr>
        <w:t>(Weichselgarner and Kelman,</w:t>
      </w:r>
      <w:r w:rsidR="003A7975" w:rsidRPr="00B3266D">
        <w:rPr>
          <w:rFonts w:asciiTheme="minorHAnsi" w:hAnsiTheme="minorHAnsi" w:cstheme="minorHAnsi"/>
          <w:lang w:val="en-US"/>
        </w:rPr>
        <w:t xml:space="preserve"> 2014</w:t>
      </w:r>
      <w:r w:rsidR="00065BF5">
        <w:rPr>
          <w:rFonts w:asciiTheme="minorHAnsi" w:hAnsiTheme="minorHAnsi" w:cstheme="minorHAnsi"/>
          <w:lang w:val="en-US"/>
        </w:rPr>
        <w:t>.</w:t>
      </w:r>
      <w:r>
        <w:rPr>
          <w:rFonts w:asciiTheme="minorHAnsi" w:hAnsiTheme="minorHAnsi" w:cstheme="minorHAnsi"/>
          <w:lang w:val="en-US"/>
        </w:rPr>
        <w:t xml:space="preserve"> p </w:t>
      </w:r>
      <w:r w:rsidR="00FB5048">
        <w:rPr>
          <w:rFonts w:asciiTheme="minorHAnsi" w:hAnsiTheme="minorHAnsi" w:cstheme="minorHAnsi"/>
          <w:lang w:val="en-US"/>
        </w:rPr>
        <w:t>8</w:t>
      </w:r>
      <w:r w:rsidR="003A7975" w:rsidRPr="00B3266D">
        <w:rPr>
          <w:rFonts w:asciiTheme="minorHAnsi" w:hAnsiTheme="minorHAnsi" w:cstheme="minorHAnsi"/>
          <w:lang w:val="en-US"/>
        </w:rPr>
        <w:t>)</w:t>
      </w:r>
    </w:p>
    <w:p w14:paraId="222A035A" w14:textId="77777777" w:rsidR="003A7975" w:rsidRDefault="003A7975" w:rsidP="00C46650">
      <w:pPr>
        <w:pStyle w:val="Default"/>
        <w:spacing w:line="288" w:lineRule="auto"/>
        <w:ind w:right="-13"/>
      </w:pPr>
    </w:p>
    <w:p w14:paraId="40CF467F" w14:textId="77777777" w:rsidR="001D489C" w:rsidRPr="001D489C" w:rsidRDefault="001D489C" w:rsidP="00C46650">
      <w:pPr>
        <w:pStyle w:val="Default"/>
        <w:spacing w:line="288" w:lineRule="auto"/>
        <w:ind w:right="-13"/>
        <w:rPr>
          <w:rFonts w:asciiTheme="minorHAnsi" w:hAnsiTheme="minorHAnsi" w:cstheme="minorHAnsi"/>
        </w:rPr>
      </w:pPr>
      <w:r w:rsidRPr="001D489C">
        <w:rPr>
          <w:rFonts w:asciiTheme="minorHAnsi" w:hAnsiTheme="minorHAnsi" w:cstheme="minorHAnsi"/>
        </w:rPr>
        <w:t>A community-led renewal planning process</w:t>
      </w:r>
      <w:r w:rsidR="00FB5048">
        <w:rPr>
          <w:rFonts w:asciiTheme="minorHAnsi" w:hAnsiTheme="minorHAnsi" w:cstheme="minorHAnsi"/>
        </w:rPr>
        <w:t xml:space="preserve"> which recognises the specific local and regional context, together </w:t>
      </w:r>
      <w:r w:rsidRPr="001D489C">
        <w:rPr>
          <w:rFonts w:asciiTheme="minorHAnsi" w:hAnsiTheme="minorHAnsi" w:cstheme="minorHAnsi"/>
        </w:rPr>
        <w:t xml:space="preserve">with significant support from government agencies, NGOs and industry experts is </w:t>
      </w:r>
      <w:r>
        <w:rPr>
          <w:rFonts w:asciiTheme="minorHAnsi" w:hAnsiTheme="minorHAnsi" w:cstheme="minorHAnsi"/>
        </w:rPr>
        <w:t xml:space="preserve">likely to be more effective </w:t>
      </w:r>
      <w:r w:rsidR="003B5B78">
        <w:rPr>
          <w:rFonts w:asciiTheme="minorHAnsi" w:hAnsiTheme="minorHAnsi" w:cstheme="minorHAnsi"/>
        </w:rPr>
        <w:t xml:space="preserve">than the current </w:t>
      </w:r>
      <w:r w:rsidR="00C04AAD">
        <w:rPr>
          <w:rFonts w:asciiTheme="minorHAnsi" w:hAnsiTheme="minorHAnsi" w:cstheme="minorHAnsi"/>
        </w:rPr>
        <w:t xml:space="preserve">recovery processes </w:t>
      </w:r>
      <w:r>
        <w:rPr>
          <w:rFonts w:asciiTheme="minorHAnsi" w:hAnsiTheme="minorHAnsi" w:cstheme="minorHAnsi"/>
        </w:rPr>
        <w:t xml:space="preserve">in driving community recovery in both </w:t>
      </w:r>
      <w:r w:rsidR="00C04AAD">
        <w:rPr>
          <w:rFonts w:asciiTheme="minorHAnsi" w:hAnsiTheme="minorHAnsi" w:cstheme="minorHAnsi"/>
        </w:rPr>
        <w:t xml:space="preserve">in terms of </w:t>
      </w:r>
      <w:r>
        <w:rPr>
          <w:rFonts w:asciiTheme="minorHAnsi" w:hAnsiTheme="minorHAnsi" w:cstheme="minorHAnsi"/>
        </w:rPr>
        <w:t>outcome</w:t>
      </w:r>
      <w:r w:rsidR="00C04AAD">
        <w:rPr>
          <w:rFonts w:asciiTheme="minorHAnsi" w:hAnsiTheme="minorHAnsi" w:cstheme="minorHAnsi"/>
        </w:rPr>
        <w:t>s</w:t>
      </w:r>
      <w:r>
        <w:rPr>
          <w:rFonts w:asciiTheme="minorHAnsi" w:hAnsiTheme="minorHAnsi" w:cstheme="minorHAnsi"/>
        </w:rPr>
        <w:t xml:space="preserve"> and cost</w:t>
      </w:r>
      <w:r w:rsidR="00065BF5">
        <w:rPr>
          <w:rFonts w:asciiTheme="minorHAnsi" w:hAnsiTheme="minorHAnsi" w:cstheme="minorHAnsi"/>
        </w:rPr>
        <w:t>s</w:t>
      </w:r>
      <w:r>
        <w:rPr>
          <w:rFonts w:asciiTheme="minorHAnsi" w:hAnsiTheme="minorHAnsi" w:cstheme="minorHAnsi"/>
        </w:rPr>
        <w:t xml:space="preserve"> to governments.</w:t>
      </w:r>
      <w:r w:rsidRPr="001D489C">
        <w:rPr>
          <w:rFonts w:asciiTheme="minorHAnsi" w:hAnsiTheme="minorHAnsi" w:cstheme="minorHAnsi"/>
        </w:rPr>
        <w:t xml:space="preserve"> </w:t>
      </w:r>
      <w:r w:rsidR="00790EB7">
        <w:rPr>
          <w:rFonts w:asciiTheme="minorHAnsi" w:hAnsiTheme="minorHAnsi" w:cstheme="minorHAnsi"/>
        </w:rPr>
        <w:t>An integrated national policy and funding framework needs to incentivise proactive investment and planning at the community level.</w:t>
      </w:r>
    </w:p>
    <w:p w14:paraId="6AD055D1" w14:textId="77777777" w:rsidR="00935668" w:rsidRPr="00935668" w:rsidRDefault="00935668" w:rsidP="00C46650">
      <w:pPr>
        <w:pStyle w:val="Default"/>
        <w:spacing w:line="288" w:lineRule="auto"/>
        <w:ind w:right="-13"/>
      </w:pPr>
    </w:p>
    <w:p w14:paraId="55793167" w14:textId="77777777" w:rsidR="00EE116D" w:rsidRPr="00EE116D" w:rsidRDefault="00EE116D" w:rsidP="00C46650">
      <w:pPr>
        <w:pStyle w:val="Default"/>
        <w:spacing w:line="288" w:lineRule="auto"/>
        <w:ind w:right="-13"/>
        <w:rPr>
          <w:rFonts w:asciiTheme="minorHAnsi" w:hAnsiTheme="minorHAnsi" w:cstheme="minorHAnsi"/>
          <w:b/>
        </w:rPr>
      </w:pPr>
      <w:r w:rsidRPr="00EE116D">
        <w:rPr>
          <w:rFonts w:asciiTheme="minorHAnsi" w:hAnsiTheme="minorHAnsi" w:cstheme="minorHAnsi"/>
          <w:b/>
        </w:rPr>
        <w:t xml:space="preserve">Disaster Relief </w:t>
      </w:r>
      <w:r w:rsidR="00BB1E03">
        <w:rPr>
          <w:rFonts w:asciiTheme="minorHAnsi" w:hAnsiTheme="minorHAnsi" w:cstheme="minorHAnsi"/>
          <w:b/>
        </w:rPr>
        <w:t>Assistance</w:t>
      </w:r>
    </w:p>
    <w:p w14:paraId="25692DA3" w14:textId="77777777" w:rsidR="00EE116D" w:rsidRPr="00EE116D" w:rsidRDefault="00EE116D" w:rsidP="00C46650">
      <w:pPr>
        <w:pStyle w:val="Default"/>
        <w:spacing w:line="288" w:lineRule="auto"/>
        <w:ind w:right="-13"/>
      </w:pPr>
    </w:p>
    <w:p w14:paraId="4F088B4C" w14:textId="77777777" w:rsidR="00773E4F" w:rsidRDefault="00677F39" w:rsidP="00C46650">
      <w:pPr>
        <w:pStyle w:val="Pa16"/>
        <w:spacing w:after="160" w:line="288" w:lineRule="auto"/>
        <w:ind w:right="-13"/>
        <w:rPr>
          <w:rFonts w:asciiTheme="minorHAnsi" w:hAnsiTheme="minorHAnsi" w:cstheme="minorHAnsi"/>
          <w:color w:val="000000"/>
        </w:rPr>
      </w:pPr>
      <w:r w:rsidRPr="005231DB">
        <w:rPr>
          <w:rFonts w:asciiTheme="minorHAnsi" w:hAnsiTheme="minorHAnsi" w:cstheme="minorHAnsi"/>
          <w:color w:val="000000"/>
        </w:rPr>
        <w:t>The origins of th</w:t>
      </w:r>
      <w:r w:rsidR="00374AB3">
        <w:rPr>
          <w:rFonts w:asciiTheme="minorHAnsi" w:hAnsiTheme="minorHAnsi" w:cstheme="minorHAnsi"/>
          <w:color w:val="000000"/>
        </w:rPr>
        <w:t>e</w:t>
      </w:r>
      <w:r w:rsidRPr="005231DB">
        <w:rPr>
          <w:rFonts w:asciiTheme="minorHAnsi" w:hAnsiTheme="minorHAnsi" w:cstheme="minorHAnsi"/>
          <w:color w:val="000000"/>
        </w:rPr>
        <w:t xml:space="preserve"> policy and funding incoherence in part at least can be attributed to the overwhelming focus by all three levels of government on the National Disaster Relief and Recovery Arrangements (NDDRA) and the Australian Government Disaster Recovery Payments (AGDRP) to affected individuals (‘hardship grants’). </w:t>
      </w:r>
    </w:p>
    <w:p w14:paraId="15D4CE95" w14:textId="77777777" w:rsidR="00677F39" w:rsidRPr="005231DB" w:rsidRDefault="00773E4F" w:rsidP="00C46650">
      <w:pPr>
        <w:pStyle w:val="Pa16"/>
        <w:spacing w:after="160" w:line="288" w:lineRule="auto"/>
        <w:ind w:right="-13"/>
        <w:rPr>
          <w:rFonts w:asciiTheme="minorHAnsi" w:hAnsiTheme="minorHAnsi" w:cstheme="minorHAnsi"/>
          <w:color w:val="000000"/>
        </w:rPr>
      </w:pPr>
      <w:r>
        <w:rPr>
          <w:rFonts w:asciiTheme="minorHAnsi" w:hAnsiTheme="minorHAnsi" w:cstheme="minorHAnsi"/>
          <w:color w:val="000000"/>
        </w:rPr>
        <w:t xml:space="preserve">While </w:t>
      </w:r>
      <w:r w:rsidR="00677F39" w:rsidRPr="005231DB">
        <w:rPr>
          <w:rFonts w:asciiTheme="minorHAnsi" w:hAnsiTheme="minorHAnsi" w:cstheme="minorHAnsi"/>
          <w:color w:val="000000"/>
        </w:rPr>
        <w:t>these national arrangements</w:t>
      </w:r>
      <w:r>
        <w:rPr>
          <w:rFonts w:asciiTheme="minorHAnsi" w:hAnsiTheme="minorHAnsi" w:cstheme="minorHAnsi"/>
          <w:color w:val="000000"/>
        </w:rPr>
        <w:t xml:space="preserve"> together with similar assistance from state and territory governments have </w:t>
      </w:r>
      <w:r w:rsidR="00677F39" w:rsidRPr="005231DB">
        <w:rPr>
          <w:rFonts w:asciiTheme="minorHAnsi" w:hAnsiTheme="minorHAnsi" w:cstheme="minorHAnsi"/>
          <w:color w:val="000000"/>
        </w:rPr>
        <w:t xml:space="preserve">served communities affected by natural disasters well by providing certainty </w:t>
      </w:r>
      <w:r w:rsidR="00677F39" w:rsidRPr="005231DB">
        <w:rPr>
          <w:rFonts w:asciiTheme="minorHAnsi" w:hAnsiTheme="minorHAnsi" w:cstheme="minorHAnsi"/>
          <w:color w:val="000000"/>
        </w:rPr>
        <w:lastRenderedPageBreak/>
        <w:t>and clarity as to the type and extent of the support from the various levels of government</w:t>
      </w:r>
      <w:r>
        <w:rPr>
          <w:rFonts w:asciiTheme="minorHAnsi" w:hAnsiTheme="minorHAnsi" w:cstheme="minorHAnsi"/>
          <w:color w:val="000000"/>
        </w:rPr>
        <w:t>, it is timely to review their appropriateness and efficacy in the context of the NSDR</w:t>
      </w:r>
      <w:r w:rsidR="00677F39" w:rsidRPr="005231DB">
        <w:rPr>
          <w:rFonts w:asciiTheme="minorHAnsi" w:hAnsiTheme="minorHAnsi" w:cstheme="minorHAnsi"/>
          <w:color w:val="000000"/>
        </w:rPr>
        <w:t xml:space="preserve">. </w:t>
      </w:r>
    </w:p>
    <w:p w14:paraId="2005FA28" w14:textId="77777777" w:rsidR="00773E4F" w:rsidRPr="00773E4F" w:rsidRDefault="00773E4F" w:rsidP="00C46650">
      <w:pPr>
        <w:pStyle w:val="Pa16"/>
        <w:spacing w:after="160" w:line="288" w:lineRule="auto"/>
        <w:ind w:left="567" w:right="-13"/>
        <w:rPr>
          <w:rFonts w:asciiTheme="minorHAnsi" w:hAnsiTheme="minorHAnsi" w:cstheme="minorHAnsi"/>
        </w:rPr>
      </w:pPr>
      <w:r w:rsidRPr="00773E4F">
        <w:rPr>
          <w:rFonts w:asciiTheme="minorHAnsi" w:hAnsiTheme="minorHAnsi" w:cstheme="minorHAnsi"/>
          <w:i/>
          <w:color w:val="000000"/>
        </w:rPr>
        <w:t>“T</w:t>
      </w:r>
      <w:r w:rsidR="00677F39" w:rsidRPr="00773E4F">
        <w:rPr>
          <w:rFonts w:asciiTheme="minorHAnsi" w:hAnsiTheme="minorHAnsi" w:cstheme="minorHAnsi"/>
          <w:i/>
          <w:color w:val="000000"/>
        </w:rPr>
        <w:t>hese arrangements were developed in an era in which the number and impact of disasters was considerably less than has occurred in the last decade. They are reactive in that they are triggered by an event and are consequently focussed on response and the initial recovery. This also reflects when political and media attention is strongest.</w:t>
      </w:r>
      <w:r w:rsidRPr="00773E4F">
        <w:rPr>
          <w:rFonts w:asciiTheme="minorHAnsi" w:hAnsiTheme="minorHAnsi" w:cstheme="minorHAnsi"/>
          <w:i/>
          <w:color w:val="000000"/>
        </w:rPr>
        <w:t>”</w:t>
      </w:r>
      <w:r w:rsidR="00677F39" w:rsidRPr="00773E4F">
        <w:rPr>
          <w:rFonts w:asciiTheme="minorHAnsi" w:hAnsiTheme="minorHAnsi" w:cstheme="minorHAnsi"/>
          <w:i/>
          <w:color w:val="000000"/>
        </w:rPr>
        <w:t xml:space="preserve"> </w:t>
      </w:r>
      <w:r w:rsidRPr="00773E4F">
        <w:rPr>
          <w:rFonts w:asciiTheme="minorHAnsi" w:hAnsiTheme="minorHAnsi" w:cstheme="minorHAnsi"/>
        </w:rPr>
        <w:t>(McGowan, 2014</w:t>
      </w:r>
      <w:r w:rsidR="00065BF5">
        <w:rPr>
          <w:rFonts w:asciiTheme="minorHAnsi" w:hAnsiTheme="minorHAnsi" w:cstheme="minorHAnsi"/>
        </w:rPr>
        <w:t>.</w:t>
      </w:r>
      <w:r w:rsidRPr="00773E4F">
        <w:rPr>
          <w:rFonts w:asciiTheme="minorHAnsi" w:hAnsiTheme="minorHAnsi" w:cstheme="minorHAnsi"/>
        </w:rPr>
        <w:t xml:space="preserve"> p </w:t>
      </w:r>
      <w:r w:rsidR="00516E78">
        <w:rPr>
          <w:rFonts w:asciiTheme="minorHAnsi" w:hAnsiTheme="minorHAnsi" w:cstheme="minorHAnsi"/>
        </w:rPr>
        <w:t>10</w:t>
      </w:r>
      <w:r w:rsidRPr="00773E4F">
        <w:rPr>
          <w:rFonts w:asciiTheme="minorHAnsi" w:hAnsiTheme="minorHAnsi" w:cstheme="minorHAnsi"/>
        </w:rPr>
        <w:t>)</w:t>
      </w:r>
    </w:p>
    <w:p w14:paraId="205A83B6" w14:textId="77777777" w:rsidR="00F66B9F" w:rsidRPr="00124605" w:rsidRDefault="00F66B9F" w:rsidP="00F3650F">
      <w:pPr>
        <w:pStyle w:val="Pa16"/>
        <w:spacing w:after="160" w:line="288" w:lineRule="auto"/>
        <w:ind w:right="-613"/>
        <w:rPr>
          <w:rFonts w:asciiTheme="minorHAnsi" w:hAnsiTheme="minorHAnsi" w:cstheme="minorHAnsi"/>
          <w:i/>
          <w:color w:val="000000"/>
          <w:u w:val="single"/>
          <w:lang w:val="en-US"/>
        </w:rPr>
      </w:pPr>
      <w:r w:rsidRPr="00124605">
        <w:rPr>
          <w:rFonts w:asciiTheme="minorHAnsi" w:hAnsiTheme="minorHAnsi" w:cstheme="minorHAnsi"/>
          <w:i/>
          <w:color w:val="000000"/>
          <w:u w:val="single"/>
        </w:rPr>
        <w:t>Australian Government Disaster Recovery Payments</w:t>
      </w:r>
    </w:p>
    <w:p w14:paraId="4B7B92EA" w14:textId="77777777" w:rsidR="0036347E" w:rsidRDefault="0036347E" w:rsidP="00C46650">
      <w:pPr>
        <w:pStyle w:val="Pa16"/>
        <w:spacing w:after="160" w:line="288" w:lineRule="auto"/>
        <w:ind w:right="-13"/>
        <w:rPr>
          <w:rFonts w:asciiTheme="minorHAnsi" w:hAnsiTheme="minorHAnsi" w:cstheme="minorHAnsi"/>
          <w:color w:val="000000"/>
          <w:lang w:val="en-US"/>
        </w:rPr>
      </w:pPr>
      <w:r>
        <w:rPr>
          <w:rFonts w:asciiTheme="minorHAnsi" w:hAnsiTheme="minorHAnsi" w:cstheme="minorHAnsi"/>
          <w:color w:val="000000"/>
          <w:lang w:val="en-US"/>
        </w:rPr>
        <w:t xml:space="preserve">In the immediate aftermath of a natural disaster, </w:t>
      </w:r>
      <w:r w:rsidRPr="0036347E">
        <w:rPr>
          <w:rFonts w:asciiTheme="minorHAnsi" w:hAnsiTheme="minorHAnsi" w:cstheme="minorHAnsi"/>
          <w:color w:val="000000"/>
          <w:lang w:val="en-US"/>
        </w:rPr>
        <w:t>Governments rightly focus on the impact on individuals. “Hardship grants” are a priority and, in contrast to small business assistance, are provided with minimum bureaucracy</w:t>
      </w:r>
      <w:r>
        <w:rPr>
          <w:rFonts w:asciiTheme="minorHAnsi" w:hAnsiTheme="minorHAnsi" w:cstheme="minorHAnsi"/>
          <w:color w:val="000000"/>
          <w:lang w:val="en-US"/>
        </w:rPr>
        <w:t>.</w:t>
      </w:r>
      <w:r w:rsidR="00BB1E03">
        <w:rPr>
          <w:rFonts w:asciiTheme="minorHAnsi" w:hAnsiTheme="minorHAnsi" w:cstheme="minorHAnsi"/>
          <w:color w:val="000000"/>
          <w:lang w:val="en-US"/>
        </w:rPr>
        <w:t xml:space="preserve"> </w:t>
      </w:r>
    </w:p>
    <w:p w14:paraId="07881ED5" w14:textId="77777777" w:rsidR="00BB1E03" w:rsidRDefault="007601E8" w:rsidP="00C46650">
      <w:pPr>
        <w:spacing w:line="288" w:lineRule="auto"/>
        <w:ind w:right="-13"/>
        <w:rPr>
          <w:rFonts w:cstheme="minorHAnsi"/>
        </w:rPr>
      </w:pPr>
      <w:r w:rsidRPr="00516E78">
        <w:rPr>
          <w:rFonts w:cstheme="minorHAnsi"/>
          <w:sz w:val="24"/>
          <w:szCs w:val="24"/>
        </w:rPr>
        <w:t>Nevertheless there would be some benefit in reviewing the amounts and eligibility requirements for grants under the AGDRP to ensure that are used in cases of genuine hardship rather than to compensate for inconvenience. It is also important that individuals accept personal responsibility to mitigate their personal risks through preventative measures such as adequate insurance and good preparation for a disaster event.  The role of local authorities and response agencies in land use and disaster management planning is also critically important</w:t>
      </w:r>
      <w:r>
        <w:rPr>
          <w:rFonts w:cstheme="minorHAnsi"/>
        </w:rPr>
        <w:t>.</w:t>
      </w:r>
    </w:p>
    <w:p w14:paraId="0C1384DC" w14:textId="77777777" w:rsidR="0036347E" w:rsidRPr="00693773" w:rsidRDefault="0036347E" w:rsidP="00C46650">
      <w:pPr>
        <w:spacing w:line="288" w:lineRule="auto"/>
        <w:ind w:right="-13"/>
        <w:rPr>
          <w:rFonts w:cstheme="minorHAnsi"/>
          <w:sz w:val="24"/>
          <w:szCs w:val="24"/>
        </w:rPr>
      </w:pPr>
      <w:r w:rsidRPr="00693773">
        <w:rPr>
          <w:rFonts w:cstheme="minorHAnsi"/>
          <w:sz w:val="24"/>
          <w:szCs w:val="24"/>
        </w:rPr>
        <w:t xml:space="preserve">The former Commonwealth Attorney-General and Minister for Emergency Management, the Hon Robert McClelland has </w:t>
      </w:r>
      <w:r w:rsidR="00374AB3">
        <w:rPr>
          <w:rFonts w:cstheme="minorHAnsi"/>
          <w:sz w:val="24"/>
          <w:szCs w:val="24"/>
        </w:rPr>
        <w:t>argued</w:t>
      </w:r>
      <w:r w:rsidRPr="00693773">
        <w:rPr>
          <w:rFonts w:cstheme="minorHAnsi"/>
          <w:sz w:val="24"/>
          <w:szCs w:val="24"/>
        </w:rPr>
        <w:t xml:space="preserve"> that the current funding frameworks through the</w:t>
      </w:r>
      <w:r w:rsidR="00BB1E03" w:rsidRPr="00693773">
        <w:rPr>
          <w:rFonts w:cstheme="minorHAnsi"/>
          <w:color w:val="000000"/>
          <w:sz w:val="24"/>
          <w:szCs w:val="24"/>
        </w:rPr>
        <w:t xml:space="preserve"> AGDRP</w:t>
      </w:r>
      <w:r w:rsidRPr="00693773">
        <w:rPr>
          <w:rFonts w:cstheme="minorHAnsi"/>
          <w:sz w:val="24"/>
          <w:szCs w:val="24"/>
        </w:rPr>
        <w:t xml:space="preserve"> </w:t>
      </w:r>
      <w:r w:rsidR="007601E8" w:rsidRPr="00693773">
        <w:rPr>
          <w:rFonts w:cstheme="minorHAnsi"/>
          <w:sz w:val="24"/>
          <w:szCs w:val="24"/>
        </w:rPr>
        <w:t xml:space="preserve">have </w:t>
      </w:r>
      <w:r w:rsidRPr="00693773">
        <w:rPr>
          <w:rFonts w:cstheme="minorHAnsi"/>
          <w:sz w:val="24"/>
          <w:szCs w:val="24"/>
        </w:rPr>
        <w:t>contributed to “a culture of entitlement”.</w:t>
      </w:r>
    </w:p>
    <w:p w14:paraId="63DC973B" w14:textId="129051C7" w:rsidR="0036347E" w:rsidRPr="00693773" w:rsidRDefault="0036347E" w:rsidP="00C46650">
      <w:pPr>
        <w:spacing w:line="288" w:lineRule="auto"/>
        <w:ind w:left="720" w:right="-13"/>
        <w:rPr>
          <w:rFonts w:cstheme="minorHAnsi"/>
          <w:sz w:val="24"/>
          <w:szCs w:val="24"/>
        </w:rPr>
      </w:pPr>
      <w:r w:rsidRPr="00693773">
        <w:rPr>
          <w:rFonts w:cstheme="minorHAnsi"/>
          <w:i/>
          <w:sz w:val="24"/>
          <w:szCs w:val="24"/>
        </w:rPr>
        <w:t>“Part of the problem is that governments have contributed to the development of a culture of entitlement rather than a culture of prevention. This has occurred because the emphasis of government has been on being seen to provide assistance to individuals after they fall victims to a natural disaster rather than on developing strategies and working with communities to prevent those communities from falling victim</w:t>
      </w:r>
      <w:r w:rsidR="00C46650">
        <w:rPr>
          <w:rFonts w:cstheme="minorHAnsi"/>
          <w:i/>
          <w:sz w:val="24"/>
          <w:szCs w:val="24"/>
        </w:rPr>
        <w:t xml:space="preserve"> to disaster in the first place</w:t>
      </w:r>
      <w:r w:rsidR="0011713D">
        <w:rPr>
          <w:rFonts w:cstheme="minorHAnsi"/>
          <w:i/>
          <w:sz w:val="24"/>
          <w:szCs w:val="24"/>
        </w:rPr>
        <w:t>.</w:t>
      </w:r>
      <w:r w:rsidRPr="00693773">
        <w:rPr>
          <w:rFonts w:cstheme="minorHAnsi"/>
          <w:i/>
          <w:sz w:val="24"/>
          <w:szCs w:val="24"/>
        </w:rPr>
        <w:t>”</w:t>
      </w:r>
      <w:r w:rsidR="00C46650">
        <w:rPr>
          <w:rFonts w:cstheme="minorHAnsi"/>
          <w:i/>
          <w:sz w:val="24"/>
          <w:szCs w:val="24"/>
        </w:rPr>
        <w:t xml:space="preserve"> </w:t>
      </w:r>
      <w:r w:rsidRPr="00693773">
        <w:rPr>
          <w:rFonts w:cstheme="minorHAnsi"/>
          <w:i/>
          <w:sz w:val="24"/>
          <w:szCs w:val="24"/>
        </w:rPr>
        <w:t>(</w:t>
      </w:r>
      <w:r w:rsidRPr="00693773">
        <w:rPr>
          <w:rFonts w:cstheme="minorHAnsi"/>
          <w:sz w:val="24"/>
          <w:szCs w:val="24"/>
        </w:rPr>
        <w:t>McClelland</w:t>
      </w:r>
      <w:r w:rsidR="007B2440">
        <w:rPr>
          <w:rFonts w:cstheme="minorHAnsi"/>
          <w:sz w:val="24"/>
          <w:szCs w:val="24"/>
        </w:rPr>
        <w:t xml:space="preserve">, </w:t>
      </w:r>
      <w:r w:rsidRPr="00693773">
        <w:rPr>
          <w:rFonts w:cstheme="minorHAnsi"/>
          <w:color w:val="000000"/>
          <w:sz w:val="24"/>
          <w:szCs w:val="24"/>
          <w:lang w:val="en-US"/>
        </w:rPr>
        <w:t>2013</w:t>
      </w:r>
      <w:r w:rsidR="00065BF5">
        <w:rPr>
          <w:rFonts w:cstheme="minorHAnsi"/>
          <w:color w:val="000000"/>
          <w:sz w:val="24"/>
          <w:szCs w:val="24"/>
          <w:lang w:val="en-US"/>
        </w:rPr>
        <w:t>.</w:t>
      </w:r>
      <w:r w:rsidRPr="00693773">
        <w:rPr>
          <w:rFonts w:cstheme="minorHAnsi"/>
          <w:color w:val="000000"/>
          <w:sz w:val="24"/>
          <w:szCs w:val="24"/>
          <w:lang w:val="en-US"/>
        </w:rPr>
        <w:t xml:space="preserve"> </w:t>
      </w:r>
      <w:r w:rsidRPr="00693773">
        <w:rPr>
          <w:rFonts w:cstheme="minorHAnsi"/>
          <w:sz w:val="24"/>
          <w:szCs w:val="24"/>
        </w:rPr>
        <w:t>p</w:t>
      </w:r>
      <w:r w:rsidR="00E82C22" w:rsidRPr="00693773">
        <w:rPr>
          <w:rFonts w:cstheme="minorHAnsi"/>
          <w:sz w:val="24"/>
          <w:szCs w:val="24"/>
        </w:rPr>
        <w:t xml:space="preserve"> </w:t>
      </w:r>
      <w:r w:rsidRPr="00693773">
        <w:rPr>
          <w:rFonts w:cstheme="minorHAnsi"/>
          <w:sz w:val="24"/>
          <w:szCs w:val="24"/>
        </w:rPr>
        <w:t>9)</w:t>
      </w:r>
    </w:p>
    <w:p w14:paraId="20A28BD3" w14:textId="459E0906" w:rsidR="0036347E" w:rsidRPr="006F4B93" w:rsidRDefault="0036347E" w:rsidP="00C46650">
      <w:pPr>
        <w:spacing w:line="288" w:lineRule="auto"/>
        <w:ind w:right="-13"/>
        <w:rPr>
          <w:rFonts w:cstheme="minorHAnsi"/>
        </w:rPr>
      </w:pPr>
      <w:r w:rsidRPr="00693773">
        <w:rPr>
          <w:rFonts w:cstheme="minorHAnsi"/>
          <w:sz w:val="24"/>
          <w:szCs w:val="24"/>
        </w:rPr>
        <w:t xml:space="preserve">McClelland has questioned </w:t>
      </w:r>
      <w:r w:rsidRPr="00C04AAD">
        <w:rPr>
          <w:rFonts w:cstheme="minorHAnsi"/>
          <w:sz w:val="24"/>
          <w:szCs w:val="24"/>
        </w:rPr>
        <w:t>whether the allocation of some of the individual hardship grants which are made regardless of assessed impact wouldn’t be better used for preventative measures.</w:t>
      </w:r>
      <w:r w:rsidRPr="006F4B93">
        <w:rPr>
          <w:rFonts w:cstheme="minorHAnsi"/>
        </w:rPr>
        <w:t xml:space="preserve"> </w:t>
      </w:r>
    </w:p>
    <w:p w14:paraId="48D8C7C0" w14:textId="5ACCFAD4" w:rsidR="0036347E" w:rsidRPr="00C04AAD" w:rsidRDefault="0036347E" w:rsidP="00C46650">
      <w:pPr>
        <w:spacing w:after="0" w:line="288" w:lineRule="auto"/>
        <w:ind w:left="720" w:right="-13"/>
        <w:rPr>
          <w:rFonts w:cstheme="minorHAnsi"/>
          <w:i/>
          <w:sz w:val="24"/>
          <w:szCs w:val="24"/>
        </w:rPr>
      </w:pPr>
      <w:r w:rsidRPr="00C04AAD">
        <w:rPr>
          <w:rFonts w:cstheme="minorHAnsi"/>
          <w:i/>
          <w:sz w:val="24"/>
          <w:szCs w:val="24"/>
        </w:rPr>
        <w:t>“The trouble is that politicians at all levels tend to focus and want to be seen after a disaster occurs because that’s when it has most media attention</w:t>
      </w:r>
      <w:r w:rsidR="00C46650">
        <w:rPr>
          <w:rFonts w:cstheme="minorHAnsi"/>
          <w:i/>
          <w:sz w:val="24"/>
          <w:szCs w:val="24"/>
        </w:rPr>
        <w:t xml:space="preserve"> .</w:t>
      </w:r>
      <w:r w:rsidRPr="00C04AAD">
        <w:rPr>
          <w:rFonts w:cstheme="minorHAnsi"/>
          <w:i/>
          <w:sz w:val="24"/>
          <w:szCs w:val="24"/>
        </w:rPr>
        <w:t>.. we need to evaluate how efficient these payments are…Firstly to streamline them so that we target them to those in most need but secondly to look at shifting a substantial amount of that money into preventative measures…”</w:t>
      </w:r>
      <w:r w:rsidRPr="00C04AAD">
        <w:rPr>
          <w:rFonts w:cstheme="minorHAnsi"/>
          <w:sz w:val="24"/>
          <w:szCs w:val="24"/>
        </w:rPr>
        <w:t xml:space="preserve">  (McClelland, ABC Radio</w:t>
      </w:r>
      <w:r w:rsidR="00065BF5">
        <w:rPr>
          <w:rFonts w:cstheme="minorHAnsi"/>
          <w:sz w:val="24"/>
          <w:szCs w:val="24"/>
        </w:rPr>
        <w:t>.</w:t>
      </w:r>
      <w:r w:rsidRPr="00C04AAD">
        <w:rPr>
          <w:rFonts w:cstheme="minorHAnsi"/>
          <w:sz w:val="24"/>
          <w:szCs w:val="24"/>
        </w:rPr>
        <w:t xml:space="preserve"> 2 April </w:t>
      </w:r>
      <w:r w:rsidR="00065BF5">
        <w:rPr>
          <w:rFonts w:cstheme="minorHAnsi"/>
          <w:sz w:val="24"/>
          <w:szCs w:val="24"/>
        </w:rPr>
        <w:t>20</w:t>
      </w:r>
      <w:r w:rsidRPr="00C04AAD">
        <w:rPr>
          <w:rFonts w:cstheme="minorHAnsi"/>
          <w:sz w:val="24"/>
          <w:szCs w:val="24"/>
        </w:rPr>
        <w:t>12)</w:t>
      </w:r>
    </w:p>
    <w:p w14:paraId="3F73F1A2" w14:textId="77777777" w:rsidR="00F17205" w:rsidRDefault="00F17205" w:rsidP="00C46650">
      <w:pPr>
        <w:spacing w:line="288" w:lineRule="auto"/>
        <w:ind w:right="-13"/>
        <w:rPr>
          <w:rFonts w:cstheme="minorHAnsi"/>
          <w:sz w:val="24"/>
          <w:szCs w:val="24"/>
        </w:rPr>
      </w:pPr>
    </w:p>
    <w:p w14:paraId="5E09A85F" w14:textId="18518448" w:rsidR="0036347E" w:rsidRPr="00C04AAD" w:rsidRDefault="0036347E" w:rsidP="00C46650">
      <w:pPr>
        <w:spacing w:line="288" w:lineRule="auto"/>
        <w:ind w:right="-13"/>
        <w:rPr>
          <w:rFonts w:cstheme="minorHAnsi"/>
          <w:sz w:val="24"/>
          <w:szCs w:val="24"/>
        </w:rPr>
      </w:pPr>
      <w:r w:rsidRPr="00C04AAD">
        <w:rPr>
          <w:rFonts w:cstheme="minorHAnsi"/>
          <w:sz w:val="24"/>
          <w:szCs w:val="24"/>
        </w:rPr>
        <w:lastRenderedPageBreak/>
        <w:t>He points out that $840millon was provided in $1000 payments to people affected by</w:t>
      </w:r>
      <w:r w:rsidR="00C46650">
        <w:rPr>
          <w:rFonts w:cstheme="minorHAnsi"/>
          <w:sz w:val="24"/>
          <w:szCs w:val="24"/>
        </w:rPr>
        <w:t xml:space="preserve"> the 2010-11 floods and TC Yasi</w:t>
      </w:r>
      <w:r w:rsidRPr="00C04AAD">
        <w:rPr>
          <w:rFonts w:cstheme="minorHAnsi"/>
          <w:sz w:val="24"/>
          <w:szCs w:val="24"/>
        </w:rPr>
        <w:t xml:space="preserve"> </w:t>
      </w:r>
      <w:r w:rsidR="007601E8" w:rsidRPr="00C04AAD">
        <w:rPr>
          <w:rFonts w:cstheme="minorHAnsi"/>
          <w:sz w:val="24"/>
          <w:szCs w:val="24"/>
        </w:rPr>
        <w:t>(McClelland</w:t>
      </w:r>
      <w:r w:rsidR="00C04AAD">
        <w:rPr>
          <w:rFonts w:cstheme="minorHAnsi"/>
          <w:sz w:val="24"/>
          <w:szCs w:val="24"/>
        </w:rPr>
        <w:t>;</w:t>
      </w:r>
      <w:r w:rsidR="007601E8" w:rsidRPr="00C04AAD">
        <w:rPr>
          <w:rFonts w:cstheme="minorHAnsi"/>
          <w:sz w:val="24"/>
          <w:szCs w:val="24"/>
        </w:rPr>
        <w:t xml:space="preserve"> ABC Radio</w:t>
      </w:r>
      <w:r w:rsidR="00065BF5">
        <w:rPr>
          <w:rFonts w:cstheme="minorHAnsi"/>
          <w:sz w:val="24"/>
          <w:szCs w:val="24"/>
        </w:rPr>
        <w:t>.</w:t>
      </w:r>
      <w:r w:rsidR="007601E8" w:rsidRPr="00C04AAD">
        <w:rPr>
          <w:rFonts w:cstheme="minorHAnsi"/>
          <w:sz w:val="24"/>
          <w:szCs w:val="24"/>
        </w:rPr>
        <w:t xml:space="preserve"> 2 April </w:t>
      </w:r>
      <w:r w:rsidR="00065BF5">
        <w:rPr>
          <w:rFonts w:cstheme="minorHAnsi"/>
          <w:sz w:val="24"/>
          <w:szCs w:val="24"/>
        </w:rPr>
        <w:t>20</w:t>
      </w:r>
      <w:r w:rsidR="007601E8" w:rsidRPr="00C04AAD">
        <w:rPr>
          <w:rFonts w:cstheme="minorHAnsi"/>
          <w:sz w:val="24"/>
          <w:szCs w:val="24"/>
        </w:rPr>
        <w:t>12)</w:t>
      </w:r>
      <w:r w:rsidR="00C46650">
        <w:rPr>
          <w:rFonts w:cstheme="minorHAnsi"/>
          <w:sz w:val="24"/>
          <w:szCs w:val="24"/>
        </w:rPr>
        <w:t>.</w:t>
      </w:r>
    </w:p>
    <w:p w14:paraId="338D1A28" w14:textId="77777777" w:rsidR="0036347E" w:rsidRPr="00C04AAD" w:rsidRDefault="0036347E" w:rsidP="0091128B">
      <w:pPr>
        <w:spacing w:after="0" w:line="288" w:lineRule="auto"/>
        <w:ind w:left="630" w:right="-13"/>
        <w:rPr>
          <w:rFonts w:cstheme="minorHAnsi"/>
          <w:i/>
          <w:sz w:val="24"/>
          <w:szCs w:val="24"/>
        </w:rPr>
      </w:pPr>
      <w:r w:rsidRPr="00C04AAD">
        <w:rPr>
          <w:rFonts w:cstheme="minorHAnsi"/>
          <w:i/>
          <w:sz w:val="24"/>
          <w:szCs w:val="24"/>
        </w:rPr>
        <w:t>“Just 10% of that $840million would have resulted in a tenfold increase in the funds for</w:t>
      </w:r>
    </w:p>
    <w:p w14:paraId="47313B9C" w14:textId="3FD4EDAB" w:rsidR="0036347E" w:rsidRPr="00C04AAD" w:rsidRDefault="0036347E" w:rsidP="0091128B">
      <w:pPr>
        <w:spacing w:after="0" w:line="288" w:lineRule="auto"/>
        <w:ind w:left="630" w:right="-13"/>
        <w:rPr>
          <w:rFonts w:cstheme="minorHAnsi"/>
          <w:sz w:val="24"/>
          <w:szCs w:val="24"/>
        </w:rPr>
      </w:pPr>
      <w:r w:rsidRPr="00C04AAD">
        <w:rPr>
          <w:rFonts w:cstheme="minorHAnsi"/>
          <w:i/>
          <w:sz w:val="24"/>
          <w:szCs w:val="24"/>
        </w:rPr>
        <w:t xml:space="preserve"> disaster mitigation programs in Queensland</w:t>
      </w:r>
      <w:r w:rsidR="0011713D">
        <w:rPr>
          <w:rFonts w:cstheme="minorHAnsi"/>
          <w:i/>
          <w:sz w:val="24"/>
          <w:szCs w:val="24"/>
        </w:rPr>
        <w:t>.</w:t>
      </w:r>
      <w:r w:rsidRPr="00C04AAD">
        <w:rPr>
          <w:rFonts w:cstheme="minorHAnsi"/>
          <w:i/>
          <w:sz w:val="24"/>
          <w:szCs w:val="24"/>
        </w:rPr>
        <w:t>”</w:t>
      </w:r>
      <w:r w:rsidRPr="00C04AAD">
        <w:rPr>
          <w:rFonts w:cstheme="minorHAnsi"/>
          <w:sz w:val="24"/>
          <w:szCs w:val="24"/>
        </w:rPr>
        <w:t xml:space="preserve"> (McGowan</w:t>
      </w:r>
      <w:r w:rsidR="00065BF5">
        <w:rPr>
          <w:rFonts w:cstheme="minorHAnsi"/>
          <w:sz w:val="24"/>
          <w:szCs w:val="24"/>
        </w:rPr>
        <w:t>,</w:t>
      </w:r>
      <w:r w:rsidRPr="00C04AAD">
        <w:rPr>
          <w:rFonts w:cstheme="minorHAnsi"/>
          <w:sz w:val="24"/>
          <w:szCs w:val="24"/>
        </w:rPr>
        <w:t xml:space="preserve"> </w:t>
      </w:r>
      <w:r w:rsidR="00693773" w:rsidRPr="00C04AAD">
        <w:rPr>
          <w:rFonts w:cstheme="minorHAnsi"/>
          <w:sz w:val="24"/>
          <w:szCs w:val="24"/>
        </w:rPr>
        <w:t>2012</w:t>
      </w:r>
      <w:r w:rsidR="00065BF5">
        <w:rPr>
          <w:rFonts w:cstheme="minorHAnsi"/>
          <w:sz w:val="24"/>
          <w:szCs w:val="24"/>
        </w:rPr>
        <w:t>.</w:t>
      </w:r>
      <w:r w:rsidR="007601E8" w:rsidRPr="00C04AAD">
        <w:rPr>
          <w:rFonts w:cstheme="minorHAnsi"/>
          <w:sz w:val="24"/>
          <w:szCs w:val="24"/>
        </w:rPr>
        <w:t xml:space="preserve"> p</w:t>
      </w:r>
      <w:r w:rsidR="00693773" w:rsidRPr="00C04AAD">
        <w:rPr>
          <w:rFonts w:cstheme="minorHAnsi"/>
          <w:sz w:val="24"/>
          <w:szCs w:val="24"/>
        </w:rPr>
        <w:t xml:space="preserve"> 359</w:t>
      </w:r>
      <w:r w:rsidRPr="00C04AAD">
        <w:rPr>
          <w:rFonts w:cstheme="minorHAnsi"/>
          <w:sz w:val="24"/>
          <w:szCs w:val="24"/>
        </w:rPr>
        <w:t>)</w:t>
      </w:r>
    </w:p>
    <w:p w14:paraId="6DEDB2BB" w14:textId="77777777" w:rsidR="00C46650" w:rsidRDefault="00C46650" w:rsidP="00C46650">
      <w:pPr>
        <w:pStyle w:val="Pa16"/>
        <w:spacing w:after="160" w:line="288" w:lineRule="auto"/>
        <w:ind w:right="-13"/>
        <w:rPr>
          <w:rFonts w:asciiTheme="minorHAnsi" w:hAnsiTheme="minorHAnsi" w:cstheme="minorHAnsi"/>
          <w:color w:val="000000"/>
        </w:rPr>
      </w:pPr>
    </w:p>
    <w:p w14:paraId="1B219801" w14:textId="77777777" w:rsidR="00E82C22" w:rsidRPr="005231DB" w:rsidRDefault="00E82C22" w:rsidP="00C46650">
      <w:pPr>
        <w:pStyle w:val="Pa16"/>
        <w:spacing w:after="160" w:line="288" w:lineRule="auto"/>
        <w:ind w:right="-13"/>
        <w:rPr>
          <w:rFonts w:asciiTheme="minorHAnsi" w:hAnsiTheme="minorHAnsi" w:cstheme="minorHAnsi"/>
          <w:color w:val="000000"/>
        </w:rPr>
      </w:pPr>
      <w:r w:rsidRPr="005231DB">
        <w:rPr>
          <w:rFonts w:asciiTheme="minorHAnsi" w:hAnsiTheme="minorHAnsi" w:cstheme="minorHAnsi"/>
          <w:color w:val="000000"/>
        </w:rPr>
        <w:t xml:space="preserve">In relation to the AGDRP, the </w:t>
      </w:r>
      <w:r>
        <w:rPr>
          <w:rFonts w:asciiTheme="minorHAnsi" w:hAnsiTheme="minorHAnsi" w:cstheme="minorHAnsi"/>
          <w:color w:val="000000"/>
        </w:rPr>
        <w:t>RAI r</w:t>
      </w:r>
      <w:r w:rsidRPr="005231DB">
        <w:rPr>
          <w:rFonts w:asciiTheme="minorHAnsi" w:hAnsiTheme="minorHAnsi" w:cstheme="minorHAnsi"/>
          <w:color w:val="000000"/>
        </w:rPr>
        <w:t xml:space="preserve">eport notes </w:t>
      </w:r>
    </w:p>
    <w:p w14:paraId="72D12F82" w14:textId="527F80BA" w:rsidR="00E82C22" w:rsidRDefault="00065BF5" w:rsidP="0091128B">
      <w:pPr>
        <w:pStyle w:val="Pa26"/>
        <w:spacing w:after="160" w:line="288" w:lineRule="auto"/>
        <w:ind w:left="630" w:right="-13"/>
        <w:rPr>
          <w:rFonts w:asciiTheme="minorHAnsi" w:hAnsiTheme="minorHAnsi" w:cstheme="minorHAnsi"/>
          <w:color w:val="000000"/>
        </w:rPr>
      </w:pPr>
      <w:r>
        <w:rPr>
          <w:rFonts w:asciiTheme="minorHAnsi" w:hAnsiTheme="minorHAnsi" w:cstheme="minorHAnsi"/>
          <w:i/>
          <w:iCs/>
          <w:color w:val="000000"/>
        </w:rPr>
        <w:t>“</w:t>
      </w:r>
      <w:r w:rsidR="00E82C22" w:rsidRPr="005231DB">
        <w:rPr>
          <w:rFonts w:asciiTheme="minorHAnsi" w:hAnsiTheme="minorHAnsi" w:cstheme="minorHAnsi"/>
          <w:i/>
          <w:iCs/>
          <w:color w:val="000000"/>
        </w:rPr>
        <w:t xml:space="preserve">Hardship grants, unless carefully structured and targeted, have the potential to </w:t>
      </w:r>
      <w:r>
        <w:rPr>
          <w:rFonts w:asciiTheme="minorHAnsi" w:hAnsiTheme="minorHAnsi" w:cstheme="minorHAnsi"/>
          <w:i/>
          <w:iCs/>
          <w:color w:val="000000"/>
        </w:rPr>
        <w:t>u</w:t>
      </w:r>
      <w:r w:rsidR="00E82C22" w:rsidRPr="005231DB">
        <w:rPr>
          <w:rFonts w:asciiTheme="minorHAnsi" w:hAnsiTheme="minorHAnsi" w:cstheme="minorHAnsi"/>
          <w:i/>
          <w:iCs/>
          <w:color w:val="000000"/>
        </w:rPr>
        <w:t xml:space="preserve">ndermine the community resilience that sits as the core objective of the National </w:t>
      </w:r>
      <w:r>
        <w:rPr>
          <w:rFonts w:asciiTheme="minorHAnsi" w:hAnsiTheme="minorHAnsi" w:cstheme="minorHAnsi"/>
          <w:i/>
          <w:iCs/>
          <w:color w:val="000000"/>
        </w:rPr>
        <w:t>S</w:t>
      </w:r>
      <w:r w:rsidR="00E82C22" w:rsidRPr="005231DB">
        <w:rPr>
          <w:rFonts w:asciiTheme="minorHAnsi" w:hAnsiTheme="minorHAnsi" w:cstheme="minorHAnsi"/>
          <w:i/>
          <w:iCs/>
          <w:color w:val="000000"/>
        </w:rPr>
        <w:t>trategy on</w:t>
      </w:r>
      <w:r>
        <w:rPr>
          <w:rFonts w:asciiTheme="minorHAnsi" w:hAnsiTheme="minorHAnsi" w:cstheme="minorHAnsi"/>
          <w:i/>
          <w:iCs/>
          <w:color w:val="000000"/>
        </w:rPr>
        <w:t xml:space="preserve"> D</w:t>
      </w:r>
      <w:r w:rsidR="00E82C22" w:rsidRPr="005231DB">
        <w:rPr>
          <w:rFonts w:asciiTheme="minorHAnsi" w:hAnsiTheme="minorHAnsi" w:cstheme="minorHAnsi"/>
          <w:i/>
          <w:iCs/>
          <w:color w:val="000000"/>
        </w:rPr>
        <w:t>isaster Resilience</w:t>
      </w:r>
      <w:r w:rsidR="0011713D">
        <w:rPr>
          <w:rFonts w:asciiTheme="minorHAnsi" w:hAnsiTheme="minorHAnsi" w:cstheme="minorHAnsi"/>
          <w:i/>
          <w:iCs/>
          <w:color w:val="000000"/>
        </w:rPr>
        <w:t>.</w:t>
      </w:r>
      <w:r>
        <w:rPr>
          <w:rFonts w:asciiTheme="minorHAnsi" w:hAnsiTheme="minorHAnsi" w:cstheme="minorHAnsi"/>
          <w:i/>
          <w:iCs/>
          <w:color w:val="000000"/>
        </w:rPr>
        <w:t>”</w:t>
      </w:r>
      <w:r w:rsidR="00E82C22" w:rsidRPr="005231DB">
        <w:rPr>
          <w:rFonts w:asciiTheme="minorHAnsi" w:hAnsiTheme="minorHAnsi" w:cstheme="minorHAnsi"/>
          <w:i/>
          <w:iCs/>
          <w:color w:val="000000"/>
        </w:rPr>
        <w:t xml:space="preserve"> </w:t>
      </w:r>
      <w:r w:rsidR="00E82C22" w:rsidRPr="005231DB">
        <w:rPr>
          <w:rFonts w:asciiTheme="minorHAnsi" w:hAnsiTheme="minorHAnsi" w:cstheme="minorHAnsi"/>
          <w:color w:val="000000"/>
        </w:rPr>
        <w:t>(RAI</w:t>
      </w:r>
      <w:r>
        <w:rPr>
          <w:rFonts w:asciiTheme="minorHAnsi" w:hAnsiTheme="minorHAnsi" w:cstheme="minorHAnsi"/>
          <w:color w:val="000000"/>
        </w:rPr>
        <w:t xml:space="preserve">, </w:t>
      </w:r>
      <w:r w:rsidR="00E82C22" w:rsidRPr="005231DB">
        <w:rPr>
          <w:rFonts w:asciiTheme="minorHAnsi" w:hAnsiTheme="minorHAnsi" w:cstheme="minorHAnsi"/>
          <w:color w:val="000000"/>
        </w:rPr>
        <w:t>2013</w:t>
      </w:r>
      <w:r>
        <w:rPr>
          <w:rFonts w:asciiTheme="minorHAnsi" w:hAnsiTheme="minorHAnsi" w:cstheme="minorHAnsi"/>
          <w:color w:val="000000"/>
        </w:rPr>
        <w:t>.</w:t>
      </w:r>
      <w:r w:rsidR="00E82C22" w:rsidRPr="005231DB">
        <w:rPr>
          <w:rFonts w:asciiTheme="minorHAnsi" w:hAnsiTheme="minorHAnsi" w:cstheme="minorHAnsi"/>
          <w:color w:val="000000"/>
        </w:rPr>
        <w:t xml:space="preserve"> </w:t>
      </w:r>
      <w:r w:rsidR="0011713D">
        <w:rPr>
          <w:rFonts w:asciiTheme="minorHAnsi" w:hAnsiTheme="minorHAnsi" w:cstheme="minorHAnsi"/>
          <w:color w:val="000000"/>
        </w:rPr>
        <w:t>p</w:t>
      </w:r>
      <w:r>
        <w:rPr>
          <w:rFonts w:asciiTheme="minorHAnsi" w:hAnsiTheme="minorHAnsi" w:cstheme="minorHAnsi"/>
          <w:color w:val="000000"/>
        </w:rPr>
        <w:t xml:space="preserve"> </w:t>
      </w:r>
      <w:r w:rsidR="00E82C22" w:rsidRPr="005231DB">
        <w:rPr>
          <w:rFonts w:asciiTheme="minorHAnsi" w:hAnsiTheme="minorHAnsi" w:cstheme="minorHAnsi"/>
          <w:color w:val="000000"/>
        </w:rPr>
        <w:t xml:space="preserve">16) </w:t>
      </w:r>
    </w:p>
    <w:p w14:paraId="6D7C1688" w14:textId="112C489C" w:rsidR="00E82C22" w:rsidRDefault="00795021" w:rsidP="00C46650">
      <w:pPr>
        <w:pStyle w:val="Pa16"/>
        <w:spacing w:line="288" w:lineRule="auto"/>
        <w:ind w:right="-13"/>
        <w:rPr>
          <w:rFonts w:asciiTheme="minorHAnsi" w:hAnsiTheme="minorHAnsi" w:cstheme="minorHAnsi"/>
          <w:lang w:val="en-US"/>
        </w:rPr>
      </w:pPr>
      <w:r>
        <w:rPr>
          <w:rFonts w:asciiTheme="minorHAnsi" w:hAnsiTheme="minorHAnsi" w:cstheme="minorHAnsi"/>
          <w:color w:val="000000"/>
          <w:lang w:val="en-US"/>
        </w:rPr>
        <w:t>The political difficulties in changing the rules around “entitlements” to those impacted by disasters are recognized. However, a</w:t>
      </w:r>
      <w:r w:rsidR="00E82C22" w:rsidRPr="00795021">
        <w:rPr>
          <w:rFonts w:asciiTheme="minorHAnsi" w:hAnsiTheme="minorHAnsi" w:cstheme="minorHAnsi"/>
          <w:lang w:val="en-US"/>
        </w:rPr>
        <w:t xml:space="preserve"> more holistic approach to “Hardship” assistance </w:t>
      </w:r>
      <w:r>
        <w:rPr>
          <w:rFonts w:asciiTheme="minorHAnsi" w:hAnsiTheme="minorHAnsi" w:cstheme="minorHAnsi"/>
          <w:lang w:val="en-US"/>
        </w:rPr>
        <w:t xml:space="preserve">would benefit individuals and local communities. It </w:t>
      </w:r>
      <w:r w:rsidR="00E82C22" w:rsidRPr="00795021">
        <w:rPr>
          <w:rFonts w:asciiTheme="minorHAnsi" w:hAnsiTheme="minorHAnsi" w:cstheme="minorHAnsi"/>
          <w:lang w:val="en-US"/>
        </w:rPr>
        <w:t xml:space="preserve">would involve targeted and structured packages </w:t>
      </w:r>
      <w:r>
        <w:rPr>
          <w:rFonts w:asciiTheme="minorHAnsi" w:hAnsiTheme="minorHAnsi" w:cstheme="minorHAnsi"/>
          <w:lang w:val="en-US"/>
        </w:rPr>
        <w:t xml:space="preserve">as </w:t>
      </w:r>
      <w:r w:rsidR="00E82C22" w:rsidRPr="00795021">
        <w:rPr>
          <w:rFonts w:asciiTheme="minorHAnsi" w:hAnsiTheme="minorHAnsi" w:cstheme="minorHAnsi"/>
          <w:lang w:val="en-US"/>
        </w:rPr>
        <w:t xml:space="preserve">an integral component of a </w:t>
      </w:r>
      <w:r w:rsidRPr="00795021">
        <w:rPr>
          <w:rFonts w:asciiTheme="minorHAnsi" w:hAnsiTheme="minorHAnsi" w:cstheme="minorHAnsi"/>
          <w:lang w:val="en-US"/>
        </w:rPr>
        <w:t xml:space="preserve">broader recovery </w:t>
      </w:r>
      <w:r w:rsidR="00E82C22" w:rsidRPr="00795021">
        <w:rPr>
          <w:rFonts w:asciiTheme="minorHAnsi" w:hAnsiTheme="minorHAnsi" w:cstheme="minorHAnsi"/>
          <w:lang w:val="en-US"/>
        </w:rPr>
        <w:t xml:space="preserve">strategy to assist the economic recovery of local businesses. </w:t>
      </w:r>
      <w:r>
        <w:rPr>
          <w:rFonts w:asciiTheme="minorHAnsi" w:hAnsiTheme="minorHAnsi" w:cstheme="minorHAnsi"/>
          <w:lang w:val="en-US"/>
        </w:rPr>
        <w:t xml:space="preserve">Such packages might involve a combination of emergency assistance grants so necessary in the immediate aftermath of the event, together with “vouchers” and similar targeted </w:t>
      </w:r>
      <w:r w:rsidRPr="00C04AAD">
        <w:rPr>
          <w:rFonts w:asciiTheme="minorHAnsi" w:hAnsiTheme="minorHAnsi" w:cstheme="minorHAnsi"/>
          <w:lang w:val="en-US"/>
        </w:rPr>
        <w:t xml:space="preserve">forms assistance to assist both individuals and local businesses in the subsequent recovery period.  </w:t>
      </w:r>
    </w:p>
    <w:p w14:paraId="4C795CD6" w14:textId="77777777" w:rsidR="00065BF5" w:rsidRPr="00065BF5" w:rsidRDefault="00065BF5" w:rsidP="00065BF5">
      <w:pPr>
        <w:pStyle w:val="Default"/>
        <w:rPr>
          <w:lang w:val="en-US"/>
        </w:rPr>
      </w:pPr>
    </w:p>
    <w:p w14:paraId="66EB5A47" w14:textId="77777777" w:rsidR="00E82C22" w:rsidRPr="00124605" w:rsidRDefault="00F66B9F" w:rsidP="00F3650F">
      <w:pPr>
        <w:spacing w:line="288" w:lineRule="auto"/>
        <w:ind w:left="720" w:right="-613" w:hanging="720"/>
        <w:rPr>
          <w:rFonts w:cstheme="minorHAnsi"/>
          <w:i/>
          <w:sz w:val="24"/>
          <w:szCs w:val="24"/>
          <w:u w:val="single"/>
        </w:rPr>
      </w:pPr>
      <w:r w:rsidRPr="00124605">
        <w:rPr>
          <w:rFonts w:cstheme="minorHAnsi"/>
          <w:i/>
          <w:color w:val="000000"/>
          <w:sz w:val="24"/>
          <w:szCs w:val="24"/>
          <w:u w:val="single"/>
        </w:rPr>
        <w:t>National Disaster Relief and Recovery Arrangements</w:t>
      </w:r>
    </w:p>
    <w:p w14:paraId="6DF33C24" w14:textId="77777777" w:rsidR="00677F39" w:rsidRPr="005231DB" w:rsidRDefault="00677F39" w:rsidP="00C46650">
      <w:pPr>
        <w:pStyle w:val="Pa16"/>
        <w:spacing w:after="160" w:line="288" w:lineRule="auto"/>
        <w:ind w:right="-13"/>
        <w:rPr>
          <w:rFonts w:asciiTheme="minorHAnsi" w:hAnsiTheme="minorHAnsi" w:cstheme="minorHAnsi"/>
          <w:color w:val="000000"/>
        </w:rPr>
      </w:pPr>
      <w:r w:rsidRPr="005231DB">
        <w:rPr>
          <w:rFonts w:asciiTheme="minorHAnsi" w:hAnsiTheme="minorHAnsi" w:cstheme="minorHAnsi"/>
          <w:color w:val="000000"/>
        </w:rPr>
        <w:t xml:space="preserve">There are also policy and operational limitations for the NDRRA. The </w:t>
      </w:r>
      <w:r w:rsidR="00795021" w:rsidRPr="00795021">
        <w:rPr>
          <w:rFonts w:asciiTheme="minorHAnsi" w:hAnsiTheme="minorHAnsi" w:cstheme="minorHAnsi"/>
          <w:i/>
          <w:color w:val="000000"/>
        </w:rPr>
        <w:t>“From Disaster to Renewal”</w:t>
      </w:r>
      <w:r w:rsidR="00795021">
        <w:rPr>
          <w:rFonts w:asciiTheme="minorHAnsi" w:hAnsiTheme="minorHAnsi" w:cstheme="minorHAnsi"/>
          <w:color w:val="000000"/>
        </w:rPr>
        <w:t xml:space="preserve"> report </w:t>
      </w:r>
      <w:r w:rsidRPr="005231DB">
        <w:rPr>
          <w:rFonts w:asciiTheme="minorHAnsi" w:hAnsiTheme="minorHAnsi" w:cstheme="minorHAnsi"/>
          <w:color w:val="000000"/>
        </w:rPr>
        <w:t>notes that the NDRRA</w:t>
      </w:r>
      <w:r w:rsidR="00F66B9F">
        <w:rPr>
          <w:rFonts w:asciiTheme="minorHAnsi" w:hAnsiTheme="minorHAnsi" w:cstheme="minorHAnsi"/>
          <w:color w:val="000000"/>
        </w:rPr>
        <w:t>;</w:t>
      </w:r>
      <w:r w:rsidRPr="005231DB">
        <w:rPr>
          <w:rFonts w:asciiTheme="minorHAnsi" w:hAnsiTheme="minorHAnsi" w:cstheme="minorHAnsi"/>
          <w:color w:val="000000"/>
        </w:rPr>
        <w:t xml:space="preserve"> </w:t>
      </w:r>
    </w:p>
    <w:p w14:paraId="275735EE" w14:textId="3D201DAB" w:rsidR="00677F39" w:rsidRPr="005231DB" w:rsidRDefault="00795021" w:rsidP="00C46650">
      <w:pPr>
        <w:pStyle w:val="Pa26"/>
        <w:spacing w:after="160" w:line="288" w:lineRule="auto"/>
        <w:ind w:left="567" w:right="-13"/>
        <w:rPr>
          <w:rFonts w:asciiTheme="minorHAnsi" w:hAnsiTheme="minorHAnsi" w:cstheme="minorHAnsi"/>
          <w:color w:val="000000"/>
        </w:rPr>
      </w:pPr>
      <w:r>
        <w:rPr>
          <w:rFonts w:asciiTheme="minorHAnsi" w:hAnsiTheme="minorHAnsi" w:cstheme="minorHAnsi"/>
          <w:i/>
          <w:iCs/>
          <w:color w:val="000000"/>
        </w:rPr>
        <w:t>“</w:t>
      </w:r>
      <w:r w:rsidR="00677F39" w:rsidRPr="005231DB">
        <w:rPr>
          <w:rFonts w:asciiTheme="minorHAnsi" w:hAnsiTheme="minorHAnsi" w:cstheme="minorHAnsi"/>
          <w:i/>
          <w:iCs/>
          <w:color w:val="000000"/>
        </w:rPr>
        <w:t>generally covers restoration of public infrastructure, (but) does not provide funding for the restoration of the natural environment. This reflects a lack of recognition of the importance of the natural environment component of business recovery. Environmental restoration works were seen as important as the reconstruction of hard assets to business. This is particularly the case where tourism based on the natural environment is a significant contributor to the local economy. Businesses in Cardwell and Marysville rely on the natural environ</w:t>
      </w:r>
      <w:r w:rsidR="0011713D">
        <w:rPr>
          <w:rFonts w:asciiTheme="minorHAnsi" w:hAnsiTheme="minorHAnsi" w:cstheme="minorHAnsi"/>
          <w:i/>
          <w:iCs/>
          <w:color w:val="000000"/>
        </w:rPr>
        <w:t>ment as the regional ‘</w:t>
      </w:r>
      <w:r>
        <w:rPr>
          <w:rFonts w:asciiTheme="minorHAnsi" w:hAnsiTheme="minorHAnsi" w:cstheme="minorHAnsi"/>
          <w:i/>
          <w:iCs/>
          <w:color w:val="000000"/>
        </w:rPr>
        <w:t>drawcard</w:t>
      </w:r>
      <w:r w:rsidR="0011713D">
        <w:rPr>
          <w:rFonts w:asciiTheme="minorHAnsi" w:hAnsiTheme="minorHAnsi" w:cstheme="minorHAnsi"/>
          <w:i/>
          <w:iCs/>
          <w:color w:val="000000"/>
        </w:rPr>
        <w:t>’.</w:t>
      </w:r>
      <w:r>
        <w:rPr>
          <w:rFonts w:asciiTheme="minorHAnsi" w:hAnsiTheme="minorHAnsi" w:cstheme="minorHAnsi"/>
          <w:i/>
          <w:iCs/>
          <w:color w:val="000000"/>
        </w:rPr>
        <w:t>”</w:t>
      </w:r>
      <w:r w:rsidR="00677F39" w:rsidRPr="005231DB">
        <w:rPr>
          <w:rFonts w:asciiTheme="minorHAnsi" w:hAnsiTheme="minorHAnsi" w:cstheme="minorHAnsi"/>
          <w:i/>
          <w:iCs/>
          <w:color w:val="000000"/>
        </w:rPr>
        <w:t xml:space="preserve"> </w:t>
      </w:r>
      <w:r w:rsidR="00677F39" w:rsidRPr="005231DB">
        <w:rPr>
          <w:rFonts w:asciiTheme="minorHAnsi" w:hAnsiTheme="minorHAnsi" w:cstheme="minorHAnsi"/>
          <w:color w:val="000000"/>
        </w:rPr>
        <w:t>(RAI</w:t>
      </w:r>
      <w:r w:rsidR="00065BF5">
        <w:rPr>
          <w:rFonts w:asciiTheme="minorHAnsi" w:hAnsiTheme="minorHAnsi" w:cstheme="minorHAnsi"/>
          <w:color w:val="000000"/>
        </w:rPr>
        <w:t>.</w:t>
      </w:r>
      <w:r w:rsidR="00677F39" w:rsidRPr="005231DB">
        <w:rPr>
          <w:rFonts w:asciiTheme="minorHAnsi" w:hAnsiTheme="minorHAnsi" w:cstheme="minorHAnsi"/>
          <w:color w:val="000000"/>
        </w:rPr>
        <w:t xml:space="preserve"> 2013 p 13) </w:t>
      </w:r>
    </w:p>
    <w:p w14:paraId="57BCA0E2" w14:textId="77777777" w:rsidR="00E82C22" w:rsidRDefault="00E82C22" w:rsidP="00C46650">
      <w:pPr>
        <w:pStyle w:val="Pa16"/>
        <w:spacing w:after="160" w:line="288" w:lineRule="auto"/>
        <w:ind w:right="-13"/>
        <w:rPr>
          <w:rFonts w:asciiTheme="minorHAnsi" w:hAnsiTheme="minorHAnsi" w:cstheme="minorHAnsi"/>
          <w:color w:val="000000"/>
        </w:rPr>
      </w:pPr>
      <w:r>
        <w:rPr>
          <w:rFonts w:asciiTheme="minorHAnsi" w:hAnsiTheme="minorHAnsi" w:cstheme="minorHAnsi"/>
          <w:color w:val="000000"/>
        </w:rPr>
        <w:t>Unlike the AGDRP, t</w:t>
      </w:r>
      <w:r w:rsidRPr="005231DB">
        <w:rPr>
          <w:rFonts w:asciiTheme="minorHAnsi" w:hAnsiTheme="minorHAnsi" w:cstheme="minorHAnsi"/>
          <w:color w:val="000000"/>
        </w:rPr>
        <w:t xml:space="preserve">he </w:t>
      </w:r>
      <w:r>
        <w:rPr>
          <w:rFonts w:asciiTheme="minorHAnsi" w:hAnsiTheme="minorHAnsi" w:cstheme="minorHAnsi"/>
          <w:color w:val="000000"/>
        </w:rPr>
        <w:t xml:space="preserve">NDDRA </w:t>
      </w:r>
      <w:r w:rsidRPr="005231DB">
        <w:rPr>
          <w:rFonts w:asciiTheme="minorHAnsi" w:hAnsiTheme="minorHAnsi" w:cstheme="minorHAnsi"/>
          <w:color w:val="000000"/>
        </w:rPr>
        <w:t>arrangements are administratively complex</w:t>
      </w:r>
      <w:r>
        <w:rPr>
          <w:rFonts w:asciiTheme="minorHAnsi" w:hAnsiTheme="minorHAnsi" w:cstheme="minorHAnsi"/>
          <w:color w:val="000000"/>
        </w:rPr>
        <w:t xml:space="preserve"> particularly for small business owners and primary producers</w:t>
      </w:r>
      <w:r w:rsidRPr="005231DB">
        <w:rPr>
          <w:rFonts w:asciiTheme="minorHAnsi" w:hAnsiTheme="minorHAnsi" w:cstheme="minorHAnsi"/>
          <w:color w:val="000000"/>
        </w:rPr>
        <w:t xml:space="preserve">. </w:t>
      </w:r>
    </w:p>
    <w:p w14:paraId="7A74EB7E" w14:textId="77777777" w:rsidR="00E82C22" w:rsidRPr="00683C52" w:rsidRDefault="00E82C22" w:rsidP="00C46650">
      <w:pPr>
        <w:autoSpaceDE w:val="0"/>
        <w:autoSpaceDN w:val="0"/>
        <w:adjustRightInd w:val="0"/>
        <w:spacing w:after="0" w:line="288" w:lineRule="auto"/>
        <w:ind w:left="567" w:right="-13"/>
        <w:rPr>
          <w:rFonts w:cstheme="minorHAnsi"/>
          <w:i/>
          <w:color w:val="000000"/>
          <w:sz w:val="24"/>
          <w:szCs w:val="24"/>
        </w:rPr>
      </w:pPr>
      <w:r>
        <w:rPr>
          <w:rFonts w:cstheme="minorHAnsi"/>
          <w:i/>
          <w:color w:val="000000"/>
          <w:sz w:val="24"/>
          <w:szCs w:val="24"/>
        </w:rPr>
        <w:t>“</w:t>
      </w:r>
      <w:r w:rsidRPr="00683C52">
        <w:rPr>
          <w:rFonts w:cstheme="minorHAnsi"/>
          <w:i/>
          <w:color w:val="000000"/>
          <w:sz w:val="24"/>
          <w:szCs w:val="24"/>
        </w:rPr>
        <w:t xml:space="preserve">The grant programs available in case study locations were often criticised for inflexible or insufficiently responsive rules and procedures. Problems included: </w:t>
      </w:r>
    </w:p>
    <w:p w14:paraId="727B4877" w14:textId="77777777" w:rsidR="00E82C22" w:rsidRPr="00683C52" w:rsidRDefault="00E82C22" w:rsidP="00C46650">
      <w:pPr>
        <w:pStyle w:val="ListParagraph"/>
        <w:numPr>
          <w:ilvl w:val="0"/>
          <w:numId w:val="10"/>
        </w:numPr>
        <w:autoSpaceDE w:val="0"/>
        <w:autoSpaceDN w:val="0"/>
        <w:adjustRightInd w:val="0"/>
        <w:spacing w:after="69" w:line="288" w:lineRule="auto"/>
        <w:ind w:right="-13"/>
        <w:rPr>
          <w:rFonts w:cstheme="minorHAnsi"/>
          <w:i/>
          <w:color w:val="000000"/>
          <w:sz w:val="24"/>
          <w:szCs w:val="24"/>
        </w:rPr>
      </w:pPr>
      <w:r w:rsidRPr="00683C52">
        <w:rPr>
          <w:rFonts w:cstheme="minorHAnsi"/>
          <w:i/>
          <w:color w:val="000000"/>
          <w:sz w:val="24"/>
          <w:szCs w:val="24"/>
        </w:rPr>
        <w:t xml:space="preserve">Programs excluding businesses on the grounds of receiving other grants; </w:t>
      </w:r>
    </w:p>
    <w:p w14:paraId="7E97FBA2" w14:textId="77777777" w:rsidR="00E82C22" w:rsidRPr="00683C52" w:rsidRDefault="00E82C22" w:rsidP="00C46650">
      <w:pPr>
        <w:pStyle w:val="ListParagraph"/>
        <w:numPr>
          <w:ilvl w:val="0"/>
          <w:numId w:val="10"/>
        </w:numPr>
        <w:autoSpaceDE w:val="0"/>
        <w:autoSpaceDN w:val="0"/>
        <w:adjustRightInd w:val="0"/>
        <w:spacing w:after="69" w:line="288" w:lineRule="auto"/>
        <w:ind w:right="-13"/>
        <w:rPr>
          <w:rFonts w:cstheme="minorHAnsi"/>
          <w:i/>
          <w:color w:val="000000"/>
          <w:sz w:val="24"/>
          <w:szCs w:val="24"/>
        </w:rPr>
      </w:pPr>
      <w:r w:rsidRPr="00683C52">
        <w:rPr>
          <w:rFonts w:cstheme="minorHAnsi"/>
          <w:i/>
          <w:color w:val="000000"/>
          <w:sz w:val="24"/>
          <w:szCs w:val="24"/>
        </w:rPr>
        <w:t xml:space="preserve">Programs excluding businesses who got up and running quickly; </w:t>
      </w:r>
    </w:p>
    <w:p w14:paraId="279D602D" w14:textId="77777777" w:rsidR="00E82C22" w:rsidRPr="00683C52" w:rsidRDefault="00E82C22" w:rsidP="00C46650">
      <w:pPr>
        <w:pStyle w:val="ListParagraph"/>
        <w:numPr>
          <w:ilvl w:val="0"/>
          <w:numId w:val="10"/>
        </w:numPr>
        <w:autoSpaceDE w:val="0"/>
        <w:autoSpaceDN w:val="0"/>
        <w:adjustRightInd w:val="0"/>
        <w:spacing w:after="69" w:line="288" w:lineRule="auto"/>
        <w:ind w:right="-13"/>
        <w:rPr>
          <w:rFonts w:cstheme="minorHAnsi"/>
          <w:i/>
          <w:color w:val="000000"/>
          <w:sz w:val="24"/>
          <w:szCs w:val="24"/>
        </w:rPr>
      </w:pPr>
      <w:r w:rsidRPr="00683C52">
        <w:rPr>
          <w:rFonts w:cstheme="minorHAnsi"/>
          <w:i/>
          <w:color w:val="000000"/>
          <w:sz w:val="24"/>
          <w:szCs w:val="24"/>
        </w:rPr>
        <w:t xml:space="preserve">Excessively difficult application processes; </w:t>
      </w:r>
    </w:p>
    <w:p w14:paraId="5B7F6E98" w14:textId="77777777" w:rsidR="00E82C22" w:rsidRPr="00683C52" w:rsidRDefault="00E82C22" w:rsidP="00C46650">
      <w:pPr>
        <w:pStyle w:val="ListParagraph"/>
        <w:numPr>
          <w:ilvl w:val="0"/>
          <w:numId w:val="10"/>
        </w:numPr>
        <w:autoSpaceDE w:val="0"/>
        <w:autoSpaceDN w:val="0"/>
        <w:adjustRightInd w:val="0"/>
        <w:spacing w:after="69" w:line="288" w:lineRule="auto"/>
        <w:ind w:right="-13"/>
        <w:rPr>
          <w:rFonts w:cstheme="minorHAnsi"/>
          <w:i/>
          <w:color w:val="000000"/>
          <w:sz w:val="24"/>
          <w:szCs w:val="24"/>
        </w:rPr>
      </w:pPr>
      <w:r w:rsidRPr="00683C52">
        <w:rPr>
          <w:rFonts w:cstheme="minorHAnsi"/>
          <w:i/>
          <w:color w:val="000000"/>
          <w:sz w:val="24"/>
          <w:szCs w:val="24"/>
        </w:rPr>
        <w:t xml:space="preserve">Unrealistic criteria that did not recognise the impact of disasters; </w:t>
      </w:r>
    </w:p>
    <w:p w14:paraId="42C2ABAA" w14:textId="77777777" w:rsidR="00E82C22" w:rsidRPr="00683C52" w:rsidRDefault="00E82C22" w:rsidP="00C46650">
      <w:pPr>
        <w:pStyle w:val="ListParagraph"/>
        <w:numPr>
          <w:ilvl w:val="0"/>
          <w:numId w:val="10"/>
        </w:numPr>
        <w:autoSpaceDE w:val="0"/>
        <w:autoSpaceDN w:val="0"/>
        <w:adjustRightInd w:val="0"/>
        <w:spacing w:after="69" w:line="288" w:lineRule="auto"/>
        <w:ind w:right="-13"/>
        <w:rPr>
          <w:rFonts w:cstheme="minorHAnsi"/>
          <w:i/>
          <w:color w:val="000000"/>
          <w:sz w:val="24"/>
          <w:szCs w:val="24"/>
        </w:rPr>
      </w:pPr>
      <w:r w:rsidRPr="00683C52">
        <w:rPr>
          <w:rFonts w:cstheme="minorHAnsi"/>
          <w:i/>
          <w:color w:val="000000"/>
          <w:sz w:val="24"/>
          <w:szCs w:val="24"/>
        </w:rPr>
        <w:lastRenderedPageBreak/>
        <w:t xml:space="preserve">Lack of flexibility to accommodate differing business models; </w:t>
      </w:r>
    </w:p>
    <w:p w14:paraId="4140688F" w14:textId="77777777" w:rsidR="00E82C22" w:rsidRPr="00683C52" w:rsidRDefault="00E82C22" w:rsidP="00C46650">
      <w:pPr>
        <w:pStyle w:val="ListParagraph"/>
        <w:numPr>
          <w:ilvl w:val="0"/>
          <w:numId w:val="10"/>
        </w:numPr>
        <w:autoSpaceDE w:val="0"/>
        <w:autoSpaceDN w:val="0"/>
        <w:adjustRightInd w:val="0"/>
        <w:spacing w:after="69" w:line="288" w:lineRule="auto"/>
        <w:ind w:right="-13"/>
        <w:rPr>
          <w:rFonts w:cstheme="minorHAnsi"/>
          <w:i/>
          <w:color w:val="000000"/>
          <w:sz w:val="24"/>
          <w:szCs w:val="24"/>
        </w:rPr>
      </w:pPr>
      <w:r w:rsidRPr="00683C52">
        <w:rPr>
          <w:rFonts w:cstheme="minorHAnsi"/>
          <w:i/>
          <w:color w:val="000000"/>
          <w:sz w:val="24"/>
          <w:szCs w:val="24"/>
        </w:rPr>
        <w:t xml:space="preserve">Delays in disbursement of funds; and </w:t>
      </w:r>
    </w:p>
    <w:p w14:paraId="5EF7FA95" w14:textId="77777777" w:rsidR="00E82C22" w:rsidRPr="00683C52" w:rsidRDefault="00E82C22" w:rsidP="00C46650">
      <w:pPr>
        <w:pStyle w:val="ListParagraph"/>
        <w:numPr>
          <w:ilvl w:val="0"/>
          <w:numId w:val="10"/>
        </w:numPr>
        <w:autoSpaceDE w:val="0"/>
        <w:autoSpaceDN w:val="0"/>
        <w:adjustRightInd w:val="0"/>
        <w:spacing w:after="0" w:line="288" w:lineRule="auto"/>
        <w:ind w:right="-13"/>
        <w:rPr>
          <w:rFonts w:ascii="Tw Cen MT" w:hAnsi="Tw Cen MT" w:cs="Tw Cen MT"/>
          <w:color w:val="000000"/>
          <w:sz w:val="20"/>
          <w:szCs w:val="20"/>
        </w:rPr>
      </w:pPr>
      <w:r w:rsidRPr="00683C52">
        <w:rPr>
          <w:rFonts w:cstheme="minorHAnsi"/>
          <w:i/>
          <w:color w:val="000000"/>
          <w:sz w:val="24"/>
          <w:szCs w:val="24"/>
        </w:rPr>
        <w:t>Onerous reporting requirements.</w:t>
      </w:r>
      <w:r>
        <w:rPr>
          <w:rFonts w:cstheme="minorHAnsi"/>
          <w:i/>
          <w:color w:val="000000"/>
          <w:sz w:val="24"/>
          <w:szCs w:val="24"/>
        </w:rPr>
        <w:t>”</w:t>
      </w:r>
      <w:r w:rsidRPr="00683C52">
        <w:rPr>
          <w:rFonts w:cstheme="minorHAnsi"/>
          <w:color w:val="000000"/>
          <w:sz w:val="24"/>
          <w:szCs w:val="24"/>
        </w:rPr>
        <w:t xml:space="preserve"> (RAI</w:t>
      </w:r>
      <w:r w:rsidR="00065BF5">
        <w:rPr>
          <w:rFonts w:cstheme="minorHAnsi"/>
          <w:color w:val="000000"/>
          <w:sz w:val="24"/>
          <w:szCs w:val="24"/>
        </w:rPr>
        <w:t>,</w:t>
      </w:r>
      <w:r w:rsidRPr="00683C52">
        <w:rPr>
          <w:rFonts w:cstheme="minorHAnsi"/>
          <w:color w:val="000000"/>
          <w:sz w:val="24"/>
          <w:szCs w:val="24"/>
        </w:rPr>
        <w:t xml:space="preserve"> 2013</w:t>
      </w:r>
      <w:r w:rsidR="00065BF5">
        <w:rPr>
          <w:rFonts w:cstheme="minorHAnsi"/>
          <w:color w:val="000000"/>
          <w:sz w:val="24"/>
          <w:szCs w:val="24"/>
        </w:rPr>
        <w:t>.</w:t>
      </w:r>
      <w:r w:rsidRPr="00683C52">
        <w:rPr>
          <w:rFonts w:cstheme="minorHAnsi"/>
          <w:color w:val="000000"/>
          <w:sz w:val="24"/>
          <w:szCs w:val="24"/>
        </w:rPr>
        <w:t xml:space="preserve"> p </w:t>
      </w:r>
      <w:r>
        <w:rPr>
          <w:rFonts w:cstheme="minorHAnsi"/>
          <w:color w:val="000000"/>
          <w:sz w:val="24"/>
          <w:szCs w:val="24"/>
        </w:rPr>
        <w:t>14</w:t>
      </w:r>
      <w:r>
        <w:rPr>
          <w:rFonts w:ascii="Tw Cen MT" w:hAnsi="Tw Cen MT" w:cs="Tw Cen MT"/>
          <w:color w:val="000000"/>
          <w:sz w:val="20"/>
          <w:szCs w:val="20"/>
        </w:rPr>
        <w:t>)</w:t>
      </w:r>
    </w:p>
    <w:p w14:paraId="6A550EA7" w14:textId="77777777" w:rsidR="004A292A" w:rsidRDefault="004A292A" w:rsidP="00C46650">
      <w:pPr>
        <w:pStyle w:val="Pa16"/>
        <w:spacing w:after="160" w:line="288" w:lineRule="auto"/>
        <w:ind w:right="-13"/>
      </w:pPr>
    </w:p>
    <w:p w14:paraId="537CB129" w14:textId="07FB93F7" w:rsidR="00E82C22" w:rsidRPr="004A292A" w:rsidRDefault="004A292A" w:rsidP="00C46650">
      <w:pPr>
        <w:pStyle w:val="Pa16"/>
        <w:spacing w:line="288" w:lineRule="auto"/>
        <w:ind w:right="-13"/>
        <w:rPr>
          <w:rFonts w:asciiTheme="minorHAnsi" w:hAnsiTheme="minorHAnsi" w:cstheme="minorHAnsi"/>
          <w:color w:val="000000"/>
        </w:rPr>
      </w:pPr>
      <w:r w:rsidRPr="004A292A">
        <w:rPr>
          <w:rFonts w:asciiTheme="minorHAnsi" w:hAnsiTheme="minorHAnsi" w:cstheme="minorHAnsi"/>
        </w:rPr>
        <w:t>The Australian Government’s Commission of Audit has recommended the replacement of “</w:t>
      </w:r>
      <w:r w:rsidR="00647FF9" w:rsidRPr="004A292A">
        <w:rPr>
          <w:rFonts w:asciiTheme="minorHAnsi" w:hAnsiTheme="minorHAnsi" w:cstheme="minorHAnsi"/>
          <w:i/>
        </w:rPr>
        <w:t>the Natural Disaster Relief and Recovery Arrangements with a grant in the case of each major natural disaster, with the Commonwealth contribution based on a designated proportion (between 25 per cent and 33 per cent) of the estimated reconstruction costs</w:t>
      </w:r>
      <w:r w:rsidRPr="004A292A">
        <w:rPr>
          <w:rFonts w:asciiTheme="minorHAnsi" w:hAnsiTheme="minorHAnsi" w:cstheme="minorHAnsi"/>
          <w:i/>
        </w:rPr>
        <w:t>.</w:t>
      </w:r>
      <w:r w:rsidRPr="004A292A">
        <w:rPr>
          <w:rFonts w:asciiTheme="minorHAnsi" w:hAnsiTheme="minorHAnsi" w:cstheme="minorHAnsi"/>
        </w:rPr>
        <w:t>”  (National Commission of Audit</w:t>
      </w:r>
      <w:r w:rsidR="00065BF5">
        <w:rPr>
          <w:rFonts w:asciiTheme="minorHAnsi" w:hAnsiTheme="minorHAnsi" w:cstheme="minorHAnsi"/>
        </w:rPr>
        <w:t>,</w:t>
      </w:r>
      <w:r w:rsidRPr="004A292A">
        <w:rPr>
          <w:rFonts w:asciiTheme="minorHAnsi" w:hAnsiTheme="minorHAnsi" w:cstheme="minorHAnsi"/>
        </w:rPr>
        <w:t xml:space="preserve"> 2014</w:t>
      </w:r>
      <w:r w:rsidR="00065BF5">
        <w:rPr>
          <w:rFonts w:asciiTheme="minorHAnsi" w:hAnsiTheme="minorHAnsi" w:cstheme="minorHAnsi"/>
        </w:rPr>
        <w:t>)</w:t>
      </w:r>
      <w:r w:rsidRPr="004A292A">
        <w:rPr>
          <w:rFonts w:asciiTheme="minorHAnsi" w:hAnsiTheme="minorHAnsi" w:cstheme="minorHAnsi"/>
        </w:rPr>
        <w:t xml:space="preserve">  </w:t>
      </w:r>
      <w:r w:rsidR="00374AB3">
        <w:rPr>
          <w:rFonts w:asciiTheme="minorHAnsi" w:hAnsiTheme="minorHAnsi" w:cstheme="minorHAnsi"/>
        </w:rPr>
        <w:t>It is a simplistic notion that</w:t>
      </w:r>
      <w:r w:rsidR="00440A6C">
        <w:rPr>
          <w:rFonts w:asciiTheme="minorHAnsi" w:hAnsiTheme="minorHAnsi" w:cstheme="minorHAnsi"/>
        </w:rPr>
        <w:t xml:space="preserve"> </w:t>
      </w:r>
      <w:r>
        <w:rPr>
          <w:rFonts w:asciiTheme="minorHAnsi" w:hAnsiTheme="minorHAnsi" w:cstheme="minorHAnsi"/>
        </w:rPr>
        <w:t>fails to recognise most fundamental principle of emergency management</w:t>
      </w:r>
      <w:r w:rsidR="00BC7E95">
        <w:rPr>
          <w:rFonts w:asciiTheme="minorHAnsi" w:hAnsiTheme="minorHAnsi" w:cstheme="minorHAnsi"/>
        </w:rPr>
        <w:t>:</w:t>
      </w:r>
      <w:r>
        <w:rPr>
          <w:rFonts w:asciiTheme="minorHAnsi" w:hAnsiTheme="minorHAnsi" w:cstheme="minorHAnsi"/>
        </w:rPr>
        <w:t xml:space="preserve"> the understanding of risk. </w:t>
      </w:r>
      <w:r w:rsidR="00440A6C">
        <w:rPr>
          <w:rFonts w:asciiTheme="minorHAnsi" w:hAnsiTheme="minorHAnsi" w:cstheme="minorHAnsi"/>
        </w:rPr>
        <w:t xml:space="preserve">A scheme based upon a </w:t>
      </w:r>
      <w:r>
        <w:rPr>
          <w:rFonts w:asciiTheme="minorHAnsi" w:hAnsiTheme="minorHAnsi" w:cstheme="minorHAnsi"/>
        </w:rPr>
        <w:t xml:space="preserve">proportion of </w:t>
      </w:r>
      <w:r w:rsidR="00440A6C">
        <w:rPr>
          <w:rFonts w:asciiTheme="minorHAnsi" w:hAnsiTheme="minorHAnsi" w:cstheme="minorHAnsi"/>
        </w:rPr>
        <w:t xml:space="preserve">the </w:t>
      </w:r>
      <w:r>
        <w:rPr>
          <w:rFonts w:asciiTheme="minorHAnsi" w:hAnsiTheme="minorHAnsi" w:cstheme="minorHAnsi"/>
        </w:rPr>
        <w:t>costs</w:t>
      </w:r>
      <w:r w:rsidR="00440A6C">
        <w:rPr>
          <w:rFonts w:asciiTheme="minorHAnsi" w:hAnsiTheme="minorHAnsi" w:cstheme="minorHAnsi"/>
        </w:rPr>
        <w:t xml:space="preserve"> of a natural disaster does not</w:t>
      </w:r>
      <w:r>
        <w:rPr>
          <w:rFonts w:asciiTheme="minorHAnsi" w:hAnsiTheme="minorHAnsi" w:cstheme="minorHAnsi"/>
        </w:rPr>
        <w:t xml:space="preserve"> recognise the different risk pro</w:t>
      </w:r>
      <w:r w:rsidR="00440A6C">
        <w:rPr>
          <w:rFonts w:asciiTheme="minorHAnsi" w:hAnsiTheme="minorHAnsi" w:cstheme="minorHAnsi"/>
        </w:rPr>
        <w:t>f</w:t>
      </w:r>
      <w:r>
        <w:rPr>
          <w:rFonts w:asciiTheme="minorHAnsi" w:hAnsiTheme="minorHAnsi" w:cstheme="minorHAnsi"/>
        </w:rPr>
        <w:t>iles and vulnerabilities of the Australian states</w:t>
      </w:r>
      <w:r w:rsidR="00440A6C">
        <w:rPr>
          <w:rFonts w:asciiTheme="minorHAnsi" w:hAnsiTheme="minorHAnsi" w:cstheme="minorHAnsi"/>
        </w:rPr>
        <w:t xml:space="preserve">. </w:t>
      </w:r>
      <w:r>
        <w:rPr>
          <w:rFonts w:asciiTheme="minorHAnsi" w:hAnsiTheme="minorHAnsi" w:cstheme="minorHAnsi"/>
        </w:rPr>
        <w:t xml:space="preserve"> </w:t>
      </w:r>
      <w:r w:rsidR="00440A6C">
        <w:rPr>
          <w:rFonts w:asciiTheme="minorHAnsi" w:hAnsiTheme="minorHAnsi" w:cstheme="minorHAnsi"/>
        </w:rPr>
        <w:t xml:space="preserve">It would severely disadvantage the taxpayers of Queensland, the Northern Territory and to a lesser extent Western Australia. </w:t>
      </w:r>
      <w:r w:rsidR="00374AB3">
        <w:rPr>
          <w:rFonts w:asciiTheme="minorHAnsi" w:hAnsiTheme="minorHAnsi" w:cstheme="minorHAnsi"/>
        </w:rPr>
        <w:t>Moreover, it fails to appreciate that reconstruction costs are but one element of recovery</w:t>
      </w:r>
      <w:r w:rsidR="00BC7E95">
        <w:rPr>
          <w:rFonts w:asciiTheme="minorHAnsi" w:hAnsiTheme="minorHAnsi" w:cstheme="minorHAnsi"/>
        </w:rPr>
        <w:t xml:space="preserve"> and future resilience</w:t>
      </w:r>
      <w:r w:rsidR="00374AB3">
        <w:rPr>
          <w:rFonts w:asciiTheme="minorHAnsi" w:hAnsiTheme="minorHAnsi" w:cstheme="minorHAnsi"/>
        </w:rPr>
        <w:t>.</w:t>
      </w:r>
    </w:p>
    <w:p w14:paraId="71A5632F" w14:textId="77777777" w:rsidR="00647FF9" w:rsidRPr="00647FF9" w:rsidRDefault="00647FF9" w:rsidP="00647FF9">
      <w:pPr>
        <w:pStyle w:val="Default"/>
      </w:pPr>
    </w:p>
    <w:p w14:paraId="70DAF47D" w14:textId="32C3DB42" w:rsidR="00683C52" w:rsidRPr="00716C3A" w:rsidRDefault="00683C52" w:rsidP="00F3650F">
      <w:pPr>
        <w:pStyle w:val="Pa16"/>
        <w:spacing w:after="160" w:line="288" w:lineRule="auto"/>
        <w:ind w:right="-613"/>
        <w:rPr>
          <w:rFonts w:asciiTheme="minorHAnsi" w:hAnsiTheme="minorHAnsi" w:cstheme="minorHAnsi"/>
          <w:i/>
          <w:color w:val="000000"/>
          <w:u w:val="single"/>
        </w:rPr>
      </w:pPr>
      <w:r w:rsidRPr="00716C3A">
        <w:rPr>
          <w:rFonts w:asciiTheme="minorHAnsi" w:hAnsiTheme="minorHAnsi" w:cstheme="minorHAnsi"/>
          <w:i/>
          <w:color w:val="000000"/>
          <w:u w:val="single"/>
        </w:rPr>
        <w:t>Betterment</w:t>
      </w:r>
      <w:r w:rsidR="00C46650" w:rsidRPr="00716C3A">
        <w:rPr>
          <w:rFonts w:asciiTheme="minorHAnsi" w:hAnsiTheme="minorHAnsi" w:cstheme="minorHAnsi"/>
          <w:i/>
          <w:color w:val="000000"/>
          <w:u w:val="single"/>
        </w:rPr>
        <w:t>:</w:t>
      </w:r>
      <w:r w:rsidR="00795021" w:rsidRPr="00716C3A">
        <w:rPr>
          <w:rFonts w:asciiTheme="minorHAnsi" w:hAnsiTheme="minorHAnsi" w:cstheme="minorHAnsi"/>
          <w:i/>
          <w:color w:val="000000"/>
          <w:u w:val="single"/>
        </w:rPr>
        <w:t xml:space="preserve"> A Specific Policy Imperative </w:t>
      </w:r>
    </w:p>
    <w:p w14:paraId="1AE24757" w14:textId="77777777" w:rsidR="00374AB3" w:rsidRPr="00374AB3" w:rsidRDefault="00374AB3" w:rsidP="00C46650">
      <w:pPr>
        <w:autoSpaceDE w:val="0"/>
        <w:autoSpaceDN w:val="0"/>
        <w:adjustRightInd w:val="0"/>
        <w:spacing w:after="0" w:line="240" w:lineRule="auto"/>
        <w:rPr>
          <w:rFonts w:cstheme="minorHAnsi"/>
          <w:iCs/>
          <w:sz w:val="24"/>
          <w:szCs w:val="24"/>
        </w:rPr>
      </w:pPr>
      <w:r w:rsidRPr="00374AB3">
        <w:rPr>
          <w:rFonts w:cstheme="minorHAnsi"/>
          <w:iCs/>
          <w:sz w:val="24"/>
          <w:szCs w:val="24"/>
        </w:rPr>
        <w:t>The NDDRA Determination defines betterment in the following terms</w:t>
      </w:r>
      <w:r>
        <w:rPr>
          <w:rFonts w:cstheme="minorHAnsi"/>
          <w:iCs/>
          <w:sz w:val="24"/>
          <w:szCs w:val="24"/>
        </w:rPr>
        <w:t>;</w:t>
      </w:r>
    </w:p>
    <w:p w14:paraId="75D785AE" w14:textId="77777777" w:rsidR="00374AB3" w:rsidRDefault="00374AB3" w:rsidP="00C46650">
      <w:pPr>
        <w:autoSpaceDE w:val="0"/>
        <w:autoSpaceDN w:val="0"/>
        <w:adjustRightInd w:val="0"/>
        <w:spacing w:after="0" w:line="240" w:lineRule="auto"/>
        <w:rPr>
          <w:rFonts w:ascii="Cambria,Italic" w:hAnsi="Cambria,Italic" w:cs="Cambria,Italic"/>
          <w:i/>
          <w:iCs/>
          <w:sz w:val="23"/>
          <w:szCs w:val="23"/>
        </w:rPr>
      </w:pPr>
    </w:p>
    <w:p w14:paraId="68306370" w14:textId="383F1DD4" w:rsidR="00374AB3" w:rsidRPr="00374AB3" w:rsidRDefault="00374AB3" w:rsidP="00C46650">
      <w:pPr>
        <w:autoSpaceDE w:val="0"/>
        <w:autoSpaceDN w:val="0"/>
        <w:adjustRightInd w:val="0"/>
        <w:spacing w:after="0" w:line="240" w:lineRule="auto"/>
        <w:ind w:left="567"/>
        <w:rPr>
          <w:rFonts w:cstheme="minorHAnsi"/>
          <w:sz w:val="24"/>
          <w:szCs w:val="24"/>
        </w:rPr>
      </w:pPr>
      <w:r w:rsidRPr="00374AB3">
        <w:rPr>
          <w:rFonts w:cstheme="minorHAnsi"/>
          <w:i/>
          <w:iCs/>
          <w:sz w:val="24"/>
          <w:szCs w:val="24"/>
        </w:rPr>
        <w:t>“betterment, in relation to an asset, means the restoration or replacement of the asset to a more disaster-resilient standard than its pre-disaster standard.</w:t>
      </w:r>
      <w:r w:rsidR="00065BF5">
        <w:rPr>
          <w:rFonts w:cstheme="minorHAnsi"/>
          <w:i/>
          <w:iCs/>
          <w:sz w:val="24"/>
          <w:szCs w:val="24"/>
        </w:rPr>
        <w:t>”</w:t>
      </w:r>
      <w:r w:rsidRPr="00374AB3">
        <w:rPr>
          <w:rFonts w:cstheme="minorHAnsi"/>
          <w:sz w:val="24"/>
          <w:szCs w:val="24"/>
        </w:rPr>
        <w:t xml:space="preserve"> (</w:t>
      </w:r>
      <w:r>
        <w:rPr>
          <w:rFonts w:cstheme="minorHAnsi"/>
          <w:sz w:val="24"/>
          <w:szCs w:val="24"/>
        </w:rPr>
        <w:t xml:space="preserve">NDRRA Determination, </w:t>
      </w:r>
      <w:r w:rsidR="00F3632C">
        <w:rPr>
          <w:rFonts w:cstheme="minorHAnsi"/>
          <w:sz w:val="24"/>
          <w:szCs w:val="24"/>
        </w:rPr>
        <w:t>2012</w:t>
      </w:r>
      <w:r w:rsidRPr="00374AB3">
        <w:rPr>
          <w:rFonts w:cstheme="minorHAnsi"/>
          <w:sz w:val="24"/>
          <w:szCs w:val="24"/>
        </w:rPr>
        <w:t xml:space="preserve"> p</w:t>
      </w:r>
      <w:r w:rsidR="00065BF5">
        <w:rPr>
          <w:rFonts w:cstheme="minorHAnsi"/>
          <w:sz w:val="24"/>
          <w:szCs w:val="24"/>
        </w:rPr>
        <w:t xml:space="preserve"> </w:t>
      </w:r>
      <w:r w:rsidR="00F3632C">
        <w:rPr>
          <w:rFonts w:cstheme="minorHAnsi"/>
          <w:sz w:val="24"/>
          <w:szCs w:val="24"/>
        </w:rPr>
        <w:t>4</w:t>
      </w:r>
      <w:r w:rsidRPr="00374AB3">
        <w:rPr>
          <w:rFonts w:cstheme="minorHAnsi"/>
          <w:sz w:val="24"/>
          <w:szCs w:val="24"/>
        </w:rPr>
        <w:t>)</w:t>
      </w:r>
    </w:p>
    <w:p w14:paraId="2363AA03" w14:textId="77777777" w:rsidR="00D91E5E" w:rsidRDefault="00D91E5E" w:rsidP="00C46650">
      <w:pPr>
        <w:pStyle w:val="Default"/>
        <w:spacing w:line="288" w:lineRule="auto"/>
      </w:pPr>
    </w:p>
    <w:p w14:paraId="417E0543" w14:textId="77777777" w:rsidR="00D91E5E" w:rsidRPr="00D91E5E" w:rsidRDefault="00D91E5E" w:rsidP="00C46650">
      <w:pPr>
        <w:pStyle w:val="Default"/>
        <w:spacing w:line="288" w:lineRule="auto"/>
      </w:pPr>
      <w:r w:rsidRPr="005231DB">
        <w:rPr>
          <w:rFonts w:asciiTheme="minorHAnsi" w:hAnsiTheme="minorHAnsi" w:cstheme="minorHAnsi"/>
        </w:rPr>
        <w:t xml:space="preserve">The ‘betterment provisions’ were included in the NDRRA </w:t>
      </w:r>
      <w:r w:rsidR="00C04AAD">
        <w:rPr>
          <w:rFonts w:asciiTheme="minorHAnsi" w:hAnsiTheme="minorHAnsi" w:cstheme="minorHAnsi"/>
        </w:rPr>
        <w:t xml:space="preserve">Determination </w:t>
      </w:r>
      <w:r w:rsidRPr="005231DB">
        <w:rPr>
          <w:rFonts w:asciiTheme="minorHAnsi" w:hAnsiTheme="minorHAnsi" w:cstheme="minorHAnsi"/>
        </w:rPr>
        <w:t>in 2007.</w:t>
      </w:r>
    </w:p>
    <w:p w14:paraId="1A9CC2D2" w14:textId="77777777" w:rsidR="00374AB3" w:rsidRDefault="00374AB3" w:rsidP="00C46650">
      <w:pPr>
        <w:autoSpaceDE w:val="0"/>
        <w:autoSpaceDN w:val="0"/>
        <w:adjustRightInd w:val="0"/>
        <w:spacing w:after="0" w:line="240" w:lineRule="auto"/>
        <w:rPr>
          <w:rFonts w:ascii="Cambria" w:hAnsi="Cambria" w:cs="Cambria"/>
          <w:sz w:val="23"/>
          <w:szCs w:val="23"/>
        </w:rPr>
      </w:pPr>
    </w:p>
    <w:p w14:paraId="0AEA9FD9" w14:textId="77777777" w:rsidR="00CF6253" w:rsidRPr="00CF6253" w:rsidRDefault="00CF6253" w:rsidP="00C46650">
      <w:pPr>
        <w:pStyle w:val="Default"/>
        <w:spacing w:line="288" w:lineRule="auto"/>
        <w:rPr>
          <w:rFonts w:asciiTheme="minorHAnsi" w:hAnsiTheme="minorHAnsi" w:cstheme="minorHAnsi"/>
        </w:rPr>
      </w:pPr>
      <w:r w:rsidRPr="00CF6253">
        <w:rPr>
          <w:rFonts w:asciiTheme="minorHAnsi" w:hAnsiTheme="minorHAnsi" w:cstheme="minorHAnsi"/>
        </w:rPr>
        <w:t xml:space="preserve">Prior to 2007, the intent of the NDRRA was the repair and restoration of those assets.  This changes were prompted by </w:t>
      </w:r>
      <w:r w:rsidR="00D91E5E" w:rsidRPr="00CF6253">
        <w:rPr>
          <w:rFonts w:asciiTheme="minorHAnsi" w:hAnsiTheme="minorHAnsi" w:cstheme="minorHAnsi"/>
        </w:rPr>
        <w:t xml:space="preserve">criticism that NDRRA funds were been used to repair roads, bridges and other critical infrastructure only to </w:t>
      </w:r>
      <w:r w:rsidRPr="00CF6253">
        <w:rPr>
          <w:rFonts w:asciiTheme="minorHAnsi" w:hAnsiTheme="minorHAnsi" w:cstheme="minorHAnsi"/>
        </w:rPr>
        <w:t>have them damaged or destroyed in</w:t>
      </w:r>
      <w:r w:rsidR="00D91E5E" w:rsidRPr="00CF6253">
        <w:rPr>
          <w:rFonts w:asciiTheme="minorHAnsi" w:hAnsiTheme="minorHAnsi" w:cstheme="minorHAnsi"/>
        </w:rPr>
        <w:t xml:space="preserve"> in the next flood</w:t>
      </w:r>
      <w:r w:rsidR="00C04AAD">
        <w:rPr>
          <w:rFonts w:asciiTheme="minorHAnsi" w:hAnsiTheme="minorHAnsi" w:cstheme="minorHAnsi"/>
        </w:rPr>
        <w:t>, storm or fire</w:t>
      </w:r>
      <w:r w:rsidR="00D91E5E" w:rsidRPr="00CF6253">
        <w:rPr>
          <w:rFonts w:asciiTheme="minorHAnsi" w:hAnsiTheme="minorHAnsi" w:cstheme="minorHAnsi"/>
        </w:rPr>
        <w:t xml:space="preserve">. </w:t>
      </w:r>
      <w:r w:rsidRPr="00CF6253">
        <w:rPr>
          <w:rFonts w:asciiTheme="minorHAnsi" w:hAnsiTheme="minorHAnsi" w:cstheme="minorHAnsi"/>
        </w:rPr>
        <w:t xml:space="preserve">This was </w:t>
      </w:r>
      <w:r>
        <w:rPr>
          <w:rFonts w:asciiTheme="minorHAnsi" w:hAnsiTheme="minorHAnsi" w:cstheme="minorHAnsi"/>
        </w:rPr>
        <w:t xml:space="preserve">recognised that this was </w:t>
      </w:r>
      <w:r w:rsidRPr="00CF6253">
        <w:rPr>
          <w:rFonts w:asciiTheme="minorHAnsi" w:hAnsiTheme="minorHAnsi" w:cstheme="minorHAnsi"/>
        </w:rPr>
        <w:t>shortsighted and ultimately more expensive.</w:t>
      </w:r>
    </w:p>
    <w:p w14:paraId="66030C17" w14:textId="77777777" w:rsidR="00D64F0F" w:rsidRDefault="00D64F0F" w:rsidP="00C46650">
      <w:pPr>
        <w:pStyle w:val="Default"/>
        <w:spacing w:line="288" w:lineRule="auto"/>
        <w:rPr>
          <w:rFonts w:asciiTheme="minorHAnsi" w:hAnsiTheme="minorHAnsi" w:cstheme="minorHAnsi"/>
        </w:rPr>
      </w:pPr>
    </w:p>
    <w:p w14:paraId="1DF3BA68" w14:textId="77777777" w:rsidR="006A705A" w:rsidRPr="00D64F0F" w:rsidRDefault="00CF6253" w:rsidP="00C46650">
      <w:pPr>
        <w:pStyle w:val="Default"/>
        <w:spacing w:line="288" w:lineRule="auto"/>
        <w:rPr>
          <w:rFonts w:asciiTheme="minorHAnsi" w:hAnsiTheme="minorHAnsi" w:cstheme="minorHAnsi"/>
          <w:lang w:val="en-US"/>
        </w:rPr>
      </w:pPr>
      <w:r>
        <w:rPr>
          <w:rFonts w:asciiTheme="minorHAnsi" w:hAnsiTheme="minorHAnsi" w:cstheme="minorHAnsi"/>
          <w:lang w:val="en-US"/>
        </w:rPr>
        <w:t xml:space="preserve">Despite the policy change, </w:t>
      </w:r>
      <w:r w:rsidR="00683C52" w:rsidRPr="00CF6253">
        <w:rPr>
          <w:rFonts w:asciiTheme="minorHAnsi" w:hAnsiTheme="minorHAnsi" w:cstheme="minorHAnsi"/>
          <w:lang w:val="en-US"/>
        </w:rPr>
        <w:t>Government infrastructure and assets are still being rebuilt “like for like”; missing the opportunity to fundamentally rethink the vulnerability of key infrastructure</w:t>
      </w:r>
      <w:r w:rsidR="00683C52" w:rsidRPr="00683C52">
        <w:rPr>
          <w:lang w:val="en-US"/>
        </w:rPr>
        <w:t xml:space="preserve">. </w:t>
      </w:r>
      <w:r w:rsidR="006A705A" w:rsidRPr="00D64F0F">
        <w:rPr>
          <w:rFonts w:asciiTheme="minorHAnsi" w:hAnsiTheme="minorHAnsi" w:cstheme="minorHAnsi"/>
          <w:lang w:val="en-US"/>
        </w:rPr>
        <w:t xml:space="preserve">This point was acknowledged in the Productivity Commission’s 2012 report, </w:t>
      </w:r>
      <w:r w:rsidR="00D64F0F">
        <w:rPr>
          <w:rFonts w:asciiTheme="minorHAnsi" w:hAnsiTheme="minorHAnsi" w:cstheme="minorHAnsi"/>
          <w:lang w:val="en-US"/>
        </w:rPr>
        <w:t>“</w:t>
      </w:r>
      <w:r w:rsidR="00D64F0F" w:rsidRPr="00D64F0F">
        <w:rPr>
          <w:rFonts w:asciiTheme="minorHAnsi" w:hAnsiTheme="minorHAnsi" w:cstheme="minorHAnsi"/>
          <w:i/>
          <w:iCs/>
        </w:rPr>
        <w:t>Barriers to Effective Climate Change Adaptation</w:t>
      </w:r>
      <w:r w:rsidR="00D64F0F">
        <w:rPr>
          <w:rFonts w:asciiTheme="minorHAnsi" w:hAnsiTheme="minorHAnsi" w:cstheme="minorHAnsi"/>
          <w:i/>
          <w:iCs/>
        </w:rPr>
        <w:t>”</w:t>
      </w:r>
      <w:r w:rsidR="00D64F0F" w:rsidRPr="00D64F0F">
        <w:rPr>
          <w:rFonts w:asciiTheme="minorHAnsi" w:hAnsiTheme="minorHAnsi" w:cstheme="minorHAnsi"/>
        </w:rPr>
        <w:t xml:space="preserve">.  </w:t>
      </w:r>
    </w:p>
    <w:p w14:paraId="2A42D869" w14:textId="77777777" w:rsidR="00D64F0F" w:rsidRDefault="00D64F0F" w:rsidP="00C46650">
      <w:pPr>
        <w:pStyle w:val="Default"/>
        <w:spacing w:line="288" w:lineRule="auto"/>
        <w:ind w:left="567"/>
        <w:rPr>
          <w:rFonts w:asciiTheme="minorHAnsi" w:hAnsiTheme="minorHAnsi" w:cstheme="minorHAnsi"/>
          <w:i/>
        </w:rPr>
      </w:pPr>
    </w:p>
    <w:p w14:paraId="61750990" w14:textId="77777777" w:rsidR="006A705A" w:rsidRPr="002714D3" w:rsidRDefault="00D64F0F" w:rsidP="00C46650">
      <w:pPr>
        <w:pStyle w:val="Default"/>
        <w:spacing w:line="288" w:lineRule="auto"/>
        <w:ind w:left="567"/>
        <w:rPr>
          <w:rFonts w:asciiTheme="minorHAnsi" w:hAnsiTheme="minorHAnsi" w:cstheme="minorHAnsi"/>
          <w:lang w:val="en-US"/>
        </w:rPr>
      </w:pPr>
      <w:r>
        <w:rPr>
          <w:rFonts w:asciiTheme="minorHAnsi" w:hAnsiTheme="minorHAnsi" w:cstheme="minorHAnsi"/>
          <w:i/>
        </w:rPr>
        <w:t>“</w:t>
      </w:r>
      <w:r w:rsidR="006A705A" w:rsidRPr="006A705A">
        <w:rPr>
          <w:rFonts w:asciiTheme="minorHAnsi" w:hAnsiTheme="minorHAnsi" w:cstheme="minorHAnsi"/>
          <w:i/>
        </w:rPr>
        <w:t>Essential assets are therefore typically restored to their pre-disaster standard, leaving them potentially vulnerable to future extreme weather events.</w:t>
      </w:r>
      <w:r>
        <w:rPr>
          <w:rFonts w:asciiTheme="minorHAnsi" w:hAnsiTheme="minorHAnsi" w:cstheme="minorHAnsi"/>
          <w:i/>
        </w:rPr>
        <w:t xml:space="preserve">” </w:t>
      </w:r>
      <w:r w:rsidRPr="002714D3">
        <w:rPr>
          <w:rFonts w:asciiTheme="minorHAnsi" w:hAnsiTheme="minorHAnsi" w:cstheme="minorHAnsi"/>
        </w:rPr>
        <w:t>(P</w:t>
      </w:r>
      <w:r w:rsidR="00693773" w:rsidRPr="002714D3">
        <w:rPr>
          <w:rFonts w:asciiTheme="minorHAnsi" w:hAnsiTheme="minorHAnsi" w:cstheme="minorHAnsi"/>
        </w:rPr>
        <w:t xml:space="preserve">roductivity </w:t>
      </w:r>
      <w:r w:rsidRPr="002714D3">
        <w:rPr>
          <w:rFonts w:asciiTheme="minorHAnsi" w:hAnsiTheme="minorHAnsi" w:cstheme="minorHAnsi"/>
        </w:rPr>
        <w:t>C</w:t>
      </w:r>
      <w:r w:rsidR="00693773" w:rsidRPr="002714D3">
        <w:rPr>
          <w:rFonts w:asciiTheme="minorHAnsi" w:hAnsiTheme="minorHAnsi" w:cstheme="minorHAnsi"/>
        </w:rPr>
        <w:t>ommi</w:t>
      </w:r>
      <w:r w:rsidR="002714D3" w:rsidRPr="002714D3">
        <w:rPr>
          <w:rFonts w:asciiTheme="minorHAnsi" w:hAnsiTheme="minorHAnsi" w:cstheme="minorHAnsi"/>
        </w:rPr>
        <w:t>s</w:t>
      </w:r>
      <w:r w:rsidR="00693773" w:rsidRPr="002714D3">
        <w:rPr>
          <w:rFonts w:asciiTheme="minorHAnsi" w:hAnsiTheme="minorHAnsi" w:cstheme="minorHAnsi"/>
        </w:rPr>
        <w:t>sion</w:t>
      </w:r>
      <w:r w:rsidRPr="002714D3">
        <w:rPr>
          <w:rFonts w:asciiTheme="minorHAnsi" w:hAnsiTheme="minorHAnsi" w:cstheme="minorHAnsi"/>
        </w:rPr>
        <w:t>, 2012</w:t>
      </w:r>
      <w:r w:rsidR="00065BF5">
        <w:rPr>
          <w:rFonts w:asciiTheme="minorHAnsi" w:hAnsiTheme="minorHAnsi" w:cstheme="minorHAnsi"/>
        </w:rPr>
        <w:t>.</w:t>
      </w:r>
      <w:r w:rsidRPr="002714D3">
        <w:rPr>
          <w:rFonts w:asciiTheme="minorHAnsi" w:hAnsiTheme="minorHAnsi" w:cstheme="minorHAnsi"/>
        </w:rPr>
        <w:t xml:space="preserve"> p</w:t>
      </w:r>
      <w:r w:rsidR="00693773" w:rsidRPr="002714D3">
        <w:rPr>
          <w:rFonts w:asciiTheme="minorHAnsi" w:hAnsiTheme="minorHAnsi" w:cstheme="minorHAnsi"/>
        </w:rPr>
        <w:t xml:space="preserve"> </w:t>
      </w:r>
      <w:r w:rsidRPr="002714D3">
        <w:rPr>
          <w:rFonts w:asciiTheme="minorHAnsi" w:hAnsiTheme="minorHAnsi" w:cstheme="minorHAnsi"/>
        </w:rPr>
        <w:t>266)</w:t>
      </w:r>
    </w:p>
    <w:p w14:paraId="61FCB5D9" w14:textId="77777777" w:rsidR="00CF6253" w:rsidRDefault="00CF6253" w:rsidP="00C46650">
      <w:pPr>
        <w:pStyle w:val="Default"/>
        <w:spacing w:line="288" w:lineRule="auto"/>
        <w:rPr>
          <w:sz w:val="26"/>
          <w:szCs w:val="26"/>
        </w:rPr>
      </w:pPr>
    </w:p>
    <w:p w14:paraId="36D92C2F" w14:textId="77777777" w:rsidR="00D64F0F" w:rsidRDefault="00D64F0F" w:rsidP="00C46650">
      <w:pPr>
        <w:pStyle w:val="Default"/>
        <w:spacing w:line="288" w:lineRule="auto"/>
        <w:rPr>
          <w:rFonts w:asciiTheme="minorHAnsi" w:hAnsiTheme="minorHAnsi" w:cstheme="minorHAnsi"/>
          <w:i/>
        </w:rPr>
      </w:pPr>
      <w:r w:rsidRPr="00D64F0F">
        <w:rPr>
          <w:rFonts w:asciiTheme="minorHAnsi" w:hAnsiTheme="minorHAnsi" w:cstheme="minorHAnsi"/>
        </w:rPr>
        <w:lastRenderedPageBreak/>
        <w:t>It also noted that the policy change had not resulted in a significant number of betterment projects</w:t>
      </w:r>
      <w:r>
        <w:rPr>
          <w:rFonts w:asciiTheme="minorHAnsi" w:hAnsiTheme="minorHAnsi" w:cstheme="minorHAnsi"/>
          <w:i/>
        </w:rPr>
        <w:t>.</w:t>
      </w:r>
    </w:p>
    <w:p w14:paraId="4480E58F" w14:textId="77777777" w:rsidR="00D64F0F" w:rsidRDefault="00D64F0F" w:rsidP="00C46650">
      <w:pPr>
        <w:pStyle w:val="Default"/>
        <w:spacing w:line="288" w:lineRule="auto"/>
        <w:ind w:left="567"/>
        <w:rPr>
          <w:rFonts w:asciiTheme="minorHAnsi" w:hAnsiTheme="minorHAnsi" w:cstheme="minorHAnsi"/>
          <w:i/>
        </w:rPr>
      </w:pPr>
    </w:p>
    <w:p w14:paraId="5AB58BD2" w14:textId="72E13744" w:rsidR="00CF6253" w:rsidRPr="002714D3" w:rsidRDefault="002714D3" w:rsidP="00C46650">
      <w:pPr>
        <w:pStyle w:val="Default"/>
        <w:spacing w:line="288" w:lineRule="auto"/>
        <w:ind w:left="567"/>
        <w:rPr>
          <w:rFonts w:asciiTheme="minorHAnsi" w:hAnsiTheme="minorHAnsi" w:cstheme="minorHAnsi"/>
        </w:rPr>
      </w:pPr>
      <w:r>
        <w:rPr>
          <w:rFonts w:asciiTheme="minorHAnsi" w:hAnsiTheme="minorHAnsi" w:cstheme="minorHAnsi"/>
          <w:i/>
        </w:rPr>
        <w:t>“</w:t>
      </w:r>
      <w:r w:rsidR="00CF6253" w:rsidRPr="006A705A">
        <w:rPr>
          <w:rFonts w:asciiTheme="minorHAnsi" w:hAnsiTheme="minorHAnsi" w:cstheme="minorHAnsi"/>
          <w:i/>
        </w:rPr>
        <w:t>The NDRRA’s betterment provision appears to be used infrequently. As of May 2012, only one betterment proposal has been successfully developed and implemented under this provision of</w:t>
      </w:r>
      <w:r w:rsidR="00C46650">
        <w:rPr>
          <w:rFonts w:asciiTheme="minorHAnsi" w:hAnsiTheme="minorHAnsi" w:cstheme="minorHAnsi"/>
          <w:i/>
        </w:rPr>
        <w:t xml:space="preserve"> </w:t>
      </w:r>
      <w:r w:rsidR="00CF6253" w:rsidRPr="006A705A">
        <w:rPr>
          <w:rFonts w:asciiTheme="minorHAnsi" w:hAnsiTheme="minorHAnsi" w:cstheme="minorHAnsi"/>
          <w:i/>
        </w:rPr>
        <w:t>the NDRRA</w:t>
      </w:r>
      <w:r w:rsidR="006A705A">
        <w:rPr>
          <w:rFonts w:asciiTheme="minorHAnsi" w:hAnsiTheme="minorHAnsi" w:cstheme="minorHAnsi"/>
          <w:i/>
        </w:rPr>
        <w:t>…</w:t>
      </w:r>
      <w:r w:rsidR="00CF6253" w:rsidRPr="006A705A">
        <w:rPr>
          <w:rFonts w:asciiTheme="minorHAnsi" w:hAnsiTheme="minorHAnsi" w:cstheme="minorHAnsi"/>
          <w:i/>
        </w:rPr>
        <w:t xml:space="preserve"> Tumut Shire Council (New South Wales) received $778 000 in betterment funding (representing one third of total project cost) to relocate the Adelong swimming pool that was damaged during a flood in 2010</w:t>
      </w:r>
      <w:r w:rsidR="00CF6253">
        <w:rPr>
          <w:sz w:val="26"/>
          <w:szCs w:val="26"/>
        </w:rPr>
        <w:t>.</w:t>
      </w:r>
      <w:r>
        <w:rPr>
          <w:sz w:val="26"/>
          <w:szCs w:val="26"/>
        </w:rPr>
        <w:t>”</w:t>
      </w:r>
      <w:r w:rsidR="00CF6253">
        <w:rPr>
          <w:sz w:val="26"/>
          <w:szCs w:val="26"/>
        </w:rPr>
        <w:t xml:space="preserve"> </w:t>
      </w:r>
      <w:r w:rsidR="00693773" w:rsidRPr="002714D3">
        <w:rPr>
          <w:rFonts w:asciiTheme="minorHAnsi" w:hAnsiTheme="minorHAnsi" w:cstheme="minorHAnsi"/>
        </w:rPr>
        <w:t>(</w:t>
      </w:r>
      <w:r w:rsidRPr="002714D3">
        <w:rPr>
          <w:rFonts w:asciiTheme="minorHAnsi" w:hAnsiTheme="minorHAnsi" w:cstheme="minorHAnsi"/>
        </w:rPr>
        <w:t>Productivity Commission</w:t>
      </w:r>
      <w:r w:rsidR="00065BF5">
        <w:rPr>
          <w:rFonts w:asciiTheme="minorHAnsi" w:hAnsiTheme="minorHAnsi" w:cstheme="minorHAnsi"/>
        </w:rPr>
        <w:t>,</w:t>
      </w:r>
      <w:r w:rsidRPr="002714D3">
        <w:rPr>
          <w:rFonts w:asciiTheme="minorHAnsi" w:hAnsiTheme="minorHAnsi" w:cstheme="minorHAnsi"/>
        </w:rPr>
        <w:t xml:space="preserve"> 2012</w:t>
      </w:r>
      <w:r w:rsidR="00065BF5">
        <w:rPr>
          <w:rFonts w:asciiTheme="minorHAnsi" w:hAnsiTheme="minorHAnsi" w:cstheme="minorHAnsi"/>
        </w:rPr>
        <w:t>.</w:t>
      </w:r>
      <w:r w:rsidRPr="002714D3">
        <w:rPr>
          <w:rFonts w:asciiTheme="minorHAnsi" w:hAnsiTheme="minorHAnsi" w:cstheme="minorHAnsi"/>
        </w:rPr>
        <w:t xml:space="preserve"> p </w:t>
      </w:r>
      <w:r w:rsidR="00CF6253" w:rsidRPr="002714D3">
        <w:rPr>
          <w:rFonts w:asciiTheme="minorHAnsi" w:hAnsiTheme="minorHAnsi" w:cstheme="minorHAnsi"/>
        </w:rPr>
        <w:t>266</w:t>
      </w:r>
      <w:r w:rsidR="00DD177A">
        <w:rPr>
          <w:rFonts w:asciiTheme="minorHAnsi" w:hAnsiTheme="minorHAnsi" w:cstheme="minorHAnsi"/>
        </w:rPr>
        <w:t>)</w:t>
      </w:r>
    </w:p>
    <w:p w14:paraId="01C1DCBF" w14:textId="77777777" w:rsidR="00683C52" w:rsidRPr="002714D3" w:rsidRDefault="00683C52" w:rsidP="00C46650">
      <w:pPr>
        <w:pStyle w:val="Default"/>
        <w:spacing w:line="288" w:lineRule="auto"/>
        <w:rPr>
          <w:rFonts w:asciiTheme="minorHAnsi" w:hAnsiTheme="minorHAnsi" w:cstheme="minorHAnsi"/>
        </w:rPr>
      </w:pPr>
    </w:p>
    <w:p w14:paraId="053E3C9E" w14:textId="77777777" w:rsidR="00D64F0F" w:rsidRPr="00D64F0F" w:rsidRDefault="00D64F0F" w:rsidP="00C46650">
      <w:pPr>
        <w:pStyle w:val="Pa26"/>
        <w:spacing w:after="160" w:line="288" w:lineRule="auto"/>
        <w:rPr>
          <w:rFonts w:asciiTheme="minorHAnsi" w:hAnsiTheme="minorHAnsi" w:cstheme="minorHAnsi"/>
          <w:iCs/>
          <w:color w:val="000000"/>
        </w:rPr>
      </w:pPr>
      <w:r w:rsidRPr="00D64F0F">
        <w:rPr>
          <w:rFonts w:asciiTheme="minorHAnsi" w:hAnsiTheme="minorHAnsi" w:cstheme="minorHAnsi"/>
          <w:iCs/>
          <w:color w:val="000000"/>
        </w:rPr>
        <w:t xml:space="preserve">The RAI report also noted the </w:t>
      </w:r>
      <w:r w:rsidR="00E73235" w:rsidRPr="00D64F0F">
        <w:rPr>
          <w:rFonts w:asciiTheme="minorHAnsi" w:hAnsiTheme="minorHAnsi" w:cstheme="minorHAnsi"/>
          <w:iCs/>
          <w:color w:val="000000"/>
        </w:rPr>
        <w:t>short-sightedness</w:t>
      </w:r>
      <w:r w:rsidRPr="00D64F0F">
        <w:rPr>
          <w:rFonts w:asciiTheme="minorHAnsi" w:hAnsiTheme="minorHAnsi" w:cstheme="minorHAnsi"/>
          <w:iCs/>
          <w:color w:val="000000"/>
        </w:rPr>
        <w:t xml:space="preserve"> of the current approach.</w:t>
      </w:r>
    </w:p>
    <w:p w14:paraId="33BFBFAB" w14:textId="08E1C037" w:rsidR="00677F39" w:rsidRDefault="00D64F0F" w:rsidP="00C46650">
      <w:pPr>
        <w:pStyle w:val="Pa26"/>
        <w:spacing w:line="288" w:lineRule="auto"/>
        <w:ind w:left="567"/>
        <w:rPr>
          <w:rFonts w:asciiTheme="minorHAnsi" w:hAnsiTheme="minorHAnsi" w:cstheme="minorHAnsi"/>
          <w:color w:val="000000"/>
        </w:rPr>
      </w:pPr>
      <w:r>
        <w:rPr>
          <w:rFonts w:asciiTheme="minorHAnsi" w:hAnsiTheme="minorHAnsi" w:cstheme="minorHAnsi"/>
          <w:i/>
          <w:iCs/>
          <w:color w:val="000000"/>
        </w:rPr>
        <w:t>“</w:t>
      </w:r>
      <w:r w:rsidR="00677F39" w:rsidRPr="005231DB">
        <w:rPr>
          <w:rFonts w:asciiTheme="minorHAnsi" w:hAnsiTheme="minorHAnsi" w:cstheme="minorHAnsi"/>
          <w:i/>
          <w:iCs/>
          <w:color w:val="000000"/>
        </w:rPr>
        <w:t>Despite multi-billion dollar recovery bills, it appears that the betterment provisions …have not been widely accessed. Government infrastructure and assets are still being rebuilt like for like and, notwithstanding incremental improvements in design, this misses the opportunity to fundamentally rethink the vulnerability of key infrastructure and plan accordingly.</w:t>
      </w:r>
      <w:r>
        <w:rPr>
          <w:rFonts w:asciiTheme="minorHAnsi" w:hAnsiTheme="minorHAnsi" w:cstheme="minorHAnsi"/>
          <w:i/>
          <w:iCs/>
          <w:color w:val="000000"/>
        </w:rPr>
        <w:t>”</w:t>
      </w:r>
      <w:r w:rsidR="00677F39" w:rsidRPr="005231DB">
        <w:rPr>
          <w:rFonts w:asciiTheme="minorHAnsi" w:hAnsiTheme="minorHAnsi" w:cstheme="minorHAnsi"/>
          <w:i/>
          <w:iCs/>
          <w:color w:val="000000"/>
        </w:rPr>
        <w:t xml:space="preserve"> </w:t>
      </w:r>
      <w:r w:rsidR="00677F39" w:rsidRPr="005231DB">
        <w:rPr>
          <w:rFonts w:asciiTheme="minorHAnsi" w:hAnsiTheme="minorHAnsi" w:cstheme="minorHAnsi"/>
          <w:color w:val="000000"/>
        </w:rPr>
        <w:t>(RAI</w:t>
      </w:r>
      <w:r w:rsidR="00065BF5">
        <w:rPr>
          <w:rFonts w:asciiTheme="minorHAnsi" w:hAnsiTheme="minorHAnsi" w:cstheme="minorHAnsi"/>
          <w:color w:val="000000"/>
        </w:rPr>
        <w:t>,</w:t>
      </w:r>
      <w:r w:rsidR="00677F39" w:rsidRPr="005231DB">
        <w:rPr>
          <w:rFonts w:asciiTheme="minorHAnsi" w:hAnsiTheme="minorHAnsi" w:cstheme="minorHAnsi"/>
          <w:color w:val="000000"/>
        </w:rPr>
        <w:t xml:space="preserve"> 2013</w:t>
      </w:r>
      <w:r w:rsidR="00065BF5">
        <w:rPr>
          <w:rFonts w:asciiTheme="minorHAnsi" w:hAnsiTheme="minorHAnsi" w:cstheme="minorHAnsi"/>
          <w:color w:val="000000"/>
        </w:rPr>
        <w:t>.</w:t>
      </w:r>
      <w:r w:rsidR="00677F39" w:rsidRPr="005231DB">
        <w:rPr>
          <w:rFonts w:asciiTheme="minorHAnsi" w:hAnsiTheme="minorHAnsi" w:cstheme="minorHAnsi"/>
          <w:color w:val="000000"/>
        </w:rPr>
        <w:t xml:space="preserve"> p 11) </w:t>
      </w:r>
    </w:p>
    <w:p w14:paraId="5E28D41E" w14:textId="77777777" w:rsidR="00D64F0F" w:rsidRDefault="00D64F0F" w:rsidP="00C46650">
      <w:pPr>
        <w:pStyle w:val="Default"/>
        <w:spacing w:line="288" w:lineRule="auto"/>
      </w:pPr>
    </w:p>
    <w:p w14:paraId="5F5E6A4C" w14:textId="15DB2167" w:rsidR="00D64F0F" w:rsidRPr="00D64F0F" w:rsidRDefault="00647FF9" w:rsidP="00C46650">
      <w:pPr>
        <w:pStyle w:val="Default"/>
        <w:spacing w:line="288" w:lineRule="auto"/>
        <w:rPr>
          <w:rFonts w:asciiTheme="minorHAnsi" w:hAnsiTheme="minorHAnsi" w:cstheme="minorHAnsi"/>
        </w:rPr>
      </w:pPr>
      <w:r>
        <w:rPr>
          <w:rFonts w:asciiTheme="minorHAnsi" w:hAnsiTheme="minorHAnsi" w:cstheme="minorHAnsi"/>
        </w:rPr>
        <w:t>I</w:t>
      </w:r>
      <w:r w:rsidR="00D64F0F" w:rsidRPr="00D64F0F">
        <w:rPr>
          <w:rFonts w:asciiTheme="minorHAnsi" w:hAnsiTheme="minorHAnsi" w:cstheme="minorHAnsi"/>
        </w:rPr>
        <w:t>t is acknowledged that there has been some progress in Queensland with the establishment of an $80 million fund over 4 years for betterment projects</w:t>
      </w:r>
      <w:r>
        <w:rPr>
          <w:rFonts w:asciiTheme="minorHAnsi" w:hAnsiTheme="minorHAnsi" w:cstheme="minorHAnsi"/>
        </w:rPr>
        <w:t xml:space="preserve"> </w:t>
      </w:r>
      <w:r w:rsidRPr="00647FF9">
        <w:rPr>
          <w:rFonts w:asciiTheme="minorHAnsi" w:hAnsiTheme="minorHAnsi" w:cstheme="minorHAnsi"/>
        </w:rPr>
        <w:t xml:space="preserve">with the </w:t>
      </w:r>
      <w:r w:rsidRPr="00647FF9">
        <w:rPr>
          <w:rFonts w:asciiTheme="minorHAnsi" w:hAnsiTheme="minorHAnsi" w:cstheme="minorHAnsi"/>
          <w:color w:val="1A1A1A"/>
        </w:rPr>
        <w:t>Commonwealth Government matching the Queensland Government’s $40 million commitment.</w:t>
      </w:r>
      <w:r>
        <w:rPr>
          <w:rFonts w:asciiTheme="minorHAnsi" w:hAnsiTheme="minorHAnsi" w:cstheme="minorHAnsi"/>
          <w:color w:val="1A1A1A"/>
        </w:rPr>
        <w:t xml:space="preserve"> </w:t>
      </w:r>
      <w:r>
        <w:rPr>
          <w:rFonts w:asciiTheme="minorHAnsi" w:hAnsiTheme="minorHAnsi" w:cstheme="minorHAnsi"/>
        </w:rPr>
        <w:t>(</w:t>
      </w:r>
      <w:r w:rsidR="00065BF5">
        <w:rPr>
          <w:rFonts w:asciiTheme="minorHAnsi" w:hAnsiTheme="minorHAnsi" w:cstheme="minorHAnsi"/>
        </w:rPr>
        <w:t>QRA,</w:t>
      </w:r>
      <w:r w:rsidR="000D0600">
        <w:rPr>
          <w:rFonts w:asciiTheme="minorHAnsi" w:hAnsiTheme="minorHAnsi" w:cstheme="minorHAnsi"/>
        </w:rPr>
        <w:t xml:space="preserve"> 2013</w:t>
      </w:r>
      <w:r w:rsidRPr="000F3989">
        <w:rPr>
          <w:rFonts w:asciiTheme="minorHAnsi" w:hAnsiTheme="minorHAnsi" w:cstheme="minorHAnsi"/>
          <w:color w:val="auto"/>
        </w:rPr>
        <w:t>)</w:t>
      </w:r>
      <w:r>
        <w:rPr>
          <w:rFonts w:asciiTheme="minorHAnsi" w:hAnsiTheme="minorHAnsi" w:cstheme="minorHAnsi"/>
        </w:rPr>
        <w:t xml:space="preserve"> However</w:t>
      </w:r>
      <w:r w:rsidR="00D64F0F" w:rsidRPr="00D64F0F">
        <w:rPr>
          <w:rFonts w:asciiTheme="minorHAnsi" w:hAnsiTheme="minorHAnsi" w:cstheme="minorHAnsi"/>
        </w:rPr>
        <w:t xml:space="preserve">, this still constitutes a very limited commitment to </w:t>
      </w:r>
      <w:r>
        <w:rPr>
          <w:rFonts w:asciiTheme="minorHAnsi" w:hAnsiTheme="minorHAnsi" w:cstheme="minorHAnsi"/>
        </w:rPr>
        <w:t>‘</w:t>
      </w:r>
      <w:r w:rsidR="00D64F0F" w:rsidRPr="00D64F0F">
        <w:rPr>
          <w:rFonts w:asciiTheme="minorHAnsi" w:hAnsiTheme="minorHAnsi" w:cstheme="minorHAnsi"/>
        </w:rPr>
        <w:t>betterment</w:t>
      </w:r>
      <w:r>
        <w:rPr>
          <w:rFonts w:asciiTheme="minorHAnsi" w:hAnsiTheme="minorHAnsi" w:cstheme="minorHAnsi"/>
        </w:rPr>
        <w:t>’</w:t>
      </w:r>
      <w:r w:rsidR="00D64F0F" w:rsidRPr="00D64F0F">
        <w:rPr>
          <w:rFonts w:asciiTheme="minorHAnsi" w:hAnsiTheme="minorHAnsi" w:cstheme="minorHAnsi"/>
        </w:rPr>
        <w:t xml:space="preserve"> compared to the total costs of restoring critical public infrastructure. </w:t>
      </w:r>
    </w:p>
    <w:p w14:paraId="0C21D47F" w14:textId="77777777" w:rsidR="00C46650" w:rsidRDefault="00C46650" w:rsidP="00C46650">
      <w:pPr>
        <w:autoSpaceDE w:val="0"/>
        <w:autoSpaceDN w:val="0"/>
        <w:adjustRightInd w:val="0"/>
        <w:spacing w:after="0" w:line="288" w:lineRule="auto"/>
        <w:rPr>
          <w:rFonts w:cstheme="minorHAnsi"/>
          <w:color w:val="000000"/>
          <w:sz w:val="24"/>
          <w:szCs w:val="24"/>
        </w:rPr>
      </w:pPr>
    </w:p>
    <w:p w14:paraId="3B2EC47B" w14:textId="5BC629FA" w:rsidR="007B2440" w:rsidRPr="007B2440" w:rsidRDefault="00CF6253" w:rsidP="00C46650">
      <w:pPr>
        <w:autoSpaceDE w:val="0"/>
        <w:autoSpaceDN w:val="0"/>
        <w:adjustRightInd w:val="0"/>
        <w:spacing w:after="0" w:line="288" w:lineRule="auto"/>
        <w:rPr>
          <w:sz w:val="24"/>
          <w:szCs w:val="24"/>
        </w:rPr>
      </w:pPr>
      <w:r w:rsidRPr="00D91E5E">
        <w:rPr>
          <w:rFonts w:cstheme="minorHAnsi"/>
          <w:color w:val="000000"/>
          <w:sz w:val="24"/>
          <w:szCs w:val="24"/>
        </w:rPr>
        <w:t>In 2011</w:t>
      </w:r>
      <w:r w:rsidR="000D0600">
        <w:rPr>
          <w:rFonts w:cstheme="minorHAnsi"/>
          <w:color w:val="000000"/>
          <w:sz w:val="24"/>
          <w:szCs w:val="24"/>
        </w:rPr>
        <w:t>,</w:t>
      </w:r>
      <w:r w:rsidRPr="00D91E5E">
        <w:rPr>
          <w:rFonts w:cstheme="minorHAnsi"/>
          <w:color w:val="000000"/>
          <w:sz w:val="24"/>
          <w:szCs w:val="24"/>
        </w:rPr>
        <w:t xml:space="preserve"> Griffith University was engaged by the Q</w:t>
      </w:r>
      <w:r w:rsidRPr="00D91E5E">
        <w:rPr>
          <w:rFonts w:cstheme="minorHAnsi"/>
          <w:sz w:val="24"/>
          <w:szCs w:val="24"/>
        </w:rPr>
        <w:t>ueensland</w:t>
      </w:r>
      <w:r w:rsidRPr="00D91E5E">
        <w:rPr>
          <w:rFonts w:cstheme="minorHAnsi"/>
          <w:color w:val="000000"/>
          <w:sz w:val="24"/>
          <w:szCs w:val="24"/>
        </w:rPr>
        <w:t>’s Dep</w:t>
      </w:r>
      <w:r w:rsidRPr="00D91E5E">
        <w:rPr>
          <w:rFonts w:cstheme="minorHAnsi"/>
          <w:sz w:val="24"/>
          <w:szCs w:val="24"/>
        </w:rPr>
        <w:t xml:space="preserve">artment </w:t>
      </w:r>
      <w:r w:rsidRPr="00D91E5E">
        <w:rPr>
          <w:rFonts w:cstheme="minorHAnsi"/>
          <w:color w:val="000000"/>
          <w:sz w:val="24"/>
          <w:szCs w:val="24"/>
        </w:rPr>
        <w:t>of Community Safety</w:t>
      </w:r>
      <w:r w:rsidR="00C04AAD">
        <w:rPr>
          <w:rFonts w:cstheme="minorHAnsi"/>
          <w:color w:val="000000"/>
          <w:sz w:val="24"/>
          <w:szCs w:val="24"/>
        </w:rPr>
        <w:t xml:space="preserve"> (DCS)</w:t>
      </w:r>
      <w:r w:rsidRPr="00D91E5E">
        <w:rPr>
          <w:rFonts w:cstheme="minorHAnsi"/>
          <w:color w:val="000000"/>
          <w:sz w:val="24"/>
          <w:szCs w:val="24"/>
        </w:rPr>
        <w:t xml:space="preserve">, to develop a </w:t>
      </w:r>
      <w:r w:rsidR="00647FF9">
        <w:rPr>
          <w:rFonts w:cstheme="minorHAnsi"/>
          <w:color w:val="000000"/>
          <w:sz w:val="24"/>
          <w:szCs w:val="24"/>
        </w:rPr>
        <w:t>‘</w:t>
      </w:r>
      <w:r w:rsidRPr="00D91E5E">
        <w:rPr>
          <w:rFonts w:cstheme="minorHAnsi"/>
          <w:sz w:val="24"/>
          <w:szCs w:val="24"/>
        </w:rPr>
        <w:t>betterment</w:t>
      </w:r>
      <w:r w:rsidR="00647FF9">
        <w:rPr>
          <w:rFonts w:cstheme="minorHAnsi"/>
          <w:sz w:val="24"/>
          <w:szCs w:val="24"/>
        </w:rPr>
        <w:t>’</w:t>
      </w:r>
      <w:r w:rsidRPr="00D91E5E">
        <w:rPr>
          <w:rFonts w:cstheme="minorHAnsi"/>
          <w:sz w:val="24"/>
          <w:szCs w:val="24"/>
        </w:rPr>
        <w:t xml:space="preserve"> framework </w:t>
      </w:r>
      <w:r w:rsidR="000437FD">
        <w:rPr>
          <w:rFonts w:cstheme="minorHAnsi"/>
          <w:sz w:val="24"/>
          <w:szCs w:val="24"/>
        </w:rPr>
        <w:t xml:space="preserve">using a </w:t>
      </w:r>
      <w:r w:rsidR="005553C0">
        <w:rPr>
          <w:rFonts w:cstheme="minorHAnsi"/>
          <w:sz w:val="24"/>
          <w:szCs w:val="24"/>
        </w:rPr>
        <w:t>C</w:t>
      </w:r>
      <w:r w:rsidRPr="00D91E5E">
        <w:rPr>
          <w:rFonts w:cstheme="minorHAnsi"/>
          <w:sz w:val="24"/>
          <w:szCs w:val="24"/>
        </w:rPr>
        <w:t>ost</w:t>
      </w:r>
      <w:r w:rsidR="005553C0">
        <w:rPr>
          <w:rFonts w:cstheme="minorHAnsi"/>
          <w:sz w:val="24"/>
          <w:szCs w:val="24"/>
        </w:rPr>
        <w:t xml:space="preserve"> B</w:t>
      </w:r>
      <w:r w:rsidRPr="00D91E5E">
        <w:rPr>
          <w:rFonts w:cstheme="minorHAnsi"/>
          <w:sz w:val="24"/>
          <w:szCs w:val="24"/>
        </w:rPr>
        <w:t xml:space="preserve">enefit </w:t>
      </w:r>
      <w:r w:rsidR="005553C0">
        <w:rPr>
          <w:rFonts w:cstheme="minorHAnsi"/>
          <w:sz w:val="24"/>
          <w:szCs w:val="24"/>
        </w:rPr>
        <w:t xml:space="preserve">Analysis </w:t>
      </w:r>
      <w:r w:rsidR="000437FD">
        <w:rPr>
          <w:rFonts w:cstheme="minorHAnsi"/>
          <w:sz w:val="24"/>
          <w:szCs w:val="24"/>
        </w:rPr>
        <w:t>(</w:t>
      </w:r>
      <w:r w:rsidR="005553C0">
        <w:rPr>
          <w:rFonts w:cstheme="minorHAnsi"/>
          <w:sz w:val="24"/>
          <w:szCs w:val="24"/>
        </w:rPr>
        <w:t xml:space="preserve">CBA) </w:t>
      </w:r>
      <w:r w:rsidRPr="00D91E5E">
        <w:rPr>
          <w:rFonts w:cstheme="minorHAnsi"/>
          <w:sz w:val="24"/>
          <w:szCs w:val="24"/>
        </w:rPr>
        <w:t>methodolog</w:t>
      </w:r>
      <w:r w:rsidR="005553C0">
        <w:rPr>
          <w:rFonts w:cstheme="minorHAnsi"/>
          <w:sz w:val="24"/>
          <w:szCs w:val="24"/>
        </w:rPr>
        <w:t>y</w:t>
      </w:r>
      <w:r w:rsidRPr="00D91E5E">
        <w:rPr>
          <w:rFonts w:cstheme="minorHAnsi"/>
          <w:sz w:val="24"/>
          <w:szCs w:val="24"/>
        </w:rPr>
        <w:t xml:space="preserve"> and guidelines to enable </w:t>
      </w:r>
      <w:r w:rsidR="000437FD">
        <w:rPr>
          <w:rFonts w:cstheme="minorHAnsi"/>
          <w:sz w:val="24"/>
          <w:szCs w:val="24"/>
        </w:rPr>
        <w:t>the methodology</w:t>
      </w:r>
      <w:r w:rsidRPr="00D91E5E">
        <w:rPr>
          <w:rFonts w:cstheme="minorHAnsi"/>
          <w:sz w:val="24"/>
          <w:szCs w:val="24"/>
        </w:rPr>
        <w:t xml:space="preserve"> to be applied by a wide range of potential users to different hazard types and to different categories of essential public assets. </w:t>
      </w:r>
      <w:r w:rsidR="000437FD" w:rsidRPr="000437FD">
        <w:rPr>
          <w:rFonts w:cstheme="minorHAnsi"/>
          <w:sz w:val="24"/>
          <w:szCs w:val="24"/>
        </w:rPr>
        <w:t xml:space="preserve">That work confirmed that benefits as being not only the direct costs or rebuilding or repairing the damage but a range of indirect costs such as the reduced costs of emergency responses or the interruption to businesses, social costs as a result to disruption to normal economic and social activities and </w:t>
      </w:r>
      <w:r w:rsidR="003B11A6">
        <w:rPr>
          <w:rFonts w:cstheme="minorHAnsi"/>
          <w:sz w:val="24"/>
          <w:szCs w:val="24"/>
        </w:rPr>
        <w:t xml:space="preserve">losses to the </w:t>
      </w:r>
      <w:r w:rsidR="000437FD" w:rsidRPr="000437FD">
        <w:rPr>
          <w:rFonts w:cstheme="minorHAnsi"/>
          <w:sz w:val="24"/>
          <w:szCs w:val="24"/>
        </w:rPr>
        <w:t xml:space="preserve">environment or </w:t>
      </w:r>
      <w:r w:rsidR="003B11A6">
        <w:rPr>
          <w:rFonts w:cstheme="minorHAnsi"/>
          <w:sz w:val="24"/>
          <w:szCs w:val="24"/>
        </w:rPr>
        <w:t xml:space="preserve">cultural </w:t>
      </w:r>
      <w:r w:rsidR="000437FD" w:rsidRPr="000437FD">
        <w:rPr>
          <w:rFonts w:cstheme="minorHAnsi"/>
          <w:sz w:val="24"/>
          <w:szCs w:val="24"/>
        </w:rPr>
        <w:t>heritage</w:t>
      </w:r>
      <w:r w:rsidR="00B97C50">
        <w:rPr>
          <w:rFonts w:cstheme="minorHAnsi"/>
          <w:sz w:val="24"/>
          <w:szCs w:val="24"/>
        </w:rPr>
        <w:t xml:space="preserve"> sites</w:t>
      </w:r>
      <w:r w:rsidR="003B11A6">
        <w:rPr>
          <w:rFonts w:cstheme="minorHAnsi"/>
          <w:sz w:val="24"/>
          <w:szCs w:val="24"/>
        </w:rPr>
        <w:t>.</w:t>
      </w:r>
      <w:r w:rsidR="003B11A6" w:rsidRPr="003B11A6">
        <w:rPr>
          <w:rFonts w:ascii="Cambria" w:hAnsi="Cambria" w:cs="Cambria"/>
          <w:sz w:val="23"/>
          <w:szCs w:val="23"/>
        </w:rPr>
        <w:t xml:space="preserve"> </w:t>
      </w:r>
      <w:r w:rsidR="007B2440" w:rsidRPr="007B2440">
        <w:rPr>
          <w:rFonts w:cstheme="minorHAnsi"/>
          <w:sz w:val="24"/>
          <w:szCs w:val="24"/>
        </w:rPr>
        <w:t>(F</w:t>
      </w:r>
      <w:r w:rsidR="007B2440" w:rsidRPr="007B2440">
        <w:rPr>
          <w:sz w:val="24"/>
          <w:szCs w:val="24"/>
        </w:rPr>
        <w:t>leming et al, 2014</w:t>
      </w:r>
      <w:r w:rsidR="00B97C50">
        <w:rPr>
          <w:sz w:val="24"/>
          <w:szCs w:val="24"/>
        </w:rPr>
        <w:t>.</w:t>
      </w:r>
      <w:r w:rsidR="007B2440" w:rsidRPr="007B2440">
        <w:rPr>
          <w:sz w:val="24"/>
          <w:szCs w:val="24"/>
        </w:rPr>
        <w:t xml:space="preserve"> p</w:t>
      </w:r>
      <w:r w:rsidR="007B2440">
        <w:rPr>
          <w:sz w:val="24"/>
          <w:szCs w:val="24"/>
        </w:rPr>
        <w:t xml:space="preserve"> 9</w:t>
      </w:r>
      <w:r w:rsidR="007B2440" w:rsidRPr="007B2440">
        <w:rPr>
          <w:sz w:val="24"/>
          <w:szCs w:val="24"/>
        </w:rPr>
        <w:t>)</w:t>
      </w:r>
    </w:p>
    <w:p w14:paraId="0C3467FF" w14:textId="77777777" w:rsidR="000437FD" w:rsidRDefault="000437FD" w:rsidP="00C46650">
      <w:pPr>
        <w:autoSpaceDE w:val="0"/>
        <w:autoSpaceDN w:val="0"/>
        <w:adjustRightInd w:val="0"/>
        <w:spacing w:after="0" w:line="240" w:lineRule="auto"/>
        <w:rPr>
          <w:rFonts w:cstheme="minorHAnsi"/>
          <w:sz w:val="24"/>
          <w:szCs w:val="24"/>
        </w:rPr>
      </w:pPr>
    </w:p>
    <w:p w14:paraId="518655C9" w14:textId="77777777" w:rsidR="00CF6253" w:rsidRDefault="000437FD" w:rsidP="00C46650">
      <w:pPr>
        <w:spacing w:line="288" w:lineRule="auto"/>
        <w:rPr>
          <w:rFonts w:cstheme="minorHAnsi"/>
          <w:sz w:val="24"/>
          <w:szCs w:val="24"/>
        </w:rPr>
      </w:pPr>
      <w:r>
        <w:rPr>
          <w:rFonts w:cstheme="minorHAnsi"/>
          <w:sz w:val="24"/>
          <w:szCs w:val="24"/>
        </w:rPr>
        <w:t>The report</w:t>
      </w:r>
      <w:r w:rsidR="00CF6253">
        <w:rPr>
          <w:rFonts w:cstheme="minorHAnsi"/>
          <w:sz w:val="24"/>
          <w:szCs w:val="24"/>
        </w:rPr>
        <w:t xml:space="preserve"> was presented to </w:t>
      </w:r>
      <w:r w:rsidR="00C04AAD">
        <w:rPr>
          <w:rFonts w:cstheme="minorHAnsi"/>
          <w:sz w:val="24"/>
          <w:szCs w:val="24"/>
        </w:rPr>
        <w:t xml:space="preserve">DCS </w:t>
      </w:r>
      <w:r w:rsidR="00CF6253">
        <w:rPr>
          <w:rFonts w:cstheme="minorHAnsi"/>
          <w:sz w:val="24"/>
          <w:szCs w:val="24"/>
        </w:rPr>
        <w:t xml:space="preserve">in September 2011 </w:t>
      </w:r>
      <w:r w:rsidR="00C04AAD">
        <w:rPr>
          <w:rFonts w:cstheme="minorHAnsi"/>
          <w:sz w:val="24"/>
          <w:szCs w:val="24"/>
        </w:rPr>
        <w:t>for forwarding to</w:t>
      </w:r>
      <w:r w:rsidR="00CF6253">
        <w:rPr>
          <w:rFonts w:cstheme="minorHAnsi"/>
          <w:sz w:val="24"/>
          <w:szCs w:val="24"/>
        </w:rPr>
        <w:t xml:space="preserve"> the Attorney-General’s Department</w:t>
      </w:r>
      <w:r w:rsidR="00C04AAD">
        <w:rPr>
          <w:rFonts w:cstheme="minorHAnsi"/>
          <w:sz w:val="24"/>
          <w:szCs w:val="24"/>
        </w:rPr>
        <w:t xml:space="preserve"> for a formal review of the current guidelines</w:t>
      </w:r>
      <w:r w:rsidR="00CF6253">
        <w:rPr>
          <w:rFonts w:cstheme="minorHAnsi"/>
          <w:sz w:val="24"/>
          <w:szCs w:val="24"/>
        </w:rPr>
        <w:t>. However, it has not been publicly released.</w:t>
      </w:r>
      <w:r w:rsidR="00B30671">
        <w:rPr>
          <w:rFonts w:cstheme="minorHAnsi"/>
          <w:sz w:val="24"/>
          <w:szCs w:val="24"/>
        </w:rPr>
        <w:t xml:space="preserve"> The Productivity Commission’s inquiry might benefit from accessing this work, particularly as the current guidelines seems to act as an obstacle to having ‘betterment’ proposals adopted. </w:t>
      </w:r>
    </w:p>
    <w:p w14:paraId="2995EA0B" w14:textId="77777777" w:rsidR="005553C0" w:rsidRDefault="00677F39" w:rsidP="00C46650">
      <w:pPr>
        <w:pStyle w:val="Pa16"/>
        <w:spacing w:after="160" w:line="288" w:lineRule="auto"/>
        <w:rPr>
          <w:rFonts w:asciiTheme="minorHAnsi" w:hAnsiTheme="minorHAnsi" w:cstheme="minorHAnsi"/>
          <w:color w:val="000000"/>
        </w:rPr>
      </w:pPr>
      <w:r w:rsidRPr="005231DB">
        <w:rPr>
          <w:rFonts w:asciiTheme="minorHAnsi" w:hAnsiTheme="minorHAnsi" w:cstheme="minorHAnsi"/>
          <w:color w:val="000000"/>
        </w:rPr>
        <w:lastRenderedPageBreak/>
        <w:t xml:space="preserve">Engineered properly, </w:t>
      </w:r>
      <w:r w:rsidR="00C04AAD">
        <w:rPr>
          <w:rFonts w:asciiTheme="minorHAnsi" w:hAnsiTheme="minorHAnsi" w:cstheme="minorHAnsi"/>
          <w:color w:val="000000"/>
        </w:rPr>
        <w:t xml:space="preserve">‘betterment’ </w:t>
      </w:r>
      <w:r w:rsidRPr="005231DB">
        <w:rPr>
          <w:rFonts w:asciiTheme="minorHAnsi" w:hAnsiTheme="minorHAnsi" w:cstheme="minorHAnsi"/>
          <w:color w:val="000000"/>
        </w:rPr>
        <w:t>constitute</w:t>
      </w:r>
      <w:r w:rsidR="00C04AAD">
        <w:rPr>
          <w:rFonts w:asciiTheme="minorHAnsi" w:hAnsiTheme="minorHAnsi" w:cstheme="minorHAnsi"/>
          <w:color w:val="000000"/>
        </w:rPr>
        <w:t>s</w:t>
      </w:r>
      <w:r w:rsidRPr="005231DB">
        <w:rPr>
          <w:rFonts w:asciiTheme="minorHAnsi" w:hAnsiTheme="minorHAnsi" w:cstheme="minorHAnsi"/>
          <w:color w:val="000000"/>
        </w:rPr>
        <w:t xml:space="preserve"> a more cost effective investment strategy through the avoidance of future response and recovery costs. </w:t>
      </w:r>
    </w:p>
    <w:p w14:paraId="774082A8" w14:textId="77777777" w:rsidR="005553C0" w:rsidRPr="007B2440" w:rsidRDefault="005553C0" w:rsidP="00C46650">
      <w:pPr>
        <w:autoSpaceDE w:val="0"/>
        <w:autoSpaceDN w:val="0"/>
        <w:adjustRightInd w:val="0"/>
        <w:spacing w:after="0" w:line="288" w:lineRule="auto"/>
        <w:ind w:left="567"/>
        <w:rPr>
          <w:sz w:val="24"/>
          <w:szCs w:val="24"/>
        </w:rPr>
      </w:pPr>
      <w:r w:rsidRPr="000437FD">
        <w:rPr>
          <w:rFonts w:cstheme="minorHAnsi"/>
          <w:i/>
          <w:sz w:val="24"/>
          <w:szCs w:val="24"/>
        </w:rPr>
        <w:t>“From a policy perspective, the adapted CBA method provides decision makers with economic evidence that is sensitive to distribution and equity issues. The method promotes economic efficiency and the continuity of integral public assets.”</w:t>
      </w:r>
      <w:r>
        <w:rPr>
          <w:rFonts w:ascii="Cambria" w:hAnsi="Cambria" w:cs="Cambria"/>
          <w:sz w:val="23"/>
          <w:szCs w:val="23"/>
        </w:rPr>
        <w:t xml:space="preserve"> </w:t>
      </w:r>
      <w:r w:rsidR="007B2440" w:rsidRPr="007B2440">
        <w:rPr>
          <w:rFonts w:cstheme="minorHAnsi"/>
          <w:sz w:val="24"/>
          <w:szCs w:val="24"/>
        </w:rPr>
        <w:t>(F</w:t>
      </w:r>
      <w:r w:rsidR="007B2440" w:rsidRPr="007B2440">
        <w:rPr>
          <w:sz w:val="24"/>
          <w:szCs w:val="24"/>
        </w:rPr>
        <w:t>leming et al, 2014</w:t>
      </w:r>
      <w:r w:rsidR="00B97C50">
        <w:rPr>
          <w:sz w:val="24"/>
          <w:szCs w:val="24"/>
        </w:rPr>
        <w:t>.</w:t>
      </w:r>
      <w:r w:rsidR="007B2440" w:rsidRPr="007B2440">
        <w:rPr>
          <w:sz w:val="24"/>
          <w:szCs w:val="24"/>
        </w:rPr>
        <w:t xml:space="preserve"> p</w:t>
      </w:r>
      <w:r w:rsidR="007B2440">
        <w:rPr>
          <w:sz w:val="24"/>
          <w:szCs w:val="24"/>
        </w:rPr>
        <w:t xml:space="preserve"> 18</w:t>
      </w:r>
      <w:r w:rsidR="007B2440" w:rsidRPr="007B2440">
        <w:rPr>
          <w:sz w:val="24"/>
          <w:szCs w:val="24"/>
        </w:rPr>
        <w:t>)</w:t>
      </w:r>
    </w:p>
    <w:p w14:paraId="00E15EFF" w14:textId="77777777" w:rsidR="005553C0" w:rsidRDefault="005553C0" w:rsidP="00C46650">
      <w:pPr>
        <w:pStyle w:val="Pa16"/>
        <w:spacing w:after="160" w:line="288" w:lineRule="auto"/>
        <w:rPr>
          <w:rFonts w:asciiTheme="minorHAnsi" w:hAnsiTheme="minorHAnsi" w:cstheme="minorHAnsi"/>
          <w:color w:val="000000"/>
        </w:rPr>
      </w:pPr>
    </w:p>
    <w:p w14:paraId="3F8B46E2" w14:textId="59682A0B" w:rsidR="00677F39" w:rsidRPr="005231DB" w:rsidRDefault="00677F39" w:rsidP="00C46650">
      <w:pPr>
        <w:pStyle w:val="Pa16"/>
        <w:spacing w:line="288" w:lineRule="auto"/>
        <w:rPr>
          <w:rFonts w:asciiTheme="minorHAnsi" w:hAnsiTheme="minorHAnsi" w:cstheme="minorHAnsi"/>
          <w:color w:val="000000"/>
        </w:rPr>
      </w:pPr>
      <w:r w:rsidRPr="005231DB">
        <w:rPr>
          <w:rFonts w:asciiTheme="minorHAnsi" w:hAnsiTheme="minorHAnsi" w:cstheme="minorHAnsi"/>
          <w:color w:val="000000"/>
        </w:rPr>
        <w:t xml:space="preserve">After a disaster event, the default position should be to rebuild the infrastructure so that it is better able to withstand the next event rather that the current predisposition to restore assets to their previous state. </w:t>
      </w:r>
      <w:r w:rsidR="00B30671" w:rsidRPr="005231DB">
        <w:rPr>
          <w:rFonts w:asciiTheme="minorHAnsi" w:hAnsiTheme="minorHAnsi" w:cstheme="minorHAnsi"/>
          <w:color w:val="000000"/>
        </w:rPr>
        <w:t xml:space="preserve">‘Betterment’ </w:t>
      </w:r>
      <w:r w:rsidR="00C04AAD">
        <w:rPr>
          <w:rFonts w:asciiTheme="minorHAnsi" w:hAnsiTheme="minorHAnsi" w:cstheme="minorHAnsi"/>
          <w:color w:val="000000"/>
        </w:rPr>
        <w:t>a</w:t>
      </w:r>
      <w:r w:rsidR="00B30671" w:rsidRPr="005231DB">
        <w:rPr>
          <w:rFonts w:asciiTheme="minorHAnsi" w:hAnsiTheme="minorHAnsi" w:cstheme="minorHAnsi"/>
          <w:color w:val="000000"/>
        </w:rPr>
        <w:t>rrangements are consistent with building resilience</w:t>
      </w:r>
      <w:r w:rsidR="00B30671">
        <w:rPr>
          <w:rFonts w:asciiTheme="minorHAnsi" w:hAnsiTheme="minorHAnsi" w:cstheme="minorHAnsi"/>
          <w:color w:val="000000"/>
        </w:rPr>
        <w:t xml:space="preserve"> and value for money</w:t>
      </w:r>
      <w:r w:rsidR="00F3650F">
        <w:rPr>
          <w:rFonts w:asciiTheme="minorHAnsi" w:hAnsiTheme="minorHAnsi" w:cstheme="minorHAnsi"/>
          <w:color w:val="000000"/>
        </w:rPr>
        <w:t xml:space="preserve"> objectives by governments</w:t>
      </w:r>
      <w:r w:rsidR="00B30671" w:rsidRPr="005231DB">
        <w:rPr>
          <w:rFonts w:asciiTheme="minorHAnsi" w:hAnsiTheme="minorHAnsi" w:cstheme="minorHAnsi"/>
          <w:color w:val="000000"/>
        </w:rPr>
        <w:t>.</w:t>
      </w:r>
    </w:p>
    <w:p w14:paraId="5D2B1ED2" w14:textId="77777777" w:rsidR="00D55663" w:rsidRDefault="00D55663" w:rsidP="00F3650F">
      <w:pPr>
        <w:pStyle w:val="Default"/>
        <w:spacing w:line="288" w:lineRule="auto"/>
        <w:rPr>
          <w:rFonts w:ascii="Times New Roman" w:eastAsia="Times New Roman" w:hAnsi="Times New Roman" w:cs="Times New Roman"/>
          <w:position w:val="3"/>
          <w:sz w:val="20"/>
          <w:szCs w:val="20"/>
        </w:rPr>
      </w:pPr>
    </w:p>
    <w:p w14:paraId="5A4A4C82" w14:textId="77777777" w:rsidR="00D55663" w:rsidRPr="00CA081E" w:rsidRDefault="0036347E" w:rsidP="00C46650">
      <w:pPr>
        <w:tabs>
          <w:tab w:val="left" w:pos="1860"/>
        </w:tabs>
        <w:spacing w:after="0" w:line="288" w:lineRule="auto"/>
        <w:ind w:right="-13"/>
        <w:rPr>
          <w:rFonts w:eastAsia="Times New Roman" w:cstheme="minorHAnsi"/>
          <w:b/>
          <w:sz w:val="24"/>
          <w:szCs w:val="24"/>
        </w:rPr>
      </w:pPr>
      <w:r w:rsidRPr="00CA081E">
        <w:rPr>
          <w:rFonts w:eastAsia="Times New Roman" w:cstheme="minorHAnsi"/>
          <w:b/>
          <w:sz w:val="24"/>
          <w:szCs w:val="24"/>
        </w:rPr>
        <w:t>Conclusion</w:t>
      </w:r>
    </w:p>
    <w:p w14:paraId="6F65F87B" w14:textId="77777777" w:rsidR="0036347E" w:rsidRPr="00CA081E" w:rsidRDefault="0036347E" w:rsidP="00C46650">
      <w:pPr>
        <w:tabs>
          <w:tab w:val="left" w:pos="1860"/>
        </w:tabs>
        <w:spacing w:after="0" w:line="288" w:lineRule="auto"/>
        <w:ind w:right="-13"/>
        <w:rPr>
          <w:rFonts w:ascii="Times New Roman" w:eastAsia="Times New Roman" w:hAnsi="Times New Roman" w:cs="Times New Roman"/>
          <w:sz w:val="24"/>
          <w:szCs w:val="24"/>
        </w:rPr>
      </w:pPr>
    </w:p>
    <w:p w14:paraId="35FA7E0C" w14:textId="77777777" w:rsidR="005522F3" w:rsidRDefault="005522F3" w:rsidP="00C46650">
      <w:pPr>
        <w:spacing w:line="288" w:lineRule="auto"/>
        <w:ind w:right="-13"/>
        <w:rPr>
          <w:rFonts w:cstheme="minorHAnsi"/>
          <w:sz w:val="24"/>
          <w:szCs w:val="24"/>
        </w:rPr>
      </w:pPr>
      <w:r>
        <w:rPr>
          <w:rFonts w:cstheme="minorHAnsi"/>
          <w:sz w:val="24"/>
          <w:szCs w:val="24"/>
        </w:rPr>
        <w:t>The aspirations of t</w:t>
      </w:r>
      <w:r w:rsidR="00636AB7" w:rsidRPr="00CA081E">
        <w:rPr>
          <w:rFonts w:cstheme="minorHAnsi"/>
          <w:sz w:val="24"/>
          <w:szCs w:val="24"/>
        </w:rPr>
        <w:t xml:space="preserve">he NSDR </w:t>
      </w:r>
      <w:r>
        <w:rPr>
          <w:rFonts w:cstheme="minorHAnsi"/>
          <w:sz w:val="24"/>
          <w:szCs w:val="24"/>
        </w:rPr>
        <w:t xml:space="preserve">need to be matched by actions to give effect to its objectives. A resilient Australia requires </w:t>
      </w:r>
      <w:r w:rsidRPr="00CA081E">
        <w:rPr>
          <w:rFonts w:cstheme="minorHAnsi"/>
          <w:sz w:val="24"/>
          <w:szCs w:val="24"/>
        </w:rPr>
        <w:t xml:space="preserve">policy and funding frameworks </w:t>
      </w:r>
      <w:r>
        <w:rPr>
          <w:rFonts w:cstheme="minorHAnsi"/>
          <w:sz w:val="24"/>
          <w:szCs w:val="24"/>
        </w:rPr>
        <w:t xml:space="preserve">which are </w:t>
      </w:r>
      <w:r w:rsidRPr="00CA081E">
        <w:rPr>
          <w:rFonts w:cstheme="minorHAnsi"/>
          <w:sz w:val="24"/>
          <w:szCs w:val="24"/>
        </w:rPr>
        <w:t>consistent with the strategic policy objective of promoting greater individual and community resilience</w:t>
      </w:r>
      <w:r w:rsidR="00DA5074">
        <w:rPr>
          <w:rFonts w:cstheme="minorHAnsi"/>
          <w:sz w:val="24"/>
          <w:szCs w:val="24"/>
        </w:rPr>
        <w:t xml:space="preserve"> which needs to be more clearly defined</w:t>
      </w:r>
      <w:r w:rsidRPr="00CA081E">
        <w:rPr>
          <w:rFonts w:cstheme="minorHAnsi"/>
          <w:sz w:val="24"/>
          <w:szCs w:val="24"/>
        </w:rPr>
        <w:t xml:space="preserve">. </w:t>
      </w:r>
      <w:r>
        <w:rPr>
          <w:rFonts w:cstheme="minorHAnsi"/>
          <w:sz w:val="24"/>
          <w:szCs w:val="24"/>
        </w:rPr>
        <w:t xml:space="preserve">Current policy and funding frameworks reinforce </w:t>
      </w:r>
      <w:r w:rsidRPr="00CA081E">
        <w:rPr>
          <w:rFonts w:cstheme="minorHAnsi"/>
          <w:sz w:val="24"/>
          <w:szCs w:val="24"/>
        </w:rPr>
        <w:t>the traditional emphasis on response and recovery towards activities</w:t>
      </w:r>
      <w:r>
        <w:rPr>
          <w:rFonts w:cstheme="minorHAnsi"/>
          <w:sz w:val="24"/>
          <w:szCs w:val="24"/>
        </w:rPr>
        <w:t>.</w:t>
      </w:r>
    </w:p>
    <w:p w14:paraId="65C25378" w14:textId="427798D8" w:rsidR="005522F3" w:rsidRPr="00562603" w:rsidRDefault="00562603" w:rsidP="00C46650">
      <w:pPr>
        <w:spacing w:line="288" w:lineRule="auto"/>
        <w:ind w:left="567" w:right="-13"/>
        <w:rPr>
          <w:rFonts w:cstheme="minorHAnsi"/>
          <w:i/>
          <w:sz w:val="24"/>
          <w:szCs w:val="24"/>
        </w:rPr>
      </w:pPr>
      <w:r>
        <w:rPr>
          <w:rFonts w:cstheme="minorHAnsi"/>
          <w:i/>
          <w:color w:val="000000"/>
          <w:sz w:val="24"/>
          <w:szCs w:val="24"/>
        </w:rPr>
        <w:t>“</w:t>
      </w:r>
      <w:r w:rsidR="005522F3" w:rsidRPr="00562603">
        <w:rPr>
          <w:rFonts w:cstheme="minorHAnsi"/>
          <w:i/>
          <w:color w:val="000000"/>
          <w:sz w:val="24"/>
          <w:szCs w:val="24"/>
        </w:rPr>
        <w:t>The policy, support and funding arrangements need to be derived from the NSDR and based on the interaction of the prevention, preparedness, response and recovery obligations of all levels of government, local communities, the private sector and individuals.</w:t>
      </w:r>
      <w:r w:rsidR="0011713D">
        <w:rPr>
          <w:rFonts w:cstheme="minorHAnsi"/>
          <w:i/>
          <w:color w:val="000000"/>
          <w:sz w:val="24"/>
          <w:szCs w:val="24"/>
        </w:rPr>
        <w:t>”</w:t>
      </w:r>
      <w:r>
        <w:rPr>
          <w:rFonts w:cstheme="minorHAnsi"/>
          <w:i/>
          <w:color w:val="000000"/>
          <w:sz w:val="24"/>
          <w:szCs w:val="24"/>
        </w:rPr>
        <w:t xml:space="preserve"> </w:t>
      </w:r>
      <w:r w:rsidRPr="00562603">
        <w:rPr>
          <w:rFonts w:cstheme="minorHAnsi"/>
          <w:color w:val="000000"/>
          <w:sz w:val="24"/>
          <w:szCs w:val="24"/>
        </w:rPr>
        <w:t>(McGowan</w:t>
      </w:r>
      <w:r w:rsidR="00F3650F">
        <w:rPr>
          <w:rFonts w:cstheme="minorHAnsi"/>
          <w:color w:val="000000"/>
          <w:sz w:val="24"/>
          <w:szCs w:val="24"/>
        </w:rPr>
        <w:t>,</w:t>
      </w:r>
      <w:r w:rsidRPr="00562603">
        <w:rPr>
          <w:rFonts w:cstheme="minorHAnsi"/>
          <w:color w:val="000000"/>
          <w:sz w:val="24"/>
          <w:szCs w:val="24"/>
        </w:rPr>
        <w:t xml:space="preserve"> 2014</w:t>
      </w:r>
      <w:r w:rsidR="00B97C50">
        <w:rPr>
          <w:rFonts w:cstheme="minorHAnsi"/>
          <w:color w:val="000000"/>
          <w:sz w:val="24"/>
          <w:szCs w:val="24"/>
        </w:rPr>
        <w:t>.</w:t>
      </w:r>
      <w:r w:rsidRPr="00562603">
        <w:rPr>
          <w:rFonts w:cstheme="minorHAnsi"/>
          <w:color w:val="000000"/>
          <w:sz w:val="24"/>
          <w:szCs w:val="24"/>
        </w:rPr>
        <w:t xml:space="preserve"> p</w:t>
      </w:r>
      <w:r w:rsidR="000851ED">
        <w:rPr>
          <w:rFonts w:cstheme="minorHAnsi"/>
          <w:color w:val="000000"/>
          <w:sz w:val="24"/>
          <w:szCs w:val="24"/>
        </w:rPr>
        <w:t xml:space="preserve"> </w:t>
      </w:r>
      <w:r w:rsidRPr="00562603">
        <w:rPr>
          <w:rFonts w:cstheme="minorHAnsi"/>
          <w:color w:val="000000"/>
          <w:sz w:val="24"/>
          <w:szCs w:val="24"/>
        </w:rPr>
        <w:t>10)</w:t>
      </w:r>
      <w:r>
        <w:rPr>
          <w:rFonts w:cstheme="minorHAnsi"/>
          <w:i/>
          <w:color w:val="000000"/>
          <w:sz w:val="24"/>
          <w:szCs w:val="24"/>
        </w:rPr>
        <w:t xml:space="preserve"> </w:t>
      </w:r>
    </w:p>
    <w:p w14:paraId="6B091CE0" w14:textId="77777777" w:rsidR="00D917E8" w:rsidRDefault="00562603" w:rsidP="00C46650">
      <w:pPr>
        <w:spacing w:line="288" w:lineRule="auto"/>
        <w:ind w:right="-13"/>
        <w:rPr>
          <w:rFonts w:cstheme="minorHAnsi"/>
          <w:sz w:val="24"/>
          <w:szCs w:val="24"/>
        </w:rPr>
      </w:pPr>
      <w:r>
        <w:rPr>
          <w:rFonts w:cstheme="minorHAnsi"/>
          <w:sz w:val="24"/>
          <w:szCs w:val="24"/>
        </w:rPr>
        <w:t xml:space="preserve">These are difficult economic times for state and federal governments. </w:t>
      </w:r>
      <w:r w:rsidR="005522F3" w:rsidRPr="00CA081E">
        <w:rPr>
          <w:rFonts w:cstheme="minorHAnsi"/>
          <w:sz w:val="24"/>
          <w:szCs w:val="24"/>
        </w:rPr>
        <w:t xml:space="preserve"> </w:t>
      </w:r>
      <w:r>
        <w:rPr>
          <w:rFonts w:cstheme="minorHAnsi"/>
          <w:sz w:val="24"/>
          <w:szCs w:val="24"/>
        </w:rPr>
        <w:t xml:space="preserve">Climate change together with population growth, increased urbanisation and economic development will inevitably increase the impact and cost of natural disasters in the decades to come. </w:t>
      </w:r>
      <w:r w:rsidR="00B97C50">
        <w:rPr>
          <w:rFonts w:cstheme="minorHAnsi"/>
          <w:sz w:val="24"/>
          <w:szCs w:val="24"/>
        </w:rPr>
        <w:t>The</w:t>
      </w:r>
      <w:r>
        <w:rPr>
          <w:rFonts w:cstheme="minorHAnsi"/>
          <w:sz w:val="24"/>
          <w:szCs w:val="24"/>
        </w:rPr>
        <w:t xml:space="preserve"> current approach to emergency management</w:t>
      </w:r>
      <w:r w:rsidR="00B97C50">
        <w:rPr>
          <w:rFonts w:cstheme="minorHAnsi"/>
          <w:sz w:val="24"/>
          <w:szCs w:val="24"/>
        </w:rPr>
        <w:t xml:space="preserve"> is not sustainable</w:t>
      </w:r>
      <w:r>
        <w:rPr>
          <w:rFonts w:cstheme="minorHAnsi"/>
          <w:sz w:val="24"/>
          <w:szCs w:val="24"/>
        </w:rPr>
        <w:t xml:space="preserve">. </w:t>
      </w:r>
      <w:r w:rsidR="00D917E8">
        <w:rPr>
          <w:rFonts w:cstheme="minorHAnsi"/>
          <w:sz w:val="24"/>
          <w:szCs w:val="24"/>
        </w:rPr>
        <w:t>Australia</w:t>
      </w:r>
      <w:r w:rsidR="00F3650F">
        <w:rPr>
          <w:rFonts w:cstheme="minorHAnsi"/>
          <w:sz w:val="24"/>
          <w:szCs w:val="24"/>
        </w:rPr>
        <w:t xml:space="preserve">n governments at all levels </w:t>
      </w:r>
      <w:r w:rsidR="00D917E8">
        <w:rPr>
          <w:rFonts w:cstheme="minorHAnsi"/>
          <w:sz w:val="24"/>
          <w:szCs w:val="24"/>
        </w:rPr>
        <w:t xml:space="preserve">can no longer afford to fund the increasingly costly </w:t>
      </w:r>
      <w:r w:rsidR="00636AB7" w:rsidRPr="00562603">
        <w:rPr>
          <w:rFonts w:cstheme="minorHAnsi"/>
          <w:sz w:val="24"/>
          <w:szCs w:val="24"/>
        </w:rPr>
        <w:t xml:space="preserve">response and recovery </w:t>
      </w:r>
      <w:r w:rsidR="00D917E8">
        <w:rPr>
          <w:rFonts w:cstheme="minorHAnsi"/>
          <w:sz w:val="24"/>
          <w:szCs w:val="24"/>
        </w:rPr>
        <w:t>activities associated with</w:t>
      </w:r>
      <w:r w:rsidR="00636AB7" w:rsidRPr="00562603">
        <w:rPr>
          <w:rFonts w:cstheme="minorHAnsi"/>
          <w:sz w:val="24"/>
          <w:szCs w:val="24"/>
        </w:rPr>
        <w:t xml:space="preserve"> natural disaster</w:t>
      </w:r>
      <w:r w:rsidR="00F3650F">
        <w:rPr>
          <w:rFonts w:cstheme="minorHAnsi"/>
          <w:sz w:val="24"/>
          <w:szCs w:val="24"/>
        </w:rPr>
        <w:t>s</w:t>
      </w:r>
      <w:r w:rsidR="00D917E8">
        <w:rPr>
          <w:rFonts w:cstheme="minorHAnsi"/>
          <w:sz w:val="24"/>
          <w:szCs w:val="24"/>
        </w:rPr>
        <w:t xml:space="preserve">. </w:t>
      </w:r>
      <w:r w:rsidR="00B97C50">
        <w:rPr>
          <w:rFonts w:cstheme="minorHAnsi"/>
          <w:sz w:val="24"/>
          <w:szCs w:val="24"/>
        </w:rPr>
        <w:t>A</w:t>
      </w:r>
      <w:r w:rsidR="00B97C50" w:rsidRPr="00562603">
        <w:rPr>
          <w:rFonts w:cstheme="minorHAnsi"/>
          <w:sz w:val="24"/>
          <w:szCs w:val="24"/>
        </w:rPr>
        <w:t xml:space="preserve"> coherent</w:t>
      </w:r>
      <w:r w:rsidR="00B97C50">
        <w:rPr>
          <w:rFonts w:cstheme="minorHAnsi"/>
          <w:sz w:val="24"/>
          <w:szCs w:val="24"/>
        </w:rPr>
        <w:t xml:space="preserve"> </w:t>
      </w:r>
      <w:r w:rsidR="00B97C50" w:rsidRPr="00562603">
        <w:rPr>
          <w:rFonts w:cstheme="minorHAnsi"/>
          <w:sz w:val="24"/>
          <w:szCs w:val="24"/>
        </w:rPr>
        <w:t xml:space="preserve">and comprehensive </w:t>
      </w:r>
      <w:r w:rsidR="00B97C50">
        <w:rPr>
          <w:rFonts w:cstheme="minorHAnsi"/>
          <w:sz w:val="24"/>
          <w:szCs w:val="24"/>
        </w:rPr>
        <w:t xml:space="preserve">policy framework with a more proactive </w:t>
      </w:r>
      <w:r w:rsidR="00B97C50" w:rsidRPr="00562603">
        <w:rPr>
          <w:rFonts w:cstheme="minorHAnsi"/>
          <w:sz w:val="24"/>
          <w:szCs w:val="24"/>
        </w:rPr>
        <w:t xml:space="preserve">approach </w:t>
      </w:r>
      <w:r w:rsidR="00B97C50">
        <w:rPr>
          <w:rFonts w:cstheme="minorHAnsi"/>
          <w:sz w:val="24"/>
          <w:szCs w:val="24"/>
        </w:rPr>
        <w:t>to prevention is needed.</w:t>
      </w:r>
      <w:r w:rsidR="00B97C50" w:rsidRPr="00562603">
        <w:rPr>
          <w:rFonts w:cstheme="minorHAnsi"/>
          <w:sz w:val="24"/>
          <w:szCs w:val="24"/>
        </w:rPr>
        <w:t xml:space="preserve"> </w:t>
      </w:r>
      <w:r w:rsidR="00D917E8">
        <w:rPr>
          <w:rFonts w:cstheme="minorHAnsi"/>
          <w:sz w:val="24"/>
          <w:szCs w:val="24"/>
        </w:rPr>
        <w:t xml:space="preserve">In policy and practical terms, it is imperative to </w:t>
      </w:r>
      <w:r w:rsidR="00636AB7" w:rsidRPr="00D917E8">
        <w:rPr>
          <w:rFonts w:cstheme="minorHAnsi"/>
          <w:sz w:val="24"/>
          <w:szCs w:val="24"/>
        </w:rPr>
        <w:t xml:space="preserve">redirect some of these resources to promote community resilience through mitigation </w:t>
      </w:r>
      <w:r w:rsidR="00D917E8">
        <w:rPr>
          <w:rFonts w:cstheme="minorHAnsi"/>
          <w:sz w:val="24"/>
          <w:szCs w:val="24"/>
        </w:rPr>
        <w:t>and adaptation strategies and to recognise the contribution of business recovery to community recovery objectives.</w:t>
      </w:r>
    </w:p>
    <w:p w14:paraId="57A5A7FF" w14:textId="77777777" w:rsidR="00636AB7" w:rsidRDefault="00636AB7" w:rsidP="00C46650">
      <w:pPr>
        <w:spacing w:line="288" w:lineRule="auto"/>
        <w:ind w:right="-13"/>
        <w:rPr>
          <w:rFonts w:cstheme="minorHAnsi"/>
          <w:sz w:val="24"/>
          <w:szCs w:val="24"/>
        </w:rPr>
      </w:pPr>
      <w:r w:rsidRPr="00CA081E">
        <w:rPr>
          <w:rFonts w:cstheme="minorHAnsi"/>
          <w:sz w:val="24"/>
          <w:szCs w:val="24"/>
        </w:rPr>
        <w:t>Again consistent with the concept of “shared responsibility” in the NSDR, local communities and individuals need to play their part to reduce their exposure to natural disasters by investment in mitigation and adaptation initiatives. This approach would facilitate the development of a contemporary and integrated model for disaster management across Australia.</w:t>
      </w:r>
    </w:p>
    <w:p w14:paraId="092ACDC3" w14:textId="77777777" w:rsidR="00F3650F" w:rsidRDefault="00F3650F" w:rsidP="00C46650">
      <w:pPr>
        <w:spacing w:line="288" w:lineRule="auto"/>
        <w:ind w:right="-13"/>
        <w:rPr>
          <w:rFonts w:cstheme="minorHAnsi"/>
          <w:sz w:val="24"/>
          <w:szCs w:val="24"/>
        </w:rPr>
      </w:pPr>
      <w:r>
        <w:rPr>
          <w:rFonts w:cstheme="minorHAnsi"/>
          <w:sz w:val="24"/>
          <w:szCs w:val="24"/>
        </w:rPr>
        <w:lastRenderedPageBreak/>
        <w:t xml:space="preserve">The authors of this submission, </w:t>
      </w:r>
      <w:r w:rsidR="00B97C50">
        <w:rPr>
          <w:rFonts w:cstheme="minorHAnsi"/>
          <w:sz w:val="24"/>
          <w:szCs w:val="24"/>
        </w:rPr>
        <w:t xml:space="preserve">Adjunct Professor Jim McGowan AM and </w:t>
      </w:r>
      <w:r>
        <w:rPr>
          <w:rFonts w:cstheme="minorHAnsi"/>
          <w:sz w:val="24"/>
          <w:szCs w:val="24"/>
        </w:rPr>
        <w:t xml:space="preserve">Associate Professor Anne Tiernan </w:t>
      </w:r>
      <w:r w:rsidR="00426008">
        <w:rPr>
          <w:rFonts w:cstheme="minorHAnsi"/>
          <w:sz w:val="24"/>
          <w:szCs w:val="24"/>
        </w:rPr>
        <w:t>from the School of Government and International Relations,  Griffith University,</w:t>
      </w:r>
      <w:r>
        <w:rPr>
          <w:rFonts w:cstheme="minorHAnsi"/>
          <w:sz w:val="24"/>
          <w:szCs w:val="24"/>
        </w:rPr>
        <w:t xml:space="preserve"> would welcome to opportunity to meet with officers of the Productivity Commission should further clarification</w:t>
      </w:r>
      <w:r w:rsidR="00426008">
        <w:rPr>
          <w:rFonts w:cstheme="minorHAnsi"/>
          <w:sz w:val="24"/>
          <w:szCs w:val="24"/>
        </w:rPr>
        <w:t xml:space="preserve"> of the issues raised in this submission be sought.</w:t>
      </w:r>
      <w:r>
        <w:rPr>
          <w:rFonts w:cstheme="minorHAnsi"/>
          <w:sz w:val="24"/>
          <w:szCs w:val="24"/>
        </w:rPr>
        <w:t xml:space="preserve"> </w:t>
      </w:r>
    </w:p>
    <w:p w14:paraId="4A246970" w14:textId="77777777" w:rsidR="00F4597B" w:rsidRDefault="00F4597B" w:rsidP="00F3650F">
      <w:pPr>
        <w:spacing w:after="0" w:line="288" w:lineRule="auto"/>
        <w:ind w:right="1881" w:firstLine="179"/>
        <w:rPr>
          <w:rFonts w:ascii="Times New Roman" w:eastAsia="Times New Roman" w:hAnsi="Times New Roman" w:cs="Times New Roman"/>
          <w:sz w:val="20"/>
          <w:szCs w:val="20"/>
        </w:rPr>
      </w:pPr>
    </w:p>
    <w:p w14:paraId="71EDBEFB" w14:textId="77777777" w:rsidR="00F4597B" w:rsidRDefault="00F4597B" w:rsidP="00F3650F">
      <w:pPr>
        <w:spacing w:before="4" w:after="0" w:line="288" w:lineRule="auto"/>
        <w:rPr>
          <w:sz w:val="13"/>
          <w:szCs w:val="13"/>
        </w:rPr>
      </w:pPr>
    </w:p>
    <w:p w14:paraId="48C4A675" w14:textId="77777777" w:rsidR="005553C0" w:rsidRDefault="005553C0" w:rsidP="00F3650F">
      <w:pPr>
        <w:spacing w:before="4" w:after="0" w:line="288" w:lineRule="auto"/>
        <w:rPr>
          <w:sz w:val="13"/>
          <w:szCs w:val="13"/>
        </w:rPr>
      </w:pPr>
    </w:p>
    <w:p w14:paraId="3B32B956" w14:textId="77777777" w:rsidR="005553C0" w:rsidRDefault="005553C0" w:rsidP="00F3650F">
      <w:pPr>
        <w:spacing w:before="4" w:after="0" w:line="288" w:lineRule="auto"/>
        <w:rPr>
          <w:sz w:val="13"/>
          <w:szCs w:val="13"/>
        </w:rPr>
      </w:pPr>
    </w:p>
    <w:p w14:paraId="23FCE220" w14:textId="77777777" w:rsidR="005553C0" w:rsidRDefault="005553C0" w:rsidP="00F3650F">
      <w:pPr>
        <w:spacing w:before="4" w:after="0" w:line="288" w:lineRule="auto"/>
        <w:rPr>
          <w:sz w:val="13"/>
          <w:szCs w:val="13"/>
        </w:rPr>
      </w:pPr>
    </w:p>
    <w:p w14:paraId="377B9CD9" w14:textId="77777777" w:rsidR="005553C0" w:rsidRDefault="005553C0" w:rsidP="00F3650F">
      <w:pPr>
        <w:spacing w:before="4" w:after="0" w:line="288" w:lineRule="auto"/>
        <w:rPr>
          <w:sz w:val="13"/>
          <w:szCs w:val="13"/>
        </w:rPr>
      </w:pPr>
    </w:p>
    <w:p w14:paraId="2C66774A" w14:textId="77777777" w:rsidR="000851ED" w:rsidRDefault="000851ED">
      <w:pPr>
        <w:spacing w:line="276" w:lineRule="auto"/>
        <w:rPr>
          <w:sz w:val="13"/>
          <w:szCs w:val="13"/>
        </w:rPr>
      </w:pPr>
      <w:r>
        <w:rPr>
          <w:sz w:val="13"/>
          <w:szCs w:val="13"/>
        </w:rPr>
        <w:br w:type="page"/>
      </w:r>
    </w:p>
    <w:p w14:paraId="71FB2919" w14:textId="77777777" w:rsidR="005553C0" w:rsidRDefault="005553C0" w:rsidP="00F3650F">
      <w:pPr>
        <w:spacing w:before="4" w:after="0" w:line="288" w:lineRule="auto"/>
        <w:rPr>
          <w:b/>
          <w:sz w:val="24"/>
          <w:szCs w:val="24"/>
        </w:rPr>
      </w:pPr>
      <w:r w:rsidRPr="005553C0">
        <w:rPr>
          <w:b/>
          <w:sz w:val="24"/>
          <w:szCs w:val="24"/>
        </w:rPr>
        <w:lastRenderedPageBreak/>
        <w:t>References</w:t>
      </w:r>
    </w:p>
    <w:p w14:paraId="4B648E68" w14:textId="77777777" w:rsidR="000851ED" w:rsidRPr="000851ED" w:rsidRDefault="000851ED" w:rsidP="000851ED">
      <w:pPr>
        <w:spacing w:before="4" w:after="0" w:line="288" w:lineRule="auto"/>
        <w:rPr>
          <w:rFonts w:cstheme="minorHAnsi"/>
          <w:b/>
          <w:sz w:val="24"/>
          <w:szCs w:val="24"/>
        </w:rPr>
      </w:pPr>
    </w:p>
    <w:p w14:paraId="6BB7FC07" w14:textId="77777777" w:rsidR="005C654B" w:rsidRPr="000851ED" w:rsidRDefault="007B2440" w:rsidP="00704B72">
      <w:pPr>
        <w:spacing w:after="0" w:line="288" w:lineRule="auto"/>
        <w:rPr>
          <w:rFonts w:cstheme="minorHAnsi"/>
          <w:sz w:val="24"/>
          <w:szCs w:val="24"/>
        </w:rPr>
      </w:pPr>
      <w:r w:rsidRPr="000851ED">
        <w:rPr>
          <w:rFonts w:cstheme="minorHAnsi"/>
          <w:sz w:val="24"/>
          <w:szCs w:val="24"/>
        </w:rPr>
        <w:t xml:space="preserve">Australian Government </w:t>
      </w:r>
      <w:r w:rsidR="005C654B" w:rsidRPr="000851ED">
        <w:rPr>
          <w:rFonts w:cstheme="minorHAnsi"/>
          <w:sz w:val="24"/>
          <w:szCs w:val="24"/>
        </w:rPr>
        <w:t>“</w:t>
      </w:r>
      <w:r w:rsidR="005C654B" w:rsidRPr="000851ED">
        <w:rPr>
          <w:rFonts w:cstheme="minorHAnsi"/>
          <w:i/>
          <w:sz w:val="24"/>
          <w:szCs w:val="24"/>
        </w:rPr>
        <w:t>Australian Emergency Management Arrangements”</w:t>
      </w:r>
      <w:r w:rsidR="005C654B" w:rsidRPr="000851ED">
        <w:rPr>
          <w:rFonts w:cstheme="minorHAnsi"/>
          <w:sz w:val="24"/>
          <w:szCs w:val="24"/>
        </w:rPr>
        <w:t>; Attorney-General’s Department, Canberra,</w:t>
      </w:r>
      <w:r w:rsidR="000851ED">
        <w:rPr>
          <w:rFonts w:cstheme="minorHAnsi"/>
          <w:sz w:val="24"/>
          <w:szCs w:val="24"/>
        </w:rPr>
        <w:t xml:space="preserve"> </w:t>
      </w:r>
      <w:r w:rsidR="005C654B" w:rsidRPr="000851ED">
        <w:rPr>
          <w:rFonts w:cstheme="minorHAnsi"/>
          <w:sz w:val="24"/>
          <w:szCs w:val="24"/>
        </w:rPr>
        <w:t>2009</w:t>
      </w:r>
      <w:r w:rsidRPr="000851ED">
        <w:rPr>
          <w:rFonts w:cstheme="minorHAnsi"/>
          <w:sz w:val="24"/>
          <w:szCs w:val="24"/>
        </w:rPr>
        <w:t>.</w:t>
      </w:r>
    </w:p>
    <w:p w14:paraId="0C4C86FE" w14:textId="77777777" w:rsidR="007B2440" w:rsidRPr="000851ED" w:rsidRDefault="007B2440" w:rsidP="00704B72">
      <w:pPr>
        <w:spacing w:after="0" w:line="288" w:lineRule="auto"/>
        <w:rPr>
          <w:rFonts w:cstheme="minorHAnsi"/>
          <w:sz w:val="24"/>
          <w:szCs w:val="24"/>
        </w:rPr>
      </w:pPr>
    </w:p>
    <w:p w14:paraId="6EE367DB" w14:textId="624CB243" w:rsidR="007B2440" w:rsidRPr="000851ED" w:rsidRDefault="007B2440" w:rsidP="00704B72">
      <w:pPr>
        <w:spacing w:after="0" w:line="288" w:lineRule="auto"/>
        <w:rPr>
          <w:rFonts w:cstheme="minorHAnsi"/>
          <w:sz w:val="24"/>
          <w:szCs w:val="24"/>
        </w:rPr>
      </w:pPr>
      <w:r w:rsidRPr="000851ED">
        <w:rPr>
          <w:rFonts w:cstheme="minorHAnsi"/>
          <w:sz w:val="24"/>
          <w:szCs w:val="24"/>
        </w:rPr>
        <w:t xml:space="preserve">Australian Government </w:t>
      </w:r>
      <w:r w:rsidRPr="001F7366">
        <w:rPr>
          <w:rFonts w:cstheme="minorHAnsi"/>
          <w:i/>
          <w:sz w:val="24"/>
          <w:szCs w:val="24"/>
        </w:rPr>
        <w:t>“</w:t>
      </w:r>
      <w:r w:rsidR="001F7366" w:rsidRPr="001F7366">
        <w:rPr>
          <w:i/>
          <w:sz w:val="24"/>
          <w:szCs w:val="24"/>
        </w:rPr>
        <w:t>Natural Disaster Relief and Recovery Arrangements</w:t>
      </w:r>
      <w:r w:rsidR="001F7366">
        <w:rPr>
          <w:sz w:val="24"/>
          <w:szCs w:val="24"/>
        </w:rPr>
        <w:t xml:space="preserve"> </w:t>
      </w:r>
      <w:r w:rsidRPr="000851ED">
        <w:rPr>
          <w:rFonts w:cstheme="minorHAnsi"/>
          <w:i/>
          <w:sz w:val="24"/>
          <w:szCs w:val="24"/>
        </w:rPr>
        <w:t>Determination</w:t>
      </w:r>
      <w:r w:rsidR="001F7366">
        <w:rPr>
          <w:rFonts w:cstheme="minorHAnsi"/>
          <w:i/>
          <w:sz w:val="24"/>
          <w:szCs w:val="24"/>
        </w:rPr>
        <w:t>,</w:t>
      </w:r>
      <w:r w:rsidR="002C6A55">
        <w:rPr>
          <w:rFonts w:cstheme="minorHAnsi"/>
          <w:i/>
          <w:sz w:val="24"/>
          <w:szCs w:val="24"/>
        </w:rPr>
        <w:t xml:space="preserve"> 201</w:t>
      </w:r>
      <w:r w:rsidR="00F3632C">
        <w:rPr>
          <w:rFonts w:cstheme="minorHAnsi"/>
          <w:i/>
          <w:sz w:val="24"/>
          <w:szCs w:val="24"/>
        </w:rPr>
        <w:t>2</w:t>
      </w:r>
      <w:r w:rsidRPr="000851ED">
        <w:rPr>
          <w:rFonts w:cstheme="minorHAnsi"/>
          <w:i/>
          <w:sz w:val="24"/>
          <w:szCs w:val="24"/>
        </w:rPr>
        <w:t>”,</w:t>
      </w:r>
      <w:r w:rsidRPr="000851ED">
        <w:rPr>
          <w:rFonts w:cstheme="minorHAnsi"/>
          <w:sz w:val="24"/>
          <w:szCs w:val="24"/>
        </w:rPr>
        <w:t xml:space="preserve"> Attorney-Gene</w:t>
      </w:r>
      <w:r w:rsidR="00F3632C">
        <w:rPr>
          <w:rFonts w:cstheme="minorHAnsi"/>
          <w:sz w:val="24"/>
          <w:szCs w:val="24"/>
        </w:rPr>
        <w:t>ral's Department, Canberra, 2012</w:t>
      </w:r>
      <w:r w:rsidRPr="000851ED">
        <w:rPr>
          <w:rFonts w:cstheme="minorHAnsi"/>
          <w:sz w:val="24"/>
          <w:szCs w:val="24"/>
        </w:rPr>
        <w:t>.</w:t>
      </w:r>
    </w:p>
    <w:p w14:paraId="2514357F" w14:textId="77777777" w:rsidR="007B2440" w:rsidRPr="000851ED" w:rsidRDefault="007B2440" w:rsidP="00704B72">
      <w:pPr>
        <w:spacing w:after="0" w:line="288" w:lineRule="auto"/>
        <w:rPr>
          <w:rFonts w:cstheme="minorHAnsi"/>
          <w:sz w:val="24"/>
          <w:szCs w:val="24"/>
        </w:rPr>
      </w:pPr>
    </w:p>
    <w:p w14:paraId="13550336" w14:textId="77777777" w:rsidR="007B2440" w:rsidRPr="000851ED" w:rsidRDefault="007B2440" w:rsidP="00704B72">
      <w:pPr>
        <w:spacing w:after="0" w:line="288" w:lineRule="auto"/>
        <w:rPr>
          <w:rFonts w:cstheme="minorHAnsi"/>
          <w:b/>
          <w:sz w:val="24"/>
          <w:szCs w:val="24"/>
        </w:rPr>
      </w:pPr>
      <w:r w:rsidRPr="000851ED">
        <w:rPr>
          <w:rFonts w:cstheme="minorHAnsi"/>
          <w:sz w:val="24"/>
          <w:szCs w:val="24"/>
        </w:rPr>
        <w:t>Bureau of Transport Economics (BTE), “</w:t>
      </w:r>
      <w:r w:rsidRPr="000851ED">
        <w:rPr>
          <w:rFonts w:cstheme="minorHAnsi"/>
          <w:i/>
          <w:iCs/>
          <w:sz w:val="24"/>
          <w:szCs w:val="24"/>
        </w:rPr>
        <w:t>Benefits of Flood Mitigation in Australia”</w:t>
      </w:r>
      <w:r w:rsidRPr="000851ED">
        <w:rPr>
          <w:rFonts w:cstheme="minorHAnsi"/>
          <w:sz w:val="24"/>
          <w:szCs w:val="24"/>
        </w:rPr>
        <w:t>. Report No. 106</w:t>
      </w:r>
      <w:r w:rsidR="00B97C50">
        <w:rPr>
          <w:rFonts w:cstheme="minorHAnsi"/>
          <w:sz w:val="24"/>
          <w:szCs w:val="24"/>
        </w:rPr>
        <w:t>,</w:t>
      </w:r>
      <w:r w:rsidRPr="000851ED">
        <w:rPr>
          <w:rFonts w:cstheme="minorHAnsi"/>
          <w:sz w:val="24"/>
          <w:szCs w:val="24"/>
        </w:rPr>
        <w:t xml:space="preserve">  Canberra, 2002.</w:t>
      </w:r>
    </w:p>
    <w:p w14:paraId="3F68D954" w14:textId="77777777" w:rsidR="00F4597B" w:rsidRPr="000851ED" w:rsidRDefault="00F4597B" w:rsidP="00704B72">
      <w:pPr>
        <w:spacing w:after="0" w:line="288" w:lineRule="auto"/>
        <w:rPr>
          <w:rFonts w:cstheme="minorHAnsi"/>
          <w:sz w:val="24"/>
          <w:szCs w:val="24"/>
        </w:rPr>
      </w:pPr>
    </w:p>
    <w:p w14:paraId="34663386" w14:textId="77777777" w:rsidR="005C654B" w:rsidRPr="000851ED" w:rsidRDefault="005C654B" w:rsidP="00704B72">
      <w:pPr>
        <w:spacing w:after="0" w:line="288" w:lineRule="auto"/>
        <w:rPr>
          <w:rFonts w:cstheme="minorHAnsi"/>
          <w:sz w:val="24"/>
          <w:szCs w:val="24"/>
        </w:rPr>
      </w:pPr>
      <w:r w:rsidRPr="000851ED">
        <w:rPr>
          <w:rFonts w:cstheme="minorHAnsi"/>
          <w:sz w:val="24"/>
          <w:szCs w:val="24"/>
        </w:rPr>
        <w:t>COAG; “</w:t>
      </w:r>
      <w:r w:rsidRPr="000851ED">
        <w:rPr>
          <w:rFonts w:cstheme="minorHAnsi"/>
          <w:i/>
          <w:sz w:val="24"/>
          <w:szCs w:val="24"/>
        </w:rPr>
        <w:t xml:space="preserve">Natural Disasters in Australia: Reforming Mitigation, Relief and Recovery “, </w:t>
      </w:r>
      <w:r w:rsidRPr="000851ED">
        <w:rPr>
          <w:rFonts w:cstheme="minorHAnsi"/>
          <w:sz w:val="24"/>
          <w:szCs w:val="24"/>
        </w:rPr>
        <w:t>Canberra,</w:t>
      </w:r>
      <w:r w:rsidRPr="000851ED">
        <w:rPr>
          <w:rFonts w:cstheme="minorHAnsi"/>
          <w:i/>
          <w:sz w:val="24"/>
          <w:szCs w:val="24"/>
        </w:rPr>
        <w:t xml:space="preserve"> </w:t>
      </w:r>
      <w:r w:rsidRPr="000851ED">
        <w:rPr>
          <w:rFonts w:cstheme="minorHAnsi"/>
          <w:sz w:val="24"/>
          <w:szCs w:val="24"/>
        </w:rPr>
        <w:t>2004.</w:t>
      </w:r>
    </w:p>
    <w:p w14:paraId="4FD36482" w14:textId="77777777" w:rsidR="00704B72" w:rsidRDefault="00704B72" w:rsidP="00704B72">
      <w:pPr>
        <w:spacing w:after="0" w:line="288" w:lineRule="auto"/>
        <w:ind w:right="-46"/>
        <w:rPr>
          <w:rFonts w:cstheme="minorHAnsi"/>
          <w:color w:val="000000"/>
          <w:sz w:val="24"/>
          <w:szCs w:val="24"/>
        </w:rPr>
      </w:pPr>
    </w:p>
    <w:p w14:paraId="7BC3BE58" w14:textId="77777777" w:rsidR="000F3989" w:rsidRPr="000851ED" w:rsidRDefault="000F3989" w:rsidP="00704B72">
      <w:pPr>
        <w:spacing w:after="0" w:line="288" w:lineRule="auto"/>
        <w:ind w:right="-46"/>
        <w:rPr>
          <w:rFonts w:cstheme="minorHAnsi"/>
          <w:color w:val="000000"/>
          <w:sz w:val="24"/>
          <w:szCs w:val="24"/>
        </w:rPr>
      </w:pPr>
      <w:r w:rsidRPr="000851ED">
        <w:rPr>
          <w:rFonts w:cstheme="minorHAnsi"/>
          <w:color w:val="000000"/>
          <w:sz w:val="24"/>
          <w:szCs w:val="24"/>
        </w:rPr>
        <w:t xml:space="preserve">COAG; </w:t>
      </w:r>
      <w:r w:rsidRPr="000851ED">
        <w:rPr>
          <w:rFonts w:cstheme="minorHAnsi"/>
          <w:bCs/>
          <w:color w:val="000000"/>
          <w:sz w:val="24"/>
          <w:szCs w:val="24"/>
        </w:rPr>
        <w:t>“</w:t>
      </w:r>
      <w:r w:rsidRPr="000851ED">
        <w:rPr>
          <w:rFonts w:cstheme="minorHAnsi"/>
          <w:bCs/>
          <w:i/>
          <w:color w:val="000000"/>
          <w:sz w:val="24"/>
          <w:szCs w:val="24"/>
        </w:rPr>
        <w:t>National Strategy for Disaster Resilience: Building the Resilience of our Nation to</w:t>
      </w:r>
      <w:r w:rsidRPr="000851ED">
        <w:rPr>
          <w:rFonts w:cstheme="minorHAnsi"/>
          <w:bCs/>
          <w:color w:val="000000"/>
          <w:sz w:val="24"/>
          <w:szCs w:val="24"/>
        </w:rPr>
        <w:t xml:space="preserve"> </w:t>
      </w:r>
      <w:r w:rsidRPr="000851ED">
        <w:rPr>
          <w:rFonts w:cstheme="minorHAnsi"/>
          <w:bCs/>
          <w:i/>
          <w:color w:val="000000"/>
          <w:sz w:val="24"/>
          <w:szCs w:val="24"/>
        </w:rPr>
        <w:t>Disasters</w:t>
      </w:r>
      <w:r w:rsidRPr="000851ED">
        <w:rPr>
          <w:rFonts w:cstheme="minorHAnsi"/>
          <w:bCs/>
          <w:color w:val="000000"/>
          <w:sz w:val="24"/>
          <w:szCs w:val="24"/>
        </w:rPr>
        <w:t xml:space="preserve">”.  </w:t>
      </w:r>
      <w:r w:rsidRPr="000851ED">
        <w:rPr>
          <w:rFonts w:cstheme="minorHAnsi"/>
          <w:color w:val="000000"/>
          <w:sz w:val="24"/>
          <w:szCs w:val="24"/>
        </w:rPr>
        <w:t xml:space="preserve"> Attorney General’s Department, Canberra</w:t>
      </w:r>
      <w:r w:rsidR="000851ED">
        <w:rPr>
          <w:rFonts w:cstheme="minorHAnsi"/>
          <w:color w:val="000000"/>
          <w:sz w:val="24"/>
          <w:szCs w:val="24"/>
        </w:rPr>
        <w:t>,</w:t>
      </w:r>
      <w:r w:rsidRPr="000851ED">
        <w:rPr>
          <w:rFonts w:cstheme="minorHAnsi"/>
          <w:color w:val="000000"/>
          <w:sz w:val="24"/>
          <w:szCs w:val="24"/>
        </w:rPr>
        <w:t xml:space="preserve"> 2011 </w:t>
      </w:r>
    </w:p>
    <w:p w14:paraId="1F6A1E1F" w14:textId="77777777" w:rsidR="00704B72" w:rsidRDefault="00704B72" w:rsidP="00704B72">
      <w:pPr>
        <w:autoSpaceDE w:val="0"/>
        <w:autoSpaceDN w:val="0"/>
        <w:adjustRightInd w:val="0"/>
        <w:spacing w:after="0" w:line="288" w:lineRule="auto"/>
        <w:ind w:left="567" w:hanging="567"/>
        <w:rPr>
          <w:rFonts w:eastAsia="HelveticaNeue-Light" w:cstheme="minorHAnsi"/>
          <w:sz w:val="24"/>
          <w:szCs w:val="24"/>
        </w:rPr>
      </w:pPr>
    </w:p>
    <w:p w14:paraId="6AC68A42" w14:textId="27062C8F" w:rsidR="00704B72" w:rsidRDefault="003B11A6" w:rsidP="000C19AC">
      <w:pPr>
        <w:autoSpaceDE w:val="0"/>
        <w:autoSpaceDN w:val="0"/>
        <w:adjustRightInd w:val="0"/>
        <w:spacing w:after="0" w:line="288" w:lineRule="auto"/>
        <w:ind w:left="567" w:hanging="567"/>
      </w:pPr>
      <w:r w:rsidRPr="000851ED">
        <w:rPr>
          <w:rFonts w:eastAsia="HelveticaNeue-Light" w:cstheme="minorHAnsi"/>
          <w:sz w:val="24"/>
          <w:szCs w:val="24"/>
        </w:rPr>
        <w:t>CSIRO</w:t>
      </w:r>
      <w:r w:rsidR="005C654B" w:rsidRPr="000851ED">
        <w:rPr>
          <w:rFonts w:eastAsia="HelveticaNeue-Light" w:cstheme="minorHAnsi"/>
          <w:sz w:val="24"/>
          <w:szCs w:val="24"/>
        </w:rPr>
        <w:t>;</w:t>
      </w:r>
      <w:r w:rsidRPr="000851ED">
        <w:rPr>
          <w:rFonts w:eastAsia="HelveticaNeue-Light" w:cstheme="minorHAnsi"/>
          <w:sz w:val="24"/>
          <w:szCs w:val="24"/>
        </w:rPr>
        <w:t xml:space="preserve"> </w:t>
      </w:r>
      <w:r w:rsidRPr="000851ED">
        <w:rPr>
          <w:rFonts w:eastAsia="HelveticaNeue-Light" w:cstheme="minorHAnsi"/>
          <w:i/>
          <w:sz w:val="24"/>
          <w:szCs w:val="24"/>
        </w:rPr>
        <w:t>“Climate Change in Australia, Technical Report”</w:t>
      </w:r>
      <w:r w:rsidRPr="000851ED">
        <w:rPr>
          <w:rFonts w:eastAsia="HelveticaNeue-Light" w:cstheme="minorHAnsi"/>
          <w:sz w:val="24"/>
          <w:szCs w:val="24"/>
        </w:rPr>
        <w:t xml:space="preserve">, </w:t>
      </w:r>
      <w:r w:rsidR="000851ED">
        <w:rPr>
          <w:rFonts w:eastAsia="HelveticaNeue-Light" w:cstheme="minorHAnsi"/>
          <w:sz w:val="24"/>
          <w:szCs w:val="24"/>
        </w:rPr>
        <w:t xml:space="preserve">Canberra, </w:t>
      </w:r>
      <w:r w:rsidRPr="000851ED">
        <w:rPr>
          <w:rFonts w:eastAsia="HelveticaNeue-Light" w:cstheme="minorHAnsi"/>
          <w:sz w:val="24"/>
          <w:szCs w:val="24"/>
        </w:rPr>
        <w:t xml:space="preserve">2007. </w:t>
      </w:r>
    </w:p>
    <w:p w14:paraId="3440CFA7" w14:textId="32048766" w:rsidR="00704B72" w:rsidRDefault="003510FE" w:rsidP="00704B72">
      <w:pPr>
        <w:tabs>
          <w:tab w:val="center" w:pos="4513"/>
        </w:tabs>
        <w:spacing w:after="0" w:line="288" w:lineRule="auto"/>
        <w:rPr>
          <w:rFonts w:cstheme="minorHAnsi"/>
          <w:sz w:val="24"/>
          <w:szCs w:val="24"/>
        </w:rPr>
      </w:pPr>
      <w:r>
        <w:rPr>
          <w:rFonts w:cstheme="minorHAnsi"/>
          <w:sz w:val="24"/>
          <w:szCs w:val="24"/>
        </w:rPr>
        <w:br/>
      </w:r>
      <w:r w:rsidR="002A1C69">
        <w:rPr>
          <w:rFonts w:cstheme="minorHAnsi"/>
          <w:sz w:val="24"/>
          <w:szCs w:val="24"/>
        </w:rPr>
        <w:t>Deloitte Access Economics; “Building our nation’s resili</w:t>
      </w:r>
      <w:r>
        <w:rPr>
          <w:rFonts w:cstheme="minorHAnsi"/>
          <w:sz w:val="24"/>
          <w:szCs w:val="24"/>
        </w:rPr>
        <w:t>ence to natural disasters.”</w:t>
      </w:r>
      <w:r w:rsidR="002A1C69">
        <w:rPr>
          <w:rFonts w:cstheme="minorHAnsi"/>
          <w:sz w:val="24"/>
          <w:szCs w:val="24"/>
        </w:rPr>
        <w:t xml:space="preserve"> </w:t>
      </w:r>
      <w:r>
        <w:rPr>
          <w:rFonts w:cstheme="minorHAnsi"/>
          <w:sz w:val="24"/>
          <w:szCs w:val="24"/>
        </w:rPr>
        <w:t>a</w:t>
      </w:r>
      <w:r w:rsidR="002A1C69">
        <w:rPr>
          <w:rFonts w:cstheme="minorHAnsi"/>
          <w:sz w:val="24"/>
          <w:szCs w:val="24"/>
        </w:rPr>
        <w:t xml:space="preserve"> paper for Australian Business Roundtable for Disaster Resilience and Safer Communities, June 2013. </w:t>
      </w:r>
    </w:p>
    <w:p w14:paraId="1A7CFC05" w14:textId="4C6B84F3" w:rsidR="002A1C69" w:rsidRPr="000851ED" w:rsidRDefault="002A1C69" w:rsidP="005C7DEE">
      <w:pPr>
        <w:pStyle w:val="RAItext"/>
      </w:pPr>
    </w:p>
    <w:p w14:paraId="356B1562" w14:textId="77777777" w:rsidR="003B11A6" w:rsidRPr="000851ED" w:rsidRDefault="003B11A6" w:rsidP="00704B72">
      <w:pPr>
        <w:tabs>
          <w:tab w:val="center" w:pos="4513"/>
        </w:tabs>
        <w:spacing w:after="0" w:line="288" w:lineRule="auto"/>
        <w:rPr>
          <w:rFonts w:cstheme="minorHAnsi"/>
          <w:sz w:val="24"/>
          <w:szCs w:val="24"/>
        </w:rPr>
      </w:pPr>
      <w:r w:rsidRPr="000851ED">
        <w:rPr>
          <w:rFonts w:cstheme="minorHAnsi"/>
          <w:sz w:val="24"/>
          <w:szCs w:val="24"/>
        </w:rPr>
        <w:t>Ferris and Petz; “</w:t>
      </w:r>
      <w:r w:rsidRPr="000851ED">
        <w:rPr>
          <w:rFonts w:cstheme="minorHAnsi"/>
          <w:i/>
          <w:sz w:val="24"/>
          <w:szCs w:val="24"/>
        </w:rPr>
        <w:t>The Year that Shook the Rich: A Review of Natural Disasters in 2011</w:t>
      </w:r>
      <w:r w:rsidRPr="000851ED">
        <w:rPr>
          <w:rFonts w:cstheme="minorHAnsi"/>
          <w:sz w:val="24"/>
          <w:szCs w:val="24"/>
        </w:rPr>
        <w:t>” Brookings Institution, London School of Economics, 2012.</w:t>
      </w:r>
    </w:p>
    <w:p w14:paraId="682010AA" w14:textId="77777777" w:rsidR="00704B72" w:rsidRDefault="00704B72" w:rsidP="00704B72">
      <w:pPr>
        <w:autoSpaceDE w:val="0"/>
        <w:autoSpaceDN w:val="0"/>
        <w:adjustRightInd w:val="0"/>
        <w:spacing w:after="0" w:line="288" w:lineRule="auto"/>
        <w:rPr>
          <w:rFonts w:cstheme="minorHAnsi"/>
          <w:sz w:val="24"/>
          <w:szCs w:val="24"/>
        </w:rPr>
      </w:pPr>
    </w:p>
    <w:p w14:paraId="312C2F36" w14:textId="77777777" w:rsidR="007B2440" w:rsidRPr="000851ED" w:rsidRDefault="007B2440" w:rsidP="00704B72">
      <w:pPr>
        <w:autoSpaceDE w:val="0"/>
        <w:autoSpaceDN w:val="0"/>
        <w:adjustRightInd w:val="0"/>
        <w:spacing w:after="0" w:line="288" w:lineRule="auto"/>
        <w:rPr>
          <w:rFonts w:cstheme="minorHAnsi"/>
          <w:sz w:val="24"/>
          <w:szCs w:val="24"/>
        </w:rPr>
      </w:pPr>
      <w:r w:rsidRPr="000851ED">
        <w:rPr>
          <w:rFonts w:cstheme="minorHAnsi"/>
          <w:sz w:val="24"/>
          <w:szCs w:val="24"/>
        </w:rPr>
        <w:t xml:space="preserve">Fleming, C., Manning, M. and Smith, C. (in press – accepted 13 May 2014). </w:t>
      </w:r>
      <w:r w:rsidR="000851ED">
        <w:rPr>
          <w:rFonts w:cstheme="minorHAnsi"/>
          <w:sz w:val="24"/>
          <w:szCs w:val="24"/>
        </w:rPr>
        <w:t>“</w:t>
      </w:r>
      <w:r w:rsidRPr="000851ED">
        <w:rPr>
          <w:rFonts w:cstheme="minorHAnsi"/>
          <w:i/>
          <w:sz w:val="24"/>
          <w:szCs w:val="24"/>
        </w:rPr>
        <w:t>Evaluating betterment projects</w:t>
      </w:r>
      <w:r w:rsidR="000851ED">
        <w:rPr>
          <w:rFonts w:cstheme="minorHAnsi"/>
          <w:i/>
          <w:sz w:val="24"/>
          <w:szCs w:val="24"/>
        </w:rPr>
        <w:t>”</w:t>
      </w:r>
      <w:r w:rsidRPr="000851ED">
        <w:rPr>
          <w:rFonts w:cstheme="minorHAnsi"/>
          <w:sz w:val="24"/>
          <w:szCs w:val="24"/>
        </w:rPr>
        <w:t xml:space="preserve">. </w:t>
      </w:r>
      <w:r w:rsidRPr="000851ED">
        <w:rPr>
          <w:rFonts w:cstheme="minorHAnsi"/>
          <w:iCs/>
          <w:sz w:val="24"/>
          <w:szCs w:val="24"/>
        </w:rPr>
        <w:t>Disasters</w:t>
      </w:r>
      <w:r w:rsidRPr="000851ED">
        <w:rPr>
          <w:rFonts w:cstheme="minorHAnsi"/>
          <w:sz w:val="24"/>
          <w:szCs w:val="24"/>
        </w:rPr>
        <w:t xml:space="preserve">. </w:t>
      </w:r>
    </w:p>
    <w:p w14:paraId="071C0236" w14:textId="77777777" w:rsidR="000851ED" w:rsidRDefault="000851ED" w:rsidP="00704B72">
      <w:pPr>
        <w:tabs>
          <w:tab w:val="center" w:pos="4513"/>
        </w:tabs>
        <w:spacing w:after="0" w:line="288" w:lineRule="auto"/>
        <w:rPr>
          <w:rFonts w:cstheme="minorHAnsi"/>
          <w:sz w:val="24"/>
          <w:szCs w:val="24"/>
        </w:rPr>
      </w:pPr>
    </w:p>
    <w:p w14:paraId="588D920E" w14:textId="77777777" w:rsidR="005C654B" w:rsidRPr="000851ED" w:rsidRDefault="005C654B" w:rsidP="00704B72">
      <w:pPr>
        <w:tabs>
          <w:tab w:val="center" w:pos="4513"/>
        </w:tabs>
        <w:spacing w:after="0" w:line="288" w:lineRule="auto"/>
        <w:rPr>
          <w:rFonts w:cstheme="minorHAnsi"/>
          <w:sz w:val="24"/>
          <w:szCs w:val="24"/>
        </w:rPr>
      </w:pPr>
      <w:r w:rsidRPr="000851ED">
        <w:rPr>
          <w:rFonts w:cstheme="minorHAnsi"/>
          <w:sz w:val="24"/>
          <w:szCs w:val="24"/>
        </w:rPr>
        <w:t>McClelland, Hon Robert. Transcript ABC Radio “The World Today”, 2 April 12</w:t>
      </w:r>
    </w:p>
    <w:p w14:paraId="4A290504" w14:textId="77777777" w:rsidR="00704B72" w:rsidRDefault="00704B72" w:rsidP="00704B72">
      <w:pPr>
        <w:tabs>
          <w:tab w:val="center" w:pos="4513"/>
        </w:tabs>
        <w:spacing w:after="0" w:line="288" w:lineRule="auto"/>
        <w:rPr>
          <w:rFonts w:cstheme="minorHAnsi"/>
          <w:sz w:val="24"/>
          <w:szCs w:val="24"/>
        </w:rPr>
      </w:pPr>
    </w:p>
    <w:p w14:paraId="22B253CE" w14:textId="77777777" w:rsidR="007B2440" w:rsidRPr="000851ED" w:rsidRDefault="007B2440" w:rsidP="00704B72">
      <w:pPr>
        <w:tabs>
          <w:tab w:val="center" w:pos="4513"/>
        </w:tabs>
        <w:spacing w:after="0" w:line="288" w:lineRule="auto"/>
        <w:rPr>
          <w:rFonts w:cstheme="minorHAnsi"/>
          <w:color w:val="000000"/>
          <w:sz w:val="24"/>
          <w:szCs w:val="24"/>
          <w:lang w:val="en-US"/>
        </w:rPr>
      </w:pPr>
      <w:r w:rsidRPr="000851ED">
        <w:rPr>
          <w:rFonts w:cstheme="minorHAnsi"/>
          <w:sz w:val="24"/>
          <w:szCs w:val="24"/>
        </w:rPr>
        <w:t xml:space="preserve">McClelland, </w:t>
      </w:r>
      <w:r w:rsidR="00704B72">
        <w:rPr>
          <w:rFonts w:cstheme="minorHAnsi"/>
          <w:sz w:val="24"/>
          <w:szCs w:val="24"/>
        </w:rPr>
        <w:t xml:space="preserve">Hon </w:t>
      </w:r>
      <w:r w:rsidRPr="000851ED">
        <w:rPr>
          <w:rFonts w:cstheme="minorHAnsi"/>
          <w:sz w:val="24"/>
          <w:szCs w:val="24"/>
        </w:rPr>
        <w:t>R</w:t>
      </w:r>
      <w:r w:rsidR="00704B72">
        <w:rPr>
          <w:rFonts w:cstheme="minorHAnsi"/>
          <w:sz w:val="24"/>
          <w:szCs w:val="24"/>
        </w:rPr>
        <w:t>obert.</w:t>
      </w:r>
      <w:r w:rsidRPr="000851ED">
        <w:rPr>
          <w:rFonts w:cstheme="minorHAnsi"/>
          <w:sz w:val="24"/>
          <w:szCs w:val="24"/>
        </w:rPr>
        <w:t xml:space="preserve"> </w:t>
      </w:r>
      <w:r w:rsidRPr="000851ED">
        <w:rPr>
          <w:rFonts w:cstheme="minorHAnsi"/>
          <w:i/>
          <w:sz w:val="24"/>
          <w:szCs w:val="24"/>
        </w:rPr>
        <w:t>“Enhancing Commonwealth Leadership of National Resilience Strategy</w:t>
      </w:r>
      <w:r w:rsidRPr="000851ED">
        <w:rPr>
          <w:rFonts w:cstheme="minorHAnsi"/>
          <w:sz w:val="24"/>
          <w:szCs w:val="24"/>
        </w:rPr>
        <w:t xml:space="preserve">”. M Clark and G Griffin (editors) </w:t>
      </w:r>
      <w:r w:rsidRPr="000851ED">
        <w:rPr>
          <w:rFonts w:cstheme="minorHAnsi"/>
          <w:color w:val="000000"/>
          <w:sz w:val="24"/>
          <w:szCs w:val="24"/>
          <w:lang w:val="en-US"/>
        </w:rPr>
        <w:t>Next Generation Disaster and Security Management, University of Melbourne, 2013.</w:t>
      </w:r>
    </w:p>
    <w:p w14:paraId="2E45C826" w14:textId="77777777" w:rsidR="00704B72" w:rsidRDefault="00704B72" w:rsidP="00704B72">
      <w:pPr>
        <w:spacing w:after="0" w:line="288" w:lineRule="auto"/>
        <w:rPr>
          <w:rFonts w:cstheme="minorHAnsi"/>
          <w:sz w:val="24"/>
          <w:szCs w:val="24"/>
        </w:rPr>
      </w:pPr>
    </w:p>
    <w:p w14:paraId="461C2A21" w14:textId="2DFABEAE" w:rsidR="007B2440" w:rsidRPr="000851ED" w:rsidRDefault="007B2440" w:rsidP="00704B72">
      <w:pPr>
        <w:spacing w:after="0" w:line="288" w:lineRule="auto"/>
        <w:rPr>
          <w:rFonts w:cstheme="minorHAnsi"/>
          <w:sz w:val="24"/>
          <w:szCs w:val="24"/>
        </w:rPr>
      </w:pPr>
      <w:r w:rsidRPr="000851ED">
        <w:rPr>
          <w:rFonts w:cstheme="minorHAnsi"/>
          <w:sz w:val="24"/>
          <w:szCs w:val="24"/>
        </w:rPr>
        <w:t>McGowan, J</w:t>
      </w:r>
      <w:r w:rsidR="000F3989" w:rsidRPr="000851ED">
        <w:rPr>
          <w:rFonts w:cstheme="minorHAnsi"/>
          <w:sz w:val="24"/>
          <w:szCs w:val="24"/>
        </w:rPr>
        <w:t>.</w:t>
      </w:r>
      <w:r w:rsidRPr="000851ED">
        <w:rPr>
          <w:rFonts w:cstheme="minorHAnsi"/>
          <w:sz w:val="24"/>
          <w:szCs w:val="24"/>
        </w:rPr>
        <w:t xml:space="preserve"> “</w:t>
      </w:r>
      <w:r w:rsidRPr="000851ED">
        <w:rPr>
          <w:rFonts w:cstheme="minorHAnsi"/>
          <w:i/>
          <w:sz w:val="24"/>
          <w:szCs w:val="24"/>
        </w:rPr>
        <w:t>A Missed Opportunity to Promote Community Resilience?-The Queensland Floods Commission of Inquiry”</w:t>
      </w:r>
      <w:r w:rsidRPr="000851ED">
        <w:rPr>
          <w:rFonts w:cstheme="minorHAnsi"/>
          <w:sz w:val="24"/>
          <w:szCs w:val="24"/>
        </w:rPr>
        <w:t xml:space="preserve">, </w:t>
      </w:r>
      <w:r w:rsidR="00F3632C">
        <w:rPr>
          <w:rFonts w:cstheme="minorHAnsi"/>
          <w:sz w:val="24"/>
          <w:szCs w:val="24"/>
        </w:rPr>
        <w:t xml:space="preserve"> </w:t>
      </w:r>
      <w:r w:rsidRPr="000851ED">
        <w:rPr>
          <w:rFonts w:cstheme="minorHAnsi"/>
          <w:sz w:val="24"/>
          <w:szCs w:val="24"/>
        </w:rPr>
        <w:t>Australian Journal of Public Administration Vol 71 No. 3 September 2012.</w:t>
      </w:r>
    </w:p>
    <w:p w14:paraId="4189030A" w14:textId="77777777" w:rsidR="00704B72" w:rsidRDefault="00704B72" w:rsidP="00704B72">
      <w:pPr>
        <w:pStyle w:val="Default"/>
        <w:spacing w:line="288" w:lineRule="auto"/>
        <w:rPr>
          <w:rFonts w:asciiTheme="minorHAnsi" w:hAnsiTheme="minorHAnsi" w:cstheme="minorHAnsi"/>
        </w:rPr>
      </w:pPr>
    </w:p>
    <w:p w14:paraId="0A52745B" w14:textId="77777777" w:rsidR="00F3632C" w:rsidRDefault="00F3632C" w:rsidP="00704B72">
      <w:pPr>
        <w:pStyle w:val="Default"/>
        <w:spacing w:line="288" w:lineRule="auto"/>
        <w:rPr>
          <w:rFonts w:asciiTheme="minorHAnsi" w:hAnsiTheme="minorHAnsi" w:cstheme="minorHAnsi"/>
        </w:rPr>
      </w:pPr>
    </w:p>
    <w:p w14:paraId="184684A7" w14:textId="77777777" w:rsidR="00F3632C" w:rsidRDefault="00F3632C" w:rsidP="00704B72">
      <w:pPr>
        <w:pStyle w:val="Default"/>
        <w:spacing w:line="288" w:lineRule="auto"/>
        <w:rPr>
          <w:rFonts w:asciiTheme="minorHAnsi" w:hAnsiTheme="minorHAnsi" w:cstheme="minorHAnsi"/>
        </w:rPr>
      </w:pPr>
    </w:p>
    <w:p w14:paraId="40466250" w14:textId="77777777" w:rsidR="00704B72" w:rsidRDefault="000F3989" w:rsidP="00704B72">
      <w:pPr>
        <w:pStyle w:val="Default"/>
        <w:spacing w:line="288" w:lineRule="auto"/>
        <w:rPr>
          <w:rFonts w:asciiTheme="minorHAnsi" w:hAnsiTheme="minorHAnsi" w:cstheme="minorHAnsi"/>
        </w:rPr>
      </w:pPr>
      <w:r w:rsidRPr="000851ED">
        <w:rPr>
          <w:rFonts w:asciiTheme="minorHAnsi" w:hAnsiTheme="minorHAnsi" w:cstheme="minorHAnsi"/>
        </w:rPr>
        <w:lastRenderedPageBreak/>
        <w:t>McGowan, J.  “</w:t>
      </w:r>
      <w:r w:rsidRPr="000851ED">
        <w:rPr>
          <w:rFonts w:asciiTheme="minorHAnsi" w:hAnsiTheme="minorHAnsi" w:cstheme="minorHAnsi"/>
          <w:bCs/>
          <w:i/>
        </w:rPr>
        <w:t xml:space="preserve">Promoting resilience: a contemporary and integrated policy and funding framework for disaster management.” </w:t>
      </w:r>
      <w:r w:rsidRPr="000851ED">
        <w:rPr>
          <w:rFonts w:asciiTheme="minorHAnsi" w:hAnsiTheme="minorHAnsi" w:cstheme="minorHAnsi"/>
          <w:bCs/>
        </w:rPr>
        <w:t xml:space="preserve"> </w:t>
      </w:r>
      <w:r w:rsidRPr="000851ED">
        <w:rPr>
          <w:rFonts w:asciiTheme="minorHAnsi" w:hAnsiTheme="minorHAnsi" w:cstheme="minorHAnsi"/>
        </w:rPr>
        <w:t xml:space="preserve"> Australian Journal of Emergency Management, </w:t>
      </w:r>
    </w:p>
    <w:p w14:paraId="67365C12" w14:textId="77777777" w:rsidR="000F3989" w:rsidRPr="000851ED" w:rsidRDefault="000F3989" w:rsidP="00704B72">
      <w:pPr>
        <w:pStyle w:val="Default"/>
        <w:spacing w:line="288" w:lineRule="auto"/>
        <w:rPr>
          <w:rFonts w:asciiTheme="minorHAnsi" w:hAnsiTheme="minorHAnsi" w:cstheme="minorHAnsi"/>
        </w:rPr>
      </w:pPr>
      <w:r w:rsidRPr="000851ED">
        <w:rPr>
          <w:rFonts w:asciiTheme="minorHAnsi" w:hAnsiTheme="minorHAnsi" w:cstheme="minorHAnsi"/>
        </w:rPr>
        <w:t>Vol2</w:t>
      </w:r>
      <w:r w:rsidR="00704B72">
        <w:rPr>
          <w:rFonts w:asciiTheme="minorHAnsi" w:hAnsiTheme="minorHAnsi" w:cstheme="minorHAnsi"/>
        </w:rPr>
        <w:t xml:space="preserve"> </w:t>
      </w:r>
      <w:r w:rsidRPr="000851ED">
        <w:rPr>
          <w:rFonts w:asciiTheme="minorHAnsi" w:hAnsiTheme="minorHAnsi" w:cstheme="minorHAnsi"/>
        </w:rPr>
        <w:t>9, No</w:t>
      </w:r>
      <w:r w:rsidR="00704B72">
        <w:rPr>
          <w:rFonts w:asciiTheme="minorHAnsi" w:hAnsiTheme="minorHAnsi" w:cstheme="minorHAnsi"/>
        </w:rPr>
        <w:t xml:space="preserve"> </w:t>
      </w:r>
      <w:r w:rsidRPr="000851ED">
        <w:rPr>
          <w:rFonts w:asciiTheme="minorHAnsi" w:hAnsiTheme="minorHAnsi" w:cstheme="minorHAnsi"/>
        </w:rPr>
        <w:t>2 April 2014. p 10)</w:t>
      </w:r>
    </w:p>
    <w:p w14:paraId="2B77038B" w14:textId="77777777" w:rsidR="000F3989" w:rsidRPr="000851ED" w:rsidRDefault="000F3989" w:rsidP="00704B72">
      <w:pPr>
        <w:spacing w:after="0" w:line="288" w:lineRule="auto"/>
        <w:rPr>
          <w:rFonts w:cstheme="minorHAnsi"/>
          <w:sz w:val="24"/>
          <w:szCs w:val="24"/>
        </w:rPr>
      </w:pPr>
    </w:p>
    <w:p w14:paraId="0FCFBFA5" w14:textId="77777777" w:rsidR="005C654B" w:rsidRPr="000851ED" w:rsidRDefault="005C654B" w:rsidP="00704B72">
      <w:pPr>
        <w:tabs>
          <w:tab w:val="center" w:pos="4513"/>
        </w:tabs>
        <w:spacing w:after="0" w:line="288" w:lineRule="auto"/>
        <w:rPr>
          <w:rFonts w:cstheme="minorHAnsi"/>
          <w:color w:val="000000"/>
          <w:sz w:val="24"/>
          <w:szCs w:val="24"/>
          <w:lang w:val="en-US"/>
        </w:rPr>
      </w:pPr>
      <w:r w:rsidRPr="000851ED">
        <w:rPr>
          <w:rFonts w:cstheme="minorHAnsi"/>
          <w:color w:val="000000"/>
          <w:sz w:val="24"/>
          <w:szCs w:val="24"/>
          <w:lang w:val="en-US"/>
        </w:rPr>
        <w:t>National Academy of Sciences; “</w:t>
      </w:r>
      <w:r w:rsidRPr="000851ED">
        <w:rPr>
          <w:rFonts w:cstheme="minorHAnsi"/>
          <w:i/>
          <w:color w:val="000000"/>
          <w:sz w:val="24"/>
          <w:szCs w:val="24"/>
          <w:lang w:val="en-US"/>
        </w:rPr>
        <w:t>Disaster Resilience: A National Imperative”,</w:t>
      </w:r>
      <w:r w:rsidRPr="000851ED">
        <w:rPr>
          <w:rFonts w:cstheme="minorHAnsi"/>
          <w:color w:val="000000"/>
          <w:sz w:val="24"/>
          <w:szCs w:val="24"/>
          <w:lang w:val="en-US"/>
        </w:rPr>
        <w:t xml:space="preserve"> Washington. 2012</w:t>
      </w:r>
      <w:r w:rsidR="00704B72">
        <w:rPr>
          <w:rFonts w:cstheme="minorHAnsi"/>
          <w:color w:val="000000"/>
          <w:sz w:val="24"/>
          <w:szCs w:val="24"/>
          <w:lang w:val="en-US"/>
        </w:rPr>
        <w:t>.</w:t>
      </w:r>
    </w:p>
    <w:p w14:paraId="2FF7CFBE" w14:textId="77777777" w:rsidR="00704B72" w:rsidRDefault="00704B72" w:rsidP="00704B72">
      <w:pPr>
        <w:tabs>
          <w:tab w:val="center" w:pos="4513"/>
        </w:tabs>
        <w:spacing w:after="0" w:line="288" w:lineRule="auto"/>
        <w:rPr>
          <w:rFonts w:cstheme="minorHAnsi"/>
          <w:sz w:val="24"/>
          <w:szCs w:val="24"/>
        </w:rPr>
      </w:pPr>
    </w:p>
    <w:p w14:paraId="50E98BB5" w14:textId="6AFB5BD2" w:rsidR="00DD177A" w:rsidRPr="000851ED" w:rsidRDefault="00DD177A" w:rsidP="00704B72">
      <w:pPr>
        <w:tabs>
          <w:tab w:val="center" w:pos="4513"/>
        </w:tabs>
        <w:spacing w:after="0" w:line="288" w:lineRule="auto"/>
        <w:rPr>
          <w:rFonts w:cstheme="minorHAnsi"/>
          <w:color w:val="000000"/>
          <w:sz w:val="24"/>
          <w:szCs w:val="24"/>
          <w:lang w:val="en-US"/>
        </w:rPr>
      </w:pPr>
      <w:r w:rsidRPr="000851ED">
        <w:rPr>
          <w:rFonts w:cstheme="minorHAnsi"/>
          <w:sz w:val="24"/>
          <w:szCs w:val="24"/>
        </w:rPr>
        <w:t xml:space="preserve">National Commission of Audit; </w:t>
      </w:r>
      <w:r w:rsidRPr="000851ED">
        <w:rPr>
          <w:rFonts w:cstheme="minorHAnsi"/>
          <w:i/>
          <w:sz w:val="24"/>
          <w:szCs w:val="24"/>
        </w:rPr>
        <w:t>“Towards Responsible Government”</w:t>
      </w:r>
      <w:r w:rsidRPr="000851ED">
        <w:rPr>
          <w:rFonts w:cstheme="minorHAnsi"/>
          <w:sz w:val="24"/>
          <w:szCs w:val="24"/>
        </w:rPr>
        <w:t xml:space="preserve">, March 2014.  </w:t>
      </w:r>
      <w:hyperlink r:id="rId17" w:history="1">
        <w:r w:rsidR="000D0600" w:rsidRPr="00BE1A66">
          <w:rPr>
            <w:rStyle w:val="Hyperlink"/>
            <w:rFonts w:cstheme="minorHAnsi"/>
            <w:sz w:val="24"/>
            <w:szCs w:val="24"/>
          </w:rPr>
          <w:t>http://www.ncoa.gov.au/report/phase-one/recommendations.html</w:t>
        </w:r>
      </w:hyperlink>
      <w:r w:rsidRPr="000851ED">
        <w:rPr>
          <w:rFonts w:cstheme="minorHAnsi"/>
          <w:sz w:val="24"/>
          <w:szCs w:val="24"/>
        </w:rPr>
        <w:t>).</w:t>
      </w:r>
    </w:p>
    <w:p w14:paraId="7787FD81" w14:textId="77777777" w:rsidR="00124605" w:rsidRDefault="00124605" w:rsidP="00704B72">
      <w:pPr>
        <w:spacing w:after="0" w:line="288" w:lineRule="auto"/>
        <w:rPr>
          <w:rFonts w:cstheme="minorHAnsi"/>
          <w:sz w:val="24"/>
          <w:szCs w:val="24"/>
        </w:rPr>
      </w:pPr>
    </w:p>
    <w:p w14:paraId="2AA176DF" w14:textId="77777777" w:rsidR="005C654B" w:rsidRPr="000851ED" w:rsidRDefault="005C654B" w:rsidP="00704B72">
      <w:pPr>
        <w:spacing w:after="0" w:line="288" w:lineRule="auto"/>
        <w:rPr>
          <w:rFonts w:cstheme="minorHAnsi"/>
          <w:sz w:val="24"/>
          <w:szCs w:val="24"/>
        </w:rPr>
      </w:pPr>
      <w:r w:rsidRPr="000851ED">
        <w:rPr>
          <w:rFonts w:cstheme="minorHAnsi"/>
          <w:sz w:val="24"/>
          <w:szCs w:val="24"/>
        </w:rPr>
        <w:t>Productivity Commission, “</w:t>
      </w:r>
      <w:r w:rsidRPr="000851ED">
        <w:rPr>
          <w:rFonts w:cstheme="minorHAnsi"/>
          <w:i/>
          <w:iCs/>
          <w:sz w:val="24"/>
          <w:szCs w:val="24"/>
        </w:rPr>
        <w:t>Barriers to Effective Climate Change Adaptation”</w:t>
      </w:r>
      <w:r w:rsidRPr="000851ED">
        <w:rPr>
          <w:rFonts w:cstheme="minorHAnsi"/>
          <w:sz w:val="24"/>
          <w:szCs w:val="24"/>
        </w:rPr>
        <w:t>, Report No. 59, Final Inquiry Report, Canberra, 2012.</w:t>
      </w:r>
    </w:p>
    <w:p w14:paraId="0F5A13DE" w14:textId="77777777" w:rsidR="00704B72" w:rsidRDefault="00704B72" w:rsidP="00704B72">
      <w:pPr>
        <w:spacing w:after="0" w:line="288" w:lineRule="auto"/>
        <w:rPr>
          <w:rFonts w:cstheme="minorHAnsi"/>
          <w:sz w:val="24"/>
          <w:szCs w:val="24"/>
          <w:lang w:val="en"/>
        </w:rPr>
      </w:pPr>
    </w:p>
    <w:p w14:paraId="0DB8F0BC" w14:textId="77777777" w:rsidR="005C654B" w:rsidRPr="000851ED" w:rsidRDefault="005C654B" w:rsidP="00704B72">
      <w:pPr>
        <w:spacing w:after="0" w:line="288" w:lineRule="auto"/>
        <w:rPr>
          <w:rFonts w:cstheme="minorHAnsi"/>
          <w:color w:val="111111"/>
          <w:sz w:val="24"/>
          <w:szCs w:val="24"/>
        </w:rPr>
      </w:pPr>
      <w:r w:rsidRPr="000851ED">
        <w:rPr>
          <w:rFonts w:cstheme="minorHAnsi"/>
          <w:sz w:val="24"/>
          <w:szCs w:val="24"/>
          <w:lang w:val="en"/>
        </w:rPr>
        <w:t xml:space="preserve">Productivity Commission: Terms of Reference; Natural Disaster Funding, 2014, </w:t>
      </w:r>
      <w:hyperlink r:id="rId18" w:history="1">
        <w:r w:rsidRPr="000851ED">
          <w:rPr>
            <w:rStyle w:val="Hyperlink"/>
            <w:rFonts w:cstheme="minorHAnsi"/>
            <w:sz w:val="24"/>
            <w:szCs w:val="24"/>
          </w:rPr>
          <w:t>http://www.pc.gov.au/projects/inquiry/disaster-funding/terms-of-reference</w:t>
        </w:r>
      </w:hyperlink>
      <w:r w:rsidRPr="000851ED">
        <w:rPr>
          <w:rFonts w:cstheme="minorHAnsi"/>
          <w:color w:val="111111"/>
          <w:sz w:val="24"/>
          <w:szCs w:val="24"/>
        </w:rPr>
        <w:t>)</w:t>
      </w:r>
    </w:p>
    <w:p w14:paraId="0AF821E9" w14:textId="77777777" w:rsidR="00704B72" w:rsidRDefault="00704B72" w:rsidP="00704B72">
      <w:pPr>
        <w:autoSpaceDE w:val="0"/>
        <w:autoSpaceDN w:val="0"/>
        <w:adjustRightInd w:val="0"/>
        <w:spacing w:after="0" w:line="288" w:lineRule="auto"/>
        <w:rPr>
          <w:rFonts w:cstheme="minorHAnsi"/>
          <w:sz w:val="24"/>
          <w:szCs w:val="24"/>
        </w:rPr>
      </w:pPr>
    </w:p>
    <w:p w14:paraId="6C39914D" w14:textId="77777777" w:rsidR="005C654B" w:rsidRDefault="005C654B" w:rsidP="00704B72">
      <w:pPr>
        <w:autoSpaceDE w:val="0"/>
        <w:autoSpaceDN w:val="0"/>
        <w:adjustRightInd w:val="0"/>
        <w:spacing w:after="0" w:line="288" w:lineRule="auto"/>
        <w:rPr>
          <w:rStyle w:val="Hyperlink"/>
          <w:rFonts w:cstheme="minorHAnsi"/>
          <w:sz w:val="24"/>
          <w:szCs w:val="24"/>
        </w:rPr>
      </w:pPr>
      <w:r w:rsidRPr="000851ED">
        <w:rPr>
          <w:rFonts w:cstheme="minorHAnsi"/>
          <w:sz w:val="24"/>
          <w:szCs w:val="24"/>
        </w:rPr>
        <w:t xml:space="preserve">Regional Australia Institute: </w:t>
      </w:r>
      <w:r w:rsidRPr="000851ED">
        <w:rPr>
          <w:rFonts w:cstheme="minorHAnsi"/>
          <w:i/>
          <w:sz w:val="24"/>
          <w:szCs w:val="24"/>
        </w:rPr>
        <w:t>“From Disaster to Renewal; The Centrality of Business Recovery to Community Resilience”</w:t>
      </w:r>
      <w:r w:rsidRPr="000851ED">
        <w:rPr>
          <w:rFonts w:cstheme="minorHAnsi"/>
          <w:sz w:val="24"/>
          <w:szCs w:val="24"/>
        </w:rPr>
        <w:t xml:space="preserve">, 2013 </w:t>
      </w:r>
      <w:hyperlink r:id="rId19" w:history="1">
        <w:r w:rsidRPr="000851ED">
          <w:rPr>
            <w:rStyle w:val="Hyperlink"/>
            <w:rFonts w:cstheme="minorHAnsi"/>
            <w:sz w:val="24"/>
            <w:szCs w:val="24"/>
          </w:rPr>
          <w:t>http://www.regionalaustralia.org.au/wp-content/uploads/2013/08/From-Disaster-to-Renewal.pdf</w:t>
        </w:r>
      </w:hyperlink>
    </w:p>
    <w:p w14:paraId="778836DF" w14:textId="77777777" w:rsidR="00704B72" w:rsidRDefault="00704B72" w:rsidP="00704B72">
      <w:pPr>
        <w:autoSpaceDE w:val="0"/>
        <w:autoSpaceDN w:val="0"/>
        <w:adjustRightInd w:val="0"/>
        <w:spacing w:after="0" w:line="288" w:lineRule="auto"/>
        <w:rPr>
          <w:rFonts w:cstheme="minorHAnsi"/>
          <w:sz w:val="24"/>
          <w:szCs w:val="24"/>
        </w:rPr>
      </w:pPr>
    </w:p>
    <w:p w14:paraId="3FAE0B9D" w14:textId="77777777" w:rsidR="000851ED" w:rsidRPr="000851ED" w:rsidRDefault="000851ED" w:rsidP="00704B72">
      <w:pPr>
        <w:autoSpaceDE w:val="0"/>
        <w:autoSpaceDN w:val="0"/>
        <w:adjustRightInd w:val="0"/>
        <w:spacing w:after="0" w:line="288" w:lineRule="auto"/>
        <w:rPr>
          <w:rStyle w:val="Hyperlink"/>
          <w:rFonts w:cstheme="minorHAnsi"/>
          <w:sz w:val="24"/>
          <w:szCs w:val="24"/>
        </w:rPr>
      </w:pPr>
      <w:r w:rsidRPr="000851ED">
        <w:rPr>
          <w:rFonts w:cstheme="minorHAnsi"/>
          <w:sz w:val="24"/>
          <w:szCs w:val="24"/>
        </w:rPr>
        <w:t xml:space="preserve">Queensland Reconstruction Authority; </w:t>
      </w:r>
      <w:hyperlink w:history="1">
        <w:r w:rsidRPr="005E66B0">
          <w:rPr>
            <w:rStyle w:val="Hyperlink"/>
            <w:rFonts w:cstheme="minorHAnsi"/>
            <w:sz w:val="24"/>
            <w:szCs w:val="24"/>
          </w:rPr>
          <w:t>http://www.qldreconstruction.org.au;</w:t>
        </w:r>
        <w:r w:rsidRPr="000851ED">
          <w:rPr>
            <w:rStyle w:val="Hyperlink"/>
            <w:rFonts w:cstheme="minorHAnsi"/>
            <w:sz w:val="24"/>
            <w:szCs w:val="24"/>
            <w:u w:val="none"/>
          </w:rPr>
          <w:t xml:space="preserve"> </w:t>
        </w:r>
        <w:r w:rsidRPr="000851ED">
          <w:rPr>
            <w:rStyle w:val="Hyperlink"/>
            <w:rFonts w:cstheme="minorHAnsi"/>
            <w:color w:val="auto"/>
            <w:sz w:val="24"/>
            <w:szCs w:val="24"/>
            <w:u w:val="none"/>
          </w:rPr>
          <w:t>May 201</w:t>
        </w:r>
      </w:hyperlink>
      <w:r>
        <w:rPr>
          <w:rFonts w:cstheme="minorHAnsi"/>
          <w:sz w:val="24"/>
          <w:szCs w:val="24"/>
        </w:rPr>
        <w:t>4</w:t>
      </w:r>
    </w:p>
    <w:p w14:paraId="13005098" w14:textId="77777777" w:rsidR="00704B72" w:rsidRDefault="00704B72" w:rsidP="00704B72">
      <w:pPr>
        <w:autoSpaceDE w:val="0"/>
        <w:autoSpaceDN w:val="0"/>
        <w:adjustRightInd w:val="0"/>
        <w:spacing w:after="0" w:line="288" w:lineRule="auto"/>
        <w:rPr>
          <w:rFonts w:cstheme="minorHAnsi"/>
          <w:sz w:val="24"/>
          <w:szCs w:val="24"/>
        </w:rPr>
      </w:pPr>
    </w:p>
    <w:p w14:paraId="0E20806F" w14:textId="77777777" w:rsidR="00DD177A" w:rsidRPr="000851ED" w:rsidRDefault="00DD177A" w:rsidP="00704B72">
      <w:pPr>
        <w:autoSpaceDE w:val="0"/>
        <w:autoSpaceDN w:val="0"/>
        <w:adjustRightInd w:val="0"/>
        <w:spacing w:after="0" w:line="288" w:lineRule="auto"/>
        <w:rPr>
          <w:rFonts w:cstheme="minorHAnsi"/>
          <w:sz w:val="24"/>
          <w:szCs w:val="24"/>
        </w:rPr>
      </w:pPr>
      <w:r w:rsidRPr="000851ED">
        <w:rPr>
          <w:rFonts w:cstheme="minorHAnsi"/>
          <w:sz w:val="24"/>
          <w:szCs w:val="24"/>
        </w:rPr>
        <w:t xml:space="preserve">Queensland Reconstruction Authority; </w:t>
      </w:r>
      <w:hyperlink r:id="rId20" w:history="1">
        <w:r w:rsidRPr="000851ED">
          <w:rPr>
            <w:rStyle w:val="Hyperlink"/>
            <w:rFonts w:cstheme="minorHAnsi"/>
            <w:sz w:val="24"/>
            <w:szCs w:val="24"/>
          </w:rPr>
          <w:t xml:space="preserve">http://www.qldreconstruction.org.au/the-queensland-betterment-fund-building-resilience; </w:t>
        </w:r>
        <w:r w:rsidRPr="000851ED">
          <w:rPr>
            <w:rStyle w:val="Hyperlink"/>
            <w:rFonts w:cstheme="minorHAnsi"/>
            <w:color w:val="auto"/>
            <w:sz w:val="24"/>
            <w:szCs w:val="24"/>
            <w:u w:val="none"/>
          </w:rPr>
          <w:t xml:space="preserve"> February 2013</w:t>
        </w:r>
      </w:hyperlink>
      <w:r w:rsidRPr="000851ED">
        <w:rPr>
          <w:rFonts w:cstheme="minorHAnsi"/>
          <w:sz w:val="24"/>
          <w:szCs w:val="24"/>
        </w:rPr>
        <w:t>.</w:t>
      </w:r>
    </w:p>
    <w:p w14:paraId="0FEBD20F" w14:textId="77777777" w:rsidR="00704B72" w:rsidRDefault="00704B72" w:rsidP="00704B72">
      <w:pPr>
        <w:autoSpaceDE w:val="0"/>
        <w:autoSpaceDN w:val="0"/>
        <w:adjustRightInd w:val="0"/>
        <w:spacing w:after="0" w:line="288" w:lineRule="auto"/>
        <w:rPr>
          <w:rFonts w:cstheme="minorHAnsi"/>
          <w:sz w:val="24"/>
          <w:szCs w:val="24"/>
        </w:rPr>
      </w:pPr>
    </w:p>
    <w:p w14:paraId="64E6319C" w14:textId="77777777" w:rsidR="00F4597B" w:rsidRPr="000851ED" w:rsidRDefault="003B11A6" w:rsidP="00704B72">
      <w:pPr>
        <w:autoSpaceDE w:val="0"/>
        <w:autoSpaceDN w:val="0"/>
        <w:adjustRightInd w:val="0"/>
        <w:spacing w:after="0" w:line="288" w:lineRule="auto"/>
        <w:rPr>
          <w:rFonts w:cstheme="minorHAnsi"/>
          <w:i/>
          <w:iCs/>
          <w:sz w:val="24"/>
          <w:szCs w:val="24"/>
        </w:rPr>
      </w:pPr>
      <w:r w:rsidRPr="000851ED">
        <w:rPr>
          <w:rFonts w:cstheme="minorHAnsi"/>
          <w:sz w:val="24"/>
          <w:szCs w:val="24"/>
        </w:rPr>
        <w:t>Rose</w:t>
      </w:r>
      <w:r w:rsidR="005553C0" w:rsidRPr="000851ED">
        <w:rPr>
          <w:rFonts w:cstheme="minorHAnsi"/>
          <w:sz w:val="24"/>
          <w:szCs w:val="24"/>
        </w:rPr>
        <w:t>, P</w:t>
      </w:r>
      <w:r w:rsidRPr="000851ED">
        <w:rPr>
          <w:rFonts w:cstheme="minorHAnsi"/>
          <w:sz w:val="24"/>
          <w:szCs w:val="24"/>
        </w:rPr>
        <w:t>orter, Dash</w:t>
      </w:r>
      <w:r w:rsidR="005553C0" w:rsidRPr="000851ED">
        <w:rPr>
          <w:rFonts w:cstheme="minorHAnsi"/>
          <w:sz w:val="24"/>
          <w:szCs w:val="24"/>
        </w:rPr>
        <w:t>, B</w:t>
      </w:r>
      <w:r w:rsidRPr="000851ED">
        <w:rPr>
          <w:rFonts w:cstheme="minorHAnsi"/>
          <w:sz w:val="24"/>
          <w:szCs w:val="24"/>
        </w:rPr>
        <w:t>ouabid</w:t>
      </w:r>
      <w:r w:rsidR="005553C0" w:rsidRPr="000851ED">
        <w:rPr>
          <w:rFonts w:cstheme="minorHAnsi"/>
          <w:sz w:val="24"/>
          <w:szCs w:val="24"/>
        </w:rPr>
        <w:t>, H</w:t>
      </w:r>
      <w:r w:rsidRPr="000851ED">
        <w:rPr>
          <w:rFonts w:cstheme="minorHAnsi"/>
          <w:sz w:val="24"/>
          <w:szCs w:val="24"/>
        </w:rPr>
        <w:t>uyck, Whitehead</w:t>
      </w:r>
      <w:r w:rsidR="005553C0" w:rsidRPr="000851ED">
        <w:rPr>
          <w:rFonts w:cstheme="minorHAnsi"/>
          <w:sz w:val="24"/>
          <w:szCs w:val="24"/>
        </w:rPr>
        <w:t>, S</w:t>
      </w:r>
      <w:r w:rsidRPr="000851ED">
        <w:rPr>
          <w:rFonts w:cstheme="minorHAnsi"/>
          <w:sz w:val="24"/>
          <w:szCs w:val="24"/>
        </w:rPr>
        <w:t>haw</w:t>
      </w:r>
      <w:r w:rsidR="005553C0" w:rsidRPr="000851ED">
        <w:rPr>
          <w:rFonts w:cstheme="minorHAnsi"/>
          <w:sz w:val="24"/>
          <w:szCs w:val="24"/>
        </w:rPr>
        <w:t>, E</w:t>
      </w:r>
      <w:r w:rsidRPr="000851ED">
        <w:rPr>
          <w:rFonts w:cstheme="minorHAnsi"/>
          <w:sz w:val="24"/>
          <w:szCs w:val="24"/>
        </w:rPr>
        <w:t>guchi</w:t>
      </w:r>
      <w:r w:rsidR="005553C0" w:rsidRPr="000851ED">
        <w:rPr>
          <w:rFonts w:cstheme="minorHAnsi"/>
          <w:sz w:val="24"/>
          <w:szCs w:val="24"/>
        </w:rPr>
        <w:t>, T</w:t>
      </w:r>
      <w:r w:rsidRPr="000851ED">
        <w:rPr>
          <w:rFonts w:cstheme="minorHAnsi"/>
          <w:sz w:val="24"/>
          <w:szCs w:val="24"/>
        </w:rPr>
        <w:t>aylor, Mc</w:t>
      </w:r>
      <w:r w:rsidR="005553C0" w:rsidRPr="000851ED">
        <w:rPr>
          <w:rFonts w:cstheme="minorHAnsi"/>
          <w:sz w:val="24"/>
          <w:szCs w:val="24"/>
        </w:rPr>
        <w:t>L</w:t>
      </w:r>
      <w:r w:rsidRPr="000851ED">
        <w:rPr>
          <w:rFonts w:cstheme="minorHAnsi"/>
          <w:sz w:val="24"/>
          <w:szCs w:val="24"/>
        </w:rPr>
        <w:t>ane</w:t>
      </w:r>
      <w:r w:rsidR="005553C0" w:rsidRPr="000851ED">
        <w:rPr>
          <w:rFonts w:cstheme="minorHAnsi"/>
          <w:sz w:val="24"/>
          <w:szCs w:val="24"/>
        </w:rPr>
        <w:t>, T</w:t>
      </w:r>
      <w:r w:rsidRPr="000851ED">
        <w:rPr>
          <w:rFonts w:cstheme="minorHAnsi"/>
          <w:sz w:val="24"/>
          <w:szCs w:val="24"/>
        </w:rPr>
        <w:t>obin</w:t>
      </w:r>
      <w:r w:rsidR="005553C0" w:rsidRPr="000851ED">
        <w:rPr>
          <w:rFonts w:cstheme="minorHAnsi"/>
          <w:sz w:val="24"/>
          <w:szCs w:val="24"/>
        </w:rPr>
        <w:t>, G</w:t>
      </w:r>
      <w:r w:rsidRPr="000851ED">
        <w:rPr>
          <w:rFonts w:cstheme="minorHAnsi"/>
          <w:sz w:val="24"/>
          <w:szCs w:val="24"/>
        </w:rPr>
        <w:t>anderton</w:t>
      </w:r>
      <w:r w:rsidR="005553C0" w:rsidRPr="000851ED">
        <w:rPr>
          <w:rFonts w:cstheme="minorHAnsi"/>
          <w:sz w:val="24"/>
          <w:szCs w:val="24"/>
        </w:rPr>
        <w:t>,</w:t>
      </w:r>
      <w:r w:rsidRPr="000851ED">
        <w:rPr>
          <w:rFonts w:cstheme="minorHAnsi"/>
          <w:sz w:val="24"/>
          <w:szCs w:val="24"/>
        </w:rPr>
        <w:t xml:space="preserve"> </w:t>
      </w:r>
      <w:r w:rsidR="005553C0" w:rsidRPr="000851ED">
        <w:rPr>
          <w:rFonts w:cstheme="minorHAnsi"/>
          <w:sz w:val="24"/>
          <w:szCs w:val="24"/>
        </w:rPr>
        <w:t>G</w:t>
      </w:r>
      <w:r w:rsidRPr="000851ED">
        <w:rPr>
          <w:rFonts w:cstheme="minorHAnsi"/>
          <w:sz w:val="24"/>
          <w:szCs w:val="24"/>
        </w:rPr>
        <w:t>odschalk</w:t>
      </w:r>
      <w:r w:rsidR="005553C0" w:rsidRPr="000851ED">
        <w:rPr>
          <w:rFonts w:cstheme="minorHAnsi"/>
          <w:sz w:val="24"/>
          <w:szCs w:val="24"/>
        </w:rPr>
        <w:t>, K</w:t>
      </w:r>
      <w:r w:rsidRPr="000851ED">
        <w:rPr>
          <w:rFonts w:cstheme="minorHAnsi"/>
          <w:sz w:val="24"/>
          <w:szCs w:val="24"/>
        </w:rPr>
        <w:t>iremidjian,</w:t>
      </w:r>
      <w:r w:rsidR="005553C0" w:rsidRPr="000851ED">
        <w:rPr>
          <w:rFonts w:cstheme="minorHAnsi"/>
          <w:sz w:val="24"/>
          <w:szCs w:val="24"/>
        </w:rPr>
        <w:t xml:space="preserve"> T</w:t>
      </w:r>
      <w:r w:rsidRPr="000851ED">
        <w:rPr>
          <w:rFonts w:cstheme="minorHAnsi"/>
          <w:sz w:val="24"/>
          <w:szCs w:val="24"/>
        </w:rPr>
        <w:t>ierney</w:t>
      </w:r>
      <w:r w:rsidR="005553C0" w:rsidRPr="000851ED">
        <w:rPr>
          <w:rFonts w:cstheme="minorHAnsi"/>
          <w:sz w:val="24"/>
          <w:szCs w:val="24"/>
        </w:rPr>
        <w:t>,</w:t>
      </w:r>
      <w:r w:rsidRPr="000851ED">
        <w:rPr>
          <w:rFonts w:cstheme="minorHAnsi"/>
          <w:sz w:val="24"/>
          <w:szCs w:val="24"/>
        </w:rPr>
        <w:t xml:space="preserve"> and</w:t>
      </w:r>
      <w:r w:rsidR="005553C0" w:rsidRPr="000851ED">
        <w:rPr>
          <w:rFonts w:cstheme="minorHAnsi"/>
          <w:sz w:val="24"/>
          <w:szCs w:val="24"/>
        </w:rPr>
        <w:t xml:space="preserve"> W</w:t>
      </w:r>
      <w:r w:rsidRPr="000851ED">
        <w:rPr>
          <w:rFonts w:cstheme="minorHAnsi"/>
          <w:sz w:val="24"/>
          <w:szCs w:val="24"/>
        </w:rPr>
        <w:t>est</w:t>
      </w:r>
      <w:r w:rsidR="005553C0" w:rsidRPr="000851ED">
        <w:rPr>
          <w:rFonts w:cstheme="minorHAnsi"/>
          <w:sz w:val="24"/>
          <w:szCs w:val="24"/>
        </w:rPr>
        <w:t xml:space="preserve">. </w:t>
      </w:r>
      <w:r w:rsidRPr="000851ED">
        <w:rPr>
          <w:rFonts w:cstheme="minorHAnsi"/>
          <w:sz w:val="24"/>
          <w:szCs w:val="24"/>
        </w:rPr>
        <w:t>“</w:t>
      </w:r>
      <w:r w:rsidR="005553C0" w:rsidRPr="000851ED">
        <w:rPr>
          <w:rFonts w:cstheme="minorHAnsi"/>
          <w:i/>
          <w:sz w:val="24"/>
          <w:szCs w:val="24"/>
        </w:rPr>
        <w:t>Benefit-Cost Analysis of FEMA Hazard Mitigation Grants</w:t>
      </w:r>
      <w:r w:rsidRPr="000851ED">
        <w:rPr>
          <w:rFonts w:cstheme="minorHAnsi"/>
          <w:i/>
          <w:sz w:val="24"/>
          <w:szCs w:val="24"/>
        </w:rPr>
        <w:t>”</w:t>
      </w:r>
      <w:r w:rsidR="005553C0" w:rsidRPr="000851ED">
        <w:rPr>
          <w:rFonts w:cstheme="minorHAnsi"/>
          <w:sz w:val="24"/>
          <w:szCs w:val="24"/>
        </w:rPr>
        <w:t>.</w:t>
      </w:r>
      <w:r w:rsidRPr="000851ED">
        <w:rPr>
          <w:rFonts w:cstheme="minorHAnsi"/>
          <w:sz w:val="24"/>
          <w:szCs w:val="24"/>
        </w:rPr>
        <w:t xml:space="preserve"> 2006</w:t>
      </w:r>
      <w:r w:rsidR="005553C0" w:rsidRPr="000851ED">
        <w:rPr>
          <w:rFonts w:cstheme="minorHAnsi"/>
          <w:sz w:val="24"/>
          <w:szCs w:val="24"/>
        </w:rPr>
        <w:t xml:space="preserve"> </w:t>
      </w:r>
      <w:r w:rsidR="005553C0" w:rsidRPr="000851ED">
        <w:rPr>
          <w:rFonts w:cstheme="minorHAnsi"/>
          <w:i/>
          <w:iCs/>
          <w:sz w:val="24"/>
          <w:szCs w:val="24"/>
        </w:rPr>
        <w:t>Manuscript 22398.</w:t>
      </w:r>
    </w:p>
    <w:p w14:paraId="6E0A154C" w14:textId="77777777" w:rsidR="000F3989" w:rsidRPr="000851ED" w:rsidRDefault="000F3989" w:rsidP="00704B72">
      <w:pPr>
        <w:autoSpaceDE w:val="0"/>
        <w:autoSpaceDN w:val="0"/>
        <w:adjustRightInd w:val="0"/>
        <w:spacing w:after="0" w:line="288" w:lineRule="auto"/>
        <w:rPr>
          <w:rFonts w:cstheme="minorHAnsi"/>
          <w:i/>
          <w:iCs/>
          <w:sz w:val="24"/>
          <w:szCs w:val="24"/>
        </w:rPr>
      </w:pPr>
    </w:p>
    <w:p w14:paraId="13DFE678" w14:textId="77777777" w:rsidR="000F3989" w:rsidRPr="000851ED" w:rsidRDefault="000F3989" w:rsidP="00704B72">
      <w:pPr>
        <w:tabs>
          <w:tab w:val="left" w:pos="9026"/>
        </w:tabs>
        <w:spacing w:after="0" w:line="288" w:lineRule="auto"/>
        <w:ind w:right="95"/>
        <w:rPr>
          <w:rFonts w:eastAsia="Times New Roman" w:cstheme="minorHAnsi"/>
          <w:sz w:val="24"/>
          <w:szCs w:val="24"/>
        </w:rPr>
      </w:pPr>
      <w:r w:rsidRPr="000851ED">
        <w:rPr>
          <w:rFonts w:eastAsia="Times New Roman" w:cstheme="minorHAnsi"/>
          <w:sz w:val="24"/>
          <w:szCs w:val="24"/>
        </w:rPr>
        <w:t>Victorian Bushfires Royal Commission, “</w:t>
      </w:r>
      <w:r w:rsidR="00F725D6" w:rsidRPr="00F725D6">
        <w:rPr>
          <w:rFonts w:eastAsia="Times New Roman" w:cstheme="minorHAnsi"/>
          <w:i/>
          <w:sz w:val="24"/>
          <w:szCs w:val="24"/>
        </w:rPr>
        <w:t>Victorian Bushfires Royal Commission</w:t>
      </w:r>
      <w:r w:rsidR="00704B72">
        <w:rPr>
          <w:rFonts w:eastAsia="Times New Roman" w:cstheme="minorHAnsi"/>
          <w:i/>
          <w:sz w:val="24"/>
          <w:szCs w:val="24"/>
        </w:rPr>
        <w:t>:</w:t>
      </w:r>
      <w:r w:rsidR="00F725D6" w:rsidRPr="000851ED">
        <w:rPr>
          <w:rFonts w:eastAsia="Times New Roman" w:cstheme="minorHAnsi"/>
          <w:i/>
          <w:sz w:val="24"/>
          <w:szCs w:val="24"/>
        </w:rPr>
        <w:t xml:space="preserve"> </w:t>
      </w:r>
      <w:r w:rsidRPr="000851ED">
        <w:rPr>
          <w:rFonts w:eastAsia="Times New Roman" w:cstheme="minorHAnsi"/>
          <w:i/>
          <w:sz w:val="24"/>
          <w:szCs w:val="24"/>
        </w:rPr>
        <w:t>Final Report”</w:t>
      </w:r>
      <w:r w:rsidRPr="000851ED">
        <w:rPr>
          <w:rFonts w:eastAsia="Times New Roman" w:cstheme="minorHAnsi"/>
          <w:sz w:val="24"/>
          <w:szCs w:val="24"/>
        </w:rPr>
        <w:t xml:space="preserve">, Victoria, </w:t>
      </w:r>
      <w:r w:rsidR="00F725D6">
        <w:rPr>
          <w:rFonts w:eastAsia="Times New Roman" w:cstheme="minorHAnsi"/>
          <w:sz w:val="24"/>
          <w:szCs w:val="24"/>
        </w:rPr>
        <w:t xml:space="preserve">July </w:t>
      </w:r>
      <w:r w:rsidRPr="000851ED">
        <w:rPr>
          <w:rFonts w:eastAsia="Times New Roman" w:cstheme="minorHAnsi"/>
          <w:sz w:val="24"/>
          <w:szCs w:val="24"/>
        </w:rPr>
        <w:t xml:space="preserve">2010. </w:t>
      </w:r>
    </w:p>
    <w:p w14:paraId="0F9945C4" w14:textId="77777777" w:rsidR="00F4597B" w:rsidRPr="000851ED" w:rsidRDefault="00F4597B" w:rsidP="00704B72">
      <w:pPr>
        <w:tabs>
          <w:tab w:val="left" w:pos="1860"/>
        </w:tabs>
        <w:spacing w:after="0" w:line="288" w:lineRule="auto"/>
        <w:ind w:left="1225" w:right="-20"/>
        <w:rPr>
          <w:rFonts w:eastAsia="Times New Roman" w:cstheme="minorHAnsi"/>
          <w:w w:val="98"/>
          <w:sz w:val="24"/>
          <w:szCs w:val="24"/>
        </w:rPr>
      </w:pPr>
    </w:p>
    <w:p w14:paraId="06161E37" w14:textId="77777777" w:rsidR="00DD177A" w:rsidRPr="000851ED" w:rsidRDefault="00DD177A" w:rsidP="00704B72">
      <w:pPr>
        <w:pStyle w:val="Default"/>
        <w:spacing w:line="288" w:lineRule="auto"/>
        <w:ind w:right="-612"/>
        <w:rPr>
          <w:rFonts w:asciiTheme="minorHAnsi" w:hAnsiTheme="minorHAnsi" w:cstheme="minorHAnsi"/>
        </w:rPr>
      </w:pPr>
      <w:r w:rsidRPr="000851ED">
        <w:rPr>
          <w:rFonts w:asciiTheme="minorHAnsi" w:hAnsiTheme="minorHAnsi" w:cstheme="minorHAnsi"/>
          <w:lang w:val="en-US"/>
        </w:rPr>
        <w:t xml:space="preserve">Weichselgarner and Kelman: </w:t>
      </w:r>
      <w:r w:rsidRPr="00F725D6">
        <w:rPr>
          <w:rFonts w:asciiTheme="minorHAnsi" w:hAnsiTheme="minorHAnsi" w:cstheme="minorHAnsi"/>
          <w:i/>
          <w:lang w:val="en-US"/>
        </w:rPr>
        <w:t>“Geographies of Resilience”;</w:t>
      </w:r>
      <w:r w:rsidR="00F725D6">
        <w:rPr>
          <w:rFonts w:asciiTheme="minorHAnsi" w:hAnsiTheme="minorHAnsi" w:cstheme="minorHAnsi"/>
          <w:lang w:val="en-US"/>
        </w:rPr>
        <w:t xml:space="preserve"> Progress in Human Geography, </w:t>
      </w:r>
      <w:r w:rsidR="00F725D6" w:rsidRPr="00F725D6">
        <w:rPr>
          <w:rFonts w:asciiTheme="minorHAnsi" w:hAnsiTheme="minorHAnsi" w:cstheme="minorHAnsi"/>
          <w:color w:val="0033CC"/>
          <w:lang w:val="en-US"/>
        </w:rPr>
        <w:t>hhtp://phg.sagepub.com</w:t>
      </w:r>
      <w:r w:rsidR="00F725D6">
        <w:rPr>
          <w:rFonts w:asciiTheme="minorHAnsi" w:hAnsiTheme="minorHAnsi" w:cstheme="minorHAnsi"/>
          <w:color w:val="0033CC"/>
          <w:lang w:val="en-US"/>
        </w:rPr>
        <w:t>/</w:t>
      </w:r>
      <w:r w:rsidR="00F725D6">
        <w:rPr>
          <w:rFonts w:asciiTheme="minorHAnsi" w:hAnsiTheme="minorHAnsi" w:cstheme="minorHAnsi"/>
          <w:lang w:val="en-US"/>
        </w:rPr>
        <w:t xml:space="preserve">, Feb </w:t>
      </w:r>
      <w:r w:rsidRPr="000851ED">
        <w:rPr>
          <w:rFonts w:asciiTheme="minorHAnsi" w:hAnsiTheme="minorHAnsi" w:cstheme="minorHAnsi"/>
          <w:lang w:val="en-US"/>
        </w:rPr>
        <w:t>2014</w:t>
      </w:r>
      <w:r w:rsidR="00F725D6">
        <w:rPr>
          <w:rFonts w:asciiTheme="minorHAnsi" w:hAnsiTheme="minorHAnsi" w:cstheme="minorHAnsi"/>
          <w:lang w:val="en-US"/>
        </w:rPr>
        <w:t>.</w:t>
      </w:r>
      <w:r w:rsidRPr="000851ED">
        <w:rPr>
          <w:rFonts w:asciiTheme="minorHAnsi" w:hAnsiTheme="minorHAnsi" w:cstheme="minorHAnsi"/>
          <w:lang w:val="en-US"/>
        </w:rPr>
        <w:t xml:space="preserve"> </w:t>
      </w:r>
    </w:p>
    <w:p w14:paraId="1991C554" w14:textId="77777777" w:rsidR="00F725D6" w:rsidRDefault="00F725D6" w:rsidP="00704B72">
      <w:pPr>
        <w:autoSpaceDE w:val="0"/>
        <w:autoSpaceDN w:val="0"/>
        <w:adjustRightInd w:val="0"/>
        <w:spacing w:after="0" w:line="288" w:lineRule="auto"/>
        <w:rPr>
          <w:rFonts w:cstheme="minorHAnsi"/>
          <w:sz w:val="24"/>
          <w:szCs w:val="24"/>
        </w:rPr>
      </w:pPr>
    </w:p>
    <w:p w14:paraId="084BD47A" w14:textId="77777777" w:rsidR="00DD177A" w:rsidRPr="000851ED" w:rsidRDefault="00DD177A" w:rsidP="00704B72">
      <w:pPr>
        <w:autoSpaceDE w:val="0"/>
        <w:autoSpaceDN w:val="0"/>
        <w:adjustRightInd w:val="0"/>
        <w:spacing w:after="0" w:line="288" w:lineRule="auto"/>
        <w:rPr>
          <w:rFonts w:cstheme="minorHAnsi"/>
          <w:bCs/>
          <w:sz w:val="24"/>
          <w:szCs w:val="24"/>
        </w:rPr>
      </w:pPr>
      <w:r w:rsidRPr="000851ED">
        <w:rPr>
          <w:rFonts w:cstheme="minorHAnsi"/>
          <w:sz w:val="24"/>
          <w:szCs w:val="24"/>
        </w:rPr>
        <w:t xml:space="preserve">Wenger, Hussey and K and J. Pittock:  </w:t>
      </w:r>
      <w:r w:rsidR="00F725D6">
        <w:rPr>
          <w:rFonts w:cstheme="minorHAnsi"/>
          <w:sz w:val="24"/>
          <w:szCs w:val="24"/>
        </w:rPr>
        <w:t>“</w:t>
      </w:r>
      <w:r w:rsidRPr="000851ED">
        <w:rPr>
          <w:rFonts w:cstheme="minorHAnsi"/>
          <w:i/>
          <w:iCs/>
          <w:sz w:val="24"/>
          <w:szCs w:val="24"/>
        </w:rPr>
        <w:t>Living with floods: Key lessons from Australia and abroad</w:t>
      </w:r>
      <w:r w:rsidR="00F725D6">
        <w:rPr>
          <w:rFonts w:cstheme="minorHAnsi"/>
          <w:i/>
          <w:iCs/>
          <w:sz w:val="24"/>
          <w:szCs w:val="24"/>
        </w:rPr>
        <w:t>”</w:t>
      </w:r>
      <w:r w:rsidRPr="000851ED">
        <w:rPr>
          <w:rFonts w:cstheme="minorHAnsi"/>
          <w:sz w:val="24"/>
          <w:szCs w:val="24"/>
        </w:rPr>
        <w:t>, National Climate Change Adaptation Research Facility (NCCARF), Gold Coast, 2013</w:t>
      </w:r>
    </w:p>
    <w:p w14:paraId="6022FF32" w14:textId="77777777" w:rsidR="00704B72" w:rsidRDefault="00704B72" w:rsidP="00704B72">
      <w:pPr>
        <w:pStyle w:val="Default"/>
        <w:spacing w:line="288" w:lineRule="auto"/>
        <w:rPr>
          <w:rFonts w:asciiTheme="minorHAnsi" w:hAnsiTheme="minorHAnsi" w:cstheme="minorHAnsi"/>
          <w:bCs/>
        </w:rPr>
      </w:pPr>
    </w:p>
    <w:p w14:paraId="39A507D1" w14:textId="77777777" w:rsidR="00D55663" w:rsidRPr="000851ED" w:rsidRDefault="005C654B" w:rsidP="00704B72">
      <w:pPr>
        <w:pStyle w:val="Default"/>
        <w:spacing w:line="288" w:lineRule="auto"/>
        <w:rPr>
          <w:rFonts w:asciiTheme="minorHAnsi" w:hAnsiTheme="minorHAnsi" w:cstheme="minorHAnsi"/>
        </w:rPr>
      </w:pPr>
      <w:r w:rsidRPr="000851ED">
        <w:rPr>
          <w:rFonts w:asciiTheme="minorHAnsi" w:hAnsiTheme="minorHAnsi" w:cstheme="minorHAnsi"/>
          <w:bCs/>
        </w:rPr>
        <w:t>Winkworth, G.</w:t>
      </w:r>
      <w:r w:rsidRPr="000851ED">
        <w:rPr>
          <w:rFonts w:asciiTheme="minorHAnsi" w:hAnsiTheme="minorHAnsi" w:cstheme="minorHAnsi"/>
        </w:rPr>
        <w:t xml:space="preserve"> “</w:t>
      </w:r>
      <w:r w:rsidRPr="000851ED">
        <w:rPr>
          <w:rFonts w:asciiTheme="minorHAnsi" w:hAnsiTheme="minorHAnsi" w:cstheme="minorHAnsi"/>
          <w:bCs/>
          <w:i/>
        </w:rPr>
        <w:t>Disaster Recovery: A Review of the Literature”</w:t>
      </w:r>
      <w:r w:rsidRPr="000851ED">
        <w:rPr>
          <w:rFonts w:asciiTheme="minorHAnsi" w:hAnsiTheme="minorHAnsi" w:cstheme="minorHAnsi"/>
          <w:bCs/>
        </w:rPr>
        <w:t>;</w:t>
      </w:r>
      <w:r w:rsidRPr="000851ED">
        <w:rPr>
          <w:rFonts w:asciiTheme="minorHAnsi" w:hAnsiTheme="minorHAnsi" w:cstheme="minorHAnsi"/>
        </w:rPr>
        <w:t xml:space="preserve"> Institute of Child Protection Studies, Canberra,</w:t>
      </w:r>
      <w:r w:rsidRPr="000851ED">
        <w:rPr>
          <w:rFonts w:asciiTheme="minorHAnsi" w:hAnsiTheme="minorHAnsi" w:cstheme="minorHAnsi"/>
          <w:bCs/>
        </w:rPr>
        <w:t xml:space="preserve"> August 2007</w:t>
      </w:r>
    </w:p>
    <w:sectPr w:rsidR="00D55663" w:rsidRPr="000851ED" w:rsidSect="0091128B">
      <w:headerReference w:type="default" r:id="rId21"/>
      <w:footerReference w:type="even" r:id="rId22"/>
      <w:footerReference w:type="default" r:id="rId23"/>
      <w:type w:val="evenPage"/>
      <w:pgSz w:w="11906" w:h="16838" w:code="9"/>
      <w:pgMar w:top="1247" w:right="849" w:bottom="124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35F8C" w14:textId="77777777" w:rsidR="00285F9A" w:rsidRDefault="00285F9A" w:rsidP="00704B72">
      <w:pPr>
        <w:spacing w:after="0" w:line="240" w:lineRule="auto"/>
      </w:pPr>
      <w:r>
        <w:separator/>
      </w:r>
    </w:p>
  </w:endnote>
  <w:endnote w:type="continuationSeparator" w:id="0">
    <w:p w14:paraId="64F928DF" w14:textId="77777777" w:rsidR="00285F9A" w:rsidRDefault="00285F9A" w:rsidP="0070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INOT-Bold">
    <w:altName w:val="Cambria"/>
    <w:panose1 w:val="00000000000000000000"/>
    <w:charset w:val="00"/>
    <w:family w:val="swiss"/>
    <w:notTrueType/>
    <w:pitch w:val="default"/>
    <w:sig w:usb0="00000003" w:usb1="00000000" w:usb2="00000000" w:usb3="00000000" w:csb0="00000001" w:csb1="00000000"/>
  </w:font>
  <w:font w:name="DINOT">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Light">
    <w:altName w:val="MS Gothic"/>
    <w:panose1 w:val="00000000000000000000"/>
    <w:charset w:val="80"/>
    <w:family w:val="swiss"/>
    <w:notTrueType/>
    <w:pitch w:val="default"/>
    <w:sig w:usb0="00000000" w:usb1="08070000" w:usb2="00000010" w:usb3="00000000" w:csb0="00020000" w:csb1="00000000"/>
  </w:font>
  <w:font w:name="Tw Cen MT">
    <w:altName w:val="Lucida Sans Unicode"/>
    <w:panose1 w:val="020B0602020104020603"/>
    <w:charset w:val="00"/>
    <w:family w:val="swiss"/>
    <w:pitch w:val="variable"/>
    <w:sig w:usb0="00000007" w:usb1="00000000" w:usb2="00000000" w:usb3="00000000" w:csb0="00000003" w:csb1="00000000"/>
  </w:font>
  <w:font w:name="Cambria,Italic">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640E" w14:textId="77777777" w:rsidR="0091128B" w:rsidRDefault="0091128B" w:rsidP="00911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911019" w14:textId="77777777" w:rsidR="0091128B" w:rsidRDefault="0091128B" w:rsidP="009112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A567F" w14:textId="2B3B80B7" w:rsidR="0091128B" w:rsidRDefault="0091128B" w:rsidP="0091128B">
    <w:pPr>
      <w:pStyle w:val="Footer"/>
      <w:framePr w:wrap="around" w:vAnchor="text" w:hAnchor="margin" w:xAlign="right" w:y="1"/>
      <w:rPr>
        <w:rStyle w:val="PageNumber"/>
      </w:rPr>
    </w:pPr>
  </w:p>
  <w:p w14:paraId="434B4747" w14:textId="14C88B87" w:rsidR="0091128B" w:rsidRPr="0091128B" w:rsidRDefault="0091128B" w:rsidP="0091128B">
    <w:pPr>
      <w:pStyle w:val="Footer"/>
      <w:pBdr>
        <w:top w:val="single" w:sz="4" w:space="1" w:color="auto"/>
      </w:pBdr>
      <w:ind w:right="360"/>
      <w:rPr>
        <w:sz w:val="18"/>
        <w:szCs w:val="18"/>
      </w:rPr>
    </w:pPr>
    <w:r w:rsidRPr="0091128B">
      <w:rPr>
        <w:sz w:val="18"/>
        <w:szCs w:val="18"/>
      </w:rPr>
      <w:t>Adjunct Professor Jim McGowan and Associate Professor Anne Tiernan</w:t>
    </w:r>
    <w:r w:rsidRPr="0091128B">
      <w:rPr>
        <w:sz w:val="18"/>
        <w:szCs w:val="18"/>
      </w:rPr>
      <w:br/>
      <w:t>6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C6DDB" w14:textId="77777777" w:rsidR="00285F9A" w:rsidRDefault="00285F9A" w:rsidP="00704B72">
      <w:pPr>
        <w:spacing w:after="0" w:line="240" w:lineRule="auto"/>
      </w:pPr>
      <w:r>
        <w:separator/>
      </w:r>
    </w:p>
  </w:footnote>
  <w:footnote w:type="continuationSeparator" w:id="0">
    <w:p w14:paraId="017FFA3E" w14:textId="77777777" w:rsidR="00285F9A" w:rsidRDefault="00285F9A" w:rsidP="00704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4CAC" w14:textId="77777777" w:rsidR="00D7480E" w:rsidRDefault="00D7480E" w:rsidP="0046385C">
    <w:pPr>
      <w:pStyle w:val="Header"/>
      <w:pBdr>
        <w:bottom w:val="single" w:sz="4" w:space="1" w:color="auto"/>
      </w:pBdr>
      <w:rPr>
        <w:sz w:val="20"/>
        <w:szCs w:val="20"/>
      </w:rPr>
    </w:pPr>
    <w:r>
      <w:rPr>
        <w:sz w:val="20"/>
        <w:szCs w:val="20"/>
      </w:rPr>
      <w:t>Submission - Productivity Commission Public Inquiry</w:t>
    </w:r>
    <w:r w:rsidRPr="0046385C">
      <w:rPr>
        <w:sz w:val="20"/>
        <w:szCs w:val="20"/>
      </w:rPr>
      <w:t xml:space="preserve"> </w:t>
    </w:r>
  </w:p>
  <w:p w14:paraId="354C0489" w14:textId="048A1D4A" w:rsidR="0091128B" w:rsidRPr="00D7480E" w:rsidRDefault="0091128B" w:rsidP="0046385C">
    <w:pPr>
      <w:pStyle w:val="Header"/>
      <w:pBdr>
        <w:bottom w:val="single" w:sz="4" w:space="1" w:color="auto"/>
      </w:pBdr>
      <w:rPr>
        <w:sz w:val="24"/>
        <w:szCs w:val="24"/>
      </w:rPr>
    </w:pPr>
    <w:r w:rsidRPr="00D7480E">
      <w:rPr>
        <w:sz w:val="24"/>
        <w:szCs w:val="24"/>
      </w:rPr>
      <w:t xml:space="preserve">Natural Disaster Funding Arrangements </w:t>
    </w:r>
  </w:p>
  <w:p w14:paraId="2837DFA8" w14:textId="77777777" w:rsidR="00D7480E" w:rsidRDefault="00D748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6D7"/>
    <w:multiLevelType w:val="hybridMultilevel"/>
    <w:tmpl w:val="E1CCDFE4"/>
    <w:lvl w:ilvl="0" w:tplc="A7D2994A">
      <w:start w:val="1"/>
      <w:numFmt w:val="bullet"/>
      <w:lvlText w:val=""/>
      <w:lvlJc w:val="left"/>
      <w:pPr>
        <w:tabs>
          <w:tab w:val="num" w:pos="720"/>
        </w:tabs>
        <w:ind w:left="720" w:hanging="360"/>
      </w:pPr>
      <w:rPr>
        <w:rFonts w:ascii="Wingdings" w:hAnsi="Wingdings" w:hint="default"/>
      </w:rPr>
    </w:lvl>
    <w:lvl w:ilvl="1" w:tplc="1D8CD55C" w:tentative="1">
      <w:start w:val="1"/>
      <w:numFmt w:val="bullet"/>
      <w:lvlText w:val=""/>
      <w:lvlJc w:val="left"/>
      <w:pPr>
        <w:tabs>
          <w:tab w:val="num" w:pos="1440"/>
        </w:tabs>
        <w:ind w:left="1440" w:hanging="360"/>
      </w:pPr>
      <w:rPr>
        <w:rFonts w:ascii="Wingdings" w:hAnsi="Wingdings" w:hint="default"/>
      </w:rPr>
    </w:lvl>
    <w:lvl w:ilvl="2" w:tplc="DDCECF64" w:tentative="1">
      <w:start w:val="1"/>
      <w:numFmt w:val="bullet"/>
      <w:lvlText w:val=""/>
      <w:lvlJc w:val="left"/>
      <w:pPr>
        <w:tabs>
          <w:tab w:val="num" w:pos="2160"/>
        </w:tabs>
        <w:ind w:left="2160" w:hanging="360"/>
      </w:pPr>
      <w:rPr>
        <w:rFonts w:ascii="Wingdings" w:hAnsi="Wingdings" w:hint="default"/>
      </w:rPr>
    </w:lvl>
    <w:lvl w:ilvl="3" w:tplc="CEE4771E" w:tentative="1">
      <w:start w:val="1"/>
      <w:numFmt w:val="bullet"/>
      <w:lvlText w:val=""/>
      <w:lvlJc w:val="left"/>
      <w:pPr>
        <w:tabs>
          <w:tab w:val="num" w:pos="2880"/>
        </w:tabs>
        <w:ind w:left="2880" w:hanging="360"/>
      </w:pPr>
      <w:rPr>
        <w:rFonts w:ascii="Wingdings" w:hAnsi="Wingdings" w:hint="default"/>
      </w:rPr>
    </w:lvl>
    <w:lvl w:ilvl="4" w:tplc="39805780" w:tentative="1">
      <w:start w:val="1"/>
      <w:numFmt w:val="bullet"/>
      <w:lvlText w:val=""/>
      <w:lvlJc w:val="left"/>
      <w:pPr>
        <w:tabs>
          <w:tab w:val="num" w:pos="3600"/>
        </w:tabs>
        <w:ind w:left="3600" w:hanging="360"/>
      </w:pPr>
      <w:rPr>
        <w:rFonts w:ascii="Wingdings" w:hAnsi="Wingdings" w:hint="default"/>
      </w:rPr>
    </w:lvl>
    <w:lvl w:ilvl="5" w:tplc="3D7883C0" w:tentative="1">
      <w:start w:val="1"/>
      <w:numFmt w:val="bullet"/>
      <w:lvlText w:val=""/>
      <w:lvlJc w:val="left"/>
      <w:pPr>
        <w:tabs>
          <w:tab w:val="num" w:pos="4320"/>
        </w:tabs>
        <w:ind w:left="4320" w:hanging="360"/>
      </w:pPr>
      <w:rPr>
        <w:rFonts w:ascii="Wingdings" w:hAnsi="Wingdings" w:hint="default"/>
      </w:rPr>
    </w:lvl>
    <w:lvl w:ilvl="6" w:tplc="E20A5DBC" w:tentative="1">
      <w:start w:val="1"/>
      <w:numFmt w:val="bullet"/>
      <w:lvlText w:val=""/>
      <w:lvlJc w:val="left"/>
      <w:pPr>
        <w:tabs>
          <w:tab w:val="num" w:pos="5040"/>
        </w:tabs>
        <w:ind w:left="5040" w:hanging="360"/>
      </w:pPr>
      <w:rPr>
        <w:rFonts w:ascii="Wingdings" w:hAnsi="Wingdings" w:hint="default"/>
      </w:rPr>
    </w:lvl>
    <w:lvl w:ilvl="7" w:tplc="769249FA" w:tentative="1">
      <w:start w:val="1"/>
      <w:numFmt w:val="bullet"/>
      <w:lvlText w:val=""/>
      <w:lvlJc w:val="left"/>
      <w:pPr>
        <w:tabs>
          <w:tab w:val="num" w:pos="5760"/>
        </w:tabs>
        <w:ind w:left="5760" w:hanging="360"/>
      </w:pPr>
      <w:rPr>
        <w:rFonts w:ascii="Wingdings" w:hAnsi="Wingdings" w:hint="default"/>
      </w:rPr>
    </w:lvl>
    <w:lvl w:ilvl="8" w:tplc="8C40D91E" w:tentative="1">
      <w:start w:val="1"/>
      <w:numFmt w:val="bullet"/>
      <w:lvlText w:val=""/>
      <w:lvlJc w:val="left"/>
      <w:pPr>
        <w:tabs>
          <w:tab w:val="num" w:pos="6480"/>
        </w:tabs>
        <w:ind w:left="6480" w:hanging="360"/>
      </w:pPr>
      <w:rPr>
        <w:rFonts w:ascii="Wingdings" w:hAnsi="Wingdings" w:hint="default"/>
      </w:rPr>
    </w:lvl>
  </w:abstractNum>
  <w:abstractNum w:abstractNumId="1">
    <w:nsid w:val="24CC5045"/>
    <w:multiLevelType w:val="hybridMultilevel"/>
    <w:tmpl w:val="29724CF2"/>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29F42975"/>
    <w:multiLevelType w:val="hybridMultilevel"/>
    <w:tmpl w:val="46E652B2"/>
    <w:lvl w:ilvl="0" w:tplc="04C0B2B6">
      <w:start w:val="1"/>
      <w:numFmt w:val="bullet"/>
      <w:lvlText w:val=""/>
      <w:lvlJc w:val="left"/>
      <w:pPr>
        <w:tabs>
          <w:tab w:val="num" w:pos="720"/>
        </w:tabs>
        <w:ind w:left="720" w:hanging="360"/>
      </w:pPr>
      <w:rPr>
        <w:rFonts w:ascii="Wingdings" w:hAnsi="Wingdings" w:hint="default"/>
      </w:rPr>
    </w:lvl>
    <w:lvl w:ilvl="1" w:tplc="6F1017AC" w:tentative="1">
      <w:start w:val="1"/>
      <w:numFmt w:val="bullet"/>
      <w:lvlText w:val=""/>
      <w:lvlJc w:val="left"/>
      <w:pPr>
        <w:tabs>
          <w:tab w:val="num" w:pos="1440"/>
        </w:tabs>
        <w:ind w:left="1440" w:hanging="360"/>
      </w:pPr>
      <w:rPr>
        <w:rFonts w:ascii="Wingdings" w:hAnsi="Wingdings" w:hint="default"/>
      </w:rPr>
    </w:lvl>
    <w:lvl w:ilvl="2" w:tplc="72DCBCFA" w:tentative="1">
      <w:start w:val="1"/>
      <w:numFmt w:val="bullet"/>
      <w:lvlText w:val=""/>
      <w:lvlJc w:val="left"/>
      <w:pPr>
        <w:tabs>
          <w:tab w:val="num" w:pos="2160"/>
        </w:tabs>
        <w:ind w:left="2160" w:hanging="360"/>
      </w:pPr>
      <w:rPr>
        <w:rFonts w:ascii="Wingdings" w:hAnsi="Wingdings" w:hint="default"/>
      </w:rPr>
    </w:lvl>
    <w:lvl w:ilvl="3" w:tplc="42540070" w:tentative="1">
      <w:start w:val="1"/>
      <w:numFmt w:val="bullet"/>
      <w:lvlText w:val=""/>
      <w:lvlJc w:val="left"/>
      <w:pPr>
        <w:tabs>
          <w:tab w:val="num" w:pos="2880"/>
        </w:tabs>
        <w:ind w:left="2880" w:hanging="360"/>
      </w:pPr>
      <w:rPr>
        <w:rFonts w:ascii="Wingdings" w:hAnsi="Wingdings" w:hint="default"/>
      </w:rPr>
    </w:lvl>
    <w:lvl w:ilvl="4" w:tplc="10D4FA58" w:tentative="1">
      <w:start w:val="1"/>
      <w:numFmt w:val="bullet"/>
      <w:lvlText w:val=""/>
      <w:lvlJc w:val="left"/>
      <w:pPr>
        <w:tabs>
          <w:tab w:val="num" w:pos="3600"/>
        </w:tabs>
        <w:ind w:left="3600" w:hanging="360"/>
      </w:pPr>
      <w:rPr>
        <w:rFonts w:ascii="Wingdings" w:hAnsi="Wingdings" w:hint="default"/>
      </w:rPr>
    </w:lvl>
    <w:lvl w:ilvl="5" w:tplc="9FCE2056" w:tentative="1">
      <w:start w:val="1"/>
      <w:numFmt w:val="bullet"/>
      <w:lvlText w:val=""/>
      <w:lvlJc w:val="left"/>
      <w:pPr>
        <w:tabs>
          <w:tab w:val="num" w:pos="4320"/>
        </w:tabs>
        <w:ind w:left="4320" w:hanging="360"/>
      </w:pPr>
      <w:rPr>
        <w:rFonts w:ascii="Wingdings" w:hAnsi="Wingdings" w:hint="default"/>
      </w:rPr>
    </w:lvl>
    <w:lvl w:ilvl="6" w:tplc="F1A4A70E" w:tentative="1">
      <w:start w:val="1"/>
      <w:numFmt w:val="bullet"/>
      <w:lvlText w:val=""/>
      <w:lvlJc w:val="left"/>
      <w:pPr>
        <w:tabs>
          <w:tab w:val="num" w:pos="5040"/>
        </w:tabs>
        <w:ind w:left="5040" w:hanging="360"/>
      </w:pPr>
      <w:rPr>
        <w:rFonts w:ascii="Wingdings" w:hAnsi="Wingdings" w:hint="default"/>
      </w:rPr>
    </w:lvl>
    <w:lvl w:ilvl="7" w:tplc="6628AD9C" w:tentative="1">
      <w:start w:val="1"/>
      <w:numFmt w:val="bullet"/>
      <w:lvlText w:val=""/>
      <w:lvlJc w:val="left"/>
      <w:pPr>
        <w:tabs>
          <w:tab w:val="num" w:pos="5760"/>
        </w:tabs>
        <w:ind w:left="5760" w:hanging="360"/>
      </w:pPr>
      <w:rPr>
        <w:rFonts w:ascii="Wingdings" w:hAnsi="Wingdings" w:hint="default"/>
      </w:rPr>
    </w:lvl>
    <w:lvl w:ilvl="8" w:tplc="A58EA63C" w:tentative="1">
      <w:start w:val="1"/>
      <w:numFmt w:val="bullet"/>
      <w:lvlText w:val=""/>
      <w:lvlJc w:val="left"/>
      <w:pPr>
        <w:tabs>
          <w:tab w:val="num" w:pos="6480"/>
        </w:tabs>
        <w:ind w:left="6480" w:hanging="360"/>
      </w:pPr>
      <w:rPr>
        <w:rFonts w:ascii="Wingdings" w:hAnsi="Wingdings" w:hint="default"/>
      </w:rPr>
    </w:lvl>
  </w:abstractNum>
  <w:abstractNum w:abstractNumId="3">
    <w:nsid w:val="39CA4B6B"/>
    <w:multiLevelType w:val="hybridMultilevel"/>
    <w:tmpl w:val="0EFA0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DB6255"/>
    <w:multiLevelType w:val="hybridMultilevel"/>
    <w:tmpl w:val="4488945A"/>
    <w:lvl w:ilvl="0" w:tplc="B0F40366">
      <w:start w:val="1"/>
      <w:numFmt w:val="bullet"/>
      <w:lvlText w:val=""/>
      <w:lvlJc w:val="left"/>
      <w:pPr>
        <w:tabs>
          <w:tab w:val="num" w:pos="720"/>
        </w:tabs>
        <w:ind w:left="720" w:hanging="360"/>
      </w:pPr>
      <w:rPr>
        <w:rFonts w:ascii="Wingdings" w:hAnsi="Wingdings" w:hint="default"/>
      </w:rPr>
    </w:lvl>
    <w:lvl w:ilvl="1" w:tplc="C298B28C" w:tentative="1">
      <w:start w:val="1"/>
      <w:numFmt w:val="bullet"/>
      <w:lvlText w:val=""/>
      <w:lvlJc w:val="left"/>
      <w:pPr>
        <w:tabs>
          <w:tab w:val="num" w:pos="1440"/>
        </w:tabs>
        <w:ind w:left="1440" w:hanging="360"/>
      </w:pPr>
      <w:rPr>
        <w:rFonts w:ascii="Wingdings" w:hAnsi="Wingdings" w:hint="default"/>
      </w:rPr>
    </w:lvl>
    <w:lvl w:ilvl="2" w:tplc="53566E52" w:tentative="1">
      <w:start w:val="1"/>
      <w:numFmt w:val="bullet"/>
      <w:lvlText w:val=""/>
      <w:lvlJc w:val="left"/>
      <w:pPr>
        <w:tabs>
          <w:tab w:val="num" w:pos="2160"/>
        </w:tabs>
        <w:ind w:left="2160" w:hanging="360"/>
      </w:pPr>
      <w:rPr>
        <w:rFonts w:ascii="Wingdings" w:hAnsi="Wingdings" w:hint="default"/>
      </w:rPr>
    </w:lvl>
    <w:lvl w:ilvl="3" w:tplc="A170E73E" w:tentative="1">
      <w:start w:val="1"/>
      <w:numFmt w:val="bullet"/>
      <w:lvlText w:val=""/>
      <w:lvlJc w:val="left"/>
      <w:pPr>
        <w:tabs>
          <w:tab w:val="num" w:pos="2880"/>
        </w:tabs>
        <w:ind w:left="2880" w:hanging="360"/>
      </w:pPr>
      <w:rPr>
        <w:rFonts w:ascii="Wingdings" w:hAnsi="Wingdings" w:hint="default"/>
      </w:rPr>
    </w:lvl>
    <w:lvl w:ilvl="4" w:tplc="D4EE29F0" w:tentative="1">
      <w:start w:val="1"/>
      <w:numFmt w:val="bullet"/>
      <w:lvlText w:val=""/>
      <w:lvlJc w:val="left"/>
      <w:pPr>
        <w:tabs>
          <w:tab w:val="num" w:pos="3600"/>
        </w:tabs>
        <w:ind w:left="3600" w:hanging="360"/>
      </w:pPr>
      <w:rPr>
        <w:rFonts w:ascii="Wingdings" w:hAnsi="Wingdings" w:hint="default"/>
      </w:rPr>
    </w:lvl>
    <w:lvl w:ilvl="5" w:tplc="5DF4CED2" w:tentative="1">
      <w:start w:val="1"/>
      <w:numFmt w:val="bullet"/>
      <w:lvlText w:val=""/>
      <w:lvlJc w:val="left"/>
      <w:pPr>
        <w:tabs>
          <w:tab w:val="num" w:pos="4320"/>
        </w:tabs>
        <w:ind w:left="4320" w:hanging="360"/>
      </w:pPr>
      <w:rPr>
        <w:rFonts w:ascii="Wingdings" w:hAnsi="Wingdings" w:hint="default"/>
      </w:rPr>
    </w:lvl>
    <w:lvl w:ilvl="6" w:tplc="E870A100" w:tentative="1">
      <w:start w:val="1"/>
      <w:numFmt w:val="bullet"/>
      <w:lvlText w:val=""/>
      <w:lvlJc w:val="left"/>
      <w:pPr>
        <w:tabs>
          <w:tab w:val="num" w:pos="5040"/>
        </w:tabs>
        <w:ind w:left="5040" w:hanging="360"/>
      </w:pPr>
      <w:rPr>
        <w:rFonts w:ascii="Wingdings" w:hAnsi="Wingdings" w:hint="default"/>
      </w:rPr>
    </w:lvl>
    <w:lvl w:ilvl="7" w:tplc="2ECCCBE4" w:tentative="1">
      <w:start w:val="1"/>
      <w:numFmt w:val="bullet"/>
      <w:lvlText w:val=""/>
      <w:lvlJc w:val="left"/>
      <w:pPr>
        <w:tabs>
          <w:tab w:val="num" w:pos="5760"/>
        </w:tabs>
        <w:ind w:left="5760" w:hanging="360"/>
      </w:pPr>
      <w:rPr>
        <w:rFonts w:ascii="Wingdings" w:hAnsi="Wingdings" w:hint="default"/>
      </w:rPr>
    </w:lvl>
    <w:lvl w:ilvl="8" w:tplc="6764DB7A" w:tentative="1">
      <w:start w:val="1"/>
      <w:numFmt w:val="bullet"/>
      <w:lvlText w:val=""/>
      <w:lvlJc w:val="left"/>
      <w:pPr>
        <w:tabs>
          <w:tab w:val="num" w:pos="6480"/>
        </w:tabs>
        <w:ind w:left="6480" w:hanging="360"/>
      </w:pPr>
      <w:rPr>
        <w:rFonts w:ascii="Wingdings" w:hAnsi="Wingdings" w:hint="default"/>
      </w:rPr>
    </w:lvl>
  </w:abstractNum>
  <w:abstractNum w:abstractNumId="5">
    <w:nsid w:val="4468160E"/>
    <w:multiLevelType w:val="hybridMultilevel"/>
    <w:tmpl w:val="8FFC253A"/>
    <w:lvl w:ilvl="0" w:tplc="9CECB572">
      <w:start w:val="1"/>
      <w:numFmt w:val="bullet"/>
      <w:lvlText w:val=""/>
      <w:lvlJc w:val="left"/>
      <w:pPr>
        <w:tabs>
          <w:tab w:val="num" w:pos="720"/>
        </w:tabs>
        <w:ind w:left="720" w:hanging="360"/>
      </w:pPr>
      <w:rPr>
        <w:rFonts w:ascii="Wingdings" w:hAnsi="Wingdings" w:hint="default"/>
      </w:rPr>
    </w:lvl>
    <w:lvl w:ilvl="1" w:tplc="7C647EB0" w:tentative="1">
      <w:start w:val="1"/>
      <w:numFmt w:val="bullet"/>
      <w:lvlText w:val=""/>
      <w:lvlJc w:val="left"/>
      <w:pPr>
        <w:tabs>
          <w:tab w:val="num" w:pos="1440"/>
        </w:tabs>
        <w:ind w:left="1440" w:hanging="360"/>
      </w:pPr>
      <w:rPr>
        <w:rFonts w:ascii="Wingdings" w:hAnsi="Wingdings" w:hint="default"/>
      </w:rPr>
    </w:lvl>
    <w:lvl w:ilvl="2" w:tplc="A22E5C42" w:tentative="1">
      <w:start w:val="1"/>
      <w:numFmt w:val="bullet"/>
      <w:lvlText w:val=""/>
      <w:lvlJc w:val="left"/>
      <w:pPr>
        <w:tabs>
          <w:tab w:val="num" w:pos="2160"/>
        </w:tabs>
        <w:ind w:left="2160" w:hanging="360"/>
      </w:pPr>
      <w:rPr>
        <w:rFonts w:ascii="Wingdings" w:hAnsi="Wingdings" w:hint="default"/>
      </w:rPr>
    </w:lvl>
    <w:lvl w:ilvl="3" w:tplc="D69CB65E" w:tentative="1">
      <w:start w:val="1"/>
      <w:numFmt w:val="bullet"/>
      <w:lvlText w:val=""/>
      <w:lvlJc w:val="left"/>
      <w:pPr>
        <w:tabs>
          <w:tab w:val="num" w:pos="2880"/>
        </w:tabs>
        <w:ind w:left="2880" w:hanging="360"/>
      </w:pPr>
      <w:rPr>
        <w:rFonts w:ascii="Wingdings" w:hAnsi="Wingdings" w:hint="default"/>
      </w:rPr>
    </w:lvl>
    <w:lvl w:ilvl="4" w:tplc="D26629FA" w:tentative="1">
      <w:start w:val="1"/>
      <w:numFmt w:val="bullet"/>
      <w:lvlText w:val=""/>
      <w:lvlJc w:val="left"/>
      <w:pPr>
        <w:tabs>
          <w:tab w:val="num" w:pos="3600"/>
        </w:tabs>
        <w:ind w:left="3600" w:hanging="360"/>
      </w:pPr>
      <w:rPr>
        <w:rFonts w:ascii="Wingdings" w:hAnsi="Wingdings" w:hint="default"/>
      </w:rPr>
    </w:lvl>
    <w:lvl w:ilvl="5" w:tplc="A0984F04" w:tentative="1">
      <w:start w:val="1"/>
      <w:numFmt w:val="bullet"/>
      <w:lvlText w:val=""/>
      <w:lvlJc w:val="left"/>
      <w:pPr>
        <w:tabs>
          <w:tab w:val="num" w:pos="4320"/>
        </w:tabs>
        <w:ind w:left="4320" w:hanging="360"/>
      </w:pPr>
      <w:rPr>
        <w:rFonts w:ascii="Wingdings" w:hAnsi="Wingdings" w:hint="default"/>
      </w:rPr>
    </w:lvl>
    <w:lvl w:ilvl="6" w:tplc="C1E4F184" w:tentative="1">
      <w:start w:val="1"/>
      <w:numFmt w:val="bullet"/>
      <w:lvlText w:val=""/>
      <w:lvlJc w:val="left"/>
      <w:pPr>
        <w:tabs>
          <w:tab w:val="num" w:pos="5040"/>
        </w:tabs>
        <w:ind w:left="5040" w:hanging="360"/>
      </w:pPr>
      <w:rPr>
        <w:rFonts w:ascii="Wingdings" w:hAnsi="Wingdings" w:hint="default"/>
      </w:rPr>
    </w:lvl>
    <w:lvl w:ilvl="7" w:tplc="1A685D84" w:tentative="1">
      <w:start w:val="1"/>
      <w:numFmt w:val="bullet"/>
      <w:lvlText w:val=""/>
      <w:lvlJc w:val="left"/>
      <w:pPr>
        <w:tabs>
          <w:tab w:val="num" w:pos="5760"/>
        </w:tabs>
        <w:ind w:left="5760" w:hanging="360"/>
      </w:pPr>
      <w:rPr>
        <w:rFonts w:ascii="Wingdings" w:hAnsi="Wingdings" w:hint="default"/>
      </w:rPr>
    </w:lvl>
    <w:lvl w:ilvl="8" w:tplc="094CF712" w:tentative="1">
      <w:start w:val="1"/>
      <w:numFmt w:val="bullet"/>
      <w:lvlText w:val=""/>
      <w:lvlJc w:val="left"/>
      <w:pPr>
        <w:tabs>
          <w:tab w:val="num" w:pos="6480"/>
        </w:tabs>
        <w:ind w:left="6480" w:hanging="360"/>
      </w:pPr>
      <w:rPr>
        <w:rFonts w:ascii="Wingdings" w:hAnsi="Wingdings" w:hint="default"/>
      </w:rPr>
    </w:lvl>
  </w:abstractNum>
  <w:abstractNum w:abstractNumId="6">
    <w:nsid w:val="454829AA"/>
    <w:multiLevelType w:val="hybridMultilevel"/>
    <w:tmpl w:val="0FB62E16"/>
    <w:lvl w:ilvl="0" w:tplc="864C8C50">
      <w:start w:val="1"/>
      <w:numFmt w:val="bullet"/>
      <w:lvlText w:val=""/>
      <w:lvlJc w:val="left"/>
      <w:pPr>
        <w:tabs>
          <w:tab w:val="num" w:pos="720"/>
        </w:tabs>
        <w:ind w:left="720" w:hanging="360"/>
      </w:pPr>
      <w:rPr>
        <w:rFonts w:ascii="Wingdings" w:hAnsi="Wingdings" w:hint="default"/>
      </w:rPr>
    </w:lvl>
    <w:lvl w:ilvl="1" w:tplc="640C8586" w:tentative="1">
      <w:start w:val="1"/>
      <w:numFmt w:val="bullet"/>
      <w:lvlText w:val=""/>
      <w:lvlJc w:val="left"/>
      <w:pPr>
        <w:tabs>
          <w:tab w:val="num" w:pos="1440"/>
        </w:tabs>
        <w:ind w:left="1440" w:hanging="360"/>
      </w:pPr>
      <w:rPr>
        <w:rFonts w:ascii="Wingdings" w:hAnsi="Wingdings" w:hint="default"/>
      </w:rPr>
    </w:lvl>
    <w:lvl w:ilvl="2" w:tplc="CAF4B15C" w:tentative="1">
      <w:start w:val="1"/>
      <w:numFmt w:val="bullet"/>
      <w:lvlText w:val=""/>
      <w:lvlJc w:val="left"/>
      <w:pPr>
        <w:tabs>
          <w:tab w:val="num" w:pos="2160"/>
        </w:tabs>
        <w:ind w:left="2160" w:hanging="360"/>
      </w:pPr>
      <w:rPr>
        <w:rFonts w:ascii="Wingdings" w:hAnsi="Wingdings" w:hint="default"/>
      </w:rPr>
    </w:lvl>
    <w:lvl w:ilvl="3" w:tplc="84820518" w:tentative="1">
      <w:start w:val="1"/>
      <w:numFmt w:val="bullet"/>
      <w:lvlText w:val=""/>
      <w:lvlJc w:val="left"/>
      <w:pPr>
        <w:tabs>
          <w:tab w:val="num" w:pos="2880"/>
        </w:tabs>
        <w:ind w:left="2880" w:hanging="360"/>
      </w:pPr>
      <w:rPr>
        <w:rFonts w:ascii="Wingdings" w:hAnsi="Wingdings" w:hint="default"/>
      </w:rPr>
    </w:lvl>
    <w:lvl w:ilvl="4" w:tplc="C456CD20" w:tentative="1">
      <w:start w:val="1"/>
      <w:numFmt w:val="bullet"/>
      <w:lvlText w:val=""/>
      <w:lvlJc w:val="left"/>
      <w:pPr>
        <w:tabs>
          <w:tab w:val="num" w:pos="3600"/>
        </w:tabs>
        <w:ind w:left="3600" w:hanging="360"/>
      </w:pPr>
      <w:rPr>
        <w:rFonts w:ascii="Wingdings" w:hAnsi="Wingdings" w:hint="default"/>
      </w:rPr>
    </w:lvl>
    <w:lvl w:ilvl="5" w:tplc="FC142436" w:tentative="1">
      <w:start w:val="1"/>
      <w:numFmt w:val="bullet"/>
      <w:lvlText w:val=""/>
      <w:lvlJc w:val="left"/>
      <w:pPr>
        <w:tabs>
          <w:tab w:val="num" w:pos="4320"/>
        </w:tabs>
        <w:ind w:left="4320" w:hanging="360"/>
      </w:pPr>
      <w:rPr>
        <w:rFonts w:ascii="Wingdings" w:hAnsi="Wingdings" w:hint="default"/>
      </w:rPr>
    </w:lvl>
    <w:lvl w:ilvl="6" w:tplc="982C46F0" w:tentative="1">
      <w:start w:val="1"/>
      <w:numFmt w:val="bullet"/>
      <w:lvlText w:val=""/>
      <w:lvlJc w:val="left"/>
      <w:pPr>
        <w:tabs>
          <w:tab w:val="num" w:pos="5040"/>
        </w:tabs>
        <w:ind w:left="5040" w:hanging="360"/>
      </w:pPr>
      <w:rPr>
        <w:rFonts w:ascii="Wingdings" w:hAnsi="Wingdings" w:hint="default"/>
      </w:rPr>
    </w:lvl>
    <w:lvl w:ilvl="7" w:tplc="F89C40A4" w:tentative="1">
      <w:start w:val="1"/>
      <w:numFmt w:val="bullet"/>
      <w:lvlText w:val=""/>
      <w:lvlJc w:val="left"/>
      <w:pPr>
        <w:tabs>
          <w:tab w:val="num" w:pos="5760"/>
        </w:tabs>
        <w:ind w:left="5760" w:hanging="360"/>
      </w:pPr>
      <w:rPr>
        <w:rFonts w:ascii="Wingdings" w:hAnsi="Wingdings" w:hint="default"/>
      </w:rPr>
    </w:lvl>
    <w:lvl w:ilvl="8" w:tplc="2208F372" w:tentative="1">
      <w:start w:val="1"/>
      <w:numFmt w:val="bullet"/>
      <w:lvlText w:val=""/>
      <w:lvlJc w:val="left"/>
      <w:pPr>
        <w:tabs>
          <w:tab w:val="num" w:pos="6480"/>
        </w:tabs>
        <w:ind w:left="6480" w:hanging="360"/>
      </w:pPr>
      <w:rPr>
        <w:rFonts w:ascii="Wingdings" w:hAnsi="Wingdings" w:hint="default"/>
      </w:rPr>
    </w:lvl>
  </w:abstractNum>
  <w:abstractNum w:abstractNumId="7">
    <w:nsid w:val="462E0786"/>
    <w:multiLevelType w:val="multilevel"/>
    <w:tmpl w:val="2FE6CFE0"/>
    <w:lvl w:ilvl="0">
      <w:start w:val="5"/>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72F16CA"/>
    <w:multiLevelType w:val="hybridMultilevel"/>
    <w:tmpl w:val="DC6A4FE4"/>
    <w:lvl w:ilvl="0" w:tplc="41FA844E">
      <w:start w:val="1"/>
      <w:numFmt w:val="bullet"/>
      <w:lvlText w:val=""/>
      <w:lvlJc w:val="left"/>
      <w:pPr>
        <w:tabs>
          <w:tab w:val="num" w:pos="720"/>
        </w:tabs>
        <w:ind w:left="720" w:hanging="360"/>
      </w:pPr>
      <w:rPr>
        <w:rFonts w:ascii="Wingdings" w:hAnsi="Wingdings" w:hint="default"/>
      </w:rPr>
    </w:lvl>
    <w:lvl w:ilvl="1" w:tplc="3CDE796C" w:tentative="1">
      <w:start w:val="1"/>
      <w:numFmt w:val="bullet"/>
      <w:lvlText w:val=""/>
      <w:lvlJc w:val="left"/>
      <w:pPr>
        <w:tabs>
          <w:tab w:val="num" w:pos="1440"/>
        </w:tabs>
        <w:ind w:left="1440" w:hanging="360"/>
      </w:pPr>
      <w:rPr>
        <w:rFonts w:ascii="Wingdings" w:hAnsi="Wingdings" w:hint="default"/>
      </w:rPr>
    </w:lvl>
    <w:lvl w:ilvl="2" w:tplc="C6568DCC" w:tentative="1">
      <w:start w:val="1"/>
      <w:numFmt w:val="bullet"/>
      <w:lvlText w:val=""/>
      <w:lvlJc w:val="left"/>
      <w:pPr>
        <w:tabs>
          <w:tab w:val="num" w:pos="2160"/>
        </w:tabs>
        <w:ind w:left="2160" w:hanging="360"/>
      </w:pPr>
      <w:rPr>
        <w:rFonts w:ascii="Wingdings" w:hAnsi="Wingdings" w:hint="default"/>
      </w:rPr>
    </w:lvl>
    <w:lvl w:ilvl="3" w:tplc="487AE05C" w:tentative="1">
      <w:start w:val="1"/>
      <w:numFmt w:val="bullet"/>
      <w:lvlText w:val=""/>
      <w:lvlJc w:val="left"/>
      <w:pPr>
        <w:tabs>
          <w:tab w:val="num" w:pos="2880"/>
        </w:tabs>
        <w:ind w:left="2880" w:hanging="360"/>
      </w:pPr>
      <w:rPr>
        <w:rFonts w:ascii="Wingdings" w:hAnsi="Wingdings" w:hint="default"/>
      </w:rPr>
    </w:lvl>
    <w:lvl w:ilvl="4" w:tplc="AE8EEB96" w:tentative="1">
      <w:start w:val="1"/>
      <w:numFmt w:val="bullet"/>
      <w:lvlText w:val=""/>
      <w:lvlJc w:val="left"/>
      <w:pPr>
        <w:tabs>
          <w:tab w:val="num" w:pos="3600"/>
        </w:tabs>
        <w:ind w:left="3600" w:hanging="360"/>
      </w:pPr>
      <w:rPr>
        <w:rFonts w:ascii="Wingdings" w:hAnsi="Wingdings" w:hint="default"/>
      </w:rPr>
    </w:lvl>
    <w:lvl w:ilvl="5" w:tplc="6AA810B2" w:tentative="1">
      <w:start w:val="1"/>
      <w:numFmt w:val="bullet"/>
      <w:lvlText w:val=""/>
      <w:lvlJc w:val="left"/>
      <w:pPr>
        <w:tabs>
          <w:tab w:val="num" w:pos="4320"/>
        </w:tabs>
        <w:ind w:left="4320" w:hanging="360"/>
      </w:pPr>
      <w:rPr>
        <w:rFonts w:ascii="Wingdings" w:hAnsi="Wingdings" w:hint="default"/>
      </w:rPr>
    </w:lvl>
    <w:lvl w:ilvl="6" w:tplc="DD7ED414" w:tentative="1">
      <w:start w:val="1"/>
      <w:numFmt w:val="bullet"/>
      <w:lvlText w:val=""/>
      <w:lvlJc w:val="left"/>
      <w:pPr>
        <w:tabs>
          <w:tab w:val="num" w:pos="5040"/>
        </w:tabs>
        <w:ind w:left="5040" w:hanging="360"/>
      </w:pPr>
      <w:rPr>
        <w:rFonts w:ascii="Wingdings" w:hAnsi="Wingdings" w:hint="default"/>
      </w:rPr>
    </w:lvl>
    <w:lvl w:ilvl="7" w:tplc="93BABA4E" w:tentative="1">
      <w:start w:val="1"/>
      <w:numFmt w:val="bullet"/>
      <w:lvlText w:val=""/>
      <w:lvlJc w:val="left"/>
      <w:pPr>
        <w:tabs>
          <w:tab w:val="num" w:pos="5760"/>
        </w:tabs>
        <w:ind w:left="5760" w:hanging="360"/>
      </w:pPr>
      <w:rPr>
        <w:rFonts w:ascii="Wingdings" w:hAnsi="Wingdings" w:hint="default"/>
      </w:rPr>
    </w:lvl>
    <w:lvl w:ilvl="8" w:tplc="F44A569A" w:tentative="1">
      <w:start w:val="1"/>
      <w:numFmt w:val="bullet"/>
      <w:lvlText w:val=""/>
      <w:lvlJc w:val="left"/>
      <w:pPr>
        <w:tabs>
          <w:tab w:val="num" w:pos="6480"/>
        </w:tabs>
        <w:ind w:left="6480" w:hanging="360"/>
      </w:pPr>
      <w:rPr>
        <w:rFonts w:ascii="Wingdings" w:hAnsi="Wingdings" w:hint="default"/>
      </w:rPr>
    </w:lvl>
  </w:abstractNum>
  <w:abstractNum w:abstractNumId="9">
    <w:nsid w:val="47B4781C"/>
    <w:multiLevelType w:val="hybridMultilevel"/>
    <w:tmpl w:val="4E405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530AC"/>
    <w:multiLevelType w:val="hybridMultilevel"/>
    <w:tmpl w:val="DCE867A6"/>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61A5437C"/>
    <w:multiLevelType w:val="hybridMultilevel"/>
    <w:tmpl w:val="46D0EAC8"/>
    <w:lvl w:ilvl="0" w:tplc="8DF2E99E">
      <w:start w:val="1"/>
      <w:numFmt w:val="bullet"/>
      <w:lvlText w:val=""/>
      <w:lvlJc w:val="left"/>
      <w:pPr>
        <w:tabs>
          <w:tab w:val="num" w:pos="720"/>
        </w:tabs>
        <w:ind w:left="720" w:hanging="360"/>
      </w:pPr>
      <w:rPr>
        <w:rFonts w:ascii="Wingdings" w:hAnsi="Wingdings" w:hint="default"/>
      </w:rPr>
    </w:lvl>
    <w:lvl w:ilvl="1" w:tplc="D258340C" w:tentative="1">
      <w:start w:val="1"/>
      <w:numFmt w:val="bullet"/>
      <w:lvlText w:val=""/>
      <w:lvlJc w:val="left"/>
      <w:pPr>
        <w:tabs>
          <w:tab w:val="num" w:pos="1440"/>
        </w:tabs>
        <w:ind w:left="1440" w:hanging="360"/>
      </w:pPr>
      <w:rPr>
        <w:rFonts w:ascii="Wingdings" w:hAnsi="Wingdings" w:hint="default"/>
      </w:rPr>
    </w:lvl>
    <w:lvl w:ilvl="2" w:tplc="2C5E5F5E" w:tentative="1">
      <w:start w:val="1"/>
      <w:numFmt w:val="bullet"/>
      <w:lvlText w:val=""/>
      <w:lvlJc w:val="left"/>
      <w:pPr>
        <w:tabs>
          <w:tab w:val="num" w:pos="2160"/>
        </w:tabs>
        <w:ind w:left="2160" w:hanging="360"/>
      </w:pPr>
      <w:rPr>
        <w:rFonts w:ascii="Wingdings" w:hAnsi="Wingdings" w:hint="default"/>
      </w:rPr>
    </w:lvl>
    <w:lvl w:ilvl="3" w:tplc="1CDC9ED2" w:tentative="1">
      <w:start w:val="1"/>
      <w:numFmt w:val="bullet"/>
      <w:lvlText w:val=""/>
      <w:lvlJc w:val="left"/>
      <w:pPr>
        <w:tabs>
          <w:tab w:val="num" w:pos="2880"/>
        </w:tabs>
        <w:ind w:left="2880" w:hanging="360"/>
      </w:pPr>
      <w:rPr>
        <w:rFonts w:ascii="Wingdings" w:hAnsi="Wingdings" w:hint="default"/>
      </w:rPr>
    </w:lvl>
    <w:lvl w:ilvl="4" w:tplc="59A466CE" w:tentative="1">
      <w:start w:val="1"/>
      <w:numFmt w:val="bullet"/>
      <w:lvlText w:val=""/>
      <w:lvlJc w:val="left"/>
      <w:pPr>
        <w:tabs>
          <w:tab w:val="num" w:pos="3600"/>
        </w:tabs>
        <w:ind w:left="3600" w:hanging="360"/>
      </w:pPr>
      <w:rPr>
        <w:rFonts w:ascii="Wingdings" w:hAnsi="Wingdings" w:hint="default"/>
      </w:rPr>
    </w:lvl>
    <w:lvl w:ilvl="5" w:tplc="8DCAE03C" w:tentative="1">
      <w:start w:val="1"/>
      <w:numFmt w:val="bullet"/>
      <w:lvlText w:val=""/>
      <w:lvlJc w:val="left"/>
      <w:pPr>
        <w:tabs>
          <w:tab w:val="num" w:pos="4320"/>
        </w:tabs>
        <w:ind w:left="4320" w:hanging="360"/>
      </w:pPr>
      <w:rPr>
        <w:rFonts w:ascii="Wingdings" w:hAnsi="Wingdings" w:hint="default"/>
      </w:rPr>
    </w:lvl>
    <w:lvl w:ilvl="6" w:tplc="0C021F0C" w:tentative="1">
      <w:start w:val="1"/>
      <w:numFmt w:val="bullet"/>
      <w:lvlText w:val=""/>
      <w:lvlJc w:val="left"/>
      <w:pPr>
        <w:tabs>
          <w:tab w:val="num" w:pos="5040"/>
        </w:tabs>
        <w:ind w:left="5040" w:hanging="360"/>
      </w:pPr>
      <w:rPr>
        <w:rFonts w:ascii="Wingdings" w:hAnsi="Wingdings" w:hint="default"/>
      </w:rPr>
    </w:lvl>
    <w:lvl w:ilvl="7" w:tplc="85FECF58" w:tentative="1">
      <w:start w:val="1"/>
      <w:numFmt w:val="bullet"/>
      <w:lvlText w:val=""/>
      <w:lvlJc w:val="left"/>
      <w:pPr>
        <w:tabs>
          <w:tab w:val="num" w:pos="5760"/>
        </w:tabs>
        <w:ind w:left="5760" w:hanging="360"/>
      </w:pPr>
      <w:rPr>
        <w:rFonts w:ascii="Wingdings" w:hAnsi="Wingdings" w:hint="default"/>
      </w:rPr>
    </w:lvl>
    <w:lvl w:ilvl="8" w:tplc="0CB6237A" w:tentative="1">
      <w:start w:val="1"/>
      <w:numFmt w:val="bullet"/>
      <w:lvlText w:val=""/>
      <w:lvlJc w:val="left"/>
      <w:pPr>
        <w:tabs>
          <w:tab w:val="num" w:pos="6480"/>
        </w:tabs>
        <w:ind w:left="6480" w:hanging="360"/>
      </w:pPr>
      <w:rPr>
        <w:rFonts w:ascii="Wingdings" w:hAnsi="Wingdings" w:hint="default"/>
      </w:rPr>
    </w:lvl>
  </w:abstractNum>
  <w:abstractNum w:abstractNumId="12">
    <w:nsid w:val="66A8149C"/>
    <w:multiLevelType w:val="hybridMultilevel"/>
    <w:tmpl w:val="AD6EC07A"/>
    <w:lvl w:ilvl="0" w:tplc="ADDEBB60">
      <w:start w:val="1"/>
      <w:numFmt w:val="bullet"/>
      <w:lvlText w:val=""/>
      <w:lvlJc w:val="left"/>
      <w:pPr>
        <w:tabs>
          <w:tab w:val="num" w:pos="720"/>
        </w:tabs>
        <w:ind w:left="720" w:hanging="360"/>
      </w:pPr>
      <w:rPr>
        <w:rFonts w:ascii="Wingdings" w:hAnsi="Wingdings" w:hint="default"/>
      </w:rPr>
    </w:lvl>
    <w:lvl w:ilvl="1" w:tplc="D182E9A4" w:tentative="1">
      <w:start w:val="1"/>
      <w:numFmt w:val="bullet"/>
      <w:lvlText w:val=""/>
      <w:lvlJc w:val="left"/>
      <w:pPr>
        <w:tabs>
          <w:tab w:val="num" w:pos="1440"/>
        </w:tabs>
        <w:ind w:left="1440" w:hanging="360"/>
      </w:pPr>
      <w:rPr>
        <w:rFonts w:ascii="Wingdings" w:hAnsi="Wingdings" w:hint="default"/>
      </w:rPr>
    </w:lvl>
    <w:lvl w:ilvl="2" w:tplc="E97853CC" w:tentative="1">
      <w:start w:val="1"/>
      <w:numFmt w:val="bullet"/>
      <w:lvlText w:val=""/>
      <w:lvlJc w:val="left"/>
      <w:pPr>
        <w:tabs>
          <w:tab w:val="num" w:pos="2160"/>
        </w:tabs>
        <w:ind w:left="2160" w:hanging="360"/>
      </w:pPr>
      <w:rPr>
        <w:rFonts w:ascii="Wingdings" w:hAnsi="Wingdings" w:hint="default"/>
      </w:rPr>
    </w:lvl>
    <w:lvl w:ilvl="3" w:tplc="2EEC8880" w:tentative="1">
      <w:start w:val="1"/>
      <w:numFmt w:val="bullet"/>
      <w:lvlText w:val=""/>
      <w:lvlJc w:val="left"/>
      <w:pPr>
        <w:tabs>
          <w:tab w:val="num" w:pos="2880"/>
        </w:tabs>
        <w:ind w:left="2880" w:hanging="360"/>
      </w:pPr>
      <w:rPr>
        <w:rFonts w:ascii="Wingdings" w:hAnsi="Wingdings" w:hint="default"/>
      </w:rPr>
    </w:lvl>
    <w:lvl w:ilvl="4" w:tplc="29889E2C" w:tentative="1">
      <w:start w:val="1"/>
      <w:numFmt w:val="bullet"/>
      <w:lvlText w:val=""/>
      <w:lvlJc w:val="left"/>
      <w:pPr>
        <w:tabs>
          <w:tab w:val="num" w:pos="3600"/>
        </w:tabs>
        <w:ind w:left="3600" w:hanging="360"/>
      </w:pPr>
      <w:rPr>
        <w:rFonts w:ascii="Wingdings" w:hAnsi="Wingdings" w:hint="default"/>
      </w:rPr>
    </w:lvl>
    <w:lvl w:ilvl="5" w:tplc="9ED002FA" w:tentative="1">
      <w:start w:val="1"/>
      <w:numFmt w:val="bullet"/>
      <w:lvlText w:val=""/>
      <w:lvlJc w:val="left"/>
      <w:pPr>
        <w:tabs>
          <w:tab w:val="num" w:pos="4320"/>
        </w:tabs>
        <w:ind w:left="4320" w:hanging="360"/>
      </w:pPr>
      <w:rPr>
        <w:rFonts w:ascii="Wingdings" w:hAnsi="Wingdings" w:hint="default"/>
      </w:rPr>
    </w:lvl>
    <w:lvl w:ilvl="6" w:tplc="89F27438" w:tentative="1">
      <w:start w:val="1"/>
      <w:numFmt w:val="bullet"/>
      <w:lvlText w:val=""/>
      <w:lvlJc w:val="left"/>
      <w:pPr>
        <w:tabs>
          <w:tab w:val="num" w:pos="5040"/>
        </w:tabs>
        <w:ind w:left="5040" w:hanging="360"/>
      </w:pPr>
      <w:rPr>
        <w:rFonts w:ascii="Wingdings" w:hAnsi="Wingdings" w:hint="default"/>
      </w:rPr>
    </w:lvl>
    <w:lvl w:ilvl="7" w:tplc="E7065B06" w:tentative="1">
      <w:start w:val="1"/>
      <w:numFmt w:val="bullet"/>
      <w:lvlText w:val=""/>
      <w:lvlJc w:val="left"/>
      <w:pPr>
        <w:tabs>
          <w:tab w:val="num" w:pos="5760"/>
        </w:tabs>
        <w:ind w:left="5760" w:hanging="360"/>
      </w:pPr>
      <w:rPr>
        <w:rFonts w:ascii="Wingdings" w:hAnsi="Wingdings" w:hint="default"/>
      </w:rPr>
    </w:lvl>
    <w:lvl w:ilvl="8" w:tplc="8DCE970A" w:tentative="1">
      <w:start w:val="1"/>
      <w:numFmt w:val="bullet"/>
      <w:lvlText w:val=""/>
      <w:lvlJc w:val="left"/>
      <w:pPr>
        <w:tabs>
          <w:tab w:val="num" w:pos="6480"/>
        </w:tabs>
        <w:ind w:left="6480" w:hanging="360"/>
      </w:pPr>
      <w:rPr>
        <w:rFonts w:ascii="Wingdings" w:hAnsi="Wingdings" w:hint="default"/>
      </w:rPr>
    </w:lvl>
  </w:abstractNum>
  <w:abstractNum w:abstractNumId="13">
    <w:nsid w:val="6D49509A"/>
    <w:multiLevelType w:val="hybridMultilevel"/>
    <w:tmpl w:val="CECCEB08"/>
    <w:lvl w:ilvl="0" w:tplc="349227EC">
      <w:start w:val="1"/>
      <w:numFmt w:val="bullet"/>
      <w:lvlText w:val=""/>
      <w:lvlJc w:val="left"/>
      <w:pPr>
        <w:tabs>
          <w:tab w:val="num" w:pos="720"/>
        </w:tabs>
        <w:ind w:left="720" w:hanging="360"/>
      </w:pPr>
      <w:rPr>
        <w:rFonts w:ascii="Wingdings" w:hAnsi="Wingdings" w:hint="default"/>
      </w:rPr>
    </w:lvl>
    <w:lvl w:ilvl="1" w:tplc="DF6CC646" w:tentative="1">
      <w:start w:val="1"/>
      <w:numFmt w:val="bullet"/>
      <w:lvlText w:val=""/>
      <w:lvlJc w:val="left"/>
      <w:pPr>
        <w:tabs>
          <w:tab w:val="num" w:pos="1440"/>
        </w:tabs>
        <w:ind w:left="1440" w:hanging="360"/>
      </w:pPr>
      <w:rPr>
        <w:rFonts w:ascii="Wingdings" w:hAnsi="Wingdings" w:hint="default"/>
      </w:rPr>
    </w:lvl>
    <w:lvl w:ilvl="2" w:tplc="27A42C92" w:tentative="1">
      <w:start w:val="1"/>
      <w:numFmt w:val="bullet"/>
      <w:lvlText w:val=""/>
      <w:lvlJc w:val="left"/>
      <w:pPr>
        <w:tabs>
          <w:tab w:val="num" w:pos="2160"/>
        </w:tabs>
        <w:ind w:left="2160" w:hanging="360"/>
      </w:pPr>
      <w:rPr>
        <w:rFonts w:ascii="Wingdings" w:hAnsi="Wingdings" w:hint="default"/>
      </w:rPr>
    </w:lvl>
    <w:lvl w:ilvl="3" w:tplc="59B614B6" w:tentative="1">
      <w:start w:val="1"/>
      <w:numFmt w:val="bullet"/>
      <w:lvlText w:val=""/>
      <w:lvlJc w:val="left"/>
      <w:pPr>
        <w:tabs>
          <w:tab w:val="num" w:pos="2880"/>
        </w:tabs>
        <w:ind w:left="2880" w:hanging="360"/>
      </w:pPr>
      <w:rPr>
        <w:rFonts w:ascii="Wingdings" w:hAnsi="Wingdings" w:hint="default"/>
      </w:rPr>
    </w:lvl>
    <w:lvl w:ilvl="4" w:tplc="077A30A6" w:tentative="1">
      <w:start w:val="1"/>
      <w:numFmt w:val="bullet"/>
      <w:lvlText w:val=""/>
      <w:lvlJc w:val="left"/>
      <w:pPr>
        <w:tabs>
          <w:tab w:val="num" w:pos="3600"/>
        </w:tabs>
        <w:ind w:left="3600" w:hanging="360"/>
      </w:pPr>
      <w:rPr>
        <w:rFonts w:ascii="Wingdings" w:hAnsi="Wingdings" w:hint="default"/>
      </w:rPr>
    </w:lvl>
    <w:lvl w:ilvl="5" w:tplc="A72CB4C8" w:tentative="1">
      <w:start w:val="1"/>
      <w:numFmt w:val="bullet"/>
      <w:lvlText w:val=""/>
      <w:lvlJc w:val="left"/>
      <w:pPr>
        <w:tabs>
          <w:tab w:val="num" w:pos="4320"/>
        </w:tabs>
        <w:ind w:left="4320" w:hanging="360"/>
      </w:pPr>
      <w:rPr>
        <w:rFonts w:ascii="Wingdings" w:hAnsi="Wingdings" w:hint="default"/>
      </w:rPr>
    </w:lvl>
    <w:lvl w:ilvl="6" w:tplc="14D69D98" w:tentative="1">
      <w:start w:val="1"/>
      <w:numFmt w:val="bullet"/>
      <w:lvlText w:val=""/>
      <w:lvlJc w:val="left"/>
      <w:pPr>
        <w:tabs>
          <w:tab w:val="num" w:pos="5040"/>
        </w:tabs>
        <w:ind w:left="5040" w:hanging="360"/>
      </w:pPr>
      <w:rPr>
        <w:rFonts w:ascii="Wingdings" w:hAnsi="Wingdings" w:hint="default"/>
      </w:rPr>
    </w:lvl>
    <w:lvl w:ilvl="7" w:tplc="7110126A" w:tentative="1">
      <w:start w:val="1"/>
      <w:numFmt w:val="bullet"/>
      <w:lvlText w:val=""/>
      <w:lvlJc w:val="left"/>
      <w:pPr>
        <w:tabs>
          <w:tab w:val="num" w:pos="5760"/>
        </w:tabs>
        <w:ind w:left="5760" w:hanging="360"/>
      </w:pPr>
      <w:rPr>
        <w:rFonts w:ascii="Wingdings" w:hAnsi="Wingdings" w:hint="default"/>
      </w:rPr>
    </w:lvl>
    <w:lvl w:ilvl="8" w:tplc="D9807F9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1"/>
  </w:num>
  <w:num w:numId="4">
    <w:abstractNumId w:val="2"/>
  </w:num>
  <w:num w:numId="5">
    <w:abstractNumId w:val="3"/>
  </w:num>
  <w:num w:numId="6">
    <w:abstractNumId w:val="12"/>
  </w:num>
  <w:num w:numId="7">
    <w:abstractNumId w:val="4"/>
  </w:num>
  <w:num w:numId="8">
    <w:abstractNumId w:val="10"/>
  </w:num>
  <w:num w:numId="9">
    <w:abstractNumId w:val="7"/>
  </w:num>
  <w:num w:numId="10">
    <w:abstractNumId w:val="1"/>
  </w:num>
  <w:num w:numId="11">
    <w:abstractNumId w:val="13"/>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E8"/>
    <w:rsid w:val="0002212D"/>
    <w:rsid w:val="00041672"/>
    <w:rsid w:val="000420F8"/>
    <w:rsid w:val="00042E97"/>
    <w:rsid w:val="000437FD"/>
    <w:rsid w:val="00052A58"/>
    <w:rsid w:val="00065BF5"/>
    <w:rsid w:val="00065D22"/>
    <w:rsid w:val="00066D13"/>
    <w:rsid w:val="000704BC"/>
    <w:rsid w:val="00075121"/>
    <w:rsid w:val="00075B6C"/>
    <w:rsid w:val="00081938"/>
    <w:rsid w:val="00082A61"/>
    <w:rsid w:val="000851ED"/>
    <w:rsid w:val="000C19AC"/>
    <w:rsid w:val="000D0600"/>
    <w:rsid w:val="000D4DD2"/>
    <w:rsid w:val="000E24D5"/>
    <w:rsid w:val="000F2CA2"/>
    <w:rsid w:val="000F3989"/>
    <w:rsid w:val="000F6CC4"/>
    <w:rsid w:val="00106322"/>
    <w:rsid w:val="00111361"/>
    <w:rsid w:val="0011713D"/>
    <w:rsid w:val="00124605"/>
    <w:rsid w:val="00126E79"/>
    <w:rsid w:val="001757FD"/>
    <w:rsid w:val="001A125A"/>
    <w:rsid w:val="001A3254"/>
    <w:rsid w:val="001B2A47"/>
    <w:rsid w:val="001D489C"/>
    <w:rsid w:val="001D6ACA"/>
    <w:rsid w:val="001D7ABE"/>
    <w:rsid w:val="001E3CD0"/>
    <w:rsid w:val="001F7366"/>
    <w:rsid w:val="002165DF"/>
    <w:rsid w:val="00217462"/>
    <w:rsid w:val="002308F6"/>
    <w:rsid w:val="00270428"/>
    <w:rsid w:val="002714D3"/>
    <w:rsid w:val="0028099B"/>
    <w:rsid w:val="00285F9A"/>
    <w:rsid w:val="002974AE"/>
    <w:rsid w:val="002A1C69"/>
    <w:rsid w:val="002C6A55"/>
    <w:rsid w:val="002D1254"/>
    <w:rsid w:val="002D3FC1"/>
    <w:rsid w:val="002D565C"/>
    <w:rsid w:val="002D741B"/>
    <w:rsid w:val="002E619B"/>
    <w:rsid w:val="002F7F70"/>
    <w:rsid w:val="00311AE9"/>
    <w:rsid w:val="00320915"/>
    <w:rsid w:val="00347121"/>
    <w:rsid w:val="0035041D"/>
    <w:rsid w:val="003510FE"/>
    <w:rsid w:val="003517DF"/>
    <w:rsid w:val="0036347E"/>
    <w:rsid w:val="00374AB3"/>
    <w:rsid w:val="00380AF7"/>
    <w:rsid w:val="00393FE2"/>
    <w:rsid w:val="003A7975"/>
    <w:rsid w:val="003B11A6"/>
    <w:rsid w:val="003B5B78"/>
    <w:rsid w:val="0040376E"/>
    <w:rsid w:val="00426008"/>
    <w:rsid w:val="00440A6C"/>
    <w:rsid w:val="004466AE"/>
    <w:rsid w:val="00453CAC"/>
    <w:rsid w:val="0046385C"/>
    <w:rsid w:val="0049763A"/>
    <w:rsid w:val="004A292A"/>
    <w:rsid w:val="0050067C"/>
    <w:rsid w:val="00514A28"/>
    <w:rsid w:val="00516E78"/>
    <w:rsid w:val="00517C14"/>
    <w:rsid w:val="005231DB"/>
    <w:rsid w:val="00526910"/>
    <w:rsid w:val="005440EC"/>
    <w:rsid w:val="0055046C"/>
    <w:rsid w:val="005522F3"/>
    <w:rsid w:val="005553C0"/>
    <w:rsid w:val="00562603"/>
    <w:rsid w:val="00572709"/>
    <w:rsid w:val="00577599"/>
    <w:rsid w:val="00585485"/>
    <w:rsid w:val="00597B04"/>
    <w:rsid w:val="005C654B"/>
    <w:rsid w:val="005C7DEE"/>
    <w:rsid w:val="005E29E4"/>
    <w:rsid w:val="00612D6E"/>
    <w:rsid w:val="00636AB7"/>
    <w:rsid w:val="006401E8"/>
    <w:rsid w:val="00647FF9"/>
    <w:rsid w:val="00677F39"/>
    <w:rsid w:val="00680221"/>
    <w:rsid w:val="00683C52"/>
    <w:rsid w:val="00693773"/>
    <w:rsid w:val="006A705A"/>
    <w:rsid w:val="006C3689"/>
    <w:rsid w:val="006D5875"/>
    <w:rsid w:val="006D7B48"/>
    <w:rsid w:val="00704B72"/>
    <w:rsid w:val="00715190"/>
    <w:rsid w:val="00716C3A"/>
    <w:rsid w:val="00731CB4"/>
    <w:rsid w:val="00745C5F"/>
    <w:rsid w:val="007528D3"/>
    <w:rsid w:val="007601E8"/>
    <w:rsid w:val="0076741B"/>
    <w:rsid w:val="007729BB"/>
    <w:rsid w:val="00772EC1"/>
    <w:rsid w:val="00773E4F"/>
    <w:rsid w:val="00790EB7"/>
    <w:rsid w:val="00795021"/>
    <w:rsid w:val="007A66C3"/>
    <w:rsid w:val="007B2440"/>
    <w:rsid w:val="007B4A0D"/>
    <w:rsid w:val="007D486D"/>
    <w:rsid w:val="007D71D4"/>
    <w:rsid w:val="007F328B"/>
    <w:rsid w:val="008106EC"/>
    <w:rsid w:val="008400D4"/>
    <w:rsid w:val="00851C89"/>
    <w:rsid w:val="00895F36"/>
    <w:rsid w:val="008A465C"/>
    <w:rsid w:val="008C5952"/>
    <w:rsid w:val="008D01D8"/>
    <w:rsid w:val="008F1C8E"/>
    <w:rsid w:val="008F5207"/>
    <w:rsid w:val="0091128B"/>
    <w:rsid w:val="00931BBE"/>
    <w:rsid w:val="00932983"/>
    <w:rsid w:val="00935668"/>
    <w:rsid w:val="009A5B1C"/>
    <w:rsid w:val="009F7694"/>
    <w:rsid w:val="00A129FD"/>
    <w:rsid w:val="00A2286B"/>
    <w:rsid w:val="00A32001"/>
    <w:rsid w:val="00A67B44"/>
    <w:rsid w:val="00A839D4"/>
    <w:rsid w:val="00A90846"/>
    <w:rsid w:val="00AA70AE"/>
    <w:rsid w:val="00AE0228"/>
    <w:rsid w:val="00AE1A6F"/>
    <w:rsid w:val="00B10324"/>
    <w:rsid w:val="00B30671"/>
    <w:rsid w:val="00B3266D"/>
    <w:rsid w:val="00B34F29"/>
    <w:rsid w:val="00B520DF"/>
    <w:rsid w:val="00B558DB"/>
    <w:rsid w:val="00B63AF0"/>
    <w:rsid w:val="00B66151"/>
    <w:rsid w:val="00B77205"/>
    <w:rsid w:val="00B97C50"/>
    <w:rsid w:val="00BB1E03"/>
    <w:rsid w:val="00BC7E95"/>
    <w:rsid w:val="00BF1ADD"/>
    <w:rsid w:val="00BF5EE3"/>
    <w:rsid w:val="00C03F11"/>
    <w:rsid w:val="00C04AAD"/>
    <w:rsid w:val="00C26EC1"/>
    <w:rsid w:val="00C35701"/>
    <w:rsid w:val="00C46650"/>
    <w:rsid w:val="00C46EE3"/>
    <w:rsid w:val="00C51B2F"/>
    <w:rsid w:val="00C81D21"/>
    <w:rsid w:val="00C87084"/>
    <w:rsid w:val="00CA081E"/>
    <w:rsid w:val="00CD7970"/>
    <w:rsid w:val="00CE508C"/>
    <w:rsid w:val="00CF6253"/>
    <w:rsid w:val="00D0427E"/>
    <w:rsid w:val="00D15E70"/>
    <w:rsid w:val="00D2489B"/>
    <w:rsid w:val="00D55663"/>
    <w:rsid w:val="00D64F0F"/>
    <w:rsid w:val="00D72130"/>
    <w:rsid w:val="00D7480E"/>
    <w:rsid w:val="00D77FC9"/>
    <w:rsid w:val="00D917E8"/>
    <w:rsid w:val="00D91E5E"/>
    <w:rsid w:val="00DA5074"/>
    <w:rsid w:val="00DD10D1"/>
    <w:rsid w:val="00DD177A"/>
    <w:rsid w:val="00DE1871"/>
    <w:rsid w:val="00E01DFE"/>
    <w:rsid w:val="00E02B06"/>
    <w:rsid w:val="00E02BB3"/>
    <w:rsid w:val="00E11400"/>
    <w:rsid w:val="00E437A7"/>
    <w:rsid w:val="00E601DA"/>
    <w:rsid w:val="00E73235"/>
    <w:rsid w:val="00E75024"/>
    <w:rsid w:val="00E82C22"/>
    <w:rsid w:val="00ED623E"/>
    <w:rsid w:val="00ED6A99"/>
    <w:rsid w:val="00EE116D"/>
    <w:rsid w:val="00F17205"/>
    <w:rsid w:val="00F21ABE"/>
    <w:rsid w:val="00F2508A"/>
    <w:rsid w:val="00F3632C"/>
    <w:rsid w:val="00F3650F"/>
    <w:rsid w:val="00F42579"/>
    <w:rsid w:val="00F4597B"/>
    <w:rsid w:val="00F64FCD"/>
    <w:rsid w:val="00F66B9F"/>
    <w:rsid w:val="00F725D6"/>
    <w:rsid w:val="00F805B3"/>
    <w:rsid w:val="00F83A5A"/>
    <w:rsid w:val="00FB5048"/>
    <w:rsid w:val="00FD50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F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BC"/>
    <w:pPr>
      <w:spacing w:line="360" w:lineRule="auto"/>
    </w:pPr>
  </w:style>
  <w:style w:type="paragraph" w:styleId="Heading1">
    <w:name w:val="heading 1"/>
    <w:aliases w:val="Part Heading"/>
    <w:basedOn w:val="Normal"/>
    <w:next w:val="Normal"/>
    <w:link w:val="Heading1Char"/>
    <w:uiPriority w:val="9"/>
    <w:qFormat/>
    <w:rsid w:val="008A465C"/>
    <w:pPr>
      <w:numPr>
        <w:numId w:val="9"/>
      </w:numPr>
      <w:spacing w:before="480" w:after="0" w:line="276" w:lineRule="auto"/>
      <w:contextualSpacing/>
      <w:outlineLvl w:val="0"/>
    </w:pPr>
    <w:rPr>
      <w:rFonts w:asciiTheme="majorHAnsi" w:eastAsiaTheme="majorEastAsia" w:hAnsiTheme="majorHAnsi" w:cstheme="majorBidi"/>
      <w:b/>
      <w:bCs/>
      <w:sz w:val="28"/>
      <w:szCs w:val="28"/>
      <w:lang w:val="en-US" w:bidi="en-US"/>
    </w:rPr>
  </w:style>
  <w:style w:type="paragraph" w:styleId="Heading2">
    <w:name w:val="heading 2"/>
    <w:aliases w:val="Section Heading"/>
    <w:basedOn w:val="Normal"/>
    <w:next w:val="Normal"/>
    <w:link w:val="Heading2Char"/>
    <w:uiPriority w:val="9"/>
    <w:unhideWhenUsed/>
    <w:qFormat/>
    <w:rsid w:val="008A465C"/>
    <w:pPr>
      <w:numPr>
        <w:ilvl w:val="1"/>
        <w:numId w:val="9"/>
      </w:numPr>
      <w:spacing w:before="200" w:after="0" w:line="276" w:lineRule="auto"/>
      <w:outlineLvl w:val="1"/>
    </w:pPr>
    <w:rPr>
      <w:rFonts w:asciiTheme="majorHAnsi" w:eastAsiaTheme="majorEastAsia" w:hAnsiTheme="majorHAnsi" w:cstheme="majorBidi"/>
      <w:b/>
      <w:bCs/>
      <w:sz w:val="26"/>
      <w:szCs w:val="26"/>
      <w:lang w:val="en-US" w:bidi="en-US"/>
    </w:rPr>
  </w:style>
  <w:style w:type="paragraph" w:styleId="Heading3">
    <w:name w:val="heading 3"/>
    <w:aliases w:val="Clause Heading"/>
    <w:basedOn w:val="Normal"/>
    <w:next w:val="Normal"/>
    <w:link w:val="Heading3Char"/>
    <w:uiPriority w:val="9"/>
    <w:unhideWhenUsed/>
    <w:qFormat/>
    <w:rsid w:val="008A465C"/>
    <w:pPr>
      <w:numPr>
        <w:ilvl w:val="2"/>
        <w:numId w:val="9"/>
      </w:num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8A465C"/>
    <w:pPr>
      <w:numPr>
        <w:ilvl w:val="3"/>
        <w:numId w:val="9"/>
      </w:numPr>
      <w:spacing w:before="200" w:after="0" w:line="276" w:lineRule="auto"/>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8A465C"/>
    <w:pPr>
      <w:numPr>
        <w:ilvl w:val="4"/>
        <w:numId w:val="9"/>
      </w:numPr>
      <w:spacing w:before="200" w:after="0" w:line="276" w:lineRule="auto"/>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8A465C"/>
    <w:pPr>
      <w:numPr>
        <w:ilvl w:val="5"/>
        <w:numId w:val="9"/>
      </w:num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8A465C"/>
    <w:pPr>
      <w:numPr>
        <w:ilvl w:val="6"/>
        <w:numId w:val="9"/>
      </w:numPr>
      <w:spacing w:after="0" w:line="276"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8A465C"/>
    <w:pPr>
      <w:numPr>
        <w:ilvl w:val="7"/>
        <w:numId w:val="9"/>
      </w:numPr>
      <w:spacing w:after="0"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8A465C"/>
    <w:pPr>
      <w:numPr>
        <w:ilvl w:val="8"/>
        <w:numId w:val="9"/>
      </w:numPr>
      <w:spacing w:after="0"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04BC"/>
    <w:rPr>
      <w:color w:val="0000FF" w:themeColor="hyperlink"/>
      <w:u w:val="single"/>
    </w:rPr>
  </w:style>
  <w:style w:type="character" w:styleId="Emphasis">
    <w:name w:val="Emphasis"/>
    <w:basedOn w:val="DefaultParagraphFont"/>
    <w:uiPriority w:val="20"/>
    <w:qFormat/>
    <w:rsid w:val="000704BC"/>
    <w:rPr>
      <w:i/>
      <w:iCs/>
    </w:rPr>
  </w:style>
  <w:style w:type="character" w:styleId="Strong">
    <w:name w:val="Strong"/>
    <w:basedOn w:val="DefaultParagraphFont"/>
    <w:uiPriority w:val="22"/>
    <w:qFormat/>
    <w:rsid w:val="000704BC"/>
    <w:rPr>
      <w:b/>
      <w:bCs/>
    </w:rPr>
  </w:style>
  <w:style w:type="character" w:customStyle="1" w:styleId="Date1">
    <w:name w:val="Date1"/>
    <w:basedOn w:val="DefaultParagraphFont"/>
    <w:rsid w:val="000704BC"/>
  </w:style>
  <w:style w:type="paragraph" w:styleId="BalloonText">
    <w:name w:val="Balloon Text"/>
    <w:basedOn w:val="Normal"/>
    <w:link w:val="BalloonTextChar"/>
    <w:uiPriority w:val="99"/>
    <w:semiHidden/>
    <w:unhideWhenUsed/>
    <w:rsid w:val="00C35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701"/>
    <w:rPr>
      <w:rFonts w:ascii="Tahoma" w:hAnsi="Tahoma" w:cs="Tahoma"/>
      <w:sz w:val="16"/>
      <w:szCs w:val="16"/>
    </w:rPr>
  </w:style>
  <w:style w:type="paragraph" w:customStyle="1" w:styleId="Default">
    <w:name w:val="Default"/>
    <w:rsid w:val="00677F39"/>
    <w:pPr>
      <w:autoSpaceDE w:val="0"/>
      <w:autoSpaceDN w:val="0"/>
      <w:adjustRightInd w:val="0"/>
      <w:spacing w:after="0" w:line="240" w:lineRule="auto"/>
    </w:pPr>
    <w:rPr>
      <w:rFonts w:ascii="DINOT-Bold" w:hAnsi="DINOT-Bold" w:cs="DINOT-Bold"/>
      <w:color w:val="000000"/>
      <w:sz w:val="24"/>
      <w:szCs w:val="24"/>
    </w:rPr>
  </w:style>
  <w:style w:type="character" w:customStyle="1" w:styleId="A14">
    <w:name w:val="A14"/>
    <w:uiPriority w:val="99"/>
    <w:rsid w:val="00677F39"/>
    <w:rPr>
      <w:rFonts w:cs="DINOT"/>
      <w:color w:val="000000"/>
      <w:sz w:val="10"/>
      <w:szCs w:val="10"/>
    </w:rPr>
  </w:style>
  <w:style w:type="paragraph" w:customStyle="1" w:styleId="Pa16">
    <w:name w:val="Pa16"/>
    <w:basedOn w:val="Default"/>
    <w:next w:val="Default"/>
    <w:uiPriority w:val="99"/>
    <w:rsid w:val="00677F39"/>
    <w:pPr>
      <w:spacing w:line="181" w:lineRule="atLeast"/>
    </w:pPr>
    <w:rPr>
      <w:rFonts w:ascii="DINOT" w:hAnsi="DINOT" w:cstheme="minorBidi"/>
      <w:color w:val="auto"/>
    </w:rPr>
  </w:style>
  <w:style w:type="paragraph" w:customStyle="1" w:styleId="Pa26">
    <w:name w:val="Pa26"/>
    <w:basedOn w:val="Default"/>
    <w:next w:val="Default"/>
    <w:uiPriority w:val="99"/>
    <w:rsid w:val="00677F39"/>
    <w:pPr>
      <w:spacing w:line="181" w:lineRule="atLeast"/>
    </w:pPr>
    <w:rPr>
      <w:rFonts w:ascii="DINOT" w:hAnsi="DINOT" w:cstheme="minorBidi"/>
      <w:color w:val="auto"/>
    </w:rPr>
  </w:style>
  <w:style w:type="character" w:customStyle="1" w:styleId="A3">
    <w:name w:val="A3"/>
    <w:uiPriority w:val="99"/>
    <w:rsid w:val="00677F39"/>
    <w:rPr>
      <w:rFonts w:cs="DINOT"/>
      <w:color w:val="000000"/>
      <w:sz w:val="18"/>
      <w:szCs w:val="18"/>
    </w:rPr>
  </w:style>
  <w:style w:type="paragraph" w:customStyle="1" w:styleId="titleB">
    <w:name w:val="title B"/>
    <w:basedOn w:val="Normal"/>
    <w:rsid w:val="00347121"/>
    <w:pPr>
      <w:spacing w:before="240" w:after="960" w:line="280" w:lineRule="atLeast"/>
      <w:jc w:val="center"/>
    </w:pPr>
    <w:rPr>
      <w:rFonts w:ascii="Calibri" w:eastAsia="MS Mincho" w:hAnsi="Calibri" w:cs="Times New Roman"/>
      <w:b/>
      <w:sz w:val="32"/>
      <w:szCs w:val="20"/>
      <w:lang w:val="en-US"/>
    </w:rPr>
  </w:style>
  <w:style w:type="paragraph" w:customStyle="1" w:styleId="AGDbodytext">
    <w:name w:val="AGD body text"/>
    <w:basedOn w:val="Normal"/>
    <w:rsid w:val="00A129FD"/>
    <w:pPr>
      <w:spacing w:before="120" w:after="120" w:line="280" w:lineRule="atLeast"/>
    </w:pPr>
    <w:rPr>
      <w:rFonts w:ascii="Calibri" w:eastAsia="MS Mincho" w:hAnsi="Calibri" w:cs="Times New Roman"/>
      <w:szCs w:val="20"/>
      <w:lang w:val="en-US"/>
    </w:rPr>
  </w:style>
  <w:style w:type="paragraph" w:styleId="NormalWeb">
    <w:name w:val="Normal (Web)"/>
    <w:basedOn w:val="Normal"/>
    <w:uiPriority w:val="99"/>
    <w:unhideWhenUsed/>
    <w:rsid w:val="00D77F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Itext">
    <w:name w:val="RAI text"/>
    <w:basedOn w:val="BodyTextIndent"/>
    <w:link w:val="RAItextChar"/>
    <w:autoRedefine/>
    <w:qFormat/>
    <w:rsid w:val="005C7DEE"/>
    <w:pPr>
      <w:widowControl w:val="0"/>
      <w:tabs>
        <w:tab w:val="left" w:pos="1980"/>
        <w:tab w:val="left" w:pos="2340"/>
        <w:tab w:val="left" w:pos="9540"/>
      </w:tabs>
      <w:spacing w:after="0" w:line="288" w:lineRule="auto"/>
      <w:ind w:left="1440" w:right="12294"/>
      <w:jc w:val="both"/>
    </w:pPr>
    <w:rPr>
      <w:rFonts w:eastAsia="Times New Roman" w:cs="Times New Roman"/>
      <w:sz w:val="24"/>
      <w:szCs w:val="24"/>
      <w:lang w:eastAsia="zh-CN"/>
    </w:rPr>
  </w:style>
  <w:style w:type="character" w:customStyle="1" w:styleId="RAItextChar">
    <w:name w:val="RAI text Char"/>
    <w:basedOn w:val="DefaultParagraphFont"/>
    <w:link w:val="RAItext"/>
    <w:rsid w:val="005C7DEE"/>
    <w:rPr>
      <w:rFonts w:eastAsia="Times New Roman" w:cs="Times New Roman"/>
      <w:sz w:val="24"/>
      <w:szCs w:val="24"/>
      <w:lang w:eastAsia="zh-CN"/>
    </w:rPr>
  </w:style>
  <w:style w:type="paragraph" w:styleId="BodyTextIndent">
    <w:name w:val="Body Text Indent"/>
    <w:basedOn w:val="Normal"/>
    <w:link w:val="BodyTextIndentChar"/>
    <w:uiPriority w:val="99"/>
    <w:semiHidden/>
    <w:unhideWhenUsed/>
    <w:rsid w:val="00B66151"/>
    <w:pPr>
      <w:spacing w:after="120"/>
      <w:ind w:left="283"/>
    </w:pPr>
  </w:style>
  <w:style w:type="character" w:customStyle="1" w:styleId="BodyTextIndentChar">
    <w:name w:val="Body Text Indent Char"/>
    <w:basedOn w:val="DefaultParagraphFont"/>
    <w:link w:val="BodyTextIndent"/>
    <w:uiPriority w:val="99"/>
    <w:semiHidden/>
    <w:rsid w:val="00B66151"/>
  </w:style>
  <w:style w:type="paragraph" w:styleId="ListParagraph">
    <w:name w:val="List Paragraph"/>
    <w:basedOn w:val="Normal"/>
    <w:uiPriority w:val="34"/>
    <w:qFormat/>
    <w:rsid w:val="00D0427E"/>
    <w:pPr>
      <w:ind w:left="720"/>
      <w:contextualSpacing/>
    </w:pPr>
  </w:style>
  <w:style w:type="character" w:customStyle="1" w:styleId="Heading1Char">
    <w:name w:val="Heading 1 Char"/>
    <w:aliases w:val="Part Heading Char"/>
    <w:basedOn w:val="DefaultParagraphFont"/>
    <w:link w:val="Heading1"/>
    <w:uiPriority w:val="9"/>
    <w:rsid w:val="008A465C"/>
    <w:rPr>
      <w:rFonts w:asciiTheme="majorHAnsi" w:eastAsiaTheme="majorEastAsia" w:hAnsiTheme="majorHAnsi" w:cstheme="majorBidi"/>
      <w:b/>
      <w:bCs/>
      <w:sz w:val="28"/>
      <w:szCs w:val="28"/>
      <w:lang w:val="en-US" w:bidi="en-US"/>
    </w:rPr>
  </w:style>
  <w:style w:type="character" w:customStyle="1" w:styleId="Heading2Char">
    <w:name w:val="Heading 2 Char"/>
    <w:aliases w:val="Section Heading Char"/>
    <w:basedOn w:val="DefaultParagraphFont"/>
    <w:link w:val="Heading2"/>
    <w:uiPriority w:val="9"/>
    <w:rsid w:val="008A465C"/>
    <w:rPr>
      <w:rFonts w:asciiTheme="majorHAnsi" w:eastAsiaTheme="majorEastAsia" w:hAnsiTheme="majorHAnsi" w:cstheme="majorBidi"/>
      <w:b/>
      <w:bCs/>
      <w:sz w:val="26"/>
      <w:szCs w:val="26"/>
      <w:lang w:val="en-US" w:bidi="en-US"/>
    </w:rPr>
  </w:style>
  <w:style w:type="character" w:customStyle="1" w:styleId="Heading3Char">
    <w:name w:val="Heading 3 Char"/>
    <w:aliases w:val="Clause Heading Char"/>
    <w:basedOn w:val="DefaultParagraphFont"/>
    <w:link w:val="Heading3"/>
    <w:uiPriority w:val="9"/>
    <w:rsid w:val="008A465C"/>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8A465C"/>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8A465C"/>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8A465C"/>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8A465C"/>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8A465C"/>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8A465C"/>
    <w:rPr>
      <w:rFonts w:asciiTheme="majorHAnsi" w:eastAsiaTheme="majorEastAsia" w:hAnsiTheme="majorHAnsi" w:cstheme="majorBidi"/>
      <w:i/>
      <w:iCs/>
      <w:spacing w:val="5"/>
      <w:sz w:val="20"/>
      <w:szCs w:val="20"/>
      <w:lang w:val="en-US" w:bidi="en-US"/>
    </w:rPr>
  </w:style>
  <w:style w:type="paragraph" w:styleId="NoSpacing">
    <w:name w:val="No Spacing"/>
    <w:link w:val="NoSpacingChar"/>
    <w:uiPriority w:val="1"/>
    <w:qFormat/>
    <w:rsid w:val="00C51B2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51B2F"/>
    <w:rPr>
      <w:rFonts w:eastAsiaTheme="minorEastAsia"/>
      <w:lang w:val="en-US" w:eastAsia="ja-JP"/>
    </w:rPr>
  </w:style>
  <w:style w:type="paragraph" w:styleId="Header">
    <w:name w:val="header"/>
    <w:basedOn w:val="Normal"/>
    <w:link w:val="HeaderChar"/>
    <w:uiPriority w:val="99"/>
    <w:unhideWhenUsed/>
    <w:rsid w:val="0070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B72"/>
  </w:style>
  <w:style w:type="paragraph" w:styleId="Footer">
    <w:name w:val="footer"/>
    <w:basedOn w:val="Normal"/>
    <w:link w:val="FooterChar"/>
    <w:uiPriority w:val="99"/>
    <w:unhideWhenUsed/>
    <w:rsid w:val="0070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B72"/>
  </w:style>
  <w:style w:type="paragraph" w:customStyle="1" w:styleId="Bio">
    <w:name w:val="Bio"/>
    <w:basedOn w:val="BodyText"/>
    <w:rsid w:val="008D01D8"/>
    <w:pPr>
      <w:spacing w:before="120" w:line="240" w:lineRule="exact"/>
    </w:pPr>
    <w:rPr>
      <w:rFonts w:ascii="Arial" w:eastAsia="Times New Roman" w:hAnsi="Arial" w:cs="Times New Roman"/>
      <w:i/>
      <w:color w:val="5F6062"/>
      <w:sz w:val="20"/>
      <w:szCs w:val="16"/>
      <w:lang w:eastAsia="en-AU"/>
    </w:rPr>
  </w:style>
  <w:style w:type="paragraph" w:styleId="BodyText">
    <w:name w:val="Body Text"/>
    <w:basedOn w:val="Normal"/>
    <w:link w:val="BodyTextChar"/>
    <w:uiPriority w:val="99"/>
    <w:semiHidden/>
    <w:unhideWhenUsed/>
    <w:rsid w:val="008D01D8"/>
    <w:pPr>
      <w:spacing w:after="120"/>
    </w:pPr>
  </w:style>
  <w:style w:type="character" w:customStyle="1" w:styleId="BodyTextChar">
    <w:name w:val="Body Text Char"/>
    <w:basedOn w:val="DefaultParagraphFont"/>
    <w:link w:val="BodyText"/>
    <w:uiPriority w:val="99"/>
    <w:semiHidden/>
    <w:rsid w:val="008D01D8"/>
  </w:style>
  <w:style w:type="character" w:styleId="PageNumber">
    <w:name w:val="page number"/>
    <w:basedOn w:val="DefaultParagraphFont"/>
    <w:uiPriority w:val="99"/>
    <w:semiHidden/>
    <w:unhideWhenUsed/>
    <w:rsid w:val="0091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BC"/>
    <w:pPr>
      <w:spacing w:line="360" w:lineRule="auto"/>
    </w:pPr>
  </w:style>
  <w:style w:type="paragraph" w:styleId="Heading1">
    <w:name w:val="heading 1"/>
    <w:aliases w:val="Part Heading"/>
    <w:basedOn w:val="Normal"/>
    <w:next w:val="Normal"/>
    <w:link w:val="Heading1Char"/>
    <w:uiPriority w:val="9"/>
    <w:qFormat/>
    <w:rsid w:val="008A465C"/>
    <w:pPr>
      <w:numPr>
        <w:numId w:val="9"/>
      </w:numPr>
      <w:spacing w:before="480" w:after="0" w:line="276" w:lineRule="auto"/>
      <w:contextualSpacing/>
      <w:outlineLvl w:val="0"/>
    </w:pPr>
    <w:rPr>
      <w:rFonts w:asciiTheme="majorHAnsi" w:eastAsiaTheme="majorEastAsia" w:hAnsiTheme="majorHAnsi" w:cstheme="majorBidi"/>
      <w:b/>
      <w:bCs/>
      <w:sz w:val="28"/>
      <w:szCs w:val="28"/>
      <w:lang w:val="en-US" w:bidi="en-US"/>
    </w:rPr>
  </w:style>
  <w:style w:type="paragraph" w:styleId="Heading2">
    <w:name w:val="heading 2"/>
    <w:aliases w:val="Section Heading"/>
    <w:basedOn w:val="Normal"/>
    <w:next w:val="Normal"/>
    <w:link w:val="Heading2Char"/>
    <w:uiPriority w:val="9"/>
    <w:unhideWhenUsed/>
    <w:qFormat/>
    <w:rsid w:val="008A465C"/>
    <w:pPr>
      <w:numPr>
        <w:ilvl w:val="1"/>
        <w:numId w:val="9"/>
      </w:numPr>
      <w:spacing w:before="200" w:after="0" w:line="276" w:lineRule="auto"/>
      <w:outlineLvl w:val="1"/>
    </w:pPr>
    <w:rPr>
      <w:rFonts w:asciiTheme="majorHAnsi" w:eastAsiaTheme="majorEastAsia" w:hAnsiTheme="majorHAnsi" w:cstheme="majorBidi"/>
      <w:b/>
      <w:bCs/>
      <w:sz w:val="26"/>
      <w:szCs w:val="26"/>
      <w:lang w:val="en-US" w:bidi="en-US"/>
    </w:rPr>
  </w:style>
  <w:style w:type="paragraph" w:styleId="Heading3">
    <w:name w:val="heading 3"/>
    <w:aliases w:val="Clause Heading"/>
    <w:basedOn w:val="Normal"/>
    <w:next w:val="Normal"/>
    <w:link w:val="Heading3Char"/>
    <w:uiPriority w:val="9"/>
    <w:unhideWhenUsed/>
    <w:qFormat/>
    <w:rsid w:val="008A465C"/>
    <w:pPr>
      <w:numPr>
        <w:ilvl w:val="2"/>
        <w:numId w:val="9"/>
      </w:num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8A465C"/>
    <w:pPr>
      <w:numPr>
        <w:ilvl w:val="3"/>
        <w:numId w:val="9"/>
      </w:numPr>
      <w:spacing w:before="200" w:after="0" w:line="276" w:lineRule="auto"/>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8A465C"/>
    <w:pPr>
      <w:numPr>
        <w:ilvl w:val="4"/>
        <w:numId w:val="9"/>
      </w:numPr>
      <w:spacing w:before="200" w:after="0" w:line="276" w:lineRule="auto"/>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8A465C"/>
    <w:pPr>
      <w:numPr>
        <w:ilvl w:val="5"/>
        <w:numId w:val="9"/>
      </w:num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8A465C"/>
    <w:pPr>
      <w:numPr>
        <w:ilvl w:val="6"/>
        <w:numId w:val="9"/>
      </w:numPr>
      <w:spacing w:after="0" w:line="276"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8A465C"/>
    <w:pPr>
      <w:numPr>
        <w:ilvl w:val="7"/>
        <w:numId w:val="9"/>
      </w:numPr>
      <w:spacing w:after="0"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8A465C"/>
    <w:pPr>
      <w:numPr>
        <w:ilvl w:val="8"/>
        <w:numId w:val="9"/>
      </w:numPr>
      <w:spacing w:after="0"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04BC"/>
    <w:rPr>
      <w:color w:val="0000FF" w:themeColor="hyperlink"/>
      <w:u w:val="single"/>
    </w:rPr>
  </w:style>
  <w:style w:type="character" w:styleId="Emphasis">
    <w:name w:val="Emphasis"/>
    <w:basedOn w:val="DefaultParagraphFont"/>
    <w:uiPriority w:val="20"/>
    <w:qFormat/>
    <w:rsid w:val="000704BC"/>
    <w:rPr>
      <w:i/>
      <w:iCs/>
    </w:rPr>
  </w:style>
  <w:style w:type="character" w:styleId="Strong">
    <w:name w:val="Strong"/>
    <w:basedOn w:val="DefaultParagraphFont"/>
    <w:uiPriority w:val="22"/>
    <w:qFormat/>
    <w:rsid w:val="000704BC"/>
    <w:rPr>
      <w:b/>
      <w:bCs/>
    </w:rPr>
  </w:style>
  <w:style w:type="character" w:customStyle="1" w:styleId="Date1">
    <w:name w:val="Date1"/>
    <w:basedOn w:val="DefaultParagraphFont"/>
    <w:rsid w:val="000704BC"/>
  </w:style>
  <w:style w:type="paragraph" w:styleId="BalloonText">
    <w:name w:val="Balloon Text"/>
    <w:basedOn w:val="Normal"/>
    <w:link w:val="BalloonTextChar"/>
    <w:uiPriority w:val="99"/>
    <w:semiHidden/>
    <w:unhideWhenUsed/>
    <w:rsid w:val="00C35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701"/>
    <w:rPr>
      <w:rFonts w:ascii="Tahoma" w:hAnsi="Tahoma" w:cs="Tahoma"/>
      <w:sz w:val="16"/>
      <w:szCs w:val="16"/>
    </w:rPr>
  </w:style>
  <w:style w:type="paragraph" w:customStyle="1" w:styleId="Default">
    <w:name w:val="Default"/>
    <w:rsid w:val="00677F39"/>
    <w:pPr>
      <w:autoSpaceDE w:val="0"/>
      <w:autoSpaceDN w:val="0"/>
      <w:adjustRightInd w:val="0"/>
      <w:spacing w:after="0" w:line="240" w:lineRule="auto"/>
    </w:pPr>
    <w:rPr>
      <w:rFonts w:ascii="DINOT-Bold" w:hAnsi="DINOT-Bold" w:cs="DINOT-Bold"/>
      <w:color w:val="000000"/>
      <w:sz w:val="24"/>
      <w:szCs w:val="24"/>
    </w:rPr>
  </w:style>
  <w:style w:type="character" w:customStyle="1" w:styleId="A14">
    <w:name w:val="A14"/>
    <w:uiPriority w:val="99"/>
    <w:rsid w:val="00677F39"/>
    <w:rPr>
      <w:rFonts w:cs="DINOT"/>
      <w:color w:val="000000"/>
      <w:sz w:val="10"/>
      <w:szCs w:val="10"/>
    </w:rPr>
  </w:style>
  <w:style w:type="paragraph" w:customStyle="1" w:styleId="Pa16">
    <w:name w:val="Pa16"/>
    <w:basedOn w:val="Default"/>
    <w:next w:val="Default"/>
    <w:uiPriority w:val="99"/>
    <w:rsid w:val="00677F39"/>
    <w:pPr>
      <w:spacing w:line="181" w:lineRule="atLeast"/>
    </w:pPr>
    <w:rPr>
      <w:rFonts w:ascii="DINOT" w:hAnsi="DINOT" w:cstheme="minorBidi"/>
      <w:color w:val="auto"/>
    </w:rPr>
  </w:style>
  <w:style w:type="paragraph" w:customStyle="1" w:styleId="Pa26">
    <w:name w:val="Pa26"/>
    <w:basedOn w:val="Default"/>
    <w:next w:val="Default"/>
    <w:uiPriority w:val="99"/>
    <w:rsid w:val="00677F39"/>
    <w:pPr>
      <w:spacing w:line="181" w:lineRule="atLeast"/>
    </w:pPr>
    <w:rPr>
      <w:rFonts w:ascii="DINOT" w:hAnsi="DINOT" w:cstheme="minorBidi"/>
      <w:color w:val="auto"/>
    </w:rPr>
  </w:style>
  <w:style w:type="character" w:customStyle="1" w:styleId="A3">
    <w:name w:val="A3"/>
    <w:uiPriority w:val="99"/>
    <w:rsid w:val="00677F39"/>
    <w:rPr>
      <w:rFonts w:cs="DINOT"/>
      <w:color w:val="000000"/>
      <w:sz w:val="18"/>
      <w:szCs w:val="18"/>
    </w:rPr>
  </w:style>
  <w:style w:type="paragraph" w:customStyle="1" w:styleId="titleB">
    <w:name w:val="title B"/>
    <w:basedOn w:val="Normal"/>
    <w:rsid w:val="00347121"/>
    <w:pPr>
      <w:spacing w:before="240" w:after="960" w:line="280" w:lineRule="atLeast"/>
      <w:jc w:val="center"/>
    </w:pPr>
    <w:rPr>
      <w:rFonts w:ascii="Calibri" w:eastAsia="MS Mincho" w:hAnsi="Calibri" w:cs="Times New Roman"/>
      <w:b/>
      <w:sz w:val="32"/>
      <w:szCs w:val="20"/>
      <w:lang w:val="en-US"/>
    </w:rPr>
  </w:style>
  <w:style w:type="paragraph" w:customStyle="1" w:styleId="AGDbodytext">
    <w:name w:val="AGD body text"/>
    <w:basedOn w:val="Normal"/>
    <w:rsid w:val="00A129FD"/>
    <w:pPr>
      <w:spacing w:before="120" w:after="120" w:line="280" w:lineRule="atLeast"/>
    </w:pPr>
    <w:rPr>
      <w:rFonts w:ascii="Calibri" w:eastAsia="MS Mincho" w:hAnsi="Calibri" w:cs="Times New Roman"/>
      <w:szCs w:val="20"/>
      <w:lang w:val="en-US"/>
    </w:rPr>
  </w:style>
  <w:style w:type="paragraph" w:styleId="NormalWeb">
    <w:name w:val="Normal (Web)"/>
    <w:basedOn w:val="Normal"/>
    <w:uiPriority w:val="99"/>
    <w:unhideWhenUsed/>
    <w:rsid w:val="00D77F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Itext">
    <w:name w:val="RAI text"/>
    <w:basedOn w:val="BodyTextIndent"/>
    <w:link w:val="RAItextChar"/>
    <w:autoRedefine/>
    <w:qFormat/>
    <w:rsid w:val="005C7DEE"/>
    <w:pPr>
      <w:widowControl w:val="0"/>
      <w:tabs>
        <w:tab w:val="left" w:pos="1980"/>
        <w:tab w:val="left" w:pos="2340"/>
        <w:tab w:val="left" w:pos="9540"/>
      </w:tabs>
      <w:spacing w:after="0" w:line="288" w:lineRule="auto"/>
      <w:ind w:left="1440" w:right="12294"/>
      <w:jc w:val="both"/>
    </w:pPr>
    <w:rPr>
      <w:rFonts w:eastAsia="Times New Roman" w:cs="Times New Roman"/>
      <w:sz w:val="24"/>
      <w:szCs w:val="24"/>
      <w:lang w:eastAsia="zh-CN"/>
    </w:rPr>
  </w:style>
  <w:style w:type="character" w:customStyle="1" w:styleId="RAItextChar">
    <w:name w:val="RAI text Char"/>
    <w:basedOn w:val="DefaultParagraphFont"/>
    <w:link w:val="RAItext"/>
    <w:rsid w:val="005C7DEE"/>
    <w:rPr>
      <w:rFonts w:eastAsia="Times New Roman" w:cs="Times New Roman"/>
      <w:sz w:val="24"/>
      <w:szCs w:val="24"/>
      <w:lang w:eastAsia="zh-CN"/>
    </w:rPr>
  </w:style>
  <w:style w:type="paragraph" w:styleId="BodyTextIndent">
    <w:name w:val="Body Text Indent"/>
    <w:basedOn w:val="Normal"/>
    <w:link w:val="BodyTextIndentChar"/>
    <w:uiPriority w:val="99"/>
    <w:semiHidden/>
    <w:unhideWhenUsed/>
    <w:rsid w:val="00B66151"/>
    <w:pPr>
      <w:spacing w:after="120"/>
      <w:ind w:left="283"/>
    </w:pPr>
  </w:style>
  <w:style w:type="character" w:customStyle="1" w:styleId="BodyTextIndentChar">
    <w:name w:val="Body Text Indent Char"/>
    <w:basedOn w:val="DefaultParagraphFont"/>
    <w:link w:val="BodyTextIndent"/>
    <w:uiPriority w:val="99"/>
    <w:semiHidden/>
    <w:rsid w:val="00B66151"/>
  </w:style>
  <w:style w:type="paragraph" w:styleId="ListParagraph">
    <w:name w:val="List Paragraph"/>
    <w:basedOn w:val="Normal"/>
    <w:uiPriority w:val="34"/>
    <w:qFormat/>
    <w:rsid w:val="00D0427E"/>
    <w:pPr>
      <w:ind w:left="720"/>
      <w:contextualSpacing/>
    </w:pPr>
  </w:style>
  <w:style w:type="character" w:customStyle="1" w:styleId="Heading1Char">
    <w:name w:val="Heading 1 Char"/>
    <w:aliases w:val="Part Heading Char"/>
    <w:basedOn w:val="DefaultParagraphFont"/>
    <w:link w:val="Heading1"/>
    <w:uiPriority w:val="9"/>
    <w:rsid w:val="008A465C"/>
    <w:rPr>
      <w:rFonts w:asciiTheme="majorHAnsi" w:eastAsiaTheme="majorEastAsia" w:hAnsiTheme="majorHAnsi" w:cstheme="majorBidi"/>
      <w:b/>
      <w:bCs/>
      <w:sz w:val="28"/>
      <w:szCs w:val="28"/>
      <w:lang w:val="en-US" w:bidi="en-US"/>
    </w:rPr>
  </w:style>
  <w:style w:type="character" w:customStyle="1" w:styleId="Heading2Char">
    <w:name w:val="Heading 2 Char"/>
    <w:aliases w:val="Section Heading Char"/>
    <w:basedOn w:val="DefaultParagraphFont"/>
    <w:link w:val="Heading2"/>
    <w:uiPriority w:val="9"/>
    <w:rsid w:val="008A465C"/>
    <w:rPr>
      <w:rFonts w:asciiTheme="majorHAnsi" w:eastAsiaTheme="majorEastAsia" w:hAnsiTheme="majorHAnsi" w:cstheme="majorBidi"/>
      <w:b/>
      <w:bCs/>
      <w:sz w:val="26"/>
      <w:szCs w:val="26"/>
      <w:lang w:val="en-US" w:bidi="en-US"/>
    </w:rPr>
  </w:style>
  <w:style w:type="character" w:customStyle="1" w:styleId="Heading3Char">
    <w:name w:val="Heading 3 Char"/>
    <w:aliases w:val="Clause Heading Char"/>
    <w:basedOn w:val="DefaultParagraphFont"/>
    <w:link w:val="Heading3"/>
    <w:uiPriority w:val="9"/>
    <w:rsid w:val="008A465C"/>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8A465C"/>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8A465C"/>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8A465C"/>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8A465C"/>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8A465C"/>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8A465C"/>
    <w:rPr>
      <w:rFonts w:asciiTheme="majorHAnsi" w:eastAsiaTheme="majorEastAsia" w:hAnsiTheme="majorHAnsi" w:cstheme="majorBidi"/>
      <w:i/>
      <w:iCs/>
      <w:spacing w:val="5"/>
      <w:sz w:val="20"/>
      <w:szCs w:val="20"/>
      <w:lang w:val="en-US" w:bidi="en-US"/>
    </w:rPr>
  </w:style>
  <w:style w:type="paragraph" w:styleId="NoSpacing">
    <w:name w:val="No Spacing"/>
    <w:link w:val="NoSpacingChar"/>
    <w:uiPriority w:val="1"/>
    <w:qFormat/>
    <w:rsid w:val="00C51B2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51B2F"/>
    <w:rPr>
      <w:rFonts w:eastAsiaTheme="minorEastAsia"/>
      <w:lang w:val="en-US" w:eastAsia="ja-JP"/>
    </w:rPr>
  </w:style>
  <w:style w:type="paragraph" w:styleId="Header">
    <w:name w:val="header"/>
    <w:basedOn w:val="Normal"/>
    <w:link w:val="HeaderChar"/>
    <w:uiPriority w:val="99"/>
    <w:unhideWhenUsed/>
    <w:rsid w:val="0070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B72"/>
  </w:style>
  <w:style w:type="paragraph" w:styleId="Footer">
    <w:name w:val="footer"/>
    <w:basedOn w:val="Normal"/>
    <w:link w:val="FooterChar"/>
    <w:uiPriority w:val="99"/>
    <w:unhideWhenUsed/>
    <w:rsid w:val="0070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B72"/>
  </w:style>
  <w:style w:type="paragraph" w:customStyle="1" w:styleId="Bio">
    <w:name w:val="Bio"/>
    <w:basedOn w:val="BodyText"/>
    <w:rsid w:val="008D01D8"/>
    <w:pPr>
      <w:spacing w:before="120" w:line="240" w:lineRule="exact"/>
    </w:pPr>
    <w:rPr>
      <w:rFonts w:ascii="Arial" w:eastAsia="Times New Roman" w:hAnsi="Arial" w:cs="Times New Roman"/>
      <w:i/>
      <w:color w:val="5F6062"/>
      <w:sz w:val="20"/>
      <w:szCs w:val="16"/>
      <w:lang w:eastAsia="en-AU"/>
    </w:rPr>
  </w:style>
  <w:style w:type="paragraph" w:styleId="BodyText">
    <w:name w:val="Body Text"/>
    <w:basedOn w:val="Normal"/>
    <w:link w:val="BodyTextChar"/>
    <w:uiPriority w:val="99"/>
    <w:semiHidden/>
    <w:unhideWhenUsed/>
    <w:rsid w:val="008D01D8"/>
    <w:pPr>
      <w:spacing w:after="120"/>
    </w:pPr>
  </w:style>
  <w:style w:type="character" w:customStyle="1" w:styleId="BodyTextChar">
    <w:name w:val="Body Text Char"/>
    <w:basedOn w:val="DefaultParagraphFont"/>
    <w:link w:val="BodyText"/>
    <w:uiPriority w:val="99"/>
    <w:semiHidden/>
    <w:rsid w:val="008D01D8"/>
  </w:style>
  <w:style w:type="character" w:styleId="PageNumber">
    <w:name w:val="page number"/>
    <w:basedOn w:val="DefaultParagraphFont"/>
    <w:uiPriority w:val="99"/>
    <w:semiHidden/>
    <w:unhideWhenUsed/>
    <w:rsid w:val="0091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4036">
      <w:bodyDiv w:val="1"/>
      <w:marLeft w:val="0"/>
      <w:marRight w:val="0"/>
      <w:marTop w:val="0"/>
      <w:marBottom w:val="0"/>
      <w:divBdr>
        <w:top w:val="none" w:sz="0" w:space="0" w:color="auto"/>
        <w:left w:val="none" w:sz="0" w:space="0" w:color="auto"/>
        <w:bottom w:val="none" w:sz="0" w:space="0" w:color="auto"/>
        <w:right w:val="none" w:sz="0" w:space="0" w:color="auto"/>
      </w:divBdr>
    </w:div>
    <w:div w:id="91827401">
      <w:bodyDiv w:val="1"/>
      <w:marLeft w:val="0"/>
      <w:marRight w:val="0"/>
      <w:marTop w:val="0"/>
      <w:marBottom w:val="0"/>
      <w:divBdr>
        <w:top w:val="none" w:sz="0" w:space="0" w:color="auto"/>
        <w:left w:val="none" w:sz="0" w:space="0" w:color="auto"/>
        <w:bottom w:val="none" w:sz="0" w:space="0" w:color="auto"/>
        <w:right w:val="none" w:sz="0" w:space="0" w:color="auto"/>
      </w:divBdr>
      <w:divsChild>
        <w:div w:id="1841503281">
          <w:marLeft w:val="547"/>
          <w:marRight w:val="0"/>
          <w:marTop w:val="86"/>
          <w:marBottom w:val="0"/>
          <w:divBdr>
            <w:top w:val="none" w:sz="0" w:space="0" w:color="auto"/>
            <w:left w:val="none" w:sz="0" w:space="0" w:color="auto"/>
            <w:bottom w:val="none" w:sz="0" w:space="0" w:color="auto"/>
            <w:right w:val="none" w:sz="0" w:space="0" w:color="auto"/>
          </w:divBdr>
        </w:div>
      </w:divsChild>
    </w:div>
    <w:div w:id="147552614">
      <w:bodyDiv w:val="1"/>
      <w:marLeft w:val="0"/>
      <w:marRight w:val="0"/>
      <w:marTop w:val="0"/>
      <w:marBottom w:val="0"/>
      <w:divBdr>
        <w:top w:val="none" w:sz="0" w:space="0" w:color="auto"/>
        <w:left w:val="none" w:sz="0" w:space="0" w:color="auto"/>
        <w:bottom w:val="none" w:sz="0" w:space="0" w:color="auto"/>
        <w:right w:val="none" w:sz="0" w:space="0" w:color="auto"/>
      </w:divBdr>
    </w:div>
    <w:div w:id="153493957">
      <w:bodyDiv w:val="1"/>
      <w:marLeft w:val="0"/>
      <w:marRight w:val="0"/>
      <w:marTop w:val="0"/>
      <w:marBottom w:val="0"/>
      <w:divBdr>
        <w:top w:val="none" w:sz="0" w:space="0" w:color="auto"/>
        <w:left w:val="none" w:sz="0" w:space="0" w:color="auto"/>
        <w:bottom w:val="none" w:sz="0" w:space="0" w:color="auto"/>
        <w:right w:val="none" w:sz="0" w:space="0" w:color="auto"/>
      </w:divBdr>
      <w:divsChild>
        <w:div w:id="269435835">
          <w:marLeft w:val="547"/>
          <w:marRight w:val="0"/>
          <w:marTop w:val="77"/>
          <w:marBottom w:val="0"/>
          <w:divBdr>
            <w:top w:val="none" w:sz="0" w:space="0" w:color="auto"/>
            <w:left w:val="none" w:sz="0" w:space="0" w:color="auto"/>
            <w:bottom w:val="none" w:sz="0" w:space="0" w:color="auto"/>
            <w:right w:val="none" w:sz="0" w:space="0" w:color="auto"/>
          </w:divBdr>
        </w:div>
        <w:div w:id="837497129">
          <w:marLeft w:val="547"/>
          <w:marRight w:val="0"/>
          <w:marTop w:val="77"/>
          <w:marBottom w:val="0"/>
          <w:divBdr>
            <w:top w:val="none" w:sz="0" w:space="0" w:color="auto"/>
            <w:left w:val="none" w:sz="0" w:space="0" w:color="auto"/>
            <w:bottom w:val="none" w:sz="0" w:space="0" w:color="auto"/>
            <w:right w:val="none" w:sz="0" w:space="0" w:color="auto"/>
          </w:divBdr>
        </w:div>
        <w:div w:id="251941444">
          <w:marLeft w:val="547"/>
          <w:marRight w:val="0"/>
          <w:marTop w:val="77"/>
          <w:marBottom w:val="0"/>
          <w:divBdr>
            <w:top w:val="none" w:sz="0" w:space="0" w:color="auto"/>
            <w:left w:val="none" w:sz="0" w:space="0" w:color="auto"/>
            <w:bottom w:val="none" w:sz="0" w:space="0" w:color="auto"/>
            <w:right w:val="none" w:sz="0" w:space="0" w:color="auto"/>
          </w:divBdr>
        </w:div>
        <w:div w:id="857277243">
          <w:marLeft w:val="547"/>
          <w:marRight w:val="0"/>
          <w:marTop w:val="77"/>
          <w:marBottom w:val="0"/>
          <w:divBdr>
            <w:top w:val="none" w:sz="0" w:space="0" w:color="auto"/>
            <w:left w:val="none" w:sz="0" w:space="0" w:color="auto"/>
            <w:bottom w:val="none" w:sz="0" w:space="0" w:color="auto"/>
            <w:right w:val="none" w:sz="0" w:space="0" w:color="auto"/>
          </w:divBdr>
        </w:div>
      </w:divsChild>
    </w:div>
    <w:div w:id="430124352">
      <w:bodyDiv w:val="1"/>
      <w:marLeft w:val="0"/>
      <w:marRight w:val="0"/>
      <w:marTop w:val="0"/>
      <w:marBottom w:val="0"/>
      <w:divBdr>
        <w:top w:val="none" w:sz="0" w:space="0" w:color="auto"/>
        <w:left w:val="none" w:sz="0" w:space="0" w:color="auto"/>
        <w:bottom w:val="none" w:sz="0" w:space="0" w:color="auto"/>
        <w:right w:val="none" w:sz="0" w:space="0" w:color="auto"/>
      </w:divBdr>
      <w:divsChild>
        <w:div w:id="254436269">
          <w:marLeft w:val="547"/>
          <w:marRight w:val="0"/>
          <w:marTop w:val="72"/>
          <w:marBottom w:val="0"/>
          <w:divBdr>
            <w:top w:val="none" w:sz="0" w:space="0" w:color="auto"/>
            <w:left w:val="none" w:sz="0" w:space="0" w:color="auto"/>
            <w:bottom w:val="none" w:sz="0" w:space="0" w:color="auto"/>
            <w:right w:val="none" w:sz="0" w:space="0" w:color="auto"/>
          </w:divBdr>
        </w:div>
        <w:div w:id="827021647">
          <w:marLeft w:val="547"/>
          <w:marRight w:val="0"/>
          <w:marTop w:val="72"/>
          <w:marBottom w:val="0"/>
          <w:divBdr>
            <w:top w:val="none" w:sz="0" w:space="0" w:color="auto"/>
            <w:left w:val="none" w:sz="0" w:space="0" w:color="auto"/>
            <w:bottom w:val="none" w:sz="0" w:space="0" w:color="auto"/>
            <w:right w:val="none" w:sz="0" w:space="0" w:color="auto"/>
          </w:divBdr>
        </w:div>
        <w:div w:id="1968122320">
          <w:marLeft w:val="547"/>
          <w:marRight w:val="0"/>
          <w:marTop w:val="72"/>
          <w:marBottom w:val="0"/>
          <w:divBdr>
            <w:top w:val="none" w:sz="0" w:space="0" w:color="auto"/>
            <w:left w:val="none" w:sz="0" w:space="0" w:color="auto"/>
            <w:bottom w:val="none" w:sz="0" w:space="0" w:color="auto"/>
            <w:right w:val="none" w:sz="0" w:space="0" w:color="auto"/>
          </w:divBdr>
        </w:div>
      </w:divsChild>
    </w:div>
    <w:div w:id="534734697">
      <w:bodyDiv w:val="1"/>
      <w:marLeft w:val="0"/>
      <w:marRight w:val="0"/>
      <w:marTop w:val="0"/>
      <w:marBottom w:val="0"/>
      <w:divBdr>
        <w:top w:val="none" w:sz="0" w:space="0" w:color="auto"/>
        <w:left w:val="none" w:sz="0" w:space="0" w:color="auto"/>
        <w:bottom w:val="none" w:sz="0" w:space="0" w:color="auto"/>
        <w:right w:val="none" w:sz="0" w:space="0" w:color="auto"/>
      </w:divBdr>
    </w:div>
    <w:div w:id="750001867">
      <w:bodyDiv w:val="1"/>
      <w:marLeft w:val="0"/>
      <w:marRight w:val="0"/>
      <w:marTop w:val="0"/>
      <w:marBottom w:val="0"/>
      <w:divBdr>
        <w:top w:val="none" w:sz="0" w:space="0" w:color="auto"/>
        <w:left w:val="none" w:sz="0" w:space="0" w:color="auto"/>
        <w:bottom w:val="none" w:sz="0" w:space="0" w:color="auto"/>
        <w:right w:val="none" w:sz="0" w:space="0" w:color="auto"/>
      </w:divBdr>
    </w:div>
    <w:div w:id="1107656642">
      <w:bodyDiv w:val="1"/>
      <w:marLeft w:val="0"/>
      <w:marRight w:val="0"/>
      <w:marTop w:val="0"/>
      <w:marBottom w:val="0"/>
      <w:divBdr>
        <w:top w:val="none" w:sz="0" w:space="0" w:color="auto"/>
        <w:left w:val="none" w:sz="0" w:space="0" w:color="auto"/>
        <w:bottom w:val="none" w:sz="0" w:space="0" w:color="auto"/>
        <w:right w:val="none" w:sz="0" w:space="0" w:color="auto"/>
      </w:divBdr>
    </w:div>
    <w:div w:id="1202673872">
      <w:bodyDiv w:val="1"/>
      <w:marLeft w:val="0"/>
      <w:marRight w:val="0"/>
      <w:marTop w:val="0"/>
      <w:marBottom w:val="0"/>
      <w:divBdr>
        <w:top w:val="none" w:sz="0" w:space="0" w:color="auto"/>
        <w:left w:val="none" w:sz="0" w:space="0" w:color="auto"/>
        <w:bottom w:val="none" w:sz="0" w:space="0" w:color="auto"/>
        <w:right w:val="none" w:sz="0" w:space="0" w:color="auto"/>
      </w:divBdr>
    </w:div>
    <w:div w:id="1223905854">
      <w:bodyDiv w:val="1"/>
      <w:marLeft w:val="0"/>
      <w:marRight w:val="0"/>
      <w:marTop w:val="0"/>
      <w:marBottom w:val="0"/>
      <w:divBdr>
        <w:top w:val="none" w:sz="0" w:space="0" w:color="auto"/>
        <w:left w:val="none" w:sz="0" w:space="0" w:color="auto"/>
        <w:bottom w:val="none" w:sz="0" w:space="0" w:color="auto"/>
        <w:right w:val="none" w:sz="0" w:space="0" w:color="auto"/>
      </w:divBdr>
    </w:div>
    <w:div w:id="1305115731">
      <w:bodyDiv w:val="1"/>
      <w:marLeft w:val="0"/>
      <w:marRight w:val="0"/>
      <w:marTop w:val="0"/>
      <w:marBottom w:val="0"/>
      <w:divBdr>
        <w:top w:val="none" w:sz="0" w:space="0" w:color="auto"/>
        <w:left w:val="none" w:sz="0" w:space="0" w:color="auto"/>
        <w:bottom w:val="none" w:sz="0" w:space="0" w:color="auto"/>
        <w:right w:val="none" w:sz="0" w:space="0" w:color="auto"/>
      </w:divBdr>
    </w:div>
    <w:div w:id="1523394639">
      <w:bodyDiv w:val="1"/>
      <w:marLeft w:val="0"/>
      <w:marRight w:val="0"/>
      <w:marTop w:val="0"/>
      <w:marBottom w:val="0"/>
      <w:divBdr>
        <w:top w:val="none" w:sz="0" w:space="0" w:color="auto"/>
        <w:left w:val="none" w:sz="0" w:space="0" w:color="auto"/>
        <w:bottom w:val="none" w:sz="0" w:space="0" w:color="auto"/>
        <w:right w:val="none" w:sz="0" w:space="0" w:color="auto"/>
      </w:divBdr>
    </w:div>
    <w:div w:id="1659385842">
      <w:bodyDiv w:val="1"/>
      <w:marLeft w:val="0"/>
      <w:marRight w:val="0"/>
      <w:marTop w:val="0"/>
      <w:marBottom w:val="0"/>
      <w:divBdr>
        <w:top w:val="none" w:sz="0" w:space="0" w:color="auto"/>
        <w:left w:val="none" w:sz="0" w:space="0" w:color="auto"/>
        <w:bottom w:val="none" w:sz="0" w:space="0" w:color="auto"/>
        <w:right w:val="none" w:sz="0" w:space="0" w:color="auto"/>
      </w:divBdr>
      <w:divsChild>
        <w:div w:id="509947252">
          <w:marLeft w:val="547"/>
          <w:marRight w:val="0"/>
          <w:marTop w:val="72"/>
          <w:marBottom w:val="0"/>
          <w:divBdr>
            <w:top w:val="none" w:sz="0" w:space="0" w:color="auto"/>
            <w:left w:val="none" w:sz="0" w:space="0" w:color="auto"/>
            <w:bottom w:val="none" w:sz="0" w:space="0" w:color="auto"/>
            <w:right w:val="none" w:sz="0" w:space="0" w:color="auto"/>
          </w:divBdr>
        </w:div>
        <w:div w:id="142351813">
          <w:marLeft w:val="547"/>
          <w:marRight w:val="0"/>
          <w:marTop w:val="72"/>
          <w:marBottom w:val="0"/>
          <w:divBdr>
            <w:top w:val="none" w:sz="0" w:space="0" w:color="auto"/>
            <w:left w:val="none" w:sz="0" w:space="0" w:color="auto"/>
            <w:bottom w:val="none" w:sz="0" w:space="0" w:color="auto"/>
            <w:right w:val="none" w:sz="0" w:space="0" w:color="auto"/>
          </w:divBdr>
        </w:div>
        <w:div w:id="357589985">
          <w:marLeft w:val="547"/>
          <w:marRight w:val="0"/>
          <w:marTop w:val="72"/>
          <w:marBottom w:val="0"/>
          <w:divBdr>
            <w:top w:val="none" w:sz="0" w:space="0" w:color="auto"/>
            <w:left w:val="none" w:sz="0" w:space="0" w:color="auto"/>
            <w:bottom w:val="none" w:sz="0" w:space="0" w:color="auto"/>
            <w:right w:val="none" w:sz="0" w:space="0" w:color="auto"/>
          </w:divBdr>
        </w:div>
        <w:div w:id="1176383176">
          <w:marLeft w:val="547"/>
          <w:marRight w:val="0"/>
          <w:marTop w:val="72"/>
          <w:marBottom w:val="0"/>
          <w:divBdr>
            <w:top w:val="none" w:sz="0" w:space="0" w:color="auto"/>
            <w:left w:val="none" w:sz="0" w:space="0" w:color="auto"/>
            <w:bottom w:val="none" w:sz="0" w:space="0" w:color="auto"/>
            <w:right w:val="none" w:sz="0" w:space="0" w:color="auto"/>
          </w:divBdr>
        </w:div>
        <w:div w:id="1439372078">
          <w:marLeft w:val="547"/>
          <w:marRight w:val="0"/>
          <w:marTop w:val="72"/>
          <w:marBottom w:val="0"/>
          <w:divBdr>
            <w:top w:val="none" w:sz="0" w:space="0" w:color="auto"/>
            <w:left w:val="none" w:sz="0" w:space="0" w:color="auto"/>
            <w:bottom w:val="none" w:sz="0" w:space="0" w:color="auto"/>
            <w:right w:val="none" w:sz="0" w:space="0" w:color="auto"/>
          </w:divBdr>
        </w:div>
      </w:divsChild>
    </w:div>
    <w:div w:id="1758793300">
      <w:bodyDiv w:val="1"/>
      <w:marLeft w:val="0"/>
      <w:marRight w:val="0"/>
      <w:marTop w:val="0"/>
      <w:marBottom w:val="0"/>
      <w:divBdr>
        <w:top w:val="none" w:sz="0" w:space="0" w:color="auto"/>
        <w:left w:val="none" w:sz="0" w:space="0" w:color="auto"/>
        <w:bottom w:val="none" w:sz="0" w:space="0" w:color="auto"/>
        <w:right w:val="none" w:sz="0" w:space="0" w:color="auto"/>
      </w:divBdr>
    </w:div>
    <w:div w:id="1766725966">
      <w:bodyDiv w:val="1"/>
      <w:marLeft w:val="0"/>
      <w:marRight w:val="0"/>
      <w:marTop w:val="0"/>
      <w:marBottom w:val="0"/>
      <w:divBdr>
        <w:top w:val="none" w:sz="0" w:space="0" w:color="auto"/>
        <w:left w:val="none" w:sz="0" w:space="0" w:color="auto"/>
        <w:bottom w:val="none" w:sz="0" w:space="0" w:color="auto"/>
        <w:right w:val="none" w:sz="0" w:space="0" w:color="auto"/>
      </w:divBdr>
      <w:divsChild>
        <w:div w:id="2058426785">
          <w:marLeft w:val="547"/>
          <w:marRight w:val="0"/>
          <w:marTop w:val="72"/>
          <w:marBottom w:val="0"/>
          <w:divBdr>
            <w:top w:val="none" w:sz="0" w:space="0" w:color="auto"/>
            <w:left w:val="none" w:sz="0" w:space="0" w:color="auto"/>
            <w:bottom w:val="none" w:sz="0" w:space="0" w:color="auto"/>
            <w:right w:val="none" w:sz="0" w:space="0" w:color="auto"/>
          </w:divBdr>
        </w:div>
        <w:div w:id="1351252670">
          <w:marLeft w:val="547"/>
          <w:marRight w:val="0"/>
          <w:marTop w:val="72"/>
          <w:marBottom w:val="0"/>
          <w:divBdr>
            <w:top w:val="none" w:sz="0" w:space="0" w:color="auto"/>
            <w:left w:val="none" w:sz="0" w:space="0" w:color="auto"/>
            <w:bottom w:val="none" w:sz="0" w:space="0" w:color="auto"/>
            <w:right w:val="none" w:sz="0" w:space="0" w:color="auto"/>
          </w:divBdr>
        </w:div>
      </w:divsChild>
    </w:div>
    <w:div w:id="1899434002">
      <w:bodyDiv w:val="1"/>
      <w:marLeft w:val="0"/>
      <w:marRight w:val="0"/>
      <w:marTop w:val="0"/>
      <w:marBottom w:val="0"/>
      <w:divBdr>
        <w:top w:val="none" w:sz="0" w:space="0" w:color="auto"/>
        <w:left w:val="none" w:sz="0" w:space="0" w:color="auto"/>
        <w:bottom w:val="none" w:sz="0" w:space="0" w:color="auto"/>
        <w:right w:val="none" w:sz="0" w:space="0" w:color="auto"/>
      </w:divBdr>
      <w:divsChild>
        <w:div w:id="1365013256">
          <w:marLeft w:val="547"/>
          <w:marRight w:val="0"/>
          <w:marTop w:val="77"/>
          <w:marBottom w:val="0"/>
          <w:divBdr>
            <w:top w:val="none" w:sz="0" w:space="0" w:color="auto"/>
            <w:left w:val="none" w:sz="0" w:space="0" w:color="auto"/>
            <w:bottom w:val="none" w:sz="0" w:space="0" w:color="auto"/>
            <w:right w:val="none" w:sz="0" w:space="0" w:color="auto"/>
          </w:divBdr>
        </w:div>
        <w:div w:id="1829711460">
          <w:marLeft w:val="547"/>
          <w:marRight w:val="0"/>
          <w:marTop w:val="77"/>
          <w:marBottom w:val="0"/>
          <w:divBdr>
            <w:top w:val="none" w:sz="0" w:space="0" w:color="auto"/>
            <w:left w:val="none" w:sz="0" w:space="0" w:color="auto"/>
            <w:bottom w:val="none" w:sz="0" w:space="0" w:color="auto"/>
            <w:right w:val="none" w:sz="0" w:space="0" w:color="auto"/>
          </w:divBdr>
        </w:div>
        <w:div w:id="1905599677">
          <w:marLeft w:val="547"/>
          <w:marRight w:val="0"/>
          <w:marTop w:val="77"/>
          <w:marBottom w:val="0"/>
          <w:divBdr>
            <w:top w:val="none" w:sz="0" w:space="0" w:color="auto"/>
            <w:left w:val="none" w:sz="0" w:space="0" w:color="auto"/>
            <w:bottom w:val="none" w:sz="0" w:space="0" w:color="auto"/>
            <w:right w:val="none" w:sz="0" w:space="0" w:color="auto"/>
          </w:divBdr>
        </w:div>
      </w:divsChild>
    </w:div>
    <w:div w:id="205253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pc.gov.au/projects/inquiry/disaster-funding/terms-of-referen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coa.gov.au/report/phase-one/recommendatio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qldreconstruction.org.au/the-queensland-betterment-fund-building-resilience;%20%20February%2020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regionalaustralia.org.au/wp-content/uploads/2013/08/From-Disaster-to-Renewal.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D81B-39E8-4A8D-9FFA-B3D301B33B0D}">
  <ds:schemaRef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microsoft.com/sharepoint/v4"/>
    <ds:schemaRef ds:uri="http://schemas.openxmlformats.org/package/2006/metadata/core-properties"/>
  </ds:schemaRefs>
</ds:datastoreItem>
</file>

<file path=customXml/itemProps2.xml><?xml version="1.0" encoding="utf-8"?>
<ds:datastoreItem xmlns:ds="http://schemas.openxmlformats.org/officeDocument/2006/customXml" ds:itemID="{A5DBF0F5-70B1-445B-BA41-1CEC7D28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0CF0D-E4B3-4F3D-A96C-C552E4DC650F}">
  <ds:schemaRefs>
    <ds:schemaRef ds:uri="http://schemas.microsoft.com/sharepoint/events"/>
  </ds:schemaRefs>
</ds:datastoreItem>
</file>

<file path=customXml/itemProps4.xml><?xml version="1.0" encoding="utf-8"?>
<ds:datastoreItem xmlns:ds="http://schemas.openxmlformats.org/officeDocument/2006/customXml" ds:itemID="{E41F77E1-73AB-4A50-BC54-DE3DA7C4AE88}">
  <ds:schemaRefs>
    <ds:schemaRef ds:uri="http://schemas.microsoft.com/office/2006/metadata/customXsn"/>
  </ds:schemaRefs>
</ds:datastoreItem>
</file>

<file path=customXml/itemProps5.xml><?xml version="1.0" encoding="utf-8"?>
<ds:datastoreItem xmlns:ds="http://schemas.openxmlformats.org/officeDocument/2006/customXml" ds:itemID="{0A5E4FC1-08CD-4E91-BB3E-1309BF98D43F}">
  <ds:schemaRefs>
    <ds:schemaRef ds:uri="http://schemas.microsoft.com/sharepoint/v3/contenttype/forms"/>
  </ds:schemaRefs>
</ds:datastoreItem>
</file>

<file path=customXml/itemProps6.xml><?xml version="1.0" encoding="utf-8"?>
<ds:datastoreItem xmlns:ds="http://schemas.openxmlformats.org/officeDocument/2006/customXml" ds:itemID="{05B02C8E-7A5D-4092-93E4-7ADCEB58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6966</Words>
  <Characters>41752</Characters>
  <Application>Microsoft Office Word</Application>
  <DocSecurity>0</DocSecurity>
  <Lines>837</Lines>
  <Paragraphs>245</Paragraphs>
  <ScaleCrop>false</ScaleCrop>
  <HeadingPairs>
    <vt:vector size="2" baseType="variant">
      <vt:variant>
        <vt:lpstr>Title</vt:lpstr>
      </vt:variant>
      <vt:variant>
        <vt:i4>1</vt:i4>
      </vt:variant>
    </vt:vector>
  </HeadingPairs>
  <TitlesOfParts>
    <vt:vector size="1" baseType="lpstr">
      <vt:lpstr>Submission 83 - Prof Jim McGowan and Associate Prof Anne Tiernan - Natural Disaster Funding - Public inquiry</vt:lpstr>
    </vt:vector>
  </TitlesOfParts>
  <Company>Prof Jim McGowan and Associate Prof Anne Tiernan</Company>
  <LinksUpToDate>false</LinksUpToDate>
  <CharactersWithSpaces>48633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83 - Prof Jim McGowan and Associate Prof Anne Tiernan - Natural Disaster Funding - Public inquiry</dc:title>
  <dc:creator>Prof Jim McGowan and Associate Prof Anne Tiernan</dc:creator>
  <cp:lastModifiedBy>Productivity Commission</cp:lastModifiedBy>
  <cp:revision>5</cp:revision>
  <cp:lastPrinted>2014-06-07T02:25:00Z</cp:lastPrinted>
  <dcterms:created xsi:type="dcterms:W3CDTF">2014-06-07T02:25:00Z</dcterms:created>
  <dcterms:modified xsi:type="dcterms:W3CDTF">2014-06-17T04:10:00Z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14900</vt:r8>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2014-06-16T13:51:15.4534249+10:00</vt:lpwstr>
  </property>
  <property fmtid="{D5CDD505-2E9C-101B-9397-08002B2CF9AE}" pid="11" name="RecordPoint_ActiveItemUniqueId">
    <vt:lpwstr>{a25e7959-4234-4857-8237-df29a48fcc26}</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