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9F9E6" w14:textId="19DB6B41" w:rsidR="00565A5F" w:rsidRDefault="00565A5F" w:rsidP="00565A5F">
      <w:pPr>
        <w:rPr>
          <w:rFonts w:asciiTheme="majorHAnsi" w:hAnsiTheme="majorHAnsi"/>
          <w:sz w:val="22"/>
          <w:szCs w:val="22"/>
        </w:rPr>
      </w:pPr>
      <w:r w:rsidRPr="0026356E">
        <w:rPr>
          <w:rFonts w:asciiTheme="majorHAnsi" w:hAnsiTheme="majorHAnsi"/>
          <w:sz w:val="22"/>
          <w:szCs w:val="22"/>
        </w:rPr>
        <w:t>Thank you for the opportunity to make a submission to the Productivity Commission inquiry into Natural Disaster Funding.</w:t>
      </w:r>
    </w:p>
    <w:p w14:paraId="145C0086" w14:textId="11AE5E67" w:rsidR="0026356E" w:rsidRDefault="0026356E" w:rsidP="0026356E">
      <w:pPr>
        <w:pStyle w:val="Heading2"/>
      </w:pPr>
      <w:r>
        <w:t>1.</w:t>
      </w:r>
      <w:r>
        <w:tab/>
        <w:t>Background to the submission</w:t>
      </w:r>
    </w:p>
    <w:p w14:paraId="288CCD2E" w14:textId="77777777" w:rsidR="0026356E" w:rsidRPr="0026356E" w:rsidRDefault="0026356E" w:rsidP="00565A5F">
      <w:pPr>
        <w:rPr>
          <w:rFonts w:asciiTheme="majorHAnsi" w:hAnsiTheme="majorHAnsi"/>
          <w:sz w:val="22"/>
          <w:szCs w:val="22"/>
        </w:rPr>
      </w:pPr>
    </w:p>
    <w:p w14:paraId="3984A3B4" w14:textId="77777777" w:rsidR="00565A5F" w:rsidRPr="0026356E" w:rsidRDefault="00565A5F" w:rsidP="00565A5F">
      <w:pPr>
        <w:rPr>
          <w:rFonts w:asciiTheme="majorHAnsi" w:hAnsiTheme="majorHAnsi"/>
          <w:sz w:val="22"/>
          <w:szCs w:val="22"/>
        </w:rPr>
      </w:pPr>
      <w:r w:rsidRPr="0026356E">
        <w:rPr>
          <w:rFonts w:asciiTheme="majorHAnsi" w:hAnsiTheme="majorHAnsi"/>
          <w:sz w:val="22"/>
          <w:szCs w:val="22"/>
        </w:rPr>
        <w:t>The National Climate Change Adaptation Research Facility (</w:t>
      </w:r>
      <w:proofErr w:type="spellStart"/>
      <w:r w:rsidRPr="0026356E">
        <w:rPr>
          <w:rFonts w:asciiTheme="majorHAnsi" w:hAnsiTheme="majorHAnsi"/>
          <w:sz w:val="22"/>
          <w:szCs w:val="22"/>
        </w:rPr>
        <w:t>NCCARF</w:t>
      </w:r>
      <w:proofErr w:type="spellEnd"/>
      <w:r w:rsidRPr="0026356E">
        <w:rPr>
          <w:rFonts w:asciiTheme="majorHAnsi" w:hAnsiTheme="majorHAnsi"/>
          <w:sz w:val="22"/>
          <w:szCs w:val="22"/>
        </w:rPr>
        <w:t xml:space="preserve">) was established at Griffith University (Gold Coast campus) in 2008 with funding of $50 million from the Australian government.  Its mission is to provide and communicate the knowledge needed by decision-makers to effectively adapt Australia to climate change, and to build capacity in the practitioner and research community.  In its first phase, </w:t>
      </w:r>
      <w:proofErr w:type="spellStart"/>
      <w:r w:rsidRPr="0026356E">
        <w:rPr>
          <w:rFonts w:asciiTheme="majorHAnsi" w:hAnsiTheme="majorHAnsi"/>
          <w:sz w:val="22"/>
          <w:szCs w:val="22"/>
        </w:rPr>
        <w:t>NCCARF</w:t>
      </w:r>
      <w:proofErr w:type="spellEnd"/>
      <w:r w:rsidRPr="0026356E">
        <w:rPr>
          <w:rFonts w:asciiTheme="majorHAnsi" w:hAnsiTheme="majorHAnsi"/>
          <w:sz w:val="22"/>
          <w:szCs w:val="22"/>
        </w:rPr>
        <w:t xml:space="preserve"> pursued this role through three main programs</w:t>
      </w:r>
      <w:r w:rsidR="006806DA" w:rsidRPr="0026356E">
        <w:rPr>
          <w:rFonts w:asciiTheme="majorHAnsi" w:hAnsiTheme="majorHAnsi"/>
          <w:sz w:val="22"/>
          <w:szCs w:val="22"/>
        </w:rPr>
        <w:t>:</w:t>
      </w:r>
    </w:p>
    <w:p w14:paraId="3088FE3E" w14:textId="77777777" w:rsidR="00565A5F" w:rsidRPr="0026356E" w:rsidRDefault="00565A5F" w:rsidP="00565A5F">
      <w:pPr>
        <w:rPr>
          <w:rFonts w:asciiTheme="majorHAnsi" w:hAnsiTheme="majorHAnsi"/>
          <w:sz w:val="22"/>
          <w:szCs w:val="22"/>
        </w:rPr>
      </w:pPr>
      <w:bookmarkStart w:id="0" w:name="_GoBack"/>
      <w:bookmarkEnd w:id="0"/>
    </w:p>
    <w:p w14:paraId="128E5FCD" w14:textId="77777777" w:rsidR="006806DA" w:rsidRPr="0026356E" w:rsidRDefault="006806DA" w:rsidP="006806DA">
      <w:pPr>
        <w:pStyle w:val="ListParagraph"/>
        <w:numPr>
          <w:ilvl w:val="0"/>
          <w:numId w:val="2"/>
        </w:numPr>
        <w:rPr>
          <w:rFonts w:asciiTheme="majorHAnsi" w:hAnsiTheme="majorHAnsi"/>
          <w:sz w:val="22"/>
          <w:szCs w:val="22"/>
        </w:rPr>
      </w:pPr>
      <w:r w:rsidRPr="0026356E">
        <w:rPr>
          <w:rFonts w:asciiTheme="majorHAnsi" w:hAnsiTheme="majorHAnsi"/>
          <w:sz w:val="22"/>
          <w:szCs w:val="22"/>
        </w:rPr>
        <w:t xml:space="preserve">research to develop new knowledge; </w:t>
      </w:r>
    </w:p>
    <w:p w14:paraId="7AFDF5B0" w14:textId="33B22752" w:rsidR="006806DA" w:rsidRPr="0026356E" w:rsidRDefault="006806DA" w:rsidP="006806DA">
      <w:pPr>
        <w:pStyle w:val="ListParagraph"/>
        <w:numPr>
          <w:ilvl w:val="0"/>
          <w:numId w:val="2"/>
        </w:numPr>
        <w:rPr>
          <w:rFonts w:asciiTheme="majorHAnsi" w:hAnsiTheme="majorHAnsi"/>
          <w:sz w:val="22"/>
          <w:szCs w:val="22"/>
        </w:rPr>
      </w:pPr>
      <w:r w:rsidRPr="0026356E">
        <w:rPr>
          <w:rFonts w:asciiTheme="majorHAnsi" w:hAnsiTheme="majorHAnsi"/>
          <w:sz w:val="22"/>
          <w:szCs w:val="22"/>
        </w:rPr>
        <w:t>networks that coordinate Australia’s research community, build capacity and support effective interaction between research and decision-making communities; and</w:t>
      </w:r>
      <w:r w:rsidR="006B3D23" w:rsidRPr="0026356E">
        <w:rPr>
          <w:rFonts w:asciiTheme="majorHAnsi" w:hAnsiTheme="majorHAnsi"/>
          <w:sz w:val="22"/>
          <w:szCs w:val="22"/>
        </w:rPr>
        <w:t>,</w:t>
      </w:r>
      <w:r w:rsidRPr="0026356E">
        <w:rPr>
          <w:rFonts w:asciiTheme="majorHAnsi" w:hAnsiTheme="majorHAnsi"/>
          <w:sz w:val="22"/>
          <w:szCs w:val="22"/>
        </w:rPr>
        <w:t xml:space="preserve"> </w:t>
      </w:r>
    </w:p>
    <w:p w14:paraId="7BC7664E" w14:textId="77777777" w:rsidR="006806DA" w:rsidRPr="0026356E" w:rsidRDefault="006806DA" w:rsidP="006806DA">
      <w:pPr>
        <w:pStyle w:val="ListParagraph"/>
        <w:numPr>
          <w:ilvl w:val="0"/>
          <w:numId w:val="2"/>
        </w:numPr>
        <w:rPr>
          <w:rFonts w:asciiTheme="majorHAnsi" w:hAnsiTheme="majorHAnsi"/>
          <w:sz w:val="22"/>
          <w:szCs w:val="22"/>
        </w:rPr>
      </w:pPr>
      <w:r w:rsidRPr="0026356E">
        <w:rPr>
          <w:rFonts w:asciiTheme="majorHAnsi" w:hAnsiTheme="majorHAnsi"/>
          <w:sz w:val="22"/>
          <w:szCs w:val="22"/>
        </w:rPr>
        <w:t>outreach activities.</w:t>
      </w:r>
    </w:p>
    <w:p w14:paraId="2BACCAD4" w14:textId="77777777" w:rsidR="00565A5F" w:rsidRPr="0026356E" w:rsidRDefault="00565A5F" w:rsidP="00565A5F">
      <w:pPr>
        <w:rPr>
          <w:rFonts w:asciiTheme="majorHAnsi" w:hAnsiTheme="majorHAnsi"/>
          <w:sz w:val="22"/>
          <w:szCs w:val="22"/>
        </w:rPr>
      </w:pPr>
    </w:p>
    <w:p w14:paraId="0425436B" w14:textId="77777777" w:rsidR="006B3D23" w:rsidRPr="0026356E" w:rsidRDefault="006B3D23" w:rsidP="006B3D23">
      <w:pPr>
        <w:rPr>
          <w:rFonts w:asciiTheme="majorHAnsi" w:hAnsiTheme="majorHAnsi"/>
          <w:sz w:val="22"/>
          <w:szCs w:val="22"/>
        </w:rPr>
      </w:pPr>
      <w:r w:rsidRPr="0026356E">
        <w:rPr>
          <w:rFonts w:asciiTheme="majorHAnsi" w:hAnsiTheme="majorHAnsi"/>
          <w:sz w:val="22"/>
          <w:szCs w:val="22"/>
        </w:rPr>
        <w:t xml:space="preserve">All of </w:t>
      </w:r>
      <w:proofErr w:type="spellStart"/>
      <w:r w:rsidRPr="0026356E">
        <w:rPr>
          <w:rFonts w:asciiTheme="majorHAnsi" w:hAnsiTheme="majorHAnsi"/>
          <w:sz w:val="22"/>
          <w:szCs w:val="22"/>
        </w:rPr>
        <w:t>NCCARF’s</w:t>
      </w:r>
      <w:proofErr w:type="spellEnd"/>
      <w:r w:rsidRPr="0026356E">
        <w:rPr>
          <w:rFonts w:asciiTheme="majorHAnsi" w:hAnsiTheme="majorHAnsi"/>
          <w:sz w:val="22"/>
          <w:szCs w:val="22"/>
        </w:rPr>
        <w:t xml:space="preserve"> activities focus on delivering information to decision-makers to support climate change adaptation investments and initiatives. The involvement of relevant and interested end users is a key component of all </w:t>
      </w:r>
      <w:proofErr w:type="spellStart"/>
      <w:r w:rsidRPr="0026356E">
        <w:rPr>
          <w:rFonts w:asciiTheme="majorHAnsi" w:hAnsiTheme="majorHAnsi"/>
          <w:sz w:val="22"/>
          <w:szCs w:val="22"/>
        </w:rPr>
        <w:t>NCCARF</w:t>
      </w:r>
      <w:proofErr w:type="spellEnd"/>
      <w:r w:rsidRPr="0026356E">
        <w:rPr>
          <w:rFonts w:asciiTheme="majorHAnsi" w:hAnsiTheme="majorHAnsi"/>
          <w:sz w:val="22"/>
          <w:szCs w:val="22"/>
        </w:rPr>
        <w:t xml:space="preserve"> activities. In this way </w:t>
      </w:r>
      <w:proofErr w:type="spellStart"/>
      <w:r w:rsidRPr="0026356E">
        <w:rPr>
          <w:rFonts w:asciiTheme="majorHAnsi" w:hAnsiTheme="majorHAnsi"/>
          <w:sz w:val="22"/>
          <w:szCs w:val="22"/>
        </w:rPr>
        <w:t>NCCARF</w:t>
      </w:r>
      <w:proofErr w:type="spellEnd"/>
      <w:r w:rsidRPr="0026356E">
        <w:rPr>
          <w:rFonts w:asciiTheme="majorHAnsi" w:hAnsiTheme="majorHAnsi"/>
          <w:sz w:val="22"/>
          <w:szCs w:val="22"/>
        </w:rPr>
        <w:t xml:space="preserve"> seeks to enable and support the Australian community to adapt effectively to climate change impacts.</w:t>
      </w:r>
    </w:p>
    <w:p w14:paraId="1135B890" w14:textId="77777777" w:rsidR="006B3D23" w:rsidRPr="0026356E" w:rsidRDefault="006B3D23" w:rsidP="00565A5F">
      <w:pPr>
        <w:rPr>
          <w:rFonts w:asciiTheme="majorHAnsi" w:hAnsiTheme="majorHAnsi"/>
          <w:sz w:val="22"/>
          <w:szCs w:val="22"/>
        </w:rPr>
      </w:pPr>
    </w:p>
    <w:p w14:paraId="0A12C844" w14:textId="77777777" w:rsidR="00E82777" w:rsidRPr="00F74158" w:rsidRDefault="00565A5F" w:rsidP="00E82777">
      <w:pPr>
        <w:rPr>
          <w:rFonts w:asciiTheme="majorHAnsi" w:hAnsiTheme="majorHAnsi"/>
          <w:sz w:val="22"/>
          <w:szCs w:val="22"/>
        </w:rPr>
      </w:pPr>
      <w:r w:rsidRPr="0026356E">
        <w:rPr>
          <w:rFonts w:asciiTheme="majorHAnsi" w:hAnsiTheme="majorHAnsi"/>
          <w:sz w:val="22"/>
          <w:szCs w:val="22"/>
        </w:rPr>
        <w:t xml:space="preserve">The first phase of </w:t>
      </w:r>
      <w:proofErr w:type="spellStart"/>
      <w:r w:rsidRPr="0026356E">
        <w:rPr>
          <w:rFonts w:asciiTheme="majorHAnsi" w:hAnsiTheme="majorHAnsi"/>
          <w:sz w:val="22"/>
          <w:szCs w:val="22"/>
        </w:rPr>
        <w:t>NCCARF</w:t>
      </w:r>
      <w:proofErr w:type="spellEnd"/>
      <w:r w:rsidRPr="0026356E">
        <w:rPr>
          <w:rFonts w:asciiTheme="majorHAnsi" w:hAnsiTheme="majorHAnsi"/>
          <w:sz w:val="22"/>
          <w:szCs w:val="22"/>
        </w:rPr>
        <w:t xml:space="preserve"> concluded in June 2013.  </w:t>
      </w:r>
      <w:r w:rsidR="00E82777" w:rsidRPr="0026356E">
        <w:rPr>
          <w:rFonts w:asciiTheme="majorHAnsi" w:hAnsiTheme="majorHAnsi"/>
          <w:sz w:val="22"/>
          <w:szCs w:val="22"/>
        </w:rPr>
        <w:t xml:space="preserve">In the 2014 budget, the Australian government allocated $9 million for a second phase of </w:t>
      </w:r>
      <w:proofErr w:type="spellStart"/>
      <w:r w:rsidR="00E82777" w:rsidRPr="0026356E">
        <w:rPr>
          <w:rFonts w:asciiTheme="majorHAnsi" w:hAnsiTheme="majorHAnsi"/>
          <w:sz w:val="22"/>
          <w:szCs w:val="22"/>
        </w:rPr>
        <w:t>NCCARF</w:t>
      </w:r>
      <w:proofErr w:type="spellEnd"/>
      <w:r w:rsidR="00E82777" w:rsidRPr="0026356E">
        <w:rPr>
          <w:rFonts w:asciiTheme="majorHAnsi" w:hAnsiTheme="majorHAnsi"/>
          <w:sz w:val="22"/>
          <w:szCs w:val="22"/>
        </w:rPr>
        <w:t xml:space="preserve">. In this second phase, </w:t>
      </w:r>
      <w:proofErr w:type="spellStart"/>
      <w:r w:rsidR="00E82777" w:rsidRPr="0026356E">
        <w:rPr>
          <w:rFonts w:asciiTheme="majorHAnsi" w:hAnsiTheme="majorHAnsi"/>
          <w:sz w:val="22"/>
          <w:szCs w:val="22"/>
          <w:lang w:val="en-US"/>
        </w:rPr>
        <w:t>NCCARF</w:t>
      </w:r>
      <w:proofErr w:type="spellEnd"/>
      <w:r w:rsidR="00E82777" w:rsidRPr="0026356E">
        <w:rPr>
          <w:rFonts w:asciiTheme="majorHAnsi" w:hAnsiTheme="majorHAnsi"/>
          <w:sz w:val="22"/>
          <w:szCs w:val="22"/>
          <w:lang w:val="en-US"/>
        </w:rPr>
        <w:t xml:space="preserve"> will focus on providing knowledge and support for local governments and other organizations seeking to manage the coastal zone under climate change and, especially, sea-level rise and storm surge. </w:t>
      </w:r>
      <w:r w:rsidR="00E82777" w:rsidRPr="0026356E">
        <w:rPr>
          <w:rFonts w:asciiTheme="majorHAnsi" w:hAnsiTheme="majorHAnsi"/>
          <w:sz w:val="22"/>
          <w:szCs w:val="22"/>
        </w:rPr>
        <w:t>Negotiations are currently underway to put this second phase in place.</w:t>
      </w:r>
    </w:p>
    <w:p w14:paraId="1F51F9FA" w14:textId="77777777" w:rsidR="00E82777" w:rsidRDefault="00E82777" w:rsidP="00565A5F">
      <w:pPr>
        <w:rPr>
          <w:rFonts w:asciiTheme="majorHAnsi" w:hAnsiTheme="majorHAnsi"/>
          <w:sz w:val="22"/>
          <w:szCs w:val="22"/>
        </w:rPr>
      </w:pPr>
    </w:p>
    <w:p w14:paraId="34508F71" w14:textId="56CBD092" w:rsidR="00565A5F" w:rsidRPr="0026356E" w:rsidRDefault="0026356E" w:rsidP="00565A5F">
      <w:pPr>
        <w:rPr>
          <w:rFonts w:asciiTheme="majorHAnsi" w:hAnsiTheme="majorHAnsi"/>
          <w:sz w:val="22"/>
          <w:szCs w:val="22"/>
        </w:rPr>
      </w:pPr>
      <w:proofErr w:type="spellStart"/>
      <w:r>
        <w:rPr>
          <w:rFonts w:asciiTheme="majorHAnsi" w:hAnsiTheme="majorHAnsi"/>
          <w:sz w:val="22"/>
          <w:szCs w:val="22"/>
        </w:rPr>
        <w:t>NCCARF</w:t>
      </w:r>
      <w:proofErr w:type="spellEnd"/>
      <w:r>
        <w:rPr>
          <w:rFonts w:asciiTheme="majorHAnsi" w:hAnsiTheme="majorHAnsi"/>
          <w:sz w:val="22"/>
          <w:szCs w:val="22"/>
        </w:rPr>
        <w:t xml:space="preserve"> has developed considerable knowledge and expertise around climate change adaptation, and in particular the identification of knowledge gaps, the management of research programs, capacity building and communication with and between stakeholders including decision makers, practitioners and researchers.  </w:t>
      </w:r>
      <w:r w:rsidR="00E82777">
        <w:rPr>
          <w:rFonts w:asciiTheme="majorHAnsi" w:hAnsiTheme="majorHAnsi"/>
          <w:sz w:val="22"/>
          <w:szCs w:val="22"/>
        </w:rPr>
        <w:t>In terms of outputs from the first phase, w</w:t>
      </w:r>
      <w:r w:rsidR="00D17323">
        <w:rPr>
          <w:rFonts w:asciiTheme="majorHAnsi" w:hAnsiTheme="majorHAnsi"/>
          <w:sz w:val="22"/>
          <w:szCs w:val="22"/>
        </w:rPr>
        <w:t>e may point to:</w:t>
      </w:r>
    </w:p>
    <w:p w14:paraId="0292DFB0" w14:textId="02F30F35" w:rsidR="00F74158" w:rsidRPr="00F74158" w:rsidRDefault="00F74158" w:rsidP="00F74158">
      <w:pPr>
        <w:pStyle w:val="ListParagraph"/>
        <w:numPr>
          <w:ilvl w:val="0"/>
          <w:numId w:val="3"/>
        </w:numPr>
        <w:rPr>
          <w:rFonts w:asciiTheme="majorHAnsi" w:hAnsiTheme="majorHAnsi"/>
          <w:sz w:val="22"/>
          <w:szCs w:val="22"/>
        </w:rPr>
      </w:pPr>
      <w:r w:rsidRPr="00F74158">
        <w:rPr>
          <w:rFonts w:asciiTheme="majorHAnsi" w:hAnsiTheme="majorHAnsi"/>
          <w:sz w:val="22"/>
          <w:szCs w:val="22"/>
        </w:rPr>
        <w:t>nine thematic research plans setting out critical end-user knowledge needs for effective adaptation in Australia;</w:t>
      </w:r>
    </w:p>
    <w:p w14:paraId="1737B32A" w14:textId="419B0393" w:rsidR="00F74158" w:rsidRPr="00F74158" w:rsidRDefault="00F74158" w:rsidP="00F74158">
      <w:pPr>
        <w:pStyle w:val="ListParagraph"/>
        <w:numPr>
          <w:ilvl w:val="0"/>
          <w:numId w:val="3"/>
        </w:numPr>
        <w:rPr>
          <w:rFonts w:asciiTheme="majorHAnsi" w:hAnsiTheme="majorHAnsi"/>
          <w:sz w:val="22"/>
          <w:szCs w:val="22"/>
        </w:rPr>
      </w:pPr>
      <w:r w:rsidRPr="00F74158">
        <w:rPr>
          <w:rFonts w:asciiTheme="majorHAnsi" w:hAnsiTheme="majorHAnsi"/>
          <w:sz w:val="22"/>
          <w:szCs w:val="22"/>
        </w:rPr>
        <w:t>over 150 research reports on every aspect of adaptation;</w:t>
      </w:r>
    </w:p>
    <w:p w14:paraId="29891043" w14:textId="72E4F565" w:rsidR="00F74158" w:rsidRPr="00F74158" w:rsidRDefault="00F74158" w:rsidP="00F74158">
      <w:pPr>
        <w:pStyle w:val="ListParagraph"/>
        <w:numPr>
          <w:ilvl w:val="0"/>
          <w:numId w:val="3"/>
        </w:numPr>
        <w:rPr>
          <w:rFonts w:asciiTheme="majorHAnsi" w:hAnsiTheme="majorHAnsi"/>
          <w:sz w:val="22"/>
          <w:szCs w:val="22"/>
        </w:rPr>
      </w:pPr>
      <w:r w:rsidRPr="00F74158">
        <w:rPr>
          <w:rFonts w:asciiTheme="majorHAnsi" w:hAnsiTheme="majorHAnsi"/>
          <w:sz w:val="22"/>
          <w:szCs w:val="22"/>
        </w:rPr>
        <w:t>eight Networks bringing together over 5000 practitioners and researchers in adaptation to build capacity;</w:t>
      </w:r>
    </w:p>
    <w:p w14:paraId="4E8DFF99" w14:textId="62463413" w:rsidR="00F74158" w:rsidRPr="00F74158" w:rsidRDefault="00F74158" w:rsidP="00F74158">
      <w:pPr>
        <w:pStyle w:val="ListParagraph"/>
        <w:numPr>
          <w:ilvl w:val="0"/>
          <w:numId w:val="3"/>
        </w:numPr>
        <w:rPr>
          <w:rFonts w:asciiTheme="majorHAnsi" w:hAnsiTheme="majorHAnsi"/>
          <w:sz w:val="22"/>
          <w:szCs w:val="22"/>
        </w:rPr>
      </w:pPr>
      <w:r w:rsidRPr="00F74158">
        <w:rPr>
          <w:rFonts w:asciiTheme="majorHAnsi" w:hAnsiTheme="majorHAnsi"/>
          <w:sz w:val="22"/>
          <w:szCs w:val="22"/>
        </w:rPr>
        <w:t>three major conferences: the Gold Coast international conference in 2010 with over 1000 participants from 52 countries; a national conference in 2012 in Melbourne with almost 700 participants; and the very recent Sydney conference with more than 550 people attending</w:t>
      </w:r>
    </w:p>
    <w:p w14:paraId="1C05A0C5" w14:textId="4E1E761A" w:rsidR="00F74158" w:rsidRDefault="00F74158" w:rsidP="00F74158">
      <w:pPr>
        <w:pStyle w:val="ListParagraph"/>
        <w:numPr>
          <w:ilvl w:val="0"/>
          <w:numId w:val="3"/>
        </w:numPr>
        <w:rPr>
          <w:rFonts w:asciiTheme="majorHAnsi" w:hAnsiTheme="majorHAnsi"/>
          <w:sz w:val="22"/>
          <w:szCs w:val="22"/>
        </w:rPr>
      </w:pPr>
      <w:r w:rsidRPr="00F74158">
        <w:rPr>
          <w:rFonts w:asciiTheme="majorHAnsi" w:hAnsiTheme="majorHAnsi"/>
          <w:sz w:val="22"/>
          <w:szCs w:val="22"/>
        </w:rPr>
        <w:t>twelve Policy Guidance Briefs addressing critical topics in adaptation for Australia, based on practitioner workshops he</w:t>
      </w:r>
      <w:r w:rsidR="00993EE8">
        <w:rPr>
          <w:rFonts w:asciiTheme="majorHAnsi" w:hAnsiTheme="majorHAnsi"/>
          <w:sz w:val="22"/>
          <w:szCs w:val="22"/>
        </w:rPr>
        <w:t>ld in every state and territory;</w:t>
      </w:r>
    </w:p>
    <w:p w14:paraId="032207F4" w14:textId="438DD19F" w:rsidR="00F74158" w:rsidRDefault="00993EE8" w:rsidP="00F74158">
      <w:pPr>
        <w:pStyle w:val="ListParagraph"/>
        <w:numPr>
          <w:ilvl w:val="0"/>
          <w:numId w:val="3"/>
        </w:numPr>
        <w:rPr>
          <w:rFonts w:asciiTheme="majorHAnsi" w:hAnsiTheme="majorHAnsi"/>
          <w:sz w:val="22"/>
          <w:szCs w:val="22"/>
        </w:rPr>
      </w:pPr>
      <w:r>
        <w:rPr>
          <w:rFonts w:asciiTheme="majorHAnsi" w:hAnsiTheme="majorHAnsi"/>
          <w:sz w:val="22"/>
          <w:szCs w:val="22"/>
        </w:rPr>
        <w:t>identification of 14</w:t>
      </w:r>
      <w:r w:rsidRPr="00F74158">
        <w:rPr>
          <w:rFonts w:asciiTheme="majorHAnsi" w:hAnsiTheme="majorHAnsi"/>
          <w:sz w:val="22"/>
          <w:szCs w:val="22"/>
        </w:rPr>
        <w:t xml:space="preserve"> Adaptation Champions in business, government and the community</w:t>
      </w:r>
      <w:r>
        <w:rPr>
          <w:rFonts w:asciiTheme="majorHAnsi" w:hAnsiTheme="majorHAnsi"/>
          <w:sz w:val="22"/>
          <w:szCs w:val="22"/>
        </w:rPr>
        <w:t xml:space="preserve"> </w:t>
      </w:r>
      <w:r w:rsidR="00F74158" w:rsidRPr="00993EE8">
        <w:rPr>
          <w:rFonts w:asciiTheme="majorHAnsi" w:hAnsiTheme="majorHAnsi"/>
          <w:sz w:val="22"/>
          <w:szCs w:val="22"/>
        </w:rPr>
        <w:t xml:space="preserve">taking concrete steps to change behaviour, techniques, practices and policies to adapt to climate variability and </w:t>
      </w:r>
      <w:r>
        <w:rPr>
          <w:rFonts w:asciiTheme="majorHAnsi" w:hAnsiTheme="majorHAnsi"/>
          <w:sz w:val="22"/>
          <w:szCs w:val="22"/>
        </w:rPr>
        <w:t>change;</w:t>
      </w:r>
    </w:p>
    <w:p w14:paraId="22C6E6B7" w14:textId="5F085C06" w:rsidR="00993EE8" w:rsidRPr="00993EE8" w:rsidRDefault="00993EE8" w:rsidP="00993EE8">
      <w:pPr>
        <w:pStyle w:val="ListParagraph"/>
        <w:numPr>
          <w:ilvl w:val="0"/>
          <w:numId w:val="3"/>
        </w:numPr>
        <w:rPr>
          <w:rFonts w:asciiTheme="majorHAnsi" w:hAnsiTheme="majorHAnsi"/>
          <w:sz w:val="22"/>
          <w:szCs w:val="22"/>
        </w:rPr>
      </w:pPr>
      <w:r w:rsidRPr="00993EE8">
        <w:rPr>
          <w:rFonts w:asciiTheme="majorHAnsi" w:hAnsiTheme="majorHAnsi"/>
          <w:sz w:val="22"/>
          <w:szCs w:val="22"/>
        </w:rPr>
        <w:t>numerous</w:t>
      </w:r>
      <w:r>
        <w:rPr>
          <w:rFonts w:asciiTheme="majorHAnsi" w:hAnsiTheme="majorHAnsi"/>
          <w:sz w:val="22"/>
          <w:szCs w:val="22"/>
        </w:rPr>
        <w:t xml:space="preserve"> communication products including</w:t>
      </w:r>
      <w:r w:rsidRPr="00993EE8">
        <w:rPr>
          <w:rFonts w:asciiTheme="majorHAnsi" w:hAnsiTheme="majorHAnsi"/>
          <w:sz w:val="22"/>
          <w:szCs w:val="22"/>
        </w:rPr>
        <w:t xml:space="preserve"> seminars, workshops, early career events, master classes, </w:t>
      </w:r>
      <w:r>
        <w:rPr>
          <w:rFonts w:asciiTheme="majorHAnsi" w:hAnsiTheme="majorHAnsi"/>
          <w:sz w:val="22"/>
          <w:szCs w:val="22"/>
        </w:rPr>
        <w:t xml:space="preserve">webinars and symposia, </w:t>
      </w:r>
      <w:r w:rsidRPr="00993EE8">
        <w:rPr>
          <w:rFonts w:asciiTheme="majorHAnsi" w:hAnsiTheme="majorHAnsi"/>
          <w:sz w:val="22"/>
          <w:szCs w:val="22"/>
        </w:rPr>
        <w:t>newsletters, factsheets, guidance notes and discussion p</w:t>
      </w:r>
      <w:r>
        <w:rPr>
          <w:rFonts w:asciiTheme="majorHAnsi" w:hAnsiTheme="majorHAnsi"/>
          <w:sz w:val="22"/>
          <w:szCs w:val="22"/>
        </w:rPr>
        <w:t>apers</w:t>
      </w:r>
      <w:r w:rsidRPr="00993EE8">
        <w:rPr>
          <w:rFonts w:asciiTheme="majorHAnsi" w:hAnsiTheme="majorHAnsi"/>
          <w:sz w:val="22"/>
          <w:szCs w:val="22"/>
        </w:rPr>
        <w:t>.</w:t>
      </w:r>
    </w:p>
    <w:p w14:paraId="4838F21E" w14:textId="77777777" w:rsidR="00E82777" w:rsidRDefault="00E82777" w:rsidP="00F74158">
      <w:pPr>
        <w:rPr>
          <w:rFonts w:asciiTheme="majorHAnsi" w:hAnsiTheme="majorHAnsi"/>
          <w:sz w:val="22"/>
          <w:szCs w:val="22"/>
        </w:rPr>
      </w:pPr>
    </w:p>
    <w:p w14:paraId="7D4EB6C3" w14:textId="34780E2D" w:rsidR="00F74158" w:rsidRPr="00F74158" w:rsidRDefault="00C157EC" w:rsidP="00F74158">
      <w:pPr>
        <w:rPr>
          <w:rFonts w:asciiTheme="majorHAnsi" w:hAnsiTheme="majorHAnsi"/>
          <w:sz w:val="22"/>
          <w:szCs w:val="22"/>
        </w:rPr>
      </w:pPr>
      <w:r>
        <w:rPr>
          <w:rFonts w:asciiTheme="majorHAnsi" w:hAnsiTheme="majorHAnsi"/>
          <w:sz w:val="22"/>
          <w:szCs w:val="22"/>
        </w:rPr>
        <w:t>This</w:t>
      </w:r>
      <w:r w:rsidR="00993EE8">
        <w:rPr>
          <w:rFonts w:asciiTheme="majorHAnsi" w:hAnsiTheme="majorHAnsi"/>
          <w:sz w:val="22"/>
          <w:szCs w:val="22"/>
        </w:rPr>
        <w:t xml:space="preserve"> </w:t>
      </w:r>
      <w:r>
        <w:rPr>
          <w:rFonts w:asciiTheme="majorHAnsi" w:hAnsiTheme="majorHAnsi"/>
          <w:sz w:val="22"/>
          <w:szCs w:val="22"/>
        </w:rPr>
        <w:t xml:space="preserve">considerable </w:t>
      </w:r>
      <w:r w:rsidR="00993EE8">
        <w:rPr>
          <w:rFonts w:asciiTheme="majorHAnsi" w:hAnsiTheme="majorHAnsi"/>
          <w:sz w:val="22"/>
          <w:szCs w:val="22"/>
        </w:rPr>
        <w:t>experience</w:t>
      </w:r>
      <w:r>
        <w:rPr>
          <w:rFonts w:asciiTheme="majorHAnsi" w:hAnsiTheme="majorHAnsi"/>
          <w:sz w:val="22"/>
          <w:szCs w:val="22"/>
        </w:rPr>
        <w:t xml:space="preserve"> around climate change adaptation forms the basis of the points made in this submission.</w:t>
      </w:r>
    </w:p>
    <w:p w14:paraId="4FC647C2" w14:textId="77777777" w:rsidR="00F74158" w:rsidRPr="00F74158" w:rsidRDefault="00F74158" w:rsidP="00F74158">
      <w:pPr>
        <w:rPr>
          <w:rFonts w:asciiTheme="majorHAnsi" w:hAnsiTheme="majorHAnsi"/>
          <w:sz w:val="22"/>
          <w:szCs w:val="22"/>
        </w:rPr>
      </w:pPr>
    </w:p>
    <w:p w14:paraId="526519F7" w14:textId="4242DC0E" w:rsidR="00565A5F" w:rsidRDefault="00C157EC" w:rsidP="00565A5F">
      <w:pPr>
        <w:pStyle w:val="Heading2"/>
      </w:pPr>
      <w:r>
        <w:lastRenderedPageBreak/>
        <w:t>2.</w:t>
      </w:r>
      <w:r>
        <w:tab/>
      </w:r>
      <w:r w:rsidR="00F1664B">
        <w:t xml:space="preserve">Betterment, preparedness and the </w:t>
      </w:r>
      <w:r>
        <w:t>need to</w:t>
      </w:r>
      <w:r w:rsidR="00565A5F">
        <w:t xml:space="preserve"> take account </w:t>
      </w:r>
      <w:r w:rsidR="00D9371D">
        <w:t xml:space="preserve">of </w:t>
      </w:r>
      <w:r w:rsidR="00565A5F">
        <w:t xml:space="preserve">climate </w:t>
      </w:r>
      <w:r w:rsidR="00B26F0E">
        <w:t>change</w:t>
      </w:r>
    </w:p>
    <w:p w14:paraId="46ACB967" w14:textId="77777777" w:rsidR="00706EEC" w:rsidRDefault="00706EEC" w:rsidP="00565A5F">
      <w:pPr>
        <w:rPr>
          <w:rFonts w:asciiTheme="majorHAnsi" w:hAnsiTheme="majorHAnsi"/>
          <w:sz w:val="22"/>
          <w:szCs w:val="22"/>
        </w:rPr>
      </w:pPr>
    </w:p>
    <w:p w14:paraId="37E3BA1B" w14:textId="1A00E61F" w:rsidR="00C157EC" w:rsidRDefault="00706EEC" w:rsidP="00565A5F">
      <w:pPr>
        <w:rPr>
          <w:rFonts w:asciiTheme="majorHAnsi" w:hAnsiTheme="majorHAnsi"/>
          <w:sz w:val="22"/>
          <w:szCs w:val="22"/>
        </w:rPr>
      </w:pPr>
      <w:r>
        <w:rPr>
          <w:rFonts w:asciiTheme="majorHAnsi" w:hAnsiTheme="majorHAnsi"/>
          <w:sz w:val="22"/>
          <w:szCs w:val="22"/>
        </w:rPr>
        <w:t xml:space="preserve">There are a number of factors that mean there is uncertainty around the climatology of extreme weather events in Australia. This uncertainty needs to </w:t>
      </w:r>
      <w:r w:rsidR="000F5EA8">
        <w:rPr>
          <w:rFonts w:asciiTheme="majorHAnsi" w:hAnsiTheme="majorHAnsi"/>
          <w:sz w:val="22"/>
          <w:szCs w:val="22"/>
        </w:rPr>
        <w:t>be included in any</w:t>
      </w:r>
      <w:r>
        <w:rPr>
          <w:rFonts w:asciiTheme="majorHAnsi" w:hAnsiTheme="majorHAnsi"/>
          <w:sz w:val="22"/>
          <w:szCs w:val="22"/>
        </w:rPr>
        <w:t xml:space="preserve"> discussion of the funding of natural disasters. </w:t>
      </w:r>
    </w:p>
    <w:p w14:paraId="32CF86B6" w14:textId="77777777" w:rsidR="00706EEC" w:rsidRDefault="00706EEC" w:rsidP="00565A5F">
      <w:pPr>
        <w:rPr>
          <w:rFonts w:asciiTheme="majorHAnsi" w:hAnsiTheme="majorHAnsi"/>
          <w:sz w:val="22"/>
          <w:szCs w:val="22"/>
        </w:rPr>
      </w:pPr>
    </w:p>
    <w:p w14:paraId="1C2CFBB5" w14:textId="23C886FB" w:rsidR="00706EEC" w:rsidRDefault="00706EEC" w:rsidP="00565A5F">
      <w:pPr>
        <w:rPr>
          <w:rFonts w:asciiTheme="majorHAnsi" w:hAnsiTheme="majorHAnsi"/>
          <w:sz w:val="22"/>
          <w:szCs w:val="22"/>
        </w:rPr>
      </w:pPr>
      <w:r>
        <w:rPr>
          <w:rFonts w:asciiTheme="majorHAnsi" w:hAnsiTheme="majorHAnsi"/>
          <w:sz w:val="22"/>
          <w:szCs w:val="22"/>
        </w:rPr>
        <w:t xml:space="preserve">First, modelling the occurrence of extreme events requires a very long instrumental record, precisely because of the rarity of these events.  The instrumental record of rainfall and runoff in Australia is short in relation to the occurrence of extremes, meaning that we have an incomplete understanding of their occurrence probabilities and likely maximum severities.  </w:t>
      </w:r>
    </w:p>
    <w:p w14:paraId="04C1139E" w14:textId="77777777" w:rsidR="00706EEC" w:rsidRDefault="00706EEC" w:rsidP="00565A5F">
      <w:pPr>
        <w:rPr>
          <w:rFonts w:asciiTheme="majorHAnsi" w:hAnsiTheme="majorHAnsi"/>
          <w:sz w:val="22"/>
          <w:szCs w:val="22"/>
        </w:rPr>
      </w:pPr>
    </w:p>
    <w:p w14:paraId="0BA1FD4A" w14:textId="58DF61D6" w:rsidR="009E3C82" w:rsidRDefault="00706EEC" w:rsidP="00565A5F">
      <w:pPr>
        <w:rPr>
          <w:rFonts w:asciiTheme="majorHAnsi" w:hAnsiTheme="majorHAnsi"/>
          <w:sz w:val="22"/>
          <w:szCs w:val="22"/>
        </w:rPr>
      </w:pPr>
      <w:r>
        <w:rPr>
          <w:rFonts w:asciiTheme="majorHAnsi" w:hAnsiTheme="majorHAnsi"/>
          <w:sz w:val="22"/>
          <w:szCs w:val="22"/>
        </w:rPr>
        <w:t>Second, even if we knew what the likely occurrence of extremes would be in a naturally varying climate, i</w:t>
      </w:r>
      <w:r w:rsidR="00565A5F" w:rsidRPr="00C157EC">
        <w:rPr>
          <w:rFonts w:asciiTheme="majorHAnsi" w:hAnsiTheme="majorHAnsi"/>
          <w:sz w:val="22"/>
          <w:szCs w:val="22"/>
        </w:rPr>
        <w:t xml:space="preserve">t is clear from </w:t>
      </w:r>
      <w:r w:rsidR="000F5EA8">
        <w:rPr>
          <w:rFonts w:asciiTheme="majorHAnsi" w:hAnsiTheme="majorHAnsi"/>
          <w:sz w:val="22"/>
          <w:szCs w:val="22"/>
        </w:rPr>
        <w:t xml:space="preserve">observation and from </w:t>
      </w:r>
      <w:r w:rsidR="00565A5F" w:rsidRPr="00C157EC">
        <w:rPr>
          <w:rFonts w:asciiTheme="majorHAnsi" w:hAnsiTheme="majorHAnsi"/>
          <w:sz w:val="22"/>
          <w:szCs w:val="22"/>
        </w:rPr>
        <w:t xml:space="preserve">the </w:t>
      </w:r>
      <w:r w:rsidR="000F5EA8">
        <w:rPr>
          <w:rFonts w:asciiTheme="majorHAnsi" w:hAnsiTheme="majorHAnsi"/>
          <w:sz w:val="22"/>
          <w:szCs w:val="22"/>
        </w:rPr>
        <w:t xml:space="preserve">scientific </w:t>
      </w:r>
      <w:r w:rsidR="00565A5F" w:rsidRPr="00C157EC">
        <w:rPr>
          <w:rFonts w:asciiTheme="majorHAnsi" w:hAnsiTheme="majorHAnsi"/>
          <w:sz w:val="22"/>
          <w:szCs w:val="22"/>
        </w:rPr>
        <w:t xml:space="preserve">literature that the occurrence of some extremes in Australia is already changing in response to </w:t>
      </w:r>
      <w:r w:rsidR="00D9371D">
        <w:rPr>
          <w:rFonts w:asciiTheme="majorHAnsi" w:hAnsiTheme="majorHAnsi"/>
          <w:sz w:val="22"/>
          <w:szCs w:val="22"/>
        </w:rPr>
        <w:t xml:space="preserve">anthropogenic </w:t>
      </w:r>
      <w:r w:rsidR="00565A5F" w:rsidRPr="00C157EC">
        <w:rPr>
          <w:rFonts w:asciiTheme="majorHAnsi" w:hAnsiTheme="majorHAnsi"/>
          <w:sz w:val="22"/>
          <w:szCs w:val="22"/>
        </w:rPr>
        <w:t xml:space="preserve">climate change.  Most notable and most identifiable is the changing incidence of very hot days and heatwaves.  </w:t>
      </w:r>
      <w:r w:rsidR="0034507E">
        <w:rPr>
          <w:rFonts w:asciiTheme="majorHAnsi" w:hAnsiTheme="majorHAnsi"/>
          <w:sz w:val="22"/>
          <w:szCs w:val="22"/>
        </w:rPr>
        <w:t>H</w:t>
      </w:r>
      <w:r w:rsidR="0034507E" w:rsidRPr="00C157EC">
        <w:rPr>
          <w:rFonts w:asciiTheme="majorHAnsi" w:hAnsiTheme="majorHAnsi"/>
          <w:sz w:val="22"/>
          <w:szCs w:val="22"/>
        </w:rPr>
        <w:t xml:space="preserve">igh temperature records are being broken </w:t>
      </w:r>
      <w:r w:rsidR="0034507E">
        <w:rPr>
          <w:rFonts w:asciiTheme="majorHAnsi" w:hAnsiTheme="majorHAnsi"/>
          <w:sz w:val="22"/>
          <w:szCs w:val="22"/>
        </w:rPr>
        <w:t>e</w:t>
      </w:r>
      <w:r w:rsidR="00565A5F" w:rsidRPr="00C157EC">
        <w:rPr>
          <w:rFonts w:asciiTheme="majorHAnsi" w:hAnsiTheme="majorHAnsi"/>
          <w:sz w:val="22"/>
          <w:szCs w:val="22"/>
        </w:rPr>
        <w:t>very summer</w:t>
      </w:r>
      <w:r w:rsidR="004E3FF1">
        <w:rPr>
          <w:rFonts w:asciiTheme="majorHAnsi" w:hAnsiTheme="majorHAnsi"/>
          <w:sz w:val="22"/>
          <w:szCs w:val="22"/>
        </w:rPr>
        <w:t>. H</w:t>
      </w:r>
      <w:r w:rsidR="00565A5F" w:rsidRPr="00C157EC">
        <w:rPr>
          <w:rFonts w:asciiTheme="majorHAnsi" w:hAnsiTheme="majorHAnsi"/>
          <w:sz w:val="22"/>
          <w:szCs w:val="22"/>
        </w:rPr>
        <w:t>eatwaves are becoming longer and more severe</w:t>
      </w:r>
      <w:r w:rsidR="00063CBD">
        <w:rPr>
          <w:rFonts w:asciiTheme="majorHAnsi" w:hAnsiTheme="majorHAnsi"/>
          <w:sz w:val="22"/>
          <w:szCs w:val="22"/>
        </w:rPr>
        <w:t>, they occur earlier and later in the season</w:t>
      </w:r>
      <w:r w:rsidR="00565A5F" w:rsidRPr="00C157EC">
        <w:rPr>
          <w:rFonts w:asciiTheme="majorHAnsi" w:hAnsiTheme="majorHAnsi"/>
          <w:sz w:val="22"/>
          <w:szCs w:val="22"/>
        </w:rPr>
        <w:t>.</w:t>
      </w:r>
      <w:r w:rsidR="00487D47">
        <w:rPr>
          <w:rFonts w:asciiTheme="majorHAnsi" w:hAnsiTheme="majorHAnsi"/>
          <w:sz w:val="22"/>
          <w:szCs w:val="22"/>
        </w:rPr>
        <w:t xml:space="preserve">  The recent ‘State of the Climate</w:t>
      </w:r>
      <w:r w:rsidR="00D42EE2">
        <w:rPr>
          <w:rFonts w:asciiTheme="majorHAnsi" w:hAnsiTheme="majorHAnsi"/>
          <w:sz w:val="22"/>
          <w:szCs w:val="22"/>
        </w:rPr>
        <w:t xml:space="preserve"> 2014</w:t>
      </w:r>
      <w:r w:rsidR="00487D47">
        <w:rPr>
          <w:rFonts w:asciiTheme="majorHAnsi" w:hAnsiTheme="majorHAnsi"/>
          <w:sz w:val="22"/>
          <w:szCs w:val="22"/>
        </w:rPr>
        <w:t xml:space="preserve">’ </w:t>
      </w:r>
      <w:r w:rsidR="00017596">
        <w:rPr>
          <w:rFonts w:asciiTheme="majorHAnsi" w:hAnsiTheme="majorHAnsi"/>
          <w:sz w:val="22"/>
          <w:szCs w:val="22"/>
        </w:rPr>
        <w:t xml:space="preserve">report by CSIRO and the Bureau of Meteorology highlights these trends, and points also to the observed increase in extreme fire weather.  </w:t>
      </w:r>
    </w:p>
    <w:p w14:paraId="2320AE08" w14:textId="77777777" w:rsidR="007212E4" w:rsidRDefault="007212E4" w:rsidP="00565A5F">
      <w:pPr>
        <w:rPr>
          <w:rFonts w:asciiTheme="majorHAnsi" w:hAnsiTheme="majorHAnsi"/>
          <w:sz w:val="22"/>
          <w:szCs w:val="22"/>
        </w:rPr>
      </w:pPr>
    </w:p>
    <w:p w14:paraId="37C12107" w14:textId="3A6F79CC" w:rsidR="007212E4" w:rsidRDefault="000F5EA8" w:rsidP="00565A5F">
      <w:pPr>
        <w:rPr>
          <w:rFonts w:asciiTheme="majorHAnsi" w:hAnsiTheme="majorHAnsi"/>
          <w:sz w:val="22"/>
          <w:szCs w:val="22"/>
        </w:rPr>
      </w:pPr>
      <w:r>
        <w:rPr>
          <w:rFonts w:asciiTheme="majorHAnsi" w:hAnsiTheme="majorHAnsi"/>
          <w:sz w:val="22"/>
          <w:szCs w:val="22"/>
        </w:rPr>
        <w:t>Third, the science tells us that these trends in extremes will persist into the future.  Heatwaves will continue to intensify. We</w:t>
      </w:r>
      <w:r w:rsidR="007212E4">
        <w:rPr>
          <w:rFonts w:asciiTheme="majorHAnsi" w:hAnsiTheme="majorHAnsi"/>
          <w:sz w:val="22"/>
          <w:szCs w:val="22"/>
        </w:rPr>
        <w:t xml:space="preserve"> will begin to see a climate change signal</w:t>
      </w:r>
      <w:r w:rsidR="0061073B">
        <w:rPr>
          <w:rFonts w:asciiTheme="majorHAnsi" w:hAnsiTheme="majorHAnsi"/>
          <w:sz w:val="22"/>
          <w:szCs w:val="22"/>
        </w:rPr>
        <w:t xml:space="preserve"> appearing in the rainfall data.  The State of the Climate 2014 report states that ‘heavy rainfall is projected to increase over most parts of Australia’</w:t>
      </w:r>
      <w:r w:rsidR="007D2BED">
        <w:rPr>
          <w:rFonts w:asciiTheme="majorHAnsi" w:hAnsiTheme="majorHAnsi"/>
          <w:sz w:val="22"/>
          <w:szCs w:val="22"/>
        </w:rPr>
        <w:t>, so that we may expect the occurrence of flooding to increase concurrently</w:t>
      </w:r>
      <w:r w:rsidR="0061073B">
        <w:rPr>
          <w:rFonts w:asciiTheme="majorHAnsi" w:hAnsiTheme="majorHAnsi"/>
          <w:sz w:val="22"/>
          <w:szCs w:val="22"/>
        </w:rPr>
        <w:t xml:space="preserve">.  Sea-level rise </w:t>
      </w:r>
      <w:r w:rsidR="003F4D0A">
        <w:rPr>
          <w:rFonts w:asciiTheme="majorHAnsi" w:hAnsiTheme="majorHAnsi"/>
          <w:sz w:val="22"/>
          <w:szCs w:val="22"/>
        </w:rPr>
        <w:t>is likely to</w:t>
      </w:r>
      <w:r w:rsidR="009D217C">
        <w:rPr>
          <w:rFonts w:asciiTheme="majorHAnsi" w:hAnsiTheme="majorHAnsi"/>
          <w:sz w:val="22"/>
          <w:szCs w:val="22"/>
        </w:rPr>
        <w:t xml:space="preserve"> lead to an increased occurrence of </w:t>
      </w:r>
      <w:r w:rsidR="003F4D0A">
        <w:rPr>
          <w:rFonts w:asciiTheme="majorHAnsi" w:hAnsiTheme="majorHAnsi"/>
          <w:sz w:val="22"/>
          <w:szCs w:val="22"/>
        </w:rPr>
        <w:t xml:space="preserve">damaging </w:t>
      </w:r>
      <w:r w:rsidR="009D217C">
        <w:rPr>
          <w:rFonts w:asciiTheme="majorHAnsi" w:hAnsiTheme="majorHAnsi"/>
          <w:sz w:val="22"/>
          <w:szCs w:val="22"/>
        </w:rPr>
        <w:t>storm surge</w:t>
      </w:r>
      <w:r w:rsidR="003F4D0A">
        <w:rPr>
          <w:rFonts w:asciiTheme="majorHAnsi" w:hAnsiTheme="majorHAnsi"/>
          <w:sz w:val="22"/>
          <w:szCs w:val="22"/>
        </w:rPr>
        <w:t>.  Tropical storms may become fewer in number, but are projected to become more intense and possibly to track further south.</w:t>
      </w:r>
    </w:p>
    <w:p w14:paraId="5EA94EBD" w14:textId="77777777" w:rsidR="003F4D0A" w:rsidRDefault="003F4D0A" w:rsidP="00565A5F">
      <w:pPr>
        <w:rPr>
          <w:rFonts w:asciiTheme="majorHAnsi" w:hAnsiTheme="majorHAnsi"/>
          <w:sz w:val="22"/>
          <w:szCs w:val="22"/>
        </w:rPr>
      </w:pPr>
    </w:p>
    <w:p w14:paraId="3DA81120" w14:textId="59C99714" w:rsidR="00F25A02" w:rsidRDefault="00493A18" w:rsidP="00565A5F">
      <w:pPr>
        <w:rPr>
          <w:rFonts w:asciiTheme="majorHAnsi" w:hAnsiTheme="majorHAnsi"/>
          <w:sz w:val="22"/>
          <w:szCs w:val="22"/>
        </w:rPr>
      </w:pPr>
      <w:r>
        <w:rPr>
          <w:rFonts w:asciiTheme="majorHAnsi" w:hAnsiTheme="majorHAnsi"/>
          <w:sz w:val="22"/>
          <w:szCs w:val="22"/>
        </w:rPr>
        <w:t xml:space="preserve">These three factors, taken together, mean that we have an incomplete understanding of the climatology of extremes in Australia, and that there is good reason to suppose that, for heatwave and bushfire at a minimum, there is an upward trend in occurrence.  </w:t>
      </w:r>
      <w:r w:rsidR="00224BD8">
        <w:rPr>
          <w:rFonts w:asciiTheme="majorHAnsi" w:hAnsiTheme="majorHAnsi"/>
          <w:sz w:val="22"/>
          <w:szCs w:val="22"/>
        </w:rPr>
        <w:t xml:space="preserve">Although heatwaves are, in the public perception at least, regarded as relatively benign, they are in fact a greater killer in Australia than all other weather extremes.  Cyclone </w:t>
      </w:r>
      <w:r w:rsidR="001961CD">
        <w:rPr>
          <w:rFonts w:asciiTheme="majorHAnsi" w:hAnsiTheme="majorHAnsi"/>
          <w:sz w:val="22"/>
          <w:szCs w:val="22"/>
        </w:rPr>
        <w:t>Tracy</w:t>
      </w:r>
      <w:r w:rsidR="004E3FF1">
        <w:rPr>
          <w:rFonts w:asciiTheme="majorHAnsi" w:hAnsiTheme="majorHAnsi"/>
          <w:sz w:val="22"/>
          <w:szCs w:val="22"/>
        </w:rPr>
        <w:t xml:space="preserve">, which </w:t>
      </w:r>
      <w:r w:rsidR="001961CD">
        <w:rPr>
          <w:rFonts w:asciiTheme="majorHAnsi" w:hAnsiTheme="majorHAnsi"/>
          <w:sz w:val="22"/>
          <w:szCs w:val="22"/>
        </w:rPr>
        <w:t>hit Darwin on Christmas Day 1974</w:t>
      </w:r>
      <w:r w:rsidR="004E3FF1">
        <w:rPr>
          <w:rFonts w:asciiTheme="majorHAnsi" w:hAnsiTheme="majorHAnsi"/>
          <w:sz w:val="22"/>
          <w:szCs w:val="22"/>
        </w:rPr>
        <w:t>,</w:t>
      </w:r>
      <w:r w:rsidR="00986827">
        <w:rPr>
          <w:rFonts w:asciiTheme="majorHAnsi" w:hAnsiTheme="majorHAnsi"/>
          <w:sz w:val="22"/>
          <w:szCs w:val="22"/>
        </w:rPr>
        <w:t xml:space="preserve"> </w:t>
      </w:r>
      <w:r w:rsidR="00224BD8">
        <w:rPr>
          <w:rFonts w:asciiTheme="majorHAnsi" w:hAnsiTheme="majorHAnsi"/>
          <w:sz w:val="22"/>
          <w:szCs w:val="22"/>
        </w:rPr>
        <w:t xml:space="preserve">killed 75 people.  </w:t>
      </w:r>
      <w:r w:rsidR="00725B7A">
        <w:rPr>
          <w:rFonts w:asciiTheme="majorHAnsi" w:hAnsiTheme="majorHAnsi"/>
          <w:sz w:val="22"/>
          <w:szCs w:val="22"/>
        </w:rPr>
        <w:t xml:space="preserve">The Black Saturday bushfires of </w:t>
      </w:r>
      <w:r w:rsidR="00305BBB">
        <w:rPr>
          <w:rFonts w:asciiTheme="majorHAnsi" w:hAnsiTheme="majorHAnsi"/>
          <w:sz w:val="22"/>
          <w:szCs w:val="22"/>
        </w:rPr>
        <w:t xml:space="preserve">2009 killed 173 people.  But the heatwave of </w:t>
      </w:r>
      <w:r w:rsidR="004528AC">
        <w:rPr>
          <w:rFonts w:asciiTheme="majorHAnsi" w:hAnsiTheme="majorHAnsi"/>
          <w:sz w:val="22"/>
          <w:szCs w:val="22"/>
        </w:rPr>
        <w:t xml:space="preserve">2009 </w:t>
      </w:r>
      <w:r w:rsidR="00D60C45">
        <w:rPr>
          <w:rFonts w:asciiTheme="majorHAnsi" w:hAnsiTheme="majorHAnsi"/>
          <w:sz w:val="22"/>
          <w:szCs w:val="22"/>
        </w:rPr>
        <w:t>is estimated by the Chief Medical Officer to have killed 374</w:t>
      </w:r>
      <w:r w:rsidR="00305BBB">
        <w:rPr>
          <w:rFonts w:asciiTheme="majorHAnsi" w:hAnsiTheme="majorHAnsi"/>
          <w:sz w:val="22"/>
          <w:szCs w:val="22"/>
        </w:rPr>
        <w:t xml:space="preserve"> people in </w:t>
      </w:r>
      <w:r w:rsidR="00D60C45">
        <w:rPr>
          <w:rFonts w:asciiTheme="majorHAnsi" w:hAnsiTheme="majorHAnsi"/>
          <w:sz w:val="22"/>
          <w:szCs w:val="22"/>
        </w:rPr>
        <w:t>Victoria</w:t>
      </w:r>
      <w:r w:rsidR="00305BBB">
        <w:rPr>
          <w:rFonts w:asciiTheme="majorHAnsi" w:hAnsiTheme="majorHAnsi"/>
          <w:sz w:val="22"/>
          <w:szCs w:val="22"/>
        </w:rPr>
        <w:t xml:space="preserve"> alone. </w:t>
      </w:r>
      <w:proofErr w:type="spellStart"/>
      <w:r w:rsidR="00F25A02">
        <w:rPr>
          <w:rFonts w:asciiTheme="majorHAnsi" w:hAnsiTheme="majorHAnsi"/>
          <w:sz w:val="22"/>
          <w:szCs w:val="22"/>
        </w:rPr>
        <w:t>NCCARF</w:t>
      </w:r>
      <w:proofErr w:type="spellEnd"/>
      <w:r w:rsidR="00F25A02">
        <w:rPr>
          <w:rFonts w:asciiTheme="majorHAnsi" w:hAnsiTheme="majorHAnsi"/>
          <w:sz w:val="22"/>
          <w:szCs w:val="22"/>
        </w:rPr>
        <w:t xml:space="preserve"> has funded a number of reports on adaptation to heatwaves, see</w:t>
      </w:r>
      <w:r w:rsidR="00385135">
        <w:rPr>
          <w:rFonts w:asciiTheme="majorHAnsi" w:hAnsiTheme="majorHAnsi"/>
          <w:sz w:val="22"/>
          <w:szCs w:val="22"/>
        </w:rPr>
        <w:t xml:space="preserve"> for example </w:t>
      </w:r>
      <w:proofErr w:type="spellStart"/>
      <w:r w:rsidR="00021A88">
        <w:rPr>
          <w:rFonts w:asciiTheme="majorHAnsi" w:hAnsiTheme="majorHAnsi"/>
          <w:sz w:val="22"/>
          <w:szCs w:val="22"/>
        </w:rPr>
        <w:t>QUT</w:t>
      </w:r>
      <w:proofErr w:type="spellEnd"/>
      <w:r w:rsidR="00021A88">
        <w:rPr>
          <w:rFonts w:asciiTheme="majorHAnsi" w:hAnsiTheme="majorHAnsi"/>
          <w:sz w:val="22"/>
          <w:szCs w:val="22"/>
        </w:rPr>
        <w:t xml:space="preserve"> (2010</w:t>
      </w:r>
      <w:r w:rsidR="006B4F58">
        <w:rPr>
          <w:rFonts w:asciiTheme="majorHAnsi" w:hAnsiTheme="majorHAnsi"/>
          <w:sz w:val="22"/>
          <w:szCs w:val="22"/>
        </w:rPr>
        <w:t>)</w:t>
      </w:r>
      <w:r w:rsidR="008A5590">
        <w:rPr>
          <w:rFonts w:asciiTheme="majorHAnsi" w:hAnsiTheme="majorHAnsi"/>
          <w:sz w:val="22"/>
          <w:szCs w:val="22"/>
        </w:rPr>
        <w:t xml:space="preserve">, </w:t>
      </w:r>
      <w:proofErr w:type="spellStart"/>
      <w:r w:rsidR="008A5590">
        <w:rPr>
          <w:rFonts w:asciiTheme="majorHAnsi" w:hAnsiTheme="majorHAnsi"/>
          <w:sz w:val="22"/>
          <w:szCs w:val="22"/>
        </w:rPr>
        <w:t>Loughnan</w:t>
      </w:r>
      <w:proofErr w:type="spellEnd"/>
      <w:r w:rsidR="008A5590">
        <w:rPr>
          <w:rFonts w:asciiTheme="majorHAnsi" w:hAnsiTheme="majorHAnsi"/>
          <w:sz w:val="22"/>
          <w:szCs w:val="22"/>
        </w:rPr>
        <w:t xml:space="preserve"> et al. (2013)</w:t>
      </w:r>
      <w:r w:rsidR="006B4F58">
        <w:rPr>
          <w:rFonts w:asciiTheme="majorHAnsi" w:hAnsiTheme="majorHAnsi"/>
          <w:sz w:val="22"/>
          <w:szCs w:val="22"/>
        </w:rPr>
        <w:t xml:space="preserve"> and </w:t>
      </w:r>
      <w:proofErr w:type="spellStart"/>
      <w:r w:rsidR="006B4F58">
        <w:rPr>
          <w:rFonts w:asciiTheme="majorHAnsi" w:hAnsiTheme="majorHAnsi"/>
          <w:sz w:val="22"/>
          <w:szCs w:val="22"/>
        </w:rPr>
        <w:t>Saman</w:t>
      </w:r>
      <w:proofErr w:type="spellEnd"/>
      <w:r w:rsidR="006B4F58">
        <w:rPr>
          <w:rFonts w:asciiTheme="majorHAnsi" w:hAnsiTheme="majorHAnsi"/>
          <w:sz w:val="22"/>
          <w:szCs w:val="22"/>
        </w:rPr>
        <w:t xml:space="preserve"> et al. (2013). These reports emphasise the vulnerability of certain groups within the community, such as the elderly (Black et al. 2013), the sick, groups from culturally and lingu</w:t>
      </w:r>
      <w:r w:rsidR="00021A88">
        <w:rPr>
          <w:rFonts w:asciiTheme="majorHAnsi" w:hAnsiTheme="majorHAnsi"/>
          <w:sz w:val="22"/>
          <w:szCs w:val="22"/>
        </w:rPr>
        <w:t>istically diverse backgrounds (Hansen et al. 2013)</w:t>
      </w:r>
      <w:r w:rsidR="006B4F58">
        <w:rPr>
          <w:rFonts w:asciiTheme="majorHAnsi" w:hAnsiTheme="majorHAnsi"/>
          <w:sz w:val="22"/>
          <w:szCs w:val="22"/>
        </w:rPr>
        <w:t>, and people from Australia’s regional and remote Indigenous communities (Horne et al. 2013).</w:t>
      </w:r>
    </w:p>
    <w:p w14:paraId="0A879FB9" w14:textId="77777777" w:rsidR="00F337B9" w:rsidRDefault="00F337B9" w:rsidP="00565A5F">
      <w:pPr>
        <w:rPr>
          <w:rFonts w:asciiTheme="majorHAnsi" w:hAnsiTheme="majorHAnsi"/>
          <w:sz w:val="22"/>
          <w:szCs w:val="22"/>
        </w:rPr>
      </w:pPr>
    </w:p>
    <w:p w14:paraId="6F671F4A" w14:textId="25B5CE1B" w:rsidR="00CB6BD9" w:rsidRDefault="00CB6BD9" w:rsidP="00565A5F">
      <w:pPr>
        <w:rPr>
          <w:rFonts w:asciiTheme="majorHAnsi" w:hAnsiTheme="majorHAnsi"/>
          <w:sz w:val="22"/>
          <w:szCs w:val="22"/>
        </w:rPr>
      </w:pPr>
      <w:r>
        <w:rPr>
          <w:rFonts w:asciiTheme="majorHAnsi" w:hAnsiTheme="majorHAnsi"/>
          <w:sz w:val="22"/>
          <w:szCs w:val="22"/>
        </w:rPr>
        <w:t xml:space="preserve">Adding to the reality of climate change, the exposure of the Australian people to extreme weather events is increasing.  </w:t>
      </w:r>
      <w:r w:rsidR="00AC2B1D">
        <w:rPr>
          <w:rFonts w:asciiTheme="majorHAnsi" w:hAnsiTheme="majorHAnsi"/>
          <w:sz w:val="22"/>
          <w:szCs w:val="22"/>
        </w:rPr>
        <w:t xml:space="preserve">The Australian Bureau of Statistics estimates that the Australian population will reach </w:t>
      </w:r>
      <w:r w:rsidR="00BE22C4">
        <w:rPr>
          <w:rFonts w:asciiTheme="majorHAnsi" w:hAnsiTheme="majorHAnsi"/>
          <w:sz w:val="22"/>
          <w:szCs w:val="22"/>
        </w:rPr>
        <w:t>3</w:t>
      </w:r>
      <w:r w:rsidR="001A6422">
        <w:rPr>
          <w:rFonts w:asciiTheme="majorHAnsi" w:hAnsiTheme="majorHAnsi"/>
          <w:sz w:val="22"/>
          <w:szCs w:val="22"/>
        </w:rPr>
        <w:t>6.8 – 48.3 million by 2061</w:t>
      </w:r>
      <w:r w:rsidR="00CE36F2">
        <w:rPr>
          <w:rStyle w:val="FootnoteReference"/>
          <w:rFonts w:asciiTheme="majorHAnsi" w:hAnsiTheme="majorHAnsi"/>
          <w:sz w:val="22"/>
          <w:szCs w:val="22"/>
        </w:rPr>
        <w:footnoteReference w:id="1"/>
      </w:r>
      <w:r w:rsidR="001A6422">
        <w:rPr>
          <w:rFonts w:asciiTheme="majorHAnsi" w:hAnsiTheme="majorHAnsi"/>
          <w:sz w:val="22"/>
          <w:szCs w:val="22"/>
        </w:rPr>
        <w:t>.</w:t>
      </w:r>
      <w:r w:rsidR="00BE22C4">
        <w:rPr>
          <w:rFonts w:asciiTheme="majorHAnsi" w:hAnsiTheme="majorHAnsi"/>
          <w:sz w:val="22"/>
          <w:szCs w:val="22"/>
        </w:rPr>
        <w:t xml:space="preserve"> </w:t>
      </w:r>
      <w:r>
        <w:rPr>
          <w:rFonts w:asciiTheme="majorHAnsi" w:hAnsiTheme="majorHAnsi"/>
          <w:sz w:val="22"/>
          <w:szCs w:val="22"/>
        </w:rPr>
        <w:t xml:space="preserve">We choose to live on the sea front, in floodplains and close to, or even within, the bush.  We acquire expensive consumer goods that are vulnerable to flood damage.  We design and live in cities that take no account of the need to create cool </w:t>
      </w:r>
      <w:r w:rsidR="004E3FF1">
        <w:rPr>
          <w:rFonts w:asciiTheme="majorHAnsi" w:hAnsiTheme="majorHAnsi"/>
          <w:sz w:val="22"/>
          <w:szCs w:val="22"/>
        </w:rPr>
        <w:t xml:space="preserve">and </w:t>
      </w:r>
      <w:r w:rsidR="00AD7947">
        <w:rPr>
          <w:rFonts w:asciiTheme="majorHAnsi" w:hAnsiTheme="majorHAnsi"/>
          <w:sz w:val="22"/>
          <w:szCs w:val="22"/>
        </w:rPr>
        <w:t xml:space="preserve">shaded environments.  </w:t>
      </w:r>
    </w:p>
    <w:p w14:paraId="60D9D15B" w14:textId="77777777" w:rsidR="00617AA2" w:rsidRDefault="00617AA2" w:rsidP="00565A5F">
      <w:pPr>
        <w:rPr>
          <w:rFonts w:asciiTheme="majorHAnsi" w:hAnsiTheme="majorHAnsi"/>
          <w:sz w:val="22"/>
          <w:szCs w:val="22"/>
        </w:rPr>
      </w:pPr>
    </w:p>
    <w:p w14:paraId="1F41865F" w14:textId="7CEBF07A" w:rsidR="00617AA2" w:rsidRDefault="00523DD5" w:rsidP="00565A5F">
      <w:pPr>
        <w:rPr>
          <w:rFonts w:asciiTheme="majorHAnsi" w:hAnsiTheme="majorHAnsi"/>
          <w:sz w:val="22"/>
          <w:szCs w:val="22"/>
        </w:rPr>
      </w:pPr>
      <w:r>
        <w:rPr>
          <w:rFonts w:asciiTheme="majorHAnsi" w:hAnsiTheme="majorHAnsi"/>
          <w:sz w:val="22"/>
          <w:szCs w:val="22"/>
        </w:rPr>
        <w:t>Taken together, these factors make betterment and im</w:t>
      </w:r>
      <w:r w:rsidR="006424D3">
        <w:rPr>
          <w:rFonts w:asciiTheme="majorHAnsi" w:hAnsiTheme="majorHAnsi"/>
          <w:sz w:val="22"/>
          <w:szCs w:val="22"/>
        </w:rPr>
        <w:t xml:space="preserve">proved preparedness essential.  Betterment in the rebuilding of damaged structures proceeds on the very reasonable assumption that an event at least as severe could occur within the lifetime of that structure. </w:t>
      </w:r>
      <w:r w:rsidR="008E1B23">
        <w:rPr>
          <w:rFonts w:asciiTheme="majorHAnsi" w:hAnsiTheme="majorHAnsi"/>
          <w:sz w:val="22"/>
          <w:szCs w:val="22"/>
        </w:rPr>
        <w:t xml:space="preserve"> </w:t>
      </w:r>
      <w:r w:rsidR="00FB2327">
        <w:rPr>
          <w:rFonts w:asciiTheme="majorHAnsi" w:hAnsiTheme="majorHAnsi"/>
          <w:sz w:val="22"/>
          <w:szCs w:val="22"/>
        </w:rPr>
        <w:t xml:space="preserve">A great success story for Australia in terms of betterment is the review of the building codes for cyclone-prone areas which took place after Cyclone Tracy (documented in the </w:t>
      </w:r>
      <w:proofErr w:type="spellStart"/>
      <w:r w:rsidR="00FB2327">
        <w:rPr>
          <w:rFonts w:asciiTheme="majorHAnsi" w:hAnsiTheme="majorHAnsi"/>
          <w:sz w:val="22"/>
          <w:szCs w:val="22"/>
        </w:rPr>
        <w:t>NCCARF</w:t>
      </w:r>
      <w:proofErr w:type="spellEnd"/>
      <w:r w:rsidR="00FB2327">
        <w:rPr>
          <w:rFonts w:asciiTheme="majorHAnsi" w:hAnsiTheme="majorHAnsi"/>
          <w:sz w:val="22"/>
          <w:szCs w:val="22"/>
        </w:rPr>
        <w:t xml:space="preserve"> report by Mason and Haynes (2010)).  </w:t>
      </w:r>
      <w:r w:rsidR="008E1B23">
        <w:rPr>
          <w:rFonts w:asciiTheme="majorHAnsi" w:hAnsiTheme="majorHAnsi"/>
          <w:sz w:val="22"/>
          <w:szCs w:val="22"/>
        </w:rPr>
        <w:t>Deciding on the extent of the betterment needs c</w:t>
      </w:r>
      <w:r w:rsidR="006424D3">
        <w:rPr>
          <w:rFonts w:asciiTheme="majorHAnsi" w:hAnsiTheme="majorHAnsi"/>
          <w:sz w:val="22"/>
          <w:szCs w:val="22"/>
        </w:rPr>
        <w:t xml:space="preserve">areful evaluation of the </w:t>
      </w:r>
      <w:proofErr w:type="spellStart"/>
      <w:r w:rsidR="006424D3">
        <w:rPr>
          <w:rFonts w:asciiTheme="majorHAnsi" w:hAnsiTheme="majorHAnsi"/>
          <w:sz w:val="22"/>
          <w:szCs w:val="22"/>
        </w:rPr>
        <w:t>trade offs</w:t>
      </w:r>
      <w:proofErr w:type="spellEnd"/>
      <w:r w:rsidR="006424D3">
        <w:rPr>
          <w:rFonts w:asciiTheme="majorHAnsi" w:hAnsiTheme="majorHAnsi"/>
          <w:sz w:val="22"/>
          <w:szCs w:val="22"/>
        </w:rPr>
        <w:t xml:space="preserve"> between cost of betterment and cost of likely damage</w:t>
      </w:r>
      <w:r w:rsidR="000F1150">
        <w:rPr>
          <w:rFonts w:asciiTheme="majorHAnsi" w:hAnsiTheme="majorHAnsi"/>
          <w:sz w:val="22"/>
          <w:szCs w:val="22"/>
        </w:rPr>
        <w:t>, taking into account discount factors (given the long lifetimes involved)</w:t>
      </w:r>
      <w:r w:rsidR="008E1B23">
        <w:rPr>
          <w:rFonts w:asciiTheme="majorHAnsi" w:hAnsiTheme="majorHAnsi"/>
          <w:sz w:val="22"/>
          <w:szCs w:val="22"/>
        </w:rPr>
        <w:t xml:space="preserve">.  Betterment may also deliver synergies – improvements in town planning to deliver more cool shaded outdoor spaces will make our cities much more </w:t>
      </w:r>
      <w:proofErr w:type="spellStart"/>
      <w:r w:rsidR="008E1B23">
        <w:rPr>
          <w:rFonts w:asciiTheme="majorHAnsi" w:hAnsiTheme="majorHAnsi"/>
          <w:sz w:val="22"/>
          <w:szCs w:val="22"/>
        </w:rPr>
        <w:t>liveable</w:t>
      </w:r>
      <w:proofErr w:type="spellEnd"/>
      <w:r w:rsidR="008E1B23">
        <w:rPr>
          <w:rFonts w:asciiTheme="majorHAnsi" w:hAnsiTheme="majorHAnsi"/>
          <w:sz w:val="22"/>
          <w:szCs w:val="22"/>
        </w:rPr>
        <w:t xml:space="preserve">. </w:t>
      </w:r>
      <w:r w:rsidR="000267F6">
        <w:rPr>
          <w:rFonts w:asciiTheme="majorHAnsi" w:hAnsiTheme="majorHAnsi"/>
          <w:sz w:val="22"/>
          <w:szCs w:val="22"/>
        </w:rPr>
        <w:t xml:space="preserve"> </w:t>
      </w:r>
    </w:p>
    <w:p w14:paraId="410C49CB" w14:textId="77777777" w:rsidR="006C4500" w:rsidRDefault="006C4500" w:rsidP="00565A5F">
      <w:pPr>
        <w:rPr>
          <w:rFonts w:asciiTheme="majorHAnsi" w:hAnsiTheme="majorHAnsi"/>
          <w:sz w:val="22"/>
          <w:szCs w:val="22"/>
        </w:rPr>
      </w:pPr>
    </w:p>
    <w:p w14:paraId="4C79213B" w14:textId="5A85A772" w:rsidR="000B1403" w:rsidRDefault="006C4500" w:rsidP="004E1F96">
      <w:pPr>
        <w:rPr>
          <w:rFonts w:asciiTheme="majorHAnsi" w:hAnsiTheme="majorHAnsi"/>
          <w:sz w:val="22"/>
          <w:szCs w:val="22"/>
        </w:rPr>
      </w:pPr>
      <w:r>
        <w:rPr>
          <w:rFonts w:asciiTheme="majorHAnsi" w:hAnsiTheme="majorHAnsi"/>
          <w:sz w:val="22"/>
          <w:szCs w:val="22"/>
        </w:rPr>
        <w:t xml:space="preserve">In fact, the engineering challenges of coping with natural disasters are small in comparison to the </w:t>
      </w:r>
      <w:r w:rsidR="008E1B23">
        <w:rPr>
          <w:rFonts w:asciiTheme="majorHAnsi" w:hAnsiTheme="majorHAnsi"/>
          <w:sz w:val="22"/>
          <w:szCs w:val="22"/>
        </w:rPr>
        <w:t xml:space="preserve">human </w:t>
      </w:r>
      <w:r>
        <w:rPr>
          <w:rFonts w:asciiTheme="majorHAnsi" w:hAnsiTheme="majorHAnsi"/>
          <w:sz w:val="22"/>
          <w:szCs w:val="22"/>
        </w:rPr>
        <w:t>challenges posed by preparedness</w:t>
      </w:r>
      <w:r w:rsidR="000B1403">
        <w:rPr>
          <w:rFonts w:asciiTheme="majorHAnsi" w:hAnsiTheme="majorHAnsi"/>
          <w:sz w:val="22"/>
          <w:szCs w:val="22"/>
        </w:rPr>
        <w:t xml:space="preserve">, </w:t>
      </w:r>
      <w:r w:rsidR="004E3FF1">
        <w:rPr>
          <w:rFonts w:asciiTheme="majorHAnsi" w:hAnsiTheme="majorHAnsi"/>
          <w:sz w:val="22"/>
          <w:szCs w:val="22"/>
        </w:rPr>
        <w:t xml:space="preserve">and </w:t>
      </w:r>
      <w:r w:rsidR="000B1403">
        <w:rPr>
          <w:rFonts w:asciiTheme="majorHAnsi" w:hAnsiTheme="majorHAnsi"/>
          <w:sz w:val="22"/>
          <w:szCs w:val="22"/>
        </w:rPr>
        <w:t xml:space="preserve">for a </w:t>
      </w:r>
      <w:r w:rsidR="004E1F96">
        <w:rPr>
          <w:rFonts w:asciiTheme="majorHAnsi" w:hAnsiTheme="majorHAnsi"/>
          <w:sz w:val="22"/>
          <w:szCs w:val="22"/>
        </w:rPr>
        <w:t>number of reasons. First, m</w:t>
      </w:r>
      <w:r w:rsidR="00D545B2" w:rsidRPr="004E1F96">
        <w:rPr>
          <w:rFonts w:asciiTheme="majorHAnsi" w:hAnsiTheme="majorHAnsi"/>
          <w:sz w:val="22"/>
          <w:szCs w:val="22"/>
        </w:rPr>
        <w:t xml:space="preserve">emories are short in relation to the occurrence </w:t>
      </w:r>
      <w:r w:rsidR="000B1403" w:rsidRPr="004E1F96">
        <w:rPr>
          <w:rFonts w:asciiTheme="majorHAnsi" w:hAnsiTheme="majorHAnsi"/>
          <w:sz w:val="22"/>
          <w:szCs w:val="22"/>
        </w:rPr>
        <w:t>intervals</w:t>
      </w:r>
      <w:r w:rsidR="00D545B2" w:rsidRPr="004E1F96">
        <w:rPr>
          <w:rFonts w:asciiTheme="majorHAnsi" w:hAnsiTheme="majorHAnsi"/>
          <w:sz w:val="22"/>
          <w:szCs w:val="22"/>
        </w:rPr>
        <w:t xml:space="preserve"> of extremes.  As </w:t>
      </w:r>
      <w:proofErr w:type="spellStart"/>
      <w:r w:rsidR="00D545B2" w:rsidRPr="004E1F96">
        <w:rPr>
          <w:rFonts w:asciiTheme="majorHAnsi" w:hAnsiTheme="majorHAnsi"/>
          <w:sz w:val="22"/>
          <w:szCs w:val="22"/>
        </w:rPr>
        <w:t>NCCARF</w:t>
      </w:r>
      <w:proofErr w:type="spellEnd"/>
      <w:r w:rsidR="00D545B2" w:rsidRPr="004E1F96">
        <w:rPr>
          <w:rFonts w:asciiTheme="majorHAnsi" w:hAnsiTheme="majorHAnsi"/>
          <w:sz w:val="22"/>
          <w:szCs w:val="22"/>
        </w:rPr>
        <w:t xml:space="preserve"> has shown in a number of its research reports</w:t>
      </w:r>
      <w:r w:rsidR="000C3620">
        <w:rPr>
          <w:rFonts w:asciiTheme="majorHAnsi" w:hAnsiTheme="majorHAnsi"/>
          <w:sz w:val="22"/>
          <w:szCs w:val="22"/>
        </w:rPr>
        <w:t xml:space="preserve"> (see, for example, </w:t>
      </w:r>
      <w:proofErr w:type="spellStart"/>
      <w:r w:rsidR="00460423">
        <w:rPr>
          <w:rFonts w:asciiTheme="majorHAnsi" w:hAnsiTheme="majorHAnsi"/>
          <w:sz w:val="22"/>
          <w:szCs w:val="22"/>
        </w:rPr>
        <w:t>Helman</w:t>
      </w:r>
      <w:proofErr w:type="spellEnd"/>
      <w:r w:rsidR="000C3620">
        <w:rPr>
          <w:rFonts w:asciiTheme="majorHAnsi" w:hAnsiTheme="majorHAnsi"/>
          <w:sz w:val="22"/>
          <w:szCs w:val="22"/>
        </w:rPr>
        <w:t xml:space="preserve"> et al. 2010</w:t>
      </w:r>
      <w:r w:rsidR="000B1403" w:rsidRPr="004E1F96">
        <w:rPr>
          <w:rFonts w:asciiTheme="majorHAnsi" w:hAnsiTheme="majorHAnsi"/>
          <w:sz w:val="22"/>
          <w:szCs w:val="22"/>
        </w:rPr>
        <w:t>)</w:t>
      </w:r>
      <w:r w:rsidR="00D545B2" w:rsidRPr="004E1F96">
        <w:rPr>
          <w:rFonts w:asciiTheme="majorHAnsi" w:hAnsiTheme="majorHAnsi"/>
          <w:sz w:val="22"/>
          <w:szCs w:val="22"/>
        </w:rPr>
        <w:t xml:space="preserve">, people forget how to manage </w:t>
      </w:r>
      <w:r w:rsidR="000B1403" w:rsidRPr="004E1F96">
        <w:rPr>
          <w:rFonts w:asciiTheme="majorHAnsi" w:hAnsiTheme="majorHAnsi"/>
          <w:sz w:val="22"/>
          <w:szCs w:val="22"/>
        </w:rPr>
        <w:t xml:space="preserve">extremes during calm-weather periods, and institutional expertise is lost through redeployment or retirement.  </w:t>
      </w:r>
      <w:r w:rsidR="004E1F96">
        <w:rPr>
          <w:rFonts w:asciiTheme="majorHAnsi" w:hAnsiTheme="majorHAnsi"/>
          <w:sz w:val="22"/>
          <w:szCs w:val="22"/>
        </w:rPr>
        <w:t>Second, p</w:t>
      </w:r>
      <w:r w:rsidR="000B1403" w:rsidRPr="004E1F96">
        <w:rPr>
          <w:rFonts w:asciiTheme="majorHAnsi" w:hAnsiTheme="majorHAnsi"/>
          <w:sz w:val="22"/>
          <w:szCs w:val="22"/>
        </w:rPr>
        <w:t>eople are mobile, and move into at-risk areas with no knowledge of how to cope with the events that pose a risk.</w:t>
      </w:r>
    </w:p>
    <w:p w14:paraId="1668CE0D" w14:textId="77777777" w:rsidR="006406A4" w:rsidRPr="004E1F96" w:rsidRDefault="006406A4" w:rsidP="004E1F96">
      <w:pPr>
        <w:rPr>
          <w:rFonts w:asciiTheme="majorHAnsi" w:hAnsiTheme="majorHAnsi"/>
          <w:sz w:val="22"/>
          <w:szCs w:val="22"/>
        </w:rPr>
      </w:pPr>
    </w:p>
    <w:p w14:paraId="5DFCA7D4" w14:textId="098F7D56" w:rsidR="000B1403" w:rsidRDefault="006406A4" w:rsidP="006406A4">
      <w:pPr>
        <w:rPr>
          <w:rFonts w:asciiTheme="majorHAnsi" w:hAnsiTheme="majorHAnsi"/>
          <w:sz w:val="22"/>
          <w:szCs w:val="22"/>
        </w:rPr>
      </w:pPr>
      <w:r>
        <w:rPr>
          <w:rFonts w:asciiTheme="majorHAnsi" w:hAnsiTheme="majorHAnsi"/>
          <w:sz w:val="22"/>
          <w:szCs w:val="22"/>
        </w:rPr>
        <w:t>Third, a</w:t>
      </w:r>
      <w:r w:rsidR="000B1403" w:rsidRPr="006406A4">
        <w:rPr>
          <w:rFonts w:asciiTheme="majorHAnsi" w:hAnsiTheme="majorHAnsi"/>
          <w:sz w:val="22"/>
          <w:szCs w:val="22"/>
        </w:rPr>
        <w:t xml:space="preserve">ttempts by institutions such as </w:t>
      </w:r>
      <w:r w:rsidR="007D207E" w:rsidRPr="006406A4">
        <w:rPr>
          <w:rFonts w:asciiTheme="majorHAnsi" w:hAnsiTheme="majorHAnsi"/>
          <w:sz w:val="22"/>
          <w:szCs w:val="22"/>
        </w:rPr>
        <w:t>local councils and SESs to communicate risk to communities, whether in terms of long-term preparedness or d</w:t>
      </w:r>
      <w:r w:rsidR="00F337B9" w:rsidRPr="006406A4">
        <w:rPr>
          <w:rFonts w:asciiTheme="majorHAnsi" w:hAnsiTheme="majorHAnsi"/>
          <w:sz w:val="22"/>
          <w:szCs w:val="22"/>
        </w:rPr>
        <w:t>uring emergency situations</w:t>
      </w:r>
      <w:r>
        <w:rPr>
          <w:rFonts w:asciiTheme="majorHAnsi" w:hAnsiTheme="majorHAnsi"/>
          <w:sz w:val="22"/>
          <w:szCs w:val="22"/>
        </w:rPr>
        <w:t>,</w:t>
      </w:r>
      <w:r w:rsidR="00F337B9" w:rsidRPr="006406A4">
        <w:rPr>
          <w:rFonts w:asciiTheme="majorHAnsi" w:hAnsiTheme="majorHAnsi"/>
          <w:sz w:val="22"/>
          <w:szCs w:val="22"/>
        </w:rPr>
        <w:t xml:space="preserve"> are </w:t>
      </w:r>
      <w:r w:rsidR="007D207E" w:rsidRPr="006406A4">
        <w:rPr>
          <w:rFonts w:asciiTheme="majorHAnsi" w:hAnsiTheme="majorHAnsi"/>
          <w:sz w:val="22"/>
          <w:szCs w:val="22"/>
        </w:rPr>
        <w:t xml:space="preserve">not always successful.  </w:t>
      </w:r>
      <w:r w:rsidR="00F337B9" w:rsidRPr="006406A4">
        <w:rPr>
          <w:rFonts w:asciiTheme="majorHAnsi" w:hAnsiTheme="majorHAnsi"/>
          <w:sz w:val="22"/>
          <w:szCs w:val="22"/>
        </w:rPr>
        <w:t xml:space="preserve">A number of reports by </w:t>
      </w:r>
      <w:proofErr w:type="spellStart"/>
      <w:r w:rsidR="00F337B9" w:rsidRPr="006406A4">
        <w:rPr>
          <w:rFonts w:asciiTheme="majorHAnsi" w:hAnsiTheme="majorHAnsi"/>
          <w:sz w:val="22"/>
          <w:szCs w:val="22"/>
        </w:rPr>
        <w:t>NCCARF</w:t>
      </w:r>
      <w:proofErr w:type="spellEnd"/>
      <w:r w:rsidR="00F337B9" w:rsidRPr="006406A4">
        <w:rPr>
          <w:rFonts w:asciiTheme="majorHAnsi" w:hAnsiTheme="majorHAnsi"/>
          <w:sz w:val="22"/>
          <w:szCs w:val="22"/>
        </w:rPr>
        <w:t xml:space="preserve"> have identified the ABC as an effective and trusted communicator during disasters (</w:t>
      </w:r>
      <w:proofErr w:type="spellStart"/>
      <w:r w:rsidR="00F337B9" w:rsidRPr="006406A4">
        <w:rPr>
          <w:rFonts w:asciiTheme="majorHAnsi" w:hAnsiTheme="majorHAnsi"/>
          <w:sz w:val="22"/>
          <w:szCs w:val="22"/>
        </w:rPr>
        <w:t>Apan</w:t>
      </w:r>
      <w:proofErr w:type="spellEnd"/>
      <w:r w:rsidR="00F337B9" w:rsidRPr="006406A4">
        <w:rPr>
          <w:rFonts w:asciiTheme="majorHAnsi" w:hAnsiTheme="majorHAnsi"/>
          <w:sz w:val="22"/>
          <w:szCs w:val="22"/>
        </w:rPr>
        <w:t xml:space="preserve"> et al. 2010; Mason and Haynes, 2010).  </w:t>
      </w:r>
      <w:r>
        <w:rPr>
          <w:rFonts w:asciiTheme="majorHAnsi" w:hAnsiTheme="majorHAnsi"/>
          <w:sz w:val="22"/>
          <w:szCs w:val="22"/>
        </w:rPr>
        <w:t>One study, of the 2008 floods in Queensland, looked at awareness of the risk in the run-up to the floods (</w:t>
      </w:r>
      <w:proofErr w:type="spellStart"/>
      <w:r>
        <w:rPr>
          <w:rFonts w:asciiTheme="majorHAnsi" w:hAnsiTheme="majorHAnsi"/>
          <w:sz w:val="22"/>
          <w:szCs w:val="22"/>
        </w:rPr>
        <w:t>Apan</w:t>
      </w:r>
      <w:proofErr w:type="spellEnd"/>
      <w:r>
        <w:rPr>
          <w:rFonts w:asciiTheme="majorHAnsi" w:hAnsiTheme="majorHAnsi"/>
          <w:sz w:val="22"/>
          <w:szCs w:val="22"/>
        </w:rPr>
        <w:t xml:space="preserve"> et al., 2010). It found that, in the slow-onset flood in Charleville, one quarter of the businesses surveyed claimed to have received no warning of the flood.  Three-quarters of respondents in Mackay and 42% in Charleville did not know whether their business premises were located in a flood-prone area, and 69% of respondents in Mackay and 42% in Charleville did not know whether their houses were in a flood-prone location.  </w:t>
      </w:r>
    </w:p>
    <w:p w14:paraId="21FDE81B" w14:textId="77777777" w:rsidR="006F1926" w:rsidRPr="006F1926" w:rsidRDefault="006F1926" w:rsidP="006406A4">
      <w:pPr>
        <w:rPr>
          <w:rFonts w:asciiTheme="majorHAnsi" w:hAnsiTheme="majorHAnsi"/>
          <w:sz w:val="22"/>
          <w:szCs w:val="22"/>
        </w:rPr>
      </w:pPr>
    </w:p>
    <w:p w14:paraId="24BE22C9" w14:textId="3DBA9EB0" w:rsidR="006F1926" w:rsidRPr="006F1926" w:rsidRDefault="006F1926" w:rsidP="006406A4">
      <w:pPr>
        <w:rPr>
          <w:rFonts w:asciiTheme="majorHAnsi" w:hAnsiTheme="majorHAnsi"/>
          <w:sz w:val="22"/>
          <w:szCs w:val="22"/>
        </w:rPr>
      </w:pPr>
      <w:r w:rsidRPr="006F1926">
        <w:rPr>
          <w:rFonts w:asciiTheme="majorHAnsi" w:hAnsiTheme="majorHAnsi"/>
          <w:sz w:val="22"/>
          <w:szCs w:val="22"/>
        </w:rPr>
        <w:t>Insurance is often cited as a mechanism for adaptation and disaster management at the level of the individual.  It is of interest to note that, in the 2008 floods</w:t>
      </w:r>
      <w:r w:rsidRPr="006F1926">
        <w:rPr>
          <w:rFonts w:asciiTheme="majorHAnsi" w:hAnsiTheme="majorHAnsi" w:cs="Arial"/>
          <w:sz w:val="22"/>
          <w:szCs w:val="22"/>
        </w:rPr>
        <w:t xml:space="preserve"> only 43% of businesses in Charleville had flood insurance, either because of high cost or lack of availability (</w:t>
      </w:r>
      <w:proofErr w:type="spellStart"/>
      <w:r w:rsidRPr="006F1926">
        <w:rPr>
          <w:rFonts w:asciiTheme="majorHAnsi" w:hAnsiTheme="majorHAnsi" w:cs="Arial"/>
          <w:sz w:val="22"/>
          <w:szCs w:val="22"/>
        </w:rPr>
        <w:t>Apan</w:t>
      </w:r>
      <w:proofErr w:type="spellEnd"/>
      <w:r w:rsidRPr="006F1926">
        <w:rPr>
          <w:rFonts w:asciiTheme="majorHAnsi" w:hAnsiTheme="majorHAnsi" w:cs="Arial"/>
          <w:sz w:val="22"/>
          <w:szCs w:val="22"/>
        </w:rPr>
        <w:t xml:space="preserve"> et al. 2010).  Subsequently, flood defences have been installed in Charleville and premiums have been substantially reduced.  </w:t>
      </w:r>
    </w:p>
    <w:p w14:paraId="196A4631" w14:textId="62D20C74" w:rsidR="00D5348F" w:rsidRDefault="00D5348F" w:rsidP="00D5348F">
      <w:pPr>
        <w:pStyle w:val="Heading2"/>
      </w:pPr>
      <w:r>
        <w:t>3.</w:t>
      </w:r>
      <w:r>
        <w:tab/>
        <w:t>Community involvement</w:t>
      </w:r>
      <w:r w:rsidR="00F43B6C">
        <w:t>, engagement</w:t>
      </w:r>
      <w:r w:rsidR="00D46F37">
        <w:t xml:space="preserve"> and communication</w:t>
      </w:r>
    </w:p>
    <w:p w14:paraId="1D1392AE" w14:textId="77777777" w:rsidR="00D5348F" w:rsidRDefault="00D5348F" w:rsidP="00565A5F">
      <w:pPr>
        <w:rPr>
          <w:rFonts w:asciiTheme="majorHAnsi" w:hAnsiTheme="majorHAnsi"/>
          <w:sz w:val="22"/>
          <w:szCs w:val="22"/>
        </w:rPr>
      </w:pPr>
    </w:p>
    <w:p w14:paraId="12EEDEA0" w14:textId="1F2AD78D" w:rsidR="00D5348F" w:rsidRPr="00D46F37" w:rsidRDefault="002075AC" w:rsidP="00565A5F">
      <w:pPr>
        <w:rPr>
          <w:rFonts w:asciiTheme="majorHAnsi" w:hAnsiTheme="majorHAnsi"/>
          <w:sz w:val="22"/>
          <w:szCs w:val="22"/>
        </w:rPr>
      </w:pPr>
      <w:r w:rsidRPr="00D46F37">
        <w:rPr>
          <w:rFonts w:asciiTheme="majorHAnsi" w:hAnsiTheme="majorHAnsi"/>
          <w:sz w:val="22"/>
          <w:szCs w:val="22"/>
        </w:rPr>
        <w:t xml:space="preserve">It is clear from the above discussion that much remains to be done to ensure that communities are </w:t>
      </w:r>
      <w:r w:rsidR="004C31B6" w:rsidRPr="00D46F37">
        <w:rPr>
          <w:rFonts w:asciiTheme="majorHAnsi" w:hAnsiTheme="majorHAnsi"/>
          <w:sz w:val="22"/>
          <w:szCs w:val="22"/>
        </w:rPr>
        <w:t>well prepared for extreme weather events.  This includes long-term preparedness – ensuring that house</w:t>
      </w:r>
      <w:r w:rsidR="00D46F37" w:rsidRPr="00D46F37">
        <w:rPr>
          <w:rFonts w:asciiTheme="majorHAnsi" w:hAnsiTheme="majorHAnsi"/>
          <w:sz w:val="22"/>
          <w:szCs w:val="22"/>
        </w:rPr>
        <w:t>s are built to withstand floods, for example</w:t>
      </w:r>
      <w:r w:rsidR="00806F1D">
        <w:rPr>
          <w:rFonts w:asciiTheme="majorHAnsi" w:hAnsiTheme="majorHAnsi"/>
          <w:sz w:val="22"/>
          <w:szCs w:val="22"/>
        </w:rPr>
        <w:t>,</w:t>
      </w:r>
      <w:r w:rsidR="00D46F37" w:rsidRPr="00D46F37">
        <w:rPr>
          <w:rFonts w:asciiTheme="majorHAnsi" w:hAnsiTheme="majorHAnsi"/>
          <w:sz w:val="22"/>
          <w:szCs w:val="22"/>
        </w:rPr>
        <w:t xml:space="preserve"> by </w:t>
      </w:r>
      <w:r w:rsidR="00D46F37" w:rsidRPr="00D46F37">
        <w:rPr>
          <w:rFonts w:asciiTheme="majorHAnsi" w:hAnsiTheme="majorHAnsi" w:cs="Arial"/>
          <w:sz w:val="22"/>
          <w:szCs w:val="22"/>
        </w:rPr>
        <w:t>raising floor levels</w:t>
      </w:r>
      <w:r w:rsidR="000C3620">
        <w:rPr>
          <w:rFonts w:asciiTheme="majorHAnsi" w:hAnsiTheme="majorHAnsi" w:cs="Arial"/>
          <w:sz w:val="22"/>
          <w:szCs w:val="22"/>
        </w:rPr>
        <w:t>, using</w:t>
      </w:r>
      <w:r w:rsidR="00D46F37" w:rsidRPr="00D46F37">
        <w:rPr>
          <w:rFonts w:asciiTheme="majorHAnsi" w:hAnsiTheme="majorHAnsi" w:cs="Arial"/>
          <w:sz w:val="22"/>
          <w:szCs w:val="22"/>
        </w:rPr>
        <w:t xml:space="preserve"> </w:t>
      </w:r>
      <w:r w:rsidR="000C3620">
        <w:rPr>
          <w:rFonts w:asciiTheme="majorHAnsi" w:hAnsiTheme="majorHAnsi" w:cs="Arial"/>
          <w:sz w:val="22"/>
          <w:szCs w:val="22"/>
        </w:rPr>
        <w:t>waterproof</w:t>
      </w:r>
      <w:r w:rsidR="00D46F37" w:rsidRPr="00D46F37">
        <w:rPr>
          <w:rFonts w:asciiTheme="majorHAnsi" w:hAnsiTheme="majorHAnsi" w:cs="Arial"/>
          <w:sz w:val="22"/>
          <w:szCs w:val="22"/>
        </w:rPr>
        <w:t xml:space="preserve"> building materials on lower floors</w:t>
      </w:r>
      <w:r w:rsidR="000C3620">
        <w:rPr>
          <w:rFonts w:asciiTheme="majorHAnsi" w:hAnsiTheme="majorHAnsi" w:cs="Arial"/>
          <w:sz w:val="22"/>
          <w:szCs w:val="22"/>
        </w:rPr>
        <w:t xml:space="preserve"> and</w:t>
      </w:r>
      <w:r w:rsidR="00D46F37">
        <w:rPr>
          <w:rFonts w:asciiTheme="majorHAnsi" w:hAnsiTheme="majorHAnsi" w:cs="Arial"/>
          <w:sz w:val="22"/>
          <w:szCs w:val="22"/>
        </w:rPr>
        <w:t xml:space="preserve"> maintaining dykes and drains etc.</w:t>
      </w:r>
      <w:r w:rsidR="00B660B4">
        <w:rPr>
          <w:rFonts w:asciiTheme="majorHAnsi" w:hAnsiTheme="majorHAnsi" w:cs="Arial"/>
          <w:sz w:val="22"/>
          <w:szCs w:val="22"/>
        </w:rPr>
        <w:t xml:space="preserve"> (Mason et al. 2012)</w:t>
      </w:r>
      <w:r w:rsidR="00D46F37">
        <w:rPr>
          <w:rFonts w:asciiTheme="majorHAnsi" w:hAnsiTheme="majorHAnsi" w:cs="Arial"/>
          <w:sz w:val="22"/>
          <w:szCs w:val="22"/>
        </w:rPr>
        <w:t xml:space="preserve"> – as well as short-term – having an emergency kit, knowing where evacuation routes and disaster shelters are located.  </w:t>
      </w:r>
    </w:p>
    <w:p w14:paraId="70DF698D" w14:textId="77777777" w:rsidR="00D5348F" w:rsidRDefault="00D5348F" w:rsidP="00565A5F">
      <w:pPr>
        <w:rPr>
          <w:rFonts w:asciiTheme="majorHAnsi" w:hAnsiTheme="majorHAnsi"/>
          <w:sz w:val="22"/>
          <w:szCs w:val="22"/>
        </w:rPr>
      </w:pPr>
    </w:p>
    <w:p w14:paraId="2A34E94B" w14:textId="4950AD55" w:rsidR="00F43B6C" w:rsidRDefault="00F43B6C" w:rsidP="00565A5F">
      <w:pPr>
        <w:rPr>
          <w:rFonts w:asciiTheme="majorHAnsi" w:hAnsiTheme="majorHAnsi"/>
          <w:sz w:val="22"/>
          <w:szCs w:val="22"/>
        </w:rPr>
      </w:pPr>
      <w:r>
        <w:rPr>
          <w:rFonts w:asciiTheme="majorHAnsi" w:hAnsiTheme="majorHAnsi"/>
          <w:sz w:val="22"/>
          <w:szCs w:val="22"/>
        </w:rPr>
        <w:t xml:space="preserve">Communicating effectively with the community to ensure preparedness requires long-term </w:t>
      </w:r>
      <w:r w:rsidR="00E4536C">
        <w:rPr>
          <w:rFonts w:asciiTheme="majorHAnsi" w:hAnsiTheme="majorHAnsi"/>
          <w:sz w:val="22"/>
          <w:szCs w:val="22"/>
        </w:rPr>
        <w:t xml:space="preserve">investment in </w:t>
      </w:r>
      <w:r>
        <w:rPr>
          <w:rFonts w:asciiTheme="majorHAnsi" w:hAnsiTheme="majorHAnsi"/>
          <w:sz w:val="22"/>
          <w:szCs w:val="22"/>
        </w:rPr>
        <w:t>trained staff</w:t>
      </w:r>
      <w:r w:rsidR="00E4536C" w:rsidRPr="00E4536C">
        <w:rPr>
          <w:rFonts w:asciiTheme="majorHAnsi" w:hAnsiTheme="majorHAnsi"/>
          <w:sz w:val="22"/>
          <w:szCs w:val="22"/>
        </w:rPr>
        <w:t xml:space="preserve"> </w:t>
      </w:r>
      <w:r w:rsidR="00E4536C">
        <w:rPr>
          <w:rFonts w:asciiTheme="majorHAnsi" w:hAnsiTheme="majorHAnsi"/>
          <w:sz w:val="22"/>
          <w:szCs w:val="22"/>
        </w:rPr>
        <w:t>dedicated to the communication effort</w:t>
      </w:r>
      <w:r>
        <w:rPr>
          <w:rFonts w:asciiTheme="majorHAnsi" w:hAnsiTheme="majorHAnsi"/>
          <w:sz w:val="22"/>
          <w:szCs w:val="22"/>
        </w:rPr>
        <w:t xml:space="preserve">.  Unfortunately the gains from this type of investment are not highly visible in the same way that infrastructure betterment projects can be.  Furthermore, we are all prone to the calm-weather mentality that means that, after several years with no extreme events, funding for community engagement evaporates.  </w:t>
      </w:r>
    </w:p>
    <w:p w14:paraId="0F05FA36" w14:textId="77777777" w:rsidR="00D9371D" w:rsidRDefault="00D9371D">
      <w:pPr>
        <w:rPr>
          <w:rFonts w:ascii="Calibri" w:eastAsia="MS Gothic" w:hAnsi="Calibri"/>
          <w:b/>
          <w:bCs/>
          <w:color w:val="4F81BD"/>
          <w:sz w:val="26"/>
          <w:szCs w:val="26"/>
        </w:rPr>
      </w:pPr>
      <w:r>
        <w:br w:type="page"/>
      </w:r>
    </w:p>
    <w:p w14:paraId="0E7EEAB2" w14:textId="3FDCA72B" w:rsidR="00D5348F" w:rsidRDefault="00D5348F" w:rsidP="00D5348F">
      <w:pPr>
        <w:pStyle w:val="Heading2"/>
      </w:pPr>
      <w:r>
        <w:lastRenderedPageBreak/>
        <w:t>4.</w:t>
      </w:r>
      <w:r>
        <w:tab/>
        <w:t>The need for research</w:t>
      </w:r>
    </w:p>
    <w:p w14:paraId="35FE5CD2" w14:textId="77777777" w:rsidR="00D5348F" w:rsidRDefault="00D5348F" w:rsidP="00565A5F">
      <w:pPr>
        <w:rPr>
          <w:rFonts w:asciiTheme="majorHAnsi" w:hAnsiTheme="majorHAnsi"/>
          <w:sz w:val="22"/>
          <w:szCs w:val="22"/>
        </w:rPr>
      </w:pPr>
    </w:p>
    <w:p w14:paraId="4BA0D4D1" w14:textId="77777777" w:rsidR="00206C08" w:rsidRDefault="00EE59C8" w:rsidP="00206C08">
      <w:pPr>
        <w:rPr>
          <w:rFonts w:asciiTheme="majorHAnsi" w:hAnsiTheme="majorHAnsi"/>
          <w:sz w:val="22"/>
          <w:szCs w:val="22"/>
        </w:rPr>
      </w:pPr>
      <w:r>
        <w:rPr>
          <w:rFonts w:asciiTheme="majorHAnsi" w:hAnsiTheme="majorHAnsi"/>
          <w:sz w:val="22"/>
          <w:szCs w:val="22"/>
        </w:rPr>
        <w:t xml:space="preserve">The arguments presented above are ably supported by the references made to reports produced by projects funded under the first phase of </w:t>
      </w:r>
      <w:proofErr w:type="spellStart"/>
      <w:r>
        <w:rPr>
          <w:rFonts w:asciiTheme="majorHAnsi" w:hAnsiTheme="majorHAnsi"/>
          <w:sz w:val="22"/>
          <w:szCs w:val="22"/>
        </w:rPr>
        <w:t>NCCARF</w:t>
      </w:r>
      <w:proofErr w:type="spellEnd"/>
      <w:r>
        <w:rPr>
          <w:rFonts w:asciiTheme="majorHAnsi" w:hAnsiTheme="majorHAnsi"/>
          <w:sz w:val="22"/>
          <w:szCs w:val="22"/>
        </w:rPr>
        <w:t xml:space="preserve">.  </w:t>
      </w:r>
      <w:r w:rsidR="00DB0B9D">
        <w:rPr>
          <w:rFonts w:asciiTheme="majorHAnsi" w:hAnsiTheme="majorHAnsi"/>
          <w:sz w:val="22"/>
          <w:szCs w:val="22"/>
        </w:rPr>
        <w:t xml:space="preserve">Around 30 of the projects funded under the first phase dealt directly with preparedness for, the impacts of, and responses to extreme events. </w:t>
      </w:r>
      <w:r w:rsidR="00206C08">
        <w:rPr>
          <w:rFonts w:asciiTheme="majorHAnsi" w:hAnsiTheme="majorHAnsi"/>
          <w:sz w:val="22"/>
          <w:szCs w:val="22"/>
        </w:rPr>
        <w:t xml:space="preserve">In Appendix 1, we include details of those </w:t>
      </w:r>
      <w:proofErr w:type="spellStart"/>
      <w:r w:rsidR="00206C08">
        <w:rPr>
          <w:rFonts w:asciiTheme="majorHAnsi" w:hAnsiTheme="majorHAnsi"/>
          <w:sz w:val="22"/>
          <w:szCs w:val="22"/>
        </w:rPr>
        <w:t>NCCARF</w:t>
      </w:r>
      <w:proofErr w:type="spellEnd"/>
      <w:r w:rsidR="00206C08">
        <w:rPr>
          <w:rFonts w:asciiTheme="majorHAnsi" w:hAnsiTheme="majorHAnsi"/>
          <w:sz w:val="22"/>
          <w:szCs w:val="22"/>
        </w:rPr>
        <w:t xml:space="preserve">-funded projects we consider to be particularly relevant to this inquiry. Short descriptions of each project are included. </w:t>
      </w:r>
    </w:p>
    <w:p w14:paraId="7411389A" w14:textId="77777777" w:rsidR="00206C08" w:rsidRDefault="00206C08" w:rsidP="00565A5F">
      <w:pPr>
        <w:rPr>
          <w:rFonts w:asciiTheme="majorHAnsi" w:hAnsiTheme="majorHAnsi"/>
          <w:sz w:val="22"/>
          <w:szCs w:val="22"/>
        </w:rPr>
      </w:pPr>
    </w:p>
    <w:p w14:paraId="7A3BB9EE" w14:textId="3688D0DA" w:rsidR="00D5348F" w:rsidRDefault="00DB0B9D" w:rsidP="00565A5F">
      <w:pPr>
        <w:rPr>
          <w:rFonts w:asciiTheme="majorHAnsi" w:hAnsiTheme="majorHAnsi"/>
          <w:sz w:val="22"/>
          <w:szCs w:val="22"/>
        </w:rPr>
      </w:pPr>
      <w:r>
        <w:rPr>
          <w:rFonts w:asciiTheme="majorHAnsi" w:hAnsiTheme="majorHAnsi"/>
          <w:sz w:val="22"/>
          <w:szCs w:val="22"/>
        </w:rPr>
        <w:t xml:space="preserve">Together, these projects </w:t>
      </w:r>
      <w:r w:rsidR="00E4536C">
        <w:rPr>
          <w:rFonts w:asciiTheme="majorHAnsi" w:hAnsiTheme="majorHAnsi"/>
          <w:sz w:val="22"/>
          <w:szCs w:val="22"/>
        </w:rPr>
        <w:t xml:space="preserve">represent an unparalleled body of work for the adaptation community to draw upon in planning for the management of extreme events under climate change. </w:t>
      </w:r>
      <w:r w:rsidR="00CB736C">
        <w:rPr>
          <w:rFonts w:asciiTheme="majorHAnsi" w:hAnsiTheme="majorHAnsi"/>
          <w:sz w:val="22"/>
          <w:szCs w:val="22"/>
        </w:rPr>
        <w:t xml:space="preserve">They illustrate very </w:t>
      </w:r>
      <w:proofErr w:type="spellStart"/>
      <w:r w:rsidR="00CB736C">
        <w:rPr>
          <w:rFonts w:asciiTheme="majorHAnsi" w:hAnsiTheme="majorHAnsi"/>
          <w:sz w:val="22"/>
          <w:szCs w:val="22"/>
        </w:rPr>
        <w:t>cleary</w:t>
      </w:r>
      <w:proofErr w:type="spellEnd"/>
      <w:r w:rsidR="00CB736C">
        <w:rPr>
          <w:rFonts w:asciiTheme="majorHAnsi" w:hAnsiTheme="majorHAnsi"/>
          <w:sz w:val="22"/>
          <w:szCs w:val="22"/>
        </w:rPr>
        <w:t xml:space="preserve"> the extent to which research is necessary to provide the evidence to underpin robust decision making. </w:t>
      </w:r>
      <w:r w:rsidR="00E4536C">
        <w:rPr>
          <w:rFonts w:asciiTheme="majorHAnsi" w:hAnsiTheme="majorHAnsi"/>
          <w:sz w:val="22"/>
          <w:szCs w:val="22"/>
        </w:rPr>
        <w:t xml:space="preserve">Nevertheless, they do not provide all the answers.  </w:t>
      </w:r>
      <w:r w:rsidR="00063CBD">
        <w:rPr>
          <w:rFonts w:asciiTheme="majorHAnsi" w:hAnsiTheme="majorHAnsi"/>
          <w:sz w:val="22"/>
          <w:szCs w:val="22"/>
        </w:rPr>
        <w:t>Many</w:t>
      </w:r>
      <w:r w:rsidR="00E4536C">
        <w:rPr>
          <w:rFonts w:asciiTheme="majorHAnsi" w:hAnsiTheme="majorHAnsi"/>
          <w:sz w:val="22"/>
          <w:szCs w:val="22"/>
        </w:rPr>
        <w:t xml:space="preserve"> research questions still need to be answered to support the adaptation effort</w:t>
      </w:r>
      <w:r w:rsidR="00063CBD">
        <w:rPr>
          <w:rFonts w:asciiTheme="majorHAnsi" w:hAnsiTheme="majorHAnsi"/>
          <w:sz w:val="22"/>
          <w:szCs w:val="22"/>
        </w:rPr>
        <w:t>.  They</w:t>
      </w:r>
      <w:r w:rsidR="00E4536C">
        <w:rPr>
          <w:rFonts w:asciiTheme="majorHAnsi" w:hAnsiTheme="majorHAnsi"/>
          <w:sz w:val="22"/>
          <w:szCs w:val="22"/>
        </w:rPr>
        <w:t xml:space="preserve"> include:</w:t>
      </w:r>
    </w:p>
    <w:p w14:paraId="30081EA2" w14:textId="77777777" w:rsidR="00567C9D" w:rsidRDefault="00567C9D" w:rsidP="00565A5F">
      <w:pPr>
        <w:rPr>
          <w:rFonts w:asciiTheme="majorHAnsi" w:hAnsiTheme="majorHAnsi"/>
          <w:sz w:val="22"/>
          <w:szCs w:val="22"/>
        </w:rPr>
      </w:pPr>
    </w:p>
    <w:p w14:paraId="06005909" w14:textId="2A347EEE" w:rsidR="00E4536C" w:rsidRDefault="00E4536C" w:rsidP="00565A5F">
      <w:pPr>
        <w:rPr>
          <w:rFonts w:asciiTheme="majorHAnsi" w:hAnsiTheme="majorHAnsi"/>
          <w:sz w:val="22"/>
          <w:szCs w:val="22"/>
        </w:rPr>
      </w:pPr>
      <w:r w:rsidRPr="00063CBD">
        <w:rPr>
          <w:rFonts w:asciiTheme="majorHAnsi" w:hAnsiTheme="majorHAnsi"/>
          <w:i/>
          <w:sz w:val="22"/>
          <w:szCs w:val="22"/>
        </w:rPr>
        <w:t>What communication methods most effectively engage with the community</w:t>
      </w:r>
      <w:r>
        <w:rPr>
          <w:rFonts w:asciiTheme="majorHAnsi" w:hAnsiTheme="majorHAnsi"/>
          <w:sz w:val="22"/>
          <w:szCs w:val="22"/>
        </w:rPr>
        <w:t xml:space="preserve">? In thinking about this, what is the role of social media?  To what extent does effort need to be tailored to address the needs of vulnerable (to extreme events) groups such as the elderly, non-fluent English speakers, travellers and holidaymakers etc.  How vulnerable are </w:t>
      </w:r>
      <w:r w:rsidR="00CB736C">
        <w:rPr>
          <w:rFonts w:asciiTheme="majorHAnsi" w:hAnsiTheme="majorHAnsi"/>
          <w:sz w:val="22"/>
          <w:szCs w:val="22"/>
        </w:rPr>
        <w:t xml:space="preserve">the </w:t>
      </w:r>
      <w:r>
        <w:rPr>
          <w:rFonts w:asciiTheme="majorHAnsi" w:hAnsiTheme="majorHAnsi"/>
          <w:sz w:val="22"/>
          <w:szCs w:val="22"/>
        </w:rPr>
        <w:t xml:space="preserve">support networks </w:t>
      </w:r>
      <w:r w:rsidR="00CB736C">
        <w:rPr>
          <w:rFonts w:asciiTheme="majorHAnsi" w:hAnsiTheme="majorHAnsi"/>
          <w:sz w:val="22"/>
          <w:szCs w:val="22"/>
        </w:rPr>
        <w:t xml:space="preserve">themselves </w:t>
      </w:r>
      <w:r>
        <w:rPr>
          <w:rFonts w:asciiTheme="majorHAnsi" w:hAnsiTheme="majorHAnsi"/>
          <w:sz w:val="22"/>
          <w:szCs w:val="22"/>
        </w:rPr>
        <w:t xml:space="preserve">to disruption </w:t>
      </w:r>
      <w:r w:rsidR="00341010">
        <w:rPr>
          <w:rFonts w:asciiTheme="majorHAnsi" w:hAnsiTheme="majorHAnsi"/>
          <w:sz w:val="22"/>
          <w:szCs w:val="22"/>
        </w:rPr>
        <w:t>in</w:t>
      </w:r>
      <w:r>
        <w:rPr>
          <w:rFonts w:asciiTheme="majorHAnsi" w:hAnsiTheme="majorHAnsi"/>
          <w:sz w:val="22"/>
          <w:szCs w:val="22"/>
        </w:rPr>
        <w:t xml:space="preserve"> a disaster</w:t>
      </w:r>
      <w:r w:rsidR="00CB736C">
        <w:rPr>
          <w:rFonts w:asciiTheme="majorHAnsi" w:hAnsiTheme="majorHAnsi"/>
          <w:sz w:val="22"/>
          <w:szCs w:val="22"/>
        </w:rPr>
        <w:t xml:space="preserve"> (see Mallon et al. 2013)?</w:t>
      </w:r>
    </w:p>
    <w:p w14:paraId="5601B0E2" w14:textId="77777777" w:rsidR="00E4536C" w:rsidRDefault="00E4536C" w:rsidP="00565A5F">
      <w:pPr>
        <w:rPr>
          <w:rFonts w:asciiTheme="majorHAnsi" w:hAnsiTheme="majorHAnsi"/>
          <w:sz w:val="22"/>
          <w:szCs w:val="22"/>
        </w:rPr>
      </w:pPr>
    </w:p>
    <w:p w14:paraId="19EBA28C" w14:textId="1889657F" w:rsidR="00E4536C" w:rsidRDefault="00E4536C" w:rsidP="00565A5F">
      <w:pPr>
        <w:rPr>
          <w:rFonts w:asciiTheme="majorHAnsi" w:hAnsiTheme="majorHAnsi"/>
          <w:sz w:val="22"/>
          <w:szCs w:val="22"/>
        </w:rPr>
      </w:pPr>
      <w:r w:rsidRPr="00063CBD">
        <w:rPr>
          <w:rFonts w:asciiTheme="majorHAnsi" w:hAnsiTheme="majorHAnsi"/>
          <w:i/>
          <w:sz w:val="22"/>
          <w:szCs w:val="22"/>
        </w:rPr>
        <w:t>How can the private sector be mobilized to support recovery efforts during disasters</w:t>
      </w:r>
      <w:r>
        <w:rPr>
          <w:rFonts w:asciiTheme="majorHAnsi" w:hAnsiTheme="majorHAnsi"/>
          <w:sz w:val="22"/>
          <w:szCs w:val="22"/>
        </w:rPr>
        <w:t>? This includes food supply chain provision.</w:t>
      </w:r>
    </w:p>
    <w:p w14:paraId="797E94DE" w14:textId="77777777" w:rsidR="00157205" w:rsidRDefault="00157205" w:rsidP="00565A5F">
      <w:pPr>
        <w:rPr>
          <w:rFonts w:asciiTheme="majorHAnsi" w:hAnsiTheme="majorHAnsi"/>
          <w:sz w:val="22"/>
          <w:szCs w:val="22"/>
        </w:rPr>
      </w:pPr>
    </w:p>
    <w:p w14:paraId="0822002A" w14:textId="4615A278" w:rsidR="00157205" w:rsidRDefault="00157205" w:rsidP="00565A5F">
      <w:pPr>
        <w:rPr>
          <w:rFonts w:asciiTheme="majorHAnsi" w:hAnsiTheme="majorHAnsi"/>
          <w:sz w:val="22"/>
          <w:szCs w:val="22"/>
        </w:rPr>
      </w:pPr>
      <w:r w:rsidRPr="001B3271">
        <w:rPr>
          <w:rFonts w:asciiTheme="majorHAnsi" w:hAnsiTheme="majorHAnsi"/>
          <w:i/>
          <w:sz w:val="22"/>
          <w:szCs w:val="22"/>
        </w:rPr>
        <w:t>To what extent is the viability of small inland towns threatened by extreme events?</w:t>
      </w:r>
      <w:r>
        <w:rPr>
          <w:rFonts w:asciiTheme="majorHAnsi" w:hAnsiTheme="majorHAnsi"/>
          <w:sz w:val="22"/>
          <w:szCs w:val="22"/>
        </w:rPr>
        <w:t xml:space="preserve"> A number of </w:t>
      </w:r>
      <w:proofErr w:type="spellStart"/>
      <w:r>
        <w:rPr>
          <w:rFonts w:asciiTheme="majorHAnsi" w:hAnsiTheme="majorHAnsi"/>
          <w:sz w:val="22"/>
          <w:szCs w:val="22"/>
        </w:rPr>
        <w:t>NCCARF</w:t>
      </w:r>
      <w:proofErr w:type="spellEnd"/>
      <w:r>
        <w:rPr>
          <w:rFonts w:asciiTheme="majorHAnsi" w:hAnsiTheme="majorHAnsi"/>
          <w:sz w:val="22"/>
          <w:szCs w:val="22"/>
        </w:rPr>
        <w:t xml:space="preserve"> studies have suggested that people and, more </w:t>
      </w:r>
      <w:proofErr w:type="spellStart"/>
      <w:r>
        <w:rPr>
          <w:rFonts w:asciiTheme="majorHAnsi" w:hAnsiTheme="majorHAnsi"/>
          <w:sz w:val="22"/>
          <w:szCs w:val="22"/>
        </w:rPr>
        <w:t>concerningly</w:t>
      </w:r>
      <w:proofErr w:type="spellEnd"/>
      <w:r>
        <w:rPr>
          <w:rFonts w:asciiTheme="majorHAnsi" w:hAnsiTheme="majorHAnsi"/>
          <w:sz w:val="22"/>
          <w:szCs w:val="22"/>
        </w:rPr>
        <w:t>, businesses may choose to relocate following a flood</w:t>
      </w:r>
      <w:r w:rsidR="001B3271">
        <w:rPr>
          <w:rFonts w:asciiTheme="majorHAnsi" w:hAnsiTheme="majorHAnsi"/>
          <w:sz w:val="22"/>
          <w:szCs w:val="22"/>
        </w:rPr>
        <w:t xml:space="preserve"> (</w:t>
      </w:r>
      <w:proofErr w:type="spellStart"/>
      <w:r w:rsidR="001B3271">
        <w:rPr>
          <w:rFonts w:asciiTheme="majorHAnsi" w:hAnsiTheme="majorHAnsi"/>
          <w:sz w:val="22"/>
          <w:szCs w:val="22"/>
        </w:rPr>
        <w:t>Apan</w:t>
      </w:r>
      <w:proofErr w:type="spellEnd"/>
      <w:r w:rsidR="001B3271">
        <w:rPr>
          <w:rFonts w:asciiTheme="majorHAnsi" w:hAnsiTheme="majorHAnsi"/>
          <w:sz w:val="22"/>
          <w:szCs w:val="22"/>
        </w:rPr>
        <w:t xml:space="preserve"> et al. 2010;</w:t>
      </w:r>
      <w:r>
        <w:rPr>
          <w:rFonts w:asciiTheme="majorHAnsi" w:hAnsiTheme="majorHAnsi"/>
          <w:sz w:val="22"/>
          <w:szCs w:val="22"/>
        </w:rPr>
        <w:t xml:space="preserve"> Bird et al </w:t>
      </w:r>
      <w:r w:rsidR="001B3271">
        <w:rPr>
          <w:rFonts w:asciiTheme="majorHAnsi" w:hAnsiTheme="majorHAnsi"/>
          <w:sz w:val="22"/>
          <w:szCs w:val="22"/>
        </w:rPr>
        <w:t>2013).  How can the viability of these communities be maintained?</w:t>
      </w:r>
    </w:p>
    <w:p w14:paraId="02D55769" w14:textId="77777777" w:rsidR="00063CBD" w:rsidRDefault="00063CBD" w:rsidP="00565A5F">
      <w:pPr>
        <w:rPr>
          <w:rFonts w:asciiTheme="majorHAnsi" w:hAnsiTheme="majorHAnsi"/>
          <w:sz w:val="22"/>
          <w:szCs w:val="22"/>
        </w:rPr>
      </w:pPr>
    </w:p>
    <w:p w14:paraId="4D870F0A" w14:textId="1A91581A" w:rsidR="00063CBD" w:rsidRDefault="00063CBD" w:rsidP="00565A5F">
      <w:pPr>
        <w:rPr>
          <w:rFonts w:asciiTheme="majorHAnsi" w:hAnsiTheme="majorHAnsi"/>
          <w:sz w:val="22"/>
          <w:szCs w:val="22"/>
        </w:rPr>
      </w:pPr>
      <w:r w:rsidRPr="00063CBD">
        <w:rPr>
          <w:rFonts w:asciiTheme="majorHAnsi" w:hAnsiTheme="majorHAnsi"/>
          <w:i/>
          <w:sz w:val="22"/>
          <w:szCs w:val="22"/>
        </w:rPr>
        <w:t>What is the effect of changing incidence of extremes on the emergency services?</w:t>
      </w:r>
      <w:r>
        <w:rPr>
          <w:rFonts w:asciiTheme="majorHAnsi" w:hAnsiTheme="majorHAnsi"/>
          <w:sz w:val="22"/>
          <w:szCs w:val="22"/>
        </w:rPr>
        <w:t xml:space="preserve">  What are their equipment and staffing requirements?  Is the changing seasonality of extremes affecting the ability of the emergency services to perform their role? </w:t>
      </w:r>
      <w:r w:rsidR="007B02E0">
        <w:rPr>
          <w:rFonts w:asciiTheme="majorHAnsi" w:hAnsiTheme="majorHAnsi"/>
          <w:sz w:val="22"/>
          <w:szCs w:val="22"/>
        </w:rPr>
        <w:t xml:space="preserve"> </w:t>
      </w:r>
      <w:r w:rsidR="00401772">
        <w:rPr>
          <w:rFonts w:asciiTheme="majorHAnsi" w:hAnsiTheme="majorHAnsi"/>
          <w:sz w:val="22"/>
          <w:szCs w:val="22"/>
        </w:rPr>
        <w:t xml:space="preserve">Will equipment sharing continue to be a cost-effective strategy under climate change? </w:t>
      </w:r>
      <w:r w:rsidR="007B02E0">
        <w:rPr>
          <w:rFonts w:asciiTheme="majorHAnsi" w:hAnsiTheme="majorHAnsi"/>
          <w:sz w:val="22"/>
          <w:szCs w:val="22"/>
        </w:rPr>
        <w:t>Where do the weaknesse</w:t>
      </w:r>
      <w:r w:rsidR="00CB736C">
        <w:rPr>
          <w:rFonts w:asciiTheme="majorHAnsi" w:hAnsiTheme="majorHAnsi"/>
          <w:sz w:val="22"/>
          <w:szCs w:val="22"/>
        </w:rPr>
        <w:t xml:space="preserve">s lie? </w:t>
      </w:r>
      <w:r w:rsidR="007B02E0">
        <w:rPr>
          <w:rFonts w:asciiTheme="majorHAnsi" w:hAnsiTheme="majorHAnsi"/>
          <w:sz w:val="22"/>
          <w:szCs w:val="22"/>
        </w:rPr>
        <w:t>In addressing these questions, case studies of past e</w:t>
      </w:r>
      <w:r w:rsidR="00CB736C">
        <w:rPr>
          <w:rFonts w:asciiTheme="majorHAnsi" w:hAnsiTheme="majorHAnsi"/>
          <w:sz w:val="22"/>
          <w:szCs w:val="22"/>
        </w:rPr>
        <w:t>xtreme events can be insightful and revealing.</w:t>
      </w:r>
    </w:p>
    <w:p w14:paraId="2A080944" w14:textId="77777777" w:rsidR="001A6422" w:rsidRDefault="001A6422" w:rsidP="00565A5F">
      <w:pPr>
        <w:rPr>
          <w:rFonts w:asciiTheme="majorHAnsi" w:hAnsiTheme="majorHAnsi"/>
          <w:sz w:val="22"/>
          <w:szCs w:val="22"/>
        </w:rPr>
      </w:pPr>
    </w:p>
    <w:p w14:paraId="1AF2F8EE" w14:textId="598AD4FF" w:rsidR="001A6422" w:rsidRDefault="00BE22C4" w:rsidP="001A6422">
      <w:pPr>
        <w:rPr>
          <w:rFonts w:asciiTheme="majorHAnsi" w:hAnsiTheme="majorHAnsi"/>
          <w:sz w:val="22"/>
          <w:szCs w:val="22"/>
        </w:rPr>
      </w:pPr>
      <w:r>
        <w:rPr>
          <w:rFonts w:asciiTheme="majorHAnsi" w:hAnsiTheme="majorHAnsi"/>
          <w:sz w:val="22"/>
          <w:szCs w:val="22"/>
        </w:rPr>
        <w:t>Climate</w:t>
      </w:r>
      <w:r w:rsidR="001A6422">
        <w:rPr>
          <w:rFonts w:asciiTheme="majorHAnsi" w:hAnsiTheme="majorHAnsi"/>
          <w:sz w:val="22"/>
          <w:szCs w:val="22"/>
        </w:rPr>
        <w:t xml:space="preserve"> change is highly likely to result in challenges that have not been faced before</w:t>
      </w:r>
      <w:r>
        <w:rPr>
          <w:rFonts w:asciiTheme="majorHAnsi" w:hAnsiTheme="majorHAnsi"/>
          <w:sz w:val="22"/>
          <w:szCs w:val="22"/>
        </w:rPr>
        <w:t>, and at scales that</w:t>
      </w:r>
      <w:r w:rsidR="001A6422">
        <w:rPr>
          <w:rFonts w:asciiTheme="majorHAnsi" w:hAnsiTheme="majorHAnsi"/>
          <w:sz w:val="22"/>
          <w:szCs w:val="22"/>
        </w:rPr>
        <w:t xml:space="preserve"> will test our knowledge and resources significantly.  There is a need to continue to undertake applied research</w:t>
      </w:r>
      <w:r>
        <w:rPr>
          <w:rFonts w:asciiTheme="majorHAnsi" w:hAnsiTheme="majorHAnsi"/>
          <w:sz w:val="22"/>
          <w:szCs w:val="22"/>
        </w:rPr>
        <w:t>, and especially to</w:t>
      </w:r>
      <w:r w:rsidR="001A6422">
        <w:rPr>
          <w:rFonts w:asciiTheme="majorHAnsi" w:hAnsiTheme="majorHAnsi"/>
          <w:sz w:val="22"/>
          <w:szCs w:val="22"/>
        </w:rPr>
        <w:t xml:space="preserve"> work with </w:t>
      </w:r>
      <w:r>
        <w:rPr>
          <w:rFonts w:asciiTheme="majorHAnsi" w:hAnsiTheme="majorHAnsi"/>
          <w:sz w:val="22"/>
          <w:szCs w:val="22"/>
        </w:rPr>
        <w:t>practitioners</w:t>
      </w:r>
      <w:r w:rsidR="001A6422">
        <w:rPr>
          <w:rFonts w:asciiTheme="majorHAnsi" w:hAnsiTheme="majorHAnsi"/>
          <w:sz w:val="22"/>
          <w:szCs w:val="22"/>
        </w:rPr>
        <w:t xml:space="preserve"> to </w:t>
      </w:r>
      <w:r>
        <w:rPr>
          <w:rFonts w:asciiTheme="majorHAnsi" w:hAnsiTheme="majorHAnsi"/>
          <w:sz w:val="22"/>
          <w:szCs w:val="22"/>
        </w:rPr>
        <w:t xml:space="preserve">translate </w:t>
      </w:r>
      <w:r w:rsidR="001A6422">
        <w:rPr>
          <w:rFonts w:asciiTheme="majorHAnsi" w:hAnsiTheme="majorHAnsi"/>
          <w:sz w:val="22"/>
          <w:szCs w:val="22"/>
        </w:rPr>
        <w:t xml:space="preserve">the results from research into policy and management tools.   Only if we continue to develop and operationalise new knowledge </w:t>
      </w:r>
      <w:r>
        <w:rPr>
          <w:rFonts w:asciiTheme="majorHAnsi" w:hAnsiTheme="majorHAnsi"/>
          <w:sz w:val="22"/>
          <w:szCs w:val="22"/>
        </w:rPr>
        <w:t xml:space="preserve">will </w:t>
      </w:r>
      <w:r w:rsidR="001A6422">
        <w:rPr>
          <w:rFonts w:asciiTheme="majorHAnsi" w:hAnsiTheme="majorHAnsi"/>
          <w:sz w:val="22"/>
          <w:szCs w:val="22"/>
        </w:rPr>
        <w:t>we have the capacity to deal with climate change.</w:t>
      </w:r>
      <w:r>
        <w:rPr>
          <w:rFonts w:asciiTheme="majorHAnsi" w:hAnsiTheme="majorHAnsi"/>
          <w:sz w:val="22"/>
          <w:szCs w:val="22"/>
        </w:rPr>
        <w:t xml:space="preserve">  To achieve this goal, a</w:t>
      </w:r>
      <w:r w:rsidR="001D4754">
        <w:rPr>
          <w:rFonts w:asciiTheme="majorHAnsi" w:hAnsiTheme="majorHAnsi"/>
          <w:sz w:val="22"/>
          <w:szCs w:val="22"/>
        </w:rPr>
        <w:t xml:space="preserve"> boundary</w:t>
      </w:r>
      <w:r w:rsidR="001A6422">
        <w:rPr>
          <w:rFonts w:asciiTheme="majorHAnsi" w:hAnsiTheme="majorHAnsi"/>
          <w:sz w:val="22"/>
          <w:szCs w:val="22"/>
        </w:rPr>
        <w:t xml:space="preserve"> organisation such as </w:t>
      </w:r>
      <w:proofErr w:type="spellStart"/>
      <w:r w:rsidR="001A6422">
        <w:rPr>
          <w:rFonts w:asciiTheme="majorHAnsi" w:hAnsiTheme="majorHAnsi"/>
          <w:sz w:val="22"/>
          <w:szCs w:val="22"/>
        </w:rPr>
        <w:t>NCCARF</w:t>
      </w:r>
      <w:proofErr w:type="spellEnd"/>
      <w:r>
        <w:rPr>
          <w:rFonts w:asciiTheme="majorHAnsi" w:hAnsiTheme="majorHAnsi"/>
          <w:sz w:val="22"/>
          <w:szCs w:val="22"/>
        </w:rPr>
        <w:t>,</w:t>
      </w:r>
      <w:r w:rsidR="001A6422">
        <w:rPr>
          <w:rFonts w:asciiTheme="majorHAnsi" w:hAnsiTheme="majorHAnsi"/>
          <w:sz w:val="22"/>
          <w:szCs w:val="22"/>
        </w:rPr>
        <w:t xml:space="preserve"> which is independent</w:t>
      </w:r>
      <w:r>
        <w:rPr>
          <w:rFonts w:asciiTheme="majorHAnsi" w:hAnsiTheme="majorHAnsi"/>
          <w:sz w:val="22"/>
          <w:szCs w:val="22"/>
        </w:rPr>
        <w:t xml:space="preserve"> and</w:t>
      </w:r>
      <w:r w:rsidR="001A6422">
        <w:rPr>
          <w:rFonts w:asciiTheme="majorHAnsi" w:hAnsiTheme="majorHAnsi"/>
          <w:sz w:val="22"/>
          <w:szCs w:val="22"/>
        </w:rPr>
        <w:t xml:space="preserve"> skilled in </w:t>
      </w:r>
      <w:r>
        <w:rPr>
          <w:rFonts w:asciiTheme="majorHAnsi" w:hAnsiTheme="majorHAnsi"/>
          <w:sz w:val="22"/>
          <w:szCs w:val="22"/>
        </w:rPr>
        <w:t>determining the</w:t>
      </w:r>
      <w:r w:rsidR="001A6422">
        <w:rPr>
          <w:rFonts w:asciiTheme="majorHAnsi" w:hAnsiTheme="majorHAnsi"/>
          <w:sz w:val="22"/>
          <w:szCs w:val="22"/>
        </w:rPr>
        <w:t xml:space="preserve"> research needs of stakeholders and </w:t>
      </w:r>
      <w:r>
        <w:rPr>
          <w:rFonts w:asciiTheme="majorHAnsi" w:hAnsiTheme="majorHAnsi"/>
          <w:sz w:val="22"/>
          <w:szCs w:val="22"/>
        </w:rPr>
        <w:t xml:space="preserve">in </w:t>
      </w:r>
      <w:r w:rsidR="001A6422">
        <w:rPr>
          <w:rFonts w:asciiTheme="majorHAnsi" w:hAnsiTheme="majorHAnsi"/>
          <w:sz w:val="22"/>
          <w:szCs w:val="22"/>
        </w:rPr>
        <w:t>building program</w:t>
      </w:r>
      <w:r>
        <w:rPr>
          <w:rFonts w:asciiTheme="majorHAnsi" w:hAnsiTheme="majorHAnsi"/>
          <w:sz w:val="22"/>
          <w:szCs w:val="22"/>
        </w:rPr>
        <w:t>s</w:t>
      </w:r>
      <w:r w:rsidR="001A6422">
        <w:rPr>
          <w:rFonts w:asciiTheme="majorHAnsi" w:hAnsiTheme="majorHAnsi"/>
          <w:sz w:val="22"/>
          <w:szCs w:val="22"/>
        </w:rPr>
        <w:t xml:space="preserve"> to deliver and communicate </w:t>
      </w:r>
      <w:r>
        <w:rPr>
          <w:rFonts w:asciiTheme="majorHAnsi" w:hAnsiTheme="majorHAnsi"/>
          <w:sz w:val="22"/>
          <w:szCs w:val="22"/>
        </w:rPr>
        <w:t>research</w:t>
      </w:r>
      <w:r w:rsidR="001A6422">
        <w:rPr>
          <w:rFonts w:asciiTheme="majorHAnsi" w:hAnsiTheme="majorHAnsi"/>
          <w:sz w:val="22"/>
          <w:szCs w:val="22"/>
        </w:rPr>
        <w:t xml:space="preserve"> results</w:t>
      </w:r>
      <w:r>
        <w:rPr>
          <w:rFonts w:asciiTheme="majorHAnsi" w:hAnsiTheme="majorHAnsi"/>
          <w:sz w:val="22"/>
          <w:szCs w:val="22"/>
        </w:rPr>
        <w:t>,</w:t>
      </w:r>
      <w:r w:rsidR="001A6422">
        <w:rPr>
          <w:rFonts w:asciiTheme="majorHAnsi" w:hAnsiTheme="majorHAnsi"/>
          <w:sz w:val="22"/>
          <w:szCs w:val="22"/>
        </w:rPr>
        <w:t xml:space="preserve"> is required.  </w:t>
      </w:r>
      <w:r>
        <w:rPr>
          <w:rFonts w:asciiTheme="majorHAnsi" w:hAnsiTheme="majorHAnsi"/>
          <w:sz w:val="22"/>
          <w:szCs w:val="22"/>
        </w:rPr>
        <w:t>In its absence</w:t>
      </w:r>
      <w:r w:rsidR="001A6422">
        <w:rPr>
          <w:rFonts w:asciiTheme="majorHAnsi" w:hAnsiTheme="majorHAnsi"/>
          <w:sz w:val="22"/>
          <w:szCs w:val="22"/>
        </w:rPr>
        <w:t xml:space="preserve">, research will continue to be done in a disparate manner, </w:t>
      </w:r>
      <w:r>
        <w:rPr>
          <w:rFonts w:asciiTheme="majorHAnsi" w:hAnsiTheme="majorHAnsi"/>
          <w:sz w:val="22"/>
          <w:szCs w:val="22"/>
        </w:rPr>
        <w:t>lacking</w:t>
      </w:r>
      <w:r w:rsidR="001A6422">
        <w:rPr>
          <w:rFonts w:asciiTheme="majorHAnsi" w:hAnsiTheme="majorHAnsi"/>
          <w:sz w:val="22"/>
          <w:szCs w:val="22"/>
        </w:rPr>
        <w:t xml:space="preserve"> a focus on synthesis and integration and without appropriate and effective engagement with stakeholders.</w:t>
      </w:r>
    </w:p>
    <w:p w14:paraId="538D8851" w14:textId="77777777" w:rsidR="005903E4" w:rsidRPr="00567C9D" w:rsidRDefault="005903E4" w:rsidP="00567C9D">
      <w:pPr>
        <w:pStyle w:val="Heading2"/>
      </w:pPr>
      <w:r w:rsidRPr="00567C9D">
        <w:t xml:space="preserve">Relevant </w:t>
      </w:r>
      <w:proofErr w:type="spellStart"/>
      <w:r w:rsidRPr="00567C9D">
        <w:t>NCCARF</w:t>
      </w:r>
      <w:proofErr w:type="spellEnd"/>
      <w:r w:rsidRPr="00567C9D">
        <w:t xml:space="preserve"> reports</w:t>
      </w:r>
    </w:p>
    <w:p w14:paraId="77B378F8" w14:textId="77777777" w:rsidR="005903E4" w:rsidRDefault="005903E4" w:rsidP="00567C9D">
      <w:pPr>
        <w:rPr>
          <w:rFonts w:asciiTheme="majorHAnsi" w:hAnsiTheme="majorHAnsi"/>
          <w:sz w:val="22"/>
          <w:szCs w:val="22"/>
        </w:rPr>
      </w:pPr>
    </w:p>
    <w:p w14:paraId="3B34B15D" w14:textId="77777777" w:rsidR="005903E4" w:rsidRDefault="005903E4" w:rsidP="00567C9D">
      <w:pPr>
        <w:rPr>
          <w:rFonts w:asciiTheme="majorHAnsi" w:eastAsia="Times New Roman" w:hAnsiTheme="majorHAnsi"/>
          <w:sz w:val="22"/>
          <w:szCs w:val="22"/>
        </w:rPr>
      </w:pPr>
      <w:proofErr w:type="spellStart"/>
      <w:r w:rsidRPr="00F337B9">
        <w:rPr>
          <w:rFonts w:asciiTheme="majorHAnsi" w:eastAsia="Times New Roman" w:hAnsiTheme="majorHAnsi"/>
          <w:sz w:val="22"/>
          <w:szCs w:val="22"/>
        </w:rPr>
        <w:t>Apan</w:t>
      </w:r>
      <w:proofErr w:type="spellEnd"/>
      <w:r w:rsidRPr="00F337B9">
        <w:rPr>
          <w:rFonts w:asciiTheme="majorHAnsi" w:eastAsia="Times New Roman" w:hAnsiTheme="majorHAnsi"/>
          <w:sz w:val="22"/>
          <w:szCs w:val="22"/>
        </w:rPr>
        <w:t xml:space="preserve">, A, Keogh, DU, King, D, Thomas, M, </w:t>
      </w:r>
      <w:proofErr w:type="spellStart"/>
      <w:r w:rsidRPr="00F337B9">
        <w:rPr>
          <w:rFonts w:asciiTheme="majorHAnsi" w:eastAsia="Times New Roman" w:hAnsiTheme="majorHAnsi"/>
          <w:sz w:val="22"/>
          <w:szCs w:val="22"/>
        </w:rPr>
        <w:t>Mushtaq</w:t>
      </w:r>
      <w:proofErr w:type="spellEnd"/>
      <w:r w:rsidRPr="00F337B9">
        <w:rPr>
          <w:rFonts w:asciiTheme="majorHAnsi" w:eastAsia="Times New Roman" w:hAnsiTheme="majorHAnsi"/>
          <w:sz w:val="22"/>
          <w:szCs w:val="22"/>
        </w:rPr>
        <w:t xml:space="preserve">, S &amp; </w:t>
      </w:r>
      <w:proofErr w:type="spellStart"/>
      <w:r w:rsidRPr="00F337B9">
        <w:rPr>
          <w:rFonts w:asciiTheme="majorHAnsi" w:eastAsia="Times New Roman" w:hAnsiTheme="majorHAnsi"/>
          <w:sz w:val="22"/>
          <w:szCs w:val="22"/>
        </w:rPr>
        <w:t>Baddiley</w:t>
      </w:r>
      <w:proofErr w:type="spellEnd"/>
      <w:r w:rsidRPr="00F337B9">
        <w:rPr>
          <w:rFonts w:asciiTheme="majorHAnsi" w:eastAsia="Times New Roman" w:hAnsiTheme="majorHAnsi"/>
          <w:sz w:val="22"/>
          <w:szCs w:val="22"/>
        </w:rPr>
        <w:t xml:space="preserve">, P 2010, The 2008 floods in Queensland: A case study of vulnerability, resilience and adaptive capacity, National Climate Change Adaptation Research Facility, Gold Coast, 171 pp. </w:t>
      </w:r>
    </w:p>
    <w:p w14:paraId="021F91E6" w14:textId="77777777" w:rsidR="00567C9D" w:rsidRDefault="00567C9D" w:rsidP="00567C9D">
      <w:pPr>
        <w:rPr>
          <w:rFonts w:asciiTheme="majorHAnsi" w:eastAsia="Times New Roman" w:hAnsiTheme="majorHAnsi"/>
          <w:sz w:val="22"/>
          <w:szCs w:val="22"/>
        </w:rPr>
      </w:pPr>
    </w:p>
    <w:p w14:paraId="5E409B20" w14:textId="77777777" w:rsidR="005903E4" w:rsidRDefault="005903E4" w:rsidP="00567C9D">
      <w:pPr>
        <w:rPr>
          <w:rFonts w:asciiTheme="majorHAnsi" w:eastAsia="Times New Roman" w:hAnsiTheme="majorHAnsi"/>
          <w:sz w:val="22"/>
          <w:szCs w:val="22"/>
        </w:rPr>
      </w:pPr>
      <w:r w:rsidRPr="00021A88">
        <w:rPr>
          <w:rFonts w:asciiTheme="majorHAnsi" w:eastAsia="Times New Roman" w:hAnsiTheme="majorHAnsi"/>
          <w:sz w:val="22"/>
          <w:szCs w:val="22"/>
        </w:rPr>
        <w:lastRenderedPageBreak/>
        <w:t>Black, DA, Veitch, C, Wilson, LA &amp; Hansen, A 2013, </w:t>
      </w:r>
      <w:r w:rsidRPr="00021A88">
        <w:rPr>
          <w:rStyle w:val="Emphasis"/>
          <w:rFonts w:asciiTheme="majorHAnsi" w:eastAsia="Times New Roman" w:hAnsiTheme="majorHAnsi"/>
          <w:i w:val="0"/>
          <w:sz w:val="22"/>
          <w:szCs w:val="22"/>
        </w:rPr>
        <w:t>Heat-Ready: Heatwave awareness, preparedness and adaptive capacity in aged care facilities in three Australian states: New South Wales, Queensland and South Australia</w:t>
      </w:r>
      <w:r w:rsidRPr="00021A88">
        <w:rPr>
          <w:rFonts w:asciiTheme="majorHAnsi" w:eastAsia="Times New Roman" w:hAnsiTheme="majorHAnsi"/>
          <w:i/>
          <w:sz w:val="22"/>
          <w:szCs w:val="22"/>
        </w:rPr>
        <w:t>,</w:t>
      </w:r>
      <w:r w:rsidRPr="00021A88">
        <w:rPr>
          <w:rFonts w:asciiTheme="majorHAnsi" w:eastAsia="Times New Roman" w:hAnsiTheme="majorHAnsi"/>
          <w:sz w:val="22"/>
          <w:szCs w:val="22"/>
        </w:rPr>
        <w:t xml:space="preserve"> National Climate Change Adaptation Research Facility, Gold Coast, 41 pp.</w:t>
      </w:r>
    </w:p>
    <w:p w14:paraId="102CE67F" w14:textId="77777777" w:rsidR="00567C9D" w:rsidRPr="00021A88" w:rsidRDefault="00567C9D" w:rsidP="00567C9D">
      <w:pPr>
        <w:rPr>
          <w:rFonts w:asciiTheme="majorHAnsi" w:eastAsia="Times New Roman" w:hAnsiTheme="majorHAnsi"/>
          <w:sz w:val="22"/>
          <w:szCs w:val="22"/>
        </w:rPr>
      </w:pPr>
    </w:p>
    <w:p w14:paraId="6961B18D" w14:textId="1D95FF0F" w:rsidR="005903E4" w:rsidRDefault="005903E4" w:rsidP="00567C9D">
      <w:pPr>
        <w:rPr>
          <w:rFonts w:asciiTheme="majorHAnsi" w:eastAsia="Times New Roman" w:hAnsiTheme="majorHAnsi"/>
          <w:sz w:val="22"/>
          <w:szCs w:val="22"/>
        </w:rPr>
      </w:pPr>
      <w:r w:rsidRPr="001B3271">
        <w:rPr>
          <w:rFonts w:asciiTheme="majorHAnsi" w:eastAsia="Times New Roman" w:hAnsiTheme="majorHAnsi"/>
          <w:sz w:val="22"/>
          <w:szCs w:val="22"/>
        </w:rPr>
        <w:t xml:space="preserve">Bird, D, King, D, Haynes, K, Box, P, </w:t>
      </w:r>
      <w:proofErr w:type="spellStart"/>
      <w:r w:rsidRPr="001B3271">
        <w:rPr>
          <w:rFonts w:asciiTheme="majorHAnsi" w:eastAsia="Times New Roman" w:hAnsiTheme="majorHAnsi"/>
          <w:sz w:val="22"/>
          <w:szCs w:val="22"/>
        </w:rPr>
        <w:t>Okada,T</w:t>
      </w:r>
      <w:proofErr w:type="spellEnd"/>
      <w:r w:rsidRPr="001B3271">
        <w:rPr>
          <w:rFonts w:asciiTheme="majorHAnsi" w:eastAsia="Times New Roman" w:hAnsiTheme="majorHAnsi"/>
          <w:sz w:val="22"/>
          <w:szCs w:val="22"/>
        </w:rPr>
        <w:t xml:space="preserve"> &amp; Nairn, K 2013, Impact of the 2010–11 floods and the factors that inhibit and enable household adaptation strategies, National Climate Change Adaptation Research Facility, Gold Coast, 153 pp</w:t>
      </w:r>
      <w:r w:rsidR="00567C9D">
        <w:rPr>
          <w:rFonts w:asciiTheme="majorHAnsi" w:eastAsia="Times New Roman" w:hAnsiTheme="majorHAnsi"/>
          <w:sz w:val="22"/>
          <w:szCs w:val="22"/>
        </w:rPr>
        <w:t>.</w:t>
      </w:r>
    </w:p>
    <w:p w14:paraId="2593439F" w14:textId="77777777" w:rsidR="00567C9D" w:rsidRPr="001B3271" w:rsidRDefault="00567C9D" w:rsidP="00567C9D">
      <w:pPr>
        <w:rPr>
          <w:rFonts w:asciiTheme="majorHAnsi" w:eastAsia="Times New Roman" w:hAnsiTheme="majorHAnsi"/>
          <w:sz w:val="22"/>
          <w:szCs w:val="22"/>
        </w:rPr>
      </w:pPr>
    </w:p>
    <w:p w14:paraId="736E2168" w14:textId="77777777" w:rsidR="005903E4" w:rsidRPr="00633C7E" w:rsidRDefault="005903E4" w:rsidP="00567C9D">
      <w:pPr>
        <w:rPr>
          <w:rFonts w:asciiTheme="majorHAnsi" w:eastAsia="Times New Roman" w:hAnsiTheme="majorHAnsi"/>
          <w:sz w:val="22"/>
          <w:szCs w:val="22"/>
        </w:rPr>
      </w:pPr>
      <w:r w:rsidRPr="00021A88">
        <w:rPr>
          <w:rFonts w:asciiTheme="majorHAnsi" w:eastAsia="Times New Roman" w:hAnsiTheme="majorHAnsi"/>
          <w:sz w:val="22"/>
          <w:szCs w:val="22"/>
        </w:rPr>
        <w:t xml:space="preserve">Hansen, A, Bi, P, </w:t>
      </w:r>
      <w:proofErr w:type="spellStart"/>
      <w:r w:rsidRPr="00021A88">
        <w:rPr>
          <w:rFonts w:asciiTheme="majorHAnsi" w:eastAsia="Times New Roman" w:hAnsiTheme="majorHAnsi"/>
          <w:sz w:val="22"/>
          <w:szCs w:val="22"/>
        </w:rPr>
        <w:t>Saniotis</w:t>
      </w:r>
      <w:proofErr w:type="spellEnd"/>
      <w:r w:rsidRPr="00021A88">
        <w:rPr>
          <w:rFonts w:asciiTheme="majorHAnsi" w:eastAsia="Times New Roman" w:hAnsiTheme="majorHAnsi"/>
          <w:sz w:val="22"/>
          <w:szCs w:val="22"/>
        </w:rPr>
        <w:t>, A et al. 2013 Extreme heat and climate change: Adaptation in culturally and linguistically diverse (</w:t>
      </w:r>
      <w:proofErr w:type="spellStart"/>
      <w:r w:rsidRPr="00021A88">
        <w:rPr>
          <w:rFonts w:asciiTheme="majorHAnsi" w:eastAsia="Times New Roman" w:hAnsiTheme="majorHAnsi"/>
          <w:sz w:val="22"/>
          <w:szCs w:val="22"/>
        </w:rPr>
        <w:t>CALD</w:t>
      </w:r>
      <w:proofErr w:type="spellEnd"/>
      <w:r w:rsidRPr="00021A88">
        <w:rPr>
          <w:rFonts w:asciiTheme="majorHAnsi" w:eastAsia="Times New Roman" w:hAnsiTheme="majorHAnsi"/>
          <w:sz w:val="22"/>
          <w:szCs w:val="22"/>
        </w:rPr>
        <w:t xml:space="preserve">) communities, National Climate Change Adaptation Research Facility, </w:t>
      </w:r>
      <w:r w:rsidRPr="00633C7E">
        <w:rPr>
          <w:rFonts w:asciiTheme="majorHAnsi" w:eastAsia="Times New Roman" w:hAnsiTheme="majorHAnsi"/>
          <w:sz w:val="22"/>
          <w:szCs w:val="22"/>
        </w:rPr>
        <w:t>Gold Coast, 101 pp.</w:t>
      </w:r>
    </w:p>
    <w:p w14:paraId="1E66A331" w14:textId="77777777" w:rsidR="00567C9D" w:rsidRPr="00633C7E" w:rsidRDefault="00567C9D" w:rsidP="00567C9D">
      <w:pPr>
        <w:rPr>
          <w:rFonts w:asciiTheme="majorHAnsi" w:eastAsia="Times New Roman" w:hAnsiTheme="majorHAnsi"/>
          <w:sz w:val="22"/>
          <w:szCs w:val="22"/>
        </w:rPr>
      </w:pPr>
    </w:p>
    <w:p w14:paraId="2C419D21" w14:textId="7282F08E" w:rsidR="00633C7E" w:rsidRPr="00633C7E" w:rsidRDefault="00633C7E" w:rsidP="00633C7E">
      <w:pPr>
        <w:rPr>
          <w:rFonts w:asciiTheme="majorHAnsi" w:eastAsia="Times New Roman" w:hAnsiTheme="majorHAnsi"/>
          <w:sz w:val="22"/>
          <w:szCs w:val="22"/>
        </w:rPr>
      </w:pPr>
      <w:proofErr w:type="spellStart"/>
      <w:r w:rsidRPr="00633C7E">
        <w:rPr>
          <w:rFonts w:asciiTheme="majorHAnsi" w:eastAsia="Times New Roman" w:hAnsiTheme="majorHAnsi"/>
          <w:sz w:val="22"/>
          <w:szCs w:val="22"/>
        </w:rPr>
        <w:t>Helman</w:t>
      </w:r>
      <w:proofErr w:type="spellEnd"/>
      <w:r w:rsidRPr="00633C7E">
        <w:rPr>
          <w:rFonts w:asciiTheme="majorHAnsi" w:eastAsia="Times New Roman" w:hAnsiTheme="majorHAnsi"/>
          <w:sz w:val="22"/>
          <w:szCs w:val="22"/>
        </w:rPr>
        <w:t xml:space="preserve">, P, </w:t>
      </w:r>
      <w:proofErr w:type="spellStart"/>
      <w:r w:rsidRPr="00633C7E">
        <w:rPr>
          <w:rFonts w:asciiTheme="majorHAnsi" w:eastAsia="Times New Roman" w:hAnsiTheme="majorHAnsi"/>
          <w:sz w:val="22"/>
          <w:szCs w:val="22"/>
        </w:rPr>
        <w:t>Thomalla</w:t>
      </w:r>
      <w:proofErr w:type="spellEnd"/>
      <w:r w:rsidRPr="00633C7E">
        <w:rPr>
          <w:rFonts w:asciiTheme="majorHAnsi" w:eastAsia="Times New Roman" w:hAnsiTheme="majorHAnsi"/>
          <w:sz w:val="22"/>
          <w:szCs w:val="22"/>
        </w:rPr>
        <w:t xml:space="preserve">, F, </w:t>
      </w:r>
      <w:proofErr w:type="spellStart"/>
      <w:r w:rsidRPr="00633C7E">
        <w:rPr>
          <w:rFonts w:asciiTheme="majorHAnsi" w:eastAsia="Times New Roman" w:hAnsiTheme="majorHAnsi"/>
          <w:sz w:val="22"/>
          <w:szCs w:val="22"/>
        </w:rPr>
        <w:t>Metusela</w:t>
      </w:r>
      <w:proofErr w:type="spellEnd"/>
      <w:r w:rsidRPr="00633C7E">
        <w:rPr>
          <w:rFonts w:asciiTheme="majorHAnsi" w:eastAsia="Times New Roman" w:hAnsiTheme="majorHAnsi"/>
          <w:sz w:val="22"/>
          <w:szCs w:val="22"/>
        </w:rPr>
        <w:t xml:space="preserve">, C &amp; Tomlinson, R 2010, Storm tides, coastal erosion and inundation, National Climate Change Adaptation Research Facility, Gold Coast, 37 pp. </w:t>
      </w:r>
    </w:p>
    <w:p w14:paraId="6C35B9C7" w14:textId="77777777" w:rsidR="00633C7E" w:rsidRPr="00633C7E" w:rsidRDefault="00633C7E" w:rsidP="00633C7E">
      <w:pPr>
        <w:rPr>
          <w:rFonts w:asciiTheme="majorHAnsi" w:eastAsia="Times New Roman" w:hAnsiTheme="majorHAnsi"/>
          <w:sz w:val="22"/>
          <w:szCs w:val="22"/>
        </w:rPr>
      </w:pPr>
    </w:p>
    <w:p w14:paraId="3E3A8551" w14:textId="77777777" w:rsidR="005903E4" w:rsidRDefault="005903E4" w:rsidP="00567C9D">
      <w:pPr>
        <w:rPr>
          <w:rFonts w:asciiTheme="majorHAnsi" w:eastAsia="Times New Roman" w:hAnsiTheme="majorHAnsi"/>
          <w:sz w:val="22"/>
          <w:szCs w:val="22"/>
        </w:rPr>
      </w:pPr>
      <w:r w:rsidRPr="00021A88">
        <w:rPr>
          <w:rFonts w:asciiTheme="majorHAnsi" w:eastAsia="Times New Roman" w:hAnsiTheme="majorHAnsi"/>
          <w:sz w:val="22"/>
          <w:szCs w:val="22"/>
        </w:rPr>
        <w:t xml:space="preserve">Horne, R, Martel, A, </w:t>
      </w:r>
      <w:proofErr w:type="spellStart"/>
      <w:r w:rsidRPr="00021A88">
        <w:rPr>
          <w:rFonts w:asciiTheme="majorHAnsi" w:eastAsia="Times New Roman" w:hAnsiTheme="majorHAnsi"/>
          <w:sz w:val="22"/>
          <w:szCs w:val="22"/>
        </w:rPr>
        <w:t>Arcari</w:t>
      </w:r>
      <w:proofErr w:type="spellEnd"/>
      <w:r w:rsidRPr="00021A88">
        <w:rPr>
          <w:rFonts w:asciiTheme="majorHAnsi" w:eastAsia="Times New Roman" w:hAnsiTheme="majorHAnsi"/>
          <w:sz w:val="22"/>
          <w:szCs w:val="22"/>
        </w:rPr>
        <w:t>, P, Foster, D &amp; McCormack, A 2013,</w:t>
      </w:r>
      <w:hyperlink r:id="rId13" w:history="1">
        <w:r w:rsidRPr="00021A88">
          <w:rPr>
            <w:rStyle w:val="Hyperlink"/>
            <w:rFonts w:asciiTheme="majorHAnsi" w:eastAsia="Times New Roman" w:hAnsiTheme="majorHAnsi"/>
            <w:i/>
            <w:iCs/>
            <w:sz w:val="22"/>
            <w:szCs w:val="22"/>
          </w:rPr>
          <w:t xml:space="preserve"> Living change: </w:t>
        </w:r>
        <w:r w:rsidRPr="00021A88">
          <w:rPr>
            <w:rStyle w:val="Strong"/>
            <w:rFonts w:asciiTheme="majorHAnsi" w:eastAsia="Times New Roman" w:hAnsiTheme="majorHAnsi"/>
            <w:i/>
            <w:iCs/>
            <w:color w:val="0000FF"/>
            <w:sz w:val="22"/>
            <w:szCs w:val="22"/>
            <w:u w:val="single"/>
          </w:rPr>
          <w:t>A</w:t>
        </w:r>
        <w:r w:rsidRPr="00021A88">
          <w:rPr>
            <w:rStyle w:val="Hyperlink"/>
            <w:rFonts w:asciiTheme="majorHAnsi" w:eastAsia="Times New Roman" w:hAnsiTheme="majorHAnsi"/>
            <w:i/>
            <w:iCs/>
            <w:sz w:val="22"/>
            <w:szCs w:val="22"/>
          </w:rPr>
          <w:t>daptive </w:t>
        </w:r>
      </w:hyperlink>
      <w:hyperlink r:id="rId14" w:history="1">
        <w:r w:rsidRPr="00021A88">
          <w:rPr>
            <w:rStyle w:val="Hyperlink"/>
            <w:rFonts w:asciiTheme="majorHAnsi" w:eastAsia="Times New Roman" w:hAnsiTheme="majorHAnsi"/>
            <w:i/>
            <w:iCs/>
            <w:sz w:val="22"/>
            <w:szCs w:val="22"/>
          </w:rPr>
          <w:t>housing responses to climate change in the town camps of Alice Springs</w:t>
        </w:r>
      </w:hyperlink>
      <w:r w:rsidRPr="00021A88">
        <w:rPr>
          <w:rFonts w:asciiTheme="majorHAnsi" w:eastAsia="Times New Roman" w:hAnsiTheme="majorHAnsi"/>
          <w:sz w:val="22"/>
          <w:szCs w:val="22"/>
        </w:rPr>
        <w:t>, National Climate Change Adaptation Resear</w:t>
      </w:r>
      <w:r>
        <w:rPr>
          <w:rFonts w:asciiTheme="majorHAnsi" w:eastAsia="Times New Roman" w:hAnsiTheme="majorHAnsi"/>
          <w:sz w:val="22"/>
          <w:szCs w:val="22"/>
        </w:rPr>
        <w:t>ch Facility, Gold Coast, 54 pp.</w:t>
      </w:r>
    </w:p>
    <w:p w14:paraId="628F3FE1" w14:textId="77777777" w:rsidR="00567C9D" w:rsidRPr="00021A88" w:rsidRDefault="00567C9D" w:rsidP="00567C9D">
      <w:pPr>
        <w:rPr>
          <w:rFonts w:asciiTheme="majorHAnsi" w:hAnsiTheme="majorHAnsi"/>
          <w:sz w:val="22"/>
          <w:szCs w:val="22"/>
        </w:rPr>
      </w:pPr>
    </w:p>
    <w:p w14:paraId="726F48CC" w14:textId="77777777" w:rsidR="005903E4" w:rsidRDefault="005903E4" w:rsidP="00567C9D">
      <w:pPr>
        <w:rPr>
          <w:rFonts w:asciiTheme="majorHAnsi" w:eastAsia="Times New Roman" w:hAnsiTheme="majorHAnsi"/>
          <w:sz w:val="22"/>
          <w:szCs w:val="22"/>
        </w:rPr>
      </w:pPr>
      <w:proofErr w:type="spellStart"/>
      <w:r>
        <w:rPr>
          <w:rFonts w:asciiTheme="majorHAnsi" w:eastAsia="Times New Roman" w:hAnsiTheme="majorHAnsi"/>
          <w:sz w:val="22"/>
          <w:szCs w:val="22"/>
        </w:rPr>
        <w:t>L</w:t>
      </w:r>
      <w:r w:rsidRPr="002075AC">
        <w:rPr>
          <w:rFonts w:asciiTheme="majorHAnsi" w:eastAsia="Times New Roman" w:hAnsiTheme="majorHAnsi"/>
          <w:sz w:val="22"/>
          <w:szCs w:val="22"/>
        </w:rPr>
        <w:t>oughnan</w:t>
      </w:r>
      <w:proofErr w:type="spellEnd"/>
      <w:r w:rsidRPr="002075AC">
        <w:rPr>
          <w:rFonts w:asciiTheme="majorHAnsi" w:eastAsia="Times New Roman" w:hAnsiTheme="majorHAnsi"/>
          <w:sz w:val="22"/>
          <w:szCs w:val="22"/>
        </w:rPr>
        <w:t xml:space="preserve">, ME, Tapper, NJ, </w:t>
      </w:r>
      <w:proofErr w:type="spellStart"/>
      <w:r w:rsidRPr="002075AC">
        <w:rPr>
          <w:rFonts w:asciiTheme="majorHAnsi" w:eastAsia="Times New Roman" w:hAnsiTheme="majorHAnsi"/>
          <w:sz w:val="22"/>
          <w:szCs w:val="22"/>
        </w:rPr>
        <w:t>Phan</w:t>
      </w:r>
      <w:proofErr w:type="spellEnd"/>
      <w:r w:rsidRPr="002075AC">
        <w:rPr>
          <w:rFonts w:asciiTheme="majorHAnsi" w:eastAsia="Times New Roman" w:hAnsiTheme="majorHAnsi"/>
          <w:sz w:val="22"/>
          <w:szCs w:val="22"/>
        </w:rPr>
        <w:t>, T, Lynch, K,</w:t>
      </w:r>
      <w:r>
        <w:rPr>
          <w:rFonts w:asciiTheme="majorHAnsi" w:eastAsia="Times New Roman" w:hAnsiTheme="majorHAnsi"/>
          <w:sz w:val="22"/>
          <w:szCs w:val="22"/>
        </w:rPr>
        <w:t xml:space="preserve"> </w:t>
      </w:r>
      <w:proofErr w:type="spellStart"/>
      <w:r w:rsidRPr="002075AC">
        <w:rPr>
          <w:rFonts w:asciiTheme="majorHAnsi" w:eastAsia="Times New Roman" w:hAnsiTheme="majorHAnsi"/>
          <w:sz w:val="22"/>
          <w:szCs w:val="22"/>
        </w:rPr>
        <w:t>McInnes</w:t>
      </w:r>
      <w:proofErr w:type="spellEnd"/>
      <w:r w:rsidRPr="002075AC">
        <w:rPr>
          <w:rFonts w:asciiTheme="majorHAnsi" w:eastAsia="Times New Roman" w:hAnsiTheme="majorHAnsi"/>
          <w:sz w:val="22"/>
          <w:szCs w:val="22"/>
        </w:rPr>
        <w:t xml:space="preserve">, </w:t>
      </w:r>
      <w:proofErr w:type="spellStart"/>
      <w:r w:rsidRPr="002075AC">
        <w:rPr>
          <w:rFonts w:asciiTheme="majorHAnsi" w:eastAsia="Times New Roman" w:hAnsiTheme="majorHAnsi"/>
          <w:sz w:val="22"/>
          <w:szCs w:val="22"/>
        </w:rPr>
        <w:t>JA</w:t>
      </w:r>
      <w:proofErr w:type="spellEnd"/>
      <w:r>
        <w:rPr>
          <w:rFonts w:asciiTheme="majorHAnsi" w:eastAsia="Times New Roman" w:hAnsiTheme="majorHAnsi"/>
          <w:sz w:val="22"/>
          <w:szCs w:val="22"/>
        </w:rPr>
        <w:t xml:space="preserve"> </w:t>
      </w:r>
      <w:r w:rsidRPr="002075AC">
        <w:rPr>
          <w:rFonts w:asciiTheme="majorHAnsi" w:eastAsia="Times New Roman" w:hAnsiTheme="majorHAnsi"/>
          <w:sz w:val="22"/>
          <w:szCs w:val="22"/>
        </w:rPr>
        <w:t>2013,</w:t>
      </w:r>
      <w:r>
        <w:rPr>
          <w:rFonts w:asciiTheme="majorHAnsi" w:eastAsia="Times New Roman" w:hAnsiTheme="majorHAnsi"/>
          <w:sz w:val="22"/>
          <w:szCs w:val="22"/>
        </w:rPr>
        <w:t xml:space="preserve"> </w:t>
      </w:r>
      <w:r w:rsidRPr="002075AC">
        <w:rPr>
          <w:rFonts w:asciiTheme="majorHAnsi" w:eastAsia="Times New Roman" w:hAnsiTheme="majorHAnsi"/>
          <w:sz w:val="22"/>
          <w:szCs w:val="22"/>
        </w:rPr>
        <w:t>A spatial</w:t>
      </w:r>
      <w:r>
        <w:rPr>
          <w:rFonts w:asciiTheme="majorHAnsi" w:eastAsia="Times New Roman" w:hAnsiTheme="majorHAnsi"/>
          <w:sz w:val="22"/>
          <w:szCs w:val="22"/>
        </w:rPr>
        <w:t xml:space="preserve"> </w:t>
      </w:r>
      <w:r w:rsidRPr="002075AC">
        <w:rPr>
          <w:rFonts w:asciiTheme="majorHAnsi" w:eastAsia="Times New Roman" w:hAnsiTheme="majorHAnsi"/>
          <w:sz w:val="22"/>
          <w:szCs w:val="22"/>
        </w:rPr>
        <w:t>vulnerabilit</w:t>
      </w:r>
      <w:r>
        <w:rPr>
          <w:rFonts w:asciiTheme="majorHAnsi" w:eastAsia="Times New Roman" w:hAnsiTheme="majorHAnsi"/>
          <w:sz w:val="22"/>
          <w:szCs w:val="22"/>
        </w:rPr>
        <w:t xml:space="preserve">y analysis of urban populations </w:t>
      </w:r>
      <w:r w:rsidRPr="002075AC">
        <w:rPr>
          <w:rFonts w:asciiTheme="majorHAnsi" w:eastAsia="Times New Roman" w:hAnsiTheme="majorHAnsi"/>
          <w:sz w:val="22"/>
          <w:szCs w:val="22"/>
        </w:rPr>
        <w:t>during</w:t>
      </w:r>
      <w:r>
        <w:rPr>
          <w:rFonts w:asciiTheme="majorHAnsi" w:eastAsia="Times New Roman" w:hAnsiTheme="majorHAnsi"/>
          <w:sz w:val="22"/>
          <w:szCs w:val="22"/>
        </w:rPr>
        <w:t xml:space="preserve"> </w:t>
      </w:r>
      <w:r w:rsidRPr="002075AC">
        <w:rPr>
          <w:rFonts w:asciiTheme="majorHAnsi" w:eastAsia="Times New Roman" w:hAnsiTheme="majorHAnsi"/>
          <w:sz w:val="22"/>
          <w:szCs w:val="22"/>
        </w:rPr>
        <w:t>extreme heat events in Australian</w:t>
      </w:r>
      <w:r>
        <w:rPr>
          <w:rFonts w:asciiTheme="majorHAnsi" w:eastAsia="Times New Roman" w:hAnsiTheme="majorHAnsi"/>
          <w:sz w:val="22"/>
          <w:szCs w:val="22"/>
        </w:rPr>
        <w:t xml:space="preserve"> </w:t>
      </w:r>
      <w:r w:rsidRPr="002075AC">
        <w:rPr>
          <w:rFonts w:asciiTheme="majorHAnsi" w:eastAsia="Times New Roman" w:hAnsiTheme="majorHAnsi"/>
          <w:sz w:val="22"/>
          <w:szCs w:val="22"/>
        </w:rPr>
        <w:t>capital cities, National</w:t>
      </w:r>
      <w:r>
        <w:rPr>
          <w:rFonts w:asciiTheme="majorHAnsi" w:eastAsia="Times New Roman" w:hAnsiTheme="majorHAnsi"/>
          <w:sz w:val="22"/>
          <w:szCs w:val="22"/>
        </w:rPr>
        <w:t xml:space="preserve"> </w:t>
      </w:r>
      <w:r w:rsidRPr="002075AC">
        <w:rPr>
          <w:rFonts w:asciiTheme="majorHAnsi" w:eastAsia="Times New Roman" w:hAnsiTheme="majorHAnsi"/>
          <w:sz w:val="22"/>
          <w:szCs w:val="22"/>
        </w:rPr>
        <w:t>Climate Change Adaptation Research Facility, Gold Coast,</w:t>
      </w:r>
      <w:r>
        <w:rPr>
          <w:rFonts w:asciiTheme="majorHAnsi" w:eastAsia="Times New Roman" w:hAnsiTheme="majorHAnsi"/>
          <w:sz w:val="22"/>
          <w:szCs w:val="22"/>
        </w:rPr>
        <w:t xml:space="preserve"> </w:t>
      </w:r>
      <w:r w:rsidRPr="002075AC">
        <w:rPr>
          <w:rFonts w:asciiTheme="majorHAnsi" w:eastAsia="Times New Roman" w:hAnsiTheme="majorHAnsi"/>
          <w:sz w:val="22"/>
          <w:szCs w:val="22"/>
        </w:rPr>
        <w:t>128</w:t>
      </w:r>
      <w:r>
        <w:rPr>
          <w:rFonts w:asciiTheme="majorHAnsi" w:eastAsia="Times New Roman" w:hAnsiTheme="majorHAnsi"/>
          <w:sz w:val="22"/>
          <w:szCs w:val="22"/>
        </w:rPr>
        <w:t xml:space="preserve"> </w:t>
      </w:r>
      <w:r w:rsidRPr="002075AC">
        <w:rPr>
          <w:rFonts w:asciiTheme="majorHAnsi" w:eastAsia="Times New Roman" w:hAnsiTheme="majorHAnsi"/>
          <w:sz w:val="22"/>
          <w:szCs w:val="22"/>
        </w:rPr>
        <w:t>pp</w:t>
      </w:r>
      <w:r>
        <w:rPr>
          <w:rFonts w:asciiTheme="majorHAnsi" w:eastAsia="Times New Roman" w:hAnsiTheme="majorHAnsi"/>
          <w:sz w:val="22"/>
          <w:szCs w:val="22"/>
        </w:rPr>
        <w:t>.</w:t>
      </w:r>
    </w:p>
    <w:p w14:paraId="62CE6DC9" w14:textId="77777777" w:rsidR="00CB736C" w:rsidRDefault="00CB736C" w:rsidP="00CB736C">
      <w:pPr>
        <w:rPr>
          <w:rFonts w:ascii="Helvetica" w:eastAsia="Times New Roman" w:hAnsi="Helvetica"/>
          <w:sz w:val="25"/>
          <w:szCs w:val="25"/>
        </w:rPr>
      </w:pPr>
    </w:p>
    <w:p w14:paraId="6F4EEB5E" w14:textId="6283512F" w:rsidR="00CB736C" w:rsidRPr="00CB736C" w:rsidRDefault="00CB736C" w:rsidP="00CB736C">
      <w:pPr>
        <w:rPr>
          <w:rFonts w:asciiTheme="majorHAnsi" w:eastAsia="Times New Roman" w:hAnsiTheme="majorHAnsi"/>
          <w:sz w:val="22"/>
          <w:szCs w:val="22"/>
        </w:rPr>
      </w:pPr>
      <w:r w:rsidRPr="00CB736C">
        <w:rPr>
          <w:rFonts w:asciiTheme="majorHAnsi" w:eastAsia="Times New Roman" w:hAnsiTheme="majorHAnsi"/>
          <w:sz w:val="22"/>
          <w:szCs w:val="22"/>
        </w:rPr>
        <w:t xml:space="preserve">Mallon, K, Hamilton, E, Black, M, </w:t>
      </w:r>
      <w:proofErr w:type="spellStart"/>
      <w:r w:rsidRPr="00CB736C">
        <w:rPr>
          <w:rFonts w:asciiTheme="majorHAnsi" w:eastAsia="Times New Roman" w:hAnsiTheme="majorHAnsi"/>
          <w:sz w:val="22"/>
          <w:szCs w:val="22"/>
        </w:rPr>
        <w:t>Beem</w:t>
      </w:r>
      <w:proofErr w:type="spellEnd"/>
      <w:r w:rsidRPr="00CB736C">
        <w:rPr>
          <w:rFonts w:asciiTheme="majorHAnsi" w:eastAsia="Times New Roman" w:hAnsiTheme="majorHAnsi"/>
          <w:sz w:val="22"/>
          <w:szCs w:val="22"/>
        </w:rPr>
        <w:t>, B &amp; Abs, J 2013, Adapting the community sector for climate extremes: Extreme weather, climate change &amp; the community sector – Risks and adaptations, National Climate Change Adaptation Research Facility, Gold Coast, 286 pp.</w:t>
      </w:r>
    </w:p>
    <w:p w14:paraId="2C92739B" w14:textId="77777777" w:rsidR="00567C9D" w:rsidRPr="002075AC" w:rsidRDefault="00567C9D" w:rsidP="00567C9D">
      <w:pPr>
        <w:rPr>
          <w:rFonts w:asciiTheme="majorHAnsi" w:eastAsia="Times New Roman" w:hAnsiTheme="majorHAnsi"/>
          <w:sz w:val="22"/>
          <w:szCs w:val="22"/>
        </w:rPr>
      </w:pPr>
    </w:p>
    <w:p w14:paraId="29011954" w14:textId="77777777" w:rsidR="005903E4" w:rsidRDefault="005903E4" w:rsidP="00567C9D">
      <w:pPr>
        <w:rPr>
          <w:rFonts w:asciiTheme="majorHAnsi" w:eastAsia="Times New Roman" w:hAnsiTheme="majorHAnsi"/>
          <w:sz w:val="22"/>
          <w:szCs w:val="22"/>
        </w:rPr>
      </w:pPr>
      <w:r w:rsidRPr="00021A88">
        <w:rPr>
          <w:rFonts w:asciiTheme="majorHAnsi" w:eastAsia="Times New Roman" w:hAnsiTheme="majorHAnsi"/>
          <w:sz w:val="22"/>
          <w:szCs w:val="22"/>
        </w:rPr>
        <w:t xml:space="preserve">Mason, M &amp; Haynes, K 2010, Adaptation lessons from Cyclone Tracy, National Climate Change Adaptation Research Facility, Gold Coast, 82 pp. </w:t>
      </w:r>
    </w:p>
    <w:p w14:paraId="0969C51F" w14:textId="77777777" w:rsidR="00567C9D" w:rsidRDefault="00567C9D" w:rsidP="00567C9D">
      <w:pPr>
        <w:rPr>
          <w:rFonts w:asciiTheme="majorHAnsi" w:eastAsia="Times New Roman" w:hAnsiTheme="majorHAnsi"/>
          <w:sz w:val="22"/>
          <w:szCs w:val="22"/>
        </w:rPr>
      </w:pPr>
    </w:p>
    <w:p w14:paraId="604CFC9F" w14:textId="23419091" w:rsidR="005903E4" w:rsidRDefault="005903E4" w:rsidP="00567C9D">
      <w:pPr>
        <w:rPr>
          <w:rFonts w:asciiTheme="majorHAnsi" w:eastAsia="Times New Roman" w:hAnsiTheme="majorHAnsi"/>
          <w:sz w:val="22"/>
          <w:szCs w:val="22"/>
        </w:rPr>
      </w:pPr>
      <w:r w:rsidRPr="00B660B4">
        <w:rPr>
          <w:rFonts w:asciiTheme="majorHAnsi" w:eastAsia="Times New Roman" w:hAnsiTheme="majorHAnsi"/>
          <w:sz w:val="22"/>
          <w:szCs w:val="22"/>
        </w:rPr>
        <w:t xml:space="preserve">Mason, MS, Phillips, E, Okada, T </w:t>
      </w:r>
      <w:r w:rsidR="00341010">
        <w:rPr>
          <w:rFonts w:asciiTheme="majorHAnsi" w:eastAsia="Times New Roman" w:hAnsiTheme="majorHAnsi"/>
          <w:sz w:val="22"/>
          <w:szCs w:val="22"/>
        </w:rPr>
        <w:t>et al.</w:t>
      </w:r>
      <w:r w:rsidRPr="00B660B4">
        <w:rPr>
          <w:rFonts w:asciiTheme="majorHAnsi" w:eastAsia="Times New Roman" w:hAnsiTheme="majorHAnsi"/>
          <w:sz w:val="22"/>
          <w:szCs w:val="22"/>
        </w:rPr>
        <w:t xml:space="preserve"> 2012, </w:t>
      </w:r>
      <w:r w:rsidRPr="00B660B4">
        <w:rPr>
          <w:rStyle w:val="Emphasis"/>
          <w:rFonts w:asciiTheme="majorHAnsi" w:eastAsia="Times New Roman" w:hAnsiTheme="majorHAnsi"/>
          <w:sz w:val="22"/>
          <w:szCs w:val="22"/>
        </w:rPr>
        <w:t>Analysis of damage to buildings following the 2010–11 Eastern Australia floods</w:t>
      </w:r>
      <w:r w:rsidRPr="00B660B4">
        <w:rPr>
          <w:rFonts w:asciiTheme="majorHAnsi" w:eastAsia="Times New Roman" w:hAnsiTheme="majorHAnsi"/>
          <w:sz w:val="22"/>
          <w:szCs w:val="22"/>
        </w:rPr>
        <w:t>, National Climate Change Adaptation Research Facility, Gold Coast, 95 pp.</w:t>
      </w:r>
    </w:p>
    <w:p w14:paraId="39BBF880" w14:textId="77777777" w:rsidR="00567C9D" w:rsidRPr="00B660B4" w:rsidRDefault="00567C9D" w:rsidP="00567C9D">
      <w:pPr>
        <w:rPr>
          <w:rFonts w:asciiTheme="majorHAnsi" w:eastAsia="Times New Roman" w:hAnsiTheme="majorHAnsi"/>
          <w:sz w:val="22"/>
          <w:szCs w:val="22"/>
        </w:rPr>
      </w:pPr>
    </w:p>
    <w:p w14:paraId="0328018E" w14:textId="77777777" w:rsidR="00A46A58" w:rsidRDefault="00A46A58" w:rsidP="00567C9D">
      <w:pPr>
        <w:rPr>
          <w:rFonts w:asciiTheme="majorHAnsi" w:eastAsia="Times New Roman" w:hAnsiTheme="majorHAnsi"/>
          <w:sz w:val="22"/>
          <w:szCs w:val="22"/>
        </w:rPr>
      </w:pPr>
      <w:proofErr w:type="spellStart"/>
      <w:r w:rsidRPr="00021A88">
        <w:rPr>
          <w:rFonts w:asciiTheme="majorHAnsi" w:eastAsia="Times New Roman" w:hAnsiTheme="majorHAnsi"/>
          <w:sz w:val="22"/>
          <w:szCs w:val="22"/>
        </w:rPr>
        <w:t>QUT</w:t>
      </w:r>
      <w:proofErr w:type="spellEnd"/>
      <w:r w:rsidRPr="00021A88">
        <w:rPr>
          <w:rFonts w:asciiTheme="majorHAnsi" w:eastAsia="Times New Roman" w:hAnsiTheme="majorHAnsi"/>
          <w:sz w:val="22"/>
          <w:szCs w:val="22"/>
        </w:rPr>
        <w:t xml:space="preserve"> (Queensland University of Technology) 2010, Impacts and adaptation response of infrastructure and communities to heatwaves: The southern Australian experience of 2009, National Climate Change Adaptation Research Facility, Gold Coast, 152 pp. </w:t>
      </w:r>
    </w:p>
    <w:p w14:paraId="7B390FDA" w14:textId="77777777" w:rsidR="00567C9D" w:rsidRPr="00021A88" w:rsidRDefault="00567C9D" w:rsidP="00567C9D">
      <w:pPr>
        <w:rPr>
          <w:rFonts w:asciiTheme="majorHAnsi" w:eastAsia="Times New Roman" w:hAnsiTheme="majorHAnsi"/>
          <w:sz w:val="22"/>
          <w:szCs w:val="22"/>
        </w:rPr>
      </w:pPr>
    </w:p>
    <w:p w14:paraId="3CE405DA" w14:textId="2553D8C1" w:rsidR="005903E4" w:rsidRPr="00341010" w:rsidRDefault="00A46A58" w:rsidP="00567C9D">
      <w:pPr>
        <w:rPr>
          <w:rFonts w:asciiTheme="majorHAnsi" w:eastAsia="Times New Roman" w:hAnsiTheme="majorHAnsi"/>
          <w:sz w:val="22"/>
          <w:szCs w:val="22"/>
        </w:rPr>
        <w:sectPr w:rsidR="005903E4" w:rsidRPr="00341010" w:rsidSect="00D42EE2">
          <w:footerReference w:type="even" r:id="rId15"/>
          <w:footerReference w:type="default" r:id="rId16"/>
          <w:pgSz w:w="11900" w:h="16840"/>
          <w:pgMar w:top="1440" w:right="1440" w:bottom="1440" w:left="1440" w:header="708" w:footer="708" w:gutter="0"/>
          <w:cols w:space="708"/>
          <w:docGrid w:linePitch="360"/>
        </w:sectPr>
      </w:pPr>
      <w:proofErr w:type="spellStart"/>
      <w:r w:rsidRPr="00021A88">
        <w:rPr>
          <w:rFonts w:asciiTheme="majorHAnsi" w:eastAsia="Times New Roman" w:hAnsiTheme="majorHAnsi"/>
          <w:sz w:val="22"/>
          <w:szCs w:val="22"/>
        </w:rPr>
        <w:t>Saman</w:t>
      </w:r>
      <w:proofErr w:type="spellEnd"/>
      <w:r w:rsidRPr="00021A88">
        <w:rPr>
          <w:rFonts w:asciiTheme="majorHAnsi" w:eastAsia="Times New Roman" w:hAnsiTheme="majorHAnsi"/>
          <w:sz w:val="22"/>
          <w:szCs w:val="22"/>
        </w:rPr>
        <w:t>, W, Boland, J, Pullen, S et al. 2013 A framework for adaptation of Australian households to heat waves. National Climate Change Adaptation Research Facility, Gold Coast, 242 pp.</w:t>
      </w:r>
    </w:p>
    <w:p w14:paraId="12C141CF" w14:textId="77777777" w:rsidR="005903E4" w:rsidRPr="00970DE6" w:rsidRDefault="005903E4" w:rsidP="00341010">
      <w:pPr>
        <w:pStyle w:val="Heading2"/>
        <w:rPr>
          <w:lang w:val="en-US"/>
        </w:rPr>
      </w:pPr>
      <w:r>
        <w:rPr>
          <w:lang w:val="en-US"/>
        </w:rPr>
        <w:lastRenderedPageBreak/>
        <w:t xml:space="preserve">Appendix 1: </w:t>
      </w:r>
      <w:proofErr w:type="spellStart"/>
      <w:r w:rsidRPr="00970DE6">
        <w:rPr>
          <w:lang w:val="en-US"/>
        </w:rPr>
        <w:t>NCCARF</w:t>
      </w:r>
      <w:proofErr w:type="spellEnd"/>
      <w:r w:rsidRPr="00970DE6">
        <w:rPr>
          <w:lang w:val="en-US"/>
        </w:rPr>
        <w:t xml:space="preserve"> funded research relevant to the Inquiry</w:t>
      </w:r>
    </w:p>
    <w:p w14:paraId="1B064BDD"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5B991076"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Between 2008-2013, </w:t>
      </w:r>
      <w:proofErr w:type="spellStart"/>
      <w:r w:rsidRPr="00970DE6">
        <w:rPr>
          <w:rFonts w:asciiTheme="majorHAnsi" w:hAnsiTheme="majorHAnsi"/>
          <w:sz w:val="22"/>
          <w:szCs w:val="22"/>
          <w:lang w:val="en-US"/>
        </w:rPr>
        <w:t>NCCARF</w:t>
      </w:r>
      <w:proofErr w:type="spellEnd"/>
      <w:r w:rsidRPr="00970DE6">
        <w:rPr>
          <w:rFonts w:asciiTheme="majorHAnsi" w:hAnsiTheme="majorHAnsi"/>
          <w:sz w:val="22"/>
          <w:szCs w:val="22"/>
          <w:lang w:val="en-US"/>
        </w:rPr>
        <w:t xml:space="preserve"> funded a number of research projects that provide results relevant to this inquiry.  Below we provide the reference for the publication that ensued from the project and a brief description of the findings from each project.</w:t>
      </w:r>
    </w:p>
    <w:p w14:paraId="1A195B08"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59C6056A"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proofErr w:type="spellStart"/>
      <w:r w:rsidRPr="00970DE6">
        <w:rPr>
          <w:rFonts w:asciiTheme="majorHAnsi" w:hAnsiTheme="majorHAnsi"/>
          <w:b/>
          <w:sz w:val="22"/>
          <w:szCs w:val="22"/>
          <w:lang w:val="en-US"/>
        </w:rPr>
        <w:t>Dobes</w:t>
      </w:r>
      <w:proofErr w:type="spellEnd"/>
      <w:r w:rsidRPr="00970DE6">
        <w:rPr>
          <w:rFonts w:asciiTheme="majorHAnsi" w:hAnsiTheme="majorHAnsi"/>
          <w:b/>
          <w:sz w:val="22"/>
          <w:szCs w:val="22"/>
          <w:lang w:val="en-US"/>
        </w:rPr>
        <w:t xml:space="preserve">, L, </w:t>
      </w:r>
      <w:proofErr w:type="spellStart"/>
      <w:r w:rsidRPr="00970DE6">
        <w:rPr>
          <w:rFonts w:asciiTheme="majorHAnsi" w:hAnsiTheme="majorHAnsi"/>
          <w:b/>
          <w:sz w:val="22"/>
          <w:szCs w:val="22"/>
          <w:lang w:val="en-US"/>
        </w:rPr>
        <w:t>Jotzo</w:t>
      </w:r>
      <w:proofErr w:type="spellEnd"/>
      <w:r w:rsidRPr="00970DE6">
        <w:rPr>
          <w:rFonts w:asciiTheme="majorHAnsi" w:hAnsiTheme="majorHAnsi"/>
          <w:b/>
          <w:sz w:val="22"/>
          <w:szCs w:val="22"/>
          <w:lang w:val="en-US"/>
        </w:rPr>
        <w:t xml:space="preserve">, F &amp; </w:t>
      </w:r>
      <w:proofErr w:type="spellStart"/>
      <w:r w:rsidRPr="00970DE6">
        <w:rPr>
          <w:rFonts w:asciiTheme="majorHAnsi" w:hAnsiTheme="majorHAnsi"/>
          <w:b/>
          <w:sz w:val="22"/>
          <w:szCs w:val="22"/>
          <w:lang w:val="en-US"/>
        </w:rPr>
        <w:t>Doupé</w:t>
      </w:r>
      <w:proofErr w:type="spellEnd"/>
      <w:r w:rsidRPr="00970DE6">
        <w:rPr>
          <w:rFonts w:asciiTheme="majorHAnsi" w:hAnsiTheme="majorHAnsi"/>
          <w:b/>
          <w:sz w:val="22"/>
          <w:szCs w:val="22"/>
          <w:lang w:val="en-US"/>
        </w:rPr>
        <w:t>, P 2013, Adaptor of last resort? An economic perspective on the Government’s role in adaptation to climate change, National Climate Change Adaptation Research Facility, Gold Coast, 70 pp</w:t>
      </w:r>
      <w:r>
        <w:rPr>
          <w:rFonts w:asciiTheme="majorHAnsi" w:hAnsiTheme="majorHAnsi"/>
          <w:b/>
          <w:sz w:val="22"/>
          <w:szCs w:val="22"/>
          <w:lang w:val="en-US"/>
        </w:rPr>
        <w:t>.</w:t>
      </w:r>
    </w:p>
    <w:p w14:paraId="1CCAA69A" w14:textId="77777777" w:rsidR="005903E4" w:rsidRPr="00970DE6" w:rsidRDefault="005903E4" w:rsidP="005903E4">
      <w:pPr>
        <w:rPr>
          <w:rFonts w:asciiTheme="majorHAnsi" w:hAnsiTheme="majorHAnsi"/>
          <w:b/>
          <w:sz w:val="22"/>
          <w:szCs w:val="22"/>
          <w:lang w:val="en-US"/>
        </w:rPr>
      </w:pPr>
    </w:p>
    <w:p w14:paraId="2566156C"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Uncertainties about the future impacts of climate change obviate definitive conclusions</w:t>
      </w:r>
      <w:r>
        <w:rPr>
          <w:rFonts w:asciiTheme="majorHAnsi" w:hAnsiTheme="majorHAnsi"/>
          <w:sz w:val="22"/>
          <w:szCs w:val="22"/>
          <w:lang w:val="en-US"/>
        </w:rPr>
        <w:t xml:space="preserve"> </w:t>
      </w:r>
      <w:r w:rsidRPr="00970DE6">
        <w:rPr>
          <w:rFonts w:asciiTheme="majorHAnsi" w:hAnsiTheme="majorHAnsi"/>
          <w:sz w:val="22"/>
          <w:szCs w:val="22"/>
          <w:lang w:val="en-US"/>
        </w:rPr>
        <w:t xml:space="preserve">about future adaptation actions and insights for specific situations cannot be </w:t>
      </w:r>
      <w:proofErr w:type="spellStart"/>
      <w:r w:rsidRPr="00970DE6">
        <w:rPr>
          <w:rFonts w:asciiTheme="majorHAnsi" w:hAnsiTheme="majorHAnsi"/>
          <w:sz w:val="22"/>
          <w:szCs w:val="22"/>
          <w:lang w:val="en-US"/>
        </w:rPr>
        <w:t>generalised</w:t>
      </w:r>
      <w:proofErr w:type="spellEnd"/>
      <w:r w:rsidRPr="00970DE6">
        <w:rPr>
          <w:rFonts w:asciiTheme="majorHAnsi" w:hAnsiTheme="majorHAnsi"/>
          <w:sz w:val="22"/>
          <w:szCs w:val="22"/>
          <w:lang w:val="en-US"/>
        </w:rPr>
        <w:t>. Economic precepts suggest that governments should limit intervention to</w:t>
      </w:r>
      <w:r>
        <w:rPr>
          <w:rFonts w:asciiTheme="majorHAnsi" w:hAnsiTheme="majorHAnsi"/>
          <w:sz w:val="22"/>
          <w:szCs w:val="22"/>
          <w:lang w:val="en-US"/>
        </w:rPr>
        <w:t xml:space="preserve"> </w:t>
      </w:r>
      <w:r w:rsidRPr="00970DE6">
        <w:rPr>
          <w:rFonts w:asciiTheme="majorHAnsi" w:hAnsiTheme="majorHAnsi"/>
          <w:sz w:val="22"/>
          <w:szCs w:val="22"/>
          <w:lang w:val="en-US"/>
        </w:rPr>
        <w:t>cases of genuine market failure, such as the provision of information on likely impacts</w:t>
      </w:r>
      <w:r>
        <w:rPr>
          <w:rFonts w:asciiTheme="majorHAnsi" w:hAnsiTheme="majorHAnsi"/>
          <w:sz w:val="22"/>
          <w:szCs w:val="22"/>
          <w:lang w:val="en-US"/>
        </w:rPr>
        <w:t xml:space="preserve"> </w:t>
      </w:r>
      <w:r w:rsidRPr="00970DE6">
        <w:rPr>
          <w:rFonts w:asciiTheme="majorHAnsi" w:hAnsiTheme="majorHAnsi"/>
          <w:sz w:val="22"/>
          <w:szCs w:val="22"/>
          <w:lang w:val="en-US"/>
        </w:rPr>
        <w:t>of climate change including at the local level, or to support people affected by uninsurable events. But any role as ‘insurer of last resort’ needs to be circumscribed by</w:t>
      </w:r>
      <w:r>
        <w:rPr>
          <w:rFonts w:asciiTheme="majorHAnsi" w:hAnsiTheme="majorHAnsi"/>
          <w:sz w:val="22"/>
          <w:szCs w:val="22"/>
          <w:lang w:val="en-US"/>
        </w:rPr>
        <w:t xml:space="preserve"> </w:t>
      </w:r>
      <w:r w:rsidRPr="00970DE6">
        <w:rPr>
          <w:rFonts w:asciiTheme="majorHAnsi" w:hAnsiTheme="majorHAnsi"/>
          <w:sz w:val="22"/>
          <w:szCs w:val="22"/>
          <w:lang w:val="en-US"/>
        </w:rPr>
        <w:t>rigorous social cost-benefit analysis to ensure that government intervention is beneficial, in the context of the need to adapt to climatic changes. Although the</w:t>
      </w:r>
      <w:r>
        <w:rPr>
          <w:rFonts w:asciiTheme="majorHAnsi" w:hAnsiTheme="majorHAnsi"/>
          <w:sz w:val="22"/>
          <w:szCs w:val="22"/>
          <w:lang w:val="en-US"/>
        </w:rPr>
        <w:t xml:space="preserve"> </w:t>
      </w:r>
      <w:r w:rsidRPr="00970DE6">
        <w:rPr>
          <w:rFonts w:asciiTheme="majorHAnsi" w:hAnsiTheme="majorHAnsi"/>
          <w:sz w:val="22"/>
          <w:szCs w:val="22"/>
          <w:lang w:val="en-US"/>
        </w:rPr>
        <w:t>phenomenon of ‘government failure’ is generally ignored in the adaptation literature</w:t>
      </w:r>
      <w:r>
        <w:rPr>
          <w:rFonts w:asciiTheme="majorHAnsi" w:hAnsiTheme="majorHAnsi"/>
          <w:sz w:val="22"/>
          <w:szCs w:val="22"/>
          <w:lang w:val="en-US"/>
        </w:rPr>
        <w:t xml:space="preserve"> </w:t>
      </w:r>
      <w:r w:rsidRPr="00970DE6">
        <w:rPr>
          <w:rFonts w:asciiTheme="majorHAnsi" w:hAnsiTheme="majorHAnsi"/>
          <w:sz w:val="22"/>
          <w:szCs w:val="22"/>
          <w:lang w:val="en-US"/>
        </w:rPr>
        <w:t>(and often by policy makers), it too can stymie efficient adaptation.</w:t>
      </w:r>
    </w:p>
    <w:p w14:paraId="5850A1E8"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28601AAC"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A standard justification for government intervention is market failure, including</w:t>
      </w:r>
      <w:r>
        <w:rPr>
          <w:rFonts w:asciiTheme="majorHAnsi" w:hAnsiTheme="majorHAnsi"/>
          <w:sz w:val="22"/>
          <w:szCs w:val="22"/>
          <w:lang w:val="en-US"/>
        </w:rPr>
        <w:t xml:space="preserve"> </w:t>
      </w:r>
      <w:r w:rsidRPr="00970DE6">
        <w:rPr>
          <w:rFonts w:asciiTheme="majorHAnsi" w:hAnsiTheme="majorHAnsi"/>
          <w:sz w:val="22"/>
          <w:szCs w:val="22"/>
          <w:lang w:val="en-US"/>
        </w:rPr>
        <w:t>misperception of risk by individuals and businesses. We use Brisbane property prices</w:t>
      </w:r>
      <w:r>
        <w:rPr>
          <w:rFonts w:asciiTheme="majorHAnsi" w:hAnsiTheme="majorHAnsi"/>
          <w:sz w:val="22"/>
          <w:szCs w:val="22"/>
          <w:lang w:val="en-US"/>
        </w:rPr>
        <w:t xml:space="preserve"> </w:t>
      </w:r>
      <w:r w:rsidRPr="00970DE6">
        <w:rPr>
          <w:rFonts w:asciiTheme="majorHAnsi" w:hAnsiTheme="majorHAnsi"/>
          <w:sz w:val="22"/>
          <w:szCs w:val="22"/>
          <w:lang w:val="en-US"/>
        </w:rPr>
        <w:t>before and after the January 2011 flood, as well as property-level flood risk information</w:t>
      </w:r>
      <w:r>
        <w:rPr>
          <w:rFonts w:asciiTheme="majorHAnsi" w:hAnsiTheme="majorHAnsi"/>
          <w:sz w:val="22"/>
          <w:szCs w:val="22"/>
          <w:lang w:val="en-US"/>
        </w:rPr>
        <w:t xml:space="preserve"> </w:t>
      </w:r>
      <w:r w:rsidRPr="00970DE6">
        <w:rPr>
          <w:rFonts w:asciiTheme="majorHAnsi" w:hAnsiTheme="majorHAnsi"/>
          <w:sz w:val="22"/>
          <w:szCs w:val="22"/>
          <w:lang w:val="en-US"/>
        </w:rPr>
        <w:t>to test the hypothesis that buyers do not accurately perceive the risk of riverine flooding. The results indicate that buyers do take risk into account, and even</w:t>
      </w:r>
      <w:r>
        <w:rPr>
          <w:rFonts w:asciiTheme="majorHAnsi" w:hAnsiTheme="majorHAnsi"/>
          <w:sz w:val="22"/>
          <w:szCs w:val="22"/>
          <w:lang w:val="en-US"/>
        </w:rPr>
        <w:t xml:space="preserve"> </w:t>
      </w:r>
      <w:r w:rsidRPr="00970DE6">
        <w:rPr>
          <w:rFonts w:asciiTheme="majorHAnsi" w:hAnsiTheme="majorHAnsi"/>
          <w:sz w:val="22"/>
          <w:szCs w:val="22"/>
          <w:lang w:val="en-US"/>
        </w:rPr>
        <w:t>discriminate between zones of differing flood risk.</w:t>
      </w:r>
    </w:p>
    <w:p w14:paraId="09EC06B7"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3ECA3FDF"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The concepts of ‘government as insurer of last resort’ and ‘government as insurer of</w:t>
      </w:r>
      <w:r>
        <w:rPr>
          <w:rFonts w:asciiTheme="majorHAnsi" w:hAnsiTheme="majorHAnsi"/>
          <w:sz w:val="22"/>
          <w:szCs w:val="22"/>
          <w:lang w:val="en-US"/>
        </w:rPr>
        <w:t xml:space="preserve"> </w:t>
      </w:r>
      <w:r w:rsidRPr="00970DE6">
        <w:rPr>
          <w:rFonts w:asciiTheme="majorHAnsi" w:hAnsiTheme="majorHAnsi"/>
          <w:sz w:val="22"/>
          <w:szCs w:val="22"/>
          <w:lang w:val="en-US"/>
        </w:rPr>
        <w:t>first resort’ as alternative forms of intervention in markets are examined with a view to</w:t>
      </w:r>
      <w:r>
        <w:rPr>
          <w:rFonts w:asciiTheme="majorHAnsi" w:hAnsiTheme="majorHAnsi"/>
          <w:sz w:val="22"/>
          <w:szCs w:val="22"/>
          <w:lang w:val="en-US"/>
        </w:rPr>
        <w:t xml:space="preserve"> </w:t>
      </w:r>
      <w:r w:rsidRPr="00970DE6">
        <w:rPr>
          <w:rFonts w:asciiTheme="majorHAnsi" w:hAnsiTheme="majorHAnsi"/>
          <w:sz w:val="22"/>
          <w:szCs w:val="22"/>
          <w:lang w:val="en-US"/>
        </w:rPr>
        <w:t>disambiguation. In contrast to much current thinking in academic and government</w:t>
      </w:r>
      <w:r>
        <w:rPr>
          <w:rFonts w:asciiTheme="majorHAnsi" w:hAnsiTheme="majorHAnsi"/>
          <w:sz w:val="22"/>
          <w:szCs w:val="22"/>
          <w:lang w:val="en-US"/>
        </w:rPr>
        <w:t xml:space="preserve"> </w:t>
      </w:r>
      <w:r w:rsidRPr="00970DE6">
        <w:rPr>
          <w:rFonts w:asciiTheme="majorHAnsi" w:hAnsiTheme="majorHAnsi"/>
          <w:sz w:val="22"/>
          <w:szCs w:val="22"/>
          <w:lang w:val="en-US"/>
        </w:rPr>
        <w:t>circles, we conclude that the government should not act as an ‘adaptor of first or last</w:t>
      </w:r>
      <w:r>
        <w:rPr>
          <w:rFonts w:asciiTheme="majorHAnsi" w:hAnsiTheme="majorHAnsi"/>
          <w:sz w:val="22"/>
          <w:szCs w:val="22"/>
          <w:lang w:val="en-US"/>
        </w:rPr>
        <w:t xml:space="preserve"> </w:t>
      </w:r>
      <w:r w:rsidRPr="00970DE6">
        <w:rPr>
          <w:rFonts w:asciiTheme="majorHAnsi" w:hAnsiTheme="majorHAnsi"/>
          <w:sz w:val="22"/>
          <w:szCs w:val="22"/>
          <w:lang w:val="en-US"/>
        </w:rPr>
        <w:t>resort’. Rather, government can best contribute to efficient adaptation by reducing the</w:t>
      </w:r>
      <w:r>
        <w:rPr>
          <w:rFonts w:asciiTheme="majorHAnsi" w:hAnsiTheme="majorHAnsi"/>
          <w:sz w:val="22"/>
          <w:szCs w:val="22"/>
          <w:lang w:val="en-US"/>
        </w:rPr>
        <w:t xml:space="preserve"> </w:t>
      </w:r>
      <w:r w:rsidRPr="00970DE6">
        <w:rPr>
          <w:rFonts w:asciiTheme="majorHAnsi" w:hAnsiTheme="majorHAnsi"/>
          <w:sz w:val="22"/>
          <w:szCs w:val="22"/>
          <w:lang w:val="en-US"/>
        </w:rPr>
        <w:t>economic costs and institutional barriers to adaptation faced by individuals and</w:t>
      </w:r>
      <w:r>
        <w:rPr>
          <w:rFonts w:asciiTheme="majorHAnsi" w:hAnsiTheme="majorHAnsi"/>
          <w:sz w:val="22"/>
          <w:szCs w:val="22"/>
          <w:lang w:val="en-US"/>
        </w:rPr>
        <w:t xml:space="preserve"> </w:t>
      </w:r>
      <w:proofErr w:type="spellStart"/>
      <w:r w:rsidRPr="00970DE6">
        <w:rPr>
          <w:rFonts w:asciiTheme="majorHAnsi" w:hAnsiTheme="majorHAnsi"/>
          <w:sz w:val="22"/>
          <w:szCs w:val="22"/>
          <w:lang w:val="en-US"/>
        </w:rPr>
        <w:t>organisations</w:t>
      </w:r>
      <w:proofErr w:type="spellEnd"/>
      <w:r w:rsidRPr="00970DE6">
        <w:rPr>
          <w:rFonts w:asciiTheme="majorHAnsi" w:hAnsiTheme="majorHAnsi"/>
          <w:sz w:val="22"/>
          <w:szCs w:val="22"/>
          <w:lang w:val="en-US"/>
        </w:rPr>
        <w:t>. Comprehensive micro-economic reform, and the promotion of</w:t>
      </w:r>
      <w:r>
        <w:rPr>
          <w:rFonts w:asciiTheme="majorHAnsi" w:hAnsiTheme="majorHAnsi"/>
          <w:sz w:val="22"/>
          <w:szCs w:val="22"/>
          <w:lang w:val="en-US"/>
        </w:rPr>
        <w:t xml:space="preserve"> </w:t>
      </w:r>
      <w:r w:rsidRPr="00970DE6">
        <w:rPr>
          <w:rFonts w:asciiTheme="majorHAnsi" w:hAnsiTheme="majorHAnsi"/>
          <w:sz w:val="22"/>
          <w:szCs w:val="22"/>
          <w:lang w:val="en-US"/>
        </w:rPr>
        <w:t>institutional flexibility are potential ‘no regrets’ strategies because they will also promote economic growth and welfare.</w:t>
      </w:r>
    </w:p>
    <w:p w14:paraId="754EDFCA" w14:textId="77777777" w:rsidR="005903E4" w:rsidRPr="00970DE6" w:rsidRDefault="005903E4" w:rsidP="005903E4">
      <w:pPr>
        <w:rPr>
          <w:rFonts w:asciiTheme="majorHAnsi" w:hAnsiTheme="majorHAnsi"/>
          <w:b/>
          <w:sz w:val="22"/>
          <w:szCs w:val="22"/>
        </w:rPr>
      </w:pPr>
    </w:p>
    <w:p w14:paraId="6DEC4356"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proofErr w:type="spellStart"/>
      <w:r w:rsidRPr="00970DE6">
        <w:rPr>
          <w:rFonts w:asciiTheme="majorHAnsi" w:hAnsiTheme="majorHAnsi"/>
          <w:b/>
          <w:sz w:val="22"/>
          <w:szCs w:val="22"/>
          <w:lang w:val="en-US"/>
        </w:rPr>
        <w:t>McAneney</w:t>
      </w:r>
      <w:proofErr w:type="spellEnd"/>
      <w:r w:rsidRPr="00970DE6">
        <w:rPr>
          <w:rFonts w:asciiTheme="majorHAnsi" w:hAnsiTheme="majorHAnsi"/>
          <w:b/>
          <w:sz w:val="22"/>
          <w:szCs w:val="22"/>
          <w:lang w:val="en-US"/>
        </w:rPr>
        <w:t xml:space="preserve">, J, Crompton, R, </w:t>
      </w:r>
      <w:proofErr w:type="spellStart"/>
      <w:r w:rsidRPr="00970DE6">
        <w:rPr>
          <w:rFonts w:asciiTheme="majorHAnsi" w:hAnsiTheme="majorHAnsi"/>
          <w:b/>
          <w:sz w:val="22"/>
          <w:szCs w:val="22"/>
          <w:lang w:val="en-US"/>
        </w:rPr>
        <w:t>McAneney</w:t>
      </w:r>
      <w:proofErr w:type="spellEnd"/>
      <w:r w:rsidRPr="00970DE6">
        <w:rPr>
          <w:rFonts w:asciiTheme="majorHAnsi" w:hAnsiTheme="majorHAnsi"/>
          <w:b/>
          <w:sz w:val="22"/>
          <w:szCs w:val="22"/>
          <w:lang w:val="en-US"/>
        </w:rPr>
        <w:t xml:space="preserve">, D, </w:t>
      </w:r>
      <w:proofErr w:type="spellStart"/>
      <w:r w:rsidRPr="00970DE6">
        <w:rPr>
          <w:rFonts w:asciiTheme="majorHAnsi" w:hAnsiTheme="majorHAnsi"/>
          <w:b/>
          <w:sz w:val="22"/>
          <w:szCs w:val="22"/>
          <w:lang w:val="en-US"/>
        </w:rPr>
        <w:t>Musulin</w:t>
      </w:r>
      <w:proofErr w:type="spellEnd"/>
      <w:r w:rsidRPr="00970DE6">
        <w:rPr>
          <w:rFonts w:asciiTheme="majorHAnsi" w:hAnsiTheme="majorHAnsi"/>
          <w:b/>
          <w:sz w:val="22"/>
          <w:szCs w:val="22"/>
          <w:lang w:val="en-US"/>
        </w:rPr>
        <w:t xml:space="preserve">, R, Walker, G &amp; </w:t>
      </w:r>
      <w:proofErr w:type="spellStart"/>
      <w:r w:rsidRPr="00970DE6">
        <w:rPr>
          <w:rFonts w:asciiTheme="majorHAnsi" w:hAnsiTheme="majorHAnsi"/>
          <w:b/>
          <w:sz w:val="22"/>
          <w:szCs w:val="22"/>
          <w:lang w:val="en-US"/>
        </w:rPr>
        <w:t>Pielke</w:t>
      </w:r>
      <w:proofErr w:type="spellEnd"/>
      <w:r w:rsidRPr="00970DE6">
        <w:rPr>
          <w:rFonts w:asciiTheme="majorHAnsi" w:hAnsiTheme="majorHAnsi"/>
          <w:b/>
          <w:sz w:val="22"/>
          <w:szCs w:val="22"/>
          <w:lang w:val="en-US"/>
        </w:rPr>
        <w:t xml:space="preserve"> Jr, R 2013,</w:t>
      </w:r>
    </w:p>
    <w:p w14:paraId="1BE03D4B"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r w:rsidRPr="00970DE6">
        <w:rPr>
          <w:rFonts w:asciiTheme="majorHAnsi" w:hAnsiTheme="majorHAnsi"/>
          <w:b/>
          <w:sz w:val="22"/>
          <w:szCs w:val="22"/>
          <w:lang w:val="en-US"/>
        </w:rPr>
        <w:t>Market-based mechanisms for climate change adaptation: Assessing the potential for and limits to insurance and market based mechanisms for encouraging climate change adaptation, National Climate Change Adaptation Research Facility, Gold Coast, 99 pp.</w:t>
      </w:r>
    </w:p>
    <w:p w14:paraId="049C3440"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p>
    <w:p w14:paraId="778D3218" w14:textId="77777777" w:rsidR="005903E4"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Given the rising cost of natural disasters, we reviewed the provision of insurance by the public sector in a number of countries and the role they might play in encouraging risk reduction and resilience building. Examples of these residual market mechanisms (</w:t>
      </w:r>
      <w:proofErr w:type="spellStart"/>
      <w:r w:rsidRPr="00970DE6">
        <w:rPr>
          <w:rFonts w:asciiTheme="majorHAnsi" w:hAnsiTheme="majorHAnsi"/>
          <w:sz w:val="22"/>
          <w:szCs w:val="22"/>
          <w:lang w:val="en-US"/>
        </w:rPr>
        <w:t>RMM</w:t>
      </w:r>
      <w:proofErr w:type="spellEnd"/>
      <w:r w:rsidRPr="00970DE6">
        <w:rPr>
          <w:rFonts w:asciiTheme="majorHAnsi" w:hAnsiTheme="majorHAnsi"/>
          <w:sz w:val="22"/>
          <w:szCs w:val="22"/>
          <w:lang w:val="en-US"/>
        </w:rPr>
        <w:t>) were drawn mainly from the US, Spain, France and New Zealand.</w:t>
      </w:r>
    </w:p>
    <w:p w14:paraId="7EC7C16B"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50542C11"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roofErr w:type="spellStart"/>
      <w:r w:rsidRPr="00970DE6">
        <w:rPr>
          <w:rFonts w:asciiTheme="majorHAnsi" w:hAnsiTheme="majorHAnsi"/>
          <w:sz w:val="22"/>
          <w:szCs w:val="22"/>
          <w:lang w:val="en-US"/>
        </w:rPr>
        <w:t>RMM</w:t>
      </w:r>
      <w:proofErr w:type="spellEnd"/>
      <w:r w:rsidRPr="00970DE6">
        <w:rPr>
          <w:rFonts w:asciiTheme="majorHAnsi" w:hAnsiTheme="majorHAnsi"/>
          <w:sz w:val="22"/>
          <w:szCs w:val="22"/>
          <w:lang w:val="en-US"/>
        </w:rPr>
        <w:t xml:space="preserve"> structures vary between countries as does the hazard profile: government involvement in catastrophe insurance in the US, for example, has usually arisen in the face of perceived failures of the private insurance market, often following a significant natural disaster. In the wake of such events, </w:t>
      </w:r>
      <w:proofErr w:type="spellStart"/>
      <w:r w:rsidRPr="00970DE6">
        <w:rPr>
          <w:rFonts w:asciiTheme="majorHAnsi" w:hAnsiTheme="majorHAnsi"/>
          <w:sz w:val="22"/>
          <w:szCs w:val="22"/>
          <w:lang w:val="en-US"/>
        </w:rPr>
        <w:t>RRM</w:t>
      </w:r>
      <w:proofErr w:type="spellEnd"/>
      <w:r w:rsidRPr="00970DE6">
        <w:rPr>
          <w:rFonts w:asciiTheme="majorHAnsi" w:hAnsiTheme="majorHAnsi"/>
          <w:sz w:val="22"/>
          <w:szCs w:val="22"/>
          <w:lang w:val="en-US"/>
        </w:rPr>
        <w:t xml:space="preserve"> have assumed the legacy of inappropriate land use, unrealistic risk assessment and lack of consideration to mitigation.</w:t>
      </w:r>
    </w:p>
    <w:p w14:paraId="482B6E4E"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45336FEA"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In undertaking this review of residual market mechanisms, we expected to identify preferred approaches or elements of the various schemes that might profitably be employed to </w:t>
      </w:r>
      <w:proofErr w:type="spellStart"/>
      <w:r w:rsidRPr="00970DE6">
        <w:rPr>
          <w:rFonts w:asciiTheme="majorHAnsi" w:hAnsiTheme="majorHAnsi"/>
          <w:sz w:val="22"/>
          <w:szCs w:val="22"/>
          <w:lang w:val="en-US"/>
        </w:rPr>
        <w:t>incentivise</w:t>
      </w:r>
      <w:proofErr w:type="spellEnd"/>
      <w:r w:rsidRPr="00970DE6">
        <w:rPr>
          <w:rFonts w:asciiTheme="majorHAnsi" w:hAnsiTheme="majorHAnsi"/>
          <w:sz w:val="22"/>
          <w:szCs w:val="22"/>
          <w:lang w:val="en-US"/>
        </w:rPr>
        <w:t xml:space="preserve"> </w:t>
      </w:r>
      <w:proofErr w:type="spellStart"/>
      <w:r w:rsidRPr="00970DE6">
        <w:rPr>
          <w:rFonts w:asciiTheme="majorHAnsi" w:hAnsiTheme="majorHAnsi"/>
          <w:sz w:val="22"/>
          <w:szCs w:val="22"/>
          <w:lang w:val="en-US"/>
        </w:rPr>
        <w:t>behavioural</w:t>
      </w:r>
      <w:proofErr w:type="spellEnd"/>
      <w:r w:rsidRPr="00970DE6">
        <w:rPr>
          <w:rFonts w:asciiTheme="majorHAnsi" w:hAnsiTheme="majorHAnsi"/>
          <w:sz w:val="22"/>
          <w:szCs w:val="22"/>
          <w:lang w:val="en-US"/>
        </w:rPr>
        <w:t xml:space="preserve"> change, at least in respect of extant risks.</w:t>
      </w:r>
      <w:r>
        <w:rPr>
          <w:rFonts w:asciiTheme="majorHAnsi" w:hAnsiTheme="majorHAnsi"/>
          <w:sz w:val="22"/>
          <w:szCs w:val="22"/>
          <w:lang w:val="en-US"/>
        </w:rPr>
        <w:t xml:space="preserve"> </w:t>
      </w:r>
      <w:r w:rsidRPr="00970DE6">
        <w:rPr>
          <w:rFonts w:asciiTheme="majorHAnsi" w:hAnsiTheme="majorHAnsi"/>
          <w:sz w:val="22"/>
          <w:szCs w:val="22"/>
          <w:lang w:val="en-US"/>
        </w:rPr>
        <w:t>However none of the schemes examined could truly be said to be successful in this regard and many have led to perverse outcomes. Other key observations include the following:</w:t>
      </w:r>
    </w:p>
    <w:p w14:paraId="61594C15" w14:textId="77777777" w:rsidR="005903E4" w:rsidRPr="00970DE6" w:rsidRDefault="005903E4" w:rsidP="005903E4">
      <w:pPr>
        <w:pStyle w:val="ListParagraph"/>
        <w:widowControl w:val="0"/>
        <w:numPr>
          <w:ilvl w:val="0"/>
          <w:numId w:val="9"/>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transferring risk to the public purse does not reduce risk</w:t>
      </w:r>
    </w:p>
    <w:p w14:paraId="39C8A6EF" w14:textId="77777777" w:rsidR="005903E4" w:rsidRPr="00970DE6" w:rsidRDefault="005903E4" w:rsidP="005903E4">
      <w:pPr>
        <w:pStyle w:val="ListParagraph"/>
        <w:widowControl w:val="0"/>
        <w:numPr>
          <w:ilvl w:val="0"/>
          <w:numId w:val="9"/>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governments can spread the cost of losses across time rather than space</w:t>
      </w:r>
    </w:p>
    <w:p w14:paraId="61B8E87A" w14:textId="77777777" w:rsidR="005903E4" w:rsidRPr="00970DE6" w:rsidRDefault="005903E4" w:rsidP="005903E4">
      <w:pPr>
        <w:pStyle w:val="ListParagraph"/>
        <w:widowControl w:val="0"/>
        <w:numPr>
          <w:ilvl w:val="0"/>
          <w:numId w:val="9"/>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governments can force home-owners in low risk areas to cross-subsidize the insurance premiums of those in high risk areas</w:t>
      </w:r>
    </w:p>
    <w:p w14:paraId="0DBB7F5E" w14:textId="77777777" w:rsidR="005903E4" w:rsidRPr="00970DE6" w:rsidRDefault="005903E4" w:rsidP="005903E4">
      <w:pPr>
        <w:pStyle w:val="ListParagraph"/>
        <w:widowControl w:val="0"/>
        <w:numPr>
          <w:ilvl w:val="0"/>
          <w:numId w:val="9"/>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cross-subsidy is increasingly difficult for private sector insurers operating in a competitive market, and</w:t>
      </w:r>
    </w:p>
    <w:p w14:paraId="6D11F3F7" w14:textId="77777777" w:rsidR="005903E4" w:rsidRPr="00970DE6" w:rsidRDefault="005903E4" w:rsidP="005903E4">
      <w:pPr>
        <w:pStyle w:val="ListParagraph"/>
        <w:widowControl w:val="0"/>
        <w:numPr>
          <w:ilvl w:val="0"/>
          <w:numId w:val="9"/>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governments can tax people to pay for tomorrow’s disaster.</w:t>
      </w:r>
    </w:p>
    <w:p w14:paraId="64C93B1F" w14:textId="77777777" w:rsidR="005903E4" w:rsidRPr="00970DE6" w:rsidRDefault="005903E4" w:rsidP="005903E4">
      <w:pPr>
        <w:rPr>
          <w:rFonts w:asciiTheme="majorHAnsi" w:hAnsiTheme="majorHAnsi"/>
          <w:b/>
          <w:sz w:val="22"/>
          <w:szCs w:val="22"/>
        </w:rPr>
      </w:pPr>
    </w:p>
    <w:p w14:paraId="437A8E99"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r w:rsidRPr="00970DE6">
        <w:rPr>
          <w:rFonts w:asciiTheme="majorHAnsi" w:hAnsiTheme="majorHAnsi"/>
          <w:b/>
          <w:sz w:val="22"/>
          <w:szCs w:val="22"/>
          <w:lang w:val="en-US"/>
        </w:rPr>
        <w:t xml:space="preserve">Shearer, H, </w:t>
      </w:r>
      <w:proofErr w:type="spellStart"/>
      <w:r w:rsidRPr="00970DE6">
        <w:rPr>
          <w:rFonts w:asciiTheme="majorHAnsi" w:hAnsiTheme="majorHAnsi"/>
          <w:b/>
          <w:sz w:val="22"/>
          <w:szCs w:val="22"/>
          <w:lang w:val="en-US"/>
        </w:rPr>
        <w:t>Taygfeld</w:t>
      </w:r>
      <w:proofErr w:type="spellEnd"/>
      <w:r w:rsidRPr="00970DE6">
        <w:rPr>
          <w:rFonts w:asciiTheme="majorHAnsi" w:hAnsiTheme="majorHAnsi"/>
          <w:b/>
          <w:sz w:val="22"/>
          <w:szCs w:val="22"/>
          <w:lang w:val="en-US"/>
        </w:rPr>
        <w:t xml:space="preserve">, P, </w:t>
      </w:r>
      <w:proofErr w:type="spellStart"/>
      <w:r w:rsidRPr="00970DE6">
        <w:rPr>
          <w:rFonts w:asciiTheme="majorHAnsi" w:hAnsiTheme="majorHAnsi"/>
          <w:b/>
          <w:sz w:val="22"/>
          <w:szCs w:val="22"/>
          <w:lang w:val="en-US"/>
        </w:rPr>
        <w:t>Coiacetto</w:t>
      </w:r>
      <w:proofErr w:type="spellEnd"/>
      <w:r w:rsidRPr="00970DE6">
        <w:rPr>
          <w:rFonts w:asciiTheme="majorHAnsi" w:hAnsiTheme="majorHAnsi"/>
          <w:b/>
          <w:sz w:val="22"/>
          <w:szCs w:val="22"/>
          <w:lang w:val="en-US"/>
        </w:rPr>
        <w:t xml:space="preserve">, E, Dodson, J, </w:t>
      </w:r>
      <w:proofErr w:type="spellStart"/>
      <w:r w:rsidRPr="00970DE6">
        <w:rPr>
          <w:rFonts w:asciiTheme="majorHAnsi" w:hAnsiTheme="majorHAnsi"/>
          <w:b/>
          <w:sz w:val="22"/>
          <w:szCs w:val="22"/>
          <w:lang w:val="en-US"/>
        </w:rPr>
        <w:t>Banhalmi-Zakar</w:t>
      </w:r>
      <w:proofErr w:type="spellEnd"/>
      <w:r w:rsidRPr="00970DE6">
        <w:rPr>
          <w:rFonts w:asciiTheme="majorHAnsi" w:hAnsiTheme="majorHAnsi"/>
          <w:b/>
          <w:sz w:val="22"/>
          <w:szCs w:val="22"/>
          <w:lang w:val="en-US"/>
        </w:rPr>
        <w:t>, Z 2013, The</w:t>
      </w:r>
    </w:p>
    <w:p w14:paraId="4FBD4F7C"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r w:rsidRPr="00970DE6">
        <w:rPr>
          <w:rFonts w:asciiTheme="majorHAnsi" w:hAnsiTheme="majorHAnsi"/>
          <w:b/>
          <w:sz w:val="22"/>
          <w:szCs w:val="22"/>
          <w:lang w:val="en-US"/>
        </w:rPr>
        <w:t>capacities of private developers in urban climate change adaptation, National Climate Change Adaptation Research Facility, Gold Coast, 161 pp.</w:t>
      </w:r>
    </w:p>
    <w:p w14:paraId="2C9F21F6"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6FE6B301"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This study investigated the institutional capacity of the private urban development sector in South East Queensland (</w:t>
      </w:r>
      <w:proofErr w:type="spellStart"/>
      <w:r w:rsidRPr="00970DE6">
        <w:rPr>
          <w:rFonts w:asciiTheme="majorHAnsi" w:hAnsiTheme="majorHAnsi"/>
          <w:sz w:val="22"/>
          <w:szCs w:val="22"/>
          <w:lang w:val="en-US"/>
        </w:rPr>
        <w:t>SEQ</w:t>
      </w:r>
      <w:proofErr w:type="spellEnd"/>
      <w:r w:rsidRPr="00970DE6">
        <w:rPr>
          <w:rFonts w:asciiTheme="majorHAnsi" w:hAnsiTheme="majorHAnsi"/>
          <w:sz w:val="22"/>
          <w:szCs w:val="22"/>
          <w:lang w:val="en-US"/>
        </w:rPr>
        <w:t>), Australia, to respond to the task of climate change adaptation and in turn, investigated the role of private financial</w:t>
      </w:r>
      <w:r>
        <w:rPr>
          <w:rFonts w:asciiTheme="majorHAnsi" w:hAnsiTheme="majorHAnsi"/>
          <w:sz w:val="22"/>
          <w:szCs w:val="22"/>
          <w:lang w:val="en-US"/>
        </w:rPr>
        <w:t xml:space="preserve"> i</w:t>
      </w:r>
      <w:r w:rsidRPr="00970DE6">
        <w:rPr>
          <w:rFonts w:asciiTheme="majorHAnsi" w:hAnsiTheme="majorHAnsi"/>
          <w:sz w:val="22"/>
          <w:szCs w:val="22"/>
          <w:lang w:val="en-US"/>
        </w:rPr>
        <w:t>nstitutions in funding climate adaptive urban development.</w:t>
      </w:r>
    </w:p>
    <w:p w14:paraId="006E2900"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1D278D64"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A relevant finding from the study was that the insurance industry has the potential to drive adaptive capacity. In North Queensland, extreme weather events, such as Cyclone </w:t>
      </w:r>
      <w:proofErr w:type="spellStart"/>
      <w:r w:rsidRPr="00970DE6">
        <w:rPr>
          <w:rFonts w:asciiTheme="majorHAnsi" w:hAnsiTheme="majorHAnsi"/>
          <w:sz w:val="22"/>
          <w:szCs w:val="22"/>
          <w:lang w:val="en-US"/>
        </w:rPr>
        <w:t>Yasi</w:t>
      </w:r>
      <w:proofErr w:type="spellEnd"/>
      <w:r w:rsidRPr="00970DE6">
        <w:rPr>
          <w:rFonts w:asciiTheme="majorHAnsi" w:hAnsiTheme="majorHAnsi"/>
          <w:sz w:val="22"/>
          <w:szCs w:val="22"/>
          <w:lang w:val="en-US"/>
        </w:rPr>
        <w:t xml:space="preserve"> (2011) had resulted in large premium rises, particularly for strata titled units. Developers reported great difficulty in selling these properties, as the Body Corporate fees were extremely high due to the insurance costs. However, unless insurers link premiums to the introduction of adaptive measures, price rises are likely to be maladaptive, resulting in properties with inadequate or no insurance.</w:t>
      </w:r>
    </w:p>
    <w:p w14:paraId="1167E523"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553B641F"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proofErr w:type="spellStart"/>
      <w:r w:rsidRPr="00970DE6">
        <w:rPr>
          <w:rFonts w:asciiTheme="majorHAnsi" w:hAnsiTheme="majorHAnsi"/>
          <w:b/>
          <w:sz w:val="22"/>
          <w:szCs w:val="22"/>
          <w:lang w:val="en-US"/>
        </w:rPr>
        <w:t>Guilding</w:t>
      </w:r>
      <w:proofErr w:type="spellEnd"/>
      <w:r w:rsidRPr="00970DE6">
        <w:rPr>
          <w:rFonts w:asciiTheme="majorHAnsi" w:hAnsiTheme="majorHAnsi"/>
          <w:b/>
          <w:sz w:val="22"/>
          <w:szCs w:val="22"/>
          <w:lang w:val="en-US"/>
        </w:rPr>
        <w:t xml:space="preserve">, C, </w:t>
      </w:r>
      <w:proofErr w:type="spellStart"/>
      <w:r w:rsidRPr="00970DE6">
        <w:rPr>
          <w:rFonts w:asciiTheme="majorHAnsi" w:hAnsiTheme="majorHAnsi"/>
          <w:b/>
          <w:sz w:val="22"/>
          <w:szCs w:val="22"/>
          <w:lang w:val="en-US"/>
        </w:rPr>
        <w:t>Warnken</w:t>
      </w:r>
      <w:proofErr w:type="spellEnd"/>
      <w:r w:rsidRPr="00970DE6">
        <w:rPr>
          <w:rFonts w:asciiTheme="majorHAnsi" w:hAnsiTheme="majorHAnsi"/>
          <w:b/>
          <w:sz w:val="22"/>
          <w:szCs w:val="22"/>
          <w:lang w:val="en-US"/>
        </w:rPr>
        <w:t xml:space="preserve">, J, </w:t>
      </w:r>
      <w:proofErr w:type="spellStart"/>
      <w:r w:rsidRPr="00970DE6">
        <w:rPr>
          <w:rFonts w:asciiTheme="majorHAnsi" w:hAnsiTheme="majorHAnsi"/>
          <w:b/>
          <w:sz w:val="22"/>
          <w:szCs w:val="22"/>
          <w:lang w:val="en-US"/>
        </w:rPr>
        <w:t>Andreone</w:t>
      </w:r>
      <w:proofErr w:type="spellEnd"/>
      <w:r w:rsidRPr="00970DE6">
        <w:rPr>
          <w:rFonts w:asciiTheme="majorHAnsi" w:hAnsiTheme="majorHAnsi"/>
          <w:b/>
          <w:sz w:val="22"/>
          <w:szCs w:val="22"/>
          <w:lang w:val="en-US"/>
        </w:rPr>
        <w:t xml:space="preserve">, F &amp; </w:t>
      </w:r>
      <w:proofErr w:type="spellStart"/>
      <w:r w:rsidRPr="00970DE6">
        <w:rPr>
          <w:rFonts w:asciiTheme="majorHAnsi" w:hAnsiTheme="majorHAnsi"/>
          <w:b/>
          <w:sz w:val="22"/>
          <w:szCs w:val="22"/>
          <w:lang w:val="en-US"/>
        </w:rPr>
        <w:t>Lamminmaki</w:t>
      </w:r>
      <w:proofErr w:type="spellEnd"/>
      <w:r w:rsidRPr="00970DE6">
        <w:rPr>
          <w:rFonts w:asciiTheme="majorHAnsi" w:hAnsiTheme="majorHAnsi"/>
          <w:b/>
          <w:sz w:val="22"/>
          <w:szCs w:val="22"/>
          <w:lang w:val="en-US"/>
        </w:rPr>
        <w:t>, D 2013, Adapting strata and</w:t>
      </w:r>
      <w:r>
        <w:rPr>
          <w:rFonts w:asciiTheme="majorHAnsi" w:hAnsiTheme="majorHAnsi"/>
          <w:b/>
          <w:sz w:val="22"/>
          <w:szCs w:val="22"/>
          <w:lang w:val="en-US"/>
        </w:rPr>
        <w:t xml:space="preserve"> </w:t>
      </w:r>
      <w:r w:rsidRPr="00970DE6">
        <w:rPr>
          <w:rFonts w:asciiTheme="majorHAnsi" w:hAnsiTheme="majorHAnsi"/>
          <w:b/>
          <w:sz w:val="22"/>
          <w:szCs w:val="22"/>
          <w:lang w:val="en-US"/>
        </w:rPr>
        <w:t>community title buildings for climate change, National Climate Change Adaptation</w:t>
      </w:r>
      <w:r>
        <w:rPr>
          <w:rFonts w:asciiTheme="majorHAnsi" w:hAnsiTheme="majorHAnsi"/>
          <w:b/>
          <w:sz w:val="22"/>
          <w:szCs w:val="22"/>
          <w:lang w:val="en-US"/>
        </w:rPr>
        <w:t xml:space="preserve"> </w:t>
      </w:r>
      <w:r w:rsidRPr="00970DE6">
        <w:rPr>
          <w:rFonts w:asciiTheme="majorHAnsi" w:hAnsiTheme="majorHAnsi"/>
          <w:b/>
          <w:sz w:val="22"/>
          <w:szCs w:val="22"/>
          <w:lang w:val="en-US"/>
        </w:rPr>
        <w:t>Research Facility, Gold Coast, 136 pp</w:t>
      </w:r>
    </w:p>
    <w:p w14:paraId="627CDBDE" w14:textId="77777777" w:rsidR="005903E4" w:rsidRPr="00970DE6" w:rsidRDefault="005903E4" w:rsidP="005903E4">
      <w:pPr>
        <w:rPr>
          <w:rFonts w:asciiTheme="majorHAnsi" w:hAnsiTheme="majorHAnsi"/>
          <w:sz w:val="22"/>
          <w:szCs w:val="22"/>
          <w:lang w:val="en-US"/>
        </w:rPr>
      </w:pPr>
    </w:p>
    <w:p w14:paraId="6B0BAEFC"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This study sought to inform policy making concerned with preparing strata titled communities to deal with challenges that are expected to result from climate change.</w:t>
      </w:r>
    </w:p>
    <w:p w14:paraId="3A44E37F" w14:textId="77777777" w:rsidR="005903E4" w:rsidRPr="00970DE6" w:rsidRDefault="005903E4" w:rsidP="005903E4">
      <w:pPr>
        <w:rPr>
          <w:rFonts w:asciiTheme="majorHAnsi" w:hAnsiTheme="majorHAnsi"/>
          <w:sz w:val="22"/>
          <w:szCs w:val="22"/>
          <w:lang w:val="en-US"/>
        </w:rPr>
      </w:pPr>
    </w:p>
    <w:p w14:paraId="7FD852FA"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They recommend that insurers should base insurance risk assessment on strata and community title buildings’ specific characteristics, not just their geographical location. Basing insurance premiums on strata and community title buildings’ specific characteristics, which incorporate climate change resilience, will provide owners with an incentive to invest in adaptation to improve a building’s climate change resilience.</w:t>
      </w:r>
    </w:p>
    <w:p w14:paraId="28F44AD7" w14:textId="77777777" w:rsidR="005903E4" w:rsidRPr="00970DE6" w:rsidRDefault="005903E4" w:rsidP="005903E4">
      <w:pPr>
        <w:rPr>
          <w:rFonts w:asciiTheme="majorHAnsi" w:hAnsiTheme="majorHAnsi"/>
          <w:sz w:val="22"/>
          <w:szCs w:val="22"/>
          <w:lang w:val="en-US"/>
        </w:rPr>
      </w:pPr>
    </w:p>
    <w:p w14:paraId="3EE7E40F"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Insurance companies should provide strata and community title buildings with a policy option to insure for infrastructure upgrades, in the event of a claim, not simply for replacement costs. Such upgrades could be conducted in a manner consistent with engineering greater building climate change resilience.</w:t>
      </w:r>
    </w:p>
    <w:p w14:paraId="6124F800" w14:textId="77777777" w:rsidR="005903E4" w:rsidRDefault="005903E4" w:rsidP="005903E4">
      <w:pPr>
        <w:widowControl w:val="0"/>
        <w:autoSpaceDE w:val="0"/>
        <w:autoSpaceDN w:val="0"/>
        <w:adjustRightInd w:val="0"/>
        <w:rPr>
          <w:rFonts w:asciiTheme="majorHAnsi" w:hAnsiTheme="majorHAnsi"/>
          <w:b/>
          <w:sz w:val="22"/>
          <w:szCs w:val="22"/>
        </w:rPr>
      </w:pPr>
    </w:p>
    <w:p w14:paraId="748DA456" w14:textId="6F2466AE" w:rsidR="005903E4" w:rsidRPr="00970DE6" w:rsidRDefault="005903E4" w:rsidP="005903E4">
      <w:pPr>
        <w:widowControl w:val="0"/>
        <w:autoSpaceDE w:val="0"/>
        <w:autoSpaceDN w:val="0"/>
        <w:adjustRightInd w:val="0"/>
        <w:rPr>
          <w:rFonts w:asciiTheme="majorHAnsi" w:hAnsiTheme="majorHAnsi"/>
          <w:b/>
          <w:sz w:val="22"/>
          <w:szCs w:val="22"/>
          <w:lang w:val="en-US"/>
        </w:rPr>
      </w:pPr>
      <w:r w:rsidRPr="00970DE6">
        <w:rPr>
          <w:rFonts w:asciiTheme="majorHAnsi" w:hAnsiTheme="majorHAnsi"/>
          <w:b/>
          <w:sz w:val="22"/>
          <w:szCs w:val="22"/>
          <w:lang w:val="en-US"/>
        </w:rPr>
        <w:t xml:space="preserve">King, D, Ginger, J, Williams, S, </w:t>
      </w:r>
      <w:r w:rsidR="00026F06">
        <w:rPr>
          <w:rFonts w:asciiTheme="majorHAnsi" w:hAnsiTheme="majorHAnsi"/>
          <w:b/>
          <w:sz w:val="22"/>
          <w:szCs w:val="22"/>
          <w:lang w:val="en-US"/>
        </w:rPr>
        <w:t>et al.</w:t>
      </w:r>
      <w:r w:rsidRPr="00970DE6">
        <w:rPr>
          <w:rFonts w:asciiTheme="majorHAnsi" w:hAnsiTheme="majorHAnsi"/>
          <w:b/>
          <w:sz w:val="22"/>
          <w:szCs w:val="22"/>
          <w:lang w:val="en-US"/>
        </w:rPr>
        <w:t xml:space="preserve"> 2013, Planning, building and insuring: Adaptation of built environment to climate change induced increased intensity of natural hazards, National Climate Change Adaptation Research Facility, Gold </w:t>
      </w:r>
      <w:proofErr w:type="spellStart"/>
      <w:r w:rsidRPr="00970DE6">
        <w:rPr>
          <w:rFonts w:asciiTheme="majorHAnsi" w:hAnsiTheme="majorHAnsi"/>
          <w:b/>
          <w:sz w:val="22"/>
          <w:szCs w:val="22"/>
          <w:lang w:val="en-US"/>
        </w:rPr>
        <w:t>Coast,361</w:t>
      </w:r>
      <w:proofErr w:type="spellEnd"/>
      <w:r w:rsidRPr="00970DE6">
        <w:rPr>
          <w:rFonts w:asciiTheme="majorHAnsi" w:hAnsiTheme="majorHAnsi"/>
          <w:b/>
          <w:sz w:val="22"/>
          <w:szCs w:val="22"/>
          <w:lang w:val="en-US"/>
        </w:rPr>
        <w:t xml:space="preserve"> pp.</w:t>
      </w:r>
    </w:p>
    <w:p w14:paraId="78E67B0A"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390DF99E" w14:textId="77777777" w:rsidR="00026F0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lastRenderedPageBreak/>
        <w:t>This project examined the likely impacts on the built environment of increased</w:t>
      </w:r>
      <w:r>
        <w:rPr>
          <w:rFonts w:asciiTheme="majorHAnsi" w:hAnsiTheme="majorHAnsi"/>
          <w:sz w:val="22"/>
          <w:szCs w:val="22"/>
          <w:lang w:val="en-US"/>
        </w:rPr>
        <w:t xml:space="preserve"> </w:t>
      </w:r>
      <w:r w:rsidRPr="00970DE6">
        <w:rPr>
          <w:rFonts w:asciiTheme="majorHAnsi" w:hAnsiTheme="majorHAnsi"/>
          <w:sz w:val="22"/>
          <w:szCs w:val="22"/>
          <w:lang w:val="en-US"/>
        </w:rPr>
        <w:t>intensities in weather-related natural hazard events, in order to identify the possibilities</w:t>
      </w:r>
      <w:r>
        <w:rPr>
          <w:rFonts w:asciiTheme="majorHAnsi" w:hAnsiTheme="majorHAnsi"/>
          <w:sz w:val="22"/>
          <w:szCs w:val="22"/>
          <w:lang w:val="en-US"/>
        </w:rPr>
        <w:t xml:space="preserve"> </w:t>
      </w:r>
      <w:r w:rsidRPr="00970DE6">
        <w:rPr>
          <w:rFonts w:asciiTheme="majorHAnsi" w:hAnsiTheme="majorHAnsi"/>
          <w:sz w:val="22"/>
          <w:szCs w:val="22"/>
          <w:lang w:val="en-US"/>
        </w:rPr>
        <w:t>of using the regulatory mechanisms of building construction, housing and planning in</w:t>
      </w:r>
      <w:r>
        <w:rPr>
          <w:rFonts w:asciiTheme="majorHAnsi" w:hAnsiTheme="majorHAnsi"/>
          <w:sz w:val="22"/>
          <w:szCs w:val="22"/>
          <w:lang w:val="en-US"/>
        </w:rPr>
        <w:t xml:space="preserve"> </w:t>
      </w:r>
      <w:r w:rsidRPr="00970DE6">
        <w:rPr>
          <w:rFonts w:asciiTheme="majorHAnsi" w:hAnsiTheme="majorHAnsi"/>
          <w:sz w:val="22"/>
          <w:szCs w:val="22"/>
          <w:lang w:val="en-US"/>
        </w:rPr>
        <w:t xml:space="preserve">climate change adaptation.  </w:t>
      </w:r>
    </w:p>
    <w:p w14:paraId="463B4CF4" w14:textId="77777777" w:rsidR="00026F06" w:rsidRDefault="00026F06" w:rsidP="005903E4">
      <w:pPr>
        <w:widowControl w:val="0"/>
        <w:autoSpaceDE w:val="0"/>
        <w:autoSpaceDN w:val="0"/>
        <w:adjustRightInd w:val="0"/>
        <w:rPr>
          <w:rFonts w:asciiTheme="majorHAnsi" w:hAnsiTheme="majorHAnsi"/>
          <w:sz w:val="22"/>
          <w:szCs w:val="22"/>
          <w:lang w:val="en-US"/>
        </w:rPr>
      </w:pPr>
    </w:p>
    <w:p w14:paraId="178CF453" w14:textId="72C6DF5A"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Finding</w:t>
      </w:r>
      <w:r w:rsidR="00026F06">
        <w:rPr>
          <w:rFonts w:asciiTheme="majorHAnsi" w:hAnsiTheme="majorHAnsi"/>
          <w:sz w:val="22"/>
          <w:szCs w:val="22"/>
          <w:lang w:val="en-US"/>
        </w:rPr>
        <w:t>s include that h</w:t>
      </w:r>
      <w:r w:rsidRPr="00970DE6">
        <w:rPr>
          <w:rFonts w:asciiTheme="majorHAnsi" w:hAnsiTheme="majorHAnsi"/>
          <w:sz w:val="22"/>
          <w:szCs w:val="22"/>
          <w:lang w:val="en-US"/>
        </w:rPr>
        <w:t>aving insurance is not always a priority, or even an option, for all. In addition to significant rates of non-insurance and underinsurance, there is expectation of declining insurance availability and affordability in a changing climate. This will especially impact low-income earners. Insurance has little role at present in encouraging climate change adaptation measures, including risk mitigation. The role for insurance here is currently understood in terms of recovery not preparedness, and there is limited interest in using insurance to initiate innovation in climate change adaptation despite some engagement by insurers with the issues. The capacity of insurance to have a key role in climate change adaptation and associated risk mitigation is constrained by limitations in governance. Tensions over the roles and responsibilities for managing risks exist between the community and individuals, and between the public and private sectors, with inconsistencies amongst agencies and different levels of government exacerbated by a lack of leadership.</w:t>
      </w:r>
    </w:p>
    <w:p w14:paraId="490BB45E" w14:textId="77777777" w:rsidR="005903E4" w:rsidRPr="00970DE6" w:rsidRDefault="005903E4" w:rsidP="005903E4">
      <w:pPr>
        <w:rPr>
          <w:rFonts w:asciiTheme="majorHAnsi" w:hAnsiTheme="majorHAnsi"/>
          <w:b/>
          <w:sz w:val="22"/>
          <w:szCs w:val="22"/>
        </w:rPr>
      </w:pPr>
    </w:p>
    <w:p w14:paraId="611347D9"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proofErr w:type="spellStart"/>
      <w:r w:rsidRPr="00970DE6">
        <w:rPr>
          <w:rFonts w:asciiTheme="majorHAnsi" w:hAnsiTheme="majorHAnsi"/>
          <w:b/>
          <w:sz w:val="22"/>
          <w:szCs w:val="22"/>
          <w:lang w:val="en-US"/>
        </w:rPr>
        <w:t>Kuruppu</w:t>
      </w:r>
      <w:proofErr w:type="spellEnd"/>
      <w:r w:rsidRPr="00970DE6">
        <w:rPr>
          <w:rFonts w:asciiTheme="majorHAnsi" w:hAnsiTheme="majorHAnsi"/>
          <w:b/>
          <w:sz w:val="22"/>
          <w:szCs w:val="22"/>
          <w:lang w:val="en-US"/>
        </w:rPr>
        <w:t xml:space="preserve">, N, </w:t>
      </w:r>
      <w:proofErr w:type="spellStart"/>
      <w:r w:rsidRPr="00970DE6">
        <w:rPr>
          <w:rFonts w:asciiTheme="majorHAnsi" w:hAnsiTheme="majorHAnsi"/>
          <w:b/>
          <w:sz w:val="22"/>
          <w:szCs w:val="22"/>
          <w:lang w:val="en-US"/>
        </w:rPr>
        <w:t>Murta</w:t>
      </w:r>
      <w:proofErr w:type="spellEnd"/>
      <w:r w:rsidRPr="00970DE6">
        <w:rPr>
          <w:rFonts w:asciiTheme="majorHAnsi" w:hAnsiTheme="majorHAnsi"/>
          <w:b/>
          <w:sz w:val="22"/>
          <w:szCs w:val="22"/>
          <w:lang w:val="en-US"/>
        </w:rPr>
        <w:t xml:space="preserve">, J, </w:t>
      </w:r>
      <w:proofErr w:type="spellStart"/>
      <w:r w:rsidRPr="00970DE6">
        <w:rPr>
          <w:rFonts w:asciiTheme="majorHAnsi" w:hAnsiTheme="majorHAnsi"/>
          <w:b/>
          <w:sz w:val="22"/>
          <w:szCs w:val="22"/>
          <w:lang w:val="en-US"/>
        </w:rPr>
        <w:t>Mukheibir</w:t>
      </w:r>
      <w:proofErr w:type="spellEnd"/>
      <w:r w:rsidRPr="00970DE6">
        <w:rPr>
          <w:rFonts w:asciiTheme="majorHAnsi" w:hAnsiTheme="majorHAnsi"/>
          <w:b/>
          <w:sz w:val="22"/>
          <w:szCs w:val="22"/>
          <w:lang w:val="en-US"/>
        </w:rPr>
        <w:t>, P, Chong, J &amp; Brennan, T 2013, Understanding the</w:t>
      </w:r>
      <w:r>
        <w:rPr>
          <w:rFonts w:asciiTheme="majorHAnsi" w:hAnsiTheme="majorHAnsi"/>
          <w:b/>
          <w:sz w:val="22"/>
          <w:szCs w:val="22"/>
          <w:lang w:val="en-US"/>
        </w:rPr>
        <w:t xml:space="preserve"> </w:t>
      </w:r>
      <w:r w:rsidRPr="00970DE6">
        <w:rPr>
          <w:rFonts w:asciiTheme="majorHAnsi" w:hAnsiTheme="majorHAnsi"/>
          <w:b/>
          <w:sz w:val="22"/>
          <w:szCs w:val="22"/>
          <w:lang w:val="en-US"/>
        </w:rPr>
        <w:t>adaptive capacity of Australian small-to-medium enterprises to climate change and variability, National Climate Change Adaptation Research Facility, Gold Coast, 129 pp.</w:t>
      </w:r>
    </w:p>
    <w:p w14:paraId="3BB83789" w14:textId="77777777" w:rsidR="005903E4" w:rsidRPr="00970DE6" w:rsidRDefault="005903E4" w:rsidP="005903E4">
      <w:pPr>
        <w:rPr>
          <w:rFonts w:asciiTheme="majorHAnsi" w:hAnsiTheme="majorHAnsi"/>
          <w:sz w:val="22"/>
          <w:szCs w:val="22"/>
          <w:lang w:val="en-US"/>
        </w:rPr>
      </w:pPr>
    </w:p>
    <w:p w14:paraId="2537453C"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past experiences with climate extremes act as motivators for introducing measures to adapt to future climate change.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who had experienced the impacts of extreme climatic events were more aware of climate risks than those who had not. Key factors that contributed to their vulnerability included:</w:t>
      </w:r>
    </w:p>
    <w:p w14:paraId="5467C6B1" w14:textId="77777777" w:rsidR="005903E4" w:rsidRPr="00970DE6" w:rsidRDefault="005903E4" w:rsidP="005903E4">
      <w:pPr>
        <w:pStyle w:val="ListParagraph"/>
        <w:widowControl w:val="0"/>
        <w:numPr>
          <w:ilvl w:val="0"/>
          <w:numId w:val="5"/>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the short-term nature of government-led business recovery </w:t>
      </w:r>
      <w:proofErr w:type="spellStart"/>
      <w:r w:rsidRPr="00970DE6">
        <w:rPr>
          <w:rFonts w:asciiTheme="majorHAnsi" w:hAnsiTheme="majorHAnsi"/>
          <w:sz w:val="22"/>
          <w:szCs w:val="22"/>
          <w:lang w:val="en-US"/>
        </w:rPr>
        <w:t>programmes</w:t>
      </w:r>
      <w:proofErr w:type="spellEnd"/>
    </w:p>
    <w:p w14:paraId="2C3E6179" w14:textId="77777777" w:rsidR="005903E4" w:rsidRPr="00970DE6" w:rsidRDefault="005903E4" w:rsidP="005903E4">
      <w:pPr>
        <w:pStyle w:val="ListParagraph"/>
        <w:widowControl w:val="0"/>
        <w:numPr>
          <w:ilvl w:val="0"/>
          <w:numId w:val="5"/>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the limited support available to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who were indirectly impacted by extreme events</w:t>
      </w:r>
    </w:p>
    <w:p w14:paraId="702E2B62" w14:textId="77777777" w:rsidR="005903E4" w:rsidRPr="00970DE6" w:rsidRDefault="005903E4" w:rsidP="005903E4">
      <w:pPr>
        <w:pStyle w:val="ListParagraph"/>
        <w:widowControl w:val="0"/>
        <w:numPr>
          <w:ilvl w:val="0"/>
          <w:numId w:val="5"/>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the limited support and recognition given to the psychological impacts on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of extreme events</w:t>
      </w:r>
    </w:p>
    <w:p w14:paraId="364332EE" w14:textId="77777777" w:rsidR="005903E4" w:rsidRPr="00970DE6" w:rsidRDefault="005903E4" w:rsidP="005903E4">
      <w:pPr>
        <w:pStyle w:val="ListParagraph"/>
        <w:widowControl w:val="0"/>
        <w:numPr>
          <w:ilvl w:val="0"/>
          <w:numId w:val="5"/>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the eligibility criteria for government recovery funds are rigid and inflexible</w:t>
      </w:r>
    </w:p>
    <w:p w14:paraId="4B05B6B1" w14:textId="77777777" w:rsidR="005903E4" w:rsidRPr="00970DE6" w:rsidRDefault="005903E4" w:rsidP="005903E4">
      <w:pPr>
        <w:pStyle w:val="ListParagraph"/>
        <w:widowControl w:val="0"/>
        <w:numPr>
          <w:ilvl w:val="0"/>
          <w:numId w:val="5"/>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recovery processes are reactive and overlook the underlying business vulnerability associated with prevention and preparedness.</w:t>
      </w:r>
    </w:p>
    <w:p w14:paraId="353E8329" w14:textId="77777777" w:rsidR="005903E4" w:rsidRPr="00970DE6" w:rsidRDefault="005903E4" w:rsidP="005903E4">
      <w:pPr>
        <w:rPr>
          <w:rFonts w:asciiTheme="majorHAnsi" w:hAnsiTheme="majorHAnsi"/>
          <w:sz w:val="22"/>
          <w:szCs w:val="22"/>
          <w:lang w:val="en-US"/>
        </w:rPr>
      </w:pPr>
    </w:p>
    <w:p w14:paraId="3A3A9416"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The adaptive capacity of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w:t>
      </w:r>
      <w:r>
        <w:rPr>
          <w:rFonts w:asciiTheme="majorHAnsi" w:hAnsiTheme="majorHAnsi"/>
          <w:sz w:val="22"/>
          <w:szCs w:val="22"/>
          <w:lang w:val="en-US"/>
        </w:rPr>
        <w:t>is</w:t>
      </w:r>
      <w:r w:rsidRPr="00970DE6">
        <w:rPr>
          <w:rFonts w:asciiTheme="majorHAnsi" w:hAnsiTheme="majorHAnsi"/>
          <w:sz w:val="22"/>
          <w:szCs w:val="22"/>
          <w:lang w:val="en-US"/>
        </w:rPr>
        <w:t xml:space="preserve"> to a large extent shaped by the adaptive capacity of the </w:t>
      </w:r>
      <w:proofErr w:type="spellStart"/>
      <w:r w:rsidRPr="00970DE6">
        <w:rPr>
          <w:rFonts w:asciiTheme="majorHAnsi" w:hAnsiTheme="majorHAnsi"/>
          <w:sz w:val="22"/>
          <w:szCs w:val="22"/>
          <w:lang w:val="en-US"/>
        </w:rPr>
        <w:t>organisations</w:t>
      </w:r>
      <w:proofErr w:type="spellEnd"/>
      <w:r w:rsidRPr="00970DE6">
        <w:rPr>
          <w:rFonts w:asciiTheme="majorHAnsi" w:hAnsiTheme="majorHAnsi"/>
          <w:sz w:val="22"/>
          <w:szCs w:val="22"/>
          <w:lang w:val="en-US"/>
        </w:rPr>
        <w:t xml:space="preserve"> that support them. This limits the agency of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in securing business continuity. Many constraints on the agency of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were found to exist within the formal boundaries of the </w:t>
      </w:r>
      <w:proofErr w:type="spellStart"/>
      <w:r w:rsidRPr="00970DE6">
        <w:rPr>
          <w:rFonts w:asciiTheme="majorHAnsi" w:hAnsiTheme="majorHAnsi"/>
          <w:sz w:val="22"/>
          <w:szCs w:val="22"/>
          <w:lang w:val="en-US"/>
        </w:rPr>
        <w:t>organisations</w:t>
      </w:r>
      <w:proofErr w:type="spellEnd"/>
      <w:r w:rsidRPr="00970DE6">
        <w:rPr>
          <w:rFonts w:asciiTheme="majorHAnsi" w:hAnsiTheme="majorHAnsi"/>
          <w:sz w:val="22"/>
          <w:szCs w:val="22"/>
          <w:lang w:val="en-US"/>
        </w:rPr>
        <w:t xml:space="preserve"> providing support to them. These constraints can limit the capacity of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to exercise their agency and transform their adaptive choices into outcomes that will support business continuity under a changing climate. It is these support </w:t>
      </w:r>
      <w:proofErr w:type="spellStart"/>
      <w:r w:rsidRPr="00970DE6">
        <w:rPr>
          <w:rFonts w:asciiTheme="majorHAnsi" w:hAnsiTheme="majorHAnsi"/>
          <w:sz w:val="22"/>
          <w:szCs w:val="22"/>
          <w:lang w:val="en-US"/>
        </w:rPr>
        <w:t>organisations</w:t>
      </w:r>
      <w:proofErr w:type="spellEnd"/>
      <w:r w:rsidRPr="00970DE6">
        <w:rPr>
          <w:rFonts w:asciiTheme="majorHAnsi" w:hAnsiTheme="majorHAnsi"/>
          <w:sz w:val="22"/>
          <w:szCs w:val="22"/>
          <w:lang w:val="en-US"/>
        </w:rPr>
        <w:t xml:space="preserve"> and their institutions (i.e. their norms, values and policies) that are likely to influence the types of opportunities that are available for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in making adaptive choices. For example, many NGOs are dependent on government grants to offer support </w:t>
      </w:r>
      <w:proofErr w:type="spellStart"/>
      <w:r w:rsidRPr="00970DE6">
        <w:rPr>
          <w:rFonts w:asciiTheme="majorHAnsi" w:hAnsiTheme="majorHAnsi"/>
          <w:sz w:val="22"/>
          <w:szCs w:val="22"/>
          <w:lang w:val="en-US"/>
        </w:rPr>
        <w:t>programmes</w:t>
      </w:r>
      <w:proofErr w:type="spellEnd"/>
      <w:r w:rsidRPr="00970DE6">
        <w:rPr>
          <w:rFonts w:asciiTheme="majorHAnsi" w:hAnsiTheme="majorHAnsi"/>
          <w:sz w:val="22"/>
          <w:szCs w:val="22"/>
          <w:lang w:val="en-US"/>
        </w:rPr>
        <w:t xml:space="preserve"> such as business advice for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and to employ staff to keep their </w:t>
      </w:r>
      <w:proofErr w:type="spellStart"/>
      <w:r w:rsidRPr="00970DE6">
        <w:rPr>
          <w:rFonts w:asciiTheme="majorHAnsi" w:hAnsiTheme="majorHAnsi"/>
          <w:sz w:val="22"/>
          <w:szCs w:val="22"/>
          <w:lang w:val="en-US"/>
        </w:rPr>
        <w:t>organisations</w:t>
      </w:r>
      <w:proofErr w:type="spellEnd"/>
      <w:r w:rsidRPr="00970DE6">
        <w:rPr>
          <w:rFonts w:asciiTheme="majorHAnsi" w:hAnsiTheme="majorHAnsi"/>
          <w:sz w:val="22"/>
          <w:szCs w:val="22"/>
          <w:lang w:val="en-US"/>
        </w:rPr>
        <w:t xml:space="preserve"> in operation. The tightening of government funding often limits the services NGOs can offer to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w:t>
      </w:r>
    </w:p>
    <w:p w14:paraId="744FE1D0"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3796CFE4"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Government agencies funding climate risk reduction </w:t>
      </w:r>
      <w:proofErr w:type="spellStart"/>
      <w:r w:rsidRPr="00970DE6">
        <w:rPr>
          <w:rFonts w:asciiTheme="majorHAnsi" w:hAnsiTheme="majorHAnsi"/>
          <w:sz w:val="22"/>
          <w:szCs w:val="22"/>
          <w:lang w:val="en-US"/>
        </w:rPr>
        <w:t>programmes</w:t>
      </w:r>
      <w:proofErr w:type="spellEnd"/>
      <w:r w:rsidRPr="00970DE6">
        <w:rPr>
          <w:rFonts w:asciiTheme="majorHAnsi" w:hAnsiTheme="majorHAnsi"/>
          <w:sz w:val="22"/>
          <w:szCs w:val="22"/>
          <w:lang w:val="en-US"/>
        </w:rPr>
        <w:t xml:space="preserve"> for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have limited formal mechanisms for monitoring and evaluating those initiatives. Thus, no information is available about the uptake of these initiatives or the extent to which they</w:t>
      </w:r>
      <w:r>
        <w:rPr>
          <w:rFonts w:asciiTheme="majorHAnsi" w:hAnsiTheme="majorHAnsi"/>
          <w:sz w:val="22"/>
          <w:szCs w:val="22"/>
          <w:lang w:val="en-US"/>
        </w:rPr>
        <w:t xml:space="preserve"> </w:t>
      </w:r>
      <w:r w:rsidRPr="00970DE6">
        <w:rPr>
          <w:rFonts w:asciiTheme="majorHAnsi" w:hAnsiTheme="majorHAnsi"/>
          <w:sz w:val="22"/>
          <w:szCs w:val="22"/>
          <w:lang w:val="en-US"/>
        </w:rPr>
        <w:t xml:space="preserve">have assisted business recovery over the long term. This reduces the opportunity to improve future </w:t>
      </w:r>
      <w:proofErr w:type="spellStart"/>
      <w:r w:rsidRPr="00970DE6">
        <w:rPr>
          <w:rFonts w:asciiTheme="majorHAnsi" w:hAnsiTheme="majorHAnsi"/>
          <w:sz w:val="22"/>
          <w:szCs w:val="22"/>
          <w:lang w:val="en-US"/>
        </w:rPr>
        <w:t>programmes</w:t>
      </w:r>
      <w:proofErr w:type="spellEnd"/>
      <w:r w:rsidRPr="00970DE6">
        <w:rPr>
          <w:rFonts w:asciiTheme="majorHAnsi" w:hAnsiTheme="majorHAnsi"/>
          <w:sz w:val="22"/>
          <w:szCs w:val="22"/>
          <w:lang w:val="en-US"/>
        </w:rPr>
        <w:t xml:space="preserve"> for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w:t>
      </w:r>
    </w:p>
    <w:p w14:paraId="2FB223E3"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60178EEF"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The abovementioned constraining processes also limit the abilities of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to direct</w:t>
      </w:r>
      <w:r>
        <w:rPr>
          <w:rFonts w:asciiTheme="majorHAnsi" w:hAnsiTheme="majorHAnsi"/>
          <w:sz w:val="22"/>
          <w:szCs w:val="22"/>
          <w:lang w:val="en-US"/>
        </w:rPr>
        <w:t xml:space="preserve"> </w:t>
      </w:r>
      <w:r w:rsidRPr="00970DE6">
        <w:rPr>
          <w:rFonts w:asciiTheme="majorHAnsi" w:hAnsiTheme="majorHAnsi"/>
          <w:sz w:val="22"/>
          <w:szCs w:val="22"/>
          <w:lang w:val="en-US"/>
        </w:rPr>
        <w:t>their resources towards implementing adaptive strategies. For example, the lack of a</w:t>
      </w:r>
      <w:r>
        <w:rPr>
          <w:rFonts w:asciiTheme="majorHAnsi" w:hAnsiTheme="majorHAnsi"/>
          <w:sz w:val="22"/>
          <w:szCs w:val="22"/>
          <w:lang w:val="en-US"/>
        </w:rPr>
        <w:t xml:space="preserve"> </w:t>
      </w:r>
      <w:r w:rsidRPr="00970DE6">
        <w:rPr>
          <w:rFonts w:asciiTheme="majorHAnsi" w:hAnsiTheme="majorHAnsi"/>
          <w:sz w:val="22"/>
          <w:szCs w:val="22"/>
          <w:lang w:val="en-US"/>
        </w:rPr>
        <w:t xml:space="preserve">sense of urgency amongst </w:t>
      </w:r>
      <w:r w:rsidRPr="00970DE6">
        <w:rPr>
          <w:rFonts w:asciiTheme="majorHAnsi" w:hAnsiTheme="majorHAnsi"/>
          <w:sz w:val="22"/>
          <w:szCs w:val="22"/>
          <w:lang w:val="en-US"/>
        </w:rPr>
        <w:lastRenderedPageBreak/>
        <w:t xml:space="preserve">support </w:t>
      </w:r>
      <w:proofErr w:type="spellStart"/>
      <w:r w:rsidRPr="00970DE6">
        <w:rPr>
          <w:rFonts w:asciiTheme="majorHAnsi" w:hAnsiTheme="majorHAnsi"/>
          <w:sz w:val="22"/>
          <w:szCs w:val="22"/>
          <w:lang w:val="en-US"/>
        </w:rPr>
        <w:t>organisationsabout</w:t>
      </w:r>
      <w:proofErr w:type="spellEnd"/>
      <w:r w:rsidRPr="00970DE6">
        <w:rPr>
          <w:rFonts w:asciiTheme="majorHAnsi" w:hAnsiTheme="majorHAnsi"/>
          <w:sz w:val="22"/>
          <w:szCs w:val="22"/>
          <w:lang w:val="en-US"/>
        </w:rPr>
        <w:t xml:space="preserve"> the need to implement </w:t>
      </w:r>
      <w:proofErr w:type="spellStart"/>
      <w:r w:rsidRPr="00970DE6">
        <w:rPr>
          <w:rFonts w:asciiTheme="majorHAnsi" w:hAnsiTheme="majorHAnsi"/>
          <w:sz w:val="22"/>
          <w:szCs w:val="22"/>
          <w:lang w:val="en-US"/>
        </w:rPr>
        <w:t>programmes</w:t>
      </w:r>
      <w:proofErr w:type="spellEnd"/>
      <w:r w:rsidRPr="00970DE6">
        <w:rPr>
          <w:rFonts w:asciiTheme="majorHAnsi" w:hAnsiTheme="majorHAnsi"/>
          <w:sz w:val="22"/>
          <w:szCs w:val="22"/>
          <w:lang w:val="en-US"/>
        </w:rPr>
        <w:t xml:space="preserve"> to assist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deal with climate change is likely to hinder the opportunities available for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to use their agency and implement proactive adaptation measures, particularly when the external context is not conducive or supportive of making such choices. Similarly, the poor coordination between</w:t>
      </w:r>
      <w:r>
        <w:rPr>
          <w:rFonts w:asciiTheme="majorHAnsi" w:hAnsiTheme="majorHAnsi"/>
          <w:sz w:val="22"/>
          <w:szCs w:val="22"/>
          <w:lang w:val="en-US"/>
        </w:rPr>
        <w:t xml:space="preserve"> </w:t>
      </w:r>
      <w:r w:rsidRPr="00970DE6">
        <w:rPr>
          <w:rFonts w:asciiTheme="majorHAnsi" w:hAnsiTheme="majorHAnsi"/>
          <w:sz w:val="22"/>
          <w:szCs w:val="22"/>
          <w:lang w:val="en-US"/>
        </w:rPr>
        <w:t>stakeholders and the limited opportunities to share information may limit the agency</w:t>
      </w:r>
      <w:r>
        <w:rPr>
          <w:rFonts w:asciiTheme="majorHAnsi" w:hAnsiTheme="majorHAnsi"/>
          <w:sz w:val="22"/>
          <w:szCs w:val="22"/>
          <w:lang w:val="en-US"/>
        </w:rPr>
        <w:t xml:space="preserve"> </w:t>
      </w:r>
      <w:r w:rsidRPr="00970DE6">
        <w:rPr>
          <w:rFonts w:asciiTheme="majorHAnsi" w:hAnsiTheme="majorHAnsi"/>
          <w:sz w:val="22"/>
          <w:szCs w:val="22"/>
          <w:lang w:val="en-US"/>
        </w:rPr>
        <w:t xml:space="preserve">aspect of the adaptive capacity of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For example, government departments</w:t>
      </w:r>
      <w:r>
        <w:rPr>
          <w:rFonts w:asciiTheme="majorHAnsi" w:hAnsiTheme="majorHAnsi"/>
          <w:sz w:val="22"/>
          <w:szCs w:val="22"/>
          <w:lang w:val="en-US"/>
        </w:rPr>
        <w:t xml:space="preserve"> </w:t>
      </w:r>
      <w:r w:rsidRPr="00970DE6">
        <w:rPr>
          <w:rFonts w:asciiTheme="majorHAnsi" w:hAnsiTheme="majorHAnsi"/>
          <w:sz w:val="22"/>
          <w:szCs w:val="22"/>
          <w:lang w:val="en-US"/>
        </w:rPr>
        <w:t>delivering disaster recovery funding do not always obtain feedback from non-profits</w:t>
      </w:r>
      <w:r>
        <w:rPr>
          <w:rFonts w:asciiTheme="majorHAnsi" w:hAnsiTheme="majorHAnsi"/>
          <w:sz w:val="22"/>
          <w:szCs w:val="22"/>
          <w:lang w:val="en-US"/>
        </w:rPr>
        <w:t xml:space="preserve"> </w:t>
      </w:r>
      <w:r w:rsidRPr="00970DE6">
        <w:rPr>
          <w:rFonts w:asciiTheme="majorHAnsi" w:hAnsiTheme="majorHAnsi"/>
          <w:sz w:val="22"/>
          <w:szCs w:val="22"/>
          <w:lang w:val="en-US"/>
        </w:rPr>
        <w:t>working on the ground on the significance of indirect impacts of extreme climate events</w:t>
      </w:r>
      <w:r>
        <w:rPr>
          <w:rFonts w:asciiTheme="majorHAnsi" w:hAnsiTheme="majorHAnsi"/>
          <w:sz w:val="22"/>
          <w:szCs w:val="22"/>
          <w:lang w:val="en-US"/>
        </w:rPr>
        <w:t xml:space="preserve"> </w:t>
      </w:r>
      <w:r w:rsidRPr="00970DE6">
        <w:rPr>
          <w:rFonts w:asciiTheme="majorHAnsi" w:hAnsiTheme="majorHAnsi"/>
          <w:sz w:val="22"/>
          <w:szCs w:val="22"/>
          <w:lang w:val="en-US"/>
        </w:rPr>
        <w:t xml:space="preserve">on </w:t>
      </w:r>
      <w:proofErr w:type="spellStart"/>
      <w:r w:rsidRPr="00970DE6">
        <w:rPr>
          <w:rFonts w:asciiTheme="majorHAnsi" w:hAnsiTheme="majorHAnsi"/>
          <w:sz w:val="22"/>
          <w:szCs w:val="22"/>
          <w:lang w:val="en-US"/>
        </w:rPr>
        <w:t>SME</w:t>
      </w:r>
      <w:proofErr w:type="spellEnd"/>
      <w:r w:rsidRPr="00970DE6">
        <w:rPr>
          <w:rFonts w:asciiTheme="majorHAnsi" w:hAnsiTheme="majorHAnsi"/>
          <w:sz w:val="22"/>
          <w:szCs w:val="22"/>
          <w:lang w:val="en-US"/>
        </w:rPr>
        <w:t xml:space="preserve"> business recovery. Thus no future </w:t>
      </w:r>
      <w:proofErr w:type="spellStart"/>
      <w:r w:rsidRPr="00970DE6">
        <w:rPr>
          <w:rFonts w:asciiTheme="majorHAnsi" w:hAnsiTheme="majorHAnsi"/>
          <w:sz w:val="22"/>
          <w:szCs w:val="22"/>
          <w:lang w:val="en-US"/>
        </w:rPr>
        <w:t>programmes</w:t>
      </w:r>
      <w:proofErr w:type="spellEnd"/>
      <w:r w:rsidRPr="00970DE6">
        <w:rPr>
          <w:rFonts w:asciiTheme="majorHAnsi" w:hAnsiTheme="majorHAnsi"/>
          <w:sz w:val="22"/>
          <w:szCs w:val="22"/>
          <w:lang w:val="en-US"/>
        </w:rPr>
        <w:t xml:space="preserve"> are likely to be initiated by</w:t>
      </w:r>
      <w:r>
        <w:rPr>
          <w:rFonts w:asciiTheme="majorHAnsi" w:hAnsiTheme="majorHAnsi"/>
          <w:sz w:val="22"/>
          <w:szCs w:val="22"/>
          <w:lang w:val="en-US"/>
        </w:rPr>
        <w:t xml:space="preserve"> </w:t>
      </w:r>
      <w:r w:rsidRPr="00970DE6">
        <w:rPr>
          <w:rFonts w:asciiTheme="majorHAnsi" w:hAnsiTheme="majorHAnsi"/>
          <w:sz w:val="22"/>
          <w:szCs w:val="22"/>
          <w:lang w:val="en-US"/>
        </w:rPr>
        <w:t xml:space="preserve">government agencies that will open up opportunities for </w:t>
      </w:r>
      <w:proofErr w:type="spellStart"/>
      <w:r w:rsidRPr="00970DE6">
        <w:rPr>
          <w:rFonts w:asciiTheme="majorHAnsi" w:hAnsiTheme="majorHAnsi"/>
          <w:sz w:val="22"/>
          <w:szCs w:val="22"/>
          <w:lang w:val="en-US"/>
        </w:rPr>
        <w:t>SMEs</w:t>
      </w:r>
      <w:proofErr w:type="spellEnd"/>
      <w:r w:rsidRPr="00970DE6">
        <w:rPr>
          <w:rFonts w:asciiTheme="majorHAnsi" w:hAnsiTheme="majorHAnsi"/>
          <w:sz w:val="22"/>
          <w:szCs w:val="22"/>
          <w:lang w:val="en-US"/>
        </w:rPr>
        <w:t xml:space="preserve"> to use their agency and</w:t>
      </w:r>
      <w:r>
        <w:rPr>
          <w:rFonts w:asciiTheme="majorHAnsi" w:hAnsiTheme="majorHAnsi"/>
          <w:sz w:val="22"/>
          <w:szCs w:val="22"/>
          <w:lang w:val="en-US"/>
        </w:rPr>
        <w:t xml:space="preserve"> </w:t>
      </w:r>
      <w:r w:rsidRPr="00970DE6">
        <w:rPr>
          <w:rFonts w:asciiTheme="majorHAnsi" w:hAnsiTheme="majorHAnsi"/>
          <w:sz w:val="22"/>
          <w:szCs w:val="22"/>
          <w:lang w:val="en-US"/>
        </w:rPr>
        <w:t>adopt strategic planning initiatives (e.g. diversification of their customer bases).</w:t>
      </w:r>
    </w:p>
    <w:p w14:paraId="02D34E01" w14:textId="77777777" w:rsidR="005903E4" w:rsidRPr="00970DE6" w:rsidRDefault="005903E4" w:rsidP="005903E4">
      <w:pPr>
        <w:rPr>
          <w:rFonts w:asciiTheme="majorHAnsi" w:hAnsiTheme="majorHAnsi"/>
          <w:sz w:val="22"/>
          <w:szCs w:val="22"/>
          <w:lang w:val="en-US"/>
        </w:rPr>
      </w:pPr>
    </w:p>
    <w:p w14:paraId="423B74E4"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r w:rsidRPr="00970DE6">
        <w:rPr>
          <w:rFonts w:asciiTheme="majorHAnsi" w:hAnsiTheme="majorHAnsi"/>
          <w:b/>
          <w:sz w:val="22"/>
          <w:szCs w:val="22"/>
          <w:lang w:val="en-US"/>
        </w:rPr>
        <w:t>Mallon, K, Hamilton, E, Black</w:t>
      </w:r>
      <w:r>
        <w:rPr>
          <w:rFonts w:asciiTheme="majorHAnsi" w:hAnsiTheme="majorHAnsi"/>
          <w:b/>
          <w:sz w:val="22"/>
          <w:szCs w:val="22"/>
          <w:lang w:val="en-US"/>
        </w:rPr>
        <w:t xml:space="preserve"> M et al., </w:t>
      </w:r>
      <w:r w:rsidRPr="00970DE6">
        <w:rPr>
          <w:rFonts w:asciiTheme="majorHAnsi" w:hAnsiTheme="majorHAnsi"/>
          <w:b/>
          <w:sz w:val="22"/>
          <w:szCs w:val="22"/>
          <w:lang w:val="en-US"/>
        </w:rPr>
        <w:t xml:space="preserve"> 2013, Adapting the community</w:t>
      </w:r>
      <w:r>
        <w:rPr>
          <w:rFonts w:asciiTheme="majorHAnsi" w:hAnsiTheme="majorHAnsi"/>
          <w:b/>
          <w:sz w:val="22"/>
          <w:szCs w:val="22"/>
          <w:lang w:val="en-US"/>
        </w:rPr>
        <w:t xml:space="preserve"> </w:t>
      </w:r>
      <w:r w:rsidRPr="00970DE6">
        <w:rPr>
          <w:rFonts w:asciiTheme="majorHAnsi" w:hAnsiTheme="majorHAnsi"/>
          <w:b/>
          <w:sz w:val="22"/>
          <w:szCs w:val="22"/>
          <w:lang w:val="en-US"/>
        </w:rPr>
        <w:t>sector for climate extremes: Extreme weather, climate change &amp; the community sector – Risks and adaptations,  National Climate Change Adaptation Research Facility, Gold Coast, 286 pp.</w:t>
      </w:r>
    </w:p>
    <w:p w14:paraId="7E002A03"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6758B777"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People experiencing poverty and inequality in developed countries are more susceptible than the general community to climate change impacts and particularly extreme weather events. While the evidence discovered, in the form of academic literature in peer-reviewed journals, was strong, the review also found more literature focused on the needs of particular groups, such as elderly and frail people, than on others, such people experiencing homelessness.</w:t>
      </w:r>
    </w:p>
    <w:p w14:paraId="51832C2B" w14:textId="77777777" w:rsidR="005903E4" w:rsidRPr="00970DE6" w:rsidRDefault="005903E4" w:rsidP="005903E4">
      <w:pPr>
        <w:pStyle w:val="ListParagraph"/>
        <w:widowControl w:val="0"/>
        <w:numPr>
          <w:ilvl w:val="0"/>
          <w:numId w:val="6"/>
        </w:numPr>
        <w:autoSpaceDE w:val="0"/>
        <w:autoSpaceDN w:val="0"/>
        <w:adjustRightInd w:val="0"/>
        <w:rPr>
          <w:rFonts w:asciiTheme="majorHAnsi" w:hAnsiTheme="majorHAnsi"/>
          <w:sz w:val="22"/>
          <w:szCs w:val="22"/>
          <w:lang w:val="en-US"/>
        </w:rPr>
      </w:pPr>
      <w:r w:rsidRPr="00970DE6">
        <w:rPr>
          <w:rFonts w:asciiTheme="majorHAnsi" w:hAnsiTheme="majorHAnsi" w:cs="ê‘ıøª∂Â"/>
          <w:sz w:val="22"/>
          <w:szCs w:val="22"/>
          <w:lang w:val="en-US"/>
        </w:rPr>
        <w:t xml:space="preserve">Community Service </w:t>
      </w:r>
      <w:proofErr w:type="spellStart"/>
      <w:r w:rsidRPr="00970DE6">
        <w:rPr>
          <w:rFonts w:asciiTheme="majorHAnsi" w:hAnsiTheme="majorHAnsi" w:cs="ê‘ıøª∂Â"/>
          <w:sz w:val="22"/>
          <w:szCs w:val="22"/>
          <w:lang w:val="en-US"/>
        </w:rPr>
        <w:t>Organisations</w:t>
      </w:r>
      <w:proofErr w:type="spellEnd"/>
      <w:r w:rsidRPr="00970DE6">
        <w:rPr>
          <w:rFonts w:asciiTheme="majorHAnsi" w:hAnsiTheme="majorHAnsi"/>
          <w:sz w:val="22"/>
          <w:szCs w:val="22"/>
          <w:lang w:val="en-US"/>
        </w:rPr>
        <w:t xml:space="preserve"> increase the resilience of people experiencing poverty and social disadvantage. This finding was based on evidence in the forms of analysis conducted by the community services sector and grey literature. There is a gap in the academic literature.</w:t>
      </w:r>
    </w:p>
    <w:p w14:paraId="30424297" w14:textId="77777777" w:rsidR="005903E4" w:rsidRPr="00970DE6" w:rsidRDefault="005903E4" w:rsidP="005903E4">
      <w:pPr>
        <w:pStyle w:val="ListParagraph"/>
        <w:widowControl w:val="0"/>
        <w:numPr>
          <w:ilvl w:val="0"/>
          <w:numId w:val="6"/>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Evidence from sector analysis and grey literature suggests the potential roles and importance of </w:t>
      </w:r>
      <w:r w:rsidRPr="00970DE6">
        <w:rPr>
          <w:rFonts w:asciiTheme="majorHAnsi" w:hAnsiTheme="majorHAnsi" w:cs="ê‘ıøª∂Â"/>
          <w:sz w:val="22"/>
          <w:szCs w:val="22"/>
          <w:lang w:val="en-US"/>
        </w:rPr>
        <w:t xml:space="preserve">Community Service </w:t>
      </w:r>
      <w:proofErr w:type="spellStart"/>
      <w:r w:rsidRPr="00970DE6">
        <w:rPr>
          <w:rFonts w:asciiTheme="majorHAnsi" w:hAnsiTheme="majorHAnsi" w:cs="ê‘ıøª∂Â"/>
          <w:sz w:val="22"/>
          <w:szCs w:val="22"/>
          <w:lang w:val="en-US"/>
        </w:rPr>
        <w:t>Organisations</w:t>
      </w:r>
      <w:proofErr w:type="spellEnd"/>
      <w:r w:rsidRPr="00970DE6">
        <w:rPr>
          <w:rFonts w:asciiTheme="majorHAnsi" w:hAnsiTheme="majorHAnsi"/>
          <w:sz w:val="22"/>
          <w:szCs w:val="22"/>
          <w:lang w:val="en-US"/>
        </w:rPr>
        <w:t xml:space="preserve"> in climate change adaptation. However, the evidence base is more limited and there is a significant gap in the academic literature.</w:t>
      </w:r>
    </w:p>
    <w:p w14:paraId="790173F1" w14:textId="77777777" w:rsidR="005903E4" w:rsidRPr="00970DE6" w:rsidRDefault="005903E4" w:rsidP="005903E4">
      <w:pPr>
        <w:pStyle w:val="ListParagraph"/>
        <w:widowControl w:val="0"/>
        <w:numPr>
          <w:ilvl w:val="0"/>
          <w:numId w:val="6"/>
        </w:numPr>
        <w:autoSpaceDE w:val="0"/>
        <w:autoSpaceDN w:val="0"/>
        <w:adjustRightInd w:val="0"/>
        <w:rPr>
          <w:rFonts w:asciiTheme="majorHAnsi" w:hAnsiTheme="majorHAnsi"/>
          <w:sz w:val="22"/>
          <w:szCs w:val="22"/>
          <w:lang w:val="en-US"/>
        </w:rPr>
      </w:pPr>
      <w:r w:rsidRPr="00970DE6">
        <w:rPr>
          <w:rFonts w:asciiTheme="majorHAnsi" w:hAnsiTheme="majorHAnsi" w:cs="ê‘ıøª∂Â"/>
          <w:sz w:val="22"/>
          <w:szCs w:val="22"/>
          <w:lang w:val="en-US"/>
        </w:rPr>
        <w:t xml:space="preserve">Community Service </w:t>
      </w:r>
      <w:proofErr w:type="spellStart"/>
      <w:r w:rsidRPr="00970DE6">
        <w:rPr>
          <w:rFonts w:asciiTheme="majorHAnsi" w:hAnsiTheme="majorHAnsi" w:cs="ê‘ıøª∂Â"/>
          <w:sz w:val="22"/>
          <w:szCs w:val="22"/>
          <w:lang w:val="en-US"/>
        </w:rPr>
        <w:t>Organisations</w:t>
      </w:r>
      <w:proofErr w:type="spellEnd"/>
      <w:r w:rsidRPr="00970DE6">
        <w:rPr>
          <w:rFonts w:asciiTheme="majorHAnsi" w:hAnsiTheme="majorHAnsi"/>
          <w:sz w:val="22"/>
          <w:szCs w:val="22"/>
          <w:lang w:val="en-US"/>
        </w:rPr>
        <w:t xml:space="preserve"> are at risk of failure or strain from climate change. There is a significant gap in the academic literature addressing this issue and this finding was reached using proxy-based evidence from the disaster management, health and small and medium-sized enterprise (</w:t>
      </w:r>
      <w:proofErr w:type="spellStart"/>
      <w:r w:rsidRPr="00970DE6">
        <w:rPr>
          <w:rFonts w:asciiTheme="majorHAnsi" w:hAnsiTheme="majorHAnsi"/>
          <w:sz w:val="22"/>
          <w:szCs w:val="22"/>
          <w:lang w:val="en-US"/>
        </w:rPr>
        <w:t>SME</w:t>
      </w:r>
      <w:proofErr w:type="spellEnd"/>
      <w:r w:rsidRPr="00970DE6">
        <w:rPr>
          <w:rFonts w:asciiTheme="majorHAnsi" w:hAnsiTheme="majorHAnsi"/>
          <w:sz w:val="22"/>
          <w:szCs w:val="22"/>
          <w:lang w:val="en-US"/>
        </w:rPr>
        <w:t>) sectors.</w:t>
      </w:r>
    </w:p>
    <w:p w14:paraId="1770F756" w14:textId="77777777" w:rsidR="00026F06" w:rsidRDefault="00026F06" w:rsidP="005903E4">
      <w:pPr>
        <w:widowControl w:val="0"/>
        <w:autoSpaceDE w:val="0"/>
        <w:autoSpaceDN w:val="0"/>
        <w:adjustRightInd w:val="0"/>
        <w:rPr>
          <w:rFonts w:asciiTheme="majorHAnsi" w:hAnsiTheme="majorHAnsi"/>
          <w:sz w:val="22"/>
          <w:szCs w:val="22"/>
          <w:lang w:val="en-US"/>
        </w:rPr>
      </w:pPr>
    </w:p>
    <w:p w14:paraId="272E73BA" w14:textId="77777777" w:rsidR="005903E4" w:rsidRPr="00970DE6" w:rsidRDefault="005903E4" w:rsidP="005903E4">
      <w:pPr>
        <w:widowControl w:val="0"/>
        <w:autoSpaceDE w:val="0"/>
        <w:autoSpaceDN w:val="0"/>
        <w:adjustRightInd w:val="0"/>
        <w:rPr>
          <w:rFonts w:asciiTheme="majorHAnsi" w:hAnsiTheme="majorHAnsi"/>
          <w:b/>
          <w:sz w:val="22"/>
          <w:szCs w:val="22"/>
          <w:lang w:val="en-US"/>
        </w:rPr>
      </w:pPr>
      <w:r w:rsidRPr="00970DE6">
        <w:rPr>
          <w:rFonts w:asciiTheme="majorHAnsi" w:hAnsiTheme="majorHAnsi"/>
          <w:b/>
          <w:sz w:val="22"/>
          <w:szCs w:val="22"/>
          <w:lang w:val="en-US"/>
        </w:rPr>
        <w:t>Wenger, C 2013, Climate change adaptation and floods: Australia’s institutional</w:t>
      </w:r>
      <w:r>
        <w:rPr>
          <w:rFonts w:asciiTheme="majorHAnsi" w:hAnsiTheme="majorHAnsi"/>
          <w:b/>
          <w:sz w:val="22"/>
          <w:szCs w:val="22"/>
          <w:lang w:val="en-US"/>
        </w:rPr>
        <w:t xml:space="preserve"> </w:t>
      </w:r>
      <w:r w:rsidRPr="00970DE6">
        <w:rPr>
          <w:rFonts w:asciiTheme="majorHAnsi" w:hAnsiTheme="majorHAnsi"/>
          <w:b/>
          <w:sz w:val="22"/>
          <w:szCs w:val="22"/>
          <w:lang w:val="en-US"/>
        </w:rPr>
        <w:t>arrangements, National Climate Change Adaptation Research Facility, Gold Coast, 65 pp.</w:t>
      </w:r>
    </w:p>
    <w:p w14:paraId="3C1A710D"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5D6FC854"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This study explored flooding from the perspective of government function to determine:</w:t>
      </w:r>
    </w:p>
    <w:p w14:paraId="246518BB" w14:textId="77777777" w:rsidR="005903E4" w:rsidRPr="00970DE6" w:rsidRDefault="005903E4" w:rsidP="005903E4">
      <w:pPr>
        <w:pStyle w:val="ListParagraph"/>
        <w:widowControl w:val="0"/>
        <w:numPr>
          <w:ilvl w:val="0"/>
          <w:numId w:val="7"/>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current policies and institutional arrangements in place to address flooding</w:t>
      </w:r>
    </w:p>
    <w:p w14:paraId="55728C15" w14:textId="77777777" w:rsidR="005903E4" w:rsidRPr="00970DE6" w:rsidRDefault="005903E4" w:rsidP="005903E4">
      <w:pPr>
        <w:pStyle w:val="ListParagraph"/>
        <w:widowControl w:val="0"/>
        <w:numPr>
          <w:ilvl w:val="0"/>
          <w:numId w:val="7"/>
        </w:numPr>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the types of reforms that would be required to reduce Australia’s vulnerability to flooding in the future.</w:t>
      </w:r>
    </w:p>
    <w:p w14:paraId="2674ECC7"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p w14:paraId="6EAC5E64"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The table below provides key recommendations relating to the function of government.</w:t>
      </w:r>
    </w:p>
    <w:p w14:paraId="65AE02D5" w14:textId="63CD677C" w:rsidR="00026F06" w:rsidRDefault="00026F06">
      <w:pPr>
        <w:rPr>
          <w:rFonts w:asciiTheme="majorHAnsi" w:hAnsiTheme="majorHAnsi"/>
          <w:sz w:val="22"/>
          <w:szCs w:val="22"/>
          <w:lang w:val="en-US"/>
        </w:rPr>
      </w:pPr>
      <w:r>
        <w:rPr>
          <w:rFonts w:asciiTheme="majorHAnsi" w:hAnsiTheme="majorHAnsi"/>
          <w:sz w:val="22"/>
          <w:szCs w:val="22"/>
          <w:lang w:val="en-US"/>
        </w:rPr>
        <w:br w:type="page"/>
      </w:r>
    </w:p>
    <w:p w14:paraId="5A07DBF2"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p>
    <w:tbl>
      <w:tblPr>
        <w:tblStyle w:val="TableGrid"/>
        <w:tblW w:w="0" w:type="auto"/>
        <w:tblLook w:val="04A0" w:firstRow="1" w:lastRow="0" w:firstColumn="1" w:lastColumn="0" w:noHBand="0" w:noVBand="1"/>
      </w:tblPr>
      <w:tblGrid>
        <w:gridCol w:w="2009"/>
        <w:gridCol w:w="2338"/>
        <w:gridCol w:w="2900"/>
        <w:gridCol w:w="1989"/>
      </w:tblGrid>
      <w:tr w:rsidR="005903E4" w:rsidRPr="00970DE6" w14:paraId="40681F5C" w14:textId="77777777" w:rsidTr="005903E4">
        <w:tc>
          <w:tcPr>
            <w:tcW w:w="0" w:type="auto"/>
          </w:tcPr>
          <w:p w14:paraId="5FAFA3C8" w14:textId="77777777" w:rsidR="005903E4" w:rsidRPr="00970DE6" w:rsidRDefault="005903E4" w:rsidP="005903E4">
            <w:pPr>
              <w:widowControl w:val="0"/>
              <w:autoSpaceDE w:val="0"/>
              <w:autoSpaceDN w:val="0"/>
              <w:adjustRightInd w:val="0"/>
              <w:rPr>
                <w:rFonts w:asciiTheme="majorHAnsi" w:hAnsiTheme="majorHAnsi"/>
                <w:b/>
                <w:sz w:val="22"/>
                <w:szCs w:val="22"/>
              </w:rPr>
            </w:pPr>
            <w:r w:rsidRPr="00970DE6">
              <w:rPr>
                <w:rFonts w:asciiTheme="majorHAnsi" w:hAnsiTheme="majorHAnsi"/>
                <w:b/>
                <w:sz w:val="22"/>
                <w:szCs w:val="22"/>
              </w:rPr>
              <w:t>Problem</w:t>
            </w:r>
          </w:p>
        </w:tc>
        <w:tc>
          <w:tcPr>
            <w:tcW w:w="0" w:type="auto"/>
          </w:tcPr>
          <w:p w14:paraId="702B19E7" w14:textId="77777777" w:rsidR="005903E4" w:rsidRPr="00970DE6" w:rsidRDefault="005903E4" w:rsidP="005903E4">
            <w:pPr>
              <w:widowControl w:val="0"/>
              <w:autoSpaceDE w:val="0"/>
              <w:autoSpaceDN w:val="0"/>
              <w:adjustRightInd w:val="0"/>
              <w:rPr>
                <w:rFonts w:asciiTheme="majorHAnsi" w:hAnsiTheme="majorHAnsi"/>
                <w:b/>
                <w:sz w:val="22"/>
                <w:szCs w:val="22"/>
              </w:rPr>
            </w:pPr>
            <w:r w:rsidRPr="00970DE6">
              <w:rPr>
                <w:rFonts w:asciiTheme="majorHAnsi" w:hAnsiTheme="majorHAnsi"/>
                <w:b/>
                <w:sz w:val="22"/>
                <w:szCs w:val="22"/>
              </w:rPr>
              <w:t>Barriers</w:t>
            </w:r>
          </w:p>
        </w:tc>
        <w:tc>
          <w:tcPr>
            <w:tcW w:w="0" w:type="auto"/>
          </w:tcPr>
          <w:p w14:paraId="408DA27D" w14:textId="77777777" w:rsidR="005903E4" w:rsidRPr="00970DE6" w:rsidRDefault="005903E4" w:rsidP="005903E4">
            <w:pPr>
              <w:widowControl w:val="0"/>
              <w:autoSpaceDE w:val="0"/>
              <w:autoSpaceDN w:val="0"/>
              <w:adjustRightInd w:val="0"/>
              <w:rPr>
                <w:rFonts w:asciiTheme="majorHAnsi" w:hAnsiTheme="majorHAnsi"/>
                <w:b/>
                <w:sz w:val="22"/>
                <w:szCs w:val="22"/>
              </w:rPr>
            </w:pPr>
            <w:r w:rsidRPr="00970DE6">
              <w:rPr>
                <w:rFonts w:asciiTheme="majorHAnsi" w:hAnsiTheme="majorHAnsi"/>
                <w:b/>
                <w:sz w:val="22"/>
                <w:szCs w:val="22"/>
              </w:rPr>
              <w:t>Reform needed</w:t>
            </w:r>
          </w:p>
        </w:tc>
        <w:tc>
          <w:tcPr>
            <w:tcW w:w="0" w:type="auto"/>
          </w:tcPr>
          <w:p w14:paraId="149F5AB9" w14:textId="77777777" w:rsidR="005903E4" w:rsidRPr="00970DE6" w:rsidRDefault="005903E4" w:rsidP="005903E4">
            <w:pPr>
              <w:widowControl w:val="0"/>
              <w:autoSpaceDE w:val="0"/>
              <w:autoSpaceDN w:val="0"/>
              <w:adjustRightInd w:val="0"/>
              <w:rPr>
                <w:rFonts w:asciiTheme="majorHAnsi" w:hAnsiTheme="majorHAnsi"/>
                <w:b/>
                <w:sz w:val="22"/>
                <w:szCs w:val="22"/>
              </w:rPr>
            </w:pPr>
            <w:r w:rsidRPr="00970DE6">
              <w:rPr>
                <w:rFonts w:asciiTheme="majorHAnsi" w:hAnsiTheme="majorHAnsi"/>
                <w:b/>
                <w:sz w:val="22"/>
                <w:szCs w:val="22"/>
              </w:rPr>
              <w:t>Responsibility</w:t>
            </w:r>
          </w:p>
        </w:tc>
      </w:tr>
      <w:tr w:rsidR="005903E4" w:rsidRPr="00970DE6" w14:paraId="17F229D9" w14:textId="77777777" w:rsidTr="005903E4">
        <w:tc>
          <w:tcPr>
            <w:tcW w:w="0" w:type="auto"/>
          </w:tcPr>
          <w:p w14:paraId="0C1A5EFF" w14:textId="4E580BCC"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Rebuilding to preexisting standards</w:t>
            </w:r>
            <w:r w:rsidR="00026F06">
              <w:rPr>
                <w:rFonts w:asciiTheme="majorHAnsi" w:hAnsiTheme="majorHAnsi"/>
                <w:sz w:val="22"/>
                <w:szCs w:val="22"/>
                <w:lang w:val="en-US"/>
              </w:rPr>
              <w:t xml:space="preserve"> </w:t>
            </w:r>
            <w:r w:rsidRPr="00970DE6">
              <w:rPr>
                <w:rFonts w:asciiTheme="majorHAnsi" w:hAnsiTheme="majorHAnsi"/>
                <w:sz w:val="22"/>
                <w:szCs w:val="22"/>
                <w:lang w:val="en-US"/>
              </w:rPr>
              <w:t>does not increase</w:t>
            </w:r>
            <w:r w:rsidR="00026F06">
              <w:rPr>
                <w:rFonts w:asciiTheme="majorHAnsi" w:hAnsiTheme="majorHAnsi"/>
                <w:sz w:val="22"/>
                <w:szCs w:val="22"/>
                <w:lang w:val="en-US"/>
              </w:rPr>
              <w:t xml:space="preserve"> </w:t>
            </w:r>
            <w:r w:rsidRPr="00970DE6">
              <w:rPr>
                <w:rFonts w:asciiTheme="majorHAnsi" w:hAnsiTheme="majorHAnsi"/>
                <w:sz w:val="22"/>
                <w:szCs w:val="22"/>
                <w:lang w:val="en-US"/>
              </w:rPr>
              <w:t>resilience to future flooding</w:t>
            </w:r>
          </w:p>
        </w:tc>
        <w:tc>
          <w:tcPr>
            <w:tcW w:w="0" w:type="auto"/>
          </w:tcPr>
          <w:p w14:paraId="6ABB16B4" w14:textId="221914F9"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Costs </w:t>
            </w:r>
            <w:r w:rsidR="00026F06">
              <w:rPr>
                <w:rFonts w:asciiTheme="majorHAnsi" w:hAnsiTheme="majorHAnsi"/>
                <w:sz w:val="22"/>
                <w:szCs w:val="22"/>
                <w:lang w:val="en-US"/>
              </w:rPr>
              <w:t>vs.</w:t>
            </w:r>
            <w:r w:rsidRPr="00970DE6">
              <w:rPr>
                <w:rFonts w:asciiTheme="majorHAnsi" w:hAnsiTheme="majorHAnsi"/>
                <w:sz w:val="22"/>
                <w:szCs w:val="22"/>
                <w:lang w:val="en-US"/>
              </w:rPr>
              <w:t xml:space="preserve"> lower long term damage costs</w:t>
            </w:r>
          </w:p>
          <w:p w14:paraId="2662EED4" w14:textId="1EE36642" w:rsidR="005903E4" w:rsidRPr="00970DE6" w:rsidRDefault="005903E4" w:rsidP="00026F06">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Need for immediate restoration of infrastructure precludes lengthy cost-benefit analysis </w:t>
            </w:r>
          </w:p>
        </w:tc>
        <w:tc>
          <w:tcPr>
            <w:tcW w:w="0" w:type="auto"/>
          </w:tcPr>
          <w:p w14:paraId="3C710306"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Flood recovery strategies that merge with prevention Need for agreed processes with local governments to preapprove infrastructure suitable for betterment.</w:t>
            </w:r>
          </w:p>
        </w:tc>
        <w:tc>
          <w:tcPr>
            <w:tcW w:w="0" w:type="auto"/>
          </w:tcPr>
          <w:p w14:paraId="568DC602" w14:textId="77777777" w:rsidR="005903E4" w:rsidRPr="00970DE6" w:rsidRDefault="005903E4" w:rsidP="005903E4">
            <w:pPr>
              <w:widowControl w:val="0"/>
              <w:autoSpaceDE w:val="0"/>
              <w:autoSpaceDN w:val="0"/>
              <w:adjustRightInd w:val="0"/>
              <w:rPr>
                <w:rFonts w:asciiTheme="majorHAnsi" w:hAnsiTheme="majorHAnsi"/>
                <w:b/>
                <w:sz w:val="22"/>
                <w:szCs w:val="22"/>
              </w:rPr>
            </w:pPr>
            <w:r w:rsidRPr="00970DE6">
              <w:rPr>
                <w:rFonts w:asciiTheme="majorHAnsi" w:hAnsiTheme="majorHAnsi"/>
                <w:sz w:val="22"/>
                <w:szCs w:val="22"/>
                <w:lang w:val="en-US"/>
              </w:rPr>
              <w:t>Federal</w:t>
            </w:r>
          </w:p>
        </w:tc>
      </w:tr>
      <w:tr w:rsidR="005903E4" w:rsidRPr="00970DE6" w14:paraId="6D695067" w14:textId="77777777" w:rsidTr="005903E4">
        <w:tc>
          <w:tcPr>
            <w:tcW w:w="0" w:type="auto"/>
          </w:tcPr>
          <w:p w14:paraId="403C2B9F"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Insufficient funds for flood prevention / mitigation versus generous funding of relief and recovery</w:t>
            </w:r>
          </w:p>
        </w:tc>
        <w:tc>
          <w:tcPr>
            <w:tcW w:w="0" w:type="auto"/>
          </w:tcPr>
          <w:p w14:paraId="5F6238AB"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Lack of understanding about the long term cost effectiveness of</w:t>
            </w:r>
          </w:p>
          <w:p w14:paraId="5624E404"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Preventative approaches,</w:t>
            </w:r>
          </w:p>
          <w:p w14:paraId="604C5CDF"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coupled with short parliamentary terms of office: responsible spending is unlikely to receive due credit</w:t>
            </w:r>
          </w:p>
          <w:p w14:paraId="6C93B4AB"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Political gains in the short term from a well-coordinated emergency response; negative media coverage if efforts are insufficient.</w:t>
            </w:r>
          </w:p>
        </w:tc>
        <w:tc>
          <w:tcPr>
            <w:tcW w:w="0" w:type="auto"/>
          </w:tcPr>
          <w:p w14:paraId="79870645"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Increased funding of prevention, particularly for:</w:t>
            </w:r>
          </w:p>
          <w:p w14:paraId="4C087289" w14:textId="77777777" w:rsidR="005903E4" w:rsidRPr="00970DE6" w:rsidRDefault="005903E4" w:rsidP="005903E4">
            <w:pPr>
              <w:pStyle w:val="ListParagraph"/>
              <w:widowControl w:val="0"/>
              <w:numPr>
                <w:ilvl w:val="0"/>
                <w:numId w:val="8"/>
              </w:numPr>
              <w:autoSpaceDE w:val="0"/>
              <w:autoSpaceDN w:val="0"/>
              <w:adjustRightInd w:val="0"/>
              <w:ind w:left="278"/>
              <w:rPr>
                <w:rFonts w:asciiTheme="majorHAnsi" w:hAnsiTheme="majorHAnsi"/>
                <w:sz w:val="22"/>
                <w:szCs w:val="22"/>
                <w:lang w:val="en-US"/>
              </w:rPr>
            </w:pPr>
            <w:r w:rsidRPr="00970DE6">
              <w:rPr>
                <w:rFonts w:asciiTheme="majorHAnsi" w:hAnsiTheme="majorHAnsi"/>
                <w:sz w:val="22"/>
                <w:szCs w:val="22"/>
                <w:lang w:val="en-US"/>
              </w:rPr>
              <w:t>flood information</w:t>
            </w:r>
          </w:p>
          <w:p w14:paraId="7B1EDA24" w14:textId="77777777" w:rsidR="005903E4" w:rsidRPr="00970DE6" w:rsidRDefault="005903E4" w:rsidP="005903E4">
            <w:pPr>
              <w:pStyle w:val="ListParagraph"/>
              <w:widowControl w:val="0"/>
              <w:numPr>
                <w:ilvl w:val="0"/>
                <w:numId w:val="8"/>
              </w:numPr>
              <w:autoSpaceDE w:val="0"/>
              <w:autoSpaceDN w:val="0"/>
              <w:adjustRightInd w:val="0"/>
              <w:ind w:left="278"/>
              <w:rPr>
                <w:rFonts w:asciiTheme="majorHAnsi" w:hAnsiTheme="majorHAnsi"/>
                <w:sz w:val="22"/>
                <w:szCs w:val="22"/>
                <w:lang w:val="en-US"/>
              </w:rPr>
            </w:pPr>
            <w:r w:rsidRPr="00970DE6">
              <w:rPr>
                <w:rFonts w:asciiTheme="majorHAnsi" w:hAnsiTheme="majorHAnsi"/>
                <w:sz w:val="22"/>
                <w:szCs w:val="22"/>
                <w:lang w:val="en-US"/>
              </w:rPr>
              <w:t>risk assessment</w:t>
            </w:r>
          </w:p>
          <w:p w14:paraId="69A39841" w14:textId="77777777" w:rsidR="005903E4" w:rsidRPr="00970DE6" w:rsidRDefault="005903E4" w:rsidP="005903E4">
            <w:pPr>
              <w:pStyle w:val="ListParagraph"/>
              <w:widowControl w:val="0"/>
              <w:numPr>
                <w:ilvl w:val="0"/>
                <w:numId w:val="8"/>
              </w:numPr>
              <w:autoSpaceDE w:val="0"/>
              <w:autoSpaceDN w:val="0"/>
              <w:adjustRightInd w:val="0"/>
              <w:ind w:left="278"/>
              <w:rPr>
                <w:rFonts w:asciiTheme="majorHAnsi" w:hAnsiTheme="majorHAnsi"/>
                <w:sz w:val="22"/>
                <w:szCs w:val="22"/>
                <w:lang w:val="en-US"/>
              </w:rPr>
            </w:pPr>
            <w:r w:rsidRPr="00970DE6">
              <w:rPr>
                <w:rFonts w:asciiTheme="majorHAnsi" w:hAnsiTheme="majorHAnsi"/>
                <w:sz w:val="22"/>
                <w:szCs w:val="22"/>
                <w:lang w:val="en-US"/>
              </w:rPr>
              <w:t>improved development planning</w:t>
            </w:r>
          </w:p>
          <w:p w14:paraId="4414D526" w14:textId="77777777" w:rsidR="005903E4" w:rsidRPr="00970DE6" w:rsidRDefault="005903E4" w:rsidP="005903E4">
            <w:pPr>
              <w:pStyle w:val="ListParagraph"/>
              <w:widowControl w:val="0"/>
              <w:numPr>
                <w:ilvl w:val="0"/>
                <w:numId w:val="8"/>
              </w:numPr>
              <w:autoSpaceDE w:val="0"/>
              <w:autoSpaceDN w:val="0"/>
              <w:adjustRightInd w:val="0"/>
              <w:ind w:left="278"/>
              <w:rPr>
                <w:rFonts w:asciiTheme="majorHAnsi" w:hAnsiTheme="majorHAnsi"/>
                <w:sz w:val="22"/>
                <w:szCs w:val="22"/>
                <w:lang w:val="en-US"/>
              </w:rPr>
            </w:pPr>
            <w:r w:rsidRPr="00970DE6">
              <w:rPr>
                <w:rFonts w:asciiTheme="majorHAnsi" w:hAnsiTheme="majorHAnsi"/>
                <w:sz w:val="22"/>
                <w:szCs w:val="22"/>
                <w:lang w:val="en-US"/>
              </w:rPr>
              <w:t>relocation of those most at risk and reassignment of land to flood compatible uses</w:t>
            </w:r>
          </w:p>
          <w:p w14:paraId="6E41DCFB" w14:textId="77777777" w:rsidR="005903E4" w:rsidRPr="00970DE6" w:rsidRDefault="005903E4" w:rsidP="005903E4">
            <w:pPr>
              <w:pStyle w:val="ListParagraph"/>
              <w:widowControl w:val="0"/>
              <w:numPr>
                <w:ilvl w:val="0"/>
                <w:numId w:val="8"/>
              </w:numPr>
              <w:autoSpaceDE w:val="0"/>
              <w:autoSpaceDN w:val="0"/>
              <w:adjustRightInd w:val="0"/>
              <w:ind w:left="278"/>
              <w:rPr>
                <w:rFonts w:asciiTheme="majorHAnsi" w:hAnsiTheme="majorHAnsi"/>
                <w:sz w:val="22"/>
                <w:szCs w:val="22"/>
                <w:lang w:val="en-US"/>
              </w:rPr>
            </w:pPr>
            <w:r w:rsidRPr="00970DE6">
              <w:rPr>
                <w:rFonts w:asciiTheme="majorHAnsi" w:hAnsiTheme="majorHAnsi"/>
                <w:sz w:val="22"/>
                <w:szCs w:val="22"/>
                <w:lang w:val="en-US"/>
              </w:rPr>
              <w:t>ecosystem approaches</w:t>
            </w:r>
          </w:p>
          <w:p w14:paraId="150C2865" w14:textId="0113FFCF"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Strong promotion to the public a</w:t>
            </w:r>
            <w:r w:rsidR="00026F06">
              <w:rPr>
                <w:rFonts w:asciiTheme="majorHAnsi" w:hAnsiTheme="majorHAnsi"/>
                <w:sz w:val="22"/>
                <w:szCs w:val="22"/>
                <w:lang w:val="en-US"/>
              </w:rPr>
              <w:t xml:space="preserve">bout the benefits of prevention </w:t>
            </w:r>
            <w:r w:rsidRPr="00970DE6">
              <w:rPr>
                <w:rFonts w:asciiTheme="majorHAnsi" w:hAnsiTheme="majorHAnsi"/>
                <w:sz w:val="22"/>
                <w:szCs w:val="22"/>
                <w:lang w:val="en-US"/>
              </w:rPr>
              <w:t>and action</w:t>
            </w:r>
            <w:r w:rsidR="00026F06">
              <w:rPr>
                <w:rFonts w:asciiTheme="majorHAnsi" w:hAnsiTheme="majorHAnsi"/>
                <w:sz w:val="22"/>
                <w:szCs w:val="22"/>
                <w:lang w:val="en-US"/>
              </w:rPr>
              <w:t>s</w:t>
            </w:r>
            <w:r w:rsidRPr="00970DE6">
              <w:rPr>
                <w:rFonts w:asciiTheme="majorHAnsi" w:hAnsiTheme="majorHAnsi"/>
                <w:sz w:val="22"/>
                <w:szCs w:val="22"/>
                <w:lang w:val="en-US"/>
              </w:rPr>
              <w:t xml:space="preserve"> governments are undertaking. Establish relevance to</w:t>
            </w:r>
            <w:r w:rsidR="00026F06">
              <w:rPr>
                <w:rFonts w:asciiTheme="majorHAnsi" w:hAnsiTheme="majorHAnsi"/>
                <w:sz w:val="22"/>
                <w:szCs w:val="22"/>
                <w:lang w:val="en-US"/>
              </w:rPr>
              <w:t xml:space="preserve"> </w:t>
            </w:r>
            <w:r w:rsidRPr="00970DE6">
              <w:rPr>
                <w:rFonts w:asciiTheme="majorHAnsi" w:hAnsiTheme="majorHAnsi"/>
                <w:sz w:val="22"/>
                <w:szCs w:val="22"/>
                <w:lang w:val="en-US"/>
              </w:rPr>
              <w:t>all Australians, not just those in flood prone areas (i</w:t>
            </w:r>
            <w:r w:rsidR="00026F06">
              <w:rPr>
                <w:rFonts w:asciiTheme="majorHAnsi" w:hAnsiTheme="majorHAnsi"/>
                <w:sz w:val="22"/>
                <w:szCs w:val="22"/>
                <w:lang w:val="en-US"/>
              </w:rPr>
              <w:t>.</w:t>
            </w:r>
            <w:r w:rsidRPr="00970DE6">
              <w:rPr>
                <w:rFonts w:asciiTheme="majorHAnsi" w:hAnsiTheme="majorHAnsi"/>
                <w:sz w:val="22"/>
                <w:szCs w:val="22"/>
                <w:lang w:val="en-US"/>
              </w:rPr>
              <w:t>e</w:t>
            </w:r>
            <w:r w:rsidR="00026F06">
              <w:rPr>
                <w:rFonts w:asciiTheme="majorHAnsi" w:hAnsiTheme="majorHAnsi"/>
                <w:sz w:val="22"/>
                <w:szCs w:val="22"/>
                <w:lang w:val="en-US"/>
              </w:rPr>
              <w:t>.</w:t>
            </w:r>
            <w:r w:rsidRPr="00970DE6">
              <w:rPr>
                <w:rFonts w:asciiTheme="majorHAnsi" w:hAnsiTheme="majorHAnsi"/>
                <w:sz w:val="22"/>
                <w:szCs w:val="22"/>
                <w:lang w:val="en-US"/>
              </w:rPr>
              <w:t xml:space="preserve"> higher tax and insurance premiums for all)</w:t>
            </w:r>
          </w:p>
        </w:tc>
        <w:tc>
          <w:tcPr>
            <w:tcW w:w="0" w:type="auto"/>
          </w:tcPr>
          <w:p w14:paraId="0E765A0D"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All levels of government, particularly the federal level through the </w:t>
            </w:r>
            <w:proofErr w:type="spellStart"/>
            <w:r w:rsidRPr="00970DE6">
              <w:rPr>
                <w:rFonts w:asciiTheme="majorHAnsi" w:hAnsiTheme="majorHAnsi"/>
                <w:sz w:val="22"/>
                <w:szCs w:val="22"/>
                <w:lang w:val="en-US"/>
              </w:rPr>
              <w:t>NSDR</w:t>
            </w:r>
            <w:proofErr w:type="spellEnd"/>
          </w:p>
        </w:tc>
      </w:tr>
      <w:tr w:rsidR="005903E4" w:rsidRPr="00970DE6" w14:paraId="7DD74B73" w14:textId="77777777" w:rsidTr="005903E4">
        <w:tc>
          <w:tcPr>
            <w:tcW w:w="0" w:type="auto"/>
          </w:tcPr>
          <w:p w14:paraId="0531F754" w14:textId="0ABDB8FD"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Non-mandatory</w:t>
            </w:r>
            <w:r w:rsidR="00026F06">
              <w:rPr>
                <w:rFonts w:asciiTheme="majorHAnsi" w:hAnsiTheme="majorHAnsi"/>
                <w:sz w:val="22"/>
                <w:szCs w:val="22"/>
                <w:lang w:val="en-US"/>
              </w:rPr>
              <w:t xml:space="preserve"> </w:t>
            </w:r>
            <w:r w:rsidRPr="00970DE6">
              <w:rPr>
                <w:rFonts w:asciiTheme="majorHAnsi" w:hAnsiTheme="majorHAnsi"/>
                <w:sz w:val="22"/>
                <w:szCs w:val="22"/>
                <w:lang w:val="en-US"/>
              </w:rPr>
              <w:t>consideration of flood risk in development</w:t>
            </w:r>
            <w:r w:rsidR="00026F06">
              <w:rPr>
                <w:rFonts w:asciiTheme="majorHAnsi" w:hAnsiTheme="majorHAnsi"/>
                <w:sz w:val="22"/>
                <w:szCs w:val="22"/>
                <w:lang w:val="en-US"/>
              </w:rPr>
              <w:t xml:space="preserve"> </w:t>
            </w:r>
            <w:r w:rsidRPr="00970DE6">
              <w:rPr>
                <w:rFonts w:asciiTheme="majorHAnsi" w:hAnsiTheme="majorHAnsi"/>
                <w:sz w:val="22"/>
                <w:szCs w:val="22"/>
                <w:lang w:val="en-US"/>
              </w:rPr>
              <w:t>legislation and processes</w:t>
            </w:r>
          </w:p>
        </w:tc>
        <w:tc>
          <w:tcPr>
            <w:tcW w:w="0" w:type="auto"/>
          </w:tcPr>
          <w:p w14:paraId="68EA0A9C"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Conflicting policy objectives</w:t>
            </w:r>
          </w:p>
          <w:p w14:paraId="75A5EC3E"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Short term versus long term gains</w:t>
            </w:r>
          </w:p>
          <w:p w14:paraId="7965041A"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Lack of flood mapping</w:t>
            </w:r>
          </w:p>
          <w:p w14:paraId="4F43ACD0" w14:textId="299415F6"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Length of time before key instruments are due for revision and complex processes for</w:t>
            </w:r>
            <w:r w:rsidR="00026F06">
              <w:rPr>
                <w:rFonts w:asciiTheme="majorHAnsi" w:hAnsiTheme="majorHAnsi"/>
                <w:sz w:val="22"/>
                <w:szCs w:val="22"/>
                <w:lang w:val="en-US"/>
              </w:rPr>
              <w:t xml:space="preserve"> </w:t>
            </w:r>
            <w:r w:rsidRPr="00970DE6">
              <w:rPr>
                <w:rFonts w:asciiTheme="majorHAnsi" w:hAnsiTheme="majorHAnsi"/>
                <w:sz w:val="22"/>
                <w:szCs w:val="22"/>
                <w:lang w:val="en-US"/>
              </w:rPr>
              <w:t>regular update and inclusion of flood information</w:t>
            </w:r>
          </w:p>
        </w:tc>
        <w:tc>
          <w:tcPr>
            <w:tcW w:w="0" w:type="auto"/>
          </w:tcPr>
          <w:p w14:paraId="72499601"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Consistent policy, legislation and planning processes to ensure that future flood risks are assessed and addressed</w:t>
            </w:r>
          </w:p>
          <w:p w14:paraId="0C0C9A87"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Mandatory inclusion of flood controls in local planning schemes</w:t>
            </w:r>
          </w:p>
          <w:p w14:paraId="5A90F1C0"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 xml:space="preserve">Nationwide investment in cost-effective, basic flood mapping, such as </w:t>
            </w:r>
            <w:proofErr w:type="spellStart"/>
            <w:r w:rsidRPr="00970DE6">
              <w:rPr>
                <w:rFonts w:asciiTheme="majorHAnsi" w:hAnsiTheme="majorHAnsi"/>
                <w:sz w:val="22"/>
                <w:szCs w:val="22"/>
                <w:lang w:val="en-US"/>
              </w:rPr>
              <w:t>QRA</w:t>
            </w:r>
            <w:proofErr w:type="spellEnd"/>
            <w:r w:rsidRPr="00970DE6">
              <w:rPr>
                <w:rFonts w:asciiTheme="majorHAnsi" w:hAnsiTheme="majorHAnsi"/>
                <w:sz w:val="22"/>
                <w:szCs w:val="22"/>
                <w:lang w:val="en-US"/>
              </w:rPr>
              <w:t xml:space="preserve"> maps Processes to facilitate prompt inclusion of new flood information into local planning schemes</w:t>
            </w:r>
          </w:p>
        </w:tc>
        <w:tc>
          <w:tcPr>
            <w:tcW w:w="0" w:type="auto"/>
          </w:tcPr>
          <w:p w14:paraId="16D52928" w14:textId="4EC8D551"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State government is</w:t>
            </w:r>
            <w:r w:rsidR="00026F06">
              <w:rPr>
                <w:rFonts w:asciiTheme="majorHAnsi" w:hAnsiTheme="majorHAnsi"/>
                <w:sz w:val="22"/>
                <w:szCs w:val="22"/>
                <w:lang w:val="en-US"/>
              </w:rPr>
              <w:t xml:space="preserve"> </w:t>
            </w:r>
            <w:r w:rsidRPr="00970DE6">
              <w:rPr>
                <w:rFonts w:asciiTheme="majorHAnsi" w:hAnsiTheme="majorHAnsi"/>
                <w:sz w:val="22"/>
                <w:szCs w:val="22"/>
                <w:lang w:val="en-US"/>
              </w:rPr>
              <w:t>responsible for policy,</w:t>
            </w:r>
          </w:p>
          <w:p w14:paraId="0A9894D6"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legislation, processes.</w:t>
            </w:r>
          </w:p>
          <w:p w14:paraId="1A929D27" w14:textId="77777777"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Investment in large scale mapping exercises may need federal funding support.</w:t>
            </w:r>
          </w:p>
          <w:p w14:paraId="7022A8C2" w14:textId="35A61CFF" w:rsidR="005903E4" w:rsidRPr="00970DE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Local government</w:t>
            </w:r>
            <w:r w:rsidR="00026F06">
              <w:rPr>
                <w:rFonts w:asciiTheme="majorHAnsi" w:hAnsiTheme="majorHAnsi"/>
                <w:sz w:val="22"/>
                <w:szCs w:val="22"/>
                <w:lang w:val="en-US"/>
              </w:rPr>
              <w:t xml:space="preserve"> </w:t>
            </w:r>
            <w:r w:rsidRPr="00970DE6">
              <w:rPr>
                <w:rFonts w:asciiTheme="majorHAnsi" w:hAnsiTheme="majorHAnsi"/>
                <w:sz w:val="22"/>
                <w:szCs w:val="22"/>
                <w:lang w:val="en-US"/>
              </w:rPr>
              <w:t>responsible for inclusion of flood risk in planning schemes.</w:t>
            </w:r>
          </w:p>
          <w:p w14:paraId="4A2162C7" w14:textId="208829BA" w:rsidR="005903E4" w:rsidRPr="00026F06" w:rsidRDefault="005903E4" w:rsidP="005903E4">
            <w:pPr>
              <w:widowControl w:val="0"/>
              <w:autoSpaceDE w:val="0"/>
              <w:autoSpaceDN w:val="0"/>
              <w:adjustRightInd w:val="0"/>
              <w:rPr>
                <w:rFonts w:asciiTheme="majorHAnsi" w:hAnsiTheme="majorHAnsi"/>
                <w:sz w:val="22"/>
                <w:szCs w:val="22"/>
                <w:lang w:val="en-US"/>
              </w:rPr>
            </w:pPr>
            <w:r w:rsidRPr="00970DE6">
              <w:rPr>
                <w:rFonts w:asciiTheme="majorHAnsi" w:hAnsiTheme="majorHAnsi"/>
                <w:sz w:val="22"/>
                <w:szCs w:val="22"/>
                <w:lang w:val="en-US"/>
              </w:rPr>
              <w:t>Federal government needs to ensure its own</w:t>
            </w:r>
            <w:r w:rsidR="00026F06">
              <w:rPr>
                <w:rFonts w:asciiTheme="majorHAnsi" w:hAnsiTheme="majorHAnsi"/>
                <w:sz w:val="22"/>
                <w:szCs w:val="22"/>
                <w:lang w:val="en-US"/>
              </w:rPr>
              <w:t xml:space="preserve"> </w:t>
            </w:r>
            <w:r w:rsidRPr="00970DE6">
              <w:rPr>
                <w:rFonts w:asciiTheme="majorHAnsi" w:hAnsiTheme="majorHAnsi"/>
                <w:sz w:val="22"/>
                <w:szCs w:val="22"/>
                <w:lang w:val="en-US"/>
              </w:rPr>
              <w:t>development projects</w:t>
            </w:r>
            <w:r w:rsidR="00026F06">
              <w:rPr>
                <w:rFonts w:asciiTheme="majorHAnsi" w:hAnsiTheme="majorHAnsi"/>
                <w:sz w:val="22"/>
                <w:szCs w:val="22"/>
                <w:lang w:val="en-US"/>
              </w:rPr>
              <w:t xml:space="preserve"> </w:t>
            </w:r>
            <w:r w:rsidRPr="00970DE6">
              <w:rPr>
                <w:rFonts w:asciiTheme="majorHAnsi" w:hAnsiTheme="majorHAnsi"/>
                <w:sz w:val="22"/>
                <w:szCs w:val="22"/>
                <w:lang w:val="en-US"/>
              </w:rPr>
              <w:t>consider flood risk.</w:t>
            </w:r>
          </w:p>
        </w:tc>
      </w:tr>
    </w:tbl>
    <w:p w14:paraId="1AAD9980" w14:textId="77777777" w:rsidR="00385135" w:rsidRPr="00C157EC" w:rsidRDefault="00385135" w:rsidP="00565A5F">
      <w:pPr>
        <w:rPr>
          <w:rFonts w:asciiTheme="majorHAnsi" w:hAnsiTheme="majorHAnsi"/>
          <w:sz w:val="22"/>
          <w:szCs w:val="22"/>
        </w:rPr>
      </w:pPr>
    </w:p>
    <w:sectPr w:rsidR="00385135" w:rsidRPr="00C157EC" w:rsidSect="00D42EE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FFB41" w14:textId="77777777" w:rsidR="00CB736C" w:rsidRDefault="00CB736C" w:rsidP="00567C9D">
      <w:r>
        <w:separator/>
      </w:r>
    </w:p>
  </w:endnote>
  <w:endnote w:type="continuationSeparator" w:id="0">
    <w:p w14:paraId="7E7D09A0" w14:textId="77777777" w:rsidR="00CB736C" w:rsidRDefault="00CB736C" w:rsidP="0056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ê‘ıøª∂Â">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314B" w14:textId="77777777" w:rsidR="00CB736C" w:rsidRDefault="00CB736C" w:rsidP="00567C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483175" w14:textId="77777777" w:rsidR="00CB736C" w:rsidRDefault="00CB7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90D98" w14:textId="77777777" w:rsidR="00CB736C" w:rsidRPr="00567C9D" w:rsidRDefault="00CB736C" w:rsidP="00567C9D">
    <w:pPr>
      <w:pStyle w:val="Footer"/>
      <w:framePr w:wrap="around" w:vAnchor="text" w:hAnchor="page" w:x="5941" w:y="-10"/>
      <w:rPr>
        <w:rStyle w:val="PageNumber"/>
        <w:rFonts w:asciiTheme="majorHAnsi" w:hAnsiTheme="majorHAnsi"/>
        <w:sz w:val="20"/>
        <w:szCs w:val="20"/>
      </w:rPr>
    </w:pPr>
    <w:r w:rsidRPr="00567C9D">
      <w:rPr>
        <w:rStyle w:val="PageNumber"/>
        <w:rFonts w:asciiTheme="majorHAnsi" w:hAnsiTheme="majorHAnsi"/>
        <w:sz w:val="20"/>
        <w:szCs w:val="20"/>
      </w:rPr>
      <w:fldChar w:fldCharType="begin"/>
    </w:r>
    <w:r w:rsidRPr="00567C9D">
      <w:rPr>
        <w:rStyle w:val="PageNumber"/>
        <w:rFonts w:asciiTheme="majorHAnsi" w:hAnsiTheme="majorHAnsi"/>
        <w:sz w:val="20"/>
        <w:szCs w:val="20"/>
      </w:rPr>
      <w:instrText xml:space="preserve">PAGE  </w:instrText>
    </w:r>
    <w:r w:rsidRPr="00567C9D">
      <w:rPr>
        <w:rStyle w:val="PageNumber"/>
        <w:rFonts w:asciiTheme="majorHAnsi" w:hAnsiTheme="majorHAnsi"/>
        <w:sz w:val="20"/>
        <w:szCs w:val="20"/>
      </w:rPr>
      <w:fldChar w:fldCharType="separate"/>
    </w:r>
    <w:r w:rsidR="00292375">
      <w:rPr>
        <w:rStyle w:val="PageNumber"/>
        <w:rFonts w:asciiTheme="majorHAnsi" w:hAnsiTheme="majorHAnsi"/>
        <w:noProof/>
        <w:sz w:val="20"/>
        <w:szCs w:val="20"/>
      </w:rPr>
      <w:t>1</w:t>
    </w:r>
    <w:r w:rsidRPr="00567C9D">
      <w:rPr>
        <w:rStyle w:val="PageNumber"/>
        <w:rFonts w:asciiTheme="majorHAnsi" w:hAnsiTheme="majorHAnsi"/>
        <w:sz w:val="20"/>
        <w:szCs w:val="20"/>
      </w:rPr>
      <w:fldChar w:fldCharType="end"/>
    </w:r>
  </w:p>
  <w:p w14:paraId="19CA7221" w14:textId="77777777" w:rsidR="00CB736C" w:rsidRDefault="00CB7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ABE08" w14:textId="77777777" w:rsidR="00CB736C" w:rsidRDefault="00CB736C" w:rsidP="00567C9D">
      <w:r>
        <w:separator/>
      </w:r>
    </w:p>
  </w:footnote>
  <w:footnote w:type="continuationSeparator" w:id="0">
    <w:p w14:paraId="73014A1F" w14:textId="77777777" w:rsidR="00CB736C" w:rsidRDefault="00CB736C" w:rsidP="00567C9D">
      <w:r>
        <w:continuationSeparator/>
      </w:r>
    </w:p>
  </w:footnote>
  <w:footnote w:id="1">
    <w:p w14:paraId="006F7832" w14:textId="77777777" w:rsidR="00CB736C" w:rsidRPr="00CE36F2" w:rsidRDefault="00CB736C" w:rsidP="00CE36F2">
      <w:pPr>
        <w:rPr>
          <w:rFonts w:ascii="Times" w:eastAsia="Times New Roman" w:hAnsi="Times"/>
          <w:sz w:val="20"/>
          <w:szCs w:val="20"/>
        </w:rPr>
      </w:pPr>
      <w:r>
        <w:rPr>
          <w:rStyle w:val="FootnoteReference"/>
        </w:rPr>
        <w:footnoteRef/>
      </w:r>
      <w:r>
        <w:t xml:space="preserve"> </w:t>
      </w:r>
      <w:r w:rsidRPr="00CE36F2">
        <w:rPr>
          <w:rFonts w:ascii="Arial" w:eastAsia="Times New Roman" w:hAnsi="Arial" w:cs="Arial"/>
          <w:color w:val="222222"/>
          <w:sz w:val="19"/>
          <w:szCs w:val="19"/>
          <w:shd w:val="clear" w:color="auto" w:fill="FFFFFF"/>
        </w:rPr>
        <w:t>Australian Bureau of Statistics (2012) Year Book Australia 2012.  Australian Bureau of Statistics, Canberra.</w:t>
      </w:r>
    </w:p>
    <w:p w14:paraId="0B904D30" w14:textId="7832EB79" w:rsidR="00CB736C" w:rsidRPr="00D9371D" w:rsidRDefault="00CB736C">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E49"/>
    <w:multiLevelType w:val="hybridMultilevel"/>
    <w:tmpl w:val="4B30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14E27"/>
    <w:multiLevelType w:val="hybridMultilevel"/>
    <w:tmpl w:val="A1468AC0"/>
    <w:lvl w:ilvl="0" w:tplc="E1DA20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D74DB"/>
    <w:multiLevelType w:val="hybridMultilevel"/>
    <w:tmpl w:val="89D4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DA5F59"/>
    <w:multiLevelType w:val="hybridMultilevel"/>
    <w:tmpl w:val="4E08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63B5A"/>
    <w:multiLevelType w:val="hybridMultilevel"/>
    <w:tmpl w:val="782A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BB51E5"/>
    <w:multiLevelType w:val="hybridMultilevel"/>
    <w:tmpl w:val="00EC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227B65"/>
    <w:multiLevelType w:val="hybridMultilevel"/>
    <w:tmpl w:val="50E02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865014"/>
    <w:multiLevelType w:val="hybridMultilevel"/>
    <w:tmpl w:val="6FE6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81C1C"/>
    <w:multiLevelType w:val="hybridMultilevel"/>
    <w:tmpl w:val="D51ABF8A"/>
    <w:lvl w:ilvl="0" w:tplc="6D70C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5"/>
  </w:num>
  <w:num w:numId="5">
    <w:abstractNumId w:val="0"/>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5F"/>
    <w:rsid w:val="00017596"/>
    <w:rsid w:val="00021A88"/>
    <w:rsid w:val="000267F6"/>
    <w:rsid w:val="00026F06"/>
    <w:rsid w:val="00036947"/>
    <w:rsid w:val="00063CBD"/>
    <w:rsid w:val="00077159"/>
    <w:rsid w:val="000B1403"/>
    <w:rsid w:val="000C3620"/>
    <w:rsid w:val="000E13D1"/>
    <w:rsid w:val="000F1150"/>
    <w:rsid w:val="000F5EA8"/>
    <w:rsid w:val="00103634"/>
    <w:rsid w:val="00157205"/>
    <w:rsid w:val="0019529E"/>
    <w:rsid w:val="001961CD"/>
    <w:rsid w:val="001A6422"/>
    <w:rsid w:val="001B3271"/>
    <w:rsid w:val="001D4754"/>
    <w:rsid w:val="001D78A1"/>
    <w:rsid w:val="001D7FD6"/>
    <w:rsid w:val="00206C08"/>
    <w:rsid w:val="002075AC"/>
    <w:rsid w:val="00224BD8"/>
    <w:rsid w:val="002524F8"/>
    <w:rsid w:val="0026356E"/>
    <w:rsid w:val="00292375"/>
    <w:rsid w:val="002F215A"/>
    <w:rsid w:val="0030156D"/>
    <w:rsid w:val="00305BBB"/>
    <w:rsid w:val="00341010"/>
    <w:rsid w:val="0034507E"/>
    <w:rsid w:val="00385135"/>
    <w:rsid w:val="003F4D0A"/>
    <w:rsid w:val="00401772"/>
    <w:rsid w:val="004528AC"/>
    <w:rsid w:val="00460423"/>
    <w:rsid w:val="00487D47"/>
    <w:rsid w:val="00493A18"/>
    <w:rsid w:val="004B0B1B"/>
    <w:rsid w:val="004C31B6"/>
    <w:rsid w:val="004C4E35"/>
    <w:rsid w:val="004E1F96"/>
    <w:rsid w:val="004E3FF1"/>
    <w:rsid w:val="00523DD5"/>
    <w:rsid w:val="00565A5F"/>
    <w:rsid w:val="00567C9D"/>
    <w:rsid w:val="005903E4"/>
    <w:rsid w:val="0061073B"/>
    <w:rsid w:val="00617694"/>
    <w:rsid w:val="00617AA2"/>
    <w:rsid w:val="00633C7E"/>
    <w:rsid w:val="006406A4"/>
    <w:rsid w:val="006424D3"/>
    <w:rsid w:val="00673314"/>
    <w:rsid w:val="006806DA"/>
    <w:rsid w:val="006B3D23"/>
    <w:rsid w:val="006B4F58"/>
    <w:rsid w:val="006C4500"/>
    <w:rsid w:val="006F1926"/>
    <w:rsid w:val="00706EEC"/>
    <w:rsid w:val="007212E4"/>
    <w:rsid w:val="00725B7A"/>
    <w:rsid w:val="00756C86"/>
    <w:rsid w:val="00791BDA"/>
    <w:rsid w:val="007B02E0"/>
    <w:rsid w:val="007D207E"/>
    <w:rsid w:val="007D2BED"/>
    <w:rsid w:val="00806F1D"/>
    <w:rsid w:val="008A5590"/>
    <w:rsid w:val="008E1B23"/>
    <w:rsid w:val="008F29E3"/>
    <w:rsid w:val="00986827"/>
    <w:rsid w:val="00993EE8"/>
    <w:rsid w:val="009D217C"/>
    <w:rsid w:val="009E3C82"/>
    <w:rsid w:val="00A23A71"/>
    <w:rsid w:val="00A46A58"/>
    <w:rsid w:val="00A65962"/>
    <w:rsid w:val="00AC2B1D"/>
    <w:rsid w:val="00AD00EA"/>
    <w:rsid w:val="00AD7947"/>
    <w:rsid w:val="00B26F0E"/>
    <w:rsid w:val="00B660B4"/>
    <w:rsid w:val="00B733A6"/>
    <w:rsid w:val="00BE22C4"/>
    <w:rsid w:val="00C157EC"/>
    <w:rsid w:val="00CB6BD9"/>
    <w:rsid w:val="00CB736C"/>
    <w:rsid w:val="00CC5C7D"/>
    <w:rsid w:val="00CD141C"/>
    <w:rsid w:val="00CE36F2"/>
    <w:rsid w:val="00D17323"/>
    <w:rsid w:val="00D42EE2"/>
    <w:rsid w:val="00D46F37"/>
    <w:rsid w:val="00D5348F"/>
    <w:rsid w:val="00D545B2"/>
    <w:rsid w:val="00D60C45"/>
    <w:rsid w:val="00D9371D"/>
    <w:rsid w:val="00DB0B9D"/>
    <w:rsid w:val="00DE5405"/>
    <w:rsid w:val="00E4536C"/>
    <w:rsid w:val="00E82777"/>
    <w:rsid w:val="00EE59C8"/>
    <w:rsid w:val="00F1664B"/>
    <w:rsid w:val="00F25A02"/>
    <w:rsid w:val="00F337B9"/>
    <w:rsid w:val="00F43B6C"/>
    <w:rsid w:val="00F74158"/>
    <w:rsid w:val="00FB23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CD9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5F"/>
    <w:rPr>
      <w:rFonts w:ascii="Cambria" w:eastAsia="MS Mincho" w:hAnsi="Cambria" w:cs="Times New Roman"/>
    </w:rPr>
  </w:style>
  <w:style w:type="paragraph" w:styleId="Heading1">
    <w:name w:val="heading 1"/>
    <w:basedOn w:val="Normal"/>
    <w:next w:val="Normal"/>
    <w:link w:val="Heading1Char"/>
    <w:uiPriority w:val="9"/>
    <w:qFormat/>
    <w:rsid w:val="002635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67C9D"/>
    <w:pPr>
      <w:keepNext/>
      <w:keepLines/>
      <w:spacing w:before="24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C9D"/>
    <w:rPr>
      <w:rFonts w:ascii="Calibri" w:eastAsia="MS Gothic" w:hAnsi="Calibri" w:cs="Times New Roman"/>
      <w:b/>
      <w:bCs/>
      <w:color w:val="4F81BD"/>
      <w:sz w:val="26"/>
      <w:szCs w:val="26"/>
    </w:rPr>
  </w:style>
  <w:style w:type="paragraph" w:styleId="ListParagraph">
    <w:name w:val="List Paragraph"/>
    <w:basedOn w:val="Normal"/>
    <w:uiPriority w:val="34"/>
    <w:qFormat/>
    <w:rsid w:val="006806DA"/>
    <w:pPr>
      <w:ind w:left="720"/>
      <w:contextualSpacing/>
    </w:pPr>
  </w:style>
  <w:style w:type="character" w:customStyle="1" w:styleId="Heading1Char">
    <w:name w:val="Heading 1 Char"/>
    <w:basedOn w:val="DefaultParagraphFont"/>
    <w:link w:val="Heading1"/>
    <w:uiPriority w:val="9"/>
    <w:rsid w:val="0026356E"/>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6B4F58"/>
    <w:rPr>
      <w:i/>
      <w:iCs/>
    </w:rPr>
  </w:style>
  <w:style w:type="character" w:styleId="Hyperlink">
    <w:name w:val="Hyperlink"/>
    <w:basedOn w:val="DefaultParagraphFont"/>
    <w:uiPriority w:val="99"/>
    <w:semiHidden/>
    <w:unhideWhenUsed/>
    <w:rsid w:val="006B4F58"/>
    <w:rPr>
      <w:color w:val="0000FF"/>
      <w:u w:val="single"/>
    </w:rPr>
  </w:style>
  <w:style w:type="character" w:styleId="Strong">
    <w:name w:val="Strong"/>
    <w:basedOn w:val="DefaultParagraphFont"/>
    <w:uiPriority w:val="22"/>
    <w:qFormat/>
    <w:rsid w:val="006B4F58"/>
    <w:rPr>
      <w:b/>
      <w:bCs/>
    </w:rPr>
  </w:style>
  <w:style w:type="table" w:styleId="TableGrid">
    <w:name w:val="Table Grid"/>
    <w:basedOn w:val="TableNormal"/>
    <w:uiPriority w:val="59"/>
    <w:rsid w:val="00590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67C9D"/>
    <w:pPr>
      <w:tabs>
        <w:tab w:val="center" w:pos="4320"/>
        <w:tab w:val="right" w:pos="8640"/>
      </w:tabs>
    </w:pPr>
  </w:style>
  <w:style w:type="character" w:customStyle="1" w:styleId="FooterChar">
    <w:name w:val="Footer Char"/>
    <w:basedOn w:val="DefaultParagraphFont"/>
    <w:link w:val="Footer"/>
    <w:uiPriority w:val="99"/>
    <w:rsid w:val="00567C9D"/>
    <w:rPr>
      <w:rFonts w:ascii="Cambria" w:eastAsia="MS Mincho" w:hAnsi="Cambria" w:cs="Times New Roman"/>
    </w:rPr>
  </w:style>
  <w:style w:type="character" w:styleId="PageNumber">
    <w:name w:val="page number"/>
    <w:basedOn w:val="DefaultParagraphFont"/>
    <w:uiPriority w:val="99"/>
    <w:semiHidden/>
    <w:unhideWhenUsed/>
    <w:rsid w:val="00567C9D"/>
  </w:style>
  <w:style w:type="paragraph" w:styleId="Header">
    <w:name w:val="header"/>
    <w:basedOn w:val="Normal"/>
    <w:link w:val="HeaderChar"/>
    <w:uiPriority w:val="99"/>
    <w:unhideWhenUsed/>
    <w:rsid w:val="00567C9D"/>
    <w:pPr>
      <w:tabs>
        <w:tab w:val="center" w:pos="4320"/>
        <w:tab w:val="right" w:pos="8640"/>
      </w:tabs>
    </w:pPr>
  </w:style>
  <w:style w:type="character" w:customStyle="1" w:styleId="HeaderChar">
    <w:name w:val="Header Char"/>
    <w:basedOn w:val="DefaultParagraphFont"/>
    <w:link w:val="Header"/>
    <w:uiPriority w:val="99"/>
    <w:rsid w:val="00567C9D"/>
    <w:rPr>
      <w:rFonts w:ascii="Cambria" w:eastAsia="MS Mincho" w:hAnsi="Cambria" w:cs="Times New Roman"/>
    </w:rPr>
  </w:style>
  <w:style w:type="paragraph" w:styleId="BalloonText">
    <w:name w:val="Balloon Text"/>
    <w:basedOn w:val="Normal"/>
    <w:link w:val="BalloonTextChar"/>
    <w:uiPriority w:val="99"/>
    <w:semiHidden/>
    <w:unhideWhenUsed/>
    <w:rsid w:val="00BE22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2C4"/>
    <w:rPr>
      <w:rFonts w:ascii="Lucida Grande" w:eastAsia="MS Mincho" w:hAnsi="Lucida Grande" w:cs="Lucida Grande"/>
      <w:sz w:val="18"/>
      <w:szCs w:val="18"/>
    </w:rPr>
  </w:style>
  <w:style w:type="paragraph" w:styleId="FootnoteText">
    <w:name w:val="footnote text"/>
    <w:basedOn w:val="Normal"/>
    <w:link w:val="FootnoteTextChar"/>
    <w:uiPriority w:val="99"/>
    <w:unhideWhenUsed/>
    <w:rsid w:val="00CE36F2"/>
  </w:style>
  <w:style w:type="character" w:customStyle="1" w:styleId="FootnoteTextChar">
    <w:name w:val="Footnote Text Char"/>
    <w:basedOn w:val="DefaultParagraphFont"/>
    <w:link w:val="FootnoteText"/>
    <w:uiPriority w:val="99"/>
    <w:rsid w:val="00CE36F2"/>
    <w:rPr>
      <w:rFonts w:ascii="Cambria" w:eastAsia="MS Mincho" w:hAnsi="Cambria" w:cs="Times New Roman"/>
    </w:rPr>
  </w:style>
  <w:style w:type="character" w:styleId="FootnoteReference">
    <w:name w:val="footnote reference"/>
    <w:basedOn w:val="DefaultParagraphFont"/>
    <w:uiPriority w:val="99"/>
    <w:unhideWhenUsed/>
    <w:rsid w:val="00CE36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5F"/>
    <w:rPr>
      <w:rFonts w:ascii="Cambria" w:eastAsia="MS Mincho" w:hAnsi="Cambria" w:cs="Times New Roman"/>
    </w:rPr>
  </w:style>
  <w:style w:type="paragraph" w:styleId="Heading1">
    <w:name w:val="heading 1"/>
    <w:basedOn w:val="Normal"/>
    <w:next w:val="Normal"/>
    <w:link w:val="Heading1Char"/>
    <w:uiPriority w:val="9"/>
    <w:qFormat/>
    <w:rsid w:val="0026356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67C9D"/>
    <w:pPr>
      <w:keepNext/>
      <w:keepLines/>
      <w:spacing w:before="24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C9D"/>
    <w:rPr>
      <w:rFonts w:ascii="Calibri" w:eastAsia="MS Gothic" w:hAnsi="Calibri" w:cs="Times New Roman"/>
      <w:b/>
      <w:bCs/>
      <w:color w:val="4F81BD"/>
      <w:sz w:val="26"/>
      <w:szCs w:val="26"/>
    </w:rPr>
  </w:style>
  <w:style w:type="paragraph" w:styleId="ListParagraph">
    <w:name w:val="List Paragraph"/>
    <w:basedOn w:val="Normal"/>
    <w:uiPriority w:val="34"/>
    <w:qFormat/>
    <w:rsid w:val="006806DA"/>
    <w:pPr>
      <w:ind w:left="720"/>
      <w:contextualSpacing/>
    </w:pPr>
  </w:style>
  <w:style w:type="character" w:customStyle="1" w:styleId="Heading1Char">
    <w:name w:val="Heading 1 Char"/>
    <w:basedOn w:val="DefaultParagraphFont"/>
    <w:link w:val="Heading1"/>
    <w:uiPriority w:val="9"/>
    <w:rsid w:val="0026356E"/>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qFormat/>
    <w:rsid w:val="006B4F58"/>
    <w:rPr>
      <w:i/>
      <w:iCs/>
    </w:rPr>
  </w:style>
  <w:style w:type="character" w:styleId="Hyperlink">
    <w:name w:val="Hyperlink"/>
    <w:basedOn w:val="DefaultParagraphFont"/>
    <w:uiPriority w:val="99"/>
    <w:semiHidden/>
    <w:unhideWhenUsed/>
    <w:rsid w:val="006B4F58"/>
    <w:rPr>
      <w:color w:val="0000FF"/>
      <w:u w:val="single"/>
    </w:rPr>
  </w:style>
  <w:style w:type="character" w:styleId="Strong">
    <w:name w:val="Strong"/>
    <w:basedOn w:val="DefaultParagraphFont"/>
    <w:uiPriority w:val="22"/>
    <w:qFormat/>
    <w:rsid w:val="006B4F58"/>
    <w:rPr>
      <w:b/>
      <w:bCs/>
    </w:rPr>
  </w:style>
  <w:style w:type="table" w:styleId="TableGrid">
    <w:name w:val="Table Grid"/>
    <w:basedOn w:val="TableNormal"/>
    <w:uiPriority w:val="59"/>
    <w:rsid w:val="00590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67C9D"/>
    <w:pPr>
      <w:tabs>
        <w:tab w:val="center" w:pos="4320"/>
        <w:tab w:val="right" w:pos="8640"/>
      </w:tabs>
    </w:pPr>
  </w:style>
  <w:style w:type="character" w:customStyle="1" w:styleId="FooterChar">
    <w:name w:val="Footer Char"/>
    <w:basedOn w:val="DefaultParagraphFont"/>
    <w:link w:val="Footer"/>
    <w:uiPriority w:val="99"/>
    <w:rsid w:val="00567C9D"/>
    <w:rPr>
      <w:rFonts w:ascii="Cambria" w:eastAsia="MS Mincho" w:hAnsi="Cambria" w:cs="Times New Roman"/>
    </w:rPr>
  </w:style>
  <w:style w:type="character" w:styleId="PageNumber">
    <w:name w:val="page number"/>
    <w:basedOn w:val="DefaultParagraphFont"/>
    <w:uiPriority w:val="99"/>
    <w:semiHidden/>
    <w:unhideWhenUsed/>
    <w:rsid w:val="00567C9D"/>
  </w:style>
  <w:style w:type="paragraph" w:styleId="Header">
    <w:name w:val="header"/>
    <w:basedOn w:val="Normal"/>
    <w:link w:val="HeaderChar"/>
    <w:uiPriority w:val="99"/>
    <w:unhideWhenUsed/>
    <w:rsid w:val="00567C9D"/>
    <w:pPr>
      <w:tabs>
        <w:tab w:val="center" w:pos="4320"/>
        <w:tab w:val="right" w:pos="8640"/>
      </w:tabs>
    </w:pPr>
  </w:style>
  <w:style w:type="character" w:customStyle="1" w:styleId="HeaderChar">
    <w:name w:val="Header Char"/>
    <w:basedOn w:val="DefaultParagraphFont"/>
    <w:link w:val="Header"/>
    <w:uiPriority w:val="99"/>
    <w:rsid w:val="00567C9D"/>
    <w:rPr>
      <w:rFonts w:ascii="Cambria" w:eastAsia="MS Mincho" w:hAnsi="Cambria" w:cs="Times New Roman"/>
    </w:rPr>
  </w:style>
  <w:style w:type="paragraph" w:styleId="BalloonText">
    <w:name w:val="Balloon Text"/>
    <w:basedOn w:val="Normal"/>
    <w:link w:val="BalloonTextChar"/>
    <w:uiPriority w:val="99"/>
    <w:semiHidden/>
    <w:unhideWhenUsed/>
    <w:rsid w:val="00BE22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2C4"/>
    <w:rPr>
      <w:rFonts w:ascii="Lucida Grande" w:eastAsia="MS Mincho" w:hAnsi="Lucida Grande" w:cs="Lucida Grande"/>
      <w:sz w:val="18"/>
      <w:szCs w:val="18"/>
    </w:rPr>
  </w:style>
  <w:style w:type="paragraph" w:styleId="FootnoteText">
    <w:name w:val="footnote text"/>
    <w:basedOn w:val="Normal"/>
    <w:link w:val="FootnoteTextChar"/>
    <w:uiPriority w:val="99"/>
    <w:unhideWhenUsed/>
    <w:rsid w:val="00CE36F2"/>
  </w:style>
  <w:style w:type="character" w:customStyle="1" w:styleId="FootnoteTextChar">
    <w:name w:val="Footnote Text Char"/>
    <w:basedOn w:val="DefaultParagraphFont"/>
    <w:link w:val="FootnoteText"/>
    <w:uiPriority w:val="99"/>
    <w:rsid w:val="00CE36F2"/>
    <w:rPr>
      <w:rFonts w:ascii="Cambria" w:eastAsia="MS Mincho" w:hAnsi="Cambria" w:cs="Times New Roman"/>
    </w:rPr>
  </w:style>
  <w:style w:type="character" w:styleId="FootnoteReference">
    <w:name w:val="footnote reference"/>
    <w:basedOn w:val="DefaultParagraphFont"/>
    <w:uiPriority w:val="99"/>
    <w:unhideWhenUsed/>
    <w:rsid w:val="00CE36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58531">
      <w:bodyDiv w:val="1"/>
      <w:marLeft w:val="0"/>
      <w:marRight w:val="0"/>
      <w:marTop w:val="0"/>
      <w:marBottom w:val="0"/>
      <w:divBdr>
        <w:top w:val="none" w:sz="0" w:space="0" w:color="auto"/>
        <w:left w:val="none" w:sz="0" w:space="0" w:color="auto"/>
        <w:bottom w:val="none" w:sz="0" w:space="0" w:color="auto"/>
        <w:right w:val="none" w:sz="0" w:space="0" w:color="auto"/>
      </w:divBdr>
      <w:divsChild>
        <w:div w:id="1088884903">
          <w:marLeft w:val="0"/>
          <w:marRight w:val="0"/>
          <w:marTop w:val="0"/>
          <w:marBottom w:val="0"/>
          <w:divBdr>
            <w:top w:val="none" w:sz="0" w:space="0" w:color="auto"/>
            <w:left w:val="none" w:sz="0" w:space="0" w:color="auto"/>
            <w:bottom w:val="none" w:sz="0" w:space="0" w:color="auto"/>
            <w:right w:val="none" w:sz="0" w:space="0" w:color="auto"/>
          </w:divBdr>
        </w:div>
        <w:div w:id="1852406360">
          <w:marLeft w:val="0"/>
          <w:marRight w:val="0"/>
          <w:marTop w:val="0"/>
          <w:marBottom w:val="0"/>
          <w:divBdr>
            <w:top w:val="none" w:sz="0" w:space="0" w:color="auto"/>
            <w:left w:val="none" w:sz="0" w:space="0" w:color="auto"/>
            <w:bottom w:val="none" w:sz="0" w:space="0" w:color="auto"/>
            <w:right w:val="none" w:sz="0" w:space="0" w:color="auto"/>
          </w:divBdr>
        </w:div>
        <w:div w:id="969212254">
          <w:marLeft w:val="0"/>
          <w:marRight w:val="0"/>
          <w:marTop w:val="0"/>
          <w:marBottom w:val="0"/>
          <w:divBdr>
            <w:top w:val="none" w:sz="0" w:space="0" w:color="auto"/>
            <w:left w:val="none" w:sz="0" w:space="0" w:color="auto"/>
            <w:bottom w:val="none" w:sz="0" w:space="0" w:color="auto"/>
            <w:right w:val="none" w:sz="0" w:space="0" w:color="auto"/>
          </w:divBdr>
        </w:div>
        <w:div w:id="1947612871">
          <w:marLeft w:val="0"/>
          <w:marRight w:val="0"/>
          <w:marTop w:val="0"/>
          <w:marBottom w:val="0"/>
          <w:divBdr>
            <w:top w:val="none" w:sz="0" w:space="0" w:color="auto"/>
            <w:left w:val="none" w:sz="0" w:space="0" w:color="auto"/>
            <w:bottom w:val="none" w:sz="0" w:space="0" w:color="auto"/>
            <w:right w:val="none" w:sz="0" w:space="0" w:color="auto"/>
          </w:divBdr>
        </w:div>
        <w:div w:id="221793960">
          <w:marLeft w:val="0"/>
          <w:marRight w:val="0"/>
          <w:marTop w:val="0"/>
          <w:marBottom w:val="0"/>
          <w:divBdr>
            <w:top w:val="none" w:sz="0" w:space="0" w:color="auto"/>
            <w:left w:val="none" w:sz="0" w:space="0" w:color="auto"/>
            <w:bottom w:val="none" w:sz="0" w:space="0" w:color="auto"/>
            <w:right w:val="none" w:sz="0" w:space="0" w:color="auto"/>
          </w:divBdr>
        </w:div>
      </w:divsChild>
    </w:div>
    <w:div w:id="605650788">
      <w:bodyDiv w:val="1"/>
      <w:marLeft w:val="0"/>
      <w:marRight w:val="0"/>
      <w:marTop w:val="0"/>
      <w:marBottom w:val="0"/>
      <w:divBdr>
        <w:top w:val="none" w:sz="0" w:space="0" w:color="auto"/>
        <w:left w:val="none" w:sz="0" w:space="0" w:color="auto"/>
        <w:bottom w:val="none" w:sz="0" w:space="0" w:color="auto"/>
        <w:right w:val="none" w:sz="0" w:space="0" w:color="auto"/>
      </w:divBdr>
      <w:divsChild>
        <w:div w:id="1715620536">
          <w:marLeft w:val="0"/>
          <w:marRight w:val="0"/>
          <w:marTop w:val="0"/>
          <w:marBottom w:val="0"/>
          <w:divBdr>
            <w:top w:val="none" w:sz="0" w:space="0" w:color="auto"/>
            <w:left w:val="none" w:sz="0" w:space="0" w:color="auto"/>
            <w:bottom w:val="none" w:sz="0" w:space="0" w:color="auto"/>
            <w:right w:val="none" w:sz="0" w:space="0" w:color="auto"/>
          </w:divBdr>
        </w:div>
        <w:div w:id="495001233">
          <w:marLeft w:val="0"/>
          <w:marRight w:val="0"/>
          <w:marTop w:val="0"/>
          <w:marBottom w:val="0"/>
          <w:divBdr>
            <w:top w:val="none" w:sz="0" w:space="0" w:color="auto"/>
            <w:left w:val="none" w:sz="0" w:space="0" w:color="auto"/>
            <w:bottom w:val="none" w:sz="0" w:space="0" w:color="auto"/>
            <w:right w:val="none" w:sz="0" w:space="0" w:color="auto"/>
          </w:divBdr>
        </w:div>
        <w:div w:id="552346945">
          <w:marLeft w:val="0"/>
          <w:marRight w:val="0"/>
          <w:marTop w:val="0"/>
          <w:marBottom w:val="0"/>
          <w:divBdr>
            <w:top w:val="none" w:sz="0" w:space="0" w:color="auto"/>
            <w:left w:val="none" w:sz="0" w:space="0" w:color="auto"/>
            <w:bottom w:val="none" w:sz="0" w:space="0" w:color="auto"/>
            <w:right w:val="none" w:sz="0" w:space="0" w:color="auto"/>
          </w:divBdr>
        </w:div>
        <w:div w:id="805851565">
          <w:marLeft w:val="0"/>
          <w:marRight w:val="0"/>
          <w:marTop w:val="0"/>
          <w:marBottom w:val="0"/>
          <w:divBdr>
            <w:top w:val="none" w:sz="0" w:space="0" w:color="auto"/>
            <w:left w:val="none" w:sz="0" w:space="0" w:color="auto"/>
            <w:bottom w:val="none" w:sz="0" w:space="0" w:color="auto"/>
            <w:right w:val="none" w:sz="0" w:space="0" w:color="auto"/>
          </w:divBdr>
        </w:div>
        <w:div w:id="1933471549">
          <w:marLeft w:val="0"/>
          <w:marRight w:val="0"/>
          <w:marTop w:val="0"/>
          <w:marBottom w:val="0"/>
          <w:divBdr>
            <w:top w:val="none" w:sz="0" w:space="0" w:color="auto"/>
            <w:left w:val="none" w:sz="0" w:space="0" w:color="auto"/>
            <w:bottom w:val="none" w:sz="0" w:space="0" w:color="auto"/>
            <w:right w:val="none" w:sz="0" w:space="0" w:color="auto"/>
          </w:divBdr>
        </w:div>
        <w:div w:id="585844066">
          <w:marLeft w:val="0"/>
          <w:marRight w:val="0"/>
          <w:marTop w:val="0"/>
          <w:marBottom w:val="0"/>
          <w:divBdr>
            <w:top w:val="none" w:sz="0" w:space="0" w:color="auto"/>
            <w:left w:val="none" w:sz="0" w:space="0" w:color="auto"/>
            <w:bottom w:val="none" w:sz="0" w:space="0" w:color="auto"/>
            <w:right w:val="none" w:sz="0" w:space="0" w:color="auto"/>
          </w:divBdr>
        </w:div>
        <w:div w:id="1478499944">
          <w:marLeft w:val="0"/>
          <w:marRight w:val="0"/>
          <w:marTop w:val="0"/>
          <w:marBottom w:val="0"/>
          <w:divBdr>
            <w:top w:val="none" w:sz="0" w:space="0" w:color="auto"/>
            <w:left w:val="none" w:sz="0" w:space="0" w:color="auto"/>
            <w:bottom w:val="none" w:sz="0" w:space="0" w:color="auto"/>
            <w:right w:val="none" w:sz="0" w:space="0" w:color="auto"/>
          </w:divBdr>
        </w:div>
        <w:div w:id="347221029">
          <w:marLeft w:val="0"/>
          <w:marRight w:val="0"/>
          <w:marTop w:val="0"/>
          <w:marBottom w:val="0"/>
          <w:divBdr>
            <w:top w:val="none" w:sz="0" w:space="0" w:color="auto"/>
            <w:left w:val="none" w:sz="0" w:space="0" w:color="auto"/>
            <w:bottom w:val="none" w:sz="0" w:space="0" w:color="auto"/>
            <w:right w:val="none" w:sz="0" w:space="0" w:color="auto"/>
          </w:divBdr>
        </w:div>
        <w:div w:id="352341885">
          <w:marLeft w:val="0"/>
          <w:marRight w:val="0"/>
          <w:marTop w:val="0"/>
          <w:marBottom w:val="0"/>
          <w:divBdr>
            <w:top w:val="none" w:sz="0" w:space="0" w:color="auto"/>
            <w:left w:val="none" w:sz="0" w:space="0" w:color="auto"/>
            <w:bottom w:val="none" w:sz="0" w:space="0" w:color="auto"/>
            <w:right w:val="none" w:sz="0" w:space="0" w:color="auto"/>
          </w:divBdr>
        </w:div>
        <w:div w:id="449052838">
          <w:marLeft w:val="0"/>
          <w:marRight w:val="0"/>
          <w:marTop w:val="0"/>
          <w:marBottom w:val="0"/>
          <w:divBdr>
            <w:top w:val="none" w:sz="0" w:space="0" w:color="auto"/>
            <w:left w:val="none" w:sz="0" w:space="0" w:color="auto"/>
            <w:bottom w:val="none" w:sz="0" w:space="0" w:color="auto"/>
            <w:right w:val="none" w:sz="0" w:space="0" w:color="auto"/>
          </w:divBdr>
        </w:div>
        <w:div w:id="1690523192">
          <w:marLeft w:val="0"/>
          <w:marRight w:val="0"/>
          <w:marTop w:val="0"/>
          <w:marBottom w:val="0"/>
          <w:divBdr>
            <w:top w:val="none" w:sz="0" w:space="0" w:color="auto"/>
            <w:left w:val="none" w:sz="0" w:space="0" w:color="auto"/>
            <w:bottom w:val="none" w:sz="0" w:space="0" w:color="auto"/>
            <w:right w:val="none" w:sz="0" w:space="0" w:color="auto"/>
          </w:divBdr>
        </w:div>
        <w:div w:id="1229733835">
          <w:marLeft w:val="0"/>
          <w:marRight w:val="0"/>
          <w:marTop w:val="0"/>
          <w:marBottom w:val="0"/>
          <w:divBdr>
            <w:top w:val="none" w:sz="0" w:space="0" w:color="auto"/>
            <w:left w:val="none" w:sz="0" w:space="0" w:color="auto"/>
            <w:bottom w:val="none" w:sz="0" w:space="0" w:color="auto"/>
            <w:right w:val="none" w:sz="0" w:space="0" w:color="auto"/>
          </w:divBdr>
        </w:div>
        <w:div w:id="1806894066">
          <w:marLeft w:val="0"/>
          <w:marRight w:val="0"/>
          <w:marTop w:val="0"/>
          <w:marBottom w:val="0"/>
          <w:divBdr>
            <w:top w:val="none" w:sz="0" w:space="0" w:color="auto"/>
            <w:left w:val="none" w:sz="0" w:space="0" w:color="auto"/>
            <w:bottom w:val="none" w:sz="0" w:space="0" w:color="auto"/>
            <w:right w:val="none" w:sz="0" w:space="0" w:color="auto"/>
          </w:divBdr>
        </w:div>
        <w:div w:id="1711764463">
          <w:marLeft w:val="0"/>
          <w:marRight w:val="0"/>
          <w:marTop w:val="0"/>
          <w:marBottom w:val="0"/>
          <w:divBdr>
            <w:top w:val="none" w:sz="0" w:space="0" w:color="auto"/>
            <w:left w:val="none" w:sz="0" w:space="0" w:color="auto"/>
            <w:bottom w:val="none" w:sz="0" w:space="0" w:color="auto"/>
            <w:right w:val="none" w:sz="0" w:space="0" w:color="auto"/>
          </w:divBdr>
        </w:div>
        <w:div w:id="1091004601">
          <w:marLeft w:val="0"/>
          <w:marRight w:val="0"/>
          <w:marTop w:val="0"/>
          <w:marBottom w:val="0"/>
          <w:divBdr>
            <w:top w:val="none" w:sz="0" w:space="0" w:color="auto"/>
            <w:left w:val="none" w:sz="0" w:space="0" w:color="auto"/>
            <w:bottom w:val="none" w:sz="0" w:space="0" w:color="auto"/>
            <w:right w:val="none" w:sz="0" w:space="0" w:color="auto"/>
          </w:divBdr>
        </w:div>
        <w:div w:id="446197604">
          <w:marLeft w:val="0"/>
          <w:marRight w:val="0"/>
          <w:marTop w:val="0"/>
          <w:marBottom w:val="0"/>
          <w:divBdr>
            <w:top w:val="none" w:sz="0" w:space="0" w:color="auto"/>
            <w:left w:val="none" w:sz="0" w:space="0" w:color="auto"/>
            <w:bottom w:val="none" w:sz="0" w:space="0" w:color="auto"/>
            <w:right w:val="none" w:sz="0" w:space="0" w:color="auto"/>
          </w:divBdr>
        </w:div>
        <w:div w:id="1811481177">
          <w:marLeft w:val="0"/>
          <w:marRight w:val="0"/>
          <w:marTop w:val="0"/>
          <w:marBottom w:val="0"/>
          <w:divBdr>
            <w:top w:val="none" w:sz="0" w:space="0" w:color="auto"/>
            <w:left w:val="none" w:sz="0" w:space="0" w:color="auto"/>
            <w:bottom w:val="none" w:sz="0" w:space="0" w:color="auto"/>
            <w:right w:val="none" w:sz="0" w:space="0" w:color="auto"/>
          </w:divBdr>
        </w:div>
        <w:div w:id="97256929">
          <w:marLeft w:val="0"/>
          <w:marRight w:val="0"/>
          <w:marTop w:val="0"/>
          <w:marBottom w:val="0"/>
          <w:divBdr>
            <w:top w:val="none" w:sz="0" w:space="0" w:color="auto"/>
            <w:left w:val="none" w:sz="0" w:space="0" w:color="auto"/>
            <w:bottom w:val="none" w:sz="0" w:space="0" w:color="auto"/>
            <w:right w:val="none" w:sz="0" w:space="0" w:color="auto"/>
          </w:divBdr>
        </w:div>
        <w:div w:id="145169460">
          <w:marLeft w:val="0"/>
          <w:marRight w:val="0"/>
          <w:marTop w:val="0"/>
          <w:marBottom w:val="0"/>
          <w:divBdr>
            <w:top w:val="none" w:sz="0" w:space="0" w:color="auto"/>
            <w:left w:val="none" w:sz="0" w:space="0" w:color="auto"/>
            <w:bottom w:val="none" w:sz="0" w:space="0" w:color="auto"/>
            <w:right w:val="none" w:sz="0" w:space="0" w:color="auto"/>
          </w:divBdr>
        </w:div>
        <w:div w:id="163513648">
          <w:marLeft w:val="0"/>
          <w:marRight w:val="0"/>
          <w:marTop w:val="0"/>
          <w:marBottom w:val="0"/>
          <w:divBdr>
            <w:top w:val="none" w:sz="0" w:space="0" w:color="auto"/>
            <w:left w:val="none" w:sz="0" w:space="0" w:color="auto"/>
            <w:bottom w:val="none" w:sz="0" w:space="0" w:color="auto"/>
            <w:right w:val="none" w:sz="0" w:space="0" w:color="auto"/>
          </w:divBdr>
        </w:div>
        <w:div w:id="419447240">
          <w:marLeft w:val="0"/>
          <w:marRight w:val="0"/>
          <w:marTop w:val="0"/>
          <w:marBottom w:val="0"/>
          <w:divBdr>
            <w:top w:val="none" w:sz="0" w:space="0" w:color="auto"/>
            <w:left w:val="none" w:sz="0" w:space="0" w:color="auto"/>
            <w:bottom w:val="none" w:sz="0" w:space="0" w:color="auto"/>
            <w:right w:val="none" w:sz="0" w:space="0" w:color="auto"/>
          </w:divBdr>
        </w:div>
      </w:divsChild>
    </w:div>
    <w:div w:id="824786502">
      <w:bodyDiv w:val="1"/>
      <w:marLeft w:val="0"/>
      <w:marRight w:val="0"/>
      <w:marTop w:val="0"/>
      <w:marBottom w:val="0"/>
      <w:divBdr>
        <w:top w:val="none" w:sz="0" w:space="0" w:color="auto"/>
        <w:left w:val="none" w:sz="0" w:space="0" w:color="auto"/>
        <w:bottom w:val="none" w:sz="0" w:space="0" w:color="auto"/>
        <w:right w:val="none" w:sz="0" w:space="0" w:color="auto"/>
      </w:divBdr>
      <w:divsChild>
        <w:div w:id="748112411">
          <w:marLeft w:val="0"/>
          <w:marRight w:val="0"/>
          <w:marTop w:val="0"/>
          <w:marBottom w:val="0"/>
          <w:divBdr>
            <w:top w:val="none" w:sz="0" w:space="0" w:color="auto"/>
            <w:left w:val="none" w:sz="0" w:space="0" w:color="auto"/>
            <w:bottom w:val="none" w:sz="0" w:space="0" w:color="auto"/>
            <w:right w:val="none" w:sz="0" w:space="0" w:color="auto"/>
          </w:divBdr>
        </w:div>
        <w:div w:id="69813185">
          <w:marLeft w:val="0"/>
          <w:marRight w:val="0"/>
          <w:marTop w:val="0"/>
          <w:marBottom w:val="0"/>
          <w:divBdr>
            <w:top w:val="none" w:sz="0" w:space="0" w:color="auto"/>
            <w:left w:val="none" w:sz="0" w:space="0" w:color="auto"/>
            <w:bottom w:val="none" w:sz="0" w:space="0" w:color="auto"/>
            <w:right w:val="none" w:sz="0" w:space="0" w:color="auto"/>
          </w:divBdr>
        </w:div>
        <w:div w:id="1514763414">
          <w:marLeft w:val="0"/>
          <w:marRight w:val="0"/>
          <w:marTop w:val="0"/>
          <w:marBottom w:val="0"/>
          <w:divBdr>
            <w:top w:val="none" w:sz="0" w:space="0" w:color="auto"/>
            <w:left w:val="none" w:sz="0" w:space="0" w:color="auto"/>
            <w:bottom w:val="none" w:sz="0" w:space="0" w:color="auto"/>
            <w:right w:val="none" w:sz="0" w:space="0" w:color="auto"/>
          </w:divBdr>
        </w:div>
        <w:div w:id="1239486409">
          <w:marLeft w:val="0"/>
          <w:marRight w:val="0"/>
          <w:marTop w:val="0"/>
          <w:marBottom w:val="0"/>
          <w:divBdr>
            <w:top w:val="none" w:sz="0" w:space="0" w:color="auto"/>
            <w:left w:val="none" w:sz="0" w:space="0" w:color="auto"/>
            <w:bottom w:val="none" w:sz="0" w:space="0" w:color="auto"/>
            <w:right w:val="none" w:sz="0" w:space="0" w:color="auto"/>
          </w:divBdr>
        </w:div>
      </w:divsChild>
    </w:div>
    <w:div w:id="881210522">
      <w:bodyDiv w:val="1"/>
      <w:marLeft w:val="0"/>
      <w:marRight w:val="0"/>
      <w:marTop w:val="0"/>
      <w:marBottom w:val="0"/>
      <w:divBdr>
        <w:top w:val="none" w:sz="0" w:space="0" w:color="auto"/>
        <w:left w:val="none" w:sz="0" w:space="0" w:color="auto"/>
        <w:bottom w:val="none" w:sz="0" w:space="0" w:color="auto"/>
        <w:right w:val="none" w:sz="0" w:space="0" w:color="auto"/>
      </w:divBdr>
    </w:div>
    <w:div w:id="1369329652">
      <w:bodyDiv w:val="1"/>
      <w:marLeft w:val="0"/>
      <w:marRight w:val="0"/>
      <w:marTop w:val="0"/>
      <w:marBottom w:val="0"/>
      <w:divBdr>
        <w:top w:val="none" w:sz="0" w:space="0" w:color="auto"/>
        <w:left w:val="none" w:sz="0" w:space="0" w:color="auto"/>
        <w:bottom w:val="none" w:sz="0" w:space="0" w:color="auto"/>
        <w:right w:val="none" w:sz="0" w:space="0" w:color="auto"/>
      </w:divBdr>
      <w:divsChild>
        <w:div w:id="850992325">
          <w:marLeft w:val="0"/>
          <w:marRight w:val="0"/>
          <w:marTop w:val="0"/>
          <w:marBottom w:val="0"/>
          <w:divBdr>
            <w:top w:val="none" w:sz="0" w:space="0" w:color="auto"/>
            <w:left w:val="none" w:sz="0" w:space="0" w:color="auto"/>
            <w:bottom w:val="none" w:sz="0" w:space="0" w:color="auto"/>
            <w:right w:val="none" w:sz="0" w:space="0" w:color="auto"/>
          </w:divBdr>
        </w:div>
        <w:div w:id="924145360">
          <w:marLeft w:val="0"/>
          <w:marRight w:val="0"/>
          <w:marTop w:val="0"/>
          <w:marBottom w:val="0"/>
          <w:divBdr>
            <w:top w:val="none" w:sz="0" w:space="0" w:color="auto"/>
            <w:left w:val="none" w:sz="0" w:space="0" w:color="auto"/>
            <w:bottom w:val="none" w:sz="0" w:space="0" w:color="auto"/>
            <w:right w:val="none" w:sz="0" w:space="0" w:color="auto"/>
          </w:divBdr>
        </w:div>
        <w:div w:id="2098867971">
          <w:marLeft w:val="0"/>
          <w:marRight w:val="0"/>
          <w:marTop w:val="0"/>
          <w:marBottom w:val="0"/>
          <w:divBdr>
            <w:top w:val="none" w:sz="0" w:space="0" w:color="auto"/>
            <w:left w:val="none" w:sz="0" w:space="0" w:color="auto"/>
            <w:bottom w:val="none" w:sz="0" w:space="0" w:color="auto"/>
            <w:right w:val="none" w:sz="0" w:space="0" w:color="auto"/>
          </w:divBdr>
        </w:div>
        <w:div w:id="764688751">
          <w:marLeft w:val="0"/>
          <w:marRight w:val="0"/>
          <w:marTop w:val="0"/>
          <w:marBottom w:val="0"/>
          <w:divBdr>
            <w:top w:val="none" w:sz="0" w:space="0" w:color="auto"/>
            <w:left w:val="none" w:sz="0" w:space="0" w:color="auto"/>
            <w:bottom w:val="none" w:sz="0" w:space="0" w:color="auto"/>
            <w:right w:val="none" w:sz="0" w:space="0" w:color="auto"/>
          </w:divBdr>
        </w:div>
        <w:div w:id="1584993166">
          <w:marLeft w:val="0"/>
          <w:marRight w:val="0"/>
          <w:marTop w:val="0"/>
          <w:marBottom w:val="0"/>
          <w:divBdr>
            <w:top w:val="none" w:sz="0" w:space="0" w:color="auto"/>
            <w:left w:val="none" w:sz="0" w:space="0" w:color="auto"/>
            <w:bottom w:val="none" w:sz="0" w:space="0" w:color="auto"/>
            <w:right w:val="none" w:sz="0" w:space="0" w:color="auto"/>
          </w:divBdr>
        </w:div>
        <w:div w:id="993987788">
          <w:marLeft w:val="0"/>
          <w:marRight w:val="0"/>
          <w:marTop w:val="0"/>
          <w:marBottom w:val="0"/>
          <w:divBdr>
            <w:top w:val="none" w:sz="0" w:space="0" w:color="auto"/>
            <w:left w:val="none" w:sz="0" w:space="0" w:color="auto"/>
            <w:bottom w:val="none" w:sz="0" w:space="0" w:color="auto"/>
            <w:right w:val="none" w:sz="0" w:space="0" w:color="auto"/>
          </w:divBdr>
        </w:div>
        <w:div w:id="1899626992">
          <w:marLeft w:val="0"/>
          <w:marRight w:val="0"/>
          <w:marTop w:val="0"/>
          <w:marBottom w:val="0"/>
          <w:divBdr>
            <w:top w:val="none" w:sz="0" w:space="0" w:color="auto"/>
            <w:left w:val="none" w:sz="0" w:space="0" w:color="auto"/>
            <w:bottom w:val="none" w:sz="0" w:space="0" w:color="auto"/>
            <w:right w:val="none" w:sz="0" w:space="0" w:color="auto"/>
          </w:divBdr>
        </w:div>
        <w:div w:id="1673027978">
          <w:marLeft w:val="0"/>
          <w:marRight w:val="0"/>
          <w:marTop w:val="0"/>
          <w:marBottom w:val="0"/>
          <w:divBdr>
            <w:top w:val="none" w:sz="0" w:space="0" w:color="auto"/>
            <w:left w:val="none" w:sz="0" w:space="0" w:color="auto"/>
            <w:bottom w:val="none" w:sz="0" w:space="0" w:color="auto"/>
            <w:right w:val="none" w:sz="0" w:space="0" w:color="auto"/>
          </w:divBdr>
        </w:div>
        <w:div w:id="325547889">
          <w:marLeft w:val="0"/>
          <w:marRight w:val="0"/>
          <w:marTop w:val="0"/>
          <w:marBottom w:val="0"/>
          <w:divBdr>
            <w:top w:val="none" w:sz="0" w:space="0" w:color="auto"/>
            <w:left w:val="none" w:sz="0" w:space="0" w:color="auto"/>
            <w:bottom w:val="none" w:sz="0" w:space="0" w:color="auto"/>
            <w:right w:val="none" w:sz="0" w:space="0" w:color="auto"/>
          </w:divBdr>
        </w:div>
        <w:div w:id="1449541715">
          <w:marLeft w:val="0"/>
          <w:marRight w:val="0"/>
          <w:marTop w:val="0"/>
          <w:marBottom w:val="0"/>
          <w:divBdr>
            <w:top w:val="none" w:sz="0" w:space="0" w:color="auto"/>
            <w:left w:val="none" w:sz="0" w:space="0" w:color="auto"/>
            <w:bottom w:val="none" w:sz="0" w:space="0" w:color="auto"/>
            <w:right w:val="none" w:sz="0" w:space="0" w:color="auto"/>
          </w:divBdr>
        </w:div>
        <w:div w:id="1372076775">
          <w:marLeft w:val="0"/>
          <w:marRight w:val="0"/>
          <w:marTop w:val="0"/>
          <w:marBottom w:val="0"/>
          <w:divBdr>
            <w:top w:val="none" w:sz="0" w:space="0" w:color="auto"/>
            <w:left w:val="none" w:sz="0" w:space="0" w:color="auto"/>
            <w:bottom w:val="none" w:sz="0" w:space="0" w:color="auto"/>
            <w:right w:val="none" w:sz="0" w:space="0" w:color="auto"/>
          </w:divBdr>
        </w:div>
        <w:div w:id="963999279">
          <w:marLeft w:val="0"/>
          <w:marRight w:val="0"/>
          <w:marTop w:val="0"/>
          <w:marBottom w:val="0"/>
          <w:divBdr>
            <w:top w:val="none" w:sz="0" w:space="0" w:color="auto"/>
            <w:left w:val="none" w:sz="0" w:space="0" w:color="auto"/>
            <w:bottom w:val="none" w:sz="0" w:space="0" w:color="auto"/>
            <w:right w:val="none" w:sz="0" w:space="0" w:color="auto"/>
          </w:divBdr>
        </w:div>
        <w:div w:id="578753313">
          <w:marLeft w:val="0"/>
          <w:marRight w:val="0"/>
          <w:marTop w:val="0"/>
          <w:marBottom w:val="0"/>
          <w:divBdr>
            <w:top w:val="none" w:sz="0" w:space="0" w:color="auto"/>
            <w:left w:val="none" w:sz="0" w:space="0" w:color="auto"/>
            <w:bottom w:val="none" w:sz="0" w:space="0" w:color="auto"/>
            <w:right w:val="none" w:sz="0" w:space="0" w:color="auto"/>
          </w:divBdr>
        </w:div>
        <w:div w:id="1713647022">
          <w:marLeft w:val="0"/>
          <w:marRight w:val="0"/>
          <w:marTop w:val="0"/>
          <w:marBottom w:val="0"/>
          <w:divBdr>
            <w:top w:val="none" w:sz="0" w:space="0" w:color="auto"/>
            <w:left w:val="none" w:sz="0" w:space="0" w:color="auto"/>
            <w:bottom w:val="none" w:sz="0" w:space="0" w:color="auto"/>
            <w:right w:val="none" w:sz="0" w:space="0" w:color="auto"/>
          </w:divBdr>
        </w:div>
        <w:div w:id="1889410939">
          <w:marLeft w:val="0"/>
          <w:marRight w:val="0"/>
          <w:marTop w:val="0"/>
          <w:marBottom w:val="0"/>
          <w:divBdr>
            <w:top w:val="none" w:sz="0" w:space="0" w:color="auto"/>
            <w:left w:val="none" w:sz="0" w:space="0" w:color="auto"/>
            <w:bottom w:val="none" w:sz="0" w:space="0" w:color="auto"/>
            <w:right w:val="none" w:sz="0" w:space="0" w:color="auto"/>
          </w:divBdr>
        </w:div>
        <w:div w:id="854073728">
          <w:marLeft w:val="0"/>
          <w:marRight w:val="0"/>
          <w:marTop w:val="0"/>
          <w:marBottom w:val="0"/>
          <w:divBdr>
            <w:top w:val="none" w:sz="0" w:space="0" w:color="auto"/>
            <w:left w:val="none" w:sz="0" w:space="0" w:color="auto"/>
            <w:bottom w:val="none" w:sz="0" w:space="0" w:color="auto"/>
            <w:right w:val="none" w:sz="0" w:space="0" w:color="auto"/>
          </w:divBdr>
        </w:div>
        <w:div w:id="737366636">
          <w:marLeft w:val="0"/>
          <w:marRight w:val="0"/>
          <w:marTop w:val="0"/>
          <w:marBottom w:val="0"/>
          <w:divBdr>
            <w:top w:val="none" w:sz="0" w:space="0" w:color="auto"/>
            <w:left w:val="none" w:sz="0" w:space="0" w:color="auto"/>
            <w:bottom w:val="none" w:sz="0" w:space="0" w:color="auto"/>
            <w:right w:val="none" w:sz="0" w:space="0" w:color="auto"/>
          </w:divBdr>
        </w:div>
        <w:div w:id="222647227">
          <w:marLeft w:val="0"/>
          <w:marRight w:val="0"/>
          <w:marTop w:val="0"/>
          <w:marBottom w:val="0"/>
          <w:divBdr>
            <w:top w:val="none" w:sz="0" w:space="0" w:color="auto"/>
            <w:left w:val="none" w:sz="0" w:space="0" w:color="auto"/>
            <w:bottom w:val="none" w:sz="0" w:space="0" w:color="auto"/>
            <w:right w:val="none" w:sz="0" w:space="0" w:color="auto"/>
          </w:divBdr>
        </w:div>
        <w:div w:id="997416432">
          <w:marLeft w:val="0"/>
          <w:marRight w:val="0"/>
          <w:marTop w:val="0"/>
          <w:marBottom w:val="0"/>
          <w:divBdr>
            <w:top w:val="none" w:sz="0" w:space="0" w:color="auto"/>
            <w:left w:val="none" w:sz="0" w:space="0" w:color="auto"/>
            <w:bottom w:val="none" w:sz="0" w:space="0" w:color="auto"/>
            <w:right w:val="none" w:sz="0" w:space="0" w:color="auto"/>
          </w:divBdr>
        </w:div>
        <w:div w:id="1528832456">
          <w:marLeft w:val="0"/>
          <w:marRight w:val="0"/>
          <w:marTop w:val="0"/>
          <w:marBottom w:val="0"/>
          <w:divBdr>
            <w:top w:val="none" w:sz="0" w:space="0" w:color="auto"/>
            <w:left w:val="none" w:sz="0" w:space="0" w:color="auto"/>
            <w:bottom w:val="none" w:sz="0" w:space="0" w:color="auto"/>
            <w:right w:val="none" w:sz="0" w:space="0" w:color="auto"/>
          </w:divBdr>
        </w:div>
        <w:div w:id="397703039">
          <w:marLeft w:val="0"/>
          <w:marRight w:val="0"/>
          <w:marTop w:val="0"/>
          <w:marBottom w:val="0"/>
          <w:divBdr>
            <w:top w:val="none" w:sz="0" w:space="0" w:color="auto"/>
            <w:left w:val="none" w:sz="0" w:space="0" w:color="auto"/>
            <w:bottom w:val="none" w:sz="0" w:space="0" w:color="auto"/>
            <w:right w:val="none" w:sz="0" w:space="0" w:color="auto"/>
          </w:divBdr>
        </w:div>
        <w:div w:id="1736465782">
          <w:marLeft w:val="0"/>
          <w:marRight w:val="0"/>
          <w:marTop w:val="0"/>
          <w:marBottom w:val="0"/>
          <w:divBdr>
            <w:top w:val="none" w:sz="0" w:space="0" w:color="auto"/>
            <w:left w:val="none" w:sz="0" w:space="0" w:color="auto"/>
            <w:bottom w:val="none" w:sz="0" w:space="0" w:color="auto"/>
            <w:right w:val="none" w:sz="0" w:space="0" w:color="auto"/>
          </w:divBdr>
        </w:div>
        <w:div w:id="317195944">
          <w:marLeft w:val="0"/>
          <w:marRight w:val="0"/>
          <w:marTop w:val="0"/>
          <w:marBottom w:val="0"/>
          <w:divBdr>
            <w:top w:val="none" w:sz="0" w:space="0" w:color="auto"/>
            <w:left w:val="none" w:sz="0" w:space="0" w:color="auto"/>
            <w:bottom w:val="none" w:sz="0" w:space="0" w:color="auto"/>
            <w:right w:val="none" w:sz="0" w:space="0" w:color="auto"/>
          </w:divBdr>
        </w:div>
        <w:div w:id="1721399043">
          <w:marLeft w:val="0"/>
          <w:marRight w:val="0"/>
          <w:marTop w:val="0"/>
          <w:marBottom w:val="0"/>
          <w:divBdr>
            <w:top w:val="none" w:sz="0" w:space="0" w:color="auto"/>
            <w:left w:val="none" w:sz="0" w:space="0" w:color="auto"/>
            <w:bottom w:val="none" w:sz="0" w:space="0" w:color="auto"/>
            <w:right w:val="none" w:sz="0" w:space="0" w:color="auto"/>
          </w:divBdr>
        </w:div>
        <w:div w:id="1225218086">
          <w:marLeft w:val="0"/>
          <w:marRight w:val="0"/>
          <w:marTop w:val="0"/>
          <w:marBottom w:val="0"/>
          <w:divBdr>
            <w:top w:val="none" w:sz="0" w:space="0" w:color="auto"/>
            <w:left w:val="none" w:sz="0" w:space="0" w:color="auto"/>
            <w:bottom w:val="none" w:sz="0" w:space="0" w:color="auto"/>
            <w:right w:val="none" w:sz="0" w:space="0" w:color="auto"/>
          </w:divBdr>
        </w:div>
      </w:divsChild>
    </w:div>
    <w:div w:id="1551457874">
      <w:bodyDiv w:val="1"/>
      <w:marLeft w:val="0"/>
      <w:marRight w:val="0"/>
      <w:marTop w:val="0"/>
      <w:marBottom w:val="0"/>
      <w:divBdr>
        <w:top w:val="none" w:sz="0" w:space="0" w:color="auto"/>
        <w:left w:val="none" w:sz="0" w:space="0" w:color="auto"/>
        <w:bottom w:val="none" w:sz="0" w:space="0" w:color="auto"/>
        <w:right w:val="none" w:sz="0" w:space="0" w:color="auto"/>
      </w:divBdr>
      <w:divsChild>
        <w:div w:id="1148783354">
          <w:marLeft w:val="0"/>
          <w:marRight w:val="0"/>
          <w:marTop w:val="0"/>
          <w:marBottom w:val="0"/>
          <w:divBdr>
            <w:top w:val="none" w:sz="0" w:space="0" w:color="auto"/>
            <w:left w:val="none" w:sz="0" w:space="0" w:color="auto"/>
            <w:bottom w:val="none" w:sz="0" w:space="0" w:color="auto"/>
            <w:right w:val="none" w:sz="0" w:space="0" w:color="auto"/>
          </w:divBdr>
        </w:div>
        <w:div w:id="835075043">
          <w:marLeft w:val="0"/>
          <w:marRight w:val="0"/>
          <w:marTop w:val="0"/>
          <w:marBottom w:val="0"/>
          <w:divBdr>
            <w:top w:val="none" w:sz="0" w:space="0" w:color="auto"/>
            <w:left w:val="none" w:sz="0" w:space="0" w:color="auto"/>
            <w:bottom w:val="none" w:sz="0" w:space="0" w:color="auto"/>
            <w:right w:val="none" w:sz="0" w:space="0" w:color="auto"/>
          </w:divBdr>
        </w:div>
        <w:div w:id="276983824">
          <w:marLeft w:val="0"/>
          <w:marRight w:val="0"/>
          <w:marTop w:val="0"/>
          <w:marBottom w:val="0"/>
          <w:divBdr>
            <w:top w:val="none" w:sz="0" w:space="0" w:color="auto"/>
            <w:left w:val="none" w:sz="0" w:space="0" w:color="auto"/>
            <w:bottom w:val="none" w:sz="0" w:space="0" w:color="auto"/>
            <w:right w:val="none" w:sz="0" w:space="0" w:color="auto"/>
          </w:divBdr>
        </w:div>
        <w:div w:id="845485271">
          <w:marLeft w:val="0"/>
          <w:marRight w:val="0"/>
          <w:marTop w:val="0"/>
          <w:marBottom w:val="0"/>
          <w:divBdr>
            <w:top w:val="none" w:sz="0" w:space="0" w:color="auto"/>
            <w:left w:val="none" w:sz="0" w:space="0" w:color="auto"/>
            <w:bottom w:val="none" w:sz="0" w:space="0" w:color="auto"/>
            <w:right w:val="none" w:sz="0" w:space="0" w:color="auto"/>
          </w:divBdr>
        </w:div>
        <w:div w:id="304042723">
          <w:marLeft w:val="0"/>
          <w:marRight w:val="0"/>
          <w:marTop w:val="0"/>
          <w:marBottom w:val="0"/>
          <w:divBdr>
            <w:top w:val="none" w:sz="0" w:space="0" w:color="auto"/>
            <w:left w:val="none" w:sz="0" w:space="0" w:color="auto"/>
            <w:bottom w:val="none" w:sz="0" w:space="0" w:color="auto"/>
            <w:right w:val="none" w:sz="0" w:space="0" w:color="auto"/>
          </w:divBdr>
        </w:div>
      </w:divsChild>
    </w:div>
    <w:div w:id="1560897654">
      <w:bodyDiv w:val="1"/>
      <w:marLeft w:val="0"/>
      <w:marRight w:val="0"/>
      <w:marTop w:val="0"/>
      <w:marBottom w:val="0"/>
      <w:divBdr>
        <w:top w:val="none" w:sz="0" w:space="0" w:color="auto"/>
        <w:left w:val="none" w:sz="0" w:space="0" w:color="auto"/>
        <w:bottom w:val="none" w:sz="0" w:space="0" w:color="auto"/>
        <w:right w:val="none" w:sz="0" w:space="0" w:color="auto"/>
      </w:divBdr>
      <w:divsChild>
        <w:div w:id="1566648109">
          <w:marLeft w:val="0"/>
          <w:marRight w:val="0"/>
          <w:marTop w:val="0"/>
          <w:marBottom w:val="0"/>
          <w:divBdr>
            <w:top w:val="none" w:sz="0" w:space="0" w:color="auto"/>
            <w:left w:val="none" w:sz="0" w:space="0" w:color="auto"/>
            <w:bottom w:val="none" w:sz="0" w:space="0" w:color="auto"/>
            <w:right w:val="none" w:sz="0" w:space="0" w:color="auto"/>
          </w:divBdr>
        </w:div>
        <w:div w:id="251819777">
          <w:marLeft w:val="0"/>
          <w:marRight w:val="0"/>
          <w:marTop w:val="0"/>
          <w:marBottom w:val="0"/>
          <w:divBdr>
            <w:top w:val="none" w:sz="0" w:space="0" w:color="auto"/>
            <w:left w:val="none" w:sz="0" w:space="0" w:color="auto"/>
            <w:bottom w:val="none" w:sz="0" w:space="0" w:color="auto"/>
            <w:right w:val="none" w:sz="0" w:space="0" w:color="auto"/>
          </w:divBdr>
        </w:div>
        <w:div w:id="447941025">
          <w:marLeft w:val="0"/>
          <w:marRight w:val="0"/>
          <w:marTop w:val="0"/>
          <w:marBottom w:val="0"/>
          <w:divBdr>
            <w:top w:val="none" w:sz="0" w:space="0" w:color="auto"/>
            <w:left w:val="none" w:sz="0" w:space="0" w:color="auto"/>
            <w:bottom w:val="none" w:sz="0" w:space="0" w:color="auto"/>
            <w:right w:val="none" w:sz="0" w:space="0" w:color="auto"/>
          </w:divBdr>
        </w:div>
        <w:div w:id="1578633660">
          <w:marLeft w:val="0"/>
          <w:marRight w:val="0"/>
          <w:marTop w:val="0"/>
          <w:marBottom w:val="0"/>
          <w:divBdr>
            <w:top w:val="none" w:sz="0" w:space="0" w:color="auto"/>
            <w:left w:val="none" w:sz="0" w:space="0" w:color="auto"/>
            <w:bottom w:val="none" w:sz="0" w:space="0" w:color="auto"/>
            <w:right w:val="none" w:sz="0" w:space="0" w:color="auto"/>
          </w:divBdr>
        </w:div>
        <w:div w:id="1972708741">
          <w:marLeft w:val="0"/>
          <w:marRight w:val="0"/>
          <w:marTop w:val="0"/>
          <w:marBottom w:val="0"/>
          <w:divBdr>
            <w:top w:val="none" w:sz="0" w:space="0" w:color="auto"/>
            <w:left w:val="none" w:sz="0" w:space="0" w:color="auto"/>
            <w:bottom w:val="none" w:sz="0" w:space="0" w:color="auto"/>
            <w:right w:val="none" w:sz="0" w:space="0" w:color="auto"/>
          </w:divBdr>
        </w:div>
        <w:div w:id="26956254">
          <w:marLeft w:val="0"/>
          <w:marRight w:val="0"/>
          <w:marTop w:val="0"/>
          <w:marBottom w:val="0"/>
          <w:divBdr>
            <w:top w:val="none" w:sz="0" w:space="0" w:color="auto"/>
            <w:left w:val="none" w:sz="0" w:space="0" w:color="auto"/>
            <w:bottom w:val="none" w:sz="0" w:space="0" w:color="auto"/>
            <w:right w:val="none" w:sz="0" w:space="0" w:color="auto"/>
          </w:divBdr>
        </w:div>
      </w:divsChild>
    </w:div>
    <w:div w:id="1678264177">
      <w:bodyDiv w:val="1"/>
      <w:marLeft w:val="0"/>
      <w:marRight w:val="0"/>
      <w:marTop w:val="0"/>
      <w:marBottom w:val="0"/>
      <w:divBdr>
        <w:top w:val="none" w:sz="0" w:space="0" w:color="auto"/>
        <w:left w:val="none" w:sz="0" w:space="0" w:color="auto"/>
        <w:bottom w:val="none" w:sz="0" w:space="0" w:color="auto"/>
        <w:right w:val="none" w:sz="0" w:space="0" w:color="auto"/>
      </w:divBdr>
      <w:divsChild>
        <w:div w:id="1899658043">
          <w:marLeft w:val="0"/>
          <w:marRight w:val="0"/>
          <w:marTop w:val="0"/>
          <w:marBottom w:val="0"/>
          <w:divBdr>
            <w:top w:val="none" w:sz="0" w:space="0" w:color="auto"/>
            <w:left w:val="none" w:sz="0" w:space="0" w:color="auto"/>
            <w:bottom w:val="none" w:sz="0" w:space="0" w:color="auto"/>
            <w:right w:val="none" w:sz="0" w:space="0" w:color="auto"/>
          </w:divBdr>
        </w:div>
        <w:div w:id="771125137">
          <w:marLeft w:val="0"/>
          <w:marRight w:val="0"/>
          <w:marTop w:val="0"/>
          <w:marBottom w:val="0"/>
          <w:divBdr>
            <w:top w:val="none" w:sz="0" w:space="0" w:color="auto"/>
            <w:left w:val="none" w:sz="0" w:space="0" w:color="auto"/>
            <w:bottom w:val="none" w:sz="0" w:space="0" w:color="auto"/>
            <w:right w:val="none" w:sz="0" w:space="0" w:color="auto"/>
          </w:divBdr>
        </w:div>
        <w:div w:id="958492130">
          <w:marLeft w:val="0"/>
          <w:marRight w:val="0"/>
          <w:marTop w:val="0"/>
          <w:marBottom w:val="0"/>
          <w:divBdr>
            <w:top w:val="none" w:sz="0" w:space="0" w:color="auto"/>
            <w:left w:val="none" w:sz="0" w:space="0" w:color="auto"/>
            <w:bottom w:val="none" w:sz="0" w:space="0" w:color="auto"/>
            <w:right w:val="none" w:sz="0" w:space="0" w:color="auto"/>
          </w:divBdr>
        </w:div>
        <w:div w:id="505051602">
          <w:marLeft w:val="0"/>
          <w:marRight w:val="0"/>
          <w:marTop w:val="0"/>
          <w:marBottom w:val="0"/>
          <w:divBdr>
            <w:top w:val="none" w:sz="0" w:space="0" w:color="auto"/>
            <w:left w:val="none" w:sz="0" w:space="0" w:color="auto"/>
            <w:bottom w:val="none" w:sz="0" w:space="0" w:color="auto"/>
            <w:right w:val="none" w:sz="0" w:space="0" w:color="auto"/>
          </w:divBdr>
        </w:div>
        <w:div w:id="493451710">
          <w:marLeft w:val="0"/>
          <w:marRight w:val="0"/>
          <w:marTop w:val="0"/>
          <w:marBottom w:val="0"/>
          <w:divBdr>
            <w:top w:val="none" w:sz="0" w:space="0" w:color="auto"/>
            <w:left w:val="none" w:sz="0" w:space="0" w:color="auto"/>
            <w:bottom w:val="none" w:sz="0" w:space="0" w:color="auto"/>
            <w:right w:val="none" w:sz="0" w:space="0" w:color="auto"/>
          </w:divBdr>
        </w:div>
        <w:div w:id="519242518">
          <w:marLeft w:val="0"/>
          <w:marRight w:val="0"/>
          <w:marTop w:val="0"/>
          <w:marBottom w:val="0"/>
          <w:divBdr>
            <w:top w:val="none" w:sz="0" w:space="0" w:color="auto"/>
            <w:left w:val="none" w:sz="0" w:space="0" w:color="auto"/>
            <w:bottom w:val="none" w:sz="0" w:space="0" w:color="auto"/>
            <w:right w:val="none" w:sz="0" w:space="0" w:color="auto"/>
          </w:divBdr>
        </w:div>
        <w:div w:id="1854491381">
          <w:marLeft w:val="0"/>
          <w:marRight w:val="0"/>
          <w:marTop w:val="0"/>
          <w:marBottom w:val="0"/>
          <w:divBdr>
            <w:top w:val="none" w:sz="0" w:space="0" w:color="auto"/>
            <w:left w:val="none" w:sz="0" w:space="0" w:color="auto"/>
            <w:bottom w:val="none" w:sz="0" w:space="0" w:color="auto"/>
            <w:right w:val="none" w:sz="0" w:space="0" w:color="auto"/>
          </w:divBdr>
        </w:div>
        <w:div w:id="669715151">
          <w:marLeft w:val="0"/>
          <w:marRight w:val="0"/>
          <w:marTop w:val="0"/>
          <w:marBottom w:val="0"/>
          <w:divBdr>
            <w:top w:val="none" w:sz="0" w:space="0" w:color="auto"/>
            <w:left w:val="none" w:sz="0" w:space="0" w:color="auto"/>
            <w:bottom w:val="none" w:sz="0" w:space="0" w:color="auto"/>
            <w:right w:val="none" w:sz="0" w:space="0" w:color="auto"/>
          </w:divBdr>
        </w:div>
        <w:div w:id="582497483">
          <w:marLeft w:val="0"/>
          <w:marRight w:val="0"/>
          <w:marTop w:val="0"/>
          <w:marBottom w:val="0"/>
          <w:divBdr>
            <w:top w:val="none" w:sz="0" w:space="0" w:color="auto"/>
            <w:left w:val="none" w:sz="0" w:space="0" w:color="auto"/>
            <w:bottom w:val="none" w:sz="0" w:space="0" w:color="auto"/>
            <w:right w:val="none" w:sz="0" w:space="0" w:color="auto"/>
          </w:divBdr>
        </w:div>
        <w:div w:id="1841239844">
          <w:marLeft w:val="0"/>
          <w:marRight w:val="0"/>
          <w:marTop w:val="0"/>
          <w:marBottom w:val="0"/>
          <w:divBdr>
            <w:top w:val="none" w:sz="0" w:space="0" w:color="auto"/>
            <w:left w:val="none" w:sz="0" w:space="0" w:color="auto"/>
            <w:bottom w:val="none" w:sz="0" w:space="0" w:color="auto"/>
            <w:right w:val="none" w:sz="0" w:space="0" w:color="auto"/>
          </w:divBdr>
        </w:div>
        <w:div w:id="1168715655">
          <w:marLeft w:val="0"/>
          <w:marRight w:val="0"/>
          <w:marTop w:val="0"/>
          <w:marBottom w:val="0"/>
          <w:divBdr>
            <w:top w:val="none" w:sz="0" w:space="0" w:color="auto"/>
            <w:left w:val="none" w:sz="0" w:space="0" w:color="auto"/>
            <w:bottom w:val="none" w:sz="0" w:space="0" w:color="auto"/>
            <w:right w:val="none" w:sz="0" w:space="0" w:color="auto"/>
          </w:divBdr>
        </w:div>
        <w:div w:id="1775903232">
          <w:marLeft w:val="0"/>
          <w:marRight w:val="0"/>
          <w:marTop w:val="0"/>
          <w:marBottom w:val="0"/>
          <w:divBdr>
            <w:top w:val="none" w:sz="0" w:space="0" w:color="auto"/>
            <w:left w:val="none" w:sz="0" w:space="0" w:color="auto"/>
            <w:bottom w:val="none" w:sz="0" w:space="0" w:color="auto"/>
            <w:right w:val="none" w:sz="0" w:space="0" w:color="auto"/>
          </w:divBdr>
        </w:div>
      </w:divsChild>
    </w:div>
    <w:div w:id="2010667722">
      <w:bodyDiv w:val="1"/>
      <w:marLeft w:val="0"/>
      <w:marRight w:val="0"/>
      <w:marTop w:val="0"/>
      <w:marBottom w:val="0"/>
      <w:divBdr>
        <w:top w:val="none" w:sz="0" w:space="0" w:color="auto"/>
        <w:left w:val="none" w:sz="0" w:space="0" w:color="auto"/>
        <w:bottom w:val="none" w:sz="0" w:space="0" w:color="auto"/>
        <w:right w:val="none" w:sz="0" w:space="0" w:color="auto"/>
      </w:divBdr>
      <w:divsChild>
        <w:div w:id="2051302303">
          <w:marLeft w:val="0"/>
          <w:marRight w:val="0"/>
          <w:marTop w:val="0"/>
          <w:marBottom w:val="0"/>
          <w:divBdr>
            <w:top w:val="none" w:sz="0" w:space="0" w:color="auto"/>
            <w:left w:val="none" w:sz="0" w:space="0" w:color="auto"/>
            <w:bottom w:val="none" w:sz="0" w:space="0" w:color="auto"/>
            <w:right w:val="none" w:sz="0" w:space="0" w:color="auto"/>
          </w:divBdr>
        </w:div>
        <w:div w:id="1920678980">
          <w:marLeft w:val="0"/>
          <w:marRight w:val="0"/>
          <w:marTop w:val="0"/>
          <w:marBottom w:val="0"/>
          <w:divBdr>
            <w:top w:val="none" w:sz="0" w:space="0" w:color="auto"/>
            <w:left w:val="none" w:sz="0" w:space="0" w:color="auto"/>
            <w:bottom w:val="none" w:sz="0" w:space="0" w:color="auto"/>
            <w:right w:val="none" w:sz="0" w:space="0" w:color="auto"/>
          </w:divBdr>
        </w:div>
        <w:div w:id="686057525">
          <w:marLeft w:val="0"/>
          <w:marRight w:val="0"/>
          <w:marTop w:val="0"/>
          <w:marBottom w:val="0"/>
          <w:divBdr>
            <w:top w:val="none" w:sz="0" w:space="0" w:color="auto"/>
            <w:left w:val="none" w:sz="0" w:space="0" w:color="auto"/>
            <w:bottom w:val="none" w:sz="0" w:space="0" w:color="auto"/>
            <w:right w:val="none" w:sz="0" w:space="0" w:color="auto"/>
          </w:divBdr>
        </w:div>
        <w:div w:id="17276798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ccarf.edu.au/publications/adaptive-housing-town-camps-alice-spr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ccarf.edu.au/publications/adaptive-housing-town-camps-alice-sp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185FF-8C85-4618-AB19-765CADA109E3}">
  <ds:schemaRefs>
    <ds:schemaRef ds:uri="http://purl.org/dc/terms/"/>
    <ds:schemaRef ds:uri="http://purl.org/dc/dcmitype/"/>
    <ds:schemaRef ds:uri="http://schemas.microsoft.com/office/2006/documentManagement/types"/>
    <ds:schemaRef ds:uri="http://schemas.microsoft.com/sharepoint/v4"/>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99AC813-FAA7-4BE0-A9D2-E435B469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B75C7-E7A1-4F5B-8B65-914BE098AC25}">
  <ds:schemaRefs>
    <ds:schemaRef ds:uri="http://schemas.microsoft.com/sharepoint/events"/>
  </ds:schemaRefs>
</ds:datastoreItem>
</file>

<file path=customXml/itemProps4.xml><?xml version="1.0" encoding="utf-8"?>
<ds:datastoreItem xmlns:ds="http://schemas.openxmlformats.org/officeDocument/2006/customXml" ds:itemID="{96ACDA0B-72D5-4024-90CD-4143095724BD}">
  <ds:schemaRefs>
    <ds:schemaRef ds:uri="http://schemas.microsoft.com/office/2006/metadata/customXsn"/>
  </ds:schemaRefs>
</ds:datastoreItem>
</file>

<file path=customXml/itemProps5.xml><?xml version="1.0" encoding="utf-8"?>
<ds:datastoreItem xmlns:ds="http://schemas.openxmlformats.org/officeDocument/2006/customXml" ds:itemID="{0DB24591-A9B9-4E4A-AB44-476FC6312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4875</Words>
  <Characters>27760</Characters>
  <Application>Microsoft Office Word</Application>
  <DocSecurity>0</DocSecurity>
  <Lines>555</Lines>
  <Paragraphs>134</Paragraphs>
  <ScaleCrop>false</ScaleCrop>
  <HeadingPairs>
    <vt:vector size="2" baseType="variant">
      <vt:variant>
        <vt:lpstr>Title</vt:lpstr>
      </vt:variant>
      <vt:variant>
        <vt:i4>1</vt:i4>
      </vt:variant>
    </vt:vector>
  </HeadingPairs>
  <TitlesOfParts>
    <vt:vector size="1" baseType="lpstr">
      <vt:lpstr>Submission 84 - National Climate Change Adaptation Research Facility (NCCARF) - Natural Disaster Funding - Public inquiry</vt:lpstr>
    </vt:vector>
  </TitlesOfParts>
  <Company>National Climate Change Adaptation Research Facility (NCCARF)</Company>
  <LinksUpToDate>false</LinksUpToDate>
  <CharactersWithSpaces>32603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84 - National Climate Change Adaptation Research Facility (NCCARF) - Natural Disaster Funding - Public inquiry</dc:title>
  <dc:subject/>
  <dc:creator>National Climate Change Adaptation Research Facility (NCCARF)</dc:creator>
  <cp:keywords/>
  <dc:description/>
  <cp:lastModifiedBy>Productivity Commission</cp:lastModifiedBy>
  <cp:revision>3</cp:revision>
  <cp:lastPrinted>2014-06-16T01:57:00Z</cp:lastPrinted>
  <dcterms:created xsi:type="dcterms:W3CDTF">2014-06-16T07:07:00Z</dcterms:created>
  <dcterms:modified xsi:type="dcterms:W3CDTF">2014-06-17T04:12:00Z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15000</vt:r8>
  </property>
</Properties>
</file>