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2CE1D" w14:textId="114EB5B0" w:rsidR="007D093F" w:rsidRDefault="007D093F" w:rsidP="007D093F">
      <w:r>
        <w:rPr>
          <w:noProof/>
          <w:lang w:val="en-AU" w:eastAsia="en-AU"/>
        </w:rPr>
        <w:drawing>
          <wp:anchor distT="0" distB="0" distL="114300" distR="114300" simplePos="0" relativeHeight="251660288" behindDoc="0" locked="0" layoutInCell="1" allowOverlap="1" wp14:anchorId="7C749FD6" wp14:editId="27EE4BC9">
            <wp:simplePos x="0" y="0"/>
            <wp:positionH relativeFrom="column">
              <wp:posOffset>1624054</wp:posOffset>
            </wp:positionH>
            <wp:positionV relativeFrom="paragraph">
              <wp:posOffset>2540</wp:posOffset>
            </wp:positionV>
            <wp:extent cx="2029460" cy="2221865"/>
            <wp:effectExtent l="0" t="0" r="8890"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_logo_2014_white_text.png"/>
                    <pic:cNvPicPr/>
                  </pic:nvPicPr>
                  <pic:blipFill>
                    <a:blip r:embed="rId14">
                      <a:extLst>
                        <a:ext uri="{28A0092B-C50C-407E-A947-70E740481C1C}">
                          <a14:useLocalDpi xmlns:a14="http://schemas.microsoft.com/office/drawing/2010/main" val="0"/>
                        </a:ext>
                      </a:extLst>
                    </a:blip>
                    <a:stretch>
                      <a:fillRect/>
                    </a:stretch>
                  </pic:blipFill>
                  <pic:spPr>
                    <a:xfrm>
                      <a:off x="0" y="0"/>
                      <a:ext cx="2029460" cy="2221865"/>
                    </a:xfrm>
                    <a:prstGeom prst="rect">
                      <a:avLst/>
                    </a:prstGeom>
                  </pic:spPr>
                </pic:pic>
              </a:graphicData>
            </a:graphic>
            <wp14:sizeRelH relativeFrom="page">
              <wp14:pctWidth>0</wp14:pctWidth>
            </wp14:sizeRelH>
            <wp14:sizeRelV relativeFrom="page">
              <wp14:pctHeight>0</wp14:pctHeight>
            </wp14:sizeRelV>
          </wp:anchor>
        </w:drawing>
      </w:r>
    </w:p>
    <w:p w14:paraId="2339FC3D" w14:textId="1E13E3E9" w:rsidR="007D093F" w:rsidRDefault="007D093F" w:rsidP="007D093F">
      <w:r>
        <w:rPr>
          <w:noProof/>
          <w:lang w:val="en-AU" w:eastAsia="en-AU"/>
        </w:rPr>
        <mc:AlternateContent>
          <mc:Choice Requires="wps">
            <w:drawing>
              <wp:anchor distT="0" distB="0" distL="114300" distR="114300" simplePos="0" relativeHeight="251659264" behindDoc="0" locked="0" layoutInCell="1" allowOverlap="1" wp14:anchorId="07240202" wp14:editId="7C1B22AE">
                <wp:simplePos x="0" y="0"/>
                <wp:positionH relativeFrom="column">
                  <wp:posOffset>-1155700</wp:posOffset>
                </wp:positionH>
                <wp:positionV relativeFrom="paragraph">
                  <wp:posOffset>239395</wp:posOffset>
                </wp:positionV>
                <wp:extent cx="7604760" cy="947420"/>
                <wp:effectExtent l="57150" t="19050" r="72390" b="100330"/>
                <wp:wrapNone/>
                <wp:docPr id="16" name="Rectangle 16"/>
                <wp:cNvGraphicFramePr/>
                <a:graphic xmlns:a="http://schemas.openxmlformats.org/drawingml/2006/main">
                  <a:graphicData uri="http://schemas.microsoft.com/office/word/2010/wordprocessingShape">
                    <wps:wsp>
                      <wps:cNvSpPr/>
                      <wps:spPr>
                        <a:xfrm>
                          <a:off x="0" y="0"/>
                          <a:ext cx="7604760" cy="947420"/>
                        </a:xfrm>
                        <a:prstGeom prst="rect">
                          <a:avLst/>
                        </a:prstGeom>
                        <a:solidFill>
                          <a:srgbClr val="385EAA"/>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16" o:spid="_x0000_s1026" style="position:absolute;margin-left:-91pt;margin-top:18.85pt;width:598.8pt;height:7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" fillcolor="#385eaa" strokecolor="#4579b8 [3044]">
                <v:shadow on="t" color="black" opacity="22937f" origin=",.5" offset="0,.63889mm"/>
              </v:rect>
            </w:pict>
          </mc:Fallback>
        </mc:AlternateContent>
      </w:r>
    </w:p>
    <w:p w14:paraId="028E7180" w14:textId="77777777" w:rsidR="007D093F" w:rsidRDefault="007D093F" w:rsidP="007D093F">
      <w:bookmarkStart w:id="0" w:name="_GoBack"/>
    </w:p>
    <w:bookmarkEnd w:id="0"/>
    <w:p w14:paraId="2DA4FDF6" w14:textId="77777777" w:rsidR="007D093F" w:rsidRDefault="007D093F" w:rsidP="007D093F"/>
    <w:p w14:paraId="2DAFA4A1" w14:textId="77777777" w:rsidR="007D093F" w:rsidRDefault="007D093F" w:rsidP="007D093F"/>
    <w:p w14:paraId="464B924C" w14:textId="77777777" w:rsidR="007D093F" w:rsidRDefault="007D093F" w:rsidP="007D093F"/>
    <w:p w14:paraId="59451B43" w14:textId="1CB971C8" w:rsidR="007D093F" w:rsidRDefault="007D093F" w:rsidP="007D093F"/>
    <w:p w14:paraId="7E55B313" w14:textId="77777777" w:rsidR="007D093F" w:rsidRDefault="007D093F" w:rsidP="007D093F"/>
    <w:p w14:paraId="38C3CAFA" w14:textId="77777777" w:rsidR="007D093F" w:rsidRPr="007D093F" w:rsidRDefault="007D093F" w:rsidP="007D093F"/>
    <w:p w14:paraId="50965C1D" w14:textId="0B8321ED" w:rsidR="0032688B" w:rsidRPr="007D093F" w:rsidRDefault="001D7D37" w:rsidP="007D093F">
      <w:pPr>
        <w:jc w:val="center"/>
        <w:rPr>
          <w:b/>
          <w:color w:val="385EAA"/>
          <w:sz w:val="72"/>
          <w:szCs w:val="72"/>
        </w:rPr>
      </w:pPr>
      <w:r w:rsidRPr="007D093F">
        <w:rPr>
          <w:b/>
          <w:color w:val="385EAA"/>
          <w:sz w:val="72"/>
          <w:szCs w:val="72"/>
        </w:rPr>
        <w:t xml:space="preserve">Response to the </w:t>
      </w:r>
      <w:r w:rsidR="009A5F49" w:rsidRPr="007D093F">
        <w:rPr>
          <w:b/>
          <w:color w:val="385EAA"/>
          <w:sz w:val="72"/>
          <w:szCs w:val="72"/>
        </w:rPr>
        <w:t>Productivity Commission</w:t>
      </w:r>
      <w:r w:rsidR="009A5F49">
        <w:rPr>
          <w:b/>
          <w:color w:val="385EAA"/>
          <w:sz w:val="72"/>
          <w:szCs w:val="72"/>
        </w:rPr>
        <w:t>’s</w:t>
      </w:r>
      <w:r w:rsidR="009A5F49" w:rsidRPr="007D093F">
        <w:rPr>
          <w:b/>
          <w:color w:val="385EAA"/>
          <w:sz w:val="72"/>
          <w:szCs w:val="72"/>
        </w:rPr>
        <w:t xml:space="preserve"> </w:t>
      </w:r>
      <w:r w:rsidRPr="007D093F">
        <w:rPr>
          <w:b/>
          <w:color w:val="385EAA"/>
          <w:sz w:val="72"/>
          <w:szCs w:val="72"/>
        </w:rPr>
        <w:t>Draft Report</w:t>
      </w:r>
      <w:r w:rsidR="009A5F49">
        <w:rPr>
          <w:b/>
          <w:color w:val="385EAA"/>
          <w:sz w:val="72"/>
          <w:szCs w:val="72"/>
        </w:rPr>
        <w:t xml:space="preserve"> on Natural Disaster Funding Reform</w:t>
      </w:r>
    </w:p>
    <w:p w14:paraId="06FD192F" w14:textId="77777777" w:rsidR="00356FD8" w:rsidRDefault="00356FD8" w:rsidP="007D093F">
      <w:pPr>
        <w:jc w:val="center"/>
      </w:pPr>
    </w:p>
    <w:p w14:paraId="55D275CB" w14:textId="77777777" w:rsidR="007D093F" w:rsidRDefault="007D093F" w:rsidP="007D093F">
      <w:pPr>
        <w:jc w:val="center"/>
        <w:rPr>
          <w:sz w:val="24"/>
          <w:szCs w:val="24"/>
        </w:rPr>
      </w:pPr>
    </w:p>
    <w:p w14:paraId="5C509429" w14:textId="3947EB70" w:rsidR="00356FD8" w:rsidRPr="007D093F" w:rsidRDefault="00356FD8" w:rsidP="007D093F">
      <w:pPr>
        <w:jc w:val="center"/>
        <w:rPr>
          <w:sz w:val="24"/>
          <w:szCs w:val="24"/>
        </w:rPr>
      </w:pPr>
      <w:r w:rsidRPr="007D093F">
        <w:rPr>
          <w:sz w:val="24"/>
          <w:szCs w:val="24"/>
        </w:rPr>
        <w:t>Risk Frontiers, Macquarie University</w:t>
      </w:r>
    </w:p>
    <w:p w14:paraId="39A643A7" w14:textId="5C86552C" w:rsidR="007D093F" w:rsidRDefault="007D093F" w:rsidP="007D093F">
      <w:pPr>
        <w:tabs>
          <w:tab w:val="left" w:pos="5637"/>
        </w:tabs>
      </w:pPr>
      <w:r>
        <w:tab/>
      </w:r>
    </w:p>
    <w:p w14:paraId="187498C5" w14:textId="77777777" w:rsidR="007D093F" w:rsidRPr="007D093F" w:rsidRDefault="007D093F" w:rsidP="007D093F">
      <w:pPr>
        <w:sectPr w:rsidR="007D093F" w:rsidRPr="007D093F" w:rsidSect="000D496C">
          <w:headerReference w:type="default" r:id="rId15"/>
          <w:pgSz w:w="11900" w:h="16840"/>
          <w:pgMar w:top="2269" w:right="1800" w:bottom="1134" w:left="1800" w:header="708" w:footer="829" w:gutter="0"/>
          <w:cols w:space="708"/>
          <w:docGrid w:linePitch="360"/>
        </w:sectPr>
      </w:pPr>
    </w:p>
    <w:p w14:paraId="17B66D2B" w14:textId="77777777" w:rsidR="007D093F" w:rsidRDefault="007D093F" w:rsidP="007D093F">
      <w:pPr>
        <w:rPr>
          <w:b/>
          <w:color w:val="385EAA"/>
          <w:sz w:val="52"/>
          <w:szCs w:val="52"/>
        </w:rPr>
      </w:pPr>
    </w:p>
    <w:p w14:paraId="53933C3F" w14:textId="147A5A06" w:rsidR="007D093F" w:rsidRPr="007D093F" w:rsidRDefault="007D093F" w:rsidP="007D093F">
      <w:pPr>
        <w:rPr>
          <w:b/>
          <w:color w:val="385EAA"/>
          <w:sz w:val="52"/>
          <w:szCs w:val="52"/>
        </w:rPr>
      </w:pPr>
      <w:r w:rsidRPr="007D093F">
        <w:rPr>
          <w:b/>
          <w:color w:val="385EAA"/>
          <w:sz w:val="52"/>
          <w:szCs w:val="52"/>
        </w:rPr>
        <w:t>Table of Contents</w:t>
      </w:r>
    </w:p>
    <w:p w14:paraId="3B4C9C81" w14:textId="77777777" w:rsidR="007D093F" w:rsidRDefault="007D093F" w:rsidP="007D093F">
      <w:pPr>
        <w:rPr>
          <w:b/>
          <w:sz w:val="28"/>
          <w:szCs w:val="28"/>
        </w:rPr>
      </w:pPr>
    </w:p>
    <w:p w14:paraId="1686C171" w14:textId="77777777" w:rsidR="00D02244" w:rsidRDefault="007D093F">
      <w:pPr>
        <w:pStyle w:val="TOC1"/>
        <w:tabs>
          <w:tab w:val="right" w:leader="dot" w:pos="8290"/>
        </w:tabs>
        <w:rPr>
          <w:rFonts w:asciiTheme="minorHAnsi" w:hAnsiTheme="minorHAnsi" w:cstheme="minorBidi"/>
          <w:noProof/>
          <w:sz w:val="24"/>
          <w:szCs w:val="24"/>
          <w:lang w:val="en-AU" w:eastAsia="ja-JP"/>
        </w:rPr>
      </w:pPr>
      <w:r>
        <w:rPr>
          <w:b/>
          <w:sz w:val="28"/>
          <w:szCs w:val="28"/>
        </w:rPr>
        <w:fldChar w:fldCharType="begin"/>
      </w:r>
      <w:r>
        <w:rPr>
          <w:b/>
          <w:sz w:val="28"/>
          <w:szCs w:val="28"/>
        </w:rPr>
        <w:instrText xml:space="preserve"> TOC \o "1-2" \h \z \u </w:instrText>
      </w:r>
      <w:r>
        <w:rPr>
          <w:b/>
          <w:sz w:val="28"/>
          <w:szCs w:val="28"/>
        </w:rPr>
        <w:fldChar w:fldCharType="separate"/>
      </w:r>
      <w:r w:rsidR="00D02244">
        <w:rPr>
          <w:noProof/>
        </w:rPr>
        <w:t>General Comments</w:t>
      </w:r>
      <w:r w:rsidR="00D02244">
        <w:rPr>
          <w:noProof/>
        </w:rPr>
        <w:tab/>
      </w:r>
      <w:r w:rsidR="00D02244">
        <w:rPr>
          <w:noProof/>
        </w:rPr>
        <w:fldChar w:fldCharType="begin"/>
      </w:r>
      <w:r w:rsidR="00D02244">
        <w:rPr>
          <w:noProof/>
        </w:rPr>
        <w:instrText xml:space="preserve"> PAGEREF _Toc275441080 \h </w:instrText>
      </w:r>
      <w:r w:rsidR="00D02244">
        <w:rPr>
          <w:noProof/>
        </w:rPr>
      </w:r>
      <w:r w:rsidR="00D02244">
        <w:rPr>
          <w:noProof/>
        </w:rPr>
        <w:fldChar w:fldCharType="separate"/>
      </w:r>
      <w:r w:rsidR="00D02244">
        <w:rPr>
          <w:noProof/>
        </w:rPr>
        <w:t>1</w:t>
      </w:r>
      <w:r w:rsidR="00D02244">
        <w:rPr>
          <w:noProof/>
        </w:rPr>
        <w:fldChar w:fldCharType="end"/>
      </w:r>
    </w:p>
    <w:p w14:paraId="4AB7D854" w14:textId="77777777" w:rsidR="00D02244" w:rsidRDefault="00D02244">
      <w:pPr>
        <w:pStyle w:val="TOC1"/>
        <w:tabs>
          <w:tab w:val="right" w:leader="dot" w:pos="8290"/>
        </w:tabs>
        <w:rPr>
          <w:rFonts w:asciiTheme="minorHAnsi" w:hAnsiTheme="minorHAnsi" w:cstheme="minorBidi"/>
          <w:noProof/>
          <w:sz w:val="24"/>
          <w:szCs w:val="24"/>
          <w:lang w:val="en-AU" w:eastAsia="ja-JP"/>
        </w:rPr>
      </w:pPr>
      <w:r>
        <w:rPr>
          <w:noProof/>
        </w:rPr>
        <w:t>Risk Frontiers</w:t>
      </w:r>
      <w:r>
        <w:rPr>
          <w:noProof/>
        </w:rPr>
        <w:tab/>
      </w:r>
      <w:r>
        <w:rPr>
          <w:noProof/>
        </w:rPr>
        <w:fldChar w:fldCharType="begin"/>
      </w:r>
      <w:r>
        <w:rPr>
          <w:noProof/>
        </w:rPr>
        <w:instrText xml:space="preserve"> PAGEREF _Toc275441081 \h </w:instrText>
      </w:r>
      <w:r>
        <w:rPr>
          <w:noProof/>
        </w:rPr>
      </w:r>
      <w:r>
        <w:rPr>
          <w:noProof/>
        </w:rPr>
        <w:fldChar w:fldCharType="separate"/>
      </w:r>
      <w:r>
        <w:rPr>
          <w:noProof/>
        </w:rPr>
        <w:t>2</w:t>
      </w:r>
      <w:r>
        <w:rPr>
          <w:noProof/>
        </w:rPr>
        <w:fldChar w:fldCharType="end"/>
      </w:r>
    </w:p>
    <w:p w14:paraId="09F2F06A" w14:textId="77777777" w:rsidR="00D02244" w:rsidRDefault="00D02244">
      <w:pPr>
        <w:pStyle w:val="TOC1"/>
        <w:tabs>
          <w:tab w:val="right" w:leader="dot" w:pos="8290"/>
        </w:tabs>
        <w:rPr>
          <w:rFonts w:asciiTheme="minorHAnsi" w:hAnsiTheme="minorHAnsi" w:cstheme="minorBidi"/>
          <w:noProof/>
          <w:sz w:val="24"/>
          <w:szCs w:val="24"/>
          <w:lang w:val="en-AU" w:eastAsia="ja-JP"/>
        </w:rPr>
      </w:pPr>
      <w:r>
        <w:rPr>
          <w:noProof/>
        </w:rPr>
        <w:t>Our Key Issues</w:t>
      </w:r>
      <w:r>
        <w:rPr>
          <w:noProof/>
        </w:rPr>
        <w:tab/>
      </w:r>
      <w:r>
        <w:rPr>
          <w:noProof/>
        </w:rPr>
        <w:fldChar w:fldCharType="begin"/>
      </w:r>
      <w:r>
        <w:rPr>
          <w:noProof/>
        </w:rPr>
        <w:instrText xml:space="preserve"> PAGEREF _Toc275441082 \h </w:instrText>
      </w:r>
      <w:r>
        <w:rPr>
          <w:noProof/>
        </w:rPr>
      </w:r>
      <w:r>
        <w:rPr>
          <w:noProof/>
        </w:rPr>
        <w:fldChar w:fldCharType="separate"/>
      </w:r>
      <w:r>
        <w:rPr>
          <w:noProof/>
        </w:rPr>
        <w:t>3</w:t>
      </w:r>
      <w:r>
        <w:rPr>
          <w:noProof/>
        </w:rPr>
        <w:fldChar w:fldCharType="end"/>
      </w:r>
    </w:p>
    <w:p w14:paraId="47FDBEDD" w14:textId="77777777" w:rsidR="00D02244" w:rsidRDefault="00D02244">
      <w:pPr>
        <w:pStyle w:val="TOC1"/>
        <w:tabs>
          <w:tab w:val="right" w:leader="dot" w:pos="8290"/>
        </w:tabs>
        <w:rPr>
          <w:rFonts w:asciiTheme="minorHAnsi" w:hAnsiTheme="minorHAnsi" w:cstheme="minorBidi"/>
          <w:noProof/>
          <w:sz w:val="24"/>
          <w:szCs w:val="24"/>
          <w:lang w:val="en-AU" w:eastAsia="ja-JP"/>
        </w:rPr>
      </w:pPr>
      <w:r>
        <w:rPr>
          <w:noProof/>
        </w:rPr>
        <w:t>Specific issues:</w:t>
      </w:r>
      <w:r>
        <w:rPr>
          <w:noProof/>
        </w:rPr>
        <w:tab/>
      </w:r>
      <w:r>
        <w:rPr>
          <w:noProof/>
        </w:rPr>
        <w:fldChar w:fldCharType="begin"/>
      </w:r>
      <w:r>
        <w:rPr>
          <w:noProof/>
        </w:rPr>
        <w:instrText xml:space="preserve"> PAGEREF _Toc275441083 \h </w:instrText>
      </w:r>
      <w:r>
        <w:rPr>
          <w:noProof/>
        </w:rPr>
      </w:r>
      <w:r>
        <w:rPr>
          <w:noProof/>
        </w:rPr>
        <w:fldChar w:fldCharType="separate"/>
      </w:r>
      <w:r>
        <w:rPr>
          <w:noProof/>
        </w:rPr>
        <w:t>6</w:t>
      </w:r>
      <w:r>
        <w:rPr>
          <w:noProof/>
        </w:rPr>
        <w:fldChar w:fldCharType="end"/>
      </w:r>
    </w:p>
    <w:p w14:paraId="6C901281" w14:textId="77777777" w:rsidR="00D02244" w:rsidRDefault="00D02244">
      <w:pPr>
        <w:pStyle w:val="TOC1"/>
        <w:tabs>
          <w:tab w:val="right" w:leader="dot" w:pos="8290"/>
        </w:tabs>
        <w:rPr>
          <w:rFonts w:asciiTheme="minorHAnsi" w:hAnsiTheme="minorHAnsi" w:cstheme="minorBidi"/>
          <w:noProof/>
          <w:sz w:val="24"/>
          <w:szCs w:val="24"/>
          <w:lang w:val="en-AU" w:eastAsia="ja-JP"/>
        </w:rPr>
      </w:pPr>
      <w:r>
        <w:rPr>
          <w:noProof/>
        </w:rPr>
        <w:t>Appendix 1 – Is multi-criteria decision analysis good enough for government decision-making?</w:t>
      </w:r>
      <w:r>
        <w:rPr>
          <w:noProof/>
        </w:rPr>
        <w:tab/>
      </w:r>
      <w:r>
        <w:rPr>
          <w:noProof/>
        </w:rPr>
        <w:fldChar w:fldCharType="begin"/>
      </w:r>
      <w:r>
        <w:rPr>
          <w:noProof/>
        </w:rPr>
        <w:instrText xml:space="preserve"> PAGEREF _Toc275441084 \h </w:instrText>
      </w:r>
      <w:r>
        <w:rPr>
          <w:noProof/>
        </w:rPr>
      </w:r>
      <w:r>
        <w:rPr>
          <w:noProof/>
        </w:rPr>
        <w:fldChar w:fldCharType="separate"/>
      </w:r>
      <w:r>
        <w:rPr>
          <w:noProof/>
        </w:rPr>
        <w:t>19</w:t>
      </w:r>
      <w:r>
        <w:rPr>
          <w:noProof/>
        </w:rPr>
        <w:fldChar w:fldCharType="end"/>
      </w:r>
    </w:p>
    <w:p w14:paraId="051CD3D0" w14:textId="77777777" w:rsidR="007D093F" w:rsidRPr="007D093F" w:rsidRDefault="007D093F" w:rsidP="007D093F">
      <w:pPr>
        <w:rPr>
          <w:b/>
          <w:sz w:val="28"/>
          <w:szCs w:val="28"/>
        </w:rPr>
        <w:sectPr w:rsidR="007D093F" w:rsidRPr="007D093F" w:rsidSect="000D496C">
          <w:headerReference w:type="default" r:id="rId16"/>
          <w:footerReference w:type="default" r:id="rId17"/>
          <w:pgSz w:w="11900" w:h="16840"/>
          <w:pgMar w:top="2269" w:right="1800" w:bottom="1134" w:left="1800" w:header="708" w:footer="829" w:gutter="0"/>
          <w:cols w:space="708"/>
          <w:docGrid w:linePitch="360"/>
        </w:sectPr>
      </w:pPr>
      <w:r>
        <w:rPr>
          <w:b/>
          <w:sz w:val="28"/>
          <w:szCs w:val="28"/>
        </w:rPr>
        <w:fldChar w:fldCharType="end"/>
      </w:r>
    </w:p>
    <w:p w14:paraId="3358A532" w14:textId="0635A8A3" w:rsidR="0032688B" w:rsidRDefault="0039063A" w:rsidP="007D093F">
      <w:pPr>
        <w:pStyle w:val="Heading1"/>
      </w:pPr>
      <w:bookmarkStart w:id="1" w:name="_Toc275441080"/>
      <w:r>
        <w:lastRenderedPageBreak/>
        <w:t>General Comments</w:t>
      </w:r>
      <w:bookmarkEnd w:id="1"/>
    </w:p>
    <w:p w14:paraId="4040D6E8" w14:textId="6A17D580" w:rsidR="009A5F49" w:rsidRDefault="009A5F49" w:rsidP="009A5F49">
      <w:r>
        <w:t xml:space="preserve">Risk Frontiers is an independent R&amp;D company based at Macquarie University. It enjoys wide support </w:t>
      </w:r>
      <w:r w:rsidR="00BD46F0">
        <w:t>within</w:t>
      </w:r>
      <w:r>
        <w:t xml:space="preserve"> the insurance industry but the views expressed here are those of Risk Frontiers and should in no way be construed as reflecting those of our sponsor companies or those of the Insurance Council of Australia. </w:t>
      </w:r>
    </w:p>
    <w:p w14:paraId="128152C2" w14:textId="7330CE8A" w:rsidR="009A5F49" w:rsidRDefault="009A5F49" w:rsidP="009A5F49">
      <w:r>
        <w:t>In responding to the Productivity Commission’s draft report</w:t>
      </w:r>
      <w:r w:rsidR="00D02244">
        <w:t xml:space="preserve"> (the “Report”)</w:t>
      </w:r>
      <w:r>
        <w:t xml:space="preserve">, we limit our </w:t>
      </w:r>
      <w:r w:rsidR="00BD46F0">
        <w:t>comments</w:t>
      </w:r>
      <w:r>
        <w:t xml:space="preserve"> to only a few of the many issues raised, concentrating on those where our experience and credentials are most relevant. </w:t>
      </w:r>
    </w:p>
    <w:p w14:paraId="0650931A" w14:textId="77777777" w:rsidR="009A5F49" w:rsidRDefault="009A5F49" w:rsidP="009A5F49">
      <w:r>
        <w:t xml:space="preserve">In general, however, Risk Frontiers support both the Productivity Commission’s (“PC” or “the Commission”) Terms of Reference and the Key Points of its conclusions. </w:t>
      </w:r>
    </w:p>
    <w:p w14:paraId="5C280FE1" w14:textId="77777777" w:rsidR="009A5F49" w:rsidRDefault="009A5F49" w:rsidP="009A5F49">
      <w:r>
        <w:t>The Terms of reference state that:</w:t>
      </w:r>
    </w:p>
    <w:p w14:paraId="07F616DD" w14:textId="77777777" w:rsidR="009A5F49" w:rsidRPr="00604652" w:rsidRDefault="009A5F49" w:rsidP="009A5F49">
      <w:pPr>
        <w:rPr>
          <w:i/>
        </w:rPr>
      </w:pPr>
      <w:r w:rsidRPr="00604652">
        <w:rPr>
          <w:i/>
        </w:rPr>
        <w:t xml:space="preserve">The impacts and costs of extreme weather events can be expected to increase in the future with population growth and the expanding </w:t>
      </w:r>
      <w:proofErr w:type="spellStart"/>
      <w:r w:rsidRPr="00604652">
        <w:rPr>
          <w:i/>
        </w:rPr>
        <w:t>urbanisation</w:t>
      </w:r>
      <w:proofErr w:type="spellEnd"/>
      <w:r w:rsidRPr="00604652">
        <w:rPr>
          <w:i/>
        </w:rPr>
        <w:t xml:space="preserve"> of coastlines and mountain districts near our cities.</w:t>
      </w:r>
    </w:p>
    <w:p w14:paraId="06D7D3E3" w14:textId="77777777" w:rsidR="009A5F49" w:rsidRDefault="009A5F49" w:rsidP="009A5F49">
      <w:r>
        <w:t xml:space="preserve">This statement is consistent with the theme of a great deal of research work undertaken by Risk Frontiers over the last 20 years. </w:t>
      </w:r>
    </w:p>
    <w:p w14:paraId="20E85667" w14:textId="32707161" w:rsidR="009A5F49" w:rsidRDefault="009A5F49" w:rsidP="009A5F49">
      <w:r>
        <w:t xml:space="preserve">In general we find the Commission’s arguments persuasive and intelligently argued, in particular its identification of weaknesses in land-use planning practices, its support for making hazard data more </w:t>
      </w:r>
      <w:r w:rsidR="00D02244">
        <w:t xml:space="preserve">generally </w:t>
      </w:r>
      <w:r>
        <w:t xml:space="preserve">available to the public, preference for pre-funding of mitigation </w:t>
      </w:r>
      <w:r w:rsidR="00D02244">
        <w:t xml:space="preserve">measures </w:t>
      </w:r>
      <w:r>
        <w:t xml:space="preserve">rather than post-event </w:t>
      </w:r>
      <w:r w:rsidR="00D02244">
        <w:t>handouts</w:t>
      </w:r>
      <w:r>
        <w:t>, and in trying to get the incentives right to encourage effective risk management at all levels.</w:t>
      </w:r>
    </w:p>
    <w:p w14:paraId="0C4763F8" w14:textId="6A83CBB5" w:rsidR="009A5F49" w:rsidRDefault="009A5F49" w:rsidP="009A5F49">
      <w:r>
        <w:t>Thus in what follows we restrict our responses to what might be generally considered fine points of disagreement. Page, Box and Figure numbers refer to the Report.</w:t>
      </w:r>
    </w:p>
    <w:p w14:paraId="29D2DD90" w14:textId="4D067939" w:rsidR="009A5F49" w:rsidRDefault="009A5F49" w:rsidP="009A5F49">
      <w:r>
        <w:t xml:space="preserve">This document is constructed as follow: it first </w:t>
      </w:r>
      <w:r w:rsidR="00D02244">
        <w:t xml:space="preserve">briefly </w:t>
      </w:r>
      <w:r>
        <w:t xml:space="preserve">describes Risk Frontiers and our interests in the subject matter considered by the Commission. It then lists some issues that in our view warrant clarification or correction. This is followed by more detailed commentary where required. In the Appendix we explore </w:t>
      </w:r>
      <w:r w:rsidR="00D02244">
        <w:t xml:space="preserve">in more detail </w:t>
      </w:r>
      <w:r>
        <w:t>the role of Multi-Criteria Decision-Making vis-à-vis Cost Benefit Analysis for government investment and policy decision-making.</w:t>
      </w:r>
    </w:p>
    <w:p w14:paraId="72FEF402" w14:textId="77777777" w:rsidR="000D496C" w:rsidRDefault="000D496C">
      <w:pPr>
        <w:widowControl/>
        <w:autoSpaceDE/>
        <w:autoSpaceDN/>
        <w:adjustRightInd/>
        <w:spacing w:after="0" w:line="240" w:lineRule="auto"/>
        <w:rPr>
          <w:rFonts w:eastAsiaTheme="majorEastAsia" w:cstheme="majorBidi"/>
          <w:b/>
          <w:bCs/>
          <w:color w:val="4F81BD" w:themeColor="accent1"/>
          <w:sz w:val="26"/>
          <w:szCs w:val="26"/>
        </w:rPr>
      </w:pPr>
      <w:r>
        <w:br w:type="page"/>
      </w:r>
    </w:p>
    <w:p w14:paraId="72E4E01E" w14:textId="0C656636" w:rsidR="009A5F49" w:rsidRDefault="009A5F49" w:rsidP="00D02244">
      <w:pPr>
        <w:pStyle w:val="Heading1"/>
      </w:pPr>
      <w:bookmarkStart w:id="2" w:name="_Toc275441081"/>
      <w:r>
        <w:lastRenderedPageBreak/>
        <w:t>Risk Frontiers</w:t>
      </w:r>
      <w:bookmarkEnd w:id="2"/>
    </w:p>
    <w:p w14:paraId="5176CA0C" w14:textId="1EBA69C9" w:rsidR="009A5F49" w:rsidRPr="00AF0DAE" w:rsidRDefault="009A5F49" w:rsidP="009A5F49">
      <w:r w:rsidRPr="00AF0DAE">
        <w:t xml:space="preserve">Risk Frontiers is an independent </w:t>
      </w:r>
      <w:r>
        <w:t>R</w:t>
      </w:r>
      <w:r w:rsidRPr="00AF0DAE">
        <w:t xml:space="preserve">esearch </w:t>
      </w:r>
      <w:r>
        <w:t>&amp; Development</w:t>
      </w:r>
      <w:r w:rsidRPr="00AF0DAE">
        <w:t xml:space="preserve"> </w:t>
      </w:r>
      <w:r>
        <w:t xml:space="preserve">company that was created </w:t>
      </w:r>
      <w:r w:rsidRPr="00AF0DAE">
        <w:t xml:space="preserve">to aid better understanding and pricing of natural hazard risks in the Asia-Pacific region. It was founded in 1994 to service the specialised needs of its sponsors in the local insurance and international reinsurance markets. </w:t>
      </w:r>
      <w:r>
        <w:t xml:space="preserve">It now </w:t>
      </w:r>
      <w:r w:rsidRPr="00AF0DAE">
        <w:t>undertake</w:t>
      </w:r>
      <w:r>
        <w:t>s</w:t>
      </w:r>
      <w:r w:rsidRPr="00AF0DAE">
        <w:t xml:space="preserve"> studies on a much wider range of risk-related problems and for a client base that extends beyond the insurance sector</w:t>
      </w:r>
      <w:r w:rsidR="00BD46F0">
        <w:t>, including government and emergency management</w:t>
      </w:r>
      <w:r w:rsidRPr="00AF0DAE">
        <w:t xml:space="preserve">. </w:t>
      </w:r>
    </w:p>
    <w:p w14:paraId="5531FE9B" w14:textId="77777777" w:rsidR="009A5F49" w:rsidRPr="00AF0DAE" w:rsidRDefault="009A5F49" w:rsidP="009A5F49">
      <w:r w:rsidRPr="00AF0DAE">
        <w:t>Risk Frontiers’ research and model developments</w:t>
      </w:r>
      <w:r>
        <w:t xml:space="preserve"> are geared towards providing: </w:t>
      </w:r>
    </w:p>
    <w:p w14:paraId="7A016EC0" w14:textId="77777777" w:rsidR="009A5F49" w:rsidRPr="00AF0DAE" w:rsidRDefault="009A5F49" w:rsidP="009A5F49">
      <w:pPr>
        <w:ind w:left="567"/>
      </w:pPr>
      <w:r w:rsidRPr="00AF0DAE">
        <w:t xml:space="preserve">• databases and tools to promote risk-informed underwriting in relation to natural </w:t>
      </w:r>
      <w:r>
        <w:t>perils</w:t>
      </w:r>
      <w:r w:rsidRPr="00AF0DAE">
        <w:t xml:space="preserve"> </w:t>
      </w:r>
    </w:p>
    <w:p w14:paraId="2402B1EA" w14:textId="77777777" w:rsidR="009A5F49" w:rsidRPr="00AF0DAE" w:rsidRDefault="009A5F49" w:rsidP="009A5F49">
      <w:pPr>
        <w:ind w:left="567"/>
      </w:pPr>
      <w:r w:rsidRPr="00AF0DAE">
        <w:t>• applications of advanced geos</w:t>
      </w:r>
      <w:r>
        <w:t>patial and image analysis tools</w:t>
      </w:r>
      <w:r w:rsidRPr="00AF0DAE">
        <w:t xml:space="preserve"> </w:t>
      </w:r>
    </w:p>
    <w:p w14:paraId="167022B8" w14:textId="77777777" w:rsidR="009A5F49" w:rsidRPr="00AF0DAE" w:rsidRDefault="009A5F49" w:rsidP="009A5F49">
      <w:pPr>
        <w:ind w:left="567"/>
      </w:pPr>
      <w:r w:rsidRPr="00AF0DAE">
        <w:t>• multi-peril Probable Maximum Loss (</w:t>
      </w:r>
      <w:proofErr w:type="spellStart"/>
      <w:r w:rsidRPr="00AF0DAE">
        <w:t>PML</w:t>
      </w:r>
      <w:proofErr w:type="spellEnd"/>
      <w:r w:rsidRPr="00AF0DAE">
        <w:t xml:space="preserve">) modelling, and </w:t>
      </w:r>
    </w:p>
    <w:p w14:paraId="66F0B5F9" w14:textId="3C741F51" w:rsidR="009A5F49" w:rsidRPr="00AF0DAE" w:rsidRDefault="009A5F49" w:rsidP="009A5F49">
      <w:pPr>
        <w:ind w:left="567"/>
      </w:pPr>
      <w:r w:rsidRPr="00AF0DAE">
        <w:t xml:space="preserve">• promoting risk-informed decision-making and the responsible management of </w:t>
      </w:r>
      <w:r w:rsidR="00D02244">
        <w:t xml:space="preserve">natural hazard </w:t>
      </w:r>
      <w:r w:rsidRPr="00AF0DAE">
        <w:t>risk</w:t>
      </w:r>
      <w:r w:rsidR="00D02244">
        <w:t>s</w:t>
      </w:r>
      <w:r w:rsidRPr="00AF0DAE">
        <w:t xml:space="preserve">. </w:t>
      </w:r>
    </w:p>
    <w:p w14:paraId="3B81F616" w14:textId="77777777" w:rsidR="009A5F49" w:rsidRPr="00AF0DAE" w:rsidRDefault="009A5F49" w:rsidP="009A5F49">
      <w:r w:rsidRPr="00AF0DAE">
        <w:t>Risk Frontiers is based at Macquarie University where it enjoys close collaborative links with a number of key academics. The Centre is self-funded.</w:t>
      </w:r>
    </w:p>
    <w:p w14:paraId="0ADCF7CE" w14:textId="77777777" w:rsidR="009A5F49" w:rsidRDefault="009A5F49" w:rsidP="009A5F49">
      <w:pPr>
        <w:rPr>
          <w:rFonts w:eastAsiaTheme="majorEastAsia" w:cstheme="majorBidi"/>
          <w:b/>
          <w:bCs/>
          <w:color w:val="345A8A" w:themeColor="accent1" w:themeShade="B5"/>
          <w:sz w:val="32"/>
          <w:szCs w:val="32"/>
        </w:rPr>
      </w:pPr>
      <w:r>
        <w:br w:type="page"/>
      </w:r>
    </w:p>
    <w:p w14:paraId="4B4E3D31" w14:textId="03CA81AA" w:rsidR="001E6D77" w:rsidRDefault="00B57416" w:rsidP="007D093F">
      <w:pPr>
        <w:pStyle w:val="Heading1"/>
      </w:pPr>
      <w:bookmarkStart w:id="3" w:name="_Toc275441082"/>
      <w:r>
        <w:lastRenderedPageBreak/>
        <w:t>Our Key Issues</w:t>
      </w:r>
      <w:bookmarkEnd w:id="3"/>
    </w:p>
    <w:p w14:paraId="704C85FF" w14:textId="2897BD24" w:rsidR="009A5F49" w:rsidRDefault="00BA06F6" w:rsidP="009A5F49">
      <w:pPr>
        <w:ind w:left="567" w:hanging="567"/>
      </w:pPr>
      <w:r w:rsidRPr="00B57416">
        <w:rPr>
          <w:b/>
        </w:rPr>
        <w:t>1.</w:t>
      </w:r>
      <w:r>
        <w:t xml:space="preserve"> </w:t>
      </w:r>
      <w:r w:rsidR="005B0328">
        <w:tab/>
      </w:r>
      <w:r w:rsidR="009A5F49">
        <w:t xml:space="preserve">The PC recommends dispersing mitigation funding on a per capita basis. We can do a lot better than this using a risk-based framework. Risk Frontiers’ catastrophe loss models, for example, which help guide insurance negotiations over the cost of risk transfer, could be used </w:t>
      </w:r>
      <w:r w:rsidR="00BD46F0">
        <w:t>for</w:t>
      </w:r>
      <w:r w:rsidR="009A5F49">
        <w:t xml:space="preserve"> this task. The catastrophe loss models cost risk transfer as a function of the Average Recurrence Interval of losses.</w:t>
      </w:r>
      <w:r w:rsidR="00D02244">
        <w:t xml:space="preserve"> Risk Frontiers has already undertaken </w:t>
      </w:r>
      <w:r w:rsidR="00C6799B">
        <w:t xml:space="preserve">some </w:t>
      </w:r>
      <w:r w:rsidR="00D02244">
        <w:t>work of this kind for the Queensland Department of Community Safety.</w:t>
      </w:r>
    </w:p>
    <w:p w14:paraId="22D1717B" w14:textId="0E99F515" w:rsidR="00C6799B" w:rsidRDefault="0068555E" w:rsidP="005B0328">
      <w:pPr>
        <w:ind w:left="567" w:hanging="567"/>
        <w:jc w:val="both"/>
      </w:pPr>
      <w:r w:rsidRPr="00B57416">
        <w:rPr>
          <w:b/>
        </w:rPr>
        <w:t>2.</w:t>
      </w:r>
      <w:r>
        <w:t xml:space="preserve"> </w:t>
      </w:r>
      <w:r w:rsidR="005B0328">
        <w:tab/>
      </w:r>
      <w:r>
        <w:t xml:space="preserve">The </w:t>
      </w:r>
      <w:r w:rsidR="00E51948">
        <w:t xml:space="preserve">Insurance Council of Australia (ICA) </w:t>
      </w:r>
      <w:proofErr w:type="spellStart"/>
      <w:r>
        <w:t>normalised</w:t>
      </w:r>
      <w:proofErr w:type="spellEnd"/>
      <w:r>
        <w:t xml:space="preserve"> insurance losses are cited many times in the report</w:t>
      </w:r>
      <w:r w:rsidR="001E6D77">
        <w:t xml:space="preserve"> and generally used </w:t>
      </w:r>
      <w:r w:rsidR="009A5F49">
        <w:t>sensib</w:t>
      </w:r>
      <w:r w:rsidR="001E6D77">
        <w:t>ly</w:t>
      </w:r>
      <w:r w:rsidR="00C6799B">
        <w:t xml:space="preserve">. </w:t>
      </w:r>
    </w:p>
    <w:p w14:paraId="011D4F27" w14:textId="57FB4590" w:rsidR="00E51948" w:rsidRDefault="00C6799B" w:rsidP="00C6799B">
      <w:pPr>
        <w:ind w:left="567"/>
        <w:jc w:val="both"/>
      </w:pPr>
      <w:r>
        <w:t>T</w:t>
      </w:r>
      <w:r w:rsidR="00F50EF0">
        <w:t xml:space="preserve">he Commission </w:t>
      </w:r>
      <w:r w:rsidR="0068555E">
        <w:t xml:space="preserve">should </w:t>
      </w:r>
      <w:r w:rsidR="00E51948">
        <w:t>acknowledge Risk Frontiers</w:t>
      </w:r>
      <w:r w:rsidR="006614A2">
        <w:t>’</w:t>
      </w:r>
      <w:r w:rsidR="00E51948">
        <w:t xml:space="preserve"> role in the creation of these figures. </w:t>
      </w:r>
      <w:r w:rsidR="0068555E">
        <w:t>Th</w:t>
      </w:r>
      <w:r w:rsidR="00000A98">
        <w:t>e underlying</w:t>
      </w:r>
      <w:r w:rsidR="0068555E">
        <w:t xml:space="preserve"> work was funded by the ICA </w:t>
      </w:r>
      <w:r w:rsidR="00F50EF0">
        <w:t>and carried out by and at</w:t>
      </w:r>
      <w:r w:rsidR="0068555E">
        <w:t xml:space="preserve"> the </w:t>
      </w:r>
      <w:r w:rsidR="00F50EF0">
        <w:t>initiative</w:t>
      </w:r>
      <w:r w:rsidR="0068555E">
        <w:t xml:space="preserve"> </w:t>
      </w:r>
      <w:r w:rsidR="00F50EF0">
        <w:t>of</w:t>
      </w:r>
      <w:r w:rsidR="0068555E">
        <w:t xml:space="preserve"> Risk Frontiers</w:t>
      </w:r>
      <w:r w:rsidR="00E51948">
        <w:t xml:space="preserve">. The correct citation in </w:t>
      </w:r>
      <w:r w:rsidR="00F97472">
        <w:t xml:space="preserve">our </w:t>
      </w:r>
      <w:r w:rsidR="00E51948">
        <w:t xml:space="preserve">view would be:  </w:t>
      </w:r>
    </w:p>
    <w:p w14:paraId="4D29A5DB" w14:textId="4D972F13" w:rsidR="0068555E" w:rsidRPr="00EB1F06" w:rsidRDefault="00E51948" w:rsidP="005B0328">
      <w:pPr>
        <w:ind w:left="567"/>
        <w:jc w:val="both"/>
        <w:rPr>
          <w:i/>
        </w:rPr>
      </w:pPr>
      <w:r w:rsidRPr="00EB1F06">
        <w:rPr>
          <w:i/>
        </w:rPr>
        <w:t>Source: ICA</w:t>
      </w:r>
      <w:r w:rsidR="00C21898">
        <w:rPr>
          <w:i/>
        </w:rPr>
        <w:t>/Risk Frontiers</w:t>
      </w:r>
      <w:r w:rsidR="00F50EF0">
        <w:rPr>
          <w:i/>
        </w:rPr>
        <w:t xml:space="preserve"> </w:t>
      </w:r>
      <w:r w:rsidR="00F50EF0">
        <w:t>(or vi</w:t>
      </w:r>
      <w:r w:rsidR="00104CE3">
        <w:t>ce</w:t>
      </w:r>
      <w:r w:rsidR="00F50EF0">
        <w:t>-</w:t>
      </w:r>
      <w:r w:rsidR="00F50EF0" w:rsidRPr="00F50EF0">
        <w:t>versa</w:t>
      </w:r>
      <w:r w:rsidR="00F50EF0">
        <w:t>)</w:t>
      </w:r>
      <w:r w:rsidRPr="00EB1F06">
        <w:rPr>
          <w:i/>
        </w:rPr>
        <w:t>.</w:t>
      </w:r>
    </w:p>
    <w:p w14:paraId="25324DBB" w14:textId="37C25160" w:rsidR="009A5F49" w:rsidRDefault="0068555E" w:rsidP="009A5F49">
      <w:pPr>
        <w:ind w:left="567" w:hanging="567"/>
      </w:pPr>
      <w:r w:rsidRPr="00B57416">
        <w:rPr>
          <w:b/>
        </w:rPr>
        <w:t>3</w:t>
      </w:r>
      <w:r>
        <w:t xml:space="preserve">. </w:t>
      </w:r>
      <w:r w:rsidR="005B0328">
        <w:tab/>
      </w:r>
      <w:r w:rsidR="009A5F49">
        <w:t>To our mind, Cost-benefit Analysis</w:t>
      </w:r>
      <w:r w:rsidR="00BD46F0">
        <w:t xml:space="preserve"> (</w:t>
      </w:r>
      <w:proofErr w:type="spellStart"/>
      <w:r w:rsidR="00BD46F0">
        <w:t>CBA</w:t>
      </w:r>
      <w:proofErr w:type="spellEnd"/>
      <w:r w:rsidR="00BD46F0">
        <w:t>)</w:t>
      </w:r>
      <w:r w:rsidR="009A5F49">
        <w:t xml:space="preserve">, the default methodology for investment analysis for finance and economics, is given a rather extravagant degree of ‘airtime’ in the Report and to the detriment of Multi-Criteria Decision Analysis (MCA), which is criticized on the basis of a single submission to the Commission. </w:t>
      </w:r>
      <w:r w:rsidR="00BD46F0">
        <w:t>To our mind, t</w:t>
      </w:r>
      <w:r w:rsidR="009A5F49">
        <w:t xml:space="preserve">hese criticisms are invalid and fail to </w:t>
      </w:r>
      <w:proofErr w:type="spellStart"/>
      <w:r w:rsidR="009A5F49">
        <w:t>recognise</w:t>
      </w:r>
      <w:proofErr w:type="spellEnd"/>
      <w:r w:rsidR="009A5F49">
        <w:t xml:space="preserve"> the explosion of researc</w:t>
      </w:r>
      <w:r w:rsidR="00C6799B">
        <w:t xml:space="preserve">h </w:t>
      </w:r>
      <w:r w:rsidR="00BD46F0">
        <w:t>advances achieved</w:t>
      </w:r>
      <w:r w:rsidR="00C6799B">
        <w:t xml:space="preserve"> in the field of MCA</w:t>
      </w:r>
      <w:r w:rsidR="009A5F49">
        <w:t>.</w:t>
      </w:r>
    </w:p>
    <w:p w14:paraId="15DCC84B" w14:textId="48788054" w:rsidR="009A5F49" w:rsidRDefault="009A5F49" w:rsidP="009A5F49">
      <w:pPr>
        <w:ind w:left="567"/>
      </w:pPr>
      <w:r>
        <w:t xml:space="preserve">MCA is a decision framework for dealing with complex problems with sometimes conflicting criteria and different stakeholders. It can encompass </w:t>
      </w:r>
      <w:proofErr w:type="spellStart"/>
      <w:r>
        <w:t>CBA</w:t>
      </w:r>
      <w:proofErr w:type="spellEnd"/>
      <w:r>
        <w:t xml:space="preserve"> outputs for those decision attributes that can be sensibly </w:t>
      </w:r>
      <w:proofErr w:type="spellStart"/>
      <w:r>
        <w:t>moneti</w:t>
      </w:r>
      <w:r w:rsidR="00546769">
        <w:t>s</w:t>
      </w:r>
      <w:r>
        <w:t>ed</w:t>
      </w:r>
      <w:proofErr w:type="spellEnd"/>
      <w:r>
        <w:t xml:space="preserve">, and combine these with assessments of the more intangible, but nonetheless often important, attributes where </w:t>
      </w:r>
      <w:proofErr w:type="spellStart"/>
      <w:r>
        <w:t>CBA</w:t>
      </w:r>
      <w:proofErr w:type="spellEnd"/>
      <w:r>
        <w:t xml:space="preserve"> is wanting. It can do so in a mathematically rigorous manner. </w:t>
      </w:r>
    </w:p>
    <w:p w14:paraId="4DD6DF23" w14:textId="34B898B5" w:rsidR="00C6799B" w:rsidRDefault="00C6799B" w:rsidP="009A5F49">
      <w:pPr>
        <w:ind w:left="567"/>
      </w:pPr>
      <w:r>
        <w:t xml:space="preserve">Indeed </w:t>
      </w:r>
      <w:proofErr w:type="spellStart"/>
      <w:r>
        <w:t>CBA</w:t>
      </w:r>
      <w:proofErr w:type="spellEnd"/>
      <w:r>
        <w:t xml:space="preserve"> itself has many </w:t>
      </w:r>
      <w:r w:rsidRPr="0068555E">
        <w:rPr>
          <w:i/>
        </w:rPr>
        <w:t xml:space="preserve">points de </w:t>
      </w:r>
      <w:proofErr w:type="spellStart"/>
      <w:r w:rsidRPr="0068555E">
        <w:rPr>
          <w:i/>
        </w:rPr>
        <w:t>faiblesse</w:t>
      </w:r>
      <w:proofErr w:type="spellEnd"/>
      <w:r>
        <w:t xml:space="preserve"> that are rarely acknowledged. In later discussion we list some of these shortcomings</w:t>
      </w:r>
    </w:p>
    <w:p w14:paraId="2EB48CE5" w14:textId="7A370360" w:rsidR="009A5F49" w:rsidRDefault="0068555E" w:rsidP="009A5F49">
      <w:pPr>
        <w:ind w:left="567" w:hanging="567"/>
      </w:pPr>
      <w:r w:rsidRPr="00B57416">
        <w:rPr>
          <w:b/>
        </w:rPr>
        <w:t>4.</w:t>
      </w:r>
      <w:r w:rsidR="005B0328">
        <w:rPr>
          <w:b/>
        </w:rPr>
        <w:tab/>
      </w:r>
      <w:r w:rsidR="009A5F49" w:rsidRPr="00DB52D2">
        <w:t xml:space="preserve">Little consideration </w:t>
      </w:r>
      <w:r w:rsidR="009A5F49">
        <w:t xml:space="preserve">in the Report </w:t>
      </w:r>
      <w:r w:rsidR="00BD46F0">
        <w:t>is</w:t>
      </w:r>
      <w:r w:rsidR="009A5F49" w:rsidRPr="00DB52D2">
        <w:t xml:space="preserve"> given to national initiatives. </w:t>
      </w:r>
      <w:r w:rsidR="009A5F49">
        <w:t xml:space="preserve">In our view this will lead to further inconsistencies in the funding of mitigation measures, disclosure of natural peril information, and its consideration in land use planning decisions. </w:t>
      </w:r>
    </w:p>
    <w:p w14:paraId="5F8DF199" w14:textId="77777777" w:rsidR="009A5F49" w:rsidRPr="00DB52D2" w:rsidRDefault="009A5F49" w:rsidP="009A5F49">
      <w:pPr>
        <w:pStyle w:val="NormalWeb"/>
        <w:spacing w:line="276" w:lineRule="auto"/>
        <w:ind w:left="567"/>
        <w:rPr>
          <w:rFonts w:asciiTheme="majorHAnsi" w:hAnsiTheme="majorHAnsi"/>
          <w:sz w:val="22"/>
          <w:szCs w:val="22"/>
          <w:lang w:eastAsia="en-US"/>
        </w:rPr>
      </w:pPr>
      <w:r>
        <w:rPr>
          <w:rFonts w:asciiTheme="majorHAnsi" w:hAnsiTheme="majorHAnsi"/>
          <w:sz w:val="22"/>
          <w:szCs w:val="22"/>
        </w:rPr>
        <w:t>One positive</w:t>
      </w:r>
      <w:r w:rsidRPr="00DB52D2">
        <w:rPr>
          <w:rFonts w:asciiTheme="majorHAnsi" w:hAnsiTheme="majorHAnsi"/>
          <w:sz w:val="22"/>
          <w:szCs w:val="22"/>
        </w:rPr>
        <w:t xml:space="preserve"> example</w:t>
      </w:r>
      <w:r>
        <w:rPr>
          <w:rFonts w:asciiTheme="majorHAnsi" w:hAnsiTheme="majorHAnsi"/>
          <w:sz w:val="22"/>
          <w:szCs w:val="22"/>
        </w:rPr>
        <w:t xml:space="preserve"> of a national initiative is</w:t>
      </w:r>
      <w:r w:rsidRPr="00DB52D2">
        <w:rPr>
          <w:rFonts w:asciiTheme="majorHAnsi" w:hAnsiTheme="majorHAnsi"/>
          <w:sz w:val="22"/>
          <w:szCs w:val="22"/>
        </w:rPr>
        <w:t xml:space="preserve"> the National Strategy for Disaster Resilience</w:t>
      </w:r>
      <w:r>
        <w:rPr>
          <w:rFonts w:asciiTheme="majorHAnsi" w:hAnsiTheme="majorHAnsi"/>
          <w:sz w:val="22"/>
          <w:szCs w:val="22"/>
        </w:rPr>
        <w:t xml:space="preserve"> developed out of </w:t>
      </w:r>
      <w:r w:rsidRPr="00DB52D2">
        <w:rPr>
          <w:rFonts w:asciiTheme="majorHAnsi" w:hAnsiTheme="majorHAnsi"/>
          <w:sz w:val="22"/>
          <w:szCs w:val="22"/>
          <w:lang w:eastAsia="en-US"/>
        </w:rPr>
        <w:t>COAG</w:t>
      </w:r>
      <w:r>
        <w:rPr>
          <w:rFonts w:asciiTheme="majorHAnsi" w:hAnsiTheme="majorHAnsi"/>
          <w:sz w:val="22"/>
          <w:szCs w:val="22"/>
          <w:lang w:eastAsia="en-US"/>
        </w:rPr>
        <w:t>’s decision</w:t>
      </w:r>
      <w:r w:rsidRPr="00DB52D2">
        <w:rPr>
          <w:rFonts w:asciiTheme="majorHAnsi" w:hAnsiTheme="majorHAnsi"/>
          <w:sz w:val="22"/>
          <w:szCs w:val="22"/>
          <w:lang w:eastAsia="en-US"/>
        </w:rPr>
        <w:t xml:space="preserve"> to adopt a </w:t>
      </w:r>
      <w:r w:rsidRPr="00F50EF0">
        <w:rPr>
          <w:rFonts w:asciiTheme="majorHAnsi" w:hAnsiTheme="majorHAnsi"/>
          <w:i/>
          <w:sz w:val="22"/>
          <w:szCs w:val="22"/>
          <w:lang w:eastAsia="en-US"/>
        </w:rPr>
        <w:t>whole-of-nation resilience-based</w:t>
      </w:r>
      <w:r w:rsidRPr="00DB52D2">
        <w:rPr>
          <w:rFonts w:asciiTheme="majorHAnsi" w:hAnsiTheme="majorHAnsi"/>
          <w:sz w:val="22"/>
          <w:szCs w:val="22"/>
          <w:lang w:eastAsia="en-US"/>
        </w:rPr>
        <w:t xml:space="preserve"> approach to disaster management</w:t>
      </w:r>
      <w:r>
        <w:rPr>
          <w:rFonts w:asciiTheme="majorHAnsi" w:hAnsiTheme="majorHAnsi"/>
          <w:sz w:val="22"/>
          <w:szCs w:val="22"/>
          <w:lang w:eastAsia="en-US"/>
        </w:rPr>
        <w:t>. The Department of Communication’s National Map is another.</w:t>
      </w:r>
    </w:p>
    <w:p w14:paraId="7DEE2C1C" w14:textId="71E1EB49" w:rsidR="00154A1E" w:rsidRDefault="009A5F49" w:rsidP="009A5F49">
      <w:pPr>
        <w:ind w:left="567"/>
      </w:pPr>
      <w:r>
        <w:t xml:space="preserve">In the absence of Commonwealth initiatives, it will always be difficult to get States to </w:t>
      </w:r>
      <w:r>
        <w:lastRenderedPageBreak/>
        <w:t xml:space="preserve">make concessions to support cross-jurisdictional proposals. </w:t>
      </w:r>
      <w:r w:rsidR="00C6799B">
        <w:t xml:space="preserve">A form of the </w:t>
      </w:r>
      <w:r w:rsidR="00C6799B" w:rsidRPr="00C6799B">
        <w:rPr>
          <w:i/>
        </w:rPr>
        <w:t>Tragedy of the Commons</w:t>
      </w:r>
      <w:r w:rsidR="00C6799B">
        <w:t xml:space="preserve"> will play out. </w:t>
      </w:r>
      <w:r>
        <w:t xml:space="preserve">For example, best practice guidelines for flood modelling, development of decision tools in relation to mitigation priorities, access to information and technology. </w:t>
      </w:r>
    </w:p>
    <w:p w14:paraId="0A07E9CE" w14:textId="77777777" w:rsidR="009A5F49" w:rsidRDefault="001E6D77" w:rsidP="009A5F49">
      <w:pPr>
        <w:ind w:left="567" w:hanging="567"/>
      </w:pPr>
      <w:r w:rsidRPr="009A5F49">
        <w:rPr>
          <w:b/>
        </w:rPr>
        <w:t>5</w:t>
      </w:r>
      <w:r w:rsidRPr="009A5F49">
        <w:t xml:space="preserve">. </w:t>
      </w:r>
      <w:r w:rsidR="005B0328" w:rsidRPr="009A5F49">
        <w:tab/>
      </w:r>
      <w:r w:rsidR="009A5F49" w:rsidRPr="00B57416">
        <w:t>Poor land-use planning is correctly identified as a problem and the fact that natural hazard information is often not considered in the planning of new developments. A g</w:t>
      </w:r>
      <w:r w:rsidR="009A5F49">
        <w:t xml:space="preserve">raphic example of how poor land-use planning practices has put lives and property at risk is afforded by the outcomes of 2009 Victorian fires. This event resulted in 173 fatalities despite </w:t>
      </w:r>
      <w:r w:rsidR="009A5F49" w:rsidRPr="00D72D3E">
        <w:rPr>
          <w:i/>
        </w:rPr>
        <w:t>near perfect</w:t>
      </w:r>
      <w:r w:rsidR="009A5F49">
        <w:t xml:space="preserve"> forecasts of fire weather. </w:t>
      </w:r>
    </w:p>
    <w:p w14:paraId="6CA13D87" w14:textId="77777777" w:rsidR="009A5F49" w:rsidRDefault="009A5F49" w:rsidP="009A5F49">
      <w:pPr>
        <w:ind w:left="567"/>
      </w:pPr>
      <w:r>
        <w:t xml:space="preserve">A study undertaken by Risk Frontiers for the Royal Commission found that 25% of the homes destroyed in </w:t>
      </w:r>
      <w:proofErr w:type="spellStart"/>
      <w:r>
        <w:t>Kinglake</w:t>
      </w:r>
      <w:proofErr w:type="spellEnd"/>
      <w:r>
        <w:t xml:space="preserve"> and Marysville were located within 1 m of the </w:t>
      </w:r>
      <w:proofErr w:type="spellStart"/>
      <w:r>
        <w:t>bushland</w:t>
      </w:r>
      <w:proofErr w:type="spellEnd"/>
      <w:r>
        <w:t xml:space="preserve">; 60% lay within 10 m! Here homeowners died under circumstances where they had little to chance of defending homes. </w:t>
      </w:r>
    </w:p>
    <w:p w14:paraId="0C44B289" w14:textId="5120856A" w:rsidR="00EB1F06" w:rsidRDefault="009A5F49" w:rsidP="009A5F49">
      <w:pPr>
        <w:ind w:left="567"/>
      </w:pPr>
      <w:r>
        <w:t xml:space="preserve">Risk Frontiers closely monitors bushfire building destruction in post-event surveys and we observe the same pattern of destruction repeated </w:t>
      </w:r>
      <w:r w:rsidR="00C6799B">
        <w:t>again and</w:t>
      </w:r>
      <w:r>
        <w:t xml:space="preserve"> again, most recently in the Blue Mountains under much more modest fire conditions than </w:t>
      </w:r>
      <w:r w:rsidR="00C6799B">
        <w:t>those of</w:t>
      </w:r>
      <w:r>
        <w:t xml:space="preserve"> Victoria in 2009.  </w:t>
      </w:r>
    </w:p>
    <w:p w14:paraId="25FE51B4" w14:textId="69AA0EDA" w:rsidR="00BD46F0" w:rsidRDefault="009A5F49" w:rsidP="009A5F49">
      <w:pPr>
        <w:ind w:left="567" w:hanging="567"/>
      </w:pPr>
      <w:r>
        <w:rPr>
          <w:b/>
        </w:rPr>
        <w:t>6</w:t>
      </w:r>
      <w:r w:rsidR="00154A1E">
        <w:rPr>
          <w:b/>
        </w:rPr>
        <w:t>.</w:t>
      </w:r>
      <w:r w:rsidR="001472EA">
        <w:rPr>
          <w:b/>
        </w:rPr>
        <w:tab/>
      </w:r>
      <w:r w:rsidRPr="00743FDB">
        <w:t>The Report</w:t>
      </w:r>
      <w:r w:rsidRPr="006B3E7D">
        <w:t xml:space="preserve"> doesn’t find a compelling reason for a national </w:t>
      </w:r>
      <w:r w:rsidR="00BD46F0">
        <w:t>‘</w:t>
      </w:r>
      <w:r>
        <w:t>clearing house</w:t>
      </w:r>
      <w:r w:rsidR="00BD46F0">
        <w:t>’</w:t>
      </w:r>
      <w:r>
        <w:t xml:space="preserve"> f</w:t>
      </w:r>
      <w:r w:rsidRPr="006B3E7D">
        <w:t xml:space="preserve">or hazard </w:t>
      </w:r>
      <w:r>
        <w:t>i</w:t>
      </w:r>
      <w:r w:rsidRPr="006B3E7D">
        <w:t xml:space="preserve">nformation </w:t>
      </w:r>
      <w:r w:rsidRPr="00743FDB">
        <w:t>(Pages 155- 164). This is a different question to whether in</w:t>
      </w:r>
      <w:r w:rsidRPr="006B3E7D">
        <w:t xml:space="preserve">formation on hazards or risk should be made available and whether or not the Commonwealth should take responsibility for ensuring this </w:t>
      </w:r>
      <w:r w:rsidR="00BD46F0">
        <w:t>takes place</w:t>
      </w:r>
      <w:r w:rsidRPr="006B3E7D">
        <w:t xml:space="preserve">. </w:t>
      </w:r>
      <w:r w:rsidR="00C6799B">
        <w:t>M</w:t>
      </w:r>
      <w:r w:rsidRPr="006B3E7D">
        <w:t xml:space="preserve">aking this information available as widely as possible is needed to ensure that </w:t>
      </w:r>
      <w:proofErr w:type="spellStart"/>
      <w:r w:rsidRPr="006B3E7D">
        <w:t>behaviours</w:t>
      </w:r>
      <w:proofErr w:type="spellEnd"/>
      <w:r w:rsidRPr="006B3E7D">
        <w:t xml:space="preserve"> match the risk. </w:t>
      </w:r>
    </w:p>
    <w:p w14:paraId="3D44D1ED" w14:textId="28913FC8" w:rsidR="00423562" w:rsidRPr="00345498" w:rsidRDefault="009A5F49" w:rsidP="00BD46F0">
      <w:pPr>
        <w:ind w:left="567"/>
      </w:pPr>
      <w:r w:rsidRPr="006B3E7D">
        <w:t xml:space="preserve">The data does not need to be owned by government, but it could take responsibility for making sure that this data is easily visualized and accessible </w:t>
      </w:r>
      <w:r w:rsidR="00C6799B">
        <w:t>to</w:t>
      </w:r>
      <w:r w:rsidRPr="006B3E7D">
        <w:t xml:space="preserve"> homeowners. Nation Map is one possible vehicle for this. In the absence of more open disclosure of hazard information, the only way homeowners will learn about their risk is indirectly via insurance premiums that are increasingly risk-informed. </w:t>
      </w:r>
    </w:p>
    <w:p w14:paraId="708B7AA6" w14:textId="3C08B389" w:rsidR="00075C97" w:rsidRDefault="00154A1E" w:rsidP="001472EA">
      <w:pPr>
        <w:ind w:left="567" w:hanging="567"/>
        <w:jc w:val="both"/>
      </w:pPr>
      <w:r w:rsidRPr="009A5F49">
        <w:rPr>
          <w:b/>
        </w:rPr>
        <w:t>8</w:t>
      </w:r>
      <w:r w:rsidR="00423562" w:rsidRPr="009A5F49">
        <w:rPr>
          <w:b/>
        </w:rPr>
        <w:t>.</w:t>
      </w:r>
      <w:r w:rsidR="00423562" w:rsidRPr="009A5F49">
        <w:t xml:space="preserve"> </w:t>
      </w:r>
      <w:r w:rsidR="001472EA" w:rsidRPr="009A5F49">
        <w:tab/>
      </w:r>
      <w:r w:rsidR="00DF39DF" w:rsidRPr="009A5F49">
        <w:t xml:space="preserve">It is not only local councils who </w:t>
      </w:r>
      <w:r w:rsidR="00345498" w:rsidRPr="009A5F49">
        <w:t>withhold</w:t>
      </w:r>
      <w:r w:rsidR="00DF39DF" w:rsidRPr="009A5F49">
        <w:t xml:space="preserve"> data. The</w:t>
      </w:r>
      <w:r w:rsidR="00075C97" w:rsidRPr="009A5F49">
        <w:t xml:space="preserve"> BoM </w:t>
      </w:r>
      <w:r w:rsidR="00DF39DF" w:rsidRPr="009A5F49">
        <w:t xml:space="preserve">sits on </w:t>
      </w:r>
      <w:r w:rsidR="00075C97" w:rsidRPr="009A5F49">
        <w:t>river gauge data</w:t>
      </w:r>
      <w:r w:rsidR="00BD46F0">
        <w:t>,</w:t>
      </w:r>
      <w:r w:rsidR="00075C97" w:rsidRPr="009A5F49">
        <w:t xml:space="preserve"> </w:t>
      </w:r>
      <w:r w:rsidR="004F139C" w:rsidRPr="009A5F49">
        <w:t xml:space="preserve">the </w:t>
      </w:r>
      <w:r w:rsidR="00075C97" w:rsidRPr="009A5F49">
        <w:t xml:space="preserve">release </w:t>
      </w:r>
      <w:r w:rsidR="004F139C" w:rsidRPr="009A5F49">
        <w:t xml:space="preserve">of which </w:t>
      </w:r>
      <w:r w:rsidR="00075C97" w:rsidRPr="009A5F49">
        <w:t>would be a</w:t>
      </w:r>
      <w:r w:rsidR="00DF39DF" w:rsidRPr="009A5F49">
        <w:t xml:space="preserve"> great</w:t>
      </w:r>
      <w:r w:rsidR="00075C97" w:rsidRPr="009A5F49">
        <w:t xml:space="preserve"> impetus to flood modelling.</w:t>
      </w:r>
      <w:r w:rsidR="00DF39DF" w:rsidRPr="009A5F49">
        <w:t xml:space="preserve"> It d</w:t>
      </w:r>
      <w:r w:rsidR="00DF39DF">
        <w:t xml:space="preserve">oes so for ostensibly the same reasons as </w:t>
      </w:r>
      <w:r w:rsidR="004F139C">
        <w:t xml:space="preserve">do </w:t>
      </w:r>
      <w:r w:rsidR="00DF39DF">
        <w:t xml:space="preserve">local councils: IP ownership, data quality and liability issues. </w:t>
      </w:r>
    </w:p>
    <w:p w14:paraId="79218DFF" w14:textId="77777777" w:rsidR="00462489" w:rsidRDefault="00154A1E" w:rsidP="009A5F49">
      <w:pPr>
        <w:ind w:left="567" w:hanging="567"/>
      </w:pPr>
      <w:r w:rsidRPr="00C13B8B">
        <w:rPr>
          <w:b/>
        </w:rPr>
        <w:t>9</w:t>
      </w:r>
      <w:r w:rsidR="00B57416" w:rsidRPr="00C13B8B">
        <w:rPr>
          <w:b/>
        </w:rPr>
        <w:t>.</w:t>
      </w:r>
      <w:r w:rsidR="00B57416">
        <w:t xml:space="preserve"> </w:t>
      </w:r>
      <w:r w:rsidR="001472EA">
        <w:tab/>
      </w:r>
      <w:proofErr w:type="spellStart"/>
      <w:r w:rsidR="009A5F49" w:rsidRPr="00743FDB">
        <w:t>NFID</w:t>
      </w:r>
      <w:proofErr w:type="spellEnd"/>
      <w:r w:rsidR="009A5F49" w:rsidRPr="00743FDB">
        <w:t xml:space="preserve"> processes local council flood data to provide water depth above ground level by Average Recurrence Interval (ARI)</w:t>
      </w:r>
      <w:r w:rsidR="00BD46F0">
        <w:t>.</w:t>
      </w:r>
      <w:r w:rsidR="009A5F49" w:rsidRPr="00743FDB">
        <w:t xml:space="preserve"> Where such data is not available, it may only contain </w:t>
      </w:r>
      <w:r w:rsidR="00BD46F0">
        <w:t xml:space="preserve">depths at </w:t>
      </w:r>
      <w:r w:rsidR="009A5F49" w:rsidRPr="00743FDB">
        <w:t xml:space="preserve">one or two </w:t>
      </w:r>
      <w:proofErr w:type="spellStart"/>
      <w:r w:rsidR="009A5F49" w:rsidRPr="00743FDB">
        <w:t>ARIs</w:t>
      </w:r>
      <w:proofErr w:type="spellEnd"/>
      <w:r w:rsidR="009A5F49" w:rsidRPr="00743FDB">
        <w:t xml:space="preserve"> and in others only the extent of flooding in a 1-in-100 year flood. </w:t>
      </w:r>
      <w:r w:rsidR="00BD46F0">
        <w:t xml:space="preserve">(We note that this 1-in-100 year </w:t>
      </w:r>
      <w:r w:rsidR="00462489">
        <w:t xml:space="preserve">flood used for </w:t>
      </w:r>
      <w:r w:rsidR="00BD46F0">
        <w:t>land-use planning is not a risk measure – we need to know how the depth changes with ARI.)</w:t>
      </w:r>
      <w:r w:rsidR="00462489">
        <w:t xml:space="preserve"> </w:t>
      </w:r>
    </w:p>
    <w:p w14:paraId="7E24F7A0" w14:textId="77777777" w:rsidR="00462489" w:rsidRDefault="009A5F49" w:rsidP="00462489">
      <w:pPr>
        <w:ind w:left="567"/>
      </w:pPr>
      <w:r w:rsidRPr="00743FDB">
        <w:t xml:space="preserve">Risk Frontiers has been </w:t>
      </w:r>
      <w:r w:rsidR="00462489">
        <w:t>processing council flood data</w:t>
      </w:r>
      <w:r w:rsidRPr="00743FDB">
        <w:t xml:space="preserve"> for insurers since the late </w:t>
      </w:r>
      <w:proofErr w:type="spellStart"/>
      <w:r w:rsidRPr="00743FDB">
        <w:t>1990s</w:t>
      </w:r>
      <w:proofErr w:type="spellEnd"/>
      <w:r w:rsidRPr="00743FDB">
        <w:t xml:space="preserve"> and </w:t>
      </w:r>
      <w:r w:rsidR="00462489">
        <w:t xml:space="preserve">with Willis Re and with the help of the ICA </w:t>
      </w:r>
      <w:r w:rsidRPr="00743FDB">
        <w:t>h</w:t>
      </w:r>
      <w:r w:rsidR="00462489">
        <w:t>ave</w:t>
      </w:r>
      <w:r w:rsidRPr="00743FDB">
        <w:t xml:space="preserve"> now accumulated most of the </w:t>
      </w:r>
      <w:r w:rsidRPr="00743FDB">
        <w:lastRenderedPageBreak/>
        <w:t xml:space="preserve">data that is </w:t>
      </w:r>
      <w:r w:rsidR="00C6799B">
        <w:t>available</w:t>
      </w:r>
      <w:r w:rsidRPr="00743FDB">
        <w:t xml:space="preserve">. </w:t>
      </w:r>
    </w:p>
    <w:p w14:paraId="2E082ED5" w14:textId="6B3CB879" w:rsidR="009A5F49" w:rsidRPr="00743FDB" w:rsidRDefault="00462489" w:rsidP="00462489">
      <w:pPr>
        <w:ind w:left="567"/>
      </w:pPr>
      <w:proofErr w:type="spellStart"/>
      <w:r>
        <w:t>NFID</w:t>
      </w:r>
      <w:proofErr w:type="spellEnd"/>
      <w:r w:rsidR="009A5F49" w:rsidRPr="00743FDB">
        <w:t xml:space="preserve"> also provides metadata containing a data quality index based on quality of the inputs, resolution of the underlying Digital Elevation Model, etc. </w:t>
      </w:r>
    </w:p>
    <w:p w14:paraId="0AF960FF" w14:textId="4932014C" w:rsidR="009A5F49" w:rsidRDefault="009A5F49" w:rsidP="009A5F49">
      <w:pPr>
        <w:ind w:left="567"/>
      </w:pPr>
      <w:proofErr w:type="spellStart"/>
      <w:r w:rsidRPr="00743FDB">
        <w:t>NFID</w:t>
      </w:r>
      <w:proofErr w:type="spellEnd"/>
      <w:r w:rsidRPr="00743FDB">
        <w:t xml:space="preserve"> undergoes continuous improvement benefitting from ‘peer-review’ by insurers and also </w:t>
      </w:r>
      <w:r w:rsidR="00C6799B">
        <w:t xml:space="preserve">in </w:t>
      </w:r>
      <w:r w:rsidRPr="00743FDB">
        <w:t xml:space="preserve">responding to insurance customer concerns. Many of these concerns are trivial and </w:t>
      </w:r>
      <w:r w:rsidRPr="006B3E7D">
        <w:t xml:space="preserve">easily screened out </w:t>
      </w:r>
      <w:r w:rsidR="00C6799B">
        <w:t>(</w:t>
      </w:r>
      <w:r w:rsidRPr="006B3E7D">
        <w:t>by the ICA</w:t>
      </w:r>
      <w:r w:rsidR="00C6799B">
        <w:t>)</w:t>
      </w:r>
      <w:r w:rsidRPr="006B3E7D">
        <w:t>, but others may take up to a</w:t>
      </w:r>
      <w:r>
        <w:t xml:space="preserve"> week for a trained analyst </w:t>
      </w:r>
      <w:r w:rsidR="00C6799B">
        <w:t xml:space="preserve">having </w:t>
      </w:r>
      <w:r>
        <w:t>access to other more detailed data</w:t>
      </w:r>
      <w:r w:rsidR="00462489" w:rsidRPr="00462489">
        <w:t xml:space="preserve"> </w:t>
      </w:r>
      <w:r w:rsidR="00462489">
        <w:t>to reconcile</w:t>
      </w:r>
      <w:r>
        <w:t>. Any errors found – which usually relate to the quality of the underlying data – are corrected in the next quarterly release. In any event the impost of dealing with these end user enquiries should not be underestimated.</w:t>
      </w:r>
    </w:p>
    <w:p w14:paraId="7C4AAF3C" w14:textId="15A9CC1D" w:rsidR="005B0328" w:rsidRDefault="005B0328" w:rsidP="009A5F49">
      <w:pPr>
        <w:ind w:left="567" w:hanging="567"/>
        <w:jc w:val="both"/>
      </w:pPr>
    </w:p>
    <w:p w14:paraId="298027DC" w14:textId="77777777" w:rsidR="005B0328" w:rsidRDefault="005B0328">
      <w:pPr>
        <w:widowControl/>
        <w:autoSpaceDE/>
        <w:autoSpaceDN/>
        <w:adjustRightInd/>
        <w:spacing w:after="0" w:line="240" w:lineRule="auto"/>
      </w:pPr>
      <w:r>
        <w:br w:type="page"/>
      </w:r>
    </w:p>
    <w:p w14:paraId="0934BD74" w14:textId="3BAF306F" w:rsidR="00DB52D2" w:rsidRDefault="002C2D45" w:rsidP="002C2D45">
      <w:pPr>
        <w:pStyle w:val="Heading1"/>
      </w:pPr>
      <w:bookmarkStart w:id="4" w:name="_Toc275441083"/>
      <w:r>
        <w:lastRenderedPageBreak/>
        <w:t>Specific issues:</w:t>
      </w:r>
      <w:bookmarkEnd w:id="4"/>
    </w:p>
    <w:p w14:paraId="30F9CA29" w14:textId="0E4B19BD" w:rsidR="00F24465" w:rsidRPr="00C13B8B" w:rsidRDefault="002F5BEE" w:rsidP="00E25ECF">
      <w:pPr>
        <w:rPr>
          <w:b/>
        </w:rPr>
      </w:pPr>
      <w:r w:rsidRPr="00C13B8B">
        <w:rPr>
          <w:b/>
        </w:rPr>
        <w:t xml:space="preserve">References to the </w:t>
      </w:r>
      <w:r w:rsidR="00603BFB" w:rsidRPr="00C13B8B">
        <w:rPr>
          <w:b/>
        </w:rPr>
        <w:t xml:space="preserve">Insurance Council of Australia </w:t>
      </w:r>
      <w:r w:rsidR="00B95C64" w:rsidRPr="00C13B8B">
        <w:rPr>
          <w:b/>
        </w:rPr>
        <w:t xml:space="preserve">(ICA) </w:t>
      </w:r>
      <w:r w:rsidR="00603BFB" w:rsidRPr="00C13B8B">
        <w:rPr>
          <w:b/>
        </w:rPr>
        <w:t>Disaster Losses</w:t>
      </w:r>
    </w:p>
    <w:p w14:paraId="29AFBD4B" w14:textId="29AEFC45" w:rsidR="00603BFB" w:rsidRDefault="008859A2" w:rsidP="00B8551A">
      <w:pPr>
        <w:ind w:left="567" w:hanging="567"/>
        <w:jc w:val="both"/>
      </w:pPr>
      <w:r w:rsidRPr="002C2D45">
        <w:rPr>
          <w:b/>
        </w:rPr>
        <w:t>1.</w:t>
      </w:r>
      <w:r>
        <w:t xml:space="preserve"> </w:t>
      </w:r>
      <w:r w:rsidR="00B8551A">
        <w:tab/>
      </w:r>
      <w:r w:rsidR="00A647E4">
        <w:t>T</w:t>
      </w:r>
      <w:r w:rsidR="002C2D45">
        <w:t>he Report</w:t>
      </w:r>
      <w:r w:rsidR="00A647E4">
        <w:t xml:space="preserve"> contains</w:t>
      </w:r>
      <w:r w:rsidR="00603BFB">
        <w:t xml:space="preserve"> number</w:t>
      </w:r>
      <w:r w:rsidR="009A5F49">
        <w:t>s</w:t>
      </w:r>
      <w:r w:rsidR="00603BFB">
        <w:t xml:space="preserve"> of references to the </w:t>
      </w:r>
      <w:proofErr w:type="spellStart"/>
      <w:r w:rsidR="00603BFB">
        <w:t>normalised</w:t>
      </w:r>
      <w:proofErr w:type="spellEnd"/>
      <w:r w:rsidR="00603BFB">
        <w:t xml:space="preserve"> insurance sector losses caused by natural peril events. These should be </w:t>
      </w:r>
      <w:r w:rsidR="00B95C64">
        <w:t xml:space="preserve">explicitly </w:t>
      </w:r>
      <w:r w:rsidR="00603BFB">
        <w:t xml:space="preserve">referenced to Risk Frontiers as well as the </w:t>
      </w:r>
      <w:r w:rsidR="00A647E4">
        <w:t>Insurance Council of Australia (</w:t>
      </w:r>
      <w:r w:rsidR="00B95C64">
        <w:t>ICA</w:t>
      </w:r>
      <w:r w:rsidR="00A647E4">
        <w:t>)</w:t>
      </w:r>
      <w:r w:rsidR="00B95C64">
        <w:t xml:space="preserve">. It was Risk Frontiers’ initiative to create these </w:t>
      </w:r>
      <w:r w:rsidR="00A647E4">
        <w:t xml:space="preserve">figures, to </w:t>
      </w:r>
      <w:r w:rsidR="00B95C64">
        <w:t xml:space="preserve">develop a credible </w:t>
      </w:r>
      <w:proofErr w:type="spellStart"/>
      <w:r w:rsidR="00B95C64">
        <w:t>normalisation</w:t>
      </w:r>
      <w:proofErr w:type="spellEnd"/>
      <w:r w:rsidR="00B95C64">
        <w:t xml:space="preserve"> methodology (Crompton and </w:t>
      </w:r>
      <w:proofErr w:type="spellStart"/>
      <w:r w:rsidR="00B95C64">
        <w:t>McAneney</w:t>
      </w:r>
      <w:proofErr w:type="spellEnd"/>
      <w:r w:rsidR="009D73A6">
        <w:t xml:space="preserve"> </w:t>
      </w:r>
      <w:r w:rsidR="00B95C64">
        <w:t xml:space="preserve">2008), and to improve </w:t>
      </w:r>
      <w:r w:rsidR="00A647E4">
        <w:t>up</w:t>
      </w:r>
      <w:r w:rsidR="00B95C64">
        <w:t>on this in Crompton (2011).</w:t>
      </w:r>
      <w:r w:rsidR="00075C97">
        <w:t xml:space="preserve"> </w:t>
      </w:r>
    </w:p>
    <w:p w14:paraId="5CE043A8" w14:textId="3C74E496" w:rsidR="00AC65CC" w:rsidRDefault="00AC65CC" w:rsidP="00B8551A">
      <w:pPr>
        <w:ind w:left="567"/>
        <w:jc w:val="both"/>
      </w:pPr>
      <w:r>
        <w:t>Because of the clear seasonality of most of the weather-dependent perils</w:t>
      </w:r>
      <w:r w:rsidR="00662929">
        <w:t>,</w:t>
      </w:r>
      <w:r>
        <w:t xml:space="preserve"> </w:t>
      </w:r>
      <w:r w:rsidR="00662929">
        <w:t>which</w:t>
      </w:r>
      <w:r>
        <w:t xml:space="preserve"> are responsible for some 95% of the losses in the ICA disaster list, t</w:t>
      </w:r>
      <w:r w:rsidR="00B95C64">
        <w:t xml:space="preserve">he </w:t>
      </w:r>
      <w:r w:rsidR="00347CEE">
        <w:t xml:space="preserve">insurance </w:t>
      </w:r>
      <w:r w:rsidR="00B95C64">
        <w:t xml:space="preserve">data </w:t>
      </w:r>
      <w:r>
        <w:t>is</w:t>
      </w:r>
      <w:r w:rsidR="00B95C64">
        <w:t xml:space="preserve"> accumulated by financial year</w:t>
      </w:r>
      <w:r>
        <w:t>. It</w:t>
      </w:r>
      <w:r w:rsidR="00B95C64">
        <w:t xml:space="preserve"> would be </w:t>
      </w:r>
      <w:r>
        <w:t xml:space="preserve">therefore </w:t>
      </w:r>
      <w:r w:rsidR="00B95C64">
        <w:t xml:space="preserve">instructive </w:t>
      </w:r>
      <w:r w:rsidR="006F65AB">
        <w:t xml:space="preserve">if the </w:t>
      </w:r>
      <w:r w:rsidR="00B57416">
        <w:t xml:space="preserve">Report’s figures, </w:t>
      </w:r>
      <w:r w:rsidR="006F65AB">
        <w:t xml:space="preserve">for example, Figure 1.1 (Page 46), amongst others, </w:t>
      </w:r>
      <w:r w:rsidR="00B57416">
        <w:t xml:space="preserve">were updated </w:t>
      </w:r>
      <w:r w:rsidR="00B95C64">
        <w:t xml:space="preserve">to include </w:t>
      </w:r>
      <w:r>
        <w:t>2013-</w:t>
      </w:r>
      <w:r w:rsidR="00B95C64">
        <w:t>2014 numbers</w:t>
      </w:r>
      <w:r w:rsidR="006F65AB">
        <w:t>.</w:t>
      </w:r>
    </w:p>
    <w:p w14:paraId="3C070C22" w14:textId="1E68A6BD" w:rsidR="00A647E4" w:rsidRDefault="00AC65CC" w:rsidP="00B8551A">
      <w:pPr>
        <w:ind w:left="567"/>
        <w:jc w:val="both"/>
      </w:pPr>
      <w:r>
        <w:t>I</w:t>
      </w:r>
      <w:r w:rsidR="00A647E4">
        <w:t xml:space="preserve">t would also be useful </w:t>
      </w:r>
      <w:r>
        <w:t xml:space="preserve">for easy comparison, that in </w:t>
      </w:r>
      <w:r w:rsidR="00A647E4">
        <w:t xml:space="preserve">at least one place </w:t>
      </w:r>
      <w:r w:rsidR="00662929">
        <w:t>in</w:t>
      </w:r>
      <w:r w:rsidR="00A647E4">
        <w:t xml:space="preserve"> the </w:t>
      </w:r>
      <w:r>
        <w:t xml:space="preserve">Report </w:t>
      </w:r>
      <w:r w:rsidR="00B57416">
        <w:t xml:space="preserve">readers could see </w:t>
      </w:r>
      <w:r w:rsidR="00A647E4">
        <w:t xml:space="preserve">the normalized figures in the same form as Figure 1.1 </w:t>
      </w:r>
      <w:r w:rsidR="00462489">
        <w:t xml:space="preserve">of the Report </w:t>
      </w:r>
      <w:r w:rsidR="00A647E4">
        <w:t>as shown below:</w:t>
      </w:r>
    </w:p>
    <w:p w14:paraId="56DB0D89" w14:textId="77777777" w:rsidR="00154A1E" w:rsidRDefault="00154A1E">
      <w:pPr>
        <w:widowControl/>
        <w:autoSpaceDE/>
        <w:autoSpaceDN/>
        <w:adjustRightInd/>
        <w:spacing w:after="0" w:line="240" w:lineRule="auto"/>
        <w:rPr>
          <w:b/>
        </w:rPr>
      </w:pPr>
      <w:r>
        <w:rPr>
          <w:b/>
        </w:rPr>
        <w:br w:type="page"/>
      </w:r>
    </w:p>
    <w:p w14:paraId="62A4AE16" w14:textId="29059969" w:rsidR="00A647E4" w:rsidRDefault="00A647E4" w:rsidP="00154A1E">
      <w:pPr>
        <w:jc w:val="both"/>
        <w:rPr>
          <w:i/>
        </w:rPr>
      </w:pPr>
      <w:r w:rsidRPr="006F65AB">
        <w:rPr>
          <w:b/>
        </w:rPr>
        <w:lastRenderedPageBreak/>
        <w:t>Figure 1:</w:t>
      </w:r>
      <w:r>
        <w:t xml:space="preserve"> </w:t>
      </w:r>
      <w:r w:rsidRPr="005B0328">
        <w:rPr>
          <w:i/>
        </w:rPr>
        <w:t>(a) Raw insurance sector losses aggregated by financial year (July 1</w:t>
      </w:r>
      <w:r w:rsidR="00D80E89" w:rsidRPr="005B0328">
        <w:rPr>
          <w:i/>
        </w:rPr>
        <w:t xml:space="preserve"> </w:t>
      </w:r>
      <w:r w:rsidRPr="005B0328">
        <w:rPr>
          <w:i/>
        </w:rPr>
        <w:t>- June 30) for weather related losses (b) as above but normalized to the financial year 2010-11. The final two data points have not been normalized</w:t>
      </w:r>
      <w:r w:rsidR="006F65AB" w:rsidRPr="005B0328">
        <w:rPr>
          <w:i/>
        </w:rPr>
        <w:t xml:space="preserve"> back to 2011 but this makes little difference to the overall pattern</w:t>
      </w:r>
      <w:r w:rsidRPr="005B0328">
        <w:rPr>
          <w:i/>
        </w:rPr>
        <w:t>.</w:t>
      </w:r>
    </w:p>
    <w:p w14:paraId="7BD750F1" w14:textId="77777777" w:rsidR="00B8551A" w:rsidRDefault="00B8551A" w:rsidP="005B0328">
      <w:pPr>
        <w:jc w:val="both"/>
      </w:pPr>
    </w:p>
    <w:p w14:paraId="62B760C6" w14:textId="48B63A1B" w:rsidR="00A647E4" w:rsidRDefault="00B8551A" w:rsidP="008139E2">
      <w:r>
        <w:rPr>
          <w:rFonts w:asciiTheme="minorHAnsi" w:eastAsiaTheme="minorHAnsi" w:hAnsiTheme="minorHAnsi" w:cstheme="minorBidi"/>
          <w:noProof/>
          <w:sz w:val="16"/>
          <w:szCs w:val="16"/>
          <w:lang w:val="en-AU" w:eastAsia="en-AU"/>
        </w:rPr>
        <w:drawing>
          <wp:inline distT="0" distB="0" distL="0" distR="0" wp14:anchorId="11E00596" wp14:editId="744B078E">
            <wp:extent cx="5270500" cy="2486025"/>
            <wp:effectExtent l="0" t="0" r="635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1.fw.png"/>
                    <pic:cNvPicPr/>
                  </pic:nvPicPr>
                  <pic:blipFill>
                    <a:blip r:embed="rId18">
                      <a:extLst>
                        <a:ext uri="{28A0092B-C50C-407E-A947-70E740481C1C}">
                          <a14:useLocalDpi xmlns:a14="http://schemas.microsoft.com/office/drawing/2010/main" val="0"/>
                        </a:ext>
                      </a:extLst>
                    </a:blip>
                    <a:stretch>
                      <a:fillRect/>
                    </a:stretch>
                  </pic:blipFill>
                  <pic:spPr>
                    <a:xfrm>
                      <a:off x="0" y="0"/>
                      <a:ext cx="5270500" cy="2486025"/>
                    </a:xfrm>
                    <a:prstGeom prst="rect">
                      <a:avLst/>
                    </a:prstGeom>
                  </pic:spPr>
                </pic:pic>
              </a:graphicData>
            </a:graphic>
          </wp:inline>
        </w:drawing>
      </w:r>
    </w:p>
    <w:p w14:paraId="67D1DCE8" w14:textId="423D9422" w:rsidR="00B57416" w:rsidRDefault="00B8551A" w:rsidP="008139E2">
      <w:r>
        <w:rPr>
          <w:noProof/>
          <w:lang w:val="en-AU" w:eastAsia="en-AU"/>
        </w:rPr>
        <w:drawing>
          <wp:inline distT="0" distB="0" distL="0" distR="0" wp14:anchorId="4F68A58E" wp14:editId="4BC4859E">
            <wp:extent cx="5270500" cy="2486025"/>
            <wp:effectExtent l="0" t="0" r="635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fw.png"/>
                    <pic:cNvPicPr/>
                  </pic:nvPicPr>
                  <pic:blipFill>
                    <a:blip r:embed="rId19">
                      <a:extLst>
                        <a:ext uri="{28A0092B-C50C-407E-A947-70E740481C1C}">
                          <a14:useLocalDpi xmlns:a14="http://schemas.microsoft.com/office/drawing/2010/main" val="0"/>
                        </a:ext>
                      </a:extLst>
                    </a:blip>
                    <a:stretch>
                      <a:fillRect/>
                    </a:stretch>
                  </pic:blipFill>
                  <pic:spPr>
                    <a:xfrm>
                      <a:off x="0" y="0"/>
                      <a:ext cx="5270500" cy="2486025"/>
                    </a:xfrm>
                    <a:prstGeom prst="rect">
                      <a:avLst/>
                    </a:prstGeom>
                  </pic:spPr>
                </pic:pic>
              </a:graphicData>
            </a:graphic>
          </wp:inline>
        </w:drawing>
      </w:r>
    </w:p>
    <w:p w14:paraId="5A4FF4DB" w14:textId="18C8A41A" w:rsidR="0040711C" w:rsidRDefault="008859A2" w:rsidP="0040711C">
      <w:pPr>
        <w:ind w:left="720" w:hanging="720"/>
      </w:pPr>
      <w:r w:rsidRPr="002C2D45">
        <w:rPr>
          <w:b/>
        </w:rPr>
        <w:t>2.</w:t>
      </w:r>
      <w:r>
        <w:t xml:space="preserve"> </w:t>
      </w:r>
      <w:r w:rsidR="00B8551A">
        <w:tab/>
      </w:r>
      <w:r w:rsidR="0040711C">
        <w:t xml:space="preserve">Figure 2.1 (Page 233) of the Report is potentially misleading. As noted in the Report, inclusion of the ICA natural disaster list is based upon industry losses exceeding a fixed and very low threshold ~ $10 million for most of its history. </w:t>
      </w:r>
      <w:r w:rsidR="00462489">
        <w:t>This being the case,</w:t>
      </w:r>
      <w:r w:rsidR="0040711C">
        <w:t xml:space="preserve"> inflation alone will mean more small events are inevitably captured in the database over time as they more easily exceed this threshold. If one adopts a larger </w:t>
      </w:r>
      <w:r w:rsidR="00662929">
        <w:t>threshold</w:t>
      </w:r>
      <w:r w:rsidR="0040711C">
        <w:t xml:space="preserve">, e.g. a $100 million or $250 million loss, then a different and more relevant picture emerges (see Figures </w:t>
      </w:r>
      <w:proofErr w:type="spellStart"/>
      <w:r w:rsidR="0040711C">
        <w:t>2a</w:t>
      </w:r>
      <w:proofErr w:type="spellEnd"/>
      <w:r w:rsidR="0040711C">
        <w:t xml:space="preserve"> and b below). Figure </w:t>
      </w:r>
      <w:proofErr w:type="spellStart"/>
      <w:r w:rsidR="0040711C">
        <w:t>2b</w:t>
      </w:r>
      <w:proofErr w:type="spellEnd"/>
      <w:r w:rsidR="0040711C">
        <w:t xml:space="preserve"> shows the pattern of pre- and </w:t>
      </w:r>
      <w:proofErr w:type="spellStart"/>
      <w:r w:rsidR="0040711C">
        <w:t>post 1990</w:t>
      </w:r>
      <w:proofErr w:type="spellEnd"/>
      <w:r w:rsidR="0040711C">
        <w:t xml:space="preserve"> loss frequencies to be mirror images of each other. </w:t>
      </w:r>
    </w:p>
    <w:p w14:paraId="472892A2" w14:textId="7CA4D36D" w:rsidR="00BB4176" w:rsidRDefault="00BB4176" w:rsidP="00B8551A">
      <w:pPr>
        <w:ind w:left="567" w:hanging="567"/>
      </w:pPr>
    </w:p>
    <w:p w14:paraId="12069D6B" w14:textId="4C3D3539" w:rsidR="008830CF" w:rsidRPr="005B0328" w:rsidRDefault="008830CF" w:rsidP="005B0328">
      <w:pPr>
        <w:jc w:val="both"/>
        <w:rPr>
          <w:i/>
        </w:rPr>
      </w:pPr>
      <w:r w:rsidRPr="00D80E89">
        <w:rPr>
          <w:b/>
        </w:rPr>
        <w:lastRenderedPageBreak/>
        <w:t>Figure 2:</w:t>
      </w:r>
      <w:r>
        <w:t xml:space="preserve"> </w:t>
      </w:r>
      <w:r w:rsidRPr="005B0328">
        <w:rPr>
          <w:i/>
        </w:rPr>
        <w:t xml:space="preserve">(a) Number of weather-related loss events </w:t>
      </w:r>
      <w:r w:rsidR="006F65AB" w:rsidRPr="005B0328">
        <w:rPr>
          <w:i/>
        </w:rPr>
        <w:t xml:space="preserve">whose </w:t>
      </w:r>
      <w:proofErr w:type="spellStart"/>
      <w:r w:rsidR="006F65AB" w:rsidRPr="005B0328">
        <w:rPr>
          <w:i/>
        </w:rPr>
        <w:t>normalised</w:t>
      </w:r>
      <w:proofErr w:type="spellEnd"/>
      <w:r w:rsidR="006F65AB" w:rsidRPr="005B0328">
        <w:rPr>
          <w:i/>
        </w:rPr>
        <w:t xml:space="preserve"> </w:t>
      </w:r>
      <w:r w:rsidR="00662929">
        <w:rPr>
          <w:i/>
        </w:rPr>
        <w:t xml:space="preserve">insurance sector </w:t>
      </w:r>
      <w:r w:rsidR="006F65AB" w:rsidRPr="005B0328">
        <w:rPr>
          <w:i/>
        </w:rPr>
        <w:t xml:space="preserve">loss </w:t>
      </w:r>
      <w:r w:rsidRPr="005B0328">
        <w:rPr>
          <w:i/>
        </w:rPr>
        <w:t>exceed</w:t>
      </w:r>
      <w:r w:rsidR="006F65AB" w:rsidRPr="005B0328">
        <w:rPr>
          <w:i/>
        </w:rPr>
        <w:t>s</w:t>
      </w:r>
      <w:r w:rsidRPr="005B0328">
        <w:rPr>
          <w:i/>
        </w:rPr>
        <w:t xml:space="preserve"> $100 million; (b) </w:t>
      </w:r>
      <w:r w:rsidR="006F65AB" w:rsidRPr="005B0328">
        <w:rPr>
          <w:i/>
        </w:rPr>
        <w:t xml:space="preserve">As for </w:t>
      </w:r>
      <w:r w:rsidR="002B1173" w:rsidRPr="005B0328">
        <w:rPr>
          <w:i/>
        </w:rPr>
        <w:t>(</w:t>
      </w:r>
      <w:r w:rsidR="006F65AB" w:rsidRPr="005B0328">
        <w:rPr>
          <w:i/>
        </w:rPr>
        <w:t>a</w:t>
      </w:r>
      <w:r w:rsidR="002B1173" w:rsidRPr="005B0328">
        <w:rPr>
          <w:i/>
        </w:rPr>
        <w:t>)</w:t>
      </w:r>
      <w:r w:rsidR="006F65AB" w:rsidRPr="005B0328">
        <w:rPr>
          <w:i/>
        </w:rPr>
        <w:t xml:space="preserve"> but using a threshold loss of</w:t>
      </w:r>
      <w:r w:rsidRPr="005B0328">
        <w:rPr>
          <w:i/>
        </w:rPr>
        <w:t xml:space="preserve"> $250 million</w:t>
      </w:r>
    </w:p>
    <w:p w14:paraId="7A8E303B" w14:textId="3EDA5FA4" w:rsidR="00BB4176" w:rsidRDefault="008859A2" w:rsidP="008139E2">
      <w:r w:rsidRPr="007643AD">
        <w:rPr>
          <w:noProof/>
          <w:lang w:val="en-AU" w:eastAsia="en-AU"/>
        </w:rPr>
        <w:drawing>
          <wp:inline distT="0" distB="0" distL="0" distR="0" wp14:anchorId="5A93E181" wp14:editId="05A8ED77">
            <wp:extent cx="5270500" cy="217686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0" cy="2176869"/>
                    </a:xfrm>
                    <a:prstGeom prst="rect">
                      <a:avLst/>
                    </a:prstGeom>
                    <a:noFill/>
                    <a:ln>
                      <a:noFill/>
                    </a:ln>
                  </pic:spPr>
                </pic:pic>
              </a:graphicData>
            </a:graphic>
          </wp:inline>
        </w:drawing>
      </w:r>
    </w:p>
    <w:p w14:paraId="559F724A" w14:textId="540FE9C8" w:rsidR="008830CF" w:rsidRPr="00B57416" w:rsidRDefault="008859A2" w:rsidP="002C2D45">
      <w:pPr>
        <w:rPr>
          <w:sz w:val="28"/>
          <w:szCs w:val="28"/>
        </w:rPr>
      </w:pPr>
      <w:r w:rsidRPr="007643AD">
        <w:rPr>
          <w:noProof/>
          <w:lang w:val="en-AU" w:eastAsia="en-AU"/>
        </w:rPr>
        <w:drawing>
          <wp:inline distT="0" distB="0" distL="0" distR="0" wp14:anchorId="479C1761" wp14:editId="628C8587">
            <wp:extent cx="5270500" cy="2176869"/>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0" cy="2176869"/>
                    </a:xfrm>
                    <a:prstGeom prst="rect">
                      <a:avLst/>
                    </a:prstGeom>
                    <a:noFill/>
                    <a:ln>
                      <a:noFill/>
                    </a:ln>
                  </pic:spPr>
                </pic:pic>
              </a:graphicData>
            </a:graphic>
          </wp:inline>
        </w:drawing>
      </w:r>
    </w:p>
    <w:p w14:paraId="31969BDD" w14:textId="5DDCA12B" w:rsidR="002C2D45" w:rsidRDefault="002C2D45" w:rsidP="005B0328">
      <w:pPr>
        <w:jc w:val="both"/>
      </w:pPr>
      <w:r>
        <w:t xml:space="preserve">For the sake of completeness, we show the regression analyses, which show no statistical significance, a conclusion that is easily drawn </w:t>
      </w:r>
      <w:r w:rsidR="00D80E89">
        <w:t>by</w:t>
      </w:r>
      <w:r>
        <w:t xml:space="preserve"> inspection of the two figures </w:t>
      </w:r>
      <w:r w:rsidR="000A211E">
        <w:t>above</w:t>
      </w:r>
      <w:r>
        <w:t>.</w:t>
      </w:r>
    </w:p>
    <w:p w14:paraId="62CF31D0" w14:textId="44AADF34" w:rsidR="002C2D45" w:rsidRPr="00154A1E" w:rsidRDefault="002C2D45" w:rsidP="000D496C">
      <w:pPr>
        <w:jc w:val="both"/>
        <w:rPr>
          <w:b/>
        </w:rPr>
      </w:pPr>
      <w:r>
        <w:t xml:space="preserve">[In confidence, we are happy to share with the Commission, the results of a further study demonstrating the statistical complexities </w:t>
      </w:r>
      <w:r w:rsidR="00D80E89">
        <w:t>associated with</w:t>
      </w:r>
      <w:r>
        <w:t xml:space="preserve"> determining changes in frequency and intensity of natural hazard events. </w:t>
      </w:r>
      <w:r w:rsidR="00154A1E">
        <w:t xml:space="preserve">The data set is a time series of flood heights reaching back to 1892 from Fiji and which has been recently updated from Yeo </w:t>
      </w:r>
      <w:r w:rsidR="00154A1E" w:rsidRPr="00604652">
        <w:rPr>
          <w:i/>
        </w:rPr>
        <w:t>et al.</w:t>
      </w:r>
      <w:r w:rsidR="00154A1E">
        <w:t xml:space="preserve"> (2009)</w:t>
      </w:r>
      <w:r w:rsidR="00154A1E">
        <w:rPr>
          <w:rStyle w:val="FootnoteReference"/>
        </w:rPr>
        <w:footnoteReference w:id="1"/>
      </w:r>
      <w:r w:rsidR="00154A1E">
        <w:t>.]</w:t>
      </w:r>
    </w:p>
    <w:p w14:paraId="0333FEC2" w14:textId="77777777" w:rsidR="00154A1E" w:rsidRDefault="00154A1E">
      <w:pPr>
        <w:widowControl/>
        <w:autoSpaceDE/>
        <w:autoSpaceDN/>
        <w:adjustRightInd/>
        <w:spacing w:after="0" w:line="240" w:lineRule="auto"/>
        <w:rPr>
          <w:b/>
        </w:rPr>
      </w:pPr>
      <w:r>
        <w:rPr>
          <w:b/>
        </w:rPr>
        <w:br w:type="page"/>
      </w:r>
    </w:p>
    <w:p w14:paraId="3D0BAE98" w14:textId="427AFC75" w:rsidR="008859A2" w:rsidRPr="002C2D45" w:rsidRDefault="002C2D45" w:rsidP="008139E2">
      <w:pPr>
        <w:rPr>
          <w:b/>
        </w:rPr>
      </w:pPr>
      <w:r w:rsidRPr="002C2D45">
        <w:rPr>
          <w:b/>
        </w:rPr>
        <w:lastRenderedPageBreak/>
        <w:t xml:space="preserve">Table 1: </w:t>
      </w:r>
      <w:r w:rsidRPr="005B0328">
        <w:rPr>
          <w:i/>
        </w:rPr>
        <w:t>Summary statistics</w:t>
      </w:r>
    </w:p>
    <w:p w14:paraId="3FCA23BA" w14:textId="77777777" w:rsidR="008859A2" w:rsidRDefault="008859A2" w:rsidP="008139E2">
      <w:r w:rsidRPr="00C72EF7">
        <w:rPr>
          <w:noProof/>
          <w:lang w:val="en-AU" w:eastAsia="en-AU"/>
        </w:rPr>
        <w:drawing>
          <wp:inline distT="0" distB="0" distL="0" distR="0" wp14:anchorId="53B62F1B" wp14:editId="0F3A0204">
            <wp:extent cx="5495925" cy="2981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5925" cy="2981325"/>
                    </a:xfrm>
                    <a:prstGeom prst="rect">
                      <a:avLst/>
                    </a:prstGeom>
                    <a:noFill/>
                    <a:ln>
                      <a:noFill/>
                    </a:ln>
                  </pic:spPr>
                </pic:pic>
              </a:graphicData>
            </a:graphic>
          </wp:inline>
        </w:drawing>
      </w:r>
    </w:p>
    <w:p w14:paraId="318A84D1" w14:textId="38502D94" w:rsidR="008859A2" w:rsidRDefault="008859A2" w:rsidP="000D496C">
      <w:pPr>
        <w:jc w:val="both"/>
      </w:pPr>
      <w:r>
        <w:t xml:space="preserve">This regression shows that there is no statistical relationship between the frequency of weather-related events greater than $100 million and year (F=0.2205, p&gt;0.5). In fact the </w:t>
      </w:r>
      <w:proofErr w:type="spellStart"/>
      <w:r>
        <w:t>R</w:t>
      </w:r>
      <w:r>
        <w:rPr>
          <w:vertAlign w:val="superscript"/>
        </w:rPr>
        <w:t>2</w:t>
      </w:r>
      <w:proofErr w:type="spellEnd"/>
      <w:r>
        <w:t xml:space="preserve"> value is 0.004</w:t>
      </w:r>
      <w:r w:rsidR="00662929">
        <w:t>8</w:t>
      </w:r>
      <w:r>
        <w:t xml:space="preserve"> – the regression explains less than 0.5% of the </w:t>
      </w:r>
      <w:r w:rsidR="00BF7DB2">
        <w:t>variance in the frequency data.</w:t>
      </w:r>
    </w:p>
    <w:p w14:paraId="2A1606E4" w14:textId="77777777" w:rsidR="008859A2" w:rsidRDefault="008859A2" w:rsidP="008139E2">
      <w:r w:rsidRPr="00C72EF7">
        <w:rPr>
          <w:noProof/>
          <w:lang w:val="en-AU" w:eastAsia="en-AU"/>
        </w:rPr>
        <w:drawing>
          <wp:inline distT="0" distB="0" distL="0" distR="0" wp14:anchorId="3F6C19D0" wp14:editId="3127098B">
            <wp:extent cx="5495925" cy="2981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95925" cy="2981325"/>
                    </a:xfrm>
                    <a:prstGeom prst="rect">
                      <a:avLst/>
                    </a:prstGeom>
                    <a:noFill/>
                    <a:ln>
                      <a:noFill/>
                    </a:ln>
                  </pic:spPr>
                </pic:pic>
              </a:graphicData>
            </a:graphic>
          </wp:inline>
        </w:drawing>
      </w:r>
    </w:p>
    <w:p w14:paraId="3A91DE11" w14:textId="76F160D4" w:rsidR="008859A2" w:rsidRDefault="008859A2" w:rsidP="00462489">
      <w:r>
        <w:t>Same again for events greater than $250 million, but worse</w:t>
      </w:r>
      <w:r w:rsidR="002B1173">
        <w:t>.</w:t>
      </w:r>
      <w:r>
        <w:t xml:space="preserve"> </w:t>
      </w:r>
      <w:r w:rsidR="002C2D45">
        <w:t>T</w:t>
      </w:r>
      <w:r>
        <w:t xml:space="preserve">here is no statistical relationship between the frequency of weather-related events greater than $250 million and year (F=0.1052, p&gt;0.5). In fact the </w:t>
      </w:r>
      <w:proofErr w:type="spellStart"/>
      <w:r>
        <w:t>R</w:t>
      </w:r>
      <w:r>
        <w:rPr>
          <w:vertAlign w:val="superscript"/>
        </w:rPr>
        <w:t>2</w:t>
      </w:r>
      <w:proofErr w:type="spellEnd"/>
      <w:r>
        <w:t xml:space="preserve"> value is 0.0023 – the regression explains less than 0.25% of the variance in the frequency data. </w:t>
      </w:r>
    </w:p>
    <w:p w14:paraId="5099166C" w14:textId="5C9486AD" w:rsidR="0040711C" w:rsidRDefault="007D093F" w:rsidP="0040711C">
      <w:pPr>
        <w:ind w:left="567" w:hanging="567"/>
      </w:pPr>
      <w:r>
        <w:rPr>
          <w:b/>
        </w:rPr>
        <w:lastRenderedPageBreak/>
        <w:t>3</w:t>
      </w:r>
      <w:r w:rsidR="007E7E65" w:rsidRPr="002C2D45">
        <w:rPr>
          <w:b/>
        </w:rPr>
        <w:t>.</w:t>
      </w:r>
      <w:r w:rsidR="002C2D45">
        <w:t xml:space="preserve"> </w:t>
      </w:r>
      <w:r>
        <w:tab/>
      </w:r>
      <w:r w:rsidR="0040711C">
        <w:t xml:space="preserve">Figure 2.5 (Page 244). We really like this way of presenting the </w:t>
      </w:r>
      <w:proofErr w:type="spellStart"/>
      <w:r w:rsidR="0040711C">
        <w:t>normalised</w:t>
      </w:r>
      <w:proofErr w:type="spellEnd"/>
      <w:r w:rsidR="0040711C">
        <w:t xml:space="preserve"> data; it is used many times throughout the Report </w:t>
      </w:r>
      <w:r w:rsidR="00662929">
        <w:t xml:space="preserve">to good effect </w:t>
      </w:r>
      <w:r w:rsidR="0040711C">
        <w:t xml:space="preserve">and illustrates very clearly what is going on. However, as suggested above we would like to see that the </w:t>
      </w:r>
      <w:proofErr w:type="spellStart"/>
      <w:r w:rsidR="0040711C">
        <w:t>normalised</w:t>
      </w:r>
      <w:proofErr w:type="spellEnd"/>
      <w:r w:rsidR="0040711C">
        <w:t xml:space="preserve"> losses to 2011 </w:t>
      </w:r>
      <w:r w:rsidR="00462489">
        <w:t>be shown</w:t>
      </w:r>
      <w:r w:rsidR="0040711C">
        <w:t xml:space="preserve">, along with the more recent losses in their </w:t>
      </w:r>
      <w:proofErr w:type="spellStart"/>
      <w:r w:rsidR="0040711C">
        <w:t>unnormalised</w:t>
      </w:r>
      <w:proofErr w:type="spellEnd"/>
      <w:r w:rsidR="0040711C">
        <w:t xml:space="preserve"> form, </w:t>
      </w:r>
      <w:r w:rsidR="0040711C" w:rsidRPr="00F6551D">
        <w:rPr>
          <w:i/>
        </w:rPr>
        <w:t>in the same form</w:t>
      </w:r>
      <w:r w:rsidR="0040711C">
        <w:t xml:space="preserve"> as Figure 1.1 (p 46) and Figure 2.3 (page 233)</w:t>
      </w:r>
      <w:r w:rsidR="00662929">
        <w:t xml:space="preserve"> (see Figure 1 b of this report).</w:t>
      </w:r>
    </w:p>
    <w:p w14:paraId="4DDFC001" w14:textId="6B91B9FD" w:rsidR="006F65AB" w:rsidRDefault="007D093F" w:rsidP="007D093F">
      <w:pPr>
        <w:ind w:left="567" w:hanging="567"/>
        <w:jc w:val="both"/>
      </w:pPr>
      <w:r>
        <w:rPr>
          <w:b/>
        </w:rPr>
        <w:t>4</w:t>
      </w:r>
      <w:r w:rsidR="007E7E65" w:rsidRPr="002C2D45">
        <w:rPr>
          <w:b/>
        </w:rPr>
        <w:t>.</w:t>
      </w:r>
      <w:r w:rsidR="007E7E65">
        <w:t xml:space="preserve"> </w:t>
      </w:r>
      <w:r>
        <w:tab/>
      </w:r>
      <w:r w:rsidR="00C265F3">
        <w:t>Figure 2.6</w:t>
      </w:r>
      <w:r w:rsidR="00F63FF0" w:rsidRPr="00F63FF0">
        <w:t xml:space="preserve"> </w:t>
      </w:r>
      <w:r w:rsidR="00F63FF0">
        <w:t xml:space="preserve">(Page 245): </w:t>
      </w:r>
      <w:r w:rsidR="00C265F3">
        <w:t xml:space="preserve"> It is not clear whether </w:t>
      </w:r>
      <w:proofErr w:type="spellStart"/>
      <w:r w:rsidR="00C265F3">
        <w:t>normalised</w:t>
      </w:r>
      <w:proofErr w:type="spellEnd"/>
      <w:r w:rsidR="00C265F3">
        <w:t xml:space="preserve"> losses were used in the creation of this Figure. </w:t>
      </w:r>
      <w:r w:rsidR="00D80E89">
        <w:t>We suspect that is the case, but</w:t>
      </w:r>
      <w:r w:rsidR="00C265F3">
        <w:t xml:space="preserve"> this should be made explicit</w:t>
      </w:r>
      <w:r w:rsidR="008830CF">
        <w:t xml:space="preserve"> in the figure caption</w:t>
      </w:r>
      <w:r w:rsidR="00C265F3">
        <w:t xml:space="preserve">. </w:t>
      </w:r>
    </w:p>
    <w:p w14:paraId="1B19DFBC" w14:textId="53241352" w:rsidR="002F5BEE" w:rsidRDefault="006F65AB" w:rsidP="007D093F">
      <w:pPr>
        <w:ind w:left="567"/>
        <w:jc w:val="both"/>
      </w:pPr>
      <w:r>
        <w:t>[</w:t>
      </w:r>
      <w:r w:rsidR="007E7E65">
        <w:t xml:space="preserve">As an aside, the pattern </w:t>
      </w:r>
      <w:r w:rsidR="00F63FF0">
        <w:t xml:space="preserve">shown in the Figure </w:t>
      </w:r>
      <w:r>
        <w:t xml:space="preserve">2.6 </w:t>
      </w:r>
      <w:r w:rsidR="00C265F3">
        <w:t>is a natural outcome of the fact that distribution</w:t>
      </w:r>
      <w:r w:rsidR="007E7E65">
        <w:t>s</w:t>
      </w:r>
      <w:r w:rsidR="00C265F3">
        <w:t xml:space="preserve"> of possible losses </w:t>
      </w:r>
      <w:r w:rsidR="007E7E65">
        <w:t>are</w:t>
      </w:r>
      <w:r w:rsidR="00C265F3">
        <w:t xml:space="preserve"> generally ‘heavy- tailed’</w:t>
      </w:r>
      <w:r w:rsidR="0075702D">
        <w:t>,</w:t>
      </w:r>
      <w:r w:rsidR="00C265F3">
        <w:t xml:space="preserve"> and</w:t>
      </w:r>
      <w:r w:rsidR="008830CF">
        <w:t>,</w:t>
      </w:r>
      <w:r w:rsidR="00C265F3">
        <w:t xml:space="preserve"> </w:t>
      </w:r>
      <w:r w:rsidR="00F63FF0">
        <w:t>in practice</w:t>
      </w:r>
      <w:r w:rsidR="008830CF">
        <w:t xml:space="preserve">, </w:t>
      </w:r>
      <w:r w:rsidR="00C265F3">
        <w:t>often described by a Pareto or some other power-law distribution, rather than the more familiar Normal distribution. This being the case, when ranking losses, the most costly event can be many times greater than the next largest</w:t>
      </w:r>
      <w:r w:rsidR="00D80E89">
        <w:t>,</w:t>
      </w:r>
      <w:r w:rsidR="00C265F3">
        <w:t xml:space="preserve"> and so on. </w:t>
      </w:r>
      <w:r w:rsidR="00F63FF0">
        <w:t>This leads to some ‘pathological’ issues in terms of disaster statistics.</w:t>
      </w:r>
      <w:r>
        <w:t>]</w:t>
      </w:r>
    </w:p>
    <w:p w14:paraId="6CDAA691" w14:textId="0DEF75CC" w:rsidR="002F5BEE" w:rsidRDefault="0040711C" w:rsidP="007D093F">
      <w:pPr>
        <w:ind w:left="567" w:hanging="567"/>
        <w:jc w:val="both"/>
      </w:pPr>
      <w:r>
        <w:rPr>
          <w:b/>
        </w:rPr>
        <w:t>5</w:t>
      </w:r>
      <w:r w:rsidR="00F63FF0" w:rsidRPr="002C2D45">
        <w:rPr>
          <w:b/>
        </w:rPr>
        <w:t>.</w:t>
      </w:r>
      <w:r w:rsidR="00F63FF0">
        <w:t xml:space="preserve"> </w:t>
      </w:r>
      <w:r w:rsidR="007D093F">
        <w:tab/>
      </w:r>
      <w:r w:rsidR="002F5BEE">
        <w:t xml:space="preserve">After citing </w:t>
      </w:r>
      <w:proofErr w:type="spellStart"/>
      <w:r w:rsidR="002F5BEE">
        <w:t>McAneney</w:t>
      </w:r>
      <w:proofErr w:type="spellEnd"/>
      <w:r w:rsidR="002F5BEE">
        <w:t xml:space="preserve"> and Crompton </w:t>
      </w:r>
      <w:r w:rsidR="00F63FF0">
        <w:t>(2013)</w:t>
      </w:r>
      <w:r w:rsidR="007E7E65">
        <w:rPr>
          <w:rStyle w:val="FootnoteReference"/>
        </w:rPr>
        <w:footnoteReference w:id="2"/>
      </w:r>
      <w:r w:rsidR="00F63FF0">
        <w:t xml:space="preserve"> </w:t>
      </w:r>
      <w:r w:rsidR="002F5BEE">
        <w:t>on page 266, the Report closes th</w:t>
      </w:r>
      <w:r w:rsidR="00462489">
        <w:t>is</w:t>
      </w:r>
      <w:r w:rsidR="002F5BEE">
        <w:t xml:space="preserve"> discussion with the following observation</w:t>
      </w:r>
      <w:r w:rsidR="00F63FF0">
        <w:t>:</w:t>
      </w:r>
    </w:p>
    <w:p w14:paraId="5142944C" w14:textId="3C1BB713" w:rsidR="002F5BEE" w:rsidRPr="008830CF" w:rsidRDefault="002F5BEE" w:rsidP="007D093F">
      <w:pPr>
        <w:ind w:left="993"/>
        <w:jc w:val="both"/>
        <w:rPr>
          <w:i/>
        </w:rPr>
      </w:pPr>
      <w:r w:rsidRPr="008830CF">
        <w:rPr>
          <w:i/>
        </w:rPr>
        <w:t>However, climate change is a gradual phenomenon, and it is not surprising that the above study detected no discernible impact over the relatively short period considered.</w:t>
      </w:r>
    </w:p>
    <w:p w14:paraId="11B54B07" w14:textId="3686DC2A" w:rsidR="007E7E65" w:rsidRDefault="002F5BEE" w:rsidP="007D093F">
      <w:pPr>
        <w:ind w:left="567"/>
        <w:jc w:val="both"/>
      </w:pPr>
      <w:r>
        <w:t>We recommend this comment be deleted</w:t>
      </w:r>
      <w:r w:rsidR="00F63FF0">
        <w:t xml:space="preserve">. While not wrong in itself, its use here </w:t>
      </w:r>
      <w:r>
        <w:t>casts doubt of the veracity of the previous quote</w:t>
      </w:r>
      <w:r w:rsidR="00F63FF0">
        <w:t xml:space="preserve">. The quote </w:t>
      </w:r>
      <w:r w:rsidR="008830CF">
        <w:t xml:space="preserve">from </w:t>
      </w:r>
      <w:proofErr w:type="spellStart"/>
      <w:r w:rsidR="008830CF">
        <w:t>McAneney</w:t>
      </w:r>
      <w:proofErr w:type="spellEnd"/>
      <w:r w:rsidR="008830CF">
        <w:t xml:space="preserve"> and Crompton (2013) </w:t>
      </w:r>
      <w:r w:rsidR="006B477B">
        <w:t xml:space="preserve">is also true </w:t>
      </w:r>
      <w:r w:rsidR="00662929">
        <w:t xml:space="preserve">more generally for </w:t>
      </w:r>
      <w:r>
        <w:t xml:space="preserve">a much wider body of evidence comprising </w:t>
      </w:r>
      <w:r w:rsidR="00F63FF0">
        <w:t xml:space="preserve">now </w:t>
      </w:r>
      <w:r>
        <w:t>some 40 peer</w:t>
      </w:r>
      <w:r w:rsidR="00F63FF0">
        <w:t>-</w:t>
      </w:r>
      <w:r>
        <w:t xml:space="preserve">reviewed </w:t>
      </w:r>
      <w:r w:rsidR="006B477B">
        <w:t xml:space="preserve">articles </w:t>
      </w:r>
      <w:r w:rsidR="008830CF">
        <w:t xml:space="preserve">across </w:t>
      </w:r>
      <w:r w:rsidR="006B477B">
        <w:t xml:space="preserve">many </w:t>
      </w:r>
      <w:r w:rsidR="008830CF">
        <w:t>different perils and jurisdictions</w:t>
      </w:r>
      <w:r>
        <w:t xml:space="preserve">. This includes </w:t>
      </w:r>
      <w:r w:rsidR="00F63FF0">
        <w:t xml:space="preserve">studies of </w:t>
      </w:r>
      <w:r>
        <w:t xml:space="preserve">over a century of </w:t>
      </w:r>
      <w:proofErr w:type="spellStart"/>
      <w:r>
        <w:t>normalised</w:t>
      </w:r>
      <w:proofErr w:type="spellEnd"/>
      <w:r>
        <w:t xml:space="preserve"> economic losses from US </w:t>
      </w:r>
      <w:r w:rsidR="00F63FF0">
        <w:t xml:space="preserve">hurricanes </w:t>
      </w:r>
      <w:r>
        <w:t>(</w:t>
      </w:r>
      <w:proofErr w:type="spellStart"/>
      <w:r>
        <w:t>Pielke</w:t>
      </w:r>
      <w:proofErr w:type="spellEnd"/>
      <w:r>
        <w:t xml:space="preserve"> </w:t>
      </w:r>
      <w:r w:rsidRPr="00604652">
        <w:rPr>
          <w:i/>
        </w:rPr>
        <w:t>et al.</w:t>
      </w:r>
      <w:r>
        <w:t xml:space="preserve"> 2008) and nearly a century of </w:t>
      </w:r>
      <w:proofErr w:type="spellStart"/>
      <w:r>
        <w:t>normalised</w:t>
      </w:r>
      <w:proofErr w:type="spellEnd"/>
      <w:r>
        <w:t xml:space="preserve"> </w:t>
      </w:r>
      <w:r w:rsidR="00F63FF0">
        <w:t xml:space="preserve">Australian </w:t>
      </w:r>
      <w:r>
        <w:t xml:space="preserve">bushfire </w:t>
      </w:r>
      <w:r w:rsidR="00F63FF0">
        <w:t>home destruction</w:t>
      </w:r>
      <w:r>
        <w:t xml:space="preserve"> (Crompton </w:t>
      </w:r>
      <w:r w:rsidRPr="00604652">
        <w:rPr>
          <w:i/>
        </w:rPr>
        <w:t>et al.</w:t>
      </w:r>
      <w:r>
        <w:t xml:space="preserve"> 2010)</w:t>
      </w:r>
      <w:r w:rsidR="00F63FF0">
        <w:t>. Neither</w:t>
      </w:r>
      <w:r>
        <w:t xml:space="preserve"> </w:t>
      </w:r>
      <w:r w:rsidR="00F63FF0">
        <w:t>of these time series</w:t>
      </w:r>
      <w:r>
        <w:t xml:space="preserve"> shows </w:t>
      </w:r>
      <w:r w:rsidR="00075C97">
        <w:t xml:space="preserve">any </w:t>
      </w:r>
      <w:r>
        <w:t xml:space="preserve">trend over time. The </w:t>
      </w:r>
      <w:proofErr w:type="spellStart"/>
      <w:r>
        <w:t>IPCC</w:t>
      </w:r>
      <w:proofErr w:type="spellEnd"/>
      <w:r>
        <w:t xml:space="preserve"> (</w:t>
      </w:r>
      <w:proofErr w:type="spellStart"/>
      <w:r>
        <w:t>SREX</w:t>
      </w:r>
      <w:proofErr w:type="spellEnd"/>
      <w:r>
        <w:t xml:space="preserve"> report</w:t>
      </w:r>
      <w:r w:rsidR="00462489">
        <w:t>, 2013</w:t>
      </w:r>
      <w:r>
        <w:t>) comes to the same conclusion.</w:t>
      </w:r>
    </w:p>
    <w:p w14:paraId="730C14D2" w14:textId="77F33E98" w:rsidR="007E7E65" w:rsidRDefault="007E7E65" w:rsidP="007D093F">
      <w:pPr>
        <w:ind w:left="567"/>
        <w:jc w:val="both"/>
      </w:pPr>
      <w:r>
        <w:t xml:space="preserve">The correct citation to </w:t>
      </w:r>
      <w:proofErr w:type="spellStart"/>
      <w:r>
        <w:t>McAneney</w:t>
      </w:r>
      <w:proofErr w:type="spellEnd"/>
      <w:r>
        <w:t xml:space="preserve"> and Crompton (2013) is given in footnot</w:t>
      </w:r>
      <w:r w:rsidR="002C2D45">
        <w:t>e</w:t>
      </w:r>
      <w:r w:rsidR="00417D85">
        <w:t xml:space="preserve"> 2</w:t>
      </w:r>
      <w:r w:rsidR="00347CEE">
        <w:t>.</w:t>
      </w:r>
    </w:p>
    <w:p w14:paraId="671823AF" w14:textId="77777777" w:rsidR="007D093F" w:rsidRDefault="007D093F">
      <w:pPr>
        <w:widowControl/>
        <w:autoSpaceDE/>
        <w:autoSpaceDN/>
        <w:adjustRightInd/>
        <w:spacing w:after="0" w:line="240" w:lineRule="auto"/>
        <w:rPr>
          <w:rFonts w:eastAsiaTheme="majorEastAsia" w:cstheme="majorBidi"/>
          <w:b/>
          <w:bCs/>
          <w:color w:val="4F81BD" w:themeColor="accent1"/>
          <w:sz w:val="26"/>
          <w:szCs w:val="26"/>
        </w:rPr>
      </w:pPr>
      <w:r>
        <w:br w:type="page"/>
      </w:r>
    </w:p>
    <w:p w14:paraId="79066759" w14:textId="77777777" w:rsidR="0040711C" w:rsidRPr="00D02244" w:rsidRDefault="0040711C" w:rsidP="00E25ECF">
      <w:r w:rsidRPr="00662929">
        <w:rPr>
          <w:b/>
        </w:rPr>
        <w:lastRenderedPageBreak/>
        <w:t>6</w:t>
      </w:r>
      <w:r w:rsidRPr="0040711C">
        <w:t xml:space="preserve">. </w:t>
      </w:r>
      <w:r w:rsidR="00A16A63" w:rsidRPr="00D02244">
        <w:t xml:space="preserve">Box 2.3 </w:t>
      </w:r>
      <w:r w:rsidR="009374A0" w:rsidRPr="00D02244">
        <w:t>(Page 233) -- Sources of Data</w:t>
      </w:r>
      <w:r w:rsidRPr="00D02244">
        <w:t>.</w:t>
      </w:r>
      <w:r w:rsidR="009374A0" w:rsidRPr="00D02244">
        <w:t xml:space="preserve"> </w:t>
      </w:r>
      <w:r w:rsidRPr="00D02244">
        <w:t xml:space="preserve"> </w:t>
      </w:r>
    </w:p>
    <w:p w14:paraId="5BDC0E12" w14:textId="1D708701" w:rsidR="00C265F3" w:rsidRPr="0040711C" w:rsidRDefault="00A16A63" w:rsidP="00897D9C">
      <w:pPr>
        <w:ind w:left="720"/>
      </w:pPr>
      <w:r w:rsidRPr="0040711C">
        <w:t xml:space="preserve">This box does not reference </w:t>
      </w:r>
      <w:proofErr w:type="spellStart"/>
      <w:r w:rsidRPr="0040711C">
        <w:rPr>
          <w:i/>
        </w:rPr>
        <w:t>PerilAUS</w:t>
      </w:r>
      <w:proofErr w:type="spellEnd"/>
      <w:r w:rsidRPr="0040711C">
        <w:t xml:space="preserve">, a proprietary database </w:t>
      </w:r>
      <w:r w:rsidR="00347CEE" w:rsidRPr="0040711C">
        <w:t>develop</w:t>
      </w:r>
      <w:r w:rsidRPr="0040711C">
        <w:t>ed by Risk Frontiers staff</w:t>
      </w:r>
      <w:r w:rsidR="00462489">
        <w:t xml:space="preserve"> since its inception. </w:t>
      </w:r>
      <w:proofErr w:type="spellStart"/>
      <w:r w:rsidR="00347CEE" w:rsidRPr="0040711C">
        <w:rPr>
          <w:i/>
        </w:rPr>
        <w:t>PerilAus</w:t>
      </w:r>
      <w:proofErr w:type="spellEnd"/>
      <w:r w:rsidR="007E7E65" w:rsidRPr="0040711C">
        <w:t xml:space="preserve"> </w:t>
      </w:r>
      <w:r w:rsidRPr="0040711C">
        <w:t xml:space="preserve">is the most </w:t>
      </w:r>
      <w:r w:rsidR="002F5DD3" w:rsidRPr="0040711C">
        <w:t>authoritative</w:t>
      </w:r>
      <w:r w:rsidRPr="0040711C">
        <w:t xml:space="preserve"> data source on </w:t>
      </w:r>
      <w:r w:rsidR="007E7E65" w:rsidRPr="0040711C">
        <w:t>Australia</w:t>
      </w:r>
      <w:r w:rsidR="002F5DD3" w:rsidRPr="0040711C">
        <w:t>n</w:t>
      </w:r>
      <w:r w:rsidR="007E7E65" w:rsidRPr="0040711C">
        <w:t xml:space="preserve"> </w:t>
      </w:r>
      <w:r w:rsidRPr="0040711C">
        <w:t xml:space="preserve">natural hazard events that have caused </w:t>
      </w:r>
      <w:r w:rsidR="006F65AB" w:rsidRPr="0040711C">
        <w:rPr>
          <w:i/>
        </w:rPr>
        <w:t xml:space="preserve">either </w:t>
      </w:r>
      <w:r w:rsidRPr="0040711C">
        <w:t>loss of life or property damage</w:t>
      </w:r>
      <w:r w:rsidR="007E7E65" w:rsidRPr="0040711C">
        <w:t xml:space="preserve">. It considers </w:t>
      </w:r>
      <w:r w:rsidR="00C265F3" w:rsidRPr="0040711C">
        <w:t>12 perils:</w:t>
      </w:r>
    </w:p>
    <w:p w14:paraId="46D432D7" w14:textId="144E4923" w:rsidR="00C265F3" w:rsidRPr="009374A0" w:rsidRDefault="00C265F3" w:rsidP="008139E2">
      <w:pPr>
        <w:pStyle w:val="ListParagraph"/>
        <w:numPr>
          <w:ilvl w:val="0"/>
          <w:numId w:val="27"/>
        </w:numPr>
        <w:rPr>
          <w:rFonts w:asciiTheme="majorHAnsi" w:hAnsiTheme="majorHAnsi"/>
        </w:rPr>
      </w:pPr>
      <w:r w:rsidRPr="009374A0">
        <w:rPr>
          <w:rFonts w:asciiTheme="majorHAnsi" w:hAnsiTheme="majorHAnsi"/>
        </w:rPr>
        <w:t>Bushfire</w:t>
      </w:r>
    </w:p>
    <w:p w14:paraId="572DD4EC" w14:textId="52B2B880" w:rsidR="00C265F3" w:rsidRPr="009374A0" w:rsidRDefault="00C265F3" w:rsidP="008139E2">
      <w:pPr>
        <w:pStyle w:val="ListParagraph"/>
        <w:numPr>
          <w:ilvl w:val="0"/>
          <w:numId w:val="27"/>
        </w:numPr>
        <w:rPr>
          <w:rFonts w:asciiTheme="majorHAnsi" w:hAnsiTheme="majorHAnsi"/>
        </w:rPr>
      </w:pPr>
      <w:r w:rsidRPr="009374A0">
        <w:rPr>
          <w:rFonts w:asciiTheme="majorHAnsi" w:hAnsiTheme="majorHAnsi"/>
        </w:rPr>
        <w:t>Earthquake</w:t>
      </w:r>
    </w:p>
    <w:p w14:paraId="1A5890AB" w14:textId="61C35C7F" w:rsidR="00C265F3" w:rsidRPr="009374A0" w:rsidRDefault="00C265F3" w:rsidP="008139E2">
      <w:pPr>
        <w:pStyle w:val="ListParagraph"/>
        <w:numPr>
          <w:ilvl w:val="0"/>
          <w:numId w:val="27"/>
        </w:numPr>
        <w:rPr>
          <w:rFonts w:asciiTheme="majorHAnsi" w:hAnsiTheme="majorHAnsi"/>
        </w:rPr>
      </w:pPr>
      <w:r w:rsidRPr="009374A0">
        <w:rPr>
          <w:rFonts w:asciiTheme="majorHAnsi" w:hAnsiTheme="majorHAnsi"/>
        </w:rPr>
        <w:t>Flood</w:t>
      </w:r>
    </w:p>
    <w:p w14:paraId="2D5CF22C" w14:textId="724BBD47" w:rsidR="00C265F3" w:rsidRPr="009374A0" w:rsidRDefault="00C265F3" w:rsidP="008139E2">
      <w:pPr>
        <w:pStyle w:val="ListParagraph"/>
        <w:numPr>
          <w:ilvl w:val="0"/>
          <w:numId w:val="27"/>
        </w:numPr>
        <w:rPr>
          <w:rFonts w:asciiTheme="majorHAnsi" w:hAnsiTheme="majorHAnsi"/>
        </w:rPr>
      </w:pPr>
      <w:r w:rsidRPr="009374A0">
        <w:rPr>
          <w:rFonts w:asciiTheme="majorHAnsi" w:hAnsiTheme="majorHAnsi"/>
        </w:rPr>
        <w:t>(Wind)gust</w:t>
      </w:r>
    </w:p>
    <w:p w14:paraId="1EC05E2A" w14:textId="1EDC3152" w:rsidR="00C265F3" w:rsidRPr="009374A0" w:rsidRDefault="00C265F3" w:rsidP="008139E2">
      <w:pPr>
        <w:pStyle w:val="ListParagraph"/>
        <w:numPr>
          <w:ilvl w:val="0"/>
          <w:numId w:val="27"/>
        </w:numPr>
        <w:rPr>
          <w:rFonts w:asciiTheme="majorHAnsi" w:hAnsiTheme="majorHAnsi"/>
        </w:rPr>
      </w:pPr>
      <w:r w:rsidRPr="009374A0">
        <w:rPr>
          <w:rFonts w:asciiTheme="majorHAnsi" w:hAnsiTheme="majorHAnsi"/>
        </w:rPr>
        <w:t>Hail</w:t>
      </w:r>
    </w:p>
    <w:p w14:paraId="5EA94580" w14:textId="02470A33" w:rsidR="00C265F3" w:rsidRPr="009374A0" w:rsidRDefault="00C265F3" w:rsidP="008139E2">
      <w:pPr>
        <w:pStyle w:val="ListParagraph"/>
        <w:numPr>
          <w:ilvl w:val="0"/>
          <w:numId w:val="27"/>
        </w:numPr>
        <w:rPr>
          <w:rFonts w:asciiTheme="majorHAnsi" w:hAnsiTheme="majorHAnsi"/>
        </w:rPr>
      </w:pPr>
      <w:r w:rsidRPr="009374A0">
        <w:rPr>
          <w:rFonts w:asciiTheme="majorHAnsi" w:hAnsiTheme="majorHAnsi"/>
        </w:rPr>
        <w:t>Heatwave</w:t>
      </w:r>
    </w:p>
    <w:p w14:paraId="005CC6E6" w14:textId="27A4442E" w:rsidR="00C265F3" w:rsidRPr="009374A0" w:rsidRDefault="00C265F3" w:rsidP="008139E2">
      <w:pPr>
        <w:pStyle w:val="ListParagraph"/>
        <w:numPr>
          <w:ilvl w:val="0"/>
          <w:numId w:val="27"/>
        </w:numPr>
        <w:rPr>
          <w:rFonts w:asciiTheme="majorHAnsi" w:hAnsiTheme="majorHAnsi"/>
        </w:rPr>
      </w:pPr>
      <w:r w:rsidRPr="009374A0">
        <w:rPr>
          <w:rFonts w:asciiTheme="majorHAnsi" w:hAnsiTheme="majorHAnsi"/>
        </w:rPr>
        <w:t>Landslide</w:t>
      </w:r>
    </w:p>
    <w:p w14:paraId="7A5EF32F" w14:textId="7FA4346E" w:rsidR="00C265F3" w:rsidRPr="009374A0" w:rsidRDefault="00C265F3" w:rsidP="008139E2">
      <w:pPr>
        <w:pStyle w:val="ListParagraph"/>
        <w:numPr>
          <w:ilvl w:val="0"/>
          <w:numId w:val="27"/>
        </w:numPr>
        <w:rPr>
          <w:rFonts w:asciiTheme="majorHAnsi" w:hAnsiTheme="majorHAnsi"/>
        </w:rPr>
      </w:pPr>
      <w:r w:rsidRPr="009374A0">
        <w:rPr>
          <w:rFonts w:asciiTheme="majorHAnsi" w:hAnsiTheme="majorHAnsi"/>
        </w:rPr>
        <w:t>Lightening</w:t>
      </w:r>
    </w:p>
    <w:p w14:paraId="63D864E9" w14:textId="10DB9B87" w:rsidR="00C265F3" w:rsidRPr="009374A0" w:rsidRDefault="00C265F3" w:rsidP="008139E2">
      <w:pPr>
        <w:pStyle w:val="ListParagraph"/>
        <w:numPr>
          <w:ilvl w:val="0"/>
          <w:numId w:val="27"/>
        </w:numPr>
        <w:rPr>
          <w:rFonts w:asciiTheme="majorHAnsi" w:hAnsiTheme="majorHAnsi"/>
        </w:rPr>
      </w:pPr>
      <w:r w:rsidRPr="009374A0">
        <w:rPr>
          <w:rFonts w:asciiTheme="majorHAnsi" w:hAnsiTheme="majorHAnsi"/>
        </w:rPr>
        <w:t>Rain</w:t>
      </w:r>
    </w:p>
    <w:p w14:paraId="597C4E7B" w14:textId="5F466675" w:rsidR="00C265F3" w:rsidRPr="009374A0" w:rsidRDefault="00C265F3" w:rsidP="008139E2">
      <w:pPr>
        <w:pStyle w:val="ListParagraph"/>
        <w:numPr>
          <w:ilvl w:val="0"/>
          <w:numId w:val="27"/>
        </w:numPr>
        <w:rPr>
          <w:rFonts w:asciiTheme="majorHAnsi" w:hAnsiTheme="majorHAnsi"/>
        </w:rPr>
      </w:pPr>
      <w:r w:rsidRPr="009374A0">
        <w:rPr>
          <w:rFonts w:asciiTheme="majorHAnsi" w:hAnsiTheme="majorHAnsi"/>
        </w:rPr>
        <w:t>Tornado</w:t>
      </w:r>
    </w:p>
    <w:p w14:paraId="53EA5186" w14:textId="5B06FD56" w:rsidR="00C265F3" w:rsidRPr="009374A0" w:rsidRDefault="00C265F3" w:rsidP="008139E2">
      <w:pPr>
        <w:pStyle w:val="ListParagraph"/>
        <w:numPr>
          <w:ilvl w:val="0"/>
          <w:numId w:val="27"/>
        </w:numPr>
        <w:rPr>
          <w:rFonts w:asciiTheme="majorHAnsi" w:hAnsiTheme="majorHAnsi"/>
        </w:rPr>
      </w:pPr>
      <w:r w:rsidRPr="009374A0">
        <w:rPr>
          <w:rFonts w:asciiTheme="majorHAnsi" w:hAnsiTheme="majorHAnsi"/>
        </w:rPr>
        <w:t>Tropical Cyclone</w:t>
      </w:r>
    </w:p>
    <w:p w14:paraId="2AD57C1C" w14:textId="3631AACD" w:rsidR="00C265F3" w:rsidRPr="009374A0" w:rsidRDefault="00C265F3" w:rsidP="008139E2">
      <w:pPr>
        <w:pStyle w:val="ListParagraph"/>
        <w:numPr>
          <w:ilvl w:val="0"/>
          <w:numId w:val="27"/>
        </w:numPr>
        <w:rPr>
          <w:rFonts w:asciiTheme="majorHAnsi" w:hAnsiTheme="majorHAnsi"/>
        </w:rPr>
      </w:pPr>
      <w:r w:rsidRPr="009374A0">
        <w:rPr>
          <w:rFonts w:asciiTheme="majorHAnsi" w:hAnsiTheme="majorHAnsi"/>
        </w:rPr>
        <w:t>Tsunami</w:t>
      </w:r>
    </w:p>
    <w:p w14:paraId="47D7EE56" w14:textId="0DA20DDB" w:rsidR="00C265F3" w:rsidRPr="009374A0" w:rsidRDefault="00343575" w:rsidP="008139E2">
      <w:r>
        <w:t xml:space="preserve"> </w:t>
      </w:r>
      <w:r w:rsidR="00A16A63" w:rsidRPr="00A16A63">
        <w:t xml:space="preserve"> </w:t>
      </w:r>
      <w:r w:rsidR="00C265F3" w:rsidRPr="009374A0">
        <w:t>As of 16</w:t>
      </w:r>
      <w:r w:rsidR="002F5DD3">
        <w:t xml:space="preserve"> October</w:t>
      </w:r>
      <w:r w:rsidR="00C265F3" w:rsidRPr="009374A0">
        <w:t xml:space="preserve">-2014, </w:t>
      </w:r>
      <w:proofErr w:type="spellStart"/>
      <w:r w:rsidR="00C265F3" w:rsidRPr="00604652">
        <w:rPr>
          <w:i/>
        </w:rPr>
        <w:t>PerilAUS</w:t>
      </w:r>
      <w:proofErr w:type="spellEnd"/>
      <w:r w:rsidR="00C265F3" w:rsidRPr="009374A0">
        <w:t xml:space="preserve"> contains:</w:t>
      </w:r>
    </w:p>
    <w:p w14:paraId="41DF3C86" w14:textId="77777777" w:rsidR="00C265F3" w:rsidRPr="009374A0" w:rsidRDefault="00C265F3" w:rsidP="008139E2">
      <w:pPr>
        <w:pStyle w:val="ListParagraph"/>
        <w:numPr>
          <w:ilvl w:val="0"/>
          <w:numId w:val="1"/>
        </w:numPr>
        <w:rPr>
          <w:rFonts w:asciiTheme="majorHAnsi" w:hAnsiTheme="majorHAnsi"/>
        </w:rPr>
      </w:pPr>
      <w:r w:rsidRPr="009374A0">
        <w:rPr>
          <w:rFonts w:asciiTheme="majorHAnsi" w:hAnsiTheme="majorHAnsi"/>
        </w:rPr>
        <w:t>16,281 events</w:t>
      </w:r>
    </w:p>
    <w:p w14:paraId="06ECB592" w14:textId="77777777" w:rsidR="00C265F3" w:rsidRPr="009374A0" w:rsidRDefault="00C265F3" w:rsidP="008139E2">
      <w:pPr>
        <w:pStyle w:val="ListParagraph"/>
        <w:numPr>
          <w:ilvl w:val="0"/>
          <w:numId w:val="1"/>
        </w:numPr>
        <w:rPr>
          <w:rFonts w:asciiTheme="majorHAnsi" w:hAnsiTheme="majorHAnsi"/>
        </w:rPr>
      </w:pPr>
      <w:r w:rsidRPr="009374A0">
        <w:rPr>
          <w:rFonts w:asciiTheme="majorHAnsi" w:hAnsiTheme="majorHAnsi"/>
        </w:rPr>
        <w:t>14,513 events from 1900, and</w:t>
      </w:r>
    </w:p>
    <w:p w14:paraId="0B9E1EF5" w14:textId="4ED00E2B" w:rsidR="00C265F3" w:rsidRPr="009374A0" w:rsidRDefault="00C265F3" w:rsidP="008139E2">
      <w:pPr>
        <w:pStyle w:val="ListParagraph"/>
        <w:numPr>
          <w:ilvl w:val="0"/>
          <w:numId w:val="1"/>
        </w:numPr>
        <w:rPr>
          <w:rFonts w:asciiTheme="majorHAnsi" w:hAnsiTheme="majorHAnsi"/>
        </w:rPr>
      </w:pPr>
      <w:r w:rsidRPr="009374A0">
        <w:rPr>
          <w:rFonts w:asciiTheme="majorHAnsi" w:hAnsiTheme="majorHAnsi"/>
        </w:rPr>
        <w:t>18,645 references</w:t>
      </w:r>
    </w:p>
    <w:p w14:paraId="00BB7C2B" w14:textId="6AD439E2" w:rsidR="007E7E65" w:rsidRDefault="007E7E65" w:rsidP="005B0328">
      <w:pPr>
        <w:jc w:val="both"/>
      </w:pPr>
      <w:proofErr w:type="spellStart"/>
      <w:r w:rsidRPr="00604652">
        <w:rPr>
          <w:i/>
        </w:rPr>
        <w:t>PerilAUS</w:t>
      </w:r>
      <w:proofErr w:type="spellEnd"/>
      <w:r>
        <w:t xml:space="preserve"> </w:t>
      </w:r>
      <w:r w:rsidR="00C265F3">
        <w:t xml:space="preserve">is considered complete since 1900. </w:t>
      </w:r>
      <w:r w:rsidR="00A16A63">
        <w:t>It is maintained and updated by two full-time archivists</w:t>
      </w:r>
      <w:r w:rsidR="00C265F3">
        <w:t xml:space="preserve"> at the expense of Risk Frontiers</w:t>
      </w:r>
      <w:r w:rsidR="00343575">
        <w:t>.</w:t>
      </w:r>
      <w:r w:rsidR="00A16A63">
        <w:t xml:space="preserve"> </w:t>
      </w:r>
    </w:p>
    <w:p w14:paraId="753B112A" w14:textId="1CFA55CA" w:rsidR="00A16A63" w:rsidRDefault="00A16A63" w:rsidP="005B0328">
      <w:pPr>
        <w:jc w:val="both"/>
      </w:pPr>
      <w:r>
        <w:t xml:space="preserve">Work based on </w:t>
      </w:r>
      <w:proofErr w:type="spellStart"/>
      <w:r w:rsidR="00C265F3" w:rsidRPr="00604652">
        <w:rPr>
          <w:i/>
        </w:rPr>
        <w:t>PerilAUS</w:t>
      </w:r>
      <w:proofErr w:type="spellEnd"/>
      <w:r>
        <w:t xml:space="preserve"> has spawned numerous peer-reviewed scientific papers, some of which played important roles in presentations to the Royal Commission into the 2009 Victorian Bushfires (Haynes </w:t>
      </w:r>
      <w:r w:rsidRPr="00604652">
        <w:rPr>
          <w:i/>
        </w:rPr>
        <w:t>et al.</w:t>
      </w:r>
      <w:r>
        <w:t xml:space="preserve"> 2009; Crompton </w:t>
      </w:r>
      <w:r w:rsidRPr="00604652">
        <w:rPr>
          <w:i/>
        </w:rPr>
        <w:t>et al.</w:t>
      </w:r>
      <w:r>
        <w:t xml:space="preserve"> 2010)</w:t>
      </w:r>
      <w:r>
        <w:rPr>
          <w:rStyle w:val="FootnoteReference"/>
        </w:rPr>
        <w:footnoteReference w:id="3"/>
      </w:r>
      <w:r w:rsidR="007E7E65">
        <w:t>.</w:t>
      </w:r>
    </w:p>
    <w:p w14:paraId="05E5A7CB" w14:textId="77777777" w:rsidR="009374A0" w:rsidRDefault="009374A0">
      <w:pPr>
        <w:widowControl/>
        <w:autoSpaceDE/>
        <w:autoSpaceDN/>
        <w:adjustRightInd/>
        <w:spacing w:after="0" w:line="240" w:lineRule="auto"/>
        <w:rPr>
          <w:rFonts w:eastAsiaTheme="majorEastAsia" w:cstheme="majorBidi"/>
          <w:b/>
          <w:bCs/>
          <w:color w:val="4F81BD" w:themeColor="accent1"/>
          <w:sz w:val="26"/>
          <w:szCs w:val="26"/>
        </w:rPr>
      </w:pPr>
      <w:r>
        <w:br w:type="page"/>
      </w:r>
    </w:p>
    <w:p w14:paraId="1E5CBBAA" w14:textId="77777777" w:rsidR="0040711C" w:rsidRPr="00C13B8B" w:rsidRDefault="0040711C" w:rsidP="00E25ECF">
      <w:pPr>
        <w:rPr>
          <w:b/>
        </w:rPr>
      </w:pPr>
      <w:r w:rsidRPr="00662929">
        <w:rPr>
          <w:b/>
        </w:rPr>
        <w:lastRenderedPageBreak/>
        <w:t>7.</w:t>
      </w:r>
      <w:r w:rsidRPr="00736843">
        <w:t xml:space="preserve"> </w:t>
      </w:r>
      <w:r w:rsidR="003659EF" w:rsidRPr="00D02244">
        <w:t>Parametric and Index-based Insurance</w:t>
      </w:r>
      <w:r w:rsidR="003659EF" w:rsidRPr="00C13B8B">
        <w:rPr>
          <w:b/>
        </w:rPr>
        <w:t xml:space="preserve"> </w:t>
      </w:r>
      <w:r w:rsidRPr="00C13B8B">
        <w:rPr>
          <w:b/>
        </w:rPr>
        <w:t xml:space="preserve"> </w:t>
      </w:r>
    </w:p>
    <w:p w14:paraId="5735BBC5" w14:textId="433DA4D1" w:rsidR="00F24465" w:rsidRPr="0040711C" w:rsidRDefault="003659EF" w:rsidP="00897D9C">
      <w:pPr>
        <w:ind w:left="720"/>
      </w:pPr>
      <w:r w:rsidRPr="0040711C">
        <w:t xml:space="preserve">Box 63 (Page 374):  We commend the Commission </w:t>
      </w:r>
      <w:r w:rsidR="00462489">
        <w:t>consideration of</w:t>
      </w:r>
      <w:r w:rsidRPr="0040711C">
        <w:t xml:space="preserve"> these instruments</w:t>
      </w:r>
      <w:r w:rsidR="00075C97" w:rsidRPr="0040711C">
        <w:t xml:space="preserve">. The Commission may find </w:t>
      </w:r>
      <w:r w:rsidR="006F65AB" w:rsidRPr="0040711C">
        <w:t xml:space="preserve">useful </w:t>
      </w:r>
      <w:r w:rsidRPr="0040711C">
        <w:t xml:space="preserve">Chapter 5 of </w:t>
      </w:r>
      <w:r w:rsidR="002F5DD3" w:rsidRPr="0040711C">
        <w:t xml:space="preserve">the </w:t>
      </w:r>
      <w:proofErr w:type="spellStart"/>
      <w:r w:rsidRPr="0040711C">
        <w:t>McAneney</w:t>
      </w:r>
      <w:proofErr w:type="spellEnd"/>
      <w:r w:rsidRPr="0040711C">
        <w:t xml:space="preserve"> </w:t>
      </w:r>
      <w:r w:rsidRPr="0040711C">
        <w:rPr>
          <w:i/>
        </w:rPr>
        <w:t>et al.</w:t>
      </w:r>
      <w:r w:rsidRPr="0040711C">
        <w:t xml:space="preserve"> (2013)</w:t>
      </w:r>
      <w:r w:rsidRPr="0040711C">
        <w:rPr>
          <w:rStyle w:val="FootnoteReference"/>
          <w:b/>
        </w:rPr>
        <w:footnoteReference w:id="4"/>
      </w:r>
      <w:r w:rsidRPr="0040711C">
        <w:t xml:space="preserve"> </w:t>
      </w:r>
      <w:r w:rsidR="006B446B" w:rsidRPr="0040711C">
        <w:t xml:space="preserve">report </w:t>
      </w:r>
      <w:r w:rsidR="00D80E89" w:rsidRPr="0040711C">
        <w:t xml:space="preserve">on </w:t>
      </w:r>
      <w:r w:rsidR="009374A0" w:rsidRPr="0040711C">
        <w:t xml:space="preserve">research undertaken </w:t>
      </w:r>
      <w:r w:rsidR="006B446B" w:rsidRPr="0040711C">
        <w:t>for the National Climate Change Adaptation and Resea</w:t>
      </w:r>
      <w:r w:rsidR="009374A0" w:rsidRPr="0040711C">
        <w:t>r</w:t>
      </w:r>
      <w:r w:rsidR="006B446B" w:rsidRPr="0040711C">
        <w:t>ch Facility</w:t>
      </w:r>
      <w:r w:rsidR="00075C97" w:rsidRPr="0040711C">
        <w:t xml:space="preserve"> </w:t>
      </w:r>
      <w:r w:rsidR="006F65AB" w:rsidRPr="0040711C">
        <w:t xml:space="preserve">into </w:t>
      </w:r>
      <w:r w:rsidR="006F65AB" w:rsidRPr="00662929">
        <w:rPr>
          <w:i/>
        </w:rPr>
        <w:t>Market-based mechanisms for climate change adaptation</w:t>
      </w:r>
      <w:r w:rsidR="006F65AB" w:rsidRPr="0040711C">
        <w:t xml:space="preserve">. </w:t>
      </w:r>
      <w:r w:rsidR="006B446B" w:rsidRPr="0040711C">
        <w:t>Th</w:t>
      </w:r>
      <w:r w:rsidR="006F65AB" w:rsidRPr="0040711C">
        <w:t>at</w:t>
      </w:r>
      <w:r w:rsidR="006B446B" w:rsidRPr="0040711C">
        <w:t xml:space="preserve"> chapter </w:t>
      </w:r>
      <w:r w:rsidRPr="0040711C">
        <w:t xml:space="preserve">examines the securitization </w:t>
      </w:r>
      <w:r w:rsidR="006F65AB" w:rsidRPr="0040711C">
        <w:t xml:space="preserve">and possible pricing </w:t>
      </w:r>
      <w:r w:rsidRPr="0040711C">
        <w:t xml:space="preserve">of a hypothetical catastrophe bond dealing with the </w:t>
      </w:r>
      <w:r w:rsidR="00075C97" w:rsidRPr="0040711C">
        <w:t xml:space="preserve">flood </w:t>
      </w:r>
      <w:r w:rsidRPr="0040711C">
        <w:t>risk on the Hawkesbury-Nepean catchment.</w:t>
      </w:r>
    </w:p>
    <w:p w14:paraId="5A135F27" w14:textId="72AD7BFF" w:rsidR="00777AEB" w:rsidRPr="00D02244" w:rsidRDefault="0040711C" w:rsidP="00E25ECF">
      <w:r w:rsidRPr="00662929">
        <w:rPr>
          <w:b/>
        </w:rPr>
        <w:t>8.</w:t>
      </w:r>
      <w:r w:rsidRPr="00D02244">
        <w:t xml:space="preserve"> </w:t>
      </w:r>
      <w:r w:rsidR="006B446B" w:rsidRPr="00D02244">
        <w:t>Data sharing</w:t>
      </w:r>
    </w:p>
    <w:p w14:paraId="14E1CC37" w14:textId="6393D500" w:rsidR="00432567" w:rsidRPr="00432567" w:rsidRDefault="00432567" w:rsidP="0040711C">
      <w:pPr>
        <w:ind w:firstLine="284"/>
        <w:rPr>
          <w:i/>
        </w:rPr>
      </w:pPr>
      <w:r>
        <w:t xml:space="preserve">On </w:t>
      </w:r>
      <w:r w:rsidRPr="00432567">
        <w:t>Page 162</w:t>
      </w:r>
      <w:r>
        <w:t xml:space="preserve"> it is stated</w:t>
      </w:r>
      <w:r w:rsidRPr="00432567">
        <w:rPr>
          <w:i/>
        </w:rPr>
        <w:t>:</w:t>
      </w:r>
    </w:p>
    <w:p w14:paraId="342A90CA" w14:textId="5D9E0E0F" w:rsidR="00AA394E" w:rsidRDefault="00AA394E" w:rsidP="0040711C">
      <w:pPr>
        <w:ind w:left="720"/>
        <w:jc w:val="both"/>
      </w:pPr>
      <w:r w:rsidRPr="00432567">
        <w:rPr>
          <w:i/>
        </w:rPr>
        <w:t>There is evidence of governments and private providers duplicating efforts in information collection. The Australian Government initiated the National Flood Risk Information Project in 2012 to improve the quality, availability and accessibility of flood information, and to raise community awareness of flood risks (box 4.1). Australian insurers have also developed a flood database — the National Flood Information Database, which was commissioned by the Insurance Council of Australia and developed by Risk Frontiers and Willis Re. Participants suggested that there is some duplication in the content of the two databases</w:t>
      </w:r>
      <w:r w:rsidR="00956E4C" w:rsidRPr="00432567">
        <w:t>.</w:t>
      </w:r>
      <w:r w:rsidR="00956E4C">
        <w:t xml:space="preserve"> </w:t>
      </w:r>
    </w:p>
    <w:p w14:paraId="697B52A9" w14:textId="5722CDA7" w:rsidR="00D80E89" w:rsidRPr="00D0380C" w:rsidRDefault="00432567" w:rsidP="0040711C">
      <w:pPr>
        <w:ind w:left="284"/>
        <w:jc w:val="both"/>
        <w:rPr>
          <w:rFonts w:ascii="Times" w:hAnsi="Times" w:cs="Times"/>
          <w:sz w:val="24"/>
          <w:szCs w:val="24"/>
        </w:rPr>
      </w:pPr>
      <w:r>
        <w:t>We</w:t>
      </w:r>
      <w:r w:rsidR="00956E4C">
        <w:t xml:space="preserve"> do</w:t>
      </w:r>
      <w:r w:rsidR="00D321C1">
        <w:t xml:space="preserve"> </w:t>
      </w:r>
      <w:r w:rsidR="00956E4C">
        <w:t>n</w:t>
      </w:r>
      <w:r w:rsidR="00D321C1">
        <w:t>o</w:t>
      </w:r>
      <w:r w:rsidR="00956E4C">
        <w:t xml:space="preserve">t believe there is </w:t>
      </w:r>
      <w:r w:rsidR="00A1399A">
        <w:t>duplication,</w:t>
      </w:r>
      <w:r w:rsidR="00956E4C">
        <w:t xml:space="preserve"> </w:t>
      </w:r>
      <w:r w:rsidR="00E84D69">
        <w:t>in the sense that</w:t>
      </w:r>
      <w:r w:rsidR="00956E4C">
        <w:t xml:space="preserve"> </w:t>
      </w:r>
      <w:proofErr w:type="spellStart"/>
      <w:r w:rsidR="00956E4C">
        <w:t>NFRIP</w:t>
      </w:r>
      <w:proofErr w:type="spellEnd"/>
      <w:r w:rsidR="00956E4C">
        <w:t xml:space="preserve"> contains no data</w:t>
      </w:r>
      <w:r w:rsidR="00417D85">
        <w:t xml:space="preserve">, whereas the National Flood Information Database </w:t>
      </w:r>
      <w:r w:rsidR="00E84D69">
        <w:t>(</w:t>
      </w:r>
      <w:proofErr w:type="spellStart"/>
      <w:r w:rsidR="00E84D69">
        <w:t>NFID</w:t>
      </w:r>
      <w:proofErr w:type="spellEnd"/>
      <w:r w:rsidR="00E84D69">
        <w:t xml:space="preserve">) </w:t>
      </w:r>
      <w:r w:rsidR="00417D85">
        <w:t>does: it provides flood hazard inform</w:t>
      </w:r>
      <w:r w:rsidR="00CD4C81">
        <w:t>ation at a street address level</w:t>
      </w:r>
      <w:r w:rsidR="00417D85">
        <w:t xml:space="preserve"> based on the Geo-located National Address File (G-</w:t>
      </w:r>
      <w:proofErr w:type="spellStart"/>
      <w:r w:rsidR="00417D85">
        <w:t>NAF</w:t>
      </w:r>
      <w:proofErr w:type="spellEnd"/>
      <w:r w:rsidR="00417D85">
        <w:t xml:space="preserve">) identifiers. </w:t>
      </w:r>
      <w:r w:rsidR="00A1399A">
        <w:t>That is</w:t>
      </w:r>
      <w:r w:rsidR="00417D85">
        <w:t xml:space="preserve"> also the case for Risk Frontiers’ Flood Exclusion Zone </w:t>
      </w:r>
      <w:r w:rsidR="00E84D69">
        <w:t xml:space="preserve">(FEZ) </w:t>
      </w:r>
      <w:r w:rsidR="00417D85">
        <w:t>datab</w:t>
      </w:r>
      <w:r w:rsidR="00A1399A">
        <w:t>a</w:t>
      </w:r>
      <w:r w:rsidR="00417D85">
        <w:t>se</w:t>
      </w:r>
      <w:r w:rsidR="00A1399A">
        <w:t>,</w:t>
      </w:r>
      <w:r w:rsidR="00417D85">
        <w:t xml:space="preserve"> which maps addresses</w:t>
      </w:r>
      <w:r w:rsidR="00A1399A">
        <w:t xml:space="preserve"> to either </w:t>
      </w:r>
      <w:r w:rsidR="00462489">
        <w:t>within</w:t>
      </w:r>
      <w:r w:rsidR="00A1399A">
        <w:t xml:space="preserve"> or outside of floodplains (a binary outcome) and does this in a nationally consistent manner. </w:t>
      </w:r>
      <w:r w:rsidR="00E84D69">
        <w:t xml:space="preserve">Both </w:t>
      </w:r>
      <w:proofErr w:type="spellStart"/>
      <w:r w:rsidR="00E84D69">
        <w:t>NFID</w:t>
      </w:r>
      <w:proofErr w:type="spellEnd"/>
      <w:r w:rsidR="00E84D69">
        <w:t xml:space="preserve"> and FEZ could provide the data </w:t>
      </w:r>
      <w:r w:rsidR="00662929">
        <w:t>content</w:t>
      </w:r>
      <w:r w:rsidR="00E84D69">
        <w:t xml:space="preserve"> for </w:t>
      </w:r>
      <w:proofErr w:type="spellStart"/>
      <w:r w:rsidR="00E84D69">
        <w:t>NFRIP</w:t>
      </w:r>
      <w:proofErr w:type="spellEnd"/>
      <w:r w:rsidR="00E84D69">
        <w:t xml:space="preserve"> for either government or public use. </w:t>
      </w:r>
      <w:r w:rsidR="00917E9D">
        <w:t>We will come back to this point in later discussion.</w:t>
      </w:r>
    </w:p>
    <w:p w14:paraId="1CBD81C2" w14:textId="047AC819" w:rsidR="00505679" w:rsidRPr="00D02244" w:rsidRDefault="0040711C" w:rsidP="00E25ECF">
      <w:r w:rsidRPr="00736843">
        <w:t xml:space="preserve">9. </w:t>
      </w:r>
      <w:r w:rsidR="00505679" w:rsidRPr="00D02244">
        <w:t>Lessons from other countries</w:t>
      </w:r>
      <w:r w:rsidR="00D80E89" w:rsidRPr="00D02244">
        <w:t>: Table 9.3 (Pages 491 and 492)</w:t>
      </w:r>
    </w:p>
    <w:p w14:paraId="61CB5964" w14:textId="77777777" w:rsidR="009374A0" w:rsidRDefault="009374A0" w:rsidP="0040711C">
      <w:pPr>
        <w:ind w:firstLine="720"/>
        <w:jc w:val="both"/>
      </w:pPr>
      <w:r>
        <w:t xml:space="preserve">Some minor mistakes: </w:t>
      </w:r>
    </w:p>
    <w:p w14:paraId="2D27A4C1" w14:textId="3A30D7E8" w:rsidR="00505679" w:rsidRPr="00505679" w:rsidRDefault="00D0380C" w:rsidP="0040711C">
      <w:pPr>
        <w:ind w:left="720"/>
        <w:jc w:val="both"/>
      </w:pPr>
      <w:r w:rsidRPr="00E25ECF">
        <w:t>a</w:t>
      </w:r>
      <w:r w:rsidR="00D80E89" w:rsidRPr="00E25ECF">
        <w:t>)</w:t>
      </w:r>
      <w:r w:rsidR="009374A0">
        <w:t xml:space="preserve"> </w:t>
      </w:r>
      <w:r w:rsidR="00505679">
        <w:t>Table 9.3</w:t>
      </w:r>
      <w:r w:rsidR="00F8130D">
        <w:t xml:space="preserve"> (</w:t>
      </w:r>
      <w:r w:rsidR="00505679" w:rsidRPr="00505679">
        <w:t>Page 491</w:t>
      </w:r>
      <w:r w:rsidR="00505679">
        <w:t>)</w:t>
      </w:r>
      <w:r w:rsidR="00505679" w:rsidRPr="00505679">
        <w:t xml:space="preserve"> Government-backed insurance schemes for natural disasters – selected examples</w:t>
      </w:r>
    </w:p>
    <w:p w14:paraId="6F129646" w14:textId="28EADE14" w:rsidR="009374A0" w:rsidRDefault="00505679" w:rsidP="0040711C">
      <w:pPr>
        <w:ind w:left="720"/>
        <w:jc w:val="both"/>
      </w:pPr>
      <w:r>
        <w:lastRenderedPageBreak/>
        <w:t>In Row 2 (United States (national)</w:t>
      </w:r>
      <w:r w:rsidR="0090316E">
        <w:t>)</w:t>
      </w:r>
      <w:r>
        <w:t xml:space="preserve">: </w:t>
      </w:r>
      <w:proofErr w:type="spellStart"/>
      <w:r>
        <w:t>NFIP</w:t>
      </w:r>
      <w:proofErr w:type="spellEnd"/>
      <w:r>
        <w:t xml:space="preserve"> is described incorrectly as a “reinsurance program”. In fact it is an </w:t>
      </w:r>
      <w:r w:rsidRPr="00662929">
        <w:rPr>
          <w:i/>
        </w:rPr>
        <w:t>insurance</w:t>
      </w:r>
      <w:r>
        <w:t xml:space="preserve"> </w:t>
      </w:r>
      <w:proofErr w:type="spellStart"/>
      <w:r>
        <w:t>programme</w:t>
      </w:r>
      <w:proofErr w:type="spellEnd"/>
      <w:r>
        <w:t xml:space="preserve"> and in Column 2 (Scheme)</w:t>
      </w:r>
      <w:r w:rsidR="00D0380C">
        <w:t>,</w:t>
      </w:r>
      <w:r w:rsidR="00462489">
        <w:t xml:space="preserve"> </w:t>
      </w:r>
      <w:r>
        <w:t xml:space="preserve">the correct name </w:t>
      </w:r>
      <w:r w:rsidR="00D0380C">
        <w:t>should be given as</w:t>
      </w:r>
      <w:r w:rsidR="009374A0">
        <w:t>:</w:t>
      </w:r>
    </w:p>
    <w:p w14:paraId="3D858F3C" w14:textId="755B0E44" w:rsidR="00505679" w:rsidRDefault="00505679" w:rsidP="005B0328">
      <w:pPr>
        <w:jc w:val="both"/>
      </w:pPr>
      <w:r>
        <w:t xml:space="preserve"> </w:t>
      </w:r>
      <w:r w:rsidR="00D0380C">
        <w:tab/>
      </w:r>
      <w:r w:rsidR="0040711C">
        <w:tab/>
      </w:r>
      <w:r w:rsidRPr="00E8209C">
        <w:rPr>
          <w:i/>
        </w:rPr>
        <w:t xml:space="preserve">National Flood </w:t>
      </w:r>
      <w:r w:rsidRPr="00604652">
        <w:rPr>
          <w:i/>
        </w:rPr>
        <w:t>Insurance</w:t>
      </w:r>
      <w:r w:rsidRPr="00E8209C">
        <w:rPr>
          <w:i/>
        </w:rPr>
        <w:t xml:space="preserve"> Program</w:t>
      </w:r>
      <w:r>
        <w:t xml:space="preserve"> (</w:t>
      </w:r>
      <w:proofErr w:type="spellStart"/>
      <w:r>
        <w:t>NFIP</w:t>
      </w:r>
      <w:proofErr w:type="spellEnd"/>
      <w:r>
        <w:t>).</w:t>
      </w:r>
    </w:p>
    <w:p w14:paraId="48B3D6E1" w14:textId="77777777" w:rsidR="0040711C" w:rsidRDefault="00505679" w:rsidP="0040711C">
      <w:pPr>
        <w:ind w:left="720"/>
        <w:jc w:val="both"/>
      </w:pPr>
      <w:r>
        <w:t xml:space="preserve">In the column labeled </w:t>
      </w:r>
      <w:r w:rsidRPr="00604652">
        <w:rPr>
          <w:i/>
        </w:rPr>
        <w:t>Government involvement</w:t>
      </w:r>
      <w:r>
        <w:t xml:space="preserve"> </w:t>
      </w:r>
      <w:r w:rsidR="002F5DD3">
        <w:t xml:space="preserve">the </w:t>
      </w:r>
      <w:r>
        <w:t>description reads</w:t>
      </w:r>
      <w:r w:rsidRPr="00D80E89">
        <w:t xml:space="preserve">: </w:t>
      </w:r>
      <w:r w:rsidR="00F8130D" w:rsidRPr="00D80E89">
        <w:t>“</w:t>
      </w:r>
      <w:r w:rsidRPr="00662929">
        <w:rPr>
          <w:i/>
        </w:rPr>
        <w:t>Reinsurance</w:t>
      </w:r>
      <w:r w:rsidRPr="00E8209C">
        <w:t xml:space="preserve"> of flood policies </w:t>
      </w:r>
      <w:r w:rsidR="009374A0">
        <w:t>- - -“</w:t>
      </w:r>
      <w:r w:rsidRPr="00E8209C">
        <w:t>.</w:t>
      </w:r>
      <w:r>
        <w:t xml:space="preserve"> This is </w:t>
      </w:r>
      <w:r w:rsidR="00F8130D">
        <w:t xml:space="preserve">again </w:t>
      </w:r>
      <w:r>
        <w:t>in</w:t>
      </w:r>
      <w:r w:rsidR="00F8130D">
        <w:t>correct</w:t>
      </w:r>
      <w:r w:rsidR="00956E4C">
        <w:t xml:space="preserve"> and</w:t>
      </w:r>
      <w:r w:rsidR="00F8130D">
        <w:t xml:space="preserve"> should read</w:t>
      </w:r>
      <w:r w:rsidR="009374A0">
        <w:t>:</w:t>
      </w:r>
    </w:p>
    <w:p w14:paraId="462746A6" w14:textId="364761B6" w:rsidR="00505679" w:rsidRPr="0040711C" w:rsidRDefault="009374A0" w:rsidP="0040711C">
      <w:pPr>
        <w:ind w:left="720"/>
        <w:jc w:val="both"/>
      </w:pPr>
      <w:r>
        <w:br/>
      </w:r>
      <w:r w:rsidR="00F8130D">
        <w:t xml:space="preserve"> </w:t>
      </w:r>
      <w:r w:rsidR="00D0380C">
        <w:tab/>
      </w:r>
      <w:r w:rsidR="0040711C">
        <w:tab/>
      </w:r>
      <w:proofErr w:type="spellStart"/>
      <w:r w:rsidR="00F8130D" w:rsidRPr="009374A0">
        <w:rPr>
          <w:i/>
        </w:rPr>
        <w:t>NFIP</w:t>
      </w:r>
      <w:proofErr w:type="spellEnd"/>
      <w:r w:rsidR="00F8130D" w:rsidRPr="009374A0">
        <w:rPr>
          <w:i/>
        </w:rPr>
        <w:t xml:space="preserve"> polices are sold by commercial insurers at subsidized rates.</w:t>
      </w:r>
    </w:p>
    <w:p w14:paraId="6BCE35C7" w14:textId="3B0E78F9" w:rsidR="00505679" w:rsidRPr="00311783" w:rsidRDefault="00505679" w:rsidP="005B0328">
      <w:pPr>
        <w:jc w:val="both"/>
        <w:rPr>
          <w:b/>
        </w:rPr>
      </w:pPr>
      <w:r w:rsidRPr="00311783">
        <w:rPr>
          <w:b/>
        </w:rPr>
        <w:t>Background:</w:t>
      </w:r>
    </w:p>
    <w:p w14:paraId="60F20D93" w14:textId="1054D8AE" w:rsidR="00505679" w:rsidRDefault="00505679" w:rsidP="0040711C">
      <w:pPr>
        <w:ind w:left="720"/>
        <w:jc w:val="both"/>
      </w:pPr>
      <w:r w:rsidRPr="009374A0">
        <w:t>The scheme is considered to be an insurance program administered by the Federal Emergency Management Agency (FEMA), and not a reinsurance program. Flood insurance in the US has been provided mainly by the government</w:t>
      </w:r>
      <w:r w:rsidR="009374A0">
        <w:t>,</w:t>
      </w:r>
      <w:r w:rsidRPr="009374A0">
        <w:t xml:space="preserve"> since the establishment of the </w:t>
      </w:r>
      <w:proofErr w:type="spellStart"/>
      <w:r w:rsidRPr="009374A0">
        <w:t>NFIP</w:t>
      </w:r>
      <w:proofErr w:type="spellEnd"/>
      <w:r w:rsidRPr="009374A0">
        <w:t xml:space="preserve"> program in 1968 as a voluntary partnership between federal government and local communities. Private insurance companies have played a large role in selling and servicing policies on behalf of the </w:t>
      </w:r>
      <w:proofErr w:type="spellStart"/>
      <w:r w:rsidRPr="009374A0">
        <w:t>NFIP</w:t>
      </w:r>
      <w:proofErr w:type="spellEnd"/>
      <w:r w:rsidRPr="009374A0">
        <w:t>.</w:t>
      </w:r>
    </w:p>
    <w:p w14:paraId="48B0CBBE" w14:textId="7AB192F1" w:rsidR="00D0380C" w:rsidRPr="009374A0" w:rsidRDefault="00D0380C" w:rsidP="0040711C">
      <w:pPr>
        <w:ind w:left="720"/>
        <w:jc w:val="both"/>
      </w:pPr>
      <w:r>
        <w:t>In addition to riverine flood, the scheme also covers damage to coastal properties due to storm surge.</w:t>
      </w:r>
    </w:p>
    <w:p w14:paraId="40FFAB07" w14:textId="77777777" w:rsidR="00505679" w:rsidRPr="009374A0" w:rsidRDefault="00505679" w:rsidP="0040711C">
      <w:pPr>
        <w:ind w:left="720"/>
        <w:jc w:val="both"/>
      </w:pPr>
      <w:r w:rsidRPr="009374A0">
        <w:t xml:space="preserve">In a partnership between </w:t>
      </w:r>
      <w:proofErr w:type="spellStart"/>
      <w:r w:rsidRPr="009374A0">
        <w:t>NFIP</w:t>
      </w:r>
      <w:proofErr w:type="spellEnd"/>
      <w:r w:rsidRPr="009374A0">
        <w:t xml:space="preserve"> and more than 80 private insurance companies, </w:t>
      </w:r>
      <w:proofErr w:type="spellStart"/>
      <w:r w:rsidRPr="009374A0">
        <w:t>NFIP</w:t>
      </w:r>
      <w:proofErr w:type="spellEnd"/>
      <w:r w:rsidRPr="009374A0">
        <w:t xml:space="preserve"> flood policies are issued through the Write-Your-Own program. The insurers write the policies, and act as claims managers on behalf of the </w:t>
      </w:r>
      <w:proofErr w:type="spellStart"/>
      <w:r w:rsidRPr="009374A0">
        <w:t>NFIP</w:t>
      </w:r>
      <w:proofErr w:type="spellEnd"/>
      <w:r w:rsidRPr="009374A0">
        <w:t xml:space="preserve">, and </w:t>
      </w:r>
      <w:proofErr w:type="spellStart"/>
      <w:r w:rsidRPr="009374A0">
        <w:t>NFIP</w:t>
      </w:r>
      <w:proofErr w:type="spellEnd"/>
      <w:r w:rsidRPr="009374A0">
        <w:t xml:space="preserve"> underwrites the losses. The private insurers do not bear any of the risk, and receive an “expenses allowance” for participating in the program </w:t>
      </w:r>
    </w:p>
    <w:p w14:paraId="0B8C9FF9" w14:textId="3543B1AA" w:rsidR="00505679" w:rsidRDefault="00505679" w:rsidP="0040711C">
      <w:pPr>
        <w:ind w:left="720"/>
        <w:jc w:val="both"/>
      </w:pPr>
      <w:r w:rsidRPr="009374A0">
        <w:t xml:space="preserve">Pricing is set by </w:t>
      </w:r>
      <w:proofErr w:type="spellStart"/>
      <w:r w:rsidRPr="009374A0">
        <w:t>NFIP</w:t>
      </w:r>
      <w:proofErr w:type="spellEnd"/>
      <w:r w:rsidRPr="009374A0">
        <w:t xml:space="preserve"> and varies by contract, flood zone and </w:t>
      </w:r>
      <w:r w:rsidR="00D80E89">
        <w:t xml:space="preserve">building </w:t>
      </w:r>
      <w:r w:rsidRPr="009374A0">
        <w:t>characteristics. Rates have been less than actuarially sound. The Biggert-Waters Flood Insurance Reform Act of July 2012 attempt</w:t>
      </w:r>
      <w:r w:rsidR="0090316E">
        <w:t>ed</w:t>
      </w:r>
      <w:r w:rsidRPr="009374A0">
        <w:t xml:space="preserve"> to correct th</w:t>
      </w:r>
      <w:r w:rsidR="00D80E89">
        <w:t>is</w:t>
      </w:r>
      <w:r w:rsidRPr="009374A0">
        <w:t>, but in 2014 the Homeowner Flood Insurance Affordability Act reversed proposed rate increases</w:t>
      </w:r>
      <w:r w:rsidR="00F8130D" w:rsidRPr="009374A0">
        <w:rPr>
          <w:rStyle w:val="FootnoteReference"/>
        </w:rPr>
        <w:footnoteReference w:id="5"/>
      </w:r>
      <w:r w:rsidR="00F8130D" w:rsidRPr="009374A0">
        <w:t>.</w:t>
      </w:r>
    </w:p>
    <w:p w14:paraId="2CE1D373" w14:textId="1AE5C831" w:rsidR="00505679" w:rsidRPr="00F8130D" w:rsidRDefault="00EB6A6E" w:rsidP="00E25ECF">
      <w:pPr>
        <w:ind w:firstLine="720"/>
        <w:jc w:val="both"/>
      </w:pPr>
      <w:r w:rsidRPr="00E25ECF">
        <w:t>b</w:t>
      </w:r>
      <w:r w:rsidR="00D80E89" w:rsidRPr="00E25ECF">
        <w:t>)</w:t>
      </w:r>
      <w:r w:rsidR="009374A0">
        <w:t xml:space="preserve"> </w:t>
      </w:r>
      <w:r w:rsidR="00505679" w:rsidRPr="00F8130D">
        <w:t>Table 9.3</w:t>
      </w:r>
      <w:r w:rsidR="00F8130D" w:rsidRPr="00F8130D">
        <w:t xml:space="preserve"> (Page 492)</w:t>
      </w:r>
    </w:p>
    <w:p w14:paraId="6E799AE5" w14:textId="1EECEE00" w:rsidR="00505679" w:rsidRDefault="00505679" w:rsidP="0040711C">
      <w:pPr>
        <w:ind w:left="720"/>
        <w:jc w:val="both"/>
      </w:pPr>
      <w:r>
        <w:t xml:space="preserve">(France – </w:t>
      </w:r>
      <w:proofErr w:type="spellStart"/>
      <w:r w:rsidRPr="00F8130D">
        <w:rPr>
          <w:i/>
        </w:rPr>
        <w:t>Caisse</w:t>
      </w:r>
      <w:proofErr w:type="spellEnd"/>
      <w:r w:rsidRPr="00F8130D">
        <w:rPr>
          <w:i/>
        </w:rPr>
        <w:t xml:space="preserve"> </w:t>
      </w:r>
      <w:proofErr w:type="spellStart"/>
      <w:r w:rsidRPr="00F8130D">
        <w:rPr>
          <w:i/>
        </w:rPr>
        <w:t>Centrale</w:t>
      </w:r>
      <w:proofErr w:type="spellEnd"/>
      <w:r w:rsidRPr="00F8130D">
        <w:rPr>
          <w:i/>
        </w:rPr>
        <w:t xml:space="preserve"> de </w:t>
      </w:r>
      <w:proofErr w:type="spellStart"/>
      <w:r w:rsidRPr="00F8130D">
        <w:rPr>
          <w:i/>
        </w:rPr>
        <w:t>Réassurance</w:t>
      </w:r>
      <w:proofErr w:type="spellEnd"/>
      <w:r>
        <w:t xml:space="preserve">) </w:t>
      </w:r>
      <w:r w:rsidR="002F5DD3">
        <w:t>C</w:t>
      </w:r>
      <w:r>
        <w:t xml:space="preserve">larification is required between the operations of the </w:t>
      </w:r>
      <w:proofErr w:type="spellStart"/>
      <w:r>
        <w:t>CCR</w:t>
      </w:r>
      <w:proofErr w:type="spellEnd"/>
      <w:r>
        <w:t xml:space="preserve"> and the Cat Nat scheme, and the pricing.</w:t>
      </w:r>
    </w:p>
    <w:p w14:paraId="4A384544" w14:textId="01038BFF" w:rsidR="00505679" w:rsidRPr="009374A0" w:rsidRDefault="00505679" w:rsidP="00E25ECF">
      <w:r w:rsidRPr="009374A0">
        <w:lastRenderedPageBreak/>
        <w:t>Background</w:t>
      </w:r>
    </w:p>
    <w:p w14:paraId="6BC62821" w14:textId="77777777" w:rsidR="00505679" w:rsidRDefault="00505679" w:rsidP="0040711C">
      <w:pPr>
        <w:ind w:left="720"/>
        <w:jc w:val="both"/>
      </w:pPr>
      <w:r>
        <w:t xml:space="preserve">The </w:t>
      </w:r>
      <w:proofErr w:type="spellStart"/>
      <w:r>
        <w:t>CCR</w:t>
      </w:r>
      <w:proofErr w:type="spellEnd"/>
      <w:r>
        <w:t xml:space="preserve"> is a French state-owned limited liability reinsurance company created in 1946 that was included in the Cat Nat scheme for disaster cover in 1982. The Cat Nat system was introduced by the French government in 1982 to provide non-risk-based, uniformly priced “uninsurable risks” cover to all French homeowners (the principle of solidarity):</w:t>
      </w:r>
    </w:p>
    <w:p w14:paraId="70C204C4" w14:textId="77777777" w:rsidR="00DC5C3E" w:rsidRDefault="00505679" w:rsidP="0040711C">
      <w:pPr>
        <w:ind w:left="720"/>
        <w:jc w:val="both"/>
      </w:pPr>
      <w:r w:rsidRPr="00F8130D">
        <w:t xml:space="preserve">The Cat Nat is a different kind of public/private partnership from the one described above. It requires private insurers to offer “uninsurable risks” cover as an addition to all fire and damages to property and automobile insurance policies, in return for commissions. </w:t>
      </w:r>
      <w:r w:rsidR="00D0380C">
        <w:t xml:space="preserve">Policy </w:t>
      </w:r>
      <w:r w:rsidRPr="00D0380C">
        <w:t>holders pay private insurers</w:t>
      </w:r>
      <w:r w:rsidRPr="00F8130D">
        <w:t xml:space="preserve"> (not the </w:t>
      </w:r>
      <w:proofErr w:type="spellStart"/>
      <w:r w:rsidRPr="00F8130D">
        <w:t>CCR</w:t>
      </w:r>
      <w:proofErr w:type="spellEnd"/>
      <w:r w:rsidRPr="00F8130D">
        <w:t>)</w:t>
      </w:r>
      <w:r w:rsidR="00D0380C">
        <w:t>;</w:t>
      </w:r>
      <w:r w:rsidRPr="00F8130D">
        <w:t xml:space="preserve"> rates are set by decree at 12% of the sum insured.</w:t>
      </w:r>
      <w:r w:rsidR="00F8130D" w:rsidRPr="00F8130D">
        <w:t xml:space="preserve"> </w:t>
      </w:r>
      <w:r w:rsidRPr="00F8130D">
        <w:t>To protect private insurers from the risk of insolvency they are given the option of transferring a proportion of th</w:t>
      </w:r>
      <w:r w:rsidR="00956E4C">
        <w:t>at</w:t>
      </w:r>
      <w:r w:rsidRPr="00F8130D">
        <w:t xml:space="preserve"> risk to the state-owned reinsurer </w:t>
      </w:r>
      <w:proofErr w:type="spellStart"/>
      <w:r w:rsidRPr="00F8130D">
        <w:t>CCR</w:t>
      </w:r>
      <w:proofErr w:type="spellEnd"/>
      <w:r w:rsidRPr="00F8130D">
        <w:t xml:space="preserve"> or to private </w:t>
      </w:r>
      <w:r w:rsidR="00956E4C">
        <w:t>reinsurers</w:t>
      </w:r>
      <w:r w:rsidRPr="00F8130D">
        <w:t xml:space="preserve">.  The </w:t>
      </w:r>
      <w:proofErr w:type="spellStart"/>
      <w:r w:rsidRPr="00F8130D">
        <w:t>CCR</w:t>
      </w:r>
      <w:proofErr w:type="spellEnd"/>
      <w:r w:rsidRPr="00F8130D">
        <w:t xml:space="preserve"> </w:t>
      </w:r>
      <w:r w:rsidR="00D0380C">
        <w:t>enjoys an</w:t>
      </w:r>
      <w:r w:rsidRPr="00F8130D">
        <w:t xml:space="preserve"> unlimited government guarantee and </w:t>
      </w:r>
      <w:r w:rsidR="00D0380C">
        <w:t xml:space="preserve">subsidized reinsurance </w:t>
      </w:r>
      <w:r w:rsidRPr="00F8130D">
        <w:t xml:space="preserve">rates. </w:t>
      </w:r>
    </w:p>
    <w:p w14:paraId="63C9992B" w14:textId="5E3DD26E" w:rsidR="00956E4C" w:rsidRDefault="0090316E" w:rsidP="0040711C">
      <w:pPr>
        <w:ind w:left="720"/>
        <w:jc w:val="both"/>
      </w:pPr>
      <w:proofErr w:type="spellStart"/>
      <w:r>
        <w:t>CCR</w:t>
      </w:r>
      <w:proofErr w:type="spellEnd"/>
      <w:r>
        <w:t xml:space="preserve"> has a 50% </w:t>
      </w:r>
      <w:r w:rsidR="00505679" w:rsidRPr="00F8130D">
        <w:t xml:space="preserve">quota-share </w:t>
      </w:r>
      <w:r>
        <w:t>arrangement with</w:t>
      </w:r>
      <w:r w:rsidRPr="00F8130D">
        <w:t xml:space="preserve"> </w:t>
      </w:r>
      <w:r w:rsidR="00505679" w:rsidRPr="00F8130D">
        <w:t>private insurers</w:t>
      </w:r>
      <w:r>
        <w:t xml:space="preserve">; a further </w:t>
      </w:r>
      <w:r w:rsidR="00505679" w:rsidRPr="00F8130D">
        <w:t xml:space="preserve">1.5% of </w:t>
      </w:r>
      <w:r>
        <w:t xml:space="preserve">the </w:t>
      </w:r>
      <w:r w:rsidR="00505679" w:rsidRPr="00F8130D">
        <w:t xml:space="preserve">premium collected </w:t>
      </w:r>
      <w:r>
        <w:t xml:space="preserve">pays for a </w:t>
      </w:r>
      <w:r w:rsidR="00505679" w:rsidRPr="00F8130D">
        <w:t xml:space="preserve">stop-loss cover. This means that insurers can transfer 50% of their catastrophe risk and </w:t>
      </w:r>
      <w:r w:rsidR="00505679" w:rsidRPr="00D0380C">
        <w:t xml:space="preserve">pay the </w:t>
      </w:r>
      <w:proofErr w:type="spellStart"/>
      <w:r w:rsidR="00505679" w:rsidRPr="00D0380C">
        <w:t>CCR</w:t>
      </w:r>
      <w:proofErr w:type="spellEnd"/>
      <w:r w:rsidR="00505679" w:rsidRPr="00D0380C">
        <w:t xml:space="preserve"> 51.5% of the premium received.</w:t>
      </w:r>
      <w:r w:rsidR="00505679" w:rsidRPr="00F8130D">
        <w:t xml:space="preserve"> The </w:t>
      </w:r>
      <w:proofErr w:type="spellStart"/>
      <w:r w:rsidR="00505679" w:rsidRPr="00F8130D">
        <w:t>CCR</w:t>
      </w:r>
      <w:proofErr w:type="spellEnd"/>
      <w:r w:rsidR="00505679" w:rsidRPr="00F8130D">
        <w:t xml:space="preserve"> will cover 50% of the insurer’s losses beyond the stop-loss limit.</w:t>
      </w:r>
      <w:r w:rsidR="00F8130D" w:rsidRPr="00F8130D">
        <w:rPr>
          <w:rStyle w:val="FootnoteReference"/>
        </w:rPr>
        <w:footnoteReference w:id="6"/>
      </w:r>
    </w:p>
    <w:p w14:paraId="4F1A5E33" w14:textId="055AFA46" w:rsidR="00311783" w:rsidRPr="00311783" w:rsidRDefault="0040711C" w:rsidP="00D02244">
      <w:r w:rsidRPr="00662929">
        <w:rPr>
          <w:b/>
        </w:rPr>
        <w:t>10</w:t>
      </w:r>
      <w:r>
        <w:t xml:space="preserve">. </w:t>
      </w:r>
      <w:r w:rsidR="00311783">
        <w:t>Geoscience Australia</w:t>
      </w:r>
      <w:r>
        <w:t>’s Portal</w:t>
      </w:r>
      <w:r w:rsidR="00311783">
        <w:t xml:space="preserve"> (</w:t>
      </w:r>
      <w:proofErr w:type="spellStart"/>
      <w:r w:rsidR="00311783">
        <w:t>NFRIP</w:t>
      </w:r>
      <w:proofErr w:type="spellEnd"/>
      <w:r w:rsidR="00311783">
        <w:t>)</w:t>
      </w:r>
    </w:p>
    <w:p w14:paraId="48E341F5" w14:textId="25260029" w:rsidR="00120DD5" w:rsidRDefault="00311783" w:rsidP="0040711C">
      <w:pPr>
        <w:ind w:left="720"/>
        <w:jc w:val="both"/>
      </w:pPr>
      <w:r w:rsidRPr="00311783">
        <w:rPr>
          <w:rFonts w:cs="Arial"/>
        </w:rPr>
        <w:t xml:space="preserve">The original stated purpose </w:t>
      </w:r>
      <w:r w:rsidR="00662929">
        <w:rPr>
          <w:rFonts w:cs="Arial"/>
        </w:rPr>
        <w:t>in 2012</w:t>
      </w:r>
      <w:r w:rsidR="003E15BA">
        <w:rPr>
          <w:rFonts w:cs="Arial"/>
        </w:rPr>
        <w:t xml:space="preserve"> </w:t>
      </w:r>
      <w:r w:rsidRPr="00311783">
        <w:rPr>
          <w:rFonts w:cs="Arial"/>
        </w:rPr>
        <w:t xml:space="preserve">of the </w:t>
      </w:r>
      <w:proofErr w:type="spellStart"/>
      <w:r w:rsidRPr="00311783">
        <w:rPr>
          <w:rFonts w:cs="Arial"/>
        </w:rPr>
        <w:t>NFRIP</w:t>
      </w:r>
      <w:proofErr w:type="spellEnd"/>
      <w:r w:rsidRPr="00311783">
        <w:rPr>
          <w:rFonts w:cs="Arial"/>
        </w:rPr>
        <w:t xml:space="preserve"> portal was </w:t>
      </w:r>
      <w:r w:rsidR="003F48CA">
        <w:rPr>
          <w:rFonts w:cs="Arial"/>
        </w:rPr>
        <w:t>to</w:t>
      </w:r>
      <w:r w:rsidRPr="00311783">
        <w:rPr>
          <w:rFonts w:cs="Arial"/>
        </w:rPr>
        <w:t xml:space="preserve"> “make it easier to find existing flood mapping information”</w:t>
      </w:r>
      <w:r w:rsidR="003E15BA">
        <w:rPr>
          <w:rFonts w:cs="Arial"/>
        </w:rPr>
        <w:t xml:space="preserve"> as </w:t>
      </w:r>
      <w:r w:rsidRPr="00311783">
        <w:t>a central point of public access to flood hazard data and flood related imagery</w:t>
      </w:r>
      <w:r w:rsidR="009374A0">
        <w:t xml:space="preserve">. </w:t>
      </w:r>
    </w:p>
    <w:p w14:paraId="22264804" w14:textId="32E822EF" w:rsidR="003E15BA" w:rsidRDefault="00662929" w:rsidP="0040711C">
      <w:pPr>
        <w:ind w:left="720"/>
        <w:jc w:val="both"/>
        <w:rPr>
          <w:rFonts w:cs="Arial"/>
        </w:rPr>
      </w:pPr>
      <w:r>
        <w:rPr>
          <w:rFonts w:cs="Arial"/>
        </w:rPr>
        <w:t xml:space="preserve">Since 2004, </w:t>
      </w:r>
      <w:r w:rsidR="003E15BA" w:rsidRPr="00311783">
        <w:rPr>
          <w:rFonts w:cs="Arial"/>
        </w:rPr>
        <w:t xml:space="preserve">Geoscience Australia </w:t>
      </w:r>
      <w:r w:rsidR="00462489">
        <w:rPr>
          <w:rFonts w:cs="Arial"/>
        </w:rPr>
        <w:t xml:space="preserve">(GA) </w:t>
      </w:r>
      <w:r w:rsidR="003E15BA" w:rsidRPr="00311783">
        <w:rPr>
          <w:rFonts w:cs="Arial"/>
        </w:rPr>
        <w:t xml:space="preserve">had a pre-existing </w:t>
      </w:r>
      <w:r w:rsidR="003E15BA" w:rsidRPr="005B0328">
        <w:rPr>
          <w:rFonts w:cs="Arial"/>
          <w:b/>
        </w:rPr>
        <w:t>Australian Flood Studies Database</w:t>
      </w:r>
      <w:r>
        <w:rPr>
          <w:rFonts w:cs="Arial"/>
        </w:rPr>
        <w:t xml:space="preserve">. </w:t>
      </w:r>
      <w:r w:rsidR="003E15BA">
        <w:rPr>
          <w:rFonts w:cs="Arial"/>
        </w:rPr>
        <w:t>This was a list of engineering studies</w:t>
      </w:r>
      <w:r w:rsidR="00462489">
        <w:rPr>
          <w:rFonts w:cs="Arial"/>
        </w:rPr>
        <w:t xml:space="preserve"> known to GA </w:t>
      </w:r>
      <w:r w:rsidR="003E15BA">
        <w:rPr>
          <w:rFonts w:cs="Arial"/>
        </w:rPr>
        <w:t xml:space="preserve">– </w:t>
      </w:r>
      <w:r w:rsidR="00E038AE">
        <w:rPr>
          <w:rFonts w:cs="Arial"/>
        </w:rPr>
        <w:t xml:space="preserve">with </w:t>
      </w:r>
      <w:r w:rsidR="003E15BA">
        <w:rPr>
          <w:rFonts w:cs="Arial"/>
        </w:rPr>
        <w:t xml:space="preserve">no access to data or the engineering reports. </w:t>
      </w:r>
      <w:r w:rsidR="00E038AE" w:rsidRPr="007177FC">
        <w:rPr>
          <w:rFonts w:cstheme="majorHAnsi"/>
        </w:rPr>
        <w:t xml:space="preserve">Phase 2 of the </w:t>
      </w:r>
      <w:proofErr w:type="spellStart"/>
      <w:r w:rsidR="00E038AE">
        <w:rPr>
          <w:rFonts w:cstheme="majorHAnsi"/>
        </w:rPr>
        <w:t>NFRIP</w:t>
      </w:r>
      <w:proofErr w:type="spellEnd"/>
      <w:r w:rsidR="00E038AE">
        <w:rPr>
          <w:rFonts w:cstheme="majorHAnsi"/>
        </w:rPr>
        <w:t xml:space="preserve"> </w:t>
      </w:r>
      <w:r w:rsidR="00E038AE" w:rsidRPr="007177FC">
        <w:rPr>
          <w:rFonts w:cstheme="majorHAnsi"/>
        </w:rPr>
        <w:t>was meant</w:t>
      </w:r>
      <w:r w:rsidR="00E038AE" w:rsidRPr="007177FC">
        <w:rPr>
          <w:rStyle w:val="FootnoteReference"/>
          <w:rFonts w:cstheme="majorHAnsi"/>
        </w:rPr>
        <w:footnoteReference w:id="7"/>
      </w:r>
      <w:r w:rsidR="00E038AE" w:rsidRPr="007177FC">
        <w:rPr>
          <w:rFonts w:cstheme="majorHAnsi"/>
        </w:rPr>
        <w:t xml:space="preserve"> to enable “enhancements to the </w:t>
      </w:r>
      <w:r w:rsidR="00E038AE" w:rsidRPr="005B0328">
        <w:rPr>
          <w:rFonts w:cstheme="majorHAnsi"/>
        </w:rPr>
        <w:t>Australian Flood Studies Database</w:t>
      </w:r>
      <w:r w:rsidR="00E038AE" w:rsidRPr="007177FC">
        <w:rPr>
          <w:rFonts w:cstheme="majorHAnsi"/>
        </w:rPr>
        <w:t xml:space="preserve"> </w:t>
      </w:r>
      <w:r>
        <w:rPr>
          <w:rFonts w:cstheme="majorHAnsi"/>
        </w:rPr>
        <w:t>to</w:t>
      </w:r>
      <w:r w:rsidR="00E038AE" w:rsidRPr="007177FC">
        <w:rPr>
          <w:rFonts w:cstheme="majorHAnsi"/>
        </w:rPr>
        <w:t xml:space="preserve"> enable the display and download of available flood mapping.”</w:t>
      </w:r>
    </w:p>
    <w:p w14:paraId="51D4856F" w14:textId="6118759C" w:rsidR="00311783" w:rsidRPr="0013143C" w:rsidRDefault="009374A0" w:rsidP="0040711C">
      <w:pPr>
        <w:ind w:left="720"/>
        <w:jc w:val="both"/>
        <w:rPr>
          <w:rFonts w:cs="Arial"/>
        </w:rPr>
      </w:pPr>
      <w:r>
        <w:t xml:space="preserve">Development </w:t>
      </w:r>
      <w:r w:rsidR="00E038AE">
        <w:t xml:space="preserve">of the </w:t>
      </w:r>
      <w:proofErr w:type="spellStart"/>
      <w:r w:rsidR="00E038AE">
        <w:t>NFRIP</w:t>
      </w:r>
      <w:proofErr w:type="spellEnd"/>
      <w:r w:rsidR="00E038AE">
        <w:t xml:space="preserve"> </w:t>
      </w:r>
      <w:r>
        <w:t>has been slow</w:t>
      </w:r>
      <w:r w:rsidR="00E038AE">
        <w:t xml:space="preserve">, </w:t>
      </w:r>
      <w:r w:rsidR="003F48CA">
        <w:t>its</w:t>
      </w:r>
      <w:r w:rsidR="00E038AE">
        <w:t xml:space="preserve"> functionality is poor</w:t>
      </w:r>
      <w:r>
        <w:t xml:space="preserve"> and </w:t>
      </w:r>
      <w:r w:rsidR="00120DD5">
        <w:t xml:space="preserve">the portal </w:t>
      </w:r>
      <w:r>
        <w:t xml:space="preserve">has </w:t>
      </w:r>
      <w:r w:rsidR="00662929">
        <w:t xml:space="preserve">since </w:t>
      </w:r>
      <w:r>
        <w:t xml:space="preserve">been </w:t>
      </w:r>
      <w:r w:rsidR="00E038AE">
        <w:t xml:space="preserve">supplanted </w:t>
      </w:r>
      <w:r>
        <w:t xml:space="preserve">by better technology and/or </w:t>
      </w:r>
      <w:r w:rsidR="0013143C">
        <w:t xml:space="preserve">better </w:t>
      </w:r>
      <w:r>
        <w:t>implementation</w:t>
      </w:r>
      <w:r w:rsidR="005900A2">
        <w:t>s</w:t>
      </w:r>
      <w:r>
        <w:t xml:space="preserve"> of the same technologies</w:t>
      </w:r>
      <w:r w:rsidR="00EB6A6E">
        <w:t>;</w:t>
      </w:r>
      <w:r w:rsidR="0013143C">
        <w:t xml:space="preserve"> for example, </w:t>
      </w:r>
      <w:r w:rsidR="0013143C" w:rsidRPr="00CC1E46">
        <w:rPr>
          <w:rFonts w:cs="Arial"/>
        </w:rPr>
        <w:t xml:space="preserve">the </w:t>
      </w:r>
      <w:proofErr w:type="spellStart"/>
      <w:r w:rsidR="0013143C" w:rsidRPr="00CC1E46">
        <w:rPr>
          <w:rFonts w:cs="Arial"/>
        </w:rPr>
        <w:t>ICA</w:t>
      </w:r>
      <w:r w:rsidR="0013143C">
        <w:rPr>
          <w:rFonts w:cs="Arial"/>
        </w:rPr>
        <w:t>’s</w:t>
      </w:r>
      <w:proofErr w:type="spellEnd"/>
      <w:r w:rsidR="0013143C">
        <w:rPr>
          <w:rFonts w:cs="Arial"/>
        </w:rPr>
        <w:t xml:space="preserve"> </w:t>
      </w:r>
      <w:r w:rsidR="00D0380C">
        <w:rPr>
          <w:rFonts w:cs="Arial"/>
        </w:rPr>
        <w:t xml:space="preserve">national </w:t>
      </w:r>
      <w:proofErr w:type="spellStart"/>
      <w:r w:rsidR="00D0380C">
        <w:rPr>
          <w:rFonts w:cs="Arial"/>
        </w:rPr>
        <w:t>Data</w:t>
      </w:r>
      <w:r w:rsidR="0013143C">
        <w:rPr>
          <w:rFonts w:cs="Arial"/>
        </w:rPr>
        <w:t>Globe</w:t>
      </w:r>
      <w:proofErr w:type="spellEnd"/>
      <w:r w:rsidR="00D0380C">
        <w:rPr>
          <w:rFonts w:cs="Arial"/>
        </w:rPr>
        <w:t xml:space="preserve">, </w:t>
      </w:r>
      <w:r w:rsidR="0013143C" w:rsidRPr="00CC1E46">
        <w:rPr>
          <w:rFonts w:cs="Arial"/>
        </w:rPr>
        <w:t>the Queensland</w:t>
      </w:r>
      <w:r w:rsidR="0013143C">
        <w:rPr>
          <w:rFonts w:cs="Arial"/>
        </w:rPr>
        <w:t xml:space="preserve"> </w:t>
      </w:r>
      <w:r w:rsidR="0013143C" w:rsidRPr="00CC1E46">
        <w:rPr>
          <w:rFonts w:cs="Arial"/>
        </w:rPr>
        <w:lastRenderedPageBreak/>
        <w:t>Reconstruction Authority</w:t>
      </w:r>
      <w:r w:rsidR="00E038AE">
        <w:rPr>
          <w:rFonts w:cs="Arial"/>
        </w:rPr>
        <w:t>’s</w:t>
      </w:r>
      <w:r w:rsidR="0013143C" w:rsidRPr="00CC1E46">
        <w:rPr>
          <w:rFonts w:cs="Arial"/>
        </w:rPr>
        <w:t xml:space="preserve"> </w:t>
      </w:r>
      <w:proofErr w:type="spellStart"/>
      <w:r w:rsidR="00D0380C">
        <w:rPr>
          <w:rFonts w:cs="Arial"/>
        </w:rPr>
        <w:t>QuickMap</w:t>
      </w:r>
      <w:proofErr w:type="spellEnd"/>
      <w:r w:rsidR="00D0380C">
        <w:rPr>
          <w:rFonts w:cs="Arial"/>
        </w:rPr>
        <w:t>,</w:t>
      </w:r>
      <w:r w:rsidR="0013143C" w:rsidRPr="00CC1E46">
        <w:rPr>
          <w:rFonts w:cs="Arial"/>
        </w:rPr>
        <w:t xml:space="preserve"> and </w:t>
      </w:r>
      <w:r w:rsidR="00D0380C">
        <w:rPr>
          <w:rFonts w:cs="Arial"/>
        </w:rPr>
        <w:t xml:space="preserve">that of </w:t>
      </w:r>
      <w:r w:rsidR="0013143C" w:rsidRPr="00CC1E46">
        <w:rPr>
          <w:rFonts w:cs="Arial"/>
        </w:rPr>
        <w:t xml:space="preserve">several local governments </w:t>
      </w:r>
      <w:r w:rsidR="002B1173">
        <w:rPr>
          <w:rFonts w:cs="Arial"/>
        </w:rPr>
        <w:t xml:space="preserve">(e.g. </w:t>
      </w:r>
      <w:proofErr w:type="spellStart"/>
      <w:r w:rsidR="002B1173">
        <w:rPr>
          <w:rFonts w:cs="Arial"/>
        </w:rPr>
        <w:t>Moreton</w:t>
      </w:r>
      <w:proofErr w:type="spellEnd"/>
      <w:r w:rsidR="002B1173">
        <w:rPr>
          <w:rFonts w:cs="Arial"/>
        </w:rPr>
        <w:t xml:space="preserve"> Bay Regional Council) </w:t>
      </w:r>
      <w:r w:rsidR="00120DD5">
        <w:t>with less latency</w:t>
      </w:r>
      <w:r w:rsidR="00E038AE">
        <w:t xml:space="preserve">, </w:t>
      </w:r>
      <w:r w:rsidR="00D321C1">
        <w:t xml:space="preserve">fewer </w:t>
      </w:r>
      <w:r w:rsidR="00120DD5">
        <w:t>errors</w:t>
      </w:r>
      <w:r w:rsidR="00E038AE">
        <w:t xml:space="preserve"> and more data</w:t>
      </w:r>
      <w:r w:rsidR="0013143C" w:rsidRPr="00CC1E46">
        <w:rPr>
          <w:rFonts w:cs="Arial"/>
        </w:rPr>
        <w:t xml:space="preserve">. </w:t>
      </w:r>
      <w:r w:rsidR="00BB2245" w:rsidRPr="00757E0A">
        <w:rPr>
          <w:rFonts w:cs="Arial"/>
        </w:rPr>
        <w:t xml:space="preserve">Additionally the ICA platform also supports the overlay of </w:t>
      </w:r>
      <w:r w:rsidR="00E038AE">
        <w:rPr>
          <w:rFonts w:cs="Arial"/>
        </w:rPr>
        <w:t xml:space="preserve">multiple </w:t>
      </w:r>
      <w:r w:rsidR="00BB2245" w:rsidRPr="00757E0A">
        <w:rPr>
          <w:rFonts w:cs="Arial"/>
        </w:rPr>
        <w:t>address</w:t>
      </w:r>
      <w:r w:rsidR="00E038AE">
        <w:rPr>
          <w:rFonts w:cs="Arial"/>
        </w:rPr>
        <w:t>es</w:t>
      </w:r>
      <w:r w:rsidR="00BB2245" w:rsidRPr="00757E0A">
        <w:rPr>
          <w:rFonts w:cs="Arial"/>
        </w:rPr>
        <w:t xml:space="preserve"> </w:t>
      </w:r>
      <w:r w:rsidR="00BB2245" w:rsidRPr="00604652">
        <w:rPr>
          <w:rFonts w:cs="Arial"/>
        </w:rPr>
        <w:t xml:space="preserve">(for </w:t>
      </w:r>
      <w:r w:rsidR="00BB2245" w:rsidRPr="00757E0A">
        <w:rPr>
          <w:rFonts w:cs="Arial"/>
        </w:rPr>
        <w:t>licensees of the Geocoded National Address File (</w:t>
      </w:r>
      <w:proofErr w:type="spellStart"/>
      <w:r w:rsidR="00BB2245" w:rsidRPr="00757E0A">
        <w:rPr>
          <w:rFonts w:cs="Arial"/>
        </w:rPr>
        <w:t>GNAF</w:t>
      </w:r>
      <w:proofErr w:type="spellEnd"/>
      <w:r w:rsidR="00BB2245" w:rsidRPr="00757E0A">
        <w:rPr>
          <w:rFonts w:cs="Arial"/>
        </w:rPr>
        <w:t xml:space="preserve">)) showing </w:t>
      </w:r>
      <w:r w:rsidR="00E038AE">
        <w:rPr>
          <w:rFonts w:cs="Arial"/>
        </w:rPr>
        <w:t>residents the</w:t>
      </w:r>
      <w:r w:rsidR="002B1173">
        <w:rPr>
          <w:rFonts w:cs="Arial"/>
        </w:rPr>
        <w:t xml:space="preserve"> </w:t>
      </w:r>
      <w:r w:rsidR="00906BAE">
        <w:rPr>
          <w:rFonts w:cs="Arial"/>
        </w:rPr>
        <w:t xml:space="preserve">community </w:t>
      </w:r>
      <w:r w:rsidR="00BB2245" w:rsidRPr="00757E0A">
        <w:rPr>
          <w:rFonts w:cs="Arial"/>
        </w:rPr>
        <w:t>flood exposure using Risk Frontiers</w:t>
      </w:r>
      <w:r w:rsidR="00120DD5">
        <w:rPr>
          <w:rFonts w:cs="Arial"/>
        </w:rPr>
        <w:t xml:space="preserve">/Willis </w:t>
      </w:r>
      <w:proofErr w:type="spellStart"/>
      <w:r w:rsidR="00120DD5">
        <w:rPr>
          <w:rFonts w:cs="Arial"/>
        </w:rPr>
        <w:t>Re’s</w:t>
      </w:r>
      <w:proofErr w:type="spellEnd"/>
      <w:r w:rsidR="00BB2245" w:rsidRPr="00757E0A">
        <w:rPr>
          <w:rFonts w:cs="Arial"/>
        </w:rPr>
        <w:t xml:space="preserve"> National Floo</w:t>
      </w:r>
      <w:r w:rsidR="00BB2245">
        <w:rPr>
          <w:rFonts w:cs="Arial"/>
        </w:rPr>
        <w:t>d Information Dat</w:t>
      </w:r>
      <w:r w:rsidR="00662929">
        <w:rPr>
          <w:rFonts w:cs="Arial"/>
        </w:rPr>
        <w:t xml:space="preserve">abase – </w:t>
      </w:r>
      <w:proofErr w:type="spellStart"/>
      <w:r w:rsidR="00662929">
        <w:rPr>
          <w:rFonts w:cs="Arial"/>
        </w:rPr>
        <w:t>NFID</w:t>
      </w:r>
      <w:proofErr w:type="spellEnd"/>
      <w:r w:rsidR="00BB2245">
        <w:rPr>
          <w:rFonts w:cs="Arial"/>
        </w:rPr>
        <w:t>.</w:t>
      </w:r>
    </w:p>
    <w:p w14:paraId="2715A2E0" w14:textId="18434A13" w:rsidR="003E15BA" w:rsidRPr="007177FC" w:rsidRDefault="00E038AE" w:rsidP="003F48CA">
      <w:pPr>
        <w:ind w:left="720"/>
        <w:jc w:val="both"/>
        <w:rPr>
          <w:rFonts w:cstheme="majorHAnsi"/>
        </w:rPr>
      </w:pPr>
      <w:r>
        <w:rPr>
          <w:rFonts w:cstheme="majorHAnsi"/>
        </w:rPr>
        <w:t xml:space="preserve">The </w:t>
      </w:r>
      <w:proofErr w:type="spellStart"/>
      <w:r w:rsidR="00662929">
        <w:rPr>
          <w:rFonts w:cstheme="majorHAnsi"/>
        </w:rPr>
        <w:t>NFRIP</w:t>
      </w:r>
      <w:proofErr w:type="spellEnd"/>
      <w:r w:rsidR="00662929">
        <w:rPr>
          <w:rFonts w:cstheme="majorHAnsi"/>
        </w:rPr>
        <w:t xml:space="preserve"> </w:t>
      </w:r>
      <w:r>
        <w:rPr>
          <w:rFonts w:cstheme="majorHAnsi"/>
        </w:rPr>
        <w:t>portal’s lack of current spatial data</w:t>
      </w:r>
      <w:r w:rsidR="003F48CA">
        <w:rPr>
          <w:rFonts w:cstheme="majorHAnsi"/>
        </w:rPr>
        <w:t>,</w:t>
      </w:r>
      <w:r>
        <w:rPr>
          <w:rFonts w:cstheme="majorHAnsi"/>
        </w:rPr>
        <w:t xml:space="preserve"> even i</w:t>
      </w:r>
      <w:r w:rsidR="003E15BA" w:rsidRPr="007177FC">
        <w:rPr>
          <w:rFonts w:cstheme="majorHAnsi"/>
        </w:rPr>
        <w:t>n areas with significant flood risk</w:t>
      </w:r>
      <w:r w:rsidR="00662929">
        <w:rPr>
          <w:rFonts w:cstheme="majorHAnsi"/>
        </w:rPr>
        <w:t xml:space="preserve"> (</w:t>
      </w:r>
      <w:r w:rsidR="003E15BA" w:rsidRPr="007177FC">
        <w:rPr>
          <w:rFonts w:cstheme="majorHAnsi"/>
        </w:rPr>
        <w:t>e.g. Richmond in New South Wales</w:t>
      </w:r>
      <w:r w:rsidR="003F48CA">
        <w:rPr>
          <w:rFonts w:cstheme="majorHAnsi"/>
        </w:rPr>
        <w:t>,</w:t>
      </w:r>
      <w:r>
        <w:rPr>
          <w:rFonts w:cstheme="majorHAnsi"/>
        </w:rPr>
        <w:t xml:space="preserve"> where only the </w:t>
      </w:r>
      <w:r w:rsidR="003F48CA">
        <w:rPr>
          <w:rFonts w:cstheme="majorHAnsi"/>
        </w:rPr>
        <w:t xml:space="preserve">engineer’s </w:t>
      </w:r>
      <w:r>
        <w:rPr>
          <w:rFonts w:cstheme="majorHAnsi"/>
        </w:rPr>
        <w:t>flood study report is available</w:t>
      </w:r>
      <w:r w:rsidR="003E15BA" w:rsidRPr="007177FC">
        <w:rPr>
          <w:rFonts w:cstheme="majorHAnsi"/>
        </w:rPr>
        <w:t xml:space="preserve">) </w:t>
      </w:r>
      <w:r>
        <w:rPr>
          <w:rFonts w:cstheme="majorHAnsi"/>
        </w:rPr>
        <w:t>reduces the accessibility of flood information to non-expert end users. T</w:t>
      </w:r>
      <w:r w:rsidR="003E15BA" w:rsidRPr="007177FC">
        <w:rPr>
          <w:rFonts w:cstheme="majorHAnsi"/>
        </w:rPr>
        <w:t xml:space="preserve">he complexity of flood reports </w:t>
      </w:r>
      <w:r>
        <w:rPr>
          <w:rFonts w:cstheme="majorHAnsi"/>
        </w:rPr>
        <w:t xml:space="preserve">means </w:t>
      </w:r>
      <w:r w:rsidR="003E15BA" w:rsidRPr="007177FC">
        <w:rPr>
          <w:rFonts w:cstheme="majorHAnsi"/>
        </w:rPr>
        <w:t xml:space="preserve">it is unlikely that non-expert users </w:t>
      </w:r>
      <w:r w:rsidR="003E15BA">
        <w:rPr>
          <w:rFonts w:cstheme="majorHAnsi"/>
        </w:rPr>
        <w:t xml:space="preserve">will be able </w:t>
      </w:r>
      <w:r w:rsidR="003E15BA" w:rsidRPr="007177FC">
        <w:rPr>
          <w:rFonts w:cstheme="majorHAnsi"/>
        </w:rPr>
        <w:t>to determine their flood exposure</w:t>
      </w:r>
      <w:r w:rsidR="00662929">
        <w:rPr>
          <w:rFonts w:cstheme="majorHAnsi"/>
        </w:rPr>
        <w:t>,</w:t>
      </w:r>
      <w:r>
        <w:rPr>
          <w:rFonts w:cstheme="majorHAnsi"/>
        </w:rPr>
        <w:t xml:space="preserve"> a limitation not </w:t>
      </w:r>
      <w:r w:rsidR="003F48CA">
        <w:rPr>
          <w:rFonts w:cstheme="majorHAnsi"/>
        </w:rPr>
        <w:t>shared by</w:t>
      </w:r>
      <w:r>
        <w:rPr>
          <w:rFonts w:cstheme="majorHAnsi"/>
        </w:rPr>
        <w:t xml:space="preserve"> the other platforms discussed above</w:t>
      </w:r>
      <w:r w:rsidR="003E15BA">
        <w:rPr>
          <w:rFonts w:cstheme="majorHAnsi"/>
        </w:rPr>
        <w:t>.</w:t>
      </w:r>
      <w:r w:rsidR="003E15BA" w:rsidRPr="007177FC">
        <w:rPr>
          <w:rFonts w:cstheme="majorHAnsi"/>
        </w:rPr>
        <w:t xml:space="preserve"> </w:t>
      </w:r>
    </w:p>
    <w:p w14:paraId="35152DDD" w14:textId="781ED210" w:rsidR="00311783" w:rsidRPr="00311783" w:rsidRDefault="003F48CA" w:rsidP="003F48CA">
      <w:pPr>
        <w:ind w:left="720"/>
        <w:jc w:val="both"/>
        <w:rPr>
          <w:rFonts w:cs="Arial"/>
        </w:rPr>
      </w:pPr>
      <w:r>
        <w:rPr>
          <w:rFonts w:cs="Arial"/>
        </w:rPr>
        <w:t>The</w:t>
      </w:r>
      <w:r w:rsidR="00344C43">
        <w:rPr>
          <w:rFonts w:cs="Arial"/>
        </w:rPr>
        <w:t xml:space="preserve"> current version </w:t>
      </w:r>
      <w:r w:rsidR="00757E0A">
        <w:rPr>
          <w:rFonts w:cs="Arial"/>
        </w:rPr>
        <w:t xml:space="preserve">of </w:t>
      </w:r>
      <w:proofErr w:type="spellStart"/>
      <w:r w:rsidR="009374A0">
        <w:rPr>
          <w:rFonts w:cs="Arial"/>
        </w:rPr>
        <w:t>NFRIP</w:t>
      </w:r>
      <w:proofErr w:type="spellEnd"/>
      <w:r w:rsidR="009374A0">
        <w:rPr>
          <w:rFonts w:cs="Arial"/>
        </w:rPr>
        <w:t xml:space="preserve"> </w:t>
      </w:r>
      <w:r w:rsidR="009D153B">
        <w:rPr>
          <w:rFonts w:cs="Arial"/>
        </w:rPr>
        <w:t xml:space="preserve">is little more than </w:t>
      </w:r>
      <w:r w:rsidR="00311783" w:rsidRPr="00311783">
        <w:rPr>
          <w:rFonts w:cs="Arial"/>
        </w:rPr>
        <w:t xml:space="preserve">the addition of a third party mapping engine to the existing Flood Studies Database. </w:t>
      </w:r>
      <w:r w:rsidR="009374A0">
        <w:rPr>
          <w:rFonts w:cs="Arial"/>
        </w:rPr>
        <w:t>In our view</w:t>
      </w:r>
      <w:r w:rsidR="00120DD5">
        <w:rPr>
          <w:rFonts w:cs="Arial"/>
        </w:rPr>
        <w:t xml:space="preserve"> and </w:t>
      </w:r>
      <w:r w:rsidR="00120DD5" w:rsidRPr="00311783">
        <w:rPr>
          <w:rFonts w:cs="Arial"/>
        </w:rPr>
        <w:t xml:space="preserve">given the small number of flood studies for which </w:t>
      </w:r>
      <w:r w:rsidR="00120DD5">
        <w:rPr>
          <w:rFonts w:cs="Arial"/>
        </w:rPr>
        <w:t xml:space="preserve">spatial data </w:t>
      </w:r>
      <w:r>
        <w:rPr>
          <w:rFonts w:cs="Arial"/>
        </w:rPr>
        <w:t>is</w:t>
      </w:r>
      <w:r w:rsidR="00120DD5">
        <w:rPr>
          <w:rFonts w:cs="Arial"/>
        </w:rPr>
        <w:t xml:space="preserve"> provided, </w:t>
      </w:r>
      <w:r w:rsidR="00311783" w:rsidRPr="00311783">
        <w:rPr>
          <w:rFonts w:cs="Arial"/>
        </w:rPr>
        <w:t xml:space="preserve">the use of a mapping environment to display non-existent data is </w:t>
      </w:r>
      <w:r>
        <w:rPr>
          <w:rFonts w:cs="Arial"/>
        </w:rPr>
        <w:t>not helpful</w:t>
      </w:r>
      <w:r w:rsidR="002B1173">
        <w:rPr>
          <w:rFonts w:cs="Arial"/>
        </w:rPr>
        <w:t>.</w:t>
      </w:r>
      <w:r w:rsidR="002B1173" w:rsidRPr="00311783">
        <w:rPr>
          <w:rFonts w:cs="Arial"/>
        </w:rPr>
        <w:t xml:space="preserve"> </w:t>
      </w:r>
      <w:r>
        <w:rPr>
          <w:rFonts w:cs="Arial"/>
        </w:rPr>
        <w:t>It is not clear who is the consumer of this information.</w:t>
      </w:r>
    </w:p>
    <w:p w14:paraId="1E994D28" w14:textId="516D9F28" w:rsidR="00E638A2" w:rsidRDefault="003F48CA" w:rsidP="00D02244">
      <w:pPr>
        <w:rPr>
          <w:rFonts w:ascii="Times" w:hAnsi="Times" w:cs="Times"/>
          <w:sz w:val="24"/>
          <w:szCs w:val="24"/>
        </w:rPr>
      </w:pPr>
      <w:r w:rsidRPr="00662929">
        <w:rPr>
          <w:b/>
        </w:rPr>
        <w:t>11</w:t>
      </w:r>
      <w:r>
        <w:t xml:space="preserve">. </w:t>
      </w:r>
      <w:r w:rsidR="00966013" w:rsidRPr="00C13B8B">
        <w:t xml:space="preserve">Page 165: </w:t>
      </w:r>
      <w:r w:rsidR="00E638A2" w:rsidRPr="00C13B8B">
        <w:t>Communicating information to the public</w:t>
      </w:r>
    </w:p>
    <w:p w14:paraId="2F8AE24F" w14:textId="6A196539" w:rsidR="00E638A2" w:rsidRDefault="00E638A2" w:rsidP="003F48CA">
      <w:pPr>
        <w:ind w:left="720"/>
        <w:jc w:val="both"/>
      </w:pPr>
      <w:r w:rsidRPr="00E638A2">
        <w:t xml:space="preserve">In this policy reform section, the Productivity Commission correctly highlights the importance of community engagement and the provision of risk communication to enhance </w:t>
      </w:r>
      <w:r w:rsidR="00966013">
        <w:t xml:space="preserve">public </w:t>
      </w:r>
      <w:r w:rsidRPr="00E638A2">
        <w:t xml:space="preserve">preparedness. </w:t>
      </w:r>
    </w:p>
    <w:p w14:paraId="53D345CF" w14:textId="7E18D074" w:rsidR="00E638A2" w:rsidRDefault="00E638A2" w:rsidP="003F48CA">
      <w:pPr>
        <w:ind w:left="720"/>
        <w:jc w:val="both"/>
      </w:pPr>
      <w:r w:rsidRPr="00E638A2">
        <w:t xml:space="preserve">Community engagement and two-way communication is critical in understanding community needs and characteristics. Outcomes from these activities will ensure that risk information is clear, specific and targeted. </w:t>
      </w:r>
    </w:p>
    <w:p w14:paraId="1901F797" w14:textId="1F911371" w:rsidR="00E638A2" w:rsidRDefault="00E638A2" w:rsidP="003F48CA">
      <w:pPr>
        <w:ind w:left="720"/>
        <w:jc w:val="both"/>
      </w:pPr>
      <w:r w:rsidRPr="00E638A2">
        <w:t>I</w:t>
      </w:r>
      <w:r w:rsidR="00966013">
        <w:t>n our view</w:t>
      </w:r>
      <w:r w:rsidRPr="00E638A2">
        <w:t xml:space="preserve"> emergency management agencies </w:t>
      </w:r>
      <w:r w:rsidR="00966013">
        <w:t>should</w:t>
      </w:r>
      <w:r w:rsidRPr="00E638A2">
        <w:t xml:space="preserve"> </w:t>
      </w:r>
      <w:r w:rsidRPr="00E638A2">
        <w:rPr>
          <w:i/>
        </w:rPr>
        <w:t>also</w:t>
      </w:r>
      <w:r w:rsidRPr="00E638A2">
        <w:t xml:space="preserve"> </w:t>
      </w:r>
      <w:r w:rsidR="00966013">
        <w:t xml:space="preserve">be </w:t>
      </w:r>
      <w:r w:rsidRPr="00E638A2">
        <w:t>tasked with undertaking community engagement activities and two-way dialogue.</w:t>
      </w:r>
      <w:r>
        <w:t xml:space="preserve"> </w:t>
      </w:r>
      <w:r w:rsidRPr="00E638A2">
        <w:t xml:space="preserve">We say “also” because the </w:t>
      </w:r>
      <w:r w:rsidR="00966013">
        <w:t>R</w:t>
      </w:r>
      <w:r w:rsidRPr="00E638A2">
        <w:t>eport talks about governments being responsible for engagement activities. </w:t>
      </w:r>
    </w:p>
    <w:p w14:paraId="5E5F8FC1" w14:textId="180B62DC" w:rsidR="00E638A2" w:rsidRPr="00E638A2" w:rsidRDefault="0090316E" w:rsidP="003F48CA">
      <w:pPr>
        <w:ind w:left="720"/>
        <w:jc w:val="both"/>
      </w:pPr>
      <w:r>
        <w:t xml:space="preserve">It is our </w:t>
      </w:r>
      <w:r w:rsidR="00BB2245">
        <w:t>percep</w:t>
      </w:r>
      <w:r>
        <w:t xml:space="preserve">tion that </w:t>
      </w:r>
      <w:r w:rsidR="00E638A2">
        <w:t>the community engagement activities of the Emergency Services are being de-resourced</w:t>
      </w:r>
      <w:r w:rsidR="00E524FE">
        <w:t>,</w:t>
      </w:r>
      <w:r w:rsidR="00E638A2">
        <w:t xml:space="preserve"> and </w:t>
      </w:r>
      <w:r w:rsidR="00966013">
        <w:t>an even greater proportion of their</w:t>
      </w:r>
      <w:r w:rsidR="00E638A2">
        <w:t xml:space="preserve"> efforts geared towards response. In the case of the Fire Services this is </w:t>
      </w:r>
      <w:r w:rsidR="00906BAE">
        <w:t>of</w:t>
      </w:r>
      <w:r w:rsidR="00BB2245">
        <w:t xml:space="preserve"> </w:t>
      </w:r>
      <w:r>
        <w:t xml:space="preserve">particular </w:t>
      </w:r>
      <w:r w:rsidR="00966013">
        <w:t>worry</w:t>
      </w:r>
      <w:r>
        <w:t>,</w:t>
      </w:r>
      <w:r w:rsidR="00E638A2">
        <w:t xml:space="preserve"> because as we s</w:t>
      </w:r>
      <w:r w:rsidR="008829B5">
        <w:t xml:space="preserve">aw in 2009, there is little that the emergency response agencies can do </w:t>
      </w:r>
      <w:r w:rsidR="00966013">
        <w:t xml:space="preserve">to affect outcomes </w:t>
      </w:r>
      <w:r w:rsidR="008829B5">
        <w:t xml:space="preserve">under extreme </w:t>
      </w:r>
      <w:r w:rsidR="00662929">
        <w:t xml:space="preserve">fire weather </w:t>
      </w:r>
      <w:r w:rsidR="008829B5">
        <w:t>conditions</w:t>
      </w:r>
      <w:r w:rsidR="00906BAE">
        <w:t>,</w:t>
      </w:r>
      <w:r w:rsidR="008829B5">
        <w:t xml:space="preserve"> even with near perfect weather forecasts. </w:t>
      </w:r>
      <w:r>
        <w:t xml:space="preserve">It is under these </w:t>
      </w:r>
      <w:r w:rsidR="00662929">
        <w:t>sort</w:t>
      </w:r>
      <w:r w:rsidR="00DC5C3E">
        <w:t>s</w:t>
      </w:r>
      <w:r w:rsidR="00662929">
        <w:t xml:space="preserve"> of </w:t>
      </w:r>
      <w:r>
        <w:t xml:space="preserve">conditions </w:t>
      </w:r>
      <w:r w:rsidR="00DC5C3E">
        <w:t>that</w:t>
      </w:r>
      <w:r>
        <w:t xml:space="preserve"> most </w:t>
      </w:r>
      <w:r w:rsidR="00120DD5">
        <w:t>bushfire</w:t>
      </w:r>
      <w:r>
        <w:t xml:space="preserve"> damage occurs</w:t>
      </w:r>
      <w:r w:rsidR="00EB6A6E">
        <w:t>,</w:t>
      </w:r>
      <w:r>
        <w:t xml:space="preserve"> with 10 events since 1925 accounting for nearly 80% of the to</w:t>
      </w:r>
      <w:r w:rsidR="00BB2245">
        <w:t>t</w:t>
      </w:r>
      <w:r>
        <w:t>al damage</w:t>
      </w:r>
      <w:r w:rsidR="00966013">
        <w:t xml:space="preserve"> in </w:t>
      </w:r>
      <w:proofErr w:type="spellStart"/>
      <w:r w:rsidR="00966013">
        <w:t>normalised</w:t>
      </w:r>
      <w:proofErr w:type="spellEnd"/>
      <w:r w:rsidR="00966013">
        <w:t xml:space="preserve"> building destruction</w:t>
      </w:r>
      <w:r>
        <w:t xml:space="preserve">. </w:t>
      </w:r>
      <w:r w:rsidR="008829B5">
        <w:t xml:space="preserve">This being the case, more </w:t>
      </w:r>
      <w:r w:rsidR="00BB2245">
        <w:t>effort</w:t>
      </w:r>
      <w:r w:rsidR="00E524FE">
        <w:t>,</w:t>
      </w:r>
      <w:r w:rsidR="008829B5">
        <w:t xml:space="preserve"> not less</w:t>
      </w:r>
      <w:r w:rsidR="00E524FE">
        <w:t>,</w:t>
      </w:r>
      <w:r w:rsidR="008829B5">
        <w:t xml:space="preserve"> should be devoted to preparing communities for these scenarios. </w:t>
      </w:r>
      <w:r w:rsidR="00120DD5">
        <w:t xml:space="preserve">Then when fire conditions get really bad, much of the emergency services work will have </w:t>
      </w:r>
      <w:r w:rsidR="00120DD5">
        <w:lastRenderedPageBreak/>
        <w:t>already been done leading to more resilient communities.</w:t>
      </w:r>
    </w:p>
    <w:p w14:paraId="0618F914" w14:textId="757F985F" w:rsidR="00E638A2" w:rsidRPr="00E25ECF" w:rsidRDefault="003F48CA" w:rsidP="00D02244">
      <w:pPr>
        <w:rPr>
          <w:b/>
        </w:rPr>
      </w:pPr>
      <w:r w:rsidRPr="00E25ECF">
        <w:rPr>
          <w:b/>
        </w:rPr>
        <w:t xml:space="preserve">12. </w:t>
      </w:r>
      <w:r w:rsidR="002065BC" w:rsidRPr="00C13B8B">
        <w:t>Box 4.9</w:t>
      </w:r>
      <w:r w:rsidR="002065BC" w:rsidRPr="00E25ECF">
        <w:rPr>
          <w:b/>
        </w:rPr>
        <w:t xml:space="preserve"> </w:t>
      </w:r>
    </w:p>
    <w:p w14:paraId="4481839D" w14:textId="61E4B957" w:rsidR="008139E2" w:rsidRPr="008139E2" w:rsidRDefault="008139E2" w:rsidP="003F48CA">
      <w:pPr>
        <w:ind w:firstLine="720"/>
      </w:pPr>
      <w:r w:rsidRPr="008139E2">
        <w:t xml:space="preserve">This needs an additional entry to cover Catastrophe Loss </w:t>
      </w:r>
      <w:r w:rsidR="00EB6A6E">
        <w:t>M</w:t>
      </w:r>
      <w:r w:rsidR="00EB6A6E" w:rsidRPr="008139E2">
        <w:t>odelling</w:t>
      </w:r>
    </w:p>
    <w:p w14:paraId="350B0283" w14:textId="625EA4C9" w:rsidR="002065BC" w:rsidRPr="008139E2" w:rsidRDefault="008139E2" w:rsidP="003F48CA">
      <w:pPr>
        <w:ind w:firstLine="567"/>
      </w:pPr>
      <w:r>
        <w:t xml:space="preserve">Suggestion: </w:t>
      </w:r>
    </w:p>
    <w:p w14:paraId="69474DFA" w14:textId="52A32803" w:rsidR="008139E2" w:rsidRPr="00BB2245" w:rsidRDefault="002065BC" w:rsidP="003F48CA">
      <w:pPr>
        <w:ind w:left="720"/>
        <w:jc w:val="both"/>
        <w:rPr>
          <w:i/>
        </w:rPr>
      </w:pPr>
      <w:r w:rsidRPr="00BB2245">
        <w:rPr>
          <w:i/>
        </w:rPr>
        <w:t>Risk Frontiers has loss models to help insurers and reinsu</w:t>
      </w:r>
      <w:r w:rsidR="008139E2" w:rsidRPr="00BB2245">
        <w:rPr>
          <w:i/>
        </w:rPr>
        <w:t>r</w:t>
      </w:r>
      <w:r w:rsidRPr="00BB2245">
        <w:rPr>
          <w:i/>
        </w:rPr>
        <w:t>ers price the risk from natural perils. Risk Frontiers</w:t>
      </w:r>
      <w:r w:rsidR="0072222D" w:rsidRPr="00BB2245">
        <w:rPr>
          <w:i/>
        </w:rPr>
        <w:t>’</w:t>
      </w:r>
      <w:r w:rsidRPr="00BB2245">
        <w:rPr>
          <w:i/>
        </w:rPr>
        <w:t xml:space="preserve"> Australia</w:t>
      </w:r>
      <w:r w:rsidR="008139E2" w:rsidRPr="00BB2245">
        <w:rPr>
          <w:i/>
        </w:rPr>
        <w:t>n</w:t>
      </w:r>
      <w:r w:rsidRPr="00BB2245">
        <w:rPr>
          <w:i/>
        </w:rPr>
        <w:t xml:space="preserve"> suite of models covers </w:t>
      </w:r>
      <w:r w:rsidR="008139E2" w:rsidRPr="00BB2245">
        <w:rPr>
          <w:i/>
        </w:rPr>
        <w:t xml:space="preserve">the pricing of losses from Earthquake, Tropical Cyclones, Hail, Bushfire and Riverine Flood. Some international loss modelling companies such as </w:t>
      </w:r>
      <w:proofErr w:type="spellStart"/>
      <w:r w:rsidR="008139E2" w:rsidRPr="00BB2245">
        <w:rPr>
          <w:i/>
        </w:rPr>
        <w:t>RMS</w:t>
      </w:r>
      <w:proofErr w:type="spellEnd"/>
      <w:r w:rsidR="008139E2" w:rsidRPr="00BB2245">
        <w:rPr>
          <w:i/>
        </w:rPr>
        <w:t xml:space="preserve">, AIR, </w:t>
      </w:r>
      <w:proofErr w:type="spellStart"/>
      <w:r w:rsidR="008139E2" w:rsidRPr="00BB2245">
        <w:rPr>
          <w:i/>
        </w:rPr>
        <w:t>EQECAT</w:t>
      </w:r>
      <w:proofErr w:type="spellEnd"/>
      <w:r w:rsidR="008139E2" w:rsidRPr="00BB2245">
        <w:rPr>
          <w:i/>
        </w:rPr>
        <w:t xml:space="preserve"> and Impact Forecasting (Aon Benfield) also provide models for select perils. These models are used to inform both premium pricing and reinsurance pricing for risk transfer. These models could also be used to inform government decisions in respect of mitigation priorities and to help the Commonwealth in its disbursement of funding to States under its Natural Disaster Relief and Recovery Arrangements (</w:t>
      </w:r>
      <w:proofErr w:type="spellStart"/>
      <w:r w:rsidR="008139E2" w:rsidRPr="00BB2245">
        <w:rPr>
          <w:i/>
        </w:rPr>
        <w:t>NDRRA</w:t>
      </w:r>
      <w:proofErr w:type="spellEnd"/>
      <w:r w:rsidR="008139E2" w:rsidRPr="00BB2245">
        <w:rPr>
          <w:i/>
        </w:rPr>
        <w:t xml:space="preserve">). These could be made on the basis </w:t>
      </w:r>
      <w:r w:rsidR="00BB2245" w:rsidRPr="00BB2245">
        <w:rPr>
          <w:i/>
        </w:rPr>
        <w:t>of risk rather than population.</w:t>
      </w:r>
    </w:p>
    <w:p w14:paraId="0B2C07EE" w14:textId="3B05625B" w:rsidR="009E058B" w:rsidRDefault="003F48CA" w:rsidP="00D02244">
      <w:pPr>
        <w:rPr>
          <w:rFonts w:ascii="Times" w:hAnsi="Times" w:cs="Times"/>
          <w:sz w:val="24"/>
          <w:szCs w:val="24"/>
        </w:rPr>
      </w:pPr>
      <w:r w:rsidRPr="00662929">
        <w:rPr>
          <w:b/>
        </w:rPr>
        <w:t>13.</w:t>
      </w:r>
      <w:r>
        <w:t xml:space="preserve"> </w:t>
      </w:r>
      <w:r w:rsidR="009E058B" w:rsidRPr="00C13B8B">
        <w:t>Box 4.2 Natural hazard information and research</w:t>
      </w:r>
    </w:p>
    <w:p w14:paraId="043AEC71" w14:textId="5BA1FAC9" w:rsidR="00FE7F36" w:rsidRPr="009E058B" w:rsidRDefault="009E058B" w:rsidP="003F48CA">
      <w:pPr>
        <w:ind w:firstLine="567"/>
        <w:jc w:val="both"/>
      </w:pPr>
      <w:r w:rsidRPr="009E058B">
        <w:t xml:space="preserve">Risk Frontiers and </w:t>
      </w:r>
      <w:r w:rsidR="00CC1E46">
        <w:t>also</w:t>
      </w:r>
      <w:r w:rsidRPr="009E058B">
        <w:t xml:space="preserve"> </w:t>
      </w:r>
      <w:proofErr w:type="spellStart"/>
      <w:r w:rsidRPr="00604652">
        <w:rPr>
          <w:i/>
        </w:rPr>
        <w:t>PerilAUS</w:t>
      </w:r>
      <w:proofErr w:type="spellEnd"/>
      <w:r w:rsidR="00906BAE">
        <w:rPr>
          <w:i/>
        </w:rPr>
        <w:t xml:space="preserve"> ˆand FEZ are</w:t>
      </w:r>
      <w:r w:rsidR="00B630B5" w:rsidRPr="00604652">
        <w:t xml:space="preserve"> missing.</w:t>
      </w:r>
    </w:p>
    <w:p w14:paraId="75884968" w14:textId="77777777" w:rsidR="001151D6" w:rsidRDefault="009E058B" w:rsidP="005B0328">
      <w:pPr>
        <w:ind w:left="567"/>
        <w:jc w:val="both"/>
        <w:rPr>
          <w:rFonts w:cs="Arial"/>
          <w:i/>
        </w:rPr>
      </w:pPr>
      <w:r w:rsidRPr="00120DD5">
        <w:rPr>
          <w:rFonts w:cs="Arial"/>
          <w:i/>
        </w:rPr>
        <w:t xml:space="preserve">Risk Frontiers: </w:t>
      </w:r>
    </w:p>
    <w:p w14:paraId="0CADA8EC" w14:textId="5273B416" w:rsidR="001151D6" w:rsidRDefault="00EB6A6E" w:rsidP="003F48CA">
      <w:pPr>
        <w:ind w:left="1440"/>
        <w:jc w:val="both"/>
        <w:rPr>
          <w:rFonts w:cs="Arial"/>
          <w:i/>
        </w:rPr>
      </w:pPr>
      <w:r>
        <w:rPr>
          <w:rFonts w:cs="Arial"/>
          <w:i/>
        </w:rPr>
        <w:t xml:space="preserve">The </w:t>
      </w:r>
      <w:proofErr w:type="spellStart"/>
      <w:r>
        <w:rPr>
          <w:rFonts w:cs="Arial"/>
          <w:i/>
        </w:rPr>
        <w:t>PerilAUS</w:t>
      </w:r>
      <w:proofErr w:type="spellEnd"/>
      <w:r>
        <w:rPr>
          <w:rFonts w:cs="Arial"/>
          <w:i/>
        </w:rPr>
        <w:t xml:space="preserve"> database c</w:t>
      </w:r>
      <w:r w:rsidR="009E058B" w:rsidRPr="00120DD5">
        <w:rPr>
          <w:rFonts w:cs="Arial"/>
          <w:i/>
        </w:rPr>
        <w:t xml:space="preserve">atalogues natural hazard event loss information for any event that has caused either loss of life or material property damage. </w:t>
      </w:r>
      <w:proofErr w:type="spellStart"/>
      <w:r w:rsidR="00874DFB" w:rsidRPr="00120DD5">
        <w:rPr>
          <w:rFonts w:cs="Arial"/>
          <w:i/>
        </w:rPr>
        <w:t>PerilAUS</w:t>
      </w:r>
      <w:proofErr w:type="spellEnd"/>
      <w:r w:rsidR="00874DFB" w:rsidRPr="00120DD5">
        <w:rPr>
          <w:rFonts w:cs="Arial"/>
          <w:i/>
        </w:rPr>
        <w:t xml:space="preserve"> is </w:t>
      </w:r>
      <w:r w:rsidR="009E058B" w:rsidRPr="00120DD5">
        <w:rPr>
          <w:rFonts w:cs="Arial"/>
          <w:i/>
        </w:rPr>
        <w:t>considered</w:t>
      </w:r>
      <w:r w:rsidR="009E058B" w:rsidRPr="00120DD5">
        <w:rPr>
          <w:rFonts w:ascii="Arial" w:hAnsi="Arial" w:cs="Arial"/>
          <w:i/>
        </w:rPr>
        <w:t xml:space="preserve"> </w:t>
      </w:r>
      <w:r w:rsidR="009E058B" w:rsidRPr="00120DD5">
        <w:rPr>
          <w:rFonts w:cs="Arial"/>
          <w:i/>
        </w:rPr>
        <w:t>complete since 1900.</w:t>
      </w:r>
    </w:p>
    <w:p w14:paraId="4F07B3C4" w14:textId="701ECB88" w:rsidR="001151D6" w:rsidRPr="00120DD5" w:rsidRDefault="001151D6" w:rsidP="003F48CA">
      <w:pPr>
        <w:ind w:left="1440"/>
        <w:jc w:val="both"/>
        <w:rPr>
          <w:rFonts w:cs="Arial"/>
          <w:i/>
        </w:rPr>
      </w:pPr>
      <w:r>
        <w:rPr>
          <w:rFonts w:cs="Arial"/>
          <w:i/>
        </w:rPr>
        <w:t xml:space="preserve">Identifies </w:t>
      </w:r>
      <w:r w:rsidR="00966013">
        <w:rPr>
          <w:rFonts w:cs="Arial"/>
          <w:i/>
        </w:rPr>
        <w:t xml:space="preserve">in the Flood Exclusion Zone </w:t>
      </w:r>
      <w:r w:rsidR="00906BAE">
        <w:rPr>
          <w:rFonts w:cs="Arial"/>
          <w:i/>
        </w:rPr>
        <w:t xml:space="preserve">(FEZ) </w:t>
      </w:r>
      <w:r w:rsidR="00966013">
        <w:rPr>
          <w:rFonts w:cs="Arial"/>
          <w:i/>
        </w:rPr>
        <w:t xml:space="preserve">database addresses </w:t>
      </w:r>
      <w:r>
        <w:rPr>
          <w:rFonts w:cs="Arial"/>
          <w:i/>
        </w:rPr>
        <w:t>located either on floodplains or beyond</w:t>
      </w:r>
      <w:r w:rsidR="009E058B" w:rsidRPr="00120DD5">
        <w:rPr>
          <w:rFonts w:cs="Arial"/>
          <w:i/>
        </w:rPr>
        <w:t xml:space="preserve"> </w:t>
      </w:r>
      <w:r>
        <w:rPr>
          <w:rFonts w:cs="Arial"/>
          <w:i/>
        </w:rPr>
        <w:t>the extent of flooding in a Maximum Possible Flood.</w:t>
      </w:r>
    </w:p>
    <w:p w14:paraId="05DCCA0E" w14:textId="6292E7B7" w:rsidR="00331537" w:rsidRPr="00CC1E46" w:rsidRDefault="009E058B" w:rsidP="003F48CA">
      <w:pPr>
        <w:ind w:left="720"/>
        <w:jc w:val="both"/>
        <w:rPr>
          <w:rFonts w:cs="Arial"/>
        </w:rPr>
      </w:pPr>
      <w:r w:rsidRPr="00CC1E46">
        <w:rPr>
          <w:rFonts w:cs="Arial"/>
        </w:rPr>
        <w:t>Also the entry for Geoscience Australia is incorrect. GA does not collect flood information or undertake flood hazard mapping. In respect of flood it</w:t>
      </w:r>
      <w:r w:rsidR="00874DFB" w:rsidRPr="00CC1E46">
        <w:rPr>
          <w:rFonts w:cs="Arial"/>
        </w:rPr>
        <w:t>s portal</w:t>
      </w:r>
      <w:r w:rsidRPr="00CC1E46">
        <w:rPr>
          <w:rFonts w:cs="Arial"/>
        </w:rPr>
        <w:t xml:space="preserve"> merely directs inquiries to </w:t>
      </w:r>
      <w:r w:rsidR="00966013">
        <w:rPr>
          <w:rFonts w:cs="Arial"/>
        </w:rPr>
        <w:t>other</w:t>
      </w:r>
      <w:r w:rsidRPr="00CC1E46">
        <w:rPr>
          <w:rFonts w:cs="Arial"/>
        </w:rPr>
        <w:t xml:space="preserve"> websites</w:t>
      </w:r>
      <w:r w:rsidR="00874DFB" w:rsidRPr="00CC1E46">
        <w:rPr>
          <w:rFonts w:cs="Arial"/>
        </w:rPr>
        <w:t>,</w:t>
      </w:r>
      <w:r w:rsidRPr="00CC1E46">
        <w:rPr>
          <w:rFonts w:cs="Arial"/>
        </w:rPr>
        <w:t xml:space="preserve"> which may or may not have </w:t>
      </w:r>
      <w:r w:rsidR="00966013">
        <w:rPr>
          <w:rFonts w:cs="Arial"/>
        </w:rPr>
        <w:t>this</w:t>
      </w:r>
      <w:r w:rsidR="00874DFB" w:rsidRPr="00CC1E46">
        <w:rPr>
          <w:rFonts w:cs="Arial"/>
        </w:rPr>
        <w:t xml:space="preserve"> information.</w:t>
      </w:r>
    </w:p>
    <w:p w14:paraId="342F34B7" w14:textId="3BD08D47" w:rsidR="00E54619" w:rsidRPr="00C13B8B" w:rsidRDefault="003F48CA" w:rsidP="00D02244">
      <w:r w:rsidRPr="00662929">
        <w:rPr>
          <w:b/>
        </w:rPr>
        <w:t>14.</w:t>
      </w:r>
      <w:r>
        <w:t xml:space="preserve"> </w:t>
      </w:r>
      <w:r w:rsidR="00E54619" w:rsidRPr="00C13B8B">
        <w:t>Chapter 5</w:t>
      </w:r>
      <w:r w:rsidR="00966013" w:rsidRPr="00C13B8B">
        <w:t>:</w:t>
      </w:r>
      <w:r w:rsidR="00E54619" w:rsidRPr="00C13B8B">
        <w:t xml:space="preserve"> Natural disaster mitigation</w:t>
      </w:r>
    </w:p>
    <w:p w14:paraId="12061D0F" w14:textId="51C9AA1A" w:rsidR="00E54619" w:rsidRDefault="00E54619" w:rsidP="003F48CA">
      <w:pPr>
        <w:ind w:left="360"/>
        <w:jc w:val="both"/>
      </w:pPr>
      <w:bookmarkStart w:id="5" w:name="_Toc391621371"/>
      <w:r>
        <w:t>P</w:t>
      </w:r>
      <w:r w:rsidRPr="00D517B3">
        <w:t>age</w:t>
      </w:r>
      <w:r>
        <w:t>s</w:t>
      </w:r>
      <w:r w:rsidRPr="00D517B3">
        <w:t xml:space="preserve"> 329-330</w:t>
      </w:r>
      <w:r>
        <w:t xml:space="preserve"> of the Report highlight several key points made to the Commission through the submission process. Two of these </w:t>
      </w:r>
      <w:r w:rsidR="006B446B">
        <w:t>demand</w:t>
      </w:r>
      <w:r>
        <w:t xml:space="preserve"> further clarification:</w:t>
      </w:r>
    </w:p>
    <w:p w14:paraId="0F95945B" w14:textId="77777777" w:rsidR="00E54619" w:rsidRPr="00604652" w:rsidRDefault="00E54619" w:rsidP="005B0328">
      <w:pPr>
        <w:pStyle w:val="Default"/>
        <w:numPr>
          <w:ilvl w:val="0"/>
          <w:numId w:val="21"/>
        </w:numPr>
        <w:spacing w:after="40" w:line="276" w:lineRule="auto"/>
        <w:jc w:val="both"/>
        <w:rPr>
          <w:rFonts w:asciiTheme="majorHAnsi" w:hAnsiTheme="majorHAnsi" w:cstheme="majorHAnsi"/>
          <w:sz w:val="22"/>
          <w:szCs w:val="22"/>
        </w:rPr>
      </w:pPr>
      <w:r w:rsidRPr="00604652">
        <w:rPr>
          <w:rFonts w:asciiTheme="majorHAnsi" w:hAnsiTheme="majorHAnsi" w:cstheme="majorHAnsi"/>
          <w:sz w:val="22"/>
          <w:szCs w:val="22"/>
        </w:rPr>
        <w:t xml:space="preserve">(dot point 2 on page 329) </w:t>
      </w:r>
      <w:r w:rsidRPr="00604652">
        <w:rPr>
          <w:rFonts w:asciiTheme="majorHAnsi" w:hAnsiTheme="majorHAnsi" w:cstheme="majorHAnsi"/>
          <w:i/>
          <w:sz w:val="22"/>
          <w:szCs w:val="22"/>
        </w:rPr>
        <w:t>Cost–benefit analysis (</w:t>
      </w:r>
      <w:proofErr w:type="spellStart"/>
      <w:r w:rsidRPr="00604652">
        <w:rPr>
          <w:rFonts w:asciiTheme="majorHAnsi" w:hAnsiTheme="majorHAnsi" w:cstheme="majorHAnsi"/>
          <w:i/>
          <w:sz w:val="22"/>
          <w:szCs w:val="22"/>
        </w:rPr>
        <w:t>CBA</w:t>
      </w:r>
      <w:proofErr w:type="spellEnd"/>
      <w:r w:rsidRPr="00604652">
        <w:rPr>
          <w:rFonts w:asciiTheme="majorHAnsi" w:hAnsiTheme="majorHAnsi" w:cstheme="majorHAnsi"/>
          <w:i/>
          <w:sz w:val="22"/>
          <w:szCs w:val="22"/>
        </w:rPr>
        <w:t>) is the preferred technique to quantify the potential net benefits of mitigation and to assess the relative merit of mitigation options.</w:t>
      </w:r>
    </w:p>
    <w:p w14:paraId="78691A9B" w14:textId="51F476E4" w:rsidR="00E54619" w:rsidRPr="00604652" w:rsidRDefault="00E54619" w:rsidP="005B0328">
      <w:pPr>
        <w:pStyle w:val="Default"/>
        <w:numPr>
          <w:ilvl w:val="0"/>
          <w:numId w:val="21"/>
        </w:numPr>
        <w:spacing w:before="120" w:after="120" w:line="276" w:lineRule="auto"/>
        <w:jc w:val="both"/>
        <w:rPr>
          <w:rFonts w:asciiTheme="majorHAnsi" w:hAnsiTheme="majorHAnsi" w:cstheme="majorHAnsi"/>
          <w:color w:val="auto"/>
          <w:sz w:val="22"/>
          <w:szCs w:val="22"/>
        </w:rPr>
      </w:pPr>
      <w:r w:rsidRPr="00604652">
        <w:rPr>
          <w:rFonts w:asciiTheme="majorHAnsi" w:hAnsiTheme="majorHAnsi" w:cstheme="majorHAnsi"/>
          <w:sz w:val="22"/>
          <w:szCs w:val="22"/>
        </w:rPr>
        <w:lastRenderedPageBreak/>
        <w:t xml:space="preserve">(sub-dot 3 of dot point 3 on page 330) </w:t>
      </w:r>
      <w:r w:rsidRPr="00604652">
        <w:rPr>
          <w:rFonts w:asciiTheme="majorHAnsi" w:hAnsiTheme="majorHAnsi" w:cstheme="majorHAnsi"/>
          <w:i/>
          <w:sz w:val="22"/>
          <w:szCs w:val="22"/>
        </w:rPr>
        <w:t xml:space="preserve">Decision-making processes such as multi-criteria analysis </w:t>
      </w:r>
      <w:r w:rsidR="00604652" w:rsidRPr="00604652">
        <w:rPr>
          <w:rFonts w:asciiTheme="majorHAnsi" w:hAnsiTheme="majorHAnsi" w:cstheme="majorHAnsi"/>
          <w:sz w:val="22"/>
          <w:szCs w:val="22"/>
        </w:rPr>
        <w:t>[MCA]</w:t>
      </w:r>
      <w:r w:rsidR="00604652">
        <w:rPr>
          <w:rFonts w:asciiTheme="majorHAnsi" w:hAnsiTheme="majorHAnsi" w:cstheme="majorHAnsi"/>
          <w:i/>
          <w:sz w:val="22"/>
          <w:szCs w:val="22"/>
        </w:rPr>
        <w:t xml:space="preserve"> </w:t>
      </w:r>
      <w:r w:rsidRPr="00604652">
        <w:rPr>
          <w:rFonts w:asciiTheme="majorHAnsi" w:hAnsiTheme="majorHAnsi" w:cstheme="majorHAnsi"/>
          <w:i/>
          <w:sz w:val="22"/>
          <w:szCs w:val="22"/>
        </w:rPr>
        <w:t xml:space="preserve">have been used to identify and prioritise mitigation options. Such methods have limitations and should only be used as a complement to, and not a substitute for, </w:t>
      </w:r>
      <w:proofErr w:type="spellStart"/>
      <w:r w:rsidRPr="00604652">
        <w:rPr>
          <w:rFonts w:asciiTheme="majorHAnsi" w:hAnsiTheme="majorHAnsi" w:cstheme="majorHAnsi"/>
          <w:i/>
          <w:sz w:val="22"/>
          <w:szCs w:val="22"/>
        </w:rPr>
        <w:t>CBA</w:t>
      </w:r>
      <w:proofErr w:type="spellEnd"/>
      <w:r w:rsidRPr="00604652">
        <w:rPr>
          <w:rFonts w:asciiTheme="majorHAnsi" w:hAnsiTheme="majorHAnsi" w:cstheme="majorHAnsi"/>
          <w:i/>
          <w:sz w:val="22"/>
          <w:szCs w:val="22"/>
        </w:rPr>
        <w:t>.</w:t>
      </w:r>
      <w:r w:rsidRPr="00604652">
        <w:rPr>
          <w:rFonts w:asciiTheme="majorHAnsi" w:hAnsiTheme="majorHAnsi" w:cstheme="majorHAnsi"/>
          <w:sz w:val="22"/>
          <w:szCs w:val="22"/>
        </w:rPr>
        <w:t xml:space="preserve"> </w:t>
      </w:r>
    </w:p>
    <w:p w14:paraId="732EAB4F" w14:textId="22AFB00E" w:rsidR="00E54619" w:rsidRDefault="00E54619" w:rsidP="003F48CA">
      <w:pPr>
        <w:ind w:left="720"/>
        <w:jc w:val="both"/>
      </w:pPr>
      <w:r w:rsidRPr="00D517B3">
        <w:t xml:space="preserve">The </w:t>
      </w:r>
      <w:r w:rsidR="00966013">
        <w:t xml:space="preserve">Report arrives at these summary points </w:t>
      </w:r>
      <w:r>
        <w:t xml:space="preserve">after some discussion on pages 344 and 345 with reference to papers by </w:t>
      </w:r>
      <w:proofErr w:type="spellStart"/>
      <w:r>
        <w:t>Dobes</w:t>
      </w:r>
      <w:proofErr w:type="spellEnd"/>
      <w:r>
        <w:t xml:space="preserve"> and Bennett (2009, 2010)</w:t>
      </w:r>
      <w:r w:rsidR="006B477B">
        <w:rPr>
          <w:rStyle w:val="FootnoteReference"/>
        </w:rPr>
        <w:footnoteReference w:id="8"/>
      </w:r>
      <w:r>
        <w:t xml:space="preserve">. </w:t>
      </w:r>
    </w:p>
    <w:p w14:paraId="606EF167" w14:textId="301164A0" w:rsidR="00E54619" w:rsidRDefault="00E54619" w:rsidP="003F48CA">
      <w:pPr>
        <w:ind w:left="720"/>
        <w:jc w:val="both"/>
      </w:pPr>
      <w:r>
        <w:t xml:space="preserve">However the arguments </w:t>
      </w:r>
      <w:r w:rsidR="00120DD5">
        <w:t xml:space="preserve">that </w:t>
      </w:r>
      <w:proofErr w:type="spellStart"/>
      <w:r>
        <w:t>Dobes</w:t>
      </w:r>
      <w:proofErr w:type="spellEnd"/>
      <w:r>
        <w:t xml:space="preserve"> and Bennett </w:t>
      </w:r>
      <w:r w:rsidR="00966013">
        <w:t>put forward to support</w:t>
      </w:r>
      <w:r>
        <w:t xml:space="preserve"> a conclusion that MCA has limitations, and therefore that </w:t>
      </w:r>
      <w:proofErr w:type="spellStart"/>
      <w:r>
        <w:t>CBA</w:t>
      </w:r>
      <w:proofErr w:type="spellEnd"/>
      <w:r>
        <w:t xml:space="preserve"> should be the preferred technique for mitigation decision</w:t>
      </w:r>
      <w:r w:rsidR="00120DD5">
        <w:t>-</w:t>
      </w:r>
      <w:r>
        <w:t xml:space="preserve">making, are flawed. </w:t>
      </w:r>
      <w:r w:rsidR="006B446B">
        <w:t xml:space="preserve">They and </w:t>
      </w:r>
      <w:r>
        <w:t xml:space="preserve">others </w:t>
      </w:r>
      <w:r w:rsidR="006B446B">
        <w:t xml:space="preserve">were </w:t>
      </w:r>
      <w:r w:rsidR="00120DD5">
        <w:t>scrutinized</w:t>
      </w:r>
      <w:r w:rsidR="006B446B">
        <w:t xml:space="preserve"> </w:t>
      </w:r>
      <w:r>
        <w:t>n Appendix 1 of Risk Frontiers (2014)</w:t>
      </w:r>
      <w:r w:rsidR="006B446B">
        <w:rPr>
          <w:rStyle w:val="FootnoteReference"/>
          <w:rFonts w:eastAsiaTheme="majorEastAsia" w:cstheme="minorHAnsi"/>
          <w:bCs/>
        </w:rPr>
        <w:footnoteReference w:id="9"/>
      </w:r>
      <w:r w:rsidR="00966013">
        <w:t xml:space="preserve"> and found to be </w:t>
      </w:r>
      <w:r w:rsidR="006B446B">
        <w:t xml:space="preserve">based on an incomplete understanding of the </w:t>
      </w:r>
      <w:r w:rsidR="00EB6A6E">
        <w:t xml:space="preserve">basic theory </w:t>
      </w:r>
      <w:r w:rsidR="00662929">
        <w:t xml:space="preserve">and improvements in the practice </w:t>
      </w:r>
      <w:r w:rsidR="00EB6A6E">
        <w:t xml:space="preserve">of </w:t>
      </w:r>
      <w:r w:rsidR="006B446B">
        <w:t xml:space="preserve">MCA. </w:t>
      </w:r>
      <w:r>
        <w:t xml:space="preserve"> </w:t>
      </w:r>
      <w:r w:rsidR="00B630B5">
        <w:t xml:space="preserve">The </w:t>
      </w:r>
      <w:r>
        <w:t xml:space="preserve">Appendix to Risk Frontiers (2014) has been reproduced in full as an </w:t>
      </w:r>
      <w:r w:rsidR="003714C9">
        <w:t>A</w:t>
      </w:r>
      <w:r>
        <w:t xml:space="preserve">ppendix to this </w:t>
      </w:r>
      <w:r w:rsidR="006B446B">
        <w:t>document</w:t>
      </w:r>
      <w:r>
        <w:t xml:space="preserve">. </w:t>
      </w:r>
    </w:p>
    <w:p w14:paraId="1B2FF86D" w14:textId="690737D7" w:rsidR="00E54619" w:rsidRDefault="006B446B" w:rsidP="003F48CA">
      <w:pPr>
        <w:ind w:left="720"/>
        <w:jc w:val="both"/>
      </w:pPr>
      <w:r>
        <w:t xml:space="preserve">We also note that while </w:t>
      </w:r>
      <w:proofErr w:type="spellStart"/>
      <w:r>
        <w:t>CBA</w:t>
      </w:r>
      <w:proofErr w:type="spellEnd"/>
      <w:r>
        <w:t xml:space="preserve"> has become the default investment analysis </w:t>
      </w:r>
      <w:r w:rsidR="00966013">
        <w:t>methodology for</w:t>
      </w:r>
      <w:r>
        <w:t xml:space="preserve"> economists</w:t>
      </w:r>
      <w:r w:rsidR="00966013">
        <w:t>,</w:t>
      </w:r>
      <w:r>
        <w:t xml:space="preserve"> it</w:t>
      </w:r>
      <w:r w:rsidR="00E54619">
        <w:t xml:space="preserve"> has a number of flaws and limitations</w:t>
      </w:r>
      <w:r>
        <w:t xml:space="preserve"> that are rarely acknowledged. </w:t>
      </w:r>
      <w:r w:rsidR="00E54619">
        <w:t>For example</w:t>
      </w:r>
      <w:r>
        <w:t>:</w:t>
      </w:r>
    </w:p>
    <w:p w14:paraId="1A5A38AE" w14:textId="77777777" w:rsidR="00E54619" w:rsidRPr="00604652" w:rsidRDefault="00E54619" w:rsidP="003F48CA">
      <w:pPr>
        <w:pStyle w:val="ListParagraph"/>
        <w:numPr>
          <w:ilvl w:val="0"/>
          <w:numId w:val="23"/>
        </w:numPr>
        <w:ind w:left="1440"/>
        <w:jc w:val="both"/>
        <w:rPr>
          <w:rFonts w:asciiTheme="majorHAnsi" w:hAnsiTheme="majorHAnsi" w:cstheme="majorHAnsi"/>
        </w:rPr>
      </w:pPr>
      <w:r w:rsidRPr="00604652">
        <w:rPr>
          <w:rFonts w:asciiTheme="majorHAnsi" w:hAnsiTheme="majorHAnsi" w:cstheme="majorHAnsi"/>
        </w:rPr>
        <w:t xml:space="preserve">The </w:t>
      </w:r>
      <w:r w:rsidRPr="00604652">
        <w:rPr>
          <w:rFonts w:asciiTheme="majorHAnsi" w:hAnsiTheme="majorHAnsi" w:cstheme="majorHAnsi"/>
          <w:b/>
          <w:i/>
        </w:rPr>
        <w:t>choice of discount rate</w:t>
      </w:r>
      <w:r w:rsidRPr="00604652">
        <w:rPr>
          <w:rFonts w:asciiTheme="majorHAnsi" w:hAnsiTheme="majorHAnsi" w:cstheme="majorHAnsi"/>
        </w:rPr>
        <w:t xml:space="preserve"> is a variable, and can be manipulated to arrive at a result of the analyst’s choice. Even within Australian jurisdictions values of between 1.35% and 7% have been mooted.</w:t>
      </w:r>
    </w:p>
    <w:p w14:paraId="123D1ED7" w14:textId="53048CB2" w:rsidR="00E54619" w:rsidRPr="00604652" w:rsidRDefault="00E54619" w:rsidP="003F48CA">
      <w:pPr>
        <w:pStyle w:val="ListParagraph"/>
        <w:numPr>
          <w:ilvl w:val="0"/>
          <w:numId w:val="23"/>
        </w:numPr>
        <w:ind w:left="1440"/>
        <w:jc w:val="both"/>
        <w:rPr>
          <w:rFonts w:asciiTheme="majorHAnsi" w:hAnsiTheme="majorHAnsi" w:cstheme="majorHAnsi"/>
        </w:rPr>
      </w:pPr>
      <w:r w:rsidRPr="00604652">
        <w:rPr>
          <w:rFonts w:asciiTheme="majorHAnsi" w:hAnsiTheme="majorHAnsi" w:cstheme="majorHAnsi"/>
          <w:b/>
          <w:i/>
        </w:rPr>
        <w:t>Uncertainties about future costs and benefits</w:t>
      </w:r>
      <w:r w:rsidRPr="00604652">
        <w:rPr>
          <w:rFonts w:asciiTheme="majorHAnsi" w:hAnsiTheme="majorHAnsi" w:cstheme="majorHAnsi"/>
        </w:rPr>
        <w:t xml:space="preserve"> may arise from what is not yet known about the project (e.g. the beneficial effects of prescribed burning) or </w:t>
      </w:r>
      <w:r w:rsidR="00604652">
        <w:rPr>
          <w:rFonts w:asciiTheme="majorHAnsi" w:hAnsiTheme="majorHAnsi" w:cstheme="majorHAnsi"/>
        </w:rPr>
        <w:t>uncertainties in</w:t>
      </w:r>
      <w:r w:rsidRPr="00604652">
        <w:rPr>
          <w:rFonts w:asciiTheme="majorHAnsi" w:hAnsiTheme="majorHAnsi" w:cstheme="majorHAnsi"/>
        </w:rPr>
        <w:t xml:space="preserve"> systems so complex that they are essentially unpredictable </w:t>
      </w:r>
      <w:r w:rsidR="00604652">
        <w:rPr>
          <w:rFonts w:asciiTheme="majorHAnsi" w:hAnsiTheme="majorHAnsi" w:cstheme="majorHAnsi"/>
        </w:rPr>
        <w:t xml:space="preserve">at this juncture, </w:t>
      </w:r>
      <w:r w:rsidRPr="00604652">
        <w:rPr>
          <w:rFonts w:asciiTheme="majorHAnsi" w:hAnsiTheme="majorHAnsi" w:cstheme="majorHAnsi"/>
        </w:rPr>
        <w:t xml:space="preserve">the local impacts of </w:t>
      </w:r>
      <w:r w:rsidR="006B446B" w:rsidRPr="00604652">
        <w:rPr>
          <w:rFonts w:asciiTheme="majorHAnsi" w:hAnsiTheme="majorHAnsi" w:cstheme="majorHAnsi"/>
        </w:rPr>
        <w:t xml:space="preserve">future </w:t>
      </w:r>
      <w:r w:rsidRPr="00604652">
        <w:rPr>
          <w:rFonts w:asciiTheme="majorHAnsi" w:hAnsiTheme="majorHAnsi" w:cstheme="majorHAnsi"/>
        </w:rPr>
        <w:t xml:space="preserve">climate change, say. Faced with such uncertainties, it is impossible to provide a precise quantification of the benefits of a given policy or project without </w:t>
      </w:r>
      <w:r w:rsidR="00966013">
        <w:rPr>
          <w:rFonts w:asciiTheme="majorHAnsi" w:hAnsiTheme="majorHAnsi" w:cstheme="majorHAnsi"/>
        </w:rPr>
        <w:t xml:space="preserve">employing </w:t>
      </w:r>
      <w:r w:rsidRPr="00604652">
        <w:rPr>
          <w:rFonts w:asciiTheme="majorHAnsi" w:hAnsiTheme="majorHAnsi" w:cstheme="majorHAnsi"/>
        </w:rPr>
        <w:t>stochastic modelling</w:t>
      </w:r>
      <w:r w:rsidR="00966013">
        <w:rPr>
          <w:rFonts w:asciiTheme="majorHAnsi" w:hAnsiTheme="majorHAnsi" w:cstheme="majorHAnsi"/>
        </w:rPr>
        <w:t>. This</w:t>
      </w:r>
      <w:r w:rsidR="00120DD5">
        <w:rPr>
          <w:rFonts w:asciiTheme="majorHAnsi" w:hAnsiTheme="majorHAnsi" w:cstheme="majorHAnsi"/>
        </w:rPr>
        <w:t xml:space="preserve"> is rarely </w:t>
      </w:r>
      <w:r w:rsidR="00966013">
        <w:rPr>
          <w:rFonts w:asciiTheme="majorHAnsi" w:hAnsiTheme="majorHAnsi" w:cstheme="majorHAnsi"/>
        </w:rPr>
        <w:t>done</w:t>
      </w:r>
      <w:r w:rsidRPr="00604652">
        <w:rPr>
          <w:rFonts w:asciiTheme="majorHAnsi" w:hAnsiTheme="majorHAnsi" w:cstheme="majorHAnsi"/>
        </w:rPr>
        <w:t>.</w:t>
      </w:r>
    </w:p>
    <w:p w14:paraId="4DD4D75A" w14:textId="57B79938" w:rsidR="00E54619" w:rsidRPr="00604652" w:rsidRDefault="00E54619" w:rsidP="003F48CA">
      <w:pPr>
        <w:pStyle w:val="ListParagraph"/>
        <w:numPr>
          <w:ilvl w:val="0"/>
          <w:numId w:val="23"/>
        </w:numPr>
        <w:ind w:left="1440"/>
        <w:jc w:val="both"/>
        <w:rPr>
          <w:rFonts w:asciiTheme="majorHAnsi" w:hAnsiTheme="majorHAnsi" w:cstheme="majorHAnsi"/>
        </w:rPr>
      </w:pPr>
      <w:r w:rsidRPr="00604652">
        <w:rPr>
          <w:rFonts w:asciiTheme="majorHAnsi" w:hAnsiTheme="majorHAnsi" w:cstheme="majorHAnsi"/>
          <w:b/>
          <w:i/>
        </w:rPr>
        <w:t>Ignoring social equity</w:t>
      </w:r>
      <w:r w:rsidRPr="00604652">
        <w:rPr>
          <w:rFonts w:asciiTheme="majorHAnsi" w:hAnsiTheme="majorHAnsi" w:cstheme="majorHAnsi"/>
        </w:rPr>
        <w:t xml:space="preserve">. </w:t>
      </w:r>
      <w:proofErr w:type="spellStart"/>
      <w:r w:rsidRPr="00604652">
        <w:rPr>
          <w:rFonts w:asciiTheme="majorHAnsi" w:hAnsiTheme="majorHAnsi" w:cstheme="majorHAnsi"/>
        </w:rPr>
        <w:t>CBA</w:t>
      </w:r>
      <w:proofErr w:type="spellEnd"/>
      <w:r w:rsidRPr="00604652">
        <w:rPr>
          <w:rFonts w:asciiTheme="majorHAnsi" w:hAnsiTheme="majorHAnsi" w:cstheme="majorHAnsi"/>
        </w:rPr>
        <w:t xml:space="preserve"> assumes that those who stand to gain from a policy change compensate the losers. </w:t>
      </w:r>
      <w:r w:rsidR="006B446B" w:rsidRPr="00604652">
        <w:rPr>
          <w:rFonts w:asciiTheme="majorHAnsi" w:hAnsiTheme="majorHAnsi" w:cstheme="majorHAnsi"/>
        </w:rPr>
        <w:t>In so doing it</w:t>
      </w:r>
      <w:r w:rsidRPr="00604652">
        <w:rPr>
          <w:rFonts w:asciiTheme="majorHAnsi" w:hAnsiTheme="majorHAnsi" w:cstheme="majorHAnsi"/>
        </w:rPr>
        <w:t xml:space="preserve"> ignores distributional issues, and the fact that, for example, a wealthy person would</w:t>
      </w:r>
      <w:r w:rsidR="00966013">
        <w:rPr>
          <w:rFonts w:asciiTheme="majorHAnsi" w:hAnsiTheme="majorHAnsi" w:cstheme="majorHAnsi"/>
        </w:rPr>
        <w:t xml:space="preserve"> be able, and therefore willing</w:t>
      </w:r>
      <w:r w:rsidRPr="00604652">
        <w:rPr>
          <w:rFonts w:asciiTheme="majorHAnsi" w:hAnsiTheme="majorHAnsi" w:cstheme="majorHAnsi"/>
        </w:rPr>
        <w:t xml:space="preserve"> to pay more than a poor person for the same improvement </w:t>
      </w:r>
      <w:r w:rsidRPr="00604652">
        <w:rPr>
          <w:rFonts w:asciiTheme="majorHAnsi" w:hAnsiTheme="majorHAnsi" w:cstheme="majorHAnsi"/>
        </w:rPr>
        <w:lastRenderedPageBreak/>
        <w:t xml:space="preserve">in, say, health or environmental quality, even though both cared about it with equal intensity.  </w:t>
      </w:r>
    </w:p>
    <w:p w14:paraId="795668D7" w14:textId="2BF5F2C2" w:rsidR="00E54619" w:rsidRPr="00604652" w:rsidRDefault="00E54619" w:rsidP="003F48CA">
      <w:pPr>
        <w:pStyle w:val="ListParagraph"/>
        <w:numPr>
          <w:ilvl w:val="0"/>
          <w:numId w:val="24"/>
        </w:numPr>
        <w:ind w:left="1440"/>
        <w:jc w:val="both"/>
        <w:rPr>
          <w:rFonts w:asciiTheme="majorHAnsi" w:hAnsiTheme="majorHAnsi" w:cstheme="majorHAnsi"/>
        </w:rPr>
      </w:pPr>
      <w:r w:rsidRPr="00604652">
        <w:rPr>
          <w:rFonts w:asciiTheme="majorHAnsi" w:hAnsiTheme="majorHAnsi" w:cstheme="majorHAnsi"/>
          <w:b/>
          <w:i/>
        </w:rPr>
        <w:t>Pricing qualitative and incomparable quantities</w:t>
      </w:r>
      <w:r w:rsidRPr="00604652">
        <w:rPr>
          <w:rFonts w:asciiTheme="majorHAnsi" w:hAnsiTheme="majorHAnsi" w:cstheme="majorHAnsi"/>
        </w:rPr>
        <w:t xml:space="preserve">.  The costs and benefits of environmental and social policies are </w:t>
      </w:r>
      <w:r w:rsidR="006B446B" w:rsidRPr="00604652">
        <w:rPr>
          <w:rFonts w:asciiTheme="majorHAnsi" w:hAnsiTheme="majorHAnsi" w:cstheme="majorHAnsi"/>
        </w:rPr>
        <w:t>usually</w:t>
      </w:r>
      <w:r w:rsidRPr="00604652">
        <w:rPr>
          <w:rFonts w:asciiTheme="majorHAnsi" w:hAnsiTheme="majorHAnsi" w:cstheme="majorHAnsi"/>
        </w:rPr>
        <w:t xml:space="preserve"> </w:t>
      </w:r>
      <w:r w:rsidR="006B446B" w:rsidRPr="00604652">
        <w:rPr>
          <w:rFonts w:asciiTheme="majorHAnsi" w:hAnsiTheme="majorHAnsi" w:cstheme="majorHAnsi"/>
        </w:rPr>
        <w:t xml:space="preserve">not </w:t>
      </w:r>
      <w:r w:rsidRPr="00604652">
        <w:rPr>
          <w:rFonts w:asciiTheme="majorHAnsi" w:hAnsiTheme="majorHAnsi" w:cstheme="majorHAnsi"/>
        </w:rPr>
        <w:t>easily expressed in comparable units. While the costs are frequently well defined in economic terms, benefits frequently involve fundamentally non-monetary values, such as human lives saved, or ethical concerns about endangered species</w:t>
      </w:r>
      <w:r w:rsidR="006B446B" w:rsidRPr="00604652">
        <w:rPr>
          <w:rFonts w:asciiTheme="majorHAnsi" w:hAnsiTheme="majorHAnsi" w:cstheme="majorHAnsi"/>
        </w:rPr>
        <w:t xml:space="preserve">. </w:t>
      </w:r>
      <w:r w:rsidR="00E611C2" w:rsidRPr="00604652">
        <w:rPr>
          <w:rFonts w:asciiTheme="majorHAnsi" w:hAnsiTheme="majorHAnsi" w:cstheme="majorHAnsi"/>
        </w:rPr>
        <w:t>[</w:t>
      </w:r>
      <w:r w:rsidR="006B446B" w:rsidRPr="00604652">
        <w:rPr>
          <w:rFonts w:asciiTheme="majorHAnsi" w:hAnsiTheme="majorHAnsi" w:cstheme="majorHAnsi"/>
        </w:rPr>
        <w:t>MCA allows for these decision attribute</w:t>
      </w:r>
      <w:r w:rsidR="007D2D09">
        <w:rPr>
          <w:rFonts w:asciiTheme="majorHAnsi" w:hAnsiTheme="majorHAnsi" w:cstheme="majorHAnsi"/>
        </w:rPr>
        <w:t>s</w:t>
      </w:r>
      <w:r w:rsidR="006B446B" w:rsidRPr="00604652">
        <w:rPr>
          <w:rFonts w:asciiTheme="majorHAnsi" w:hAnsiTheme="majorHAnsi" w:cstheme="majorHAnsi"/>
        </w:rPr>
        <w:t xml:space="preserve"> to be compared in a mathematically rigorous manner</w:t>
      </w:r>
      <w:r w:rsidR="00E611C2" w:rsidRPr="00604652">
        <w:rPr>
          <w:rFonts w:asciiTheme="majorHAnsi" w:hAnsiTheme="majorHAnsi" w:cstheme="majorHAnsi"/>
        </w:rPr>
        <w:t xml:space="preserve"> with each other and with output from a </w:t>
      </w:r>
      <w:proofErr w:type="spellStart"/>
      <w:r w:rsidR="00E611C2" w:rsidRPr="00604652">
        <w:rPr>
          <w:rFonts w:asciiTheme="majorHAnsi" w:hAnsiTheme="majorHAnsi" w:cstheme="majorHAnsi"/>
        </w:rPr>
        <w:t>CBA</w:t>
      </w:r>
      <w:proofErr w:type="spellEnd"/>
      <w:r w:rsidR="00E611C2" w:rsidRPr="00604652">
        <w:rPr>
          <w:rFonts w:asciiTheme="majorHAnsi" w:hAnsiTheme="majorHAnsi" w:cstheme="majorHAnsi"/>
        </w:rPr>
        <w:t xml:space="preserve"> for </w:t>
      </w:r>
      <w:r w:rsidR="007D2D09">
        <w:rPr>
          <w:rFonts w:asciiTheme="majorHAnsi" w:hAnsiTheme="majorHAnsi" w:cstheme="majorHAnsi"/>
        </w:rPr>
        <w:t>‘</w:t>
      </w:r>
      <w:proofErr w:type="spellStart"/>
      <w:r w:rsidR="00E611C2" w:rsidRPr="00604652">
        <w:rPr>
          <w:rFonts w:asciiTheme="majorHAnsi" w:hAnsiTheme="majorHAnsi" w:cstheme="majorHAnsi"/>
        </w:rPr>
        <w:t>monetisable</w:t>
      </w:r>
      <w:proofErr w:type="spellEnd"/>
      <w:r w:rsidR="007D2D09">
        <w:rPr>
          <w:rFonts w:asciiTheme="majorHAnsi" w:hAnsiTheme="majorHAnsi" w:cstheme="majorHAnsi"/>
        </w:rPr>
        <w:t>’</w:t>
      </w:r>
      <w:r w:rsidR="00E611C2" w:rsidRPr="00604652">
        <w:rPr>
          <w:rFonts w:asciiTheme="majorHAnsi" w:hAnsiTheme="majorHAnsi" w:cstheme="majorHAnsi"/>
        </w:rPr>
        <w:t xml:space="preserve"> attributes</w:t>
      </w:r>
      <w:r w:rsidR="006B446B" w:rsidRPr="00604652">
        <w:rPr>
          <w:rFonts w:asciiTheme="majorHAnsi" w:hAnsiTheme="majorHAnsi" w:cstheme="majorHAnsi"/>
        </w:rPr>
        <w:t>.</w:t>
      </w:r>
      <w:r w:rsidR="00E611C2" w:rsidRPr="00604652">
        <w:rPr>
          <w:rFonts w:asciiTheme="majorHAnsi" w:hAnsiTheme="majorHAnsi" w:cstheme="majorHAnsi"/>
        </w:rPr>
        <w:t>]</w:t>
      </w:r>
    </w:p>
    <w:p w14:paraId="0300F572" w14:textId="308AE074" w:rsidR="00E54619" w:rsidRDefault="007D2D09" w:rsidP="003F48CA">
      <w:pPr>
        <w:ind w:left="709"/>
        <w:jc w:val="both"/>
      </w:pPr>
      <w:r>
        <w:t>In our view</w:t>
      </w:r>
      <w:r w:rsidR="00604652">
        <w:t xml:space="preserve"> </w:t>
      </w:r>
      <w:proofErr w:type="spellStart"/>
      <w:r w:rsidR="00E54619">
        <w:t>CBA</w:t>
      </w:r>
      <w:proofErr w:type="spellEnd"/>
      <w:r w:rsidR="00E54619">
        <w:t xml:space="preserve"> </w:t>
      </w:r>
      <w:r>
        <w:t xml:space="preserve">is not </w:t>
      </w:r>
      <w:r w:rsidR="00E54619">
        <w:t>near</w:t>
      </w:r>
      <w:r w:rsidR="00745C65">
        <w:t>ly</w:t>
      </w:r>
      <w:r w:rsidR="00E54619">
        <w:t xml:space="preserve"> as perfect as </w:t>
      </w:r>
      <w:r w:rsidR="0072222D">
        <w:t>suggested</w:t>
      </w:r>
      <w:r w:rsidR="00E54619">
        <w:t xml:space="preserve"> in the Report, </w:t>
      </w:r>
      <w:r w:rsidR="00604652">
        <w:t>nor is</w:t>
      </w:r>
      <w:r w:rsidR="00E54619">
        <w:t xml:space="preserve"> MCA as limited as has been </w:t>
      </w:r>
      <w:r>
        <w:t>claimed in</w:t>
      </w:r>
      <w:r w:rsidR="00E54619">
        <w:t xml:space="preserve"> submissions to the Commission. Indeed, on page 345 the Report states that </w:t>
      </w:r>
    </w:p>
    <w:p w14:paraId="56D4DB46" w14:textId="3BF58FB3" w:rsidR="00E54619" w:rsidRPr="00604652" w:rsidRDefault="00E54619" w:rsidP="003F48CA">
      <w:pPr>
        <w:ind w:left="720"/>
        <w:jc w:val="both"/>
        <w:rPr>
          <w:rFonts w:eastAsiaTheme="majorEastAsia" w:cstheme="minorHAnsi"/>
          <w:bCs/>
          <w:i/>
        </w:rPr>
      </w:pPr>
      <w:r w:rsidRPr="00604652">
        <w:rPr>
          <w:i/>
        </w:rPr>
        <w:t xml:space="preserve">… there may be merit in an MCA complementing the use of </w:t>
      </w:r>
      <w:proofErr w:type="spellStart"/>
      <w:r w:rsidRPr="00604652">
        <w:rPr>
          <w:i/>
        </w:rPr>
        <w:t>CBA</w:t>
      </w:r>
      <w:proofErr w:type="spellEnd"/>
      <w:r w:rsidRPr="00604652">
        <w:rPr>
          <w:i/>
        </w:rPr>
        <w:t xml:space="preserve">. Some literature on decision-making methodologies for disaster risk mitigation has explored the use of MCA in combination with </w:t>
      </w:r>
      <w:proofErr w:type="spellStart"/>
      <w:r w:rsidRPr="00604652">
        <w:rPr>
          <w:i/>
        </w:rPr>
        <w:t>CBA</w:t>
      </w:r>
      <w:proofErr w:type="spellEnd"/>
      <w:r w:rsidRPr="00604652">
        <w:rPr>
          <w:i/>
        </w:rPr>
        <w:t xml:space="preserve"> to </w:t>
      </w:r>
      <w:proofErr w:type="spellStart"/>
      <w:r w:rsidRPr="00604652">
        <w:rPr>
          <w:i/>
        </w:rPr>
        <w:t>analyse</w:t>
      </w:r>
      <w:proofErr w:type="spellEnd"/>
      <w:r w:rsidRPr="00604652">
        <w:rPr>
          <w:i/>
        </w:rPr>
        <w:t xml:space="preserve"> projects where not all of the attributes of the decision can be </w:t>
      </w:r>
      <w:proofErr w:type="spellStart"/>
      <w:r w:rsidRPr="00604652">
        <w:rPr>
          <w:i/>
        </w:rPr>
        <w:t>monetised</w:t>
      </w:r>
      <w:proofErr w:type="spellEnd"/>
      <w:r w:rsidRPr="00604652">
        <w:rPr>
          <w:i/>
        </w:rPr>
        <w:t xml:space="preserve"> (Risk Frontiers </w:t>
      </w:r>
      <w:proofErr w:type="spellStart"/>
      <w:r w:rsidRPr="00604652">
        <w:rPr>
          <w:i/>
        </w:rPr>
        <w:t>2014a</w:t>
      </w:r>
      <w:proofErr w:type="spellEnd"/>
      <w:r w:rsidRPr="00604652">
        <w:rPr>
          <w:i/>
        </w:rPr>
        <w:t>).</w:t>
      </w:r>
    </w:p>
    <w:p w14:paraId="3EECE380" w14:textId="54F62A9D" w:rsidR="00E54619" w:rsidRDefault="007D2D09" w:rsidP="003F48CA">
      <w:pPr>
        <w:ind w:left="720"/>
        <w:jc w:val="both"/>
      </w:pPr>
      <w:r>
        <w:t>It</w:t>
      </w:r>
      <w:r w:rsidR="00E54619">
        <w:t xml:space="preserve"> seems eminently sensible</w:t>
      </w:r>
      <w:r w:rsidR="009013E8">
        <w:t xml:space="preserve"> to </w:t>
      </w:r>
      <w:r w:rsidR="00604652">
        <w:t>use</w:t>
      </w:r>
      <w:r w:rsidR="00E54619">
        <w:t xml:space="preserve"> </w:t>
      </w:r>
      <w:proofErr w:type="spellStart"/>
      <w:r w:rsidR="00E54619">
        <w:t>CBA</w:t>
      </w:r>
      <w:proofErr w:type="spellEnd"/>
      <w:r w:rsidR="00E54619">
        <w:t xml:space="preserve"> to evaluate those costs and benefits of the project that can be </w:t>
      </w:r>
      <w:r w:rsidR="00604652">
        <w:t xml:space="preserve">sensibly </w:t>
      </w:r>
      <w:proofErr w:type="spellStart"/>
      <w:r w:rsidR="00E54619">
        <w:t>monetised</w:t>
      </w:r>
      <w:proofErr w:type="spellEnd"/>
      <w:r w:rsidR="00E54619">
        <w:t xml:space="preserve">, and MCA to evaluate the </w:t>
      </w:r>
      <w:r w:rsidR="009013E8">
        <w:t xml:space="preserve">more </w:t>
      </w:r>
      <w:r w:rsidR="00E54619">
        <w:t xml:space="preserve">intangible (e.g. social, environmental, psychological) costs and benefits. Risk Frontiers (2014) propose ways in which the two methodologies may be </w:t>
      </w:r>
      <w:r>
        <w:t>rigorously</w:t>
      </w:r>
      <w:r w:rsidR="00E54619">
        <w:t xml:space="preserve"> combined.</w:t>
      </w:r>
    </w:p>
    <w:p w14:paraId="20E07287" w14:textId="630950E8" w:rsidR="00E54619" w:rsidRPr="00604652" w:rsidRDefault="00E611C2" w:rsidP="003F48CA">
      <w:pPr>
        <w:pStyle w:val="Default"/>
        <w:spacing w:after="120" w:line="276" w:lineRule="auto"/>
        <w:ind w:firstLine="720"/>
        <w:jc w:val="both"/>
        <w:rPr>
          <w:rFonts w:asciiTheme="majorHAnsi" w:hAnsiTheme="majorHAnsi" w:cstheme="minorHAnsi"/>
          <w:sz w:val="22"/>
          <w:szCs w:val="22"/>
        </w:rPr>
      </w:pPr>
      <w:r w:rsidRPr="00604652">
        <w:rPr>
          <w:rFonts w:asciiTheme="majorHAnsi" w:eastAsiaTheme="majorEastAsia" w:hAnsiTheme="majorHAnsi" w:cstheme="minorHAnsi"/>
          <w:bCs/>
          <w:sz w:val="22"/>
          <w:szCs w:val="22"/>
        </w:rPr>
        <w:t>Therefore we</w:t>
      </w:r>
      <w:r w:rsidR="00E54619" w:rsidRPr="00604652">
        <w:rPr>
          <w:rFonts w:asciiTheme="majorHAnsi" w:eastAsiaTheme="majorEastAsia" w:hAnsiTheme="majorHAnsi" w:cstheme="minorHAnsi"/>
          <w:bCs/>
          <w:sz w:val="22"/>
          <w:szCs w:val="22"/>
        </w:rPr>
        <w:t xml:space="preserve"> suggest</w:t>
      </w:r>
      <w:r w:rsidR="0072222D" w:rsidRPr="00604652">
        <w:rPr>
          <w:rFonts w:asciiTheme="majorHAnsi" w:eastAsiaTheme="majorEastAsia" w:hAnsiTheme="majorHAnsi" w:cstheme="minorHAnsi"/>
          <w:bCs/>
          <w:sz w:val="22"/>
          <w:szCs w:val="22"/>
        </w:rPr>
        <w:t xml:space="preserve"> </w:t>
      </w:r>
      <w:r w:rsidR="00E54619" w:rsidRPr="00604652">
        <w:rPr>
          <w:rFonts w:asciiTheme="majorHAnsi" w:eastAsiaTheme="majorEastAsia" w:hAnsiTheme="majorHAnsi" w:cstheme="minorHAnsi"/>
          <w:bCs/>
          <w:sz w:val="22"/>
          <w:szCs w:val="22"/>
        </w:rPr>
        <w:t>that dot point on</w:t>
      </w:r>
      <w:r w:rsidR="00E54619" w:rsidRPr="00604652">
        <w:rPr>
          <w:rFonts w:asciiTheme="majorHAnsi" w:hAnsiTheme="majorHAnsi" w:cstheme="minorHAnsi"/>
          <w:sz w:val="22"/>
          <w:szCs w:val="22"/>
        </w:rPr>
        <w:t xml:space="preserve"> point 2 on page 329 be amended to state</w:t>
      </w:r>
    </w:p>
    <w:p w14:paraId="5D967464" w14:textId="77777777" w:rsidR="00E54619" w:rsidRPr="007D2D09" w:rsidRDefault="00E54619" w:rsidP="003F48CA">
      <w:pPr>
        <w:pStyle w:val="ListParagraph"/>
        <w:numPr>
          <w:ilvl w:val="1"/>
          <w:numId w:val="24"/>
        </w:numPr>
        <w:jc w:val="both"/>
        <w:rPr>
          <w:rFonts w:asciiTheme="majorHAnsi" w:hAnsiTheme="majorHAnsi" w:cstheme="majorHAnsi"/>
          <w:i/>
          <w:color w:val="000000"/>
        </w:rPr>
      </w:pPr>
      <w:r w:rsidRPr="007D2D09">
        <w:rPr>
          <w:rFonts w:asciiTheme="majorHAnsi" w:hAnsiTheme="majorHAnsi" w:cstheme="majorHAnsi"/>
          <w:i/>
          <w:color w:val="000000"/>
        </w:rPr>
        <w:t>Cost–benefit analysis (</w:t>
      </w:r>
      <w:proofErr w:type="spellStart"/>
      <w:r w:rsidRPr="007D2D09">
        <w:rPr>
          <w:rFonts w:asciiTheme="majorHAnsi" w:hAnsiTheme="majorHAnsi" w:cstheme="majorHAnsi"/>
          <w:i/>
          <w:color w:val="000000"/>
        </w:rPr>
        <w:t>CBA</w:t>
      </w:r>
      <w:proofErr w:type="spellEnd"/>
      <w:r w:rsidRPr="007D2D09">
        <w:rPr>
          <w:rFonts w:asciiTheme="majorHAnsi" w:hAnsiTheme="majorHAnsi" w:cstheme="majorHAnsi"/>
          <w:i/>
          <w:color w:val="000000"/>
        </w:rPr>
        <w:t xml:space="preserve">) is the preferred technique to quantify the potential direct costs and </w:t>
      </w:r>
      <w:r w:rsidRPr="007D2D09">
        <w:rPr>
          <w:rFonts w:asciiTheme="majorHAnsi" w:hAnsiTheme="majorHAnsi" w:cstheme="majorHAnsi"/>
          <w:i/>
          <w:strike/>
          <w:color w:val="000000"/>
        </w:rPr>
        <w:t xml:space="preserve">net </w:t>
      </w:r>
      <w:r w:rsidRPr="007D2D09">
        <w:rPr>
          <w:rFonts w:asciiTheme="majorHAnsi" w:hAnsiTheme="majorHAnsi" w:cstheme="majorHAnsi"/>
          <w:i/>
          <w:color w:val="000000"/>
        </w:rPr>
        <w:t xml:space="preserve">benefits of mitigation, </w:t>
      </w:r>
      <w:r w:rsidRPr="007D2D09">
        <w:rPr>
          <w:rFonts w:asciiTheme="majorHAnsi" w:hAnsiTheme="majorHAnsi" w:cstheme="majorHAnsi"/>
          <w:i/>
        </w:rPr>
        <w:t xml:space="preserve">while MCA is the generally preferred technique to evaluate intangible (social, environmental) costs and benefits. The two methodologies should be combined </w:t>
      </w:r>
      <w:r w:rsidRPr="007D2D09">
        <w:rPr>
          <w:rFonts w:asciiTheme="majorHAnsi" w:hAnsiTheme="majorHAnsi" w:cstheme="majorHAnsi"/>
          <w:i/>
          <w:strike/>
          <w:color w:val="000000"/>
        </w:rPr>
        <w:t xml:space="preserve">and </w:t>
      </w:r>
      <w:r w:rsidRPr="007D2D09">
        <w:rPr>
          <w:rFonts w:asciiTheme="majorHAnsi" w:hAnsiTheme="majorHAnsi" w:cstheme="majorHAnsi"/>
          <w:i/>
          <w:color w:val="000000"/>
        </w:rPr>
        <w:t>to assess the relative merit of mitigation options.</w:t>
      </w:r>
    </w:p>
    <w:p w14:paraId="6FFC07E0" w14:textId="6B72FD04" w:rsidR="00E54619" w:rsidRPr="006F4872" w:rsidRDefault="007D2D09" w:rsidP="003F48CA">
      <w:pPr>
        <w:spacing w:after="120"/>
        <w:ind w:left="578"/>
        <w:jc w:val="both"/>
      </w:pPr>
      <w:r>
        <w:t>And</w:t>
      </w:r>
      <w:r w:rsidR="00E54619">
        <w:t xml:space="preserve"> </w:t>
      </w:r>
      <w:r w:rsidR="00E54619" w:rsidRPr="006F4872">
        <w:t xml:space="preserve">that </w:t>
      </w:r>
      <w:r w:rsidR="00E54619">
        <w:t xml:space="preserve">sub-dot 3 of dot point 3 on page 330 </w:t>
      </w:r>
      <w:r w:rsidR="00E54619" w:rsidRPr="006F4872">
        <w:t xml:space="preserve">be </w:t>
      </w:r>
      <w:r w:rsidR="00E54619">
        <w:t>deleted</w:t>
      </w:r>
    </w:p>
    <w:p w14:paraId="32C71DA1" w14:textId="77777777" w:rsidR="00E54619" w:rsidRPr="006F4872" w:rsidRDefault="00E54619" w:rsidP="003F48CA">
      <w:pPr>
        <w:pStyle w:val="Default"/>
        <w:numPr>
          <w:ilvl w:val="1"/>
          <w:numId w:val="21"/>
        </w:numPr>
        <w:spacing w:before="120" w:after="120" w:line="276" w:lineRule="auto"/>
        <w:jc w:val="both"/>
        <w:rPr>
          <w:rFonts w:asciiTheme="minorHAnsi" w:hAnsiTheme="minorHAnsi" w:cstheme="minorHAnsi"/>
          <w:strike/>
          <w:color w:val="auto"/>
          <w:sz w:val="22"/>
          <w:szCs w:val="22"/>
        </w:rPr>
      </w:pPr>
      <w:r w:rsidRPr="006F4872">
        <w:rPr>
          <w:rFonts w:asciiTheme="minorHAnsi" w:hAnsiTheme="minorHAnsi" w:cstheme="minorHAnsi"/>
          <w:i/>
          <w:strike/>
          <w:sz w:val="22"/>
          <w:szCs w:val="22"/>
        </w:rPr>
        <w:t xml:space="preserve">Decision-making processes such as multi-criteria analysis have been used to identify and prioritise mitigation options. Such methods have limitations and should only be used as a complement to, and not a substitute for, </w:t>
      </w:r>
      <w:proofErr w:type="spellStart"/>
      <w:r w:rsidRPr="006F4872">
        <w:rPr>
          <w:rFonts w:asciiTheme="minorHAnsi" w:hAnsiTheme="minorHAnsi" w:cstheme="minorHAnsi"/>
          <w:i/>
          <w:strike/>
          <w:sz w:val="22"/>
          <w:szCs w:val="22"/>
        </w:rPr>
        <w:t>CBA</w:t>
      </w:r>
      <w:proofErr w:type="spellEnd"/>
      <w:r w:rsidRPr="006F4872">
        <w:rPr>
          <w:rFonts w:asciiTheme="minorHAnsi" w:hAnsiTheme="minorHAnsi" w:cstheme="minorHAnsi"/>
          <w:i/>
          <w:strike/>
          <w:sz w:val="22"/>
          <w:szCs w:val="22"/>
        </w:rPr>
        <w:t>.</w:t>
      </w:r>
      <w:r w:rsidRPr="006F4872">
        <w:rPr>
          <w:rFonts w:asciiTheme="minorHAnsi" w:hAnsiTheme="minorHAnsi" w:cstheme="minorHAnsi"/>
          <w:strike/>
          <w:sz w:val="22"/>
          <w:szCs w:val="22"/>
        </w:rPr>
        <w:t xml:space="preserve"> </w:t>
      </w:r>
    </w:p>
    <w:p w14:paraId="1BC869B4" w14:textId="02CDBE60" w:rsidR="00E54619" w:rsidRDefault="00E54619" w:rsidP="003F48CA">
      <w:pPr>
        <w:ind w:left="720"/>
        <w:jc w:val="both"/>
      </w:pPr>
      <w:r>
        <w:t xml:space="preserve">Furthermore, given that several pages are allocated to describing how to conduct a </w:t>
      </w:r>
      <w:proofErr w:type="spellStart"/>
      <w:r>
        <w:t>CBA</w:t>
      </w:r>
      <w:proofErr w:type="spellEnd"/>
      <w:r>
        <w:t xml:space="preserve"> and good practice in </w:t>
      </w:r>
      <w:proofErr w:type="spellStart"/>
      <w:r>
        <w:t>CBA</w:t>
      </w:r>
      <w:proofErr w:type="spellEnd"/>
      <w:r>
        <w:t>, a similar allocation of space should be apportioned to MCA.  Chapter 3 of Risk Frontiers (2014) might provide a starting point for this.</w:t>
      </w:r>
      <w:r w:rsidR="007D2D09">
        <w:t xml:space="preserve"> </w:t>
      </w:r>
    </w:p>
    <w:p w14:paraId="728BEB6A" w14:textId="77777777" w:rsidR="00E54619" w:rsidRDefault="00E54619" w:rsidP="008139E2"/>
    <w:p w14:paraId="3CB71591" w14:textId="77777777" w:rsidR="00786BAB" w:rsidRDefault="00786BAB">
      <w:pPr>
        <w:widowControl/>
        <w:autoSpaceDE/>
        <w:autoSpaceDN/>
        <w:adjustRightInd/>
        <w:spacing w:after="0" w:line="240" w:lineRule="auto"/>
        <w:rPr>
          <w:rFonts w:eastAsiaTheme="majorEastAsia" w:cstheme="majorBidi"/>
          <w:b/>
          <w:bCs/>
          <w:color w:val="345A8A" w:themeColor="accent1" w:themeShade="B5"/>
          <w:sz w:val="32"/>
          <w:szCs w:val="32"/>
        </w:rPr>
      </w:pPr>
      <w:r>
        <w:br w:type="page"/>
      </w:r>
    </w:p>
    <w:p w14:paraId="2D1457AC" w14:textId="1C7EF17F" w:rsidR="00E54619" w:rsidRPr="00D517B3" w:rsidRDefault="00E54619" w:rsidP="000B6527">
      <w:pPr>
        <w:pStyle w:val="Heading1"/>
      </w:pPr>
      <w:bookmarkStart w:id="6" w:name="_Toc275441084"/>
      <w:r w:rsidRPr="00D517B3">
        <w:lastRenderedPageBreak/>
        <w:t>Appendix 1 – Is multi-criteria decision analysis good enough for government decision</w:t>
      </w:r>
      <w:r w:rsidR="007D2D09">
        <w:t>-</w:t>
      </w:r>
      <w:r w:rsidRPr="00D517B3">
        <w:t>making?</w:t>
      </w:r>
      <w:bookmarkEnd w:id="5"/>
      <w:bookmarkEnd w:id="6"/>
    </w:p>
    <w:p w14:paraId="00742D2B" w14:textId="77777777" w:rsidR="00E54619" w:rsidRPr="00C13B8B" w:rsidRDefault="00E54619" w:rsidP="00E25ECF">
      <w:pPr>
        <w:rPr>
          <w:b/>
        </w:rPr>
      </w:pPr>
      <w:bookmarkStart w:id="7" w:name="_Toc391286495"/>
      <w:bookmarkStart w:id="8" w:name="_Toc391383386"/>
      <w:bookmarkStart w:id="9" w:name="_Toc391621372"/>
      <w:proofErr w:type="spellStart"/>
      <w:r w:rsidRPr="00C13B8B">
        <w:rPr>
          <w:b/>
        </w:rPr>
        <w:t>A1.1</w:t>
      </w:r>
      <w:proofErr w:type="spellEnd"/>
      <w:r w:rsidRPr="00C13B8B">
        <w:rPr>
          <w:b/>
        </w:rPr>
        <w:t xml:space="preserve"> Introduction</w:t>
      </w:r>
      <w:bookmarkEnd w:id="7"/>
      <w:bookmarkEnd w:id="8"/>
      <w:bookmarkEnd w:id="9"/>
    </w:p>
    <w:p w14:paraId="03F56945" w14:textId="1E1FAB10" w:rsidR="00E54619" w:rsidRPr="00E611C2" w:rsidRDefault="00D6041B" w:rsidP="005B0328">
      <w:pPr>
        <w:jc w:val="both"/>
      </w:pPr>
      <w:r>
        <w:t>R</w:t>
      </w:r>
      <w:r w:rsidR="00E54619" w:rsidRPr="00E611C2">
        <w:t>ecent articles by prominent economists in Australi</w:t>
      </w:r>
      <w:r w:rsidR="00DC5C3E">
        <w:t>a have questioned the use of MC</w:t>
      </w:r>
      <w:r w:rsidR="00E54619" w:rsidRPr="00E611C2">
        <w:t xml:space="preserve">A as a suitable tool for assessing the relative performance of alternative public sector policies or projects (see, for example, </w:t>
      </w:r>
      <w:proofErr w:type="spellStart"/>
      <w:r w:rsidR="00E54619" w:rsidRPr="00E611C2">
        <w:t>Dobes</w:t>
      </w:r>
      <w:proofErr w:type="spellEnd"/>
      <w:r w:rsidR="00E54619" w:rsidRPr="00E611C2">
        <w:t xml:space="preserve"> (1999), and </w:t>
      </w:r>
      <w:proofErr w:type="spellStart"/>
      <w:r w:rsidR="00E54619" w:rsidRPr="00E611C2">
        <w:t>Dobes</w:t>
      </w:r>
      <w:proofErr w:type="spellEnd"/>
      <w:r w:rsidR="00E54619" w:rsidRPr="00E611C2">
        <w:t xml:space="preserve"> and Bennett (2009, </w:t>
      </w:r>
      <w:proofErr w:type="spellStart"/>
      <w:r w:rsidR="00E54619" w:rsidRPr="00E611C2">
        <w:t>2010a</w:t>
      </w:r>
      <w:proofErr w:type="spellEnd"/>
      <w:r w:rsidR="00E54619" w:rsidRPr="00E611C2">
        <w:t xml:space="preserve"> and </w:t>
      </w:r>
      <w:proofErr w:type="spellStart"/>
      <w:r w:rsidR="00E54619" w:rsidRPr="00E611C2">
        <w:t>2010b</w:t>
      </w:r>
      <w:proofErr w:type="spellEnd"/>
      <w:r w:rsidR="00E54619" w:rsidRPr="00E611C2">
        <w:t>)). They propose cost-benefit analysis (</w:t>
      </w:r>
      <w:proofErr w:type="spellStart"/>
      <w:r w:rsidR="00E54619" w:rsidRPr="00E611C2">
        <w:t>CBA</w:t>
      </w:r>
      <w:proofErr w:type="spellEnd"/>
      <w:r w:rsidR="00E54619" w:rsidRPr="00E611C2">
        <w:t xml:space="preserve">) as the preferred technique. </w:t>
      </w:r>
    </w:p>
    <w:p w14:paraId="78D43AB4" w14:textId="465F5A81" w:rsidR="00E54619" w:rsidRPr="00E611C2" w:rsidRDefault="007D2D09" w:rsidP="005B0328">
      <w:pPr>
        <w:jc w:val="both"/>
      </w:pPr>
      <w:r>
        <w:t>MC</w:t>
      </w:r>
      <w:r w:rsidR="00E54619" w:rsidRPr="00E611C2">
        <w:t xml:space="preserve">A </w:t>
      </w:r>
      <w:r>
        <w:t>should be understood as</w:t>
      </w:r>
      <w:r w:rsidR="00E54619" w:rsidRPr="00E611C2">
        <w:t xml:space="preserve"> a </w:t>
      </w:r>
      <w:proofErr w:type="spellStart"/>
      <w:r w:rsidR="00E54619" w:rsidRPr="00E611C2">
        <w:t>generalised</w:t>
      </w:r>
      <w:proofErr w:type="spellEnd"/>
      <w:r w:rsidR="00E54619" w:rsidRPr="00E611C2">
        <w:t xml:space="preserve"> </w:t>
      </w:r>
      <w:r>
        <w:t>form of cost-benefit analysis. Whereas in</w:t>
      </w:r>
      <w:r w:rsidR="00E54619" w:rsidRPr="00E611C2">
        <w:t xml:space="preserve"> </w:t>
      </w:r>
      <w:proofErr w:type="spellStart"/>
      <w:r w:rsidR="00E54619" w:rsidRPr="00E611C2">
        <w:t>CBA</w:t>
      </w:r>
      <w:proofErr w:type="spellEnd"/>
      <w:r w:rsidR="00E54619" w:rsidRPr="00E611C2">
        <w:t xml:space="preserve"> the costs and benefits </w:t>
      </w:r>
      <w:r>
        <w:t>associated</w:t>
      </w:r>
      <w:r w:rsidR="00E54619" w:rsidRPr="00E611C2">
        <w:t xml:space="preserve"> </w:t>
      </w:r>
      <w:r>
        <w:t>with</w:t>
      </w:r>
      <w:r w:rsidR="00E54619" w:rsidRPr="00E611C2">
        <w:t xml:space="preserve"> a project are all </w:t>
      </w:r>
      <w:proofErr w:type="spellStart"/>
      <w:r w:rsidR="00E54619" w:rsidRPr="00E611C2">
        <w:rPr>
          <w:i/>
        </w:rPr>
        <w:t>monetised</w:t>
      </w:r>
      <w:proofErr w:type="spellEnd"/>
      <w:r w:rsidR="00E54619" w:rsidRPr="00E611C2">
        <w:t xml:space="preserve"> to a market price (in the case of factors involving marketed goods or services) or a willingness-to-pay (in the case of non-marketed goods or services), </w:t>
      </w:r>
      <w:r>
        <w:t>in MC</w:t>
      </w:r>
      <w:r w:rsidR="00E54619" w:rsidRPr="00E611C2">
        <w:t xml:space="preserve">A the costs and benefits from a project need not be expressed in money terms, but could take on any </w:t>
      </w:r>
      <w:r w:rsidR="00E54619" w:rsidRPr="00E611C2">
        <w:rPr>
          <w:i/>
        </w:rPr>
        <w:t>quantitative or qualitative value</w:t>
      </w:r>
      <w:r w:rsidR="00E54619" w:rsidRPr="00E611C2">
        <w:t xml:space="preserve">. Both quantitative and qualitative values are generally mapped onto a quantitative value scale on the unit interval, which represents the desirability </w:t>
      </w:r>
      <w:r w:rsidR="00E54619" w:rsidRPr="00E611C2">
        <w:rPr>
          <w:i/>
        </w:rPr>
        <w:t>to the decision maker</w:t>
      </w:r>
      <w:r w:rsidR="00E54619" w:rsidRPr="00E611C2">
        <w:t xml:space="preserve"> of the level of the attribute. This value function need not be linear. The numerical gaps between the scaled values when comparing projects represent the difference in the impact of the projects with respect to the attribute. </w:t>
      </w:r>
    </w:p>
    <w:p w14:paraId="00DD1166" w14:textId="77777777" w:rsidR="00E54619" w:rsidRPr="00E611C2" w:rsidRDefault="00E54619" w:rsidP="005B0328">
      <w:pPr>
        <w:jc w:val="both"/>
      </w:pPr>
      <w:r w:rsidRPr="00E611C2">
        <w:t xml:space="preserve">This appendix will assess the assertions by </w:t>
      </w:r>
      <w:proofErr w:type="spellStart"/>
      <w:r w:rsidRPr="00E611C2">
        <w:t>Dobes</w:t>
      </w:r>
      <w:proofErr w:type="spellEnd"/>
      <w:r w:rsidRPr="00E611C2">
        <w:t xml:space="preserve"> (1999), and </w:t>
      </w:r>
      <w:proofErr w:type="spellStart"/>
      <w:r w:rsidRPr="00E611C2">
        <w:t>Dobes</w:t>
      </w:r>
      <w:proofErr w:type="spellEnd"/>
      <w:r w:rsidRPr="00E611C2">
        <w:t xml:space="preserve"> and Bennett (2009, </w:t>
      </w:r>
      <w:proofErr w:type="spellStart"/>
      <w:r w:rsidRPr="00E611C2">
        <w:t>2010a</w:t>
      </w:r>
      <w:proofErr w:type="spellEnd"/>
      <w:r w:rsidRPr="00E611C2">
        <w:t xml:space="preserve"> and </w:t>
      </w:r>
      <w:proofErr w:type="spellStart"/>
      <w:r w:rsidRPr="00E611C2">
        <w:t>2010b</w:t>
      </w:r>
      <w:proofErr w:type="spellEnd"/>
      <w:r w:rsidRPr="00E611C2">
        <w:t>).</w:t>
      </w:r>
    </w:p>
    <w:p w14:paraId="3BF12FFA" w14:textId="779A0E08" w:rsidR="00E54619" w:rsidRPr="00C13B8B" w:rsidRDefault="00E54619" w:rsidP="00E25ECF">
      <w:pPr>
        <w:rPr>
          <w:b/>
        </w:rPr>
      </w:pPr>
      <w:bookmarkStart w:id="10" w:name="_Toc391286496"/>
      <w:bookmarkStart w:id="11" w:name="_Toc391383387"/>
      <w:bookmarkStart w:id="12" w:name="_Toc391621373"/>
      <w:proofErr w:type="spellStart"/>
      <w:r w:rsidRPr="00C13B8B">
        <w:rPr>
          <w:b/>
        </w:rPr>
        <w:t>A1.2</w:t>
      </w:r>
      <w:proofErr w:type="spellEnd"/>
      <w:r w:rsidRPr="00C13B8B">
        <w:rPr>
          <w:b/>
        </w:rPr>
        <w:t xml:space="preserve"> What MCA is and is not</w:t>
      </w:r>
      <w:bookmarkEnd w:id="10"/>
      <w:bookmarkEnd w:id="11"/>
      <w:bookmarkEnd w:id="12"/>
    </w:p>
    <w:p w14:paraId="2ECA4CF5" w14:textId="50F55341" w:rsidR="00E54619" w:rsidRPr="00E611C2" w:rsidRDefault="00E54619" w:rsidP="005B0328">
      <w:pPr>
        <w:jc w:val="both"/>
      </w:pPr>
      <w:r w:rsidRPr="00E611C2">
        <w:rPr>
          <w:rFonts w:eastAsia="Times New Roman"/>
          <w:lang w:eastAsia="en-AU"/>
        </w:rPr>
        <w:t>Understanding and s</w:t>
      </w:r>
      <w:r w:rsidRPr="00E611C2">
        <w:t>tructuring complex problems well, and considering multiple criteria explicitly, leads to more in</w:t>
      </w:r>
      <w:r w:rsidR="007D2D09">
        <w:t>formed and better decisions. MC</w:t>
      </w:r>
      <w:r w:rsidRPr="00E611C2">
        <w:t xml:space="preserve">A tools were developed </w:t>
      </w:r>
      <w:r w:rsidRPr="00E611C2">
        <w:rPr>
          <w:i/>
        </w:rPr>
        <w:t>not</w:t>
      </w:r>
      <w:r w:rsidRPr="00E611C2">
        <w:t>, as the critics referenced above imply, because of the practical difficulties and philosophical qualms of using money as a metric for comparing net benefits from competing resource use options (</w:t>
      </w:r>
      <w:proofErr w:type="spellStart"/>
      <w:r w:rsidRPr="00E611C2">
        <w:t>Dobes</w:t>
      </w:r>
      <w:proofErr w:type="spellEnd"/>
      <w:r w:rsidRPr="00E611C2">
        <w:t xml:space="preserve"> and Bennett, 2009, </w:t>
      </w:r>
      <w:proofErr w:type="spellStart"/>
      <w:r w:rsidRPr="00E611C2">
        <w:t>pp.20</w:t>
      </w:r>
      <w:proofErr w:type="spellEnd"/>
      <w:r w:rsidRPr="00E611C2">
        <w:t xml:space="preserve">-21).  </w:t>
      </w:r>
      <w:r w:rsidR="007D2D09">
        <w:rPr>
          <w:rFonts w:eastAsia="Times New Roman"/>
          <w:lang w:eastAsia="en-AU"/>
        </w:rPr>
        <w:t>Rather, the purpose of the MC</w:t>
      </w:r>
      <w:r w:rsidRPr="00E611C2">
        <w:rPr>
          <w:rFonts w:eastAsia="Times New Roman"/>
          <w:lang w:eastAsia="en-AU"/>
        </w:rPr>
        <w:t xml:space="preserve">A discipline is to support decision makers facing complex decision and planning problems involving multiple and often conflicting criteria. </w:t>
      </w:r>
      <w:r w:rsidR="007D2D09">
        <w:t>Thus the aim of MC</w:t>
      </w:r>
      <w:r w:rsidRPr="00E611C2">
        <w:t xml:space="preserve">A is as much about understanding and structuring the problem as it is about evaluating the alternatives through mathematical tools. </w:t>
      </w:r>
      <w:proofErr w:type="spellStart"/>
      <w:r w:rsidRPr="00E611C2">
        <w:t>CBA</w:t>
      </w:r>
      <w:proofErr w:type="spellEnd"/>
      <w:r w:rsidRPr="00E611C2">
        <w:t xml:space="preserve"> places no emphasis on structuring the problem – </w:t>
      </w:r>
      <w:r w:rsidR="007D2D09">
        <w:t>its</w:t>
      </w:r>
      <w:r w:rsidRPr="00E611C2">
        <w:t xml:space="preserve"> sole objective is to provide a methodology to assess and compare the present value of costs and benefits arising from one or more proposed projects. </w:t>
      </w:r>
    </w:p>
    <w:p w14:paraId="21F72EB8" w14:textId="6A0C6984" w:rsidR="00E54619" w:rsidRPr="00E611C2" w:rsidRDefault="00E54619" w:rsidP="005B0328">
      <w:pPr>
        <w:jc w:val="both"/>
        <w:rPr>
          <w:lang w:eastAsia="en-AU"/>
        </w:rPr>
      </w:pPr>
      <w:r w:rsidRPr="00E611C2">
        <w:rPr>
          <w:lang w:eastAsia="en-AU"/>
        </w:rPr>
        <w:t>Typically, a unique optimal solution for such multi-criteria problems may not exist, and it is necessary to use the decision maker’s own preferences to differentiate between solution</w:t>
      </w:r>
      <w:r w:rsidR="007D2D09">
        <w:rPr>
          <w:lang w:eastAsia="en-AU"/>
        </w:rPr>
        <w:t xml:space="preserve"> options</w:t>
      </w:r>
      <w:r w:rsidRPr="00E611C2">
        <w:rPr>
          <w:lang w:eastAsia="en-AU"/>
        </w:rPr>
        <w:t xml:space="preserve">. This naturally introduces a degree of subjectivity into the analysis. The end result is a choice (or rank ordering) out of a number of alternative options that is </w:t>
      </w:r>
      <w:r w:rsidRPr="00E611C2">
        <w:rPr>
          <w:i/>
          <w:lang w:eastAsia="en-AU"/>
        </w:rPr>
        <w:t>best for the decision maker</w:t>
      </w:r>
      <w:r w:rsidRPr="00E611C2">
        <w:rPr>
          <w:lang w:eastAsia="en-AU"/>
        </w:rPr>
        <w:t xml:space="preserve">. </w:t>
      </w:r>
    </w:p>
    <w:p w14:paraId="22C808E9" w14:textId="476A34A4" w:rsidR="00E54619" w:rsidRPr="00E611C2" w:rsidRDefault="00E54619" w:rsidP="005B0328">
      <w:pPr>
        <w:jc w:val="both"/>
        <w:rPr>
          <w:lang w:eastAsia="en-AU"/>
        </w:rPr>
      </w:pPr>
      <w:r w:rsidRPr="00E611C2">
        <w:rPr>
          <w:lang w:eastAsia="en-AU"/>
        </w:rPr>
        <w:lastRenderedPageBreak/>
        <w:t xml:space="preserve">But this is how real-life political decisions are made: decision makers from different persuasions are likely to view a complex problem in varying ways, and are likely to weigh similar criteria quite differently. </w:t>
      </w:r>
      <w:r w:rsidR="003714C9">
        <w:rPr>
          <w:lang w:eastAsia="en-AU"/>
        </w:rPr>
        <w:t>O</w:t>
      </w:r>
      <w:r w:rsidRPr="00E611C2">
        <w:rPr>
          <w:lang w:eastAsia="en-AU"/>
        </w:rPr>
        <w:t xml:space="preserve">pposing political parties </w:t>
      </w:r>
      <w:r w:rsidR="003714C9">
        <w:rPr>
          <w:lang w:eastAsia="en-AU"/>
        </w:rPr>
        <w:t>may</w:t>
      </w:r>
      <w:r w:rsidRPr="00E611C2">
        <w:rPr>
          <w:lang w:eastAsia="en-AU"/>
        </w:rPr>
        <w:t xml:space="preserve"> arrive at completely different decision outcomes regarding a given policy action. Even if they viewed the decision in the same way, their political agendas would necessarily lead to different weightings of some key criteria, often leading to different decision outcomes. No amount of cost-benefit analysis would lead both parties to the same, “correct” decision. </w:t>
      </w:r>
    </w:p>
    <w:p w14:paraId="6F0A91BB" w14:textId="7D4668A1" w:rsidR="00E54619" w:rsidRPr="00E611C2" w:rsidRDefault="003714C9" w:rsidP="005B0328">
      <w:pPr>
        <w:jc w:val="both"/>
        <w:rPr>
          <w:lang w:eastAsia="en-AU"/>
        </w:rPr>
      </w:pPr>
      <w:r>
        <w:rPr>
          <w:lang w:eastAsia="en-AU"/>
        </w:rPr>
        <w:t>MC</w:t>
      </w:r>
      <w:r w:rsidR="00E54619" w:rsidRPr="00E611C2">
        <w:rPr>
          <w:lang w:eastAsia="en-AU"/>
        </w:rPr>
        <w:t xml:space="preserve">A allows a decision maker to assimilate all the relevant objectives and attributes for the decision problem, and determine the attribute weights that best describe their relative importance to the decision maker in the context of the </w:t>
      </w:r>
      <w:r w:rsidR="004B2BF8">
        <w:rPr>
          <w:lang w:eastAsia="en-AU"/>
        </w:rPr>
        <w:t>given problem. In this sense MC</w:t>
      </w:r>
      <w:r w:rsidR="00E54619" w:rsidRPr="00E611C2">
        <w:rPr>
          <w:lang w:eastAsia="en-AU"/>
        </w:rPr>
        <w:t>A models are descriptive in nature. If recorded, the decision making process can be made available for subsequent inspection. Whilst the decision outcome might not appear to be “optimal” or “correct” to some observers, it is at least transparent – an observer can see what criteria or attributes were used to evaluate the alternative options, and which of these criteria were considered most important to the decision maker.</w:t>
      </w:r>
    </w:p>
    <w:p w14:paraId="0385B0E4" w14:textId="22A079F3" w:rsidR="00E54619" w:rsidRPr="00C13B8B" w:rsidRDefault="003714C9" w:rsidP="00E25ECF">
      <w:pPr>
        <w:rPr>
          <w:b/>
        </w:rPr>
      </w:pPr>
      <w:bookmarkStart w:id="13" w:name="_Toc391286497"/>
      <w:bookmarkStart w:id="14" w:name="_Toc391383388"/>
      <w:bookmarkStart w:id="15" w:name="_Toc391621374"/>
      <w:proofErr w:type="spellStart"/>
      <w:r w:rsidRPr="00C13B8B">
        <w:rPr>
          <w:b/>
        </w:rPr>
        <w:t>A1.3</w:t>
      </w:r>
      <w:proofErr w:type="spellEnd"/>
      <w:r w:rsidRPr="00C13B8B">
        <w:rPr>
          <w:b/>
        </w:rPr>
        <w:t xml:space="preserve"> MC</w:t>
      </w:r>
      <w:r w:rsidR="00E54619" w:rsidRPr="00C13B8B">
        <w:rPr>
          <w:b/>
        </w:rPr>
        <w:t>A - a fast developing field of research, methodologies, tools and software</w:t>
      </w:r>
      <w:bookmarkEnd w:id="13"/>
      <w:bookmarkEnd w:id="14"/>
      <w:bookmarkEnd w:id="15"/>
    </w:p>
    <w:p w14:paraId="3ADFDB58" w14:textId="66D2FE4F" w:rsidR="00E54619" w:rsidRPr="00E611C2" w:rsidRDefault="00E54619" w:rsidP="005B0328">
      <w:pPr>
        <w:jc w:val="both"/>
      </w:pPr>
      <w:proofErr w:type="spellStart"/>
      <w:r w:rsidRPr="00E611C2">
        <w:t>Dobes</w:t>
      </w:r>
      <w:proofErr w:type="spellEnd"/>
      <w:r w:rsidRPr="00E611C2">
        <w:t xml:space="preserve"> (1999), and </w:t>
      </w:r>
      <w:proofErr w:type="spellStart"/>
      <w:r w:rsidRPr="00E611C2">
        <w:t>Dobes</w:t>
      </w:r>
      <w:proofErr w:type="spellEnd"/>
      <w:r w:rsidRPr="00E611C2">
        <w:t xml:space="preserve"> and Bennett (2009, </w:t>
      </w:r>
      <w:proofErr w:type="spellStart"/>
      <w:r w:rsidRPr="00E611C2">
        <w:t>2010a</w:t>
      </w:r>
      <w:proofErr w:type="spellEnd"/>
      <w:r w:rsidRPr="00E611C2">
        <w:t xml:space="preserve"> and </w:t>
      </w:r>
      <w:proofErr w:type="spellStart"/>
      <w:r w:rsidRPr="00E611C2">
        <w:t>2010b</w:t>
      </w:r>
      <w:proofErr w:type="spellEnd"/>
      <w:r w:rsidRPr="00E611C2">
        <w:t xml:space="preserve">) </w:t>
      </w:r>
      <w:r w:rsidRPr="00E611C2">
        <w:rPr>
          <w:rFonts w:eastAsia="Times New Roman" w:cstheme="minorHAnsi"/>
          <w:lang w:eastAsia="en-AU"/>
        </w:rPr>
        <w:t>highlight several</w:t>
      </w:r>
      <w:r w:rsidR="004B2BF8">
        <w:rPr>
          <w:rFonts w:eastAsia="Times New Roman" w:cstheme="minorHAnsi"/>
          <w:lang w:eastAsia="en-AU"/>
        </w:rPr>
        <w:t xml:space="preserve"> purported shortcomings with MC</w:t>
      </w:r>
      <w:r w:rsidRPr="00E611C2">
        <w:rPr>
          <w:rFonts w:eastAsia="Times New Roman" w:cstheme="minorHAnsi"/>
          <w:lang w:eastAsia="en-AU"/>
        </w:rPr>
        <w:t>A</w:t>
      </w:r>
      <w:r w:rsidRPr="00E611C2">
        <w:t xml:space="preserve">. Before examining these issues it is sensible to first explore </w:t>
      </w:r>
      <w:proofErr w:type="spellStart"/>
      <w:r w:rsidRPr="00E611C2">
        <w:t>Dobes</w:t>
      </w:r>
      <w:proofErr w:type="spellEnd"/>
      <w:r w:rsidRPr="00E611C2">
        <w:t xml:space="preserve"> and Bennett’s understanding of advances in the field of MCA and its seminal works, based on the references given in their papers. </w:t>
      </w:r>
      <w:proofErr w:type="spellStart"/>
      <w:r w:rsidRPr="00E611C2">
        <w:t>Dobes</w:t>
      </w:r>
      <w:proofErr w:type="spellEnd"/>
      <w:r w:rsidRPr="00E611C2">
        <w:t xml:space="preserve"> (1999) refers to ‘two major </w:t>
      </w:r>
      <w:r w:rsidR="003714C9">
        <w:t xml:space="preserve">[MCA} </w:t>
      </w:r>
      <w:r w:rsidRPr="00E611C2">
        <w:t xml:space="preserve">techniques in current use: the goals achievement matrix (GAM) and the planning balance sheet (PBS)’.  PBS was developed by </w:t>
      </w:r>
      <w:proofErr w:type="spellStart"/>
      <w:r w:rsidRPr="00E611C2">
        <w:t>Lichfield</w:t>
      </w:r>
      <w:proofErr w:type="spellEnd"/>
      <w:r w:rsidRPr="00E611C2">
        <w:t xml:space="preserve"> in 1956 (</w:t>
      </w:r>
      <w:proofErr w:type="spellStart"/>
      <w:r w:rsidRPr="00E611C2">
        <w:rPr>
          <w:rFonts w:cs="EJKCFL+TimesNewRoman"/>
          <w:color w:val="000000"/>
        </w:rPr>
        <w:t>Lichfield</w:t>
      </w:r>
      <w:proofErr w:type="spellEnd"/>
      <w:r w:rsidRPr="00E611C2">
        <w:rPr>
          <w:rFonts w:cs="EJKCFL+TimesNewRoman"/>
          <w:color w:val="000000"/>
        </w:rPr>
        <w:t xml:space="preserve"> et al., 1975) </w:t>
      </w:r>
      <w:r w:rsidRPr="00E611C2">
        <w:t>and the GAM was first developed by Hill in 1966 (Hill, 1968), hardly recent contributions!  Whilst the GAM bears some resemblance to modern multi-attribute value theory, neither is considered state-of-the-art today, nor warrants m</w:t>
      </w:r>
      <w:r w:rsidR="003714C9">
        <w:t>ention in any modern work on MC</w:t>
      </w:r>
      <w:r w:rsidRPr="00E611C2">
        <w:t xml:space="preserve">A.  </w:t>
      </w:r>
    </w:p>
    <w:p w14:paraId="38EE8181" w14:textId="4D741D61" w:rsidR="00E54619" w:rsidRPr="00E611C2" w:rsidRDefault="003714C9" w:rsidP="005B0328">
      <w:pPr>
        <w:jc w:val="both"/>
      </w:pPr>
      <w:r>
        <w:t>A</w:t>
      </w:r>
      <w:r w:rsidR="00E54619" w:rsidRPr="00E611C2">
        <w:t xml:space="preserve">s a scientific </w:t>
      </w:r>
      <w:proofErr w:type="spellStart"/>
      <w:r w:rsidR="00E54619" w:rsidRPr="00E611C2">
        <w:t>endeavour</w:t>
      </w:r>
      <w:proofErr w:type="spellEnd"/>
      <w:r>
        <w:t>, MC</w:t>
      </w:r>
      <w:r w:rsidRPr="00E611C2">
        <w:t>A</w:t>
      </w:r>
      <w:r w:rsidR="00E54619" w:rsidRPr="00E611C2">
        <w:t xml:space="preserve"> has been around since the </w:t>
      </w:r>
      <w:proofErr w:type="spellStart"/>
      <w:r w:rsidR="00E54619" w:rsidRPr="00E611C2">
        <w:t>1950s</w:t>
      </w:r>
      <w:proofErr w:type="spellEnd"/>
      <w:r w:rsidR="00E54619" w:rsidRPr="00E611C2">
        <w:t xml:space="preserve">. The International Society on Multiple Criteria Decision Making lists a membership of over 2,000 academics, researchers and practitioners from over 100 countries. A </w:t>
      </w:r>
      <w:proofErr w:type="spellStart"/>
      <w:r w:rsidR="00E54619" w:rsidRPr="00E611C2">
        <w:t>bibliometric</w:t>
      </w:r>
      <w:proofErr w:type="spellEnd"/>
      <w:r w:rsidR="00DC5C3E">
        <w:t xml:space="preserve"> analysis of publications in MC</w:t>
      </w:r>
      <w:r w:rsidR="00E54619" w:rsidRPr="00E611C2">
        <w:t xml:space="preserve">A fields undertaken in 2008 shows that the output of research articles in this area has increased exponentially since the early </w:t>
      </w:r>
      <w:proofErr w:type="spellStart"/>
      <w:r w:rsidR="00E54619" w:rsidRPr="00E611C2">
        <w:t>1990s</w:t>
      </w:r>
      <w:proofErr w:type="spellEnd"/>
      <w:r w:rsidR="00E54619" w:rsidRPr="00E611C2">
        <w:t xml:space="preserve"> (Figure </w:t>
      </w:r>
      <w:proofErr w:type="spellStart"/>
      <w:r w:rsidR="00E54619" w:rsidRPr="00E611C2">
        <w:t>A1.1</w:t>
      </w:r>
      <w:proofErr w:type="spellEnd"/>
      <w:r w:rsidR="00E54619" w:rsidRPr="00E611C2">
        <w:t xml:space="preserve">). </w:t>
      </w:r>
    </w:p>
    <w:p w14:paraId="30EB1718" w14:textId="77777777" w:rsidR="00E54619" w:rsidRPr="00E611C2" w:rsidRDefault="00E54619" w:rsidP="008139E2">
      <w:r w:rsidRPr="00E611C2">
        <w:rPr>
          <w:noProof/>
          <w:lang w:val="en-AU" w:eastAsia="en-AU"/>
        </w:rPr>
        <w:lastRenderedPageBreak/>
        <w:drawing>
          <wp:inline distT="0" distB="0" distL="0" distR="0" wp14:anchorId="3543FBB4" wp14:editId="7B84E29A">
            <wp:extent cx="4984595" cy="2985781"/>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11427" cy="3001853"/>
                    </a:xfrm>
                    <a:prstGeom prst="rect">
                      <a:avLst/>
                    </a:prstGeom>
                    <a:noFill/>
                    <a:ln>
                      <a:noFill/>
                    </a:ln>
                  </pic:spPr>
                </pic:pic>
              </a:graphicData>
            </a:graphic>
          </wp:inline>
        </w:drawing>
      </w:r>
    </w:p>
    <w:p w14:paraId="45E1B668" w14:textId="2FF55C33" w:rsidR="00E54619" w:rsidRPr="00604652" w:rsidRDefault="00E54619" w:rsidP="008139E2">
      <w:pPr>
        <w:rPr>
          <w:i/>
        </w:rPr>
      </w:pPr>
      <w:r w:rsidRPr="00E611C2">
        <w:rPr>
          <w:b/>
        </w:rPr>
        <w:t xml:space="preserve">Figure </w:t>
      </w:r>
      <w:proofErr w:type="spellStart"/>
      <w:r w:rsidRPr="00E611C2">
        <w:rPr>
          <w:b/>
        </w:rPr>
        <w:t>A1.1</w:t>
      </w:r>
      <w:proofErr w:type="spellEnd"/>
      <w:r w:rsidRPr="00E611C2">
        <w:rPr>
          <w:b/>
        </w:rPr>
        <w:t>:</w:t>
      </w:r>
      <w:r w:rsidRPr="00E611C2">
        <w:t xml:space="preserve"> </w:t>
      </w:r>
      <w:r w:rsidRPr="00604652">
        <w:rPr>
          <w:i/>
        </w:rPr>
        <w:t>Number</w:t>
      </w:r>
      <w:r w:rsidR="00DC5C3E">
        <w:rPr>
          <w:i/>
        </w:rPr>
        <w:t xml:space="preserve"> of research publications in MC</w:t>
      </w:r>
      <w:r w:rsidRPr="00604652">
        <w:rPr>
          <w:i/>
        </w:rPr>
        <w:t xml:space="preserve">A fields, 1955-2007(Source: </w:t>
      </w:r>
      <w:proofErr w:type="spellStart"/>
      <w:r w:rsidRPr="00604652">
        <w:rPr>
          <w:i/>
        </w:rPr>
        <w:t>Bragge</w:t>
      </w:r>
      <w:proofErr w:type="spellEnd"/>
      <w:r w:rsidRPr="00604652">
        <w:rPr>
          <w:i/>
        </w:rPr>
        <w:t xml:space="preserve"> et al., 2008).</w:t>
      </w:r>
    </w:p>
    <w:p w14:paraId="7F1F8094" w14:textId="77777777" w:rsidR="00E54619" w:rsidRPr="00E611C2" w:rsidRDefault="00E54619" w:rsidP="005B0328">
      <w:pPr>
        <w:jc w:val="both"/>
      </w:pPr>
      <w:r w:rsidRPr="00E611C2">
        <w:t>If multi-criteria analysis was indeed “</w:t>
      </w:r>
      <w:proofErr w:type="spellStart"/>
      <w:r w:rsidRPr="00E611C2">
        <w:t>atheoretical</w:t>
      </w:r>
      <w:proofErr w:type="spellEnd"/>
      <w:r w:rsidRPr="00E611C2">
        <w:t xml:space="preserve">”, possessing “fatal mathematical flaws”, “founded in conceptual quicksand” and “fundamentally flawed” as asserted by </w:t>
      </w:r>
      <w:proofErr w:type="spellStart"/>
      <w:r w:rsidRPr="00E611C2">
        <w:t>Dobes</w:t>
      </w:r>
      <w:proofErr w:type="spellEnd"/>
      <w:r w:rsidRPr="00E611C2">
        <w:t xml:space="preserve"> and Bennett (2009 and </w:t>
      </w:r>
      <w:proofErr w:type="spellStart"/>
      <w:r w:rsidRPr="00E611C2">
        <w:t>2010a</w:t>
      </w:r>
      <w:proofErr w:type="spellEnd"/>
      <w:r w:rsidRPr="00E611C2">
        <w:t>), academic research rivalries would have soon identified these and discredited their mathematical imperfections and practical deficiencies. This has not happened.</w:t>
      </w:r>
    </w:p>
    <w:p w14:paraId="7694B4EF" w14:textId="6A5A49BF" w:rsidR="00E54619" w:rsidRPr="00E611C2" w:rsidRDefault="003714C9" w:rsidP="005B0328">
      <w:pPr>
        <w:jc w:val="both"/>
        <w:rPr>
          <w:rFonts w:cs="AdvP41153C"/>
          <w:color w:val="000000"/>
        </w:rPr>
      </w:pPr>
      <w:r>
        <w:t>Indeed, modern MC</w:t>
      </w:r>
      <w:r w:rsidR="00E54619" w:rsidRPr="00E611C2">
        <w:t>A methods have evolved into</w:t>
      </w:r>
      <w:r w:rsidR="00E54619" w:rsidRPr="00E611C2">
        <w:rPr>
          <w:rFonts w:cs="AdvP41153C"/>
          <w:color w:val="000000"/>
        </w:rPr>
        <w:t xml:space="preserve"> three broad categories (Belton and Stewart, 2002), only one of which is somewhat related to the </w:t>
      </w:r>
      <w:r w:rsidR="00E54619" w:rsidRPr="00E611C2">
        <w:t xml:space="preserve">references considered by </w:t>
      </w:r>
      <w:proofErr w:type="spellStart"/>
      <w:r w:rsidR="00E54619" w:rsidRPr="00E611C2">
        <w:t>Dobes</w:t>
      </w:r>
      <w:proofErr w:type="spellEnd"/>
      <w:r w:rsidR="00E54619" w:rsidRPr="00E611C2">
        <w:t xml:space="preserve"> (1999), and </w:t>
      </w:r>
      <w:proofErr w:type="spellStart"/>
      <w:r w:rsidR="00E54619" w:rsidRPr="00E611C2">
        <w:t>Dobes</w:t>
      </w:r>
      <w:proofErr w:type="spellEnd"/>
      <w:r w:rsidR="00E54619" w:rsidRPr="00E611C2">
        <w:t xml:space="preserve"> and Bennett (2009, </w:t>
      </w:r>
      <w:proofErr w:type="spellStart"/>
      <w:r w:rsidR="00E54619" w:rsidRPr="00E611C2">
        <w:t>2010a</w:t>
      </w:r>
      <w:proofErr w:type="spellEnd"/>
      <w:r w:rsidR="00E54619" w:rsidRPr="00E611C2">
        <w:t xml:space="preserve"> and </w:t>
      </w:r>
      <w:proofErr w:type="spellStart"/>
      <w:r w:rsidR="00E54619" w:rsidRPr="00E611C2">
        <w:t>2010b</w:t>
      </w:r>
      <w:proofErr w:type="spellEnd"/>
      <w:r w:rsidR="00E54619" w:rsidRPr="00E611C2">
        <w:t>).  These categories, defined in more detail in section 3.2.2 of Chapter 3</w:t>
      </w:r>
      <w:r>
        <w:t xml:space="preserve"> of Risk Frontiers (2014)</w:t>
      </w:r>
      <w:r w:rsidR="00E54619" w:rsidRPr="00E611C2">
        <w:t>, are:</w:t>
      </w:r>
    </w:p>
    <w:p w14:paraId="41EE28BD" w14:textId="77777777" w:rsidR="00E54619" w:rsidRPr="00E611C2" w:rsidRDefault="00E54619" w:rsidP="005B0328">
      <w:pPr>
        <w:jc w:val="both"/>
      </w:pPr>
      <w:r w:rsidRPr="00E611C2">
        <w:t xml:space="preserve">(1) </w:t>
      </w:r>
      <w:r w:rsidRPr="00E611C2">
        <w:rPr>
          <w:rFonts w:cs="AdvP4B2E3F"/>
          <w:b/>
        </w:rPr>
        <w:t>Value measurement models</w:t>
      </w:r>
      <w:r w:rsidRPr="00E611C2">
        <w:t xml:space="preserve">.  Numerical scores are constructed in order to represent the degree to which one option may be preferred over another. Such scores are developed initially for each individual attribute, and are then synthesized in order to effect aggregation into a higher level preference model. This is the category of models that </w:t>
      </w:r>
      <w:proofErr w:type="spellStart"/>
      <w:r w:rsidRPr="00E611C2">
        <w:t>Dobes</w:t>
      </w:r>
      <w:proofErr w:type="spellEnd"/>
      <w:r w:rsidRPr="00E611C2">
        <w:t xml:space="preserve"> and Bennett refer to as “the MCA model”.</w:t>
      </w:r>
    </w:p>
    <w:p w14:paraId="689DB47F" w14:textId="77777777" w:rsidR="00E54619" w:rsidRPr="00E611C2" w:rsidRDefault="00E54619" w:rsidP="005B0328">
      <w:pPr>
        <w:jc w:val="both"/>
      </w:pPr>
      <w:r w:rsidRPr="00E611C2">
        <w:t xml:space="preserve">(2) </w:t>
      </w:r>
      <w:r w:rsidRPr="00E611C2">
        <w:rPr>
          <w:rFonts w:cs="AdvP4B2E3F"/>
          <w:b/>
        </w:rPr>
        <w:t>Goal, aspiration or reference level models</w:t>
      </w:r>
      <w:r w:rsidRPr="00E611C2">
        <w:t>.  Desirable or satisfactory levels of achievement are established for each attribute. The process then seeks to discover options which are closest to achieving these goals or aspirations.</w:t>
      </w:r>
    </w:p>
    <w:p w14:paraId="0522642D" w14:textId="77777777" w:rsidR="00E54619" w:rsidRPr="00E611C2" w:rsidRDefault="00E54619" w:rsidP="005B0328">
      <w:pPr>
        <w:jc w:val="both"/>
      </w:pPr>
      <w:r w:rsidRPr="00E611C2">
        <w:t xml:space="preserve">(3) </w:t>
      </w:r>
      <w:r w:rsidRPr="00E611C2">
        <w:rPr>
          <w:rFonts w:cs="AdvP4B2E3F"/>
          <w:b/>
        </w:rPr>
        <w:t>Outranking models</w:t>
      </w:r>
      <w:r w:rsidRPr="00E611C2">
        <w:rPr>
          <w:b/>
        </w:rPr>
        <w:t>.</w:t>
      </w:r>
      <w:r w:rsidRPr="00E611C2">
        <w:t xml:space="preserve">  Alternative courses of action are compared pairwise in order to identify the extent to which a preference for one over the other can be asserted. In aggregating such preference information across all relevant attributes, the model seeks to establish the strength of evidence </w:t>
      </w:r>
      <w:proofErr w:type="spellStart"/>
      <w:r w:rsidRPr="00E611C2">
        <w:t>favouring</w:t>
      </w:r>
      <w:proofErr w:type="spellEnd"/>
      <w:r w:rsidRPr="00E611C2">
        <w:t xml:space="preserve"> selection of one alternative over another.</w:t>
      </w:r>
    </w:p>
    <w:p w14:paraId="1369C560" w14:textId="77777777" w:rsidR="00E54619" w:rsidRPr="00E611C2" w:rsidRDefault="00E54619" w:rsidP="005B0328">
      <w:pPr>
        <w:jc w:val="both"/>
      </w:pPr>
      <w:r w:rsidRPr="00E611C2">
        <w:lastRenderedPageBreak/>
        <w:t>Each of the categories above has spawned a multitude of models and tools, and software for their practical implementation now abounds (</w:t>
      </w:r>
      <w:proofErr w:type="spellStart"/>
      <w:r w:rsidRPr="00E611C2">
        <w:t>Weistroffer</w:t>
      </w:r>
      <w:proofErr w:type="spellEnd"/>
      <w:r w:rsidRPr="00E611C2">
        <w:t xml:space="preserve">, Smith and </w:t>
      </w:r>
      <w:proofErr w:type="spellStart"/>
      <w:r w:rsidRPr="00E611C2">
        <w:t>Narula</w:t>
      </w:r>
      <w:proofErr w:type="spellEnd"/>
      <w:r w:rsidRPr="00E611C2">
        <w:t xml:space="preserve"> (2005)), indicating a growing practical demand for the methodology and faith in the outputs. </w:t>
      </w:r>
    </w:p>
    <w:p w14:paraId="5BC5C219" w14:textId="6AE38010" w:rsidR="00E54619" w:rsidRPr="00C13B8B" w:rsidRDefault="00DC5C3E" w:rsidP="00E25ECF">
      <w:pPr>
        <w:rPr>
          <w:b/>
        </w:rPr>
      </w:pPr>
      <w:bookmarkStart w:id="16" w:name="_Toc391286498"/>
      <w:bookmarkStart w:id="17" w:name="_Toc391383389"/>
      <w:bookmarkStart w:id="18" w:name="_Toc391621375"/>
      <w:proofErr w:type="spellStart"/>
      <w:r>
        <w:rPr>
          <w:b/>
        </w:rPr>
        <w:t>A1.4</w:t>
      </w:r>
      <w:proofErr w:type="spellEnd"/>
      <w:r>
        <w:rPr>
          <w:b/>
        </w:rPr>
        <w:t xml:space="preserve"> Alleged shortcomings in MC</w:t>
      </w:r>
      <w:r w:rsidR="00E54619" w:rsidRPr="00C13B8B">
        <w:rPr>
          <w:b/>
        </w:rPr>
        <w:t>A</w:t>
      </w:r>
      <w:bookmarkEnd w:id="16"/>
      <w:bookmarkEnd w:id="17"/>
      <w:bookmarkEnd w:id="18"/>
      <w:r w:rsidR="00E54619" w:rsidRPr="00C13B8B">
        <w:rPr>
          <w:b/>
        </w:rPr>
        <w:t xml:space="preserve"> </w:t>
      </w:r>
    </w:p>
    <w:p w14:paraId="4CB42B33" w14:textId="771A7FD5" w:rsidR="00E54619" w:rsidRPr="00DF3BBC" w:rsidRDefault="00E54619" w:rsidP="005B0328">
      <w:pPr>
        <w:jc w:val="both"/>
        <w:rPr>
          <w:rFonts w:cstheme="majorHAnsi"/>
        </w:rPr>
      </w:pPr>
      <w:proofErr w:type="spellStart"/>
      <w:r w:rsidRPr="00E611C2">
        <w:t>Dobes</w:t>
      </w:r>
      <w:proofErr w:type="spellEnd"/>
      <w:r w:rsidRPr="00E611C2">
        <w:t xml:space="preserve"> (1999), and </w:t>
      </w:r>
      <w:proofErr w:type="spellStart"/>
      <w:r w:rsidRPr="00E611C2">
        <w:t>Dobes</w:t>
      </w:r>
      <w:proofErr w:type="spellEnd"/>
      <w:r w:rsidRPr="00E611C2">
        <w:t xml:space="preserve"> and Bennett (2009, </w:t>
      </w:r>
      <w:proofErr w:type="spellStart"/>
      <w:r w:rsidRPr="00E611C2">
        <w:t>2010a</w:t>
      </w:r>
      <w:proofErr w:type="spellEnd"/>
      <w:r w:rsidRPr="00E611C2">
        <w:t xml:space="preserve"> and </w:t>
      </w:r>
      <w:proofErr w:type="spellStart"/>
      <w:r w:rsidRPr="00E611C2">
        <w:t>2010b</w:t>
      </w:r>
      <w:proofErr w:type="spellEnd"/>
      <w:r w:rsidRPr="00E611C2">
        <w:t xml:space="preserve">) </w:t>
      </w:r>
      <w:r w:rsidRPr="00E611C2">
        <w:rPr>
          <w:rFonts w:eastAsia="Times New Roman" w:cstheme="minorHAnsi"/>
          <w:lang w:eastAsia="en-AU"/>
        </w:rPr>
        <w:t xml:space="preserve">highlight several issues that they contend </w:t>
      </w:r>
      <w:r w:rsidR="003714C9">
        <w:rPr>
          <w:rFonts w:eastAsia="Times New Roman" w:cstheme="minorHAnsi"/>
          <w:lang w:eastAsia="en-AU"/>
        </w:rPr>
        <w:t>constitute shortcomings with MC</w:t>
      </w:r>
      <w:r w:rsidRPr="00E611C2">
        <w:rPr>
          <w:rFonts w:eastAsia="Times New Roman" w:cstheme="minorHAnsi"/>
          <w:lang w:eastAsia="en-AU"/>
        </w:rPr>
        <w:t>A</w:t>
      </w:r>
      <w:r w:rsidR="003714C9">
        <w:t>, i</w:t>
      </w:r>
      <w:r w:rsidRPr="00E611C2">
        <w:t>n particular</w:t>
      </w:r>
      <w:r w:rsidR="003714C9">
        <w:t>,</w:t>
      </w:r>
      <w:r w:rsidRPr="00E611C2">
        <w:t xml:space="preserve"> the following:</w:t>
      </w:r>
    </w:p>
    <w:p w14:paraId="36EA0F81" w14:textId="7854CDFA" w:rsidR="00E54619" w:rsidRPr="00604652" w:rsidRDefault="003714C9" w:rsidP="005B0328">
      <w:pPr>
        <w:pStyle w:val="ListParagraph"/>
        <w:numPr>
          <w:ilvl w:val="0"/>
          <w:numId w:val="19"/>
        </w:numPr>
        <w:jc w:val="both"/>
        <w:rPr>
          <w:rFonts w:asciiTheme="majorHAnsi" w:hAnsiTheme="majorHAnsi" w:cstheme="majorHAnsi"/>
        </w:rPr>
      </w:pPr>
      <w:r>
        <w:rPr>
          <w:rFonts w:asciiTheme="majorHAnsi" w:hAnsiTheme="majorHAnsi" w:cstheme="majorHAnsi"/>
        </w:rPr>
        <w:t>MC</w:t>
      </w:r>
      <w:r w:rsidR="00E54619" w:rsidRPr="00604652">
        <w:rPr>
          <w:rFonts w:asciiTheme="majorHAnsi" w:hAnsiTheme="majorHAnsi" w:cstheme="majorHAnsi"/>
        </w:rPr>
        <w:t xml:space="preserve">A has </w:t>
      </w:r>
      <w:r w:rsidR="00E54619" w:rsidRPr="00604652">
        <w:rPr>
          <w:rFonts w:asciiTheme="majorHAnsi" w:hAnsiTheme="majorHAnsi" w:cstheme="majorHAnsi"/>
          <w:i/>
        </w:rPr>
        <w:t>no established theoretical framework</w:t>
      </w:r>
      <w:r w:rsidR="00E54619" w:rsidRPr="00604652">
        <w:rPr>
          <w:rFonts w:asciiTheme="majorHAnsi" w:hAnsiTheme="majorHAnsi" w:cstheme="majorHAnsi"/>
        </w:rPr>
        <w:t xml:space="preserve"> or uniform set of principles, implying that different analysts can apply quite different criteria for the evaluation of the same project. </w:t>
      </w:r>
    </w:p>
    <w:p w14:paraId="4C61A8BF" w14:textId="042E7A2B" w:rsidR="00E54619" w:rsidRPr="00604652" w:rsidRDefault="00E54619" w:rsidP="005B0328">
      <w:pPr>
        <w:pStyle w:val="ListParagraph"/>
        <w:numPr>
          <w:ilvl w:val="0"/>
          <w:numId w:val="19"/>
        </w:numPr>
        <w:jc w:val="both"/>
        <w:rPr>
          <w:rFonts w:asciiTheme="majorHAnsi" w:hAnsiTheme="majorHAnsi" w:cstheme="majorHAnsi"/>
        </w:rPr>
      </w:pPr>
      <w:r w:rsidRPr="00604652">
        <w:rPr>
          <w:rFonts w:asciiTheme="majorHAnsi" w:hAnsiTheme="majorHAnsi" w:cstheme="majorHAnsi"/>
        </w:rPr>
        <w:t>The we</w:t>
      </w:r>
      <w:r w:rsidR="003714C9">
        <w:rPr>
          <w:rFonts w:asciiTheme="majorHAnsi" w:hAnsiTheme="majorHAnsi" w:cstheme="majorHAnsi"/>
        </w:rPr>
        <w:t>ights of the attributes in a MC</w:t>
      </w:r>
      <w:r w:rsidRPr="00604652">
        <w:rPr>
          <w:rFonts w:asciiTheme="majorHAnsi" w:hAnsiTheme="majorHAnsi" w:cstheme="majorHAnsi"/>
        </w:rPr>
        <w:t xml:space="preserve">A are </w:t>
      </w:r>
      <w:r w:rsidRPr="00604652">
        <w:rPr>
          <w:rFonts w:asciiTheme="majorHAnsi" w:hAnsiTheme="majorHAnsi" w:cstheme="majorHAnsi"/>
          <w:i/>
        </w:rPr>
        <w:t xml:space="preserve">totally subjective </w:t>
      </w:r>
      <w:r w:rsidRPr="00604652">
        <w:rPr>
          <w:rFonts w:asciiTheme="majorHAnsi" w:hAnsiTheme="majorHAnsi" w:cstheme="majorHAnsi"/>
        </w:rPr>
        <w:t>making it easy for an analyst or decision maker to manipulate the outcome to a pre-favoured result.</w:t>
      </w:r>
    </w:p>
    <w:p w14:paraId="59937BE8" w14:textId="6640F531" w:rsidR="00E54619" w:rsidRPr="00604652" w:rsidRDefault="00E54619" w:rsidP="005B0328">
      <w:pPr>
        <w:pStyle w:val="ListParagraph"/>
        <w:numPr>
          <w:ilvl w:val="0"/>
          <w:numId w:val="19"/>
        </w:numPr>
        <w:jc w:val="both"/>
        <w:rPr>
          <w:rFonts w:asciiTheme="majorHAnsi" w:hAnsiTheme="majorHAnsi" w:cstheme="majorHAnsi"/>
        </w:rPr>
      </w:pPr>
      <w:r w:rsidRPr="00604652">
        <w:rPr>
          <w:rFonts w:asciiTheme="majorHAnsi" w:hAnsiTheme="majorHAnsi" w:cstheme="majorHAnsi"/>
        </w:rPr>
        <w:t xml:space="preserve">Whilst </w:t>
      </w:r>
      <w:proofErr w:type="spellStart"/>
      <w:r w:rsidRPr="00604652">
        <w:rPr>
          <w:rFonts w:asciiTheme="majorHAnsi" w:hAnsiTheme="majorHAnsi" w:cstheme="majorHAnsi"/>
        </w:rPr>
        <w:t>CBA</w:t>
      </w:r>
      <w:proofErr w:type="spellEnd"/>
      <w:r w:rsidRPr="00604652">
        <w:rPr>
          <w:rFonts w:asciiTheme="majorHAnsi" w:hAnsiTheme="majorHAnsi" w:cstheme="majorHAnsi"/>
        </w:rPr>
        <w:t xml:space="preserve"> is carried out from the view</w:t>
      </w:r>
      <w:r w:rsidR="003714C9">
        <w:rPr>
          <w:rFonts w:asciiTheme="majorHAnsi" w:hAnsiTheme="majorHAnsi" w:cstheme="majorHAnsi"/>
        </w:rPr>
        <w:t>point of society as a whole, MC</w:t>
      </w:r>
      <w:r w:rsidRPr="00604652">
        <w:rPr>
          <w:rFonts w:asciiTheme="majorHAnsi" w:hAnsiTheme="majorHAnsi" w:cstheme="majorHAnsi"/>
        </w:rPr>
        <w:t xml:space="preserve">A has no such </w:t>
      </w:r>
      <w:r w:rsidRPr="00604652">
        <w:rPr>
          <w:rFonts w:asciiTheme="majorHAnsi" w:hAnsiTheme="majorHAnsi" w:cstheme="majorHAnsi"/>
          <w:i/>
        </w:rPr>
        <w:t>perspective</w:t>
      </w:r>
      <w:r w:rsidRPr="00604652">
        <w:rPr>
          <w:rFonts w:asciiTheme="majorHAnsi" w:hAnsiTheme="majorHAnsi" w:cstheme="majorHAnsi"/>
        </w:rPr>
        <w:t xml:space="preserve"> – the views of certain key or influential stakeholders can easily dominate other interests, and so the model can end up promoting the views of a single group or stakeholder.</w:t>
      </w:r>
    </w:p>
    <w:p w14:paraId="0A0548EE" w14:textId="7E683848" w:rsidR="00E54619" w:rsidRPr="00604652" w:rsidRDefault="003714C9" w:rsidP="005B0328">
      <w:pPr>
        <w:pStyle w:val="ListParagraph"/>
        <w:numPr>
          <w:ilvl w:val="0"/>
          <w:numId w:val="19"/>
        </w:numPr>
        <w:jc w:val="both"/>
        <w:rPr>
          <w:rFonts w:asciiTheme="majorHAnsi" w:hAnsiTheme="majorHAnsi" w:cstheme="majorHAnsi"/>
        </w:rPr>
      </w:pPr>
      <w:r>
        <w:rPr>
          <w:rFonts w:asciiTheme="majorHAnsi" w:hAnsiTheme="majorHAnsi" w:cstheme="majorHAnsi"/>
        </w:rPr>
        <w:t>The attributes in MC</w:t>
      </w:r>
      <w:r w:rsidR="00E54619" w:rsidRPr="00604652">
        <w:rPr>
          <w:rFonts w:asciiTheme="majorHAnsi" w:hAnsiTheme="majorHAnsi" w:cstheme="majorHAnsi"/>
        </w:rPr>
        <w:t xml:space="preserve">A are most often expressed in </w:t>
      </w:r>
      <w:r w:rsidR="00E54619" w:rsidRPr="00604652">
        <w:rPr>
          <w:rFonts w:asciiTheme="majorHAnsi" w:hAnsiTheme="majorHAnsi" w:cstheme="majorHAnsi"/>
          <w:i/>
        </w:rPr>
        <w:t>different or incompatible units</w:t>
      </w:r>
      <w:r w:rsidR="00E54619" w:rsidRPr="00604652">
        <w:rPr>
          <w:rFonts w:asciiTheme="majorHAnsi" w:hAnsiTheme="majorHAnsi" w:cstheme="majorHAnsi"/>
        </w:rPr>
        <w:t xml:space="preserve"> (like comparing apples and oranges), thus breaching the </w:t>
      </w:r>
      <w:r w:rsidR="00E54619" w:rsidRPr="00604652">
        <w:rPr>
          <w:rFonts w:asciiTheme="majorHAnsi" w:hAnsiTheme="majorHAnsi" w:cstheme="majorHAnsi"/>
          <w:i/>
        </w:rPr>
        <w:t>dimensionality</w:t>
      </w:r>
      <w:r w:rsidR="00E54619" w:rsidRPr="00604652">
        <w:rPr>
          <w:rFonts w:asciiTheme="majorHAnsi" w:hAnsiTheme="majorHAnsi" w:cstheme="majorHAnsi"/>
        </w:rPr>
        <w:t xml:space="preserve"> principle.</w:t>
      </w:r>
    </w:p>
    <w:p w14:paraId="07CB772E" w14:textId="36A5A5B9" w:rsidR="00E54619" w:rsidRPr="00604652" w:rsidRDefault="00546769" w:rsidP="005B0328">
      <w:pPr>
        <w:pStyle w:val="ListParagraph"/>
        <w:numPr>
          <w:ilvl w:val="0"/>
          <w:numId w:val="19"/>
        </w:numPr>
        <w:jc w:val="both"/>
        <w:rPr>
          <w:rFonts w:asciiTheme="majorHAnsi" w:hAnsiTheme="majorHAnsi" w:cstheme="majorHAnsi"/>
        </w:rPr>
      </w:pPr>
      <w:r>
        <w:rPr>
          <w:rFonts w:asciiTheme="majorHAnsi" w:hAnsiTheme="majorHAnsi" w:cstheme="majorHAnsi"/>
        </w:rPr>
        <w:t>MC</w:t>
      </w:r>
      <w:r w:rsidR="00E54619" w:rsidRPr="00604652">
        <w:rPr>
          <w:rFonts w:asciiTheme="majorHAnsi" w:hAnsiTheme="majorHAnsi" w:cstheme="majorHAnsi"/>
        </w:rPr>
        <w:t xml:space="preserve">A is </w:t>
      </w:r>
      <w:r w:rsidR="00E54619" w:rsidRPr="00604652">
        <w:rPr>
          <w:rFonts w:asciiTheme="majorHAnsi" w:hAnsiTheme="majorHAnsi" w:cstheme="majorHAnsi"/>
          <w:i/>
        </w:rPr>
        <w:t>incapable of comparisons between unrelated programs</w:t>
      </w:r>
      <w:r w:rsidR="00E54619" w:rsidRPr="00604652">
        <w:rPr>
          <w:rFonts w:asciiTheme="majorHAnsi" w:hAnsiTheme="majorHAnsi" w:cstheme="majorHAnsi"/>
        </w:rPr>
        <w:t xml:space="preserve"> (e.g. build a road or a hospital), because their impacts or attributes are most likely to be different.</w:t>
      </w:r>
    </w:p>
    <w:p w14:paraId="786369D9" w14:textId="77777777" w:rsidR="00E54619" w:rsidRPr="00E611C2" w:rsidRDefault="00E54619" w:rsidP="005B0328">
      <w:pPr>
        <w:jc w:val="both"/>
      </w:pPr>
      <w:r w:rsidRPr="00E611C2">
        <w:t>In what follows these criticisms are discussed in turn.</w:t>
      </w:r>
    </w:p>
    <w:p w14:paraId="7C9A7C04" w14:textId="75D27F20" w:rsidR="00E54619" w:rsidRPr="00604652" w:rsidRDefault="003714C9" w:rsidP="005B0328">
      <w:pPr>
        <w:pStyle w:val="ListParagraph"/>
        <w:numPr>
          <w:ilvl w:val="0"/>
          <w:numId w:val="20"/>
        </w:numPr>
        <w:ind w:left="284" w:hanging="284"/>
        <w:jc w:val="both"/>
        <w:rPr>
          <w:rFonts w:asciiTheme="majorHAnsi" w:hAnsiTheme="majorHAnsi" w:cstheme="majorHAnsi"/>
          <w:b/>
        </w:rPr>
      </w:pPr>
      <w:r>
        <w:rPr>
          <w:rFonts w:asciiTheme="majorHAnsi" w:hAnsiTheme="majorHAnsi" w:cstheme="majorHAnsi"/>
          <w:b/>
        </w:rPr>
        <w:t>MC</w:t>
      </w:r>
      <w:r w:rsidR="00E54619" w:rsidRPr="00604652">
        <w:rPr>
          <w:rFonts w:asciiTheme="majorHAnsi" w:hAnsiTheme="majorHAnsi" w:cstheme="majorHAnsi"/>
          <w:b/>
        </w:rPr>
        <w:t xml:space="preserve">A has </w:t>
      </w:r>
      <w:r w:rsidR="00E54619" w:rsidRPr="00604652">
        <w:rPr>
          <w:rFonts w:asciiTheme="majorHAnsi" w:hAnsiTheme="majorHAnsi" w:cstheme="majorHAnsi"/>
          <w:b/>
          <w:i/>
        </w:rPr>
        <w:t>no established theoretical framework</w:t>
      </w:r>
      <w:r w:rsidR="00E54619" w:rsidRPr="00604652">
        <w:rPr>
          <w:rFonts w:asciiTheme="majorHAnsi" w:hAnsiTheme="majorHAnsi" w:cstheme="majorHAnsi"/>
          <w:b/>
        </w:rPr>
        <w:t xml:space="preserve"> or uniform set of principles, implying that different analysts can apply quite different criteria for the same project. </w:t>
      </w:r>
    </w:p>
    <w:p w14:paraId="4D94977E" w14:textId="3FB70DCC" w:rsidR="00E54619" w:rsidRPr="00E611C2" w:rsidRDefault="003714C9" w:rsidP="007D093F">
      <w:pPr>
        <w:ind w:left="284"/>
        <w:jc w:val="both"/>
      </w:pPr>
      <w:r>
        <w:t>In an MC</w:t>
      </w:r>
      <w:r w:rsidR="00E54619" w:rsidRPr="00E611C2">
        <w:t xml:space="preserve">A the usual approach is to develop a value tree – a diagram of objectives, attributes and alternatives. Structuring the problem in this way, and considering multiple criteria explicitly, will lead to more informed and better decisions. </w:t>
      </w:r>
    </w:p>
    <w:p w14:paraId="5884A84B" w14:textId="77777777" w:rsidR="00E54619" w:rsidRPr="00E611C2" w:rsidRDefault="00E54619" w:rsidP="007D093F">
      <w:pPr>
        <w:ind w:left="284"/>
        <w:jc w:val="both"/>
      </w:pPr>
      <w:r w:rsidRPr="00E611C2">
        <w:t xml:space="preserve">The process of </w:t>
      </w:r>
      <w:r w:rsidRPr="00E611C2">
        <w:rPr>
          <w:i/>
        </w:rPr>
        <w:t>Value Focused Thinking</w:t>
      </w:r>
      <w:r w:rsidRPr="00E611C2">
        <w:t xml:space="preserve"> (Keeney, 1992) can be used to</w:t>
      </w:r>
      <w:r w:rsidRPr="00E611C2">
        <w:rPr>
          <w:lang w:eastAsia="en-AU"/>
        </w:rPr>
        <w:t xml:space="preserve"> articulate values by identifying and structuring a complete set of objectives qualitatively. Simple models of value can be constructed. This approach can uncover hidden objectives, direct the collection of further information, improve communication, facilitate collective decision-making, and guide strategic thinking. </w:t>
      </w:r>
      <w:r w:rsidRPr="00E611C2">
        <w:t>This process is best carried out in workshops with a wide range of stakeholders and will result in a richer view of the problem, a better understanding of the key drivers, and incorporate multiple perspectives. It is true that the different analysts could apply different criteria when evaluating a set of projects, but if a rigorous consultative framework with a wide range of stakeholders is employed, it is likely that there will be satisfaction with the decision outcome.</w:t>
      </w:r>
    </w:p>
    <w:p w14:paraId="7439382F" w14:textId="77777777" w:rsidR="00E54619" w:rsidRPr="00E611C2" w:rsidRDefault="00E54619" w:rsidP="007D093F">
      <w:pPr>
        <w:ind w:left="284"/>
        <w:jc w:val="both"/>
        <w:rPr>
          <w:lang w:eastAsia="en-AU"/>
        </w:rPr>
      </w:pPr>
      <w:r w:rsidRPr="00E611C2">
        <w:t xml:space="preserve">The end result is a </w:t>
      </w:r>
      <w:r w:rsidRPr="00E611C2">
        <w:rPr>
          <w:lang w:eastAsia="en-AU"/>
        </w:rPr>
        <w:t xml:space="preserve">schema of the decision problem, incorporating all concerns, both quantitative and qualitative, to all stakeholder groups. This will provide a much richer </w:t>
      </w:r>
      <w:r w:rsidRPr="00E611C2">
        <w:rPr>
          <w:lang w:eastAsia="en-AU"/>
        </w:rPr>
        <w:lastRenderedPageBreak/>
        <w:t xml:space="preserve">view of the problem than a </w:t>
      </w:r>
      <w:proofErr w:type="spellStart"/>
      <w:r w:rsidRPr="00E611C2">
        <w:rPr>
          <w:lang w:eastAsia="en-AU"/>
        </w:rPr>
        <w:t>CBA</w:t>
      </w:r>
      <w:proofErr w:type="spellEnd"/>
      <w:r w:rsidRPr="00E611C2">
        <w:rPr>
          <w:lang w:eastAsia="en-AU"/>
        </w:rPr>
        <w:t xml:space="preserve"> model, which of necessity only considers welfare costs and benefits that can be readily </w:t>
      </w:r>
      <w:proofErr w:type="spellStart"/>
      <w:r w:rsidRPr="00E611C2">
        <w:rPr>
          <w:lang w:eastAsia="en-AU"/>
        </w:rPr>
        <w:t>monetised</w:t>
      </w:r>
      <w:proofErr w:type="spellEnd"/>
      <w:r w:rsidRPr="00E611C2">
        <w:rPr>
          <w:lang w:eastAsia="en-AU"/>
        </w:rPr>
        <w:t>.</w:t>
      </w:r>
    </w:p>
    <w:p w14:paraId="522D5557" w14:textId="63D59DCE" w:rsidR="00E54619" w:rsidRPr="00604652" w:rsidRDefault="00E54619" w:rsidP="005B0328">
      <w:pPr>
        <w:pStyle w:val="ListParagraph"/>
        <w:numPr>
          <w:ilvl w:val="0"/>
          <w:numId w:val="20"/>
        </w:numPr>
        <w:ind w:left="426" w:hanging="426"/>
        <w:jc w:val="both"/>
        <w:rPr>
          <w:rFonts w:asciiTheme="majorHAnsi" w:hAnsiTheme="majorHAnsi" w:cstheme="majorHAnsi"/>
          <w:b/>
        </w:rPr>
      </w:pPr>
      <w:r w:rsidRPr="00604652">
        <w:rPr>
          <w:rFonts w:asciiTheme="majorHAnsi" w:hAnsiTheme="majorHAnsi" w:cstheme="majorHAnsi"/>
          <w:b/>
        </w:rPr>
        <w:t xml:space="preserve">The weights of the attributes in a MCA are </w:t>
      </w:r>
      <w:r w:rsidRPr="00604652">
        <w:rPr>
          <w:rFonts w:asciiTheme="majorHAnsi" w:hAnsiTheme="majorHAnsi" w:cstheme="majorHAnsi"/>
          <w:b/>
          <w:i/>
        </w:rPr>
        <w:t xml:space="preserve">totally subjective </w:t>
      </w:r>
      <w:r w:rsidRPr="00604652">
        <w:rPr>
          <w:rFonts w:asciiTheme="majorHAnsi" w:hAnsiTheme="majorHAnsi" w:cstheme="majorHAnsi"/>
          <w:b/>
        </w:rPr>
        <w:t>– this makes it easy for an analyst or decision maker to manipulate the outcome to a pre-favoured result.</w:t>
      </w:r>
    </w:p>
    <w:p w14:paraId="302FC498" w14:textId="77777777" w:rsidR="00E54619" w:rsidRPr="00E611C2" w:rsidRDefault="00E54619" w:rsidP="007D093F">
      <w:pPr>
        <w:ind w:left="426"/>
        <w:jc w:val="both"/>
      </w:pPr>
      <w:r w:rsidRPr="00E611C2">
        <w:rPr>
          <w:lang w:eastAsia="en-AU"/>
        </w:rPr>
        <w:t xml:space="preserve">The attribute weights </w:t>
      </w:r>
      <w:r w:rsidRPr="00E611C2">
        <w:t>are chosen to represent a decision maker’s assessment of the relative importance of each attribute in the context of the decision problem. Several rigorous mathematical methods are now available for setting weights (e.g. SMART (</w:t>
      </w:r>
      <w:r w:rsidRPr="00E611C2">
        <w:rPr>
          <w:u w:val="single"/>
        </w:rPr>
        <w:t>S</w:t>
      </w:r>
      <w:r w:rsidRPr="00E611C2">
        <w:t xml:space="preserve">imple </w:t>
      </w:r>
      <w:r w:rsidRPr="00E611C2">
        <w:rPr>
          <w:u w:val="single"/>
        </w:rPr>
        <w:t>M</w:t>
      </w:r>
      <w:r w:rsidRPr="00E611C2">
        <w:t xml:space="preserve">ulti </w:t>
      </w:r>
      <w:r w:rsidRPr="00E611C2">
        <w:rPr>
          <w:u w:val="single"/>
        </w:rPr>
        <w:t>A</w:t>
      </w:r>
      <w:r w:rsidRPr="00E611C2">
        <w:t xml:space="preserve">ttribute </w:t>
      </w:r>
      <w:proofErr w:type="spellStart"/>
      <w:r w:rsidRPr="00E611C2">
        <w:rPr>
          <w:u w:val="single"/>
        </w:rPr>
        <w:t>R</w:t>
      </w:r>
      <w:r w:rsidRPr="00E611C2">
        <w:t>a</w:t>
      </w:r>
      <w:r w:rsidRPr="00E611C2">
        <w:rPr>
          <w:u w:val="single"/>
        </w:rPr>
        <w:t>T</w:t>
      </w:r>
      <w:r w:rsidRPr="00E611C2">
        <w:t>ing</w:t>
      </w:r>
      <w:proofErr w:type="spellEnd"/>
      <w:r w:rsidRPr="00E611C2">
        <w:t xml:space="preserve">), swing weighting, pairwise comparisons of attribute importance (the </w:t>
      </w:r>
      <w:proofErr w:type="spellStart"/>
      <w:r w:rsidRPr="00E611C2">
        <w:t>AHP</w:t>
      </w:r>
      <w:proofErr w:type="spellEnd"/>
      <w:r w:rsidRPr="00E611C2">
        <w:t xml:space="preserve"> approach) to name just a few (</w:t>
      </w:r>
      <w:proofErr w:type="spellStart"/>
      <w:r w:rsidRPr="00E611C2">
        <w:rPr>
          <w:rFonts w:cs="EJKCFL+TimesNewRoman"/>
          <w:color w:val="000000"/>
        </w:rPr>
        <w:t>H</w:t>
      </w:r>
      <w:r w:rsidRPr="00E611C2">
        <w:rPr>
          <w:color w:val="000000"/>
        </w:rPr>
        <w:t>ӓ</w:t>
      </w:r>
      <w:r w:rsidRPr="00E611C2">
        <w:rPr>
          <w:rFonts w:cs="EJKCFL+TimesNewRoman"/>
          <w:color w:val="000000"/>
        </w:rPr>
        <w:t>m</w:t>
      </w:r>
      <w:r w:rsidRPr="00E611C2">
        <w:rPr>
          <w:color w:val="000000"/>
        </w:rPr>
        <w:t>ӓ</w:t>
      </w:r>
      <w:r w:rsidRPr="00E611C2">
        <w:rPr>
          <w:rFonts w:cs="EJKCFL+TimesNewRoman"/>
          <w:color w:val="000000"/>
        </w:rPr>
        <w:t>l</w:t>
      </w:r>
      <w:r w:rsidRPr="00E611C2">
        <w:rPr>
          <w:color w:val="000000"/>
        </w:rPr>
        <w:t>ӓ</w:t>
      </w:r>
      <w:r w:rsidRPr="00E611C2">
        <w:rPr>
          <w:rFonts w:cs="EJKCFL+TimesNewRoman"/>
          <w:color w:val="000000"/>
        </w:rPr>
        <w:t>inen</w:t>
      </w:r>
      <w:proofErr w:type="spellEnd"/>
      <w:r w:rsidRPr="00E611C2">
        <w:rPr>
          <w:rFonts w:cs="EJKCFL+TimesNewRoman"/>
          <w:color w:val="000000"/>
        </w:rPr>
        <w:t xml:space="preserve"> et al. 2014</w:t>
      </w:r>
      <w:r w:rsidRPr="00E611C2">
        <w:t xml:space="preserve">). Thus the process is certainly not arbitrary as </w:t>
      </w:r>
      <w:proofErr w:type="spellStart"/>
      <w:r w:rsidRPr="00E611C2">
        <w:t>Dobes</w:t>
      </w:r>
      <w:proofErr w:type="spellEnd"/>
      <w:r w:rsidRPr="00E611C2">
        <w:t xml:space="preserve"> and Bennett contend. </w:t>
      </w:r>
    </w:p>
    <w:p w14:paraId="3395DAD4" w14:textId="23CD5F43" w:rsidR="00E54619" w:rsidRPr="00E611C2" w:rsidRDefault="00E54619" w:rsidP="007D093F">
      <w:pPr>
        <w:ind w:left="426"/>
        <w:jc w:val="both"/>
      </w:pPr>
      <w:r w:rsidRPr="00E611C2">
        <w:t xml:space="preserve">Whatever tool is used, the resulting weights are indeed </w:t>
      </w:r>
      <w:r w:rsidRPr="00E611C2">
        <w:rPr>
          <w:i/>
        </w:rPr>
        <w:t>subjective</w:t>
      </w:r>
      <w:r w:rsidRPr="00E611C2">
        <w:t xml:space="preserve"> and represent the importance of each attribute to the given decision maker. </w:t>
      </w:r>
      <w:r w:rsidR="003714C9">
        <w:t>T</w:t>
      </w:r>
      <w:r w:rsidRPr="00E611C2">
        <w:t xml:space="preserve">his is a descriptive rather than a normative model of how real-life decisions are made: decision makers from different persuasions are likely to view a complex problem in </w:t>
      </w:r>
      <w:r w:rsidR="003714C9">
        <w:t>different</w:t>
      </w:r>
      <w:r w:rsidRPr="00E611C2">
        <w:t xml:space="preserve"> ways, and are likely to weigh similar criteria quite differently. This is an inevitable reality of complex decisions.</w:t>
      </w:r>
    </w:p>
    <w:p w14:paraId="16F8C82A" w14:textId="222C2981" w:rsidR="00E54619" w:rsidRPr="00E611C2" w:rsidRDefault="00E54619" w:rsidP="007D093F">
      <w:pPr>
        <w:ind w:left="426"/>
        <w:jc w:val="both"/>
      </w:pPr>
      <w:r w:rsidRPr="00E611C2">
        <w:t xml:space="preserve">It is certainly possible that a decision maker could set attribute weights in such a way as to manipulate the final decision outcome to an option most </w:t>
      </w:r>
      <w:proofErr w:type="spellStart"/>
      <w:r w:rsidRPr="00E611C2">
        <w:t>favourable</w:t>
      </w:r>
      <w:proofErr w:type="spellEnd"/>
      <w:r w:rsidRPr="00E611C2">
        <w:t xml:space="preserve"> to him or her, but this is a distortion of the process.  If the outcome desired is already determined </w:t>
      </w:r>
      <w:r w:rsidRPr="00E611C2">
        <w:rPr>
          <w:i/>
        </w:rPr>
        <w:t>a priori</w:t>
      </w:r>
      <w:r w:rsidRPr="00E611C2">
        <w:t xml:space="preserve"> then no analysis</w:t>
      </w:r>
      <w:r w:rsidR="00CC6FB8">
        <w:t xml:space="preserve"> -- </w:t>
      </w:r>
      <w:r w:rsidR="004B2BF8">
        <w:t>MC</w:t>
      </w:r>
      <w:r w:rsidRPr="00E611C2">
        <w:t xml:space="preserve">A or </w:t>
      </w:r>
      <w:proofErr w:type="spellStart"/>
      <w:r w:rsidRPr="00E611C2">
        <w:t>CBA</w:t>
      </w:r>
      <w:proofErr w:type="spellEnd"/>
      <w:r w:rsidRPr="00E611C2">
        <w:t xml:space="preserve"> or any other approach</w:t>
      </w:r>
      <w:r w:rsidR="00CC6FB8">
        <w:t xml:space="preserve"> -- </w:t>
      </w:r>
      <w:r w:rsidRPr="00E611C2">
        <w:t xml:space="preserve">is necessary. </w:t>
      </w:r>
    </w:p>
    <w:p w14:paraId="6123C23B" w14:textId="52798899" w:rsidR="00E54619" w:rsidRPr="00E611C2" w:rsidRDefault="00E54619" w:rsidP="007D093F">
      <w:pPr>
        <w:ind w:left="426"/>
        <w:jc w:val="both"/>
      </w:pPr>
      <w:r w:rsidRPr="00E611C2">
        <w:t>The value of any comparative analysis of a set of decision options should be to keep the decision maker honest; i</w:t>
      </w:r>
      <w:r w:rsidRPr="00E611C2">
        <w:rPr>
          <w:lang w:eastAsia="en-AU"/>
        </w:rPr>
        <w:t xml:space="preserve">f the process, weights and preferences are recorded and made publically available, an </w:t>
      </w:r>
      <w:r w:rsidR="00CC6FB8">
        <w:rPr>
          <w:lang w:eastAsia="en-AU"/>
        </w:rPr>
        <w:t xml:space="preserve">independent </w:t>
      </w:r>
      <w:r w:rsidRPr="00E611C2">
        <w:rPr>
          <w:lang w:eastAsia="en-AU"/>
        </w:rPr>
        <w:t>observer can see what criteria or attributes were used to evaluate the alternative options, which of these criteria were most important to the decision maker, and what the decision maker thought of each alternative when evaluated under each attribute. Political debate around the attributes and weights can ensue. Whilst the decision outcome might not appear to be “optimal” or “correct” to the observer, it has the virtue of transparency, and while the debate may be messy, that again is the nature of difficult decisions.</w:t>
      </w:r>
    </w:p>
    <w:p w14:paraId="33DF3C82" w14:textId="38D35B68" w:rsidR="00E54619" w:rsidRPr="00E611C2" w:rsidRDefault="00E54619" w:rsidP="007D093F">
      <w:pPr>
        <w:ind w:left="426"/>
        <w:jc w:val="both"/>
        <w:rPr>
          <w:rFonts w:eastAsia="Times New Roman" w:cstheme="minorHAnsi"/>
          <w:color w:val="FF0000"/>
          <w:lang w:eastAsia="en-AU"/>
        </w:rPr>
      </w:pPr>
      <w:r w:rsidRPr="00E611C2">
        <w:t xml:space="preserve">No analytical decision tool is exempt from this concern over manipulation of outcomes. For example, the discount rate in </w:t>
      </w:r>
      <w:proofErr w:type="spellStart"/>
      <w:r w:rsidRPr="00E611C2">
        <w:t>CBA</w:t>
      </w:r>
      <w:proofErr w:type="spellEnd"/>
      <w:r w:rsidRPr="00E611C2">
        <w:t xml:space="preserve"> can often be fixed in such a way as to manipulate the final decision outcome to an option most </w:t>
      </w:r>
      <w:proofErr w:type="spellStart"/>
      <w:r w:rsidRPr="00E611C2">
        <w:t>favourable</w:t>
      </w:r>
      <w:proofErr w:type="spellEnd"/>
      <w:r w:rsidRPr="00E611C2">
        <w:t xml:space="preserve"> to the decision maker, as can the e</w:t>
      </w:r>
      <w:r w:rsidR="00CC6FB8">
        <w:t xml:space="preserve">xpected future revenue stream. </w:t>
      </w:r>
      <w:r w:rsidRPr="00E611C2">
        <w:rPr>
          <w:rFonts w:eastAsia="Times New Roman" w:cstheme="minorHAnsi"/>
          <w:lang w:eastAsia="en-AU"/>
        </w:rPr>
        <w:t xml:space="preserve">Indeed, cost-benefit analyses of a number of high-profile infrastructure projects – e.g. the Cross-City Tunnel in Sydney – have been shown to have been based on quite flawed assumptions of the expected revenue streams based on usage. The economic purity embodied in </w:t>
      </w:r>
      <w:proofErr w:type="spellStart"/>
      <w:r w:rsidRPr="00E611C2">
        <w:rPr>
          <w:rFonts w:eastAsia="Times New Roman" w:cstheme="minorHAnsi"/>
          <w:lang w:eastAsia="en-AU"/>
        </w:rPr>
        <w:t>CBA</w:t>
      </w:r>
      <w:proofErr w:type="spellEnd"/>
      <w:r w:rsidRPr="00E611C2">
        <w:rPr>
          <w:rFonts w:eastAsia="Times New Roman" w:cstheme="minorHAnsi"/>
          <w:lang w:eastAsia="en-AU"/>
        </w:rPr>
        <w:t xml:space="preserve"> is often illusory and may dismiss important attributes of a decision that are difficult to </w:t>
      </w:r>
      <w:proofErr w:type="spellStart"/>
      <w:r w:rsidRPr="00E611C2">
        <w:rPr>
          <w:rFonts w:eastAsia="Times New Roman" w:cstheme="minorHAnsi"/>
          <w:lang w:eastAsia="en-AU"/>
        </w:rPr>
        <w:t>monetise</w:t>
      </w:r>
      <w:proofErr w:type="spellEnd"/>
      <w:r w:rsidRPr="00E611C2">
        <w:rPr>
          <w:rFonts w:eastAsia="Times New Roman" w:cstheme="minorHAnsi"/>
          <w:lang w:eastAsia="en-AU"/>
        </w:rPr>
        <w:t xml:space="preserve">. </w:t>
      </w:r>
    </w:p>
    <w:p w14:paraId="57E91C7D" w14:textId="77777777" w:rsidR="007D093F" w:rsidRDefault="007D093F">
      <w:pPr>
        <w:widowControl/>
        <w:autoSpaceDE/>
        <w:autoSpaceDN/>
        <w:adjustRightInd/>
        <w:spacing w:after="0" w:line="240" w:lineRule="auto"/>
        <w:rPr>
          <w:rFonts w:cstheme="majorHAnsi"/>
          <w:b/>
          <w:lang w:val="en-AU" w:eastAsia="en-AU"/>
        </w:rPr>
      </w:pPr>
      <w:r>
        <w:rPr>
          <w:rFonts w:cstheme="majorHAnsi"/>
          <w:b/>
        </w:rPr>
        <w:br w:type="page"/>
      </w:r>
    </w:p>
    <w:p w14:paraId="1621105C" w14:textId="5245B978" w:rsidR="00E54619" w:rsidRPr="00604652" w:rsidRDefault="00E54619" w:rsidP="005B0328">
      <w:pPr>
        <w:pStyle w:val="ListParagraph"/>
        <w:numPr>
          <w:ilvl w:val="0"/>
          <w:numId w:val="20"/>
        </w:numPr>
        <w:ind w:left="426" w:hanging="426"/>
        <w:jc w:val="both"/>
        <w:rPr>
          <w:rFonts w:asciiTheme="majorHAnsi" w:hAnsiTheme="majorHAnsi" w:cstheme="majorHAnsi"/>
          <w:b/>
        </w:rPr>
      </w:pPr>
      <w:r w:rsidRPr="00604652">
        <w:rPr>
          <w:rFonts w:asciiTheme="majorHAnsi" w:hAnsiTheme="majorHAnsi" w:cstheme="majorHAnsi"/>
          <w:b/>
        </w:rPr>
        <w:lastRenderedPageBreak/>
        <w:t xml:space="preserve">Whilst </w:t>
      </w:r>
      <w:proofErr w:type="spellStart"/>
      <w:r w:rsidRPr="00604652">
        <w:rPr>
          <w:rFonts w:asciiTheme="majorHAnsi" w:hAnsiTheme="majorHAnsi" w:cstheme="majorHAnsi"/>
          <w:b/>
        </w:rPr>
        <w:t>CBA</w:t>
      </w:r>
      <w:proofErr w:type="spellEnd"/>
      <w:r w:rsidRPr="00604652">
        <w:rPr>
          <w:rFonts w:asciiTheme="majorHAnsi" w:hAnsiTheme="majorHAnsi" w:cstheme="majorHAnsi"/>
          <w:b/>
        </w:rPr>
        <w:t xml:space="preserve"> is carried out from the view</w:t>
      </w:r>
      <w:r w:rsidR="00CC6FB8">
        <w:rPr>
          <w:rFonts w:asciiTheme="majorHAnsi" w:hAnsiTheme="majorHAnsi" w:cstheme="majorHAnsi"/>
          <w:b/>
        </w:rPr>
        <w:t>point of society as a whole, MC</w:t>
      </w:r>
      <w:r w:rsidRPr="00604652">
        <w:rPr>
          <w:rFonts w:asciiTheme="majorHAnsi" w:hAnsiTheme="majorHAnsi" w:cstheme="majorHAnsi"/>
          <w:b/>
        </w:rPr>
        <w:t xml:space="preserve">A has no such </w:t>
      </w:r>
      <w:r w:rsidRPr="00604652">
        <w:rPr>
          <w:rFonts w:asciiTheme="majorHAnsi" w:hAnsiTheme="majorHAnsi" w:cstheme="majorHAnsi"/>
          <w:b/>
          <w:i/>
        </w:rPr>
        <w:t>perspective</w:t>
      </w:r>
      <w:r w:rsidRPr="00604652">
        <w:rPr>
          <w:rFonts w:asciiTheme="majorHAnsi" w:hAnsiTheme="majorHAnsi" w:cstheme="majorHAnsi"/>
          <w:b/>
        </w:rPr>
        <w:t xml:space="preserve"> – the views of certain key or influential stakeholders can easily dominate other interests, and the model can end up promoting the views of a single group or stakeholder.</w:t>
      </w:r>
    </w:p>
    <w:p w14:paraId="0D7D57B1" w14:textId="77777777" w:rsidR="00E54619" w:rsidRPr="00E611C2" w:rsidRDefault="00E54619" w:rsidP="007D093F">
      <w:pPr>
        <w:ind w:left="426"/>
        <w:jc w:val="both"/>
      </w:pPr>
      <w:proofErr w:type="spellStart"/>
      <w:r w:rsidRPr="00E611C2">
        <w:t>CBA</w:t>
      </w:r>
      <w:proofErr w:type="spellEnd"/>
      <w:r w:rsidRPr="00E611C2">
        <w:t xml:space="preserve"> compares the value of the resource use that the community must forgo to implement a government action or policy against the resulting benefits over time. All expected costs and benefits are </w:t>
      </w:r>
      <w:proofErr w:type="spellStart"/>
      <w:r w:rsidRPr="00E611C2">
        <w:t>monetised</w:t>
      </w:r>
      <w:proofErr w:type="spellEnd"/>
      <w:r w:rsidRPr="00E611C2">
        <w:t xml:space="preserve"> and assumed to represent the costs and benefits that would accrue to the community as a whole. However there is an implicit assumption that the marginal utility of money does not differ between individuals. This is generally not the case - an additional dollar may have different utility for individuals with different incomes. Thus </w:t>
      </w:r>
      <w:proofErr w:type="spellStart"/>
      <w:r w:rsidRPr="00E611C2">
        <w:t>CBA</w:t>
      </w:r>
      <w:proofErr w:type="spellEnd"/>
      <w:r w:rsidRPr="00E611C2">
        <w:t xml:space="preserve"> is really only valid for the </w:t>
      </w:r>
      <w:r w:rsidRPr="00E611C2">
        <w:rPr>
          <w:i/>
        </w:rPr>
        <w:t>average marginal utility</w:t>
      </w:r>
      <w:r w:rsidRPr="00E611C2">
        <w:t xml:space="preserve"> of the community. </w:t>
      </w:r>
    </w:p>
    <w:p w14:paraId="1C99D29B" w14:textId="77777777" w:rsidR="00E54619" w:rsidRPr="00E611C2" w:rsidRDefault="00E54619" w:rsidP="007D093F">
      <w:pPr>
        <w:ind w:left="426"/>
        <w:jc w:val="both"/>
        <w:rPr>
          <w:rFonts w:cs="Lucida Sans Unicode"/>
        </w:rPr>
      </w:pPr>
      <w:r w:rsidRPr="00E611C2">
        <w:t xml:space="preserve">Furthermore, </w:t>
      </w:r>
      <w:r w:rsidRPr="00E611C2">
        <w:rPr>
          <w:i/>
        </w:rPr>
        <w:t>prospect theory</w:t>
      </w:r>
      <w:r w:rsidRPr="00E611C2">
        <w:t xml:space="preserve">, pioneered by 2002 Nobel Prize winner Daniel </w:t>
      </w:r>
      <w:proofErr w:type="spellStart"/>
      <w:r w:rsidRPr="00E611C2">
        <w:t>Kahneman</w:t>
      </w:r>
      <w:proofErr w:type="spellEnd"/>
      <w:r w:rsidRPr="00E611C2">
        <w:t xml:space="preserve"> and his colleague Amos </w:t>
      </w:r>
      <w:proofErr w:type="spellStart"/>
      <w:r w:rsidRPr="00E611C2">
        <w:t>Tversky</w:t>
      </w:r>
      <w:proofErr w:type="spellEnd"/>
      <w:r w:rsidRPr="00E611C2">
        <w:t xml:space="preserve"> as a key notion in the field of </w:t>
      </w:r>
      <w:proofErr w:type="spellStart"/>
      <w:r w:rsidRPr="00E611C2">
        <w:t>behavioural</w:t>
      </w:r>
      <w:proofErr w:type="spellEnd"/>
      <w:r w:rsidRPr="00E611C2">
        <w:t xml:space="preserve"> economics (</w:t>
      </w:r>
      <w:proofErr w:type="spellStart"/>
      <w:r w:rsidRPr="00E611C2">
        <w:t>Kahneman</w:t>
      </w:r>
      <w:proofErr w:type="spellEnd"/>
      <w:r w:rsidRPr="00E611C2">
        <w:t xml:space="preserve"> and </w:t>
      </w:r>
      <w:proofErr w:type="spellStart"/>
      <w:r w:rsidRPr="00E611C2">
        <w:t>Tversky</w:t>
      </w:r>
      <w:proofErr w:type="spellEnd"/>
      <w:r w:rsidRPr="00E611C2">
        <w:t xml:space="preserve">, 1979), is based on empirical studies in psychology, and describes the way people choose between </w:t>
      </w:r>
      <w:hyperlink r:id="rId25" w:tooltip="Probabilistic" w:history="1">
        <w:r w:rsidRPr="00E611C2">
          <w:t>probabilistic</w:t>
        </w:r>
      </w:hyperlink>
      <w:r w:rsidRPr="00E611C2">
        <w:t xml:space="preserve"> alternatives that involve </w:t>
      </w:r>
      <w:hyperlink r:id="rId26" w:tooltip="Risk" w:history="1">
        <w:r w:rsidRPr="00E611C2">
          <w:t>risk</w:t>
        </w:r>
      </w:hyperlink>
      <w:r w:rsidRPr="00E611C2">
        <w:t xml:space="preserve">. </w:t>
      </w:r>
      <w:r w:rsidRPr="00E611C2">
        <w:rPr>
          <w:rFonts w:cs="Lucida Sans Unicode"/>
        </w:rPr>
        <w:t xml:space="preserve">Prospect theory relies on three observations of human nature: </w:t>
      </w:r>
    </w:p>
    <w:p w14:paraId="54314BB7" w14:textId="77777777" w:rsidR="00E54619" w:rsidRPr="00E611C2" w:rsidRDefault="00E54619" w:rsidP="007D093F">
      <w:pPr>
        <w:spacing w:after="60"/>
        <w:ind w:left="426"/>
        <w:jc w:val="both"/>
      </w:pPr>
      <w:r w:rsidRPr="00E611C2">
        <w:t xml:space="preserve">1) Decision makers judge consequences on the basis of a reference point; </w:t>
      </w:r>
    </w:p>
    <w:p w14:paraId="0232894B" w14:textId="77777777" w:rsidR="00E54619" w:rsidRPr="00E611C2" w:rsidRDefault="00E54619" w:rsidP="007D093F">
      <w:pPr>
        <w:spacing w:after="60"/>
        <w:ind w:left="426"/>
        <w:jc w:val="both"/>
      </w:pPr>
      <w:r w:rsidRPr="00E611C2">
        <w:t xml:space="preserve">2) A decision maker values losses more than gains; and </w:t>
      </w:r>
    </w:p>
    <w:p w14:paraId="67C9C59B" w14:textId="77777777" w:rsidR="00E54619" w:rsidRPr="00E611C2" w:rsidRDefault="00E54619" w:rsidP="007D093F">
      <w:pPr>
        <w:ind w:left="426"/>
        <w:jc w:val="both"/>
        <w:rPr>
          <w:highlight w:val="yellow"/>
        </w:rPr>
      </w:pPr>
      <w:r w:rsidRPr="00E611C2">
        <w:t>3) Decision makers are risk-averse for gains and risk-acceptant for losses (</w:t>
      </w:r>
      <w:proofErr w:type="spellStart"/>
      <w:r w:rsidR="008F03C0">
        <w:fldChar w:fldCharType="begin"/>
      </w:r>
      <w:r w:rsidR="008F03C0">
        <w:instrText xml:space="preserve"> HYPERLINK "htt</w:instrText>
      </w:r>
      <w:r w:rsidR="008F03C0">
        <w:instrText xml:space="preserve">p://www.stabilityjournal.org/article/view/sta.cd/124" \l "B18" </w:instrText>
      </w:r>
      <w:r w:rsidR="008F03C0">
        <w:fldChar w:fldCharType="separate"/>
      </w:r>
      <w:r w:rsidRPr="00E611C2">
        <w:t>Kanner</w:t>
      </w:r>
      <w:proofErr w:type="spellEnd"/>
      <w:r w:rsidRPr="00E611C2">
        <w:t>, 2004</w:t>
      </w:r>
      <w:r w:rsidR="008F03C0">
        <w:fldChar w:fldCharType="end"/>
      </w:r>
      <w:r w:rsidRPr="00E611C2">
        <w:t>).</w:t>
      </w:r>
    </w:p>
    <w:p w14:paraId="42AEB077" w14:textId="77777777" w:rsidR="00E54619" w:rsidRPr="00E611C2" w:rsidRDefault="00E54619" w:rsidP="007D093F">
      <w:pPr>
        <w:ind w:left="426"/>
        <w:jc w:val="both"/>
      </w:pPr>
      <w:r w:rsidRPr="00E611C2">
        <w:t xml:space="preserve">These observations all run contrary to pure rational choice theory, the framework on which </w:t>
      </w:r>
      <w:proofErr w:type="spellStart"/>
      <w:r w:rsidRPr="00E611C2">
        <w:t>CBA</w:t>
      </w:r>
      <w:proofErr w:type="spellEnd"/>
      <w:r w:rsidRPr="00E611C2">
        <w:t xml:space="preserve"> is based. Thus a utility </w:t>
      </w:r>
      <w:proofErr w:type="spellStart"/>
      <w:r w:rsidRPr="00E611C2">
        <w:t>maximising</w:t>
      </w:r>
      <w:proofErr w:type="spellEnd"/>
      <w:r w:rsidRPr="00E611C2">
        <w:t xml:space="preserve"> decision maker, a basic assumption of </w:t>
      </w:r>
      <w:proofErr w:type="spellStart"/>
      <w:r w:rsidRPr="00E611C2">
        <w:t>CBA</w:t>
      </w:r>
      <w:proofErr w:type="spellEnd"/>
      <w:r w:rsidRPr="00E611C2">
        <w:t>, is a rather unlikely individual!</w:t>
      </w:r>
    </w:p>
    <w:p w14:paraId="42B497F4" w14:textId="500B37B9" w:rsidR="00E54619" w:rsidRPr="00E611C2" w:rsidRDefault="00E54619" w:rsidP="007D093F">
      <w:pPr>
        <w:ind w:left="426"/>
        <w:jc w:val="both"/>
      </w:pPr>
      <w:r w:rsidRPr="00E611C2">
        <w:t>As stated earlier, decision makers from different persuasions are likely to (a) view a complex problem in differen</w:t>
      </w:r>
      <w:r w:rsidR="00CC6FB8">
        <w:t>t ways, and in the case of a MC</w:t>
      </w:r>
      <w:r w:rsidRPr="00E611C2">
        <w:t>A model are (b) likely to weigh similar criteria quite differently and (c) value a given alternative under a given attribute quite differently. Th</w:t>
      </w:r>
      <w:r w:rsidR="00CC6FB8">
        <w:t>is would seem to point to an MC</w:t>
      </w:r>
      <w:r w:rsidRPr="00E611C2">
        <w:t xml:space="preserve">A model being a descriptive mode of an </w:t>
      </w:r>
      <w:r w:rsidRPr="00E611C2">
        <w:rPr>
          <w:i/>
        </w:rPr>
        <w:t>individual’s</w:t>
      </w:r>
      <w:r w:rsidRPr="00E611C2">
        <w:t xml:space="preserve"> decision problem. </w:t>
      </w:r>
    </w:p>
    <w:p w14:paraId="25363380" w14:textId="77777777" w:rsidR="00E54619" w:rsidRPr="00E611C2" w:rsidRDefault="00E54619" w:rsidP="007D093F">
      <w:pPr>
        <w:ind w:left="426"/>
        <w:jc w:val="both"/>
      </w:pPr>
      <w:r w:rsidRPr="00E611C2">
        <w:t>So how might multiple decision makers, each having differing viewpoints in the model, be catered for?</w:t>
      </w:r>
    </w:p>
    <w:p w14:paraId="2B627065" w14:textId="531116AD" w:rsidR="00E54619" w:rsidRPr="00E611C2" w:rsidRDefault="00E54619" w:rsidP="007D093F">
      <w:pPr>
        <w:ind w:left="426"/>
        <w:jc w:val="both"/>
        <w:rPr>
          <w:rFonts w:eastAsia="Times New Roman"/>
          <w:color w:val="3F3F3F"/>
          <w:lang w:eastAsia="en-AU"/>
        </w:rPr>
      </w:pPr>
      <w:r w:rsidRPr="00E611C2">
        <w:t>Issue (a) is solved through decision workshops with a wide range of stakeholders. This is a process that can take considerable time for a complex and vexing problem, but will inevitably result in a rich view of the problem.  Issues (b) and (c) can be addressed by</w:t>
      </w:r>
      <w:r w:rsidR="00CC6FB8">
        <w:t xml:space="preserve"> considering a wide range of MC</w:t>
      </w:r>
      <w:r w:rsidRPr="00E611C2">
        <w:t xml:space="preserve">A methodologies and software which have been developed to allow </w:t>
      </w:r>
      <w:r w:rsidRPr="00E611C2">
        <w:rPr>
          <w:i/>
        </w:rPr>
        <w:t>group decision making</w:t>
      </w:r>
      <w:r w:rsidRPr="00E611C2">
        <w:t xml:space="preserve">, and which specifically considers the range of different responses likely amongst group members as an interval or a probability </w:t>
      </w:r>
      <w:r w:rsidRPr="00E611C2">
        <w:lastRenderedPageBreak/>
        <w:t xml:space="preserve">distribution (see, for example, </w:t>
      </w:r>
      <w:proofErr w:type="spellStart"/>
      <w:r w:rsidRPr="00E611C2">
        <w:t>Mustajoki</w:t>
      </w:r>
      <w:proofErr w:type="spellEnd"/>
      <w:r w:rsidRPr="00E611C2">
        <w:t xml:space="preserve"> et al. (2005), Van den </w:t>
      </w:r>
      <w:proofErr w:type="spellStart"/>
      <w:r w:rsidRPr="00E611C2">
        <w:t>Honert</w:t>
      </w:r>
      <w:proofErr w:type="spellEnd"/>
      <w:r w:rsidRPr="00E611C2">
        <w:t xml:space="preserve"> (1998, 2001), </w:t>
      </w:r>
      <w:proofErr w:type="spellStart"/>
      <w:r w:rsidRPr="00E611C2">
        <w:t>Arbel</w:t>
      </w:r>
      <w:proofErr w:type="spellEnd"/>
      <w:r w:rsidRPr="00E611C2">
        <w:t xml:space="preserve"> (1989), </w:t>
      </w:r>
      <w:proofErr w:type="spellStart"/>
      <w:r w:rsidRPr="00E611C2">
        <w:t>Salo</w:t>
      </w:r>
      <w:proofErr w:type="spellEnd"/>
      <w:r w:rsidRPr="00E611C2">
        <w:t xml:space="preserve"> and </w:t>
      </w:r>
      <w:proofErr w:type="spellStart"/>
      <w:r w:rsidRPr="00E611C2">
        <w:rPr>
          <w:rFonts w:cs="EJKCFL+TimesNewRoman"/>
          <w:color w:val="000000"/>
        </w:rPr>
        <w:t>H</w:t>
      </w:r>
      <w:r w:rsidRPr="00E611C2">
        <w:rPr>
          <w:color w:val="000000"/>
        </w:rPr>
        <w:t>ӓ</w:t>
      </w:r>
      <w:r w:rsidRPr="00E611C2">
        <w:rPr>
          <w:rFonts w:cs="EJKCFL+TimesNewRoman"/>
          <w:color w:val="000000"/>
        </w:rPr>
        <w:t>m</w:t>
      </w:r>
      <w:r w:rsidRPr="00E611C2">
        <w:rPr>
          <w:color w:val="000000"/>
        </w:rPr>
        <w:t>ӓ</w:t>
      </w:r>
      <w:r w:rsidRPr="00E611C2">
        <w:rPr>
          <w:rFonts w:cs="EJKCFL+TimesNewRoman"/>
          <w:color w:val="000000"/>
        </w:rPr>
        <w:t>l</w:t>
      </w:r>
      <w:r w:rsidRPr="00E611C2">
        <w:rPr>
          <w:color w:val="000000"/>
        </w:rPr>
        <w:t>ӓ</w:t>
      </w:r>
      <w:r w:rsidRPr="00E611C2">
        <w:rPr>
          <w:rFonts w:cs="EJKCFL+TimesNewRoman"/>
          <w:color w:val="000000"/>
        </w:rPr>
        <w:t>inen</w:t>
      </w:r>
      <w:proofErr w:type="spellEnd"/>
      <w:r w:rsidRPr="00E611C2">
        <w:rPr>
          <w:rFonts w:cs="EJKCFL+TimesNewRoman"/>
          <w:color w:val="000000"/>
        </w:rPr>
        <w:t xml:space="preserve"> (1992, 1995, 2001)</w:t>
      </w:r>
      <w:r w:rsidRPr="00E611C2">
        <w:t xml:space="preserve">). </w:t>
      </w:r>
    </w:p>
    <w:p w14:paraId="7A7EA3B0" w14:textId="642FA5F6" w:rsidR="00E54619" w:rsidRPr="00E611C2" w:rsidRDefault="00CC6FB8" w:rsidP="007D093F">
      <w:pPr>
        <w:ind w:left="426"/>
        <w:jc w:val="both"/>
      </w:pPr>
      <w:r>
        <w:t>MC</w:t>
      </w:r>
      <w:r w:rsidR="00E54619" w:rsidRPr="00E611C2">
        <w:t>A tools can thus incorporate widely divergent views likely in a group. If undertaken correctly, over-</w:t>
      </w:r>
      <w:r w:rsidR="00E54619" w:rsidRPr="00E611C2">
        <w:rPr>
          <w:lang w:eastAsia="en-AU"/>
        </w:rPr>
        <w:t>influential stakeholders will not be able to dominate, and the voices of those with less major influence will be heard, ensuring that the model will promote the views of all stakeholders, rather than a single stakeholder.</w:t>
      </w:r>
    </w:p>
    <w:p w14:paraId="675A7E56" w14:textId="77777777" w:rsidR="00E54619" w:rsidRPr="00604652" w:rsidRDefault="00E54619" w:rsidP="007D093F">
      <w:pPr>
        <w:pStyle w:val="ListParagraph"/>
        <w:numPr>
          <w:ilvl w:val="0"/>
          <w:numId w:val="20"/>
        </w:numPr>
        <w:ind w:left="426" w:hanging="426"/>
        <w:jc w:val="both"/>
        <w:rPr>
          <w:rFonts w:asciiTheme="majorHAnsi" w:hAnsiTheme="majorHAnsi" w:cstheme="majorHAnsi"/>
          <w:b/>
        </w:rPr>
      </w:pPr>
      <w:r w:rsidRPr="00604652">
        <w:rPr>
          <w:rFonts w:asciiTheme="majorHAnsi" w:hAnsiTheme="majorHAnsi" w:cstheme="majorHAnsi"/>
          <w:b/>
        </w:rPr>
        <w:t xml:space="preserve">The attributes in </w:t>
      </w:r>
      <w:proofErr w:type="spellStart"/>
      <w:r w:rsidRPr="00604652">
        <w:rPr>
          <w:rFonts w:asciiTheme="majorHAnsi" w:hAnsiTheme="majorHAnsi" w:cstheme="majorHAnsi"/>
          <w:b/>
        </w:rPr>
        <w:t>MCDA</w:t>
      </w:r>
      <w:proofErr w:type="spellEnd"/>
      <w:r w:rsidRPr="00604652">
        <w:rPr>
          <w:rFonts w:asciiTheme="majorHAnsi" w:hAnsiTheme="majorHAnsi" w:cstheme="majorHAnsi"/>
          <w:b/>
        </w:rPr>
        <w:t xml:space="preserve"> are most often expressed in </w:t>
      </w:r>
      <w:r w:rsidRPr="00604652">
        <w:rPr>
          <w:rFonts w:asciiTheme="majorHAnsi" w:hAnsiTheme="majorHAnsi" w:cstheme="majorHAnsi"/>
          <w:b/>
          <w:i/>
        </w:rPr>
        <w:t>different or incompatible units</w:t>
      </w:r>
      <w:r w:rsidRPr="00604652">
        <w:rPr>
          <w:rFonts w:asciiTheme="majorHAnsi" w:hAnsiTheme="majorHAnsi" w:cstheme="majorHAnsi"/>
          <w:b/>
        </w:rPr>
        <w:t xml:space="preserve"> (like comparing apples and oranges), breaching the </w:t>
      </w:r>
      <w:r w:rsidRPr="00604652">
        <w:rPr>
          <w:rFonts w:asciiTheme="majorHAnsi" w:hAnsiTheme="majorHAnsi" w:cstheme="majorHAnsi"/>
          <w:b/>
          <w:i/>
        </w:rPr>
        <w:t>dimensionality</w:t>
      </w:r>
      <w:r w:rsidRPr="00604652">
        <w:rPr>
          <w:rFonts w:asciiTheme="majorHAnsi" w:hAnsiTheme="majorHAnsi" w:cstheme="majorHAnsi"/>
          <w:b/>
        </w:rPr>
        <w:t xml:space="preserve"> principle.</w:t>
      </w:r>
    </w:p>
    <w:p w14:paraId="15AD9C8F" w14:textId="7CAD7E8D" w:rsidR="00E54619" w:rsidRPr="00E611C2" w:rsidRDefault="00E54619" w:rsidP="007D093F">
      <w:pPr>
        <w:ind w:left="426"/>
        <w:jc w:val="both"/>
        <w:rPr>
          <w:rFonts w:cstheme="minorHAnsi"/>
          <w:lang w:eastAsia="en-AU"/>
        </w:rPr>
      </w:pPr>
      <w:r w:rsidRPr="00E611C2">
        <w:rPr>
          <w:rFonts w:cstheme="minorHAnsi"/>
          <w:lang w:eastAsia="en-AU"/>
        </w:rPr>
        <w:t>In th</w:t>
      </w:r>
      <w:r w:rsidR="00CC6FB8">
        <w:rPr>
          <w:rFonts w:cstheme="minorHAnsi"/>
          <w:lang w:eastAsia="en-AU"/>
        </w:rPr>
        <w:t>e class of value measurement MC</w:t>
      </w:r>
      <w:r w:rsidRPr="00E611C2">
        <w:rPr>
          <w:rFonts w:cstheme="minorHAnsi"/>
          <w:lang w:eastAsia="en-AU"/>
        </w:rPr>
        <w:t xml:space="preserve">A models, a value function </w:t>
      </w:r>
      <w:r w:rsidRPr="00E611C2">
        <w:rPr>
          <w:i/>
          <w:lang w:val="en-GB" w:eastAsia="en-AU"/>
        </w:rPr>
        <w:t>v(x)</w:t>
      </w:r>
      <w:r w:rsidRPr="00E611C2">
        <w:rPr>
          <w:lang w:val="en-GB" w:eastAsia="en-AU"/>
        </w:rPr>
        <w:t xml:space="preserve"> is constructed which assigns a </w:t>
      </w:r>
      <w:r w:rsidRPr="00E611C2">
        <w:rPr>
          <w:i/>
          <w:iCs/>
          <w:lang w:val="en-GB" w:eastAsia="en-AU"/>
        </w:rPr>
        <w:t xml:space="preserve">value </w:t>
      </w:r>
      <w:r w:rsidRPr="00E611C2">
        <w:rPr>
          <w:iCs/>
          <w:lang w:val="en-GB" w:eastAsia="en-AU"/>
        </w:rPr>
        <w:t xml:space="preserve">on the unit interval [0,1] </w:t>
      </w:r>
      <w:r w:rsidRPr="00E611C2">
        <w:rPr>
          <w:lang w:val="en-GB" w:eastAsia="en-AU"/>
        </w:rPr>
        <w:t xml:space="preserve">to each level of the attribute under consideration. The value function may be linear or non-linear. Examples of non-linear value functions are shown in Figure </w:t>
      </w:r>
      <w:proofErr w:type="spellStart"/>
      <w:r w:rsidRPr="00E611C2">
        <w:rPr>
          <w:lang w:val="en-GB" w:eastAsia="en-AU"/>
        </w:rPr>
        <w:t>A1.2</w:t>
      </w:r>
      <w:proofErr w:type="spellEnd"/>
      <w:r w:rsidRPr="00E611C2">
        <w:rPr>
          <w:lang w:val="en-GB" w:eastAsia="en-AU"/>
        </w:rPr>
        <w:t>. The mapped value (in the range 0 to 1) describes the subjective desirability to the decision maker of the corresponding attribute level.</w:t>
      </w:r>
    </w:p>
    <w:p w14:paraId="20069C31" w14:textId="77777777" w:rsidR="00E54619" w:rsidRPr="00E611C2" w:rsidRDefault="00E54619" w:rsidP="008139E2">
      <w:pPr>
        <w:rPr>
          <w:lang w:val="en-GB" w:eastAsia="en-AU"/>
        </w:rPr>
      </w:pPr>
      <w:r w:rsidRPr="00E611C2">
        <w:rPr>
          <w:noProof/>
          <w:lang w:val="en-AU" w:eastAsia="en-AU"/>
        </w:rPr>
        <w:drawing>
          <wp:inline distT="0" distB="0" distL="0" distR="0" wp14:anchorId="279FF95A" wp14:editId="3F2DB701">
            <wp:extent cx="5724525" cy="2000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24525" cy="2000250"/>
                    </a:xfrm>
                    <a:prstGeom prst="rect">
                      <a:avLst/>
                    </a:prstGeom>
                    <a:noFill/>
                    <a:ln>
                      <a:noFill/>
                    </a:ln>
                  </pic:spPr>
                </pic:pic>
              </a:graphicData>
            </a:graphic>
          </wp:inline>
        </w:drawing>
      </w:r>
    </w:p>
    <w:p w14:paraId="38A2B7F4" w14:textId="77777777" w:rsidR="00E54619" w:rsidRPr="00E611C2" w:rsidRDefault="00E54619" w:rsidP="008139E2"/>
    <w:p w14:paraId="5577CF4D" w14:textId="77777777" w:rsidR="00E54619" w:rsidRPr="00604652" w:rsidRDefault="00E54619" w:rsidP="008139E2">
      <w:pPr>
        <w:rPr>
          <w:rFonts w:eastAsia="Times New Roman" w:cs="Arial"/>
          <w:i/>
          <w:lang w:val="en-GB" w:eastAsia="en-AU"/>
        </w:rPr>
      </w:pPr>
      <w:r w:rsidRPr="00E611C2">
        <w:rPr>
          <w:b/>
        </w:rPr>
        <w:t xml:space="preserve">Figure </w:t>
      </w:r>
      <w:proofErr w:type="spellStart"/>
      <w:r w:rsidRPr="00E611C2">
        <w:rPr>
          <w:b/>
        </w:rPr>
        <w:t>A1.2</w:t>
      </w:r>
      <w:proofErr w:type="spellEnd"/>
      <w:r w:rsidRPr="00E611C2">
        <w:rPr>
          <w:b/>
        </w:rPr>
        <w:t>:</w:t>
      </w:r>
      <w:r w:rsidRPr="00E611C2">
        <w:t xml:space="preserve"> </w:t>
      </w:r>
      <w:r w:rsidRPr="00604652">
        <w:rPr>
          <w:i/>
        </w:rPr>
        <w:t>Examples of non-linear value functions (Source:</w:t>
      </w:r>
      <w:r w:rsidRPr="00604652">
        <w:rPr>
          <w:rFonts w:cs="EJKCFL+TimesNewRoman"/>
          <w:i/>
          <w:color w:val="000000"/>
        </w:rPr>
        <w:t xml:space="preserve"> </w:t>
      </w:r>
      <w:proofErr w:type="spellStart"/>
      <w:r w:rsidRPr="00604652">
        <w:rPr>
          <w:rFonts w:cs="EJKCFL+TimesNewRoman"/>
          <w:i/>
          <w:color w:val="000000"/>
        </w:rPr>
        <w:t>H</w:t>
      </w:r>
      <w:r w:rsidRPr="00604652">
        <w:rPr>
          <w:i/>
          <w:color w:val="000000"/>
        </w:rPr>
        <w:t>ӓ</w:t>
      </w:r>
      <w:r w:rsidRPr="00604652">
        <w:rPr>
          <w:rFonts w:cs="EJKCFL+TimesNewRoman"/>
          <w:i/>
          <w:color w:val="000000"/>
        </w:rPr>
        <w:t>m</w:t>
      </w:r>
      <w:r w:rsidRPr="00604652">
        <w:rPr>
          <w:i/>
          <w:color w:val="000000"/>
        </w:rPr>
        <w:t>ӓ</w:t>
      </w:r>
      <w:r w:rsidRPr="00604652">
        <w:rPr>
          <w:rFonts w:cs="EJKCFL+TimesNewRoman"/>
          <w:i/>
          <w:color w:val="000000"/>
        </w:rPr>
        <w:t>l</w:t>
      </w:r>
      <w:r w:rsidRPr="00604652">
        <w:rPr>
          <w:i/>
          <w:color w:val="000000"/>
        </w:rPr>
        <w:t>ӓ</w:t>
      </w:r>
      <w:r w:rsidRPr="00604652">
        <w:rPr>
          <w:rFonts w:cs="EJKCFL+TimesNewRoman"/>
          <w:i/>
          <w:color w:val="000000"/>
        </w:rPr>
        <w:t>inen</w:t>
      </w:r>
      <w:proofErr w:type="spellEnd"/>
      <w:r w:rsidRPr="00604652">
        <w:rPr>
          <w:rFonts w:cs="EJKCFL+TimesNewRoman"/>
          <w:i/>
          <w:color w:val="000000"/>
        </w:rPr>
        <w:t>, 2009)</w:t>
      </w:r>
    </w:p>
    <w:p w14:paraId="11BE19D1" w14:textId="77777777" w:rsidR="00E54619" w:rsidRPr="00E611C2" w:rsidRDefault="00E54619" w:rsidP="007D093F">
      <w:pPr>
        <w:ind w:left="426"/>
        <w:jc w:val="both"/>
      </w:pPr>
      <w:r w:rsidRPr="00E611C2">
        <w:t xml:space="preserve">The key point is that the mapped values are </w:t>
      </w:r>
      <w:proofErr w:type="spellStart"/>
      <w:r w:rsidRPr="00E611C2">
        <w:rPr>
          <w:i/>
        </w:rPr>
        <w:t>unitless</w:t>
      </w:r>
      <w:proofErr w:type="spellEnd"/>
      <w:r w:rsidRPr="00E611C2">
        <w:t xml:space="preserve">, and therefore the subjective preference values derived from a set of different attributes (which may each be expressed in different units, say $, km and kW) may legitimately be aggregated together (via a linear combination of weights </w:t>
      </w:r>
      <w:proofErr w:type="spellStart"/>
      <w:r w:rsidRPr="00E611C2">
        <w:rPr>
          <w:i/>
        </w:rPr>
        <w:t>w</w:t>
      </w:r>
      <w:r w:rsidRPr="00E611C2">
        <w:rPr>
          <w:i/>
          <w:vertAlign w:val="subscript"/>
        </w:rPr>
        <w:t>i</w:t>
      </w:r>
      <w:proofErr w:type="spellEnd"/>
      <w:r w:rsidRPr="00E611C2">
        <w:t xml:space="preserve"> and </w:t>
      </w:r>
      <w:proofErr w:type="spellStart"/>
      <w:r w:rsidRPr="00E611C2">
        <w:t>unitless</w:t>
      </w:r>
      <w:proofErr w:type="spellEnd"/>
      <w:r w:rsidRPr="00E611C2">
        <w:t xml:space="preserve"> attribute values </w:t>
      </w:r>
      <w:r w:rsidRPr="00E611C2">
        <w:rPr>
          <w:i/>
        </w:rPr>
        <w:t>v(</w:t>
      </w:r>
      <w:proofErr w:type="spellStart"/>
      <w:r w:rsidRPr="00E611C2">
        <w:rPr>
          <w:i/>
        </w:rPr>
        <w:t>i</w:t>
      </w:r>
      <w:proofErr w:type="spellEnd"/>
      <w:r w:rsidRPr="00E611C2">
        <w:rPr>
          <w:i/>
        </w:rPr>
        <w:t>)</w:t>
      </w:r>
      <w:r w:rsidRPr="00E611C2">
        <w:t>) to give an overall (</w:t>
      </w:r>
      <w:proofErr w:type="spellStart"/>
      <w:r w:rsidRPr="00E611C2">
        <w:t>unitless</w:t>
      </w:r>
      <w:proofErr w:type="spellEnd"/>
      <w:r w:rsidRPr="00E611C2">
        <w:t xml:space="preserve">) preference value for a given decision option. Assuming that </w:t>
      </w:r>
      <w:proofErr w:type="spellStart"/>
      <w:r w:rsidRPr="00E611C2">
        <w:t>Σ</w:t>
      </w:r>
      <w:r w:rsidRPr="00E611C2">
        <w:rPr>
          <w:i/>
        </w:rPr>
        <w:t>w</w:t>
      </w:r>
      <w:r w:rsidRPr="00E611C2">
        <w:rPr>
          <w:i/>
          <w:vertAlign w:val="subscript"/>
        </w:rPr>
        <w:t>i</w:t>
      </w:r>
      <w:proofErr w:type="spellEnd"/>
      <w:r w:rsidRPr="00E611C2">
        <w:t xml:space="preserve"> =1, the overall preference value for each decision option will be in the range [0,1]. </w:t>
      </w:r>
    </w:p>
    <w:p w14:paraId="44F1130F" w14:textId="010C305A" w:rsidR="00E54619" w:rsidRPr="00E611C2" w:rsidRDefault="00E54619" w:rsidP="007D093F">
      <w:pPr>
        <w:ind w:left="426"/>
        <w:jc w:val="both"/>
      </w:pPr>
      <w:r w:rsidRPr="00E611C2">
        <w:t xml:space="preserve">Thus </w:t>
      </w:r>
      <w:proofErr w:type="spellStart"/>
      <w:r w:rsidRPr="00E611C2">
        <w:t>Dobes</w:t>
      </w:r>
      <w:proofErr w:type="spellEnd"/>
      <w:r w:rsidRPr="00E611C2">
        <w:t xml:space="preserve"> (1999), and </w:t>
      </w:r>
      <w:proofErr w:type="spellStart"/>
      <w:r w:rsidRPr="00E611C2">
        <w:t>Dobes</w:t>
      </w:r>
      <w:proofErr w:type="spellEnd"/>
      <w:r w:rsidRPr="00E611C2">
        <w:t xml:space="preserve"> and Bennett (2009, </w:t>
      </w:r>
      <w:proofErr w:type="spellStart"/>
      <w:r w:rsidRPr="00E611C2">
        <w:t>2010a</w:t>
      </w:r>
      <w:proofErr w:type="spellEnd"/>
      <w:r w:rsidRPr="00E611C2">
        <w:t xml:space="preserve"> and </w:t>
      </w:r>
      <w:proofErr w:type="spellStart"/>
      <w:r w:rsidRPr="00E611C2">
        <w:t>2010b</w:t>
      </w:r>
      <w:proofErr w:type="spellEnd"/>
      <w:r w:rsidRPr="00E611C2">
        <w:t>) assertio</w:t>
      </w:r>
      <w:r w:rsidR="00CC6FB8">
        <w:t>n that MC</w:t>
      </w:r>
      <w:r w:rsidRPr="00E611C2">
        <w:t>A models attempt to combine quantities of different units, and thus breach the principle of dimensionality, is incorrect.</w:t>
      </w:r>
    </w:p>
    <w:p w14:paraId="6F74FFC3" w14:textId="77777777" w:rsidR="00E54619" w:rsidRPr="00604652" w:rsidRDefault="00E54619" w:rsidP="005B0328">
      <w:pPr>
        <w:pStyle w:val="ListParagraph"/>
        <w:numPr>
          <w:ilvl w:val="0"/>
          <w:numId w:val="20"/>
        </w:numPr>
        <w:ind w:left="426" w:hanging="426"/>
        <w:jc w:val="both"/>
        <w:rPr>
          <w:rFonts w:asciiTheme="majorHAnsi" w:hAnsiTheme="majorHAnsi" w:cstheme="majorHAnsi"/>
          <w:b/>
        </w:rPr>
      </w:pPr>
      <w:proofErr w:type="spellStart"/>
      <w:r w:rsidRPr="00604652">
        <w:rPr>
          <w:rFonts w:asciiTheme="majorHAnsi" w:hAnsiTheme="majorHAnsi" w:cstheme="majorHAnsi"/>
          <w:b/>
        </w:rPr>
        <w:lastRenderedPageBreak/>
        <w:t>MCDA</w:t>
      </w:r>
      <w:proofErr w:type="spellEnd"/>
      <w:r w:rsidRPr="00604652">
        <w:rPr>
          <w:rFonts w:asciiTheme="majorHAnsi" w:hAnsiTheme="majorHAnsi" w:cstheme="majorHAnsi"/>
          <w:b/>
        </w:rPr>
        <w:t xml:space="preserve"> is </w:t>
      </w:r>
      <w:r w:rsidRPr="00604652">
        <w:rPr>
          <w:rFonts w:asciiTheme="majorHAnsi" w:hAnsiTheme="majorHAnsi" w:cstheme="majorHAnsi"/>
          <w:b/>
          <w:i/>
        </w:rPr>
        <w:t>incapable of comparisons between unrelated programs</w:t>
      </w:r>
      <w:r w:rsidRPr="00604652">
        <w:rPr>
          <w:rFonts w:asciiTheme="majorHAnsi" w:hAnsiTheme="majorHAnsi" w:cstheme="majorHAnsi"/>
          <w:b/>
        </w:rPr>
        <w:t xml:space="preserve"> (e.g. build a road or a hospital), because their impacts or attributes are most likely to be different.</w:t>
      </w:r>
    </w:p>
    <w:p w14:paraId="7684C975" w14:textId="793FA393" w:rsidR="00E54619" w:rsidRPr="00E611C2" w:rsidRDefault="00E54619" w:rsidP="007D093F">
      <w:pPr>
        <w:ind w:left="426"/>
        <w:jc w:val="both"/>
      </w:pPr>
      <w:r w:rsidRPr="00E611C2">
        <w:t>It is asserted that if the goal of the decision is to choose between projects of different types - building a ro</w:t>
      </w:r>
      <w:r w:rsidR="00CC6FB8">
        <w:t>ad or a hospital, say - then MC</w:t>
      </w:r>
      <w:r w:rsidRPr="00E611C2">
        <w:t xml:space="preserve">A is inappropriate, since the impacts (objectives) of the different projects will differ so markedly. A road project will be </w:t>
      </w:r>
      <w:proofErr w:type="spellStart"/>
      <w:r w:rsidRPr="00E611C2">
        <w:t>characterised</w:t>
      </w:r>
      <w:proofErr w:type="spellEnd"/>
      <w:r w:rsidRPr="00E611C2">
        <w:t xml:space="preserve"> by improved travel times, increased travel volumes, </w:t>
      </w:r>
      <w:proofErr w:type="spellStart"/>
      <w:r w:rsidRPr="00E611C2">
        <w:t>etc</w:t>
      </w:r>
      <w:proofErr w:type="spellEnd"/>
      <w:r w:rsidRPr="00E611C2">
        <w:t xml:space="preserve">, whilst a hospital project will be </w:t>
      </w:r>
      <w:proofErr w:type="spellStart"/>
      <w:r w:rsidRPr="00E611C2">
        <w:t>characterised</w:t>
      </w:r>
      <w:proofErr w:type="spellEnd"/>
      <w:r w:rsidRPr="00E611C2">
        <w:t xml:space="preserve"> by improvements to health in a community, reduced bed waiting times, etc.</w:t>
      </w:r>
    </w:p>
    <w:p w14:paraId="5F3183D0" w14:textId="77777777" w:rsidR="00E54619" w:rsidRPr="00E611C2" w:rsidRDefault="00E54619" w:rsidP="007D093F">
      <w:pPr>
        <w:ind w:left="426"/>
        <w:jc w:val="both"/>
      </w:pPr>
      <w:r w:rsidRPr="00E611C2">
        <w:t xml:space="preserve">The Value Focused Thinking approach (Keeney, 1992) should be a guide in these instances. Instead of having any pre-conceived ideas of what alternative projects might be considered, the decision makers should start by identifying the stakeholders’ objectives – what would they like to achieve from the investment of several million dollars? After all, a government’s role is to maximize a community’s welfare with the resources at its disposal. </w:t>
      </w:r>
    </w:p>
    <w:p w14:paraId="099ABB93" w14:textId="77777777" w:rsidR="00E54619" w:rsidRPr="00E611C2" w:rsidRDefault="00E54619" w:rsidP="007D093F">
      <w:pPr>
        <w:ind w:left="426"/>
        <w:jc w:val="both"/>
      </w:pPr>
      <w:r w:rsidRPr="00E611C2">
        <w:t>Once the range of objectives is extracted, attributes can be devised that will serve as measures as to how well alternative projects meet the objective. This is done independent of and preferably before the determination of the alternative projects. Once the attributes have been developed into a value tree, alternative projects that might meet those objectives can be explored. In general this may well include projects of different types (e.g. roads and hospitals), but the attributes will be measurable quantities that are relevant to all the projects.</w:t>
      </w:r>
    </w:p>
    <w:p w14:paraId="101AB74B" w14:textId="77777777" w:rsidR="00E54619" w:rsidRPr="00E611C2" w:rsidRDefault="00E54619" w:rsidP="007D093F">
      <w:pPr>
        <w:ind w:left="426"/>
        <w:jc w:val="both"/>
      </w:pPr>
      <w:r w:rsidRPr="00E611C2">
        <w:t xml:space="preserve">The </w:t>
      </w:r>
      <w:proofErr w:type="spellStart"/>
      <w:r w:rsidRPr="00E611C2">
        <w:t>MCDA</w:t>
      </w:r>
      <w:proofErr w:type="spellEnd"/>
      <w:r w:rsidRPr="00E611C2">
        <w:t xml:space="preserve"> approach, if carried out correctly, is thus capable of dealing with the comparison of projects of widely differing types. The onus rests on the decision maker to devise attributes that reflect the overall objectives of the decision problem, rather than focusing on attributes that are specific to the decision alternatives themselves.</w:t>
      </w:r>
    </w:p>
    <w:p w14:paraId="6BF67742" w14:textId="77777777" w:rsidR="00E54619" w:rsidRPr="00C13B8B" w:rsidRDefault="00E54619" w:rsidP="00E25ECF">
      <w:pPr>
        <w:rPr>
          <w:b/>
        </w:rPr>
      </w:pPr>
      <w:bookmarkStart w:id="19" w:name="_Toc391286499"/>
      <w:bookmarkStart w:id="20" w:name="_Toc391383390"/>
      <w:bookmarkStart w:id="21" w:name="_Toc391621376"/>
      <w:proofErr w:type="spellStart"/>
      <w:r w:rsidRPr="00C13B8B">
        <w:rPr>
          <w:b/>
        </w:rPr>
        <w:t>A1.5</w:t>
      </w:r>
      <w:proofErr w:type="spellEnd"/>
      <w:r w:rsidRPr="00C13B8B">
        <w:rPr>
          <w:b/>
        </w:rPr>
        <w:t xml:space="preserve"> Conclusions</w:t>
      </w:r>
      <w:bookmarkEnd w:id="19"/>
      <w:bookmarkEnd w:id="20"/>
      <w:bookmarkEnd w:id="21"/>
      <w:r w:rsidRPr="00C13B8B">
        <w:rPr>
          <w:b/>
        </w:rPr>
        <w:t xml:space="preserve"> </w:t>
      </w:r>
    </w:p>
    <w:p w14:paraId="694A15F6" w14:textId="59E8904C" w:rsidR="00E54619" w:rsidRPr="00E611C2" w:rsidRDefault="00E54619" w:rsidP="005B0328">
      <w:pPr>
        <w:jc w:val="both"/>
      </w:pPr>
      <w:r w:rsidRPr="00E611C2">
        <w:t xml:space="preserve">This </w:t>
      </w:r>
      <w:r w:rsidR="00CC6FB8">
        <w:t>Appendix</w:t>
      </w:r>
      <w:r w:rsidRPr="00E611C2">
        <w:t xml:space="preserve"> has considered attacks on the use of MCA as a tool for assessing the relative performance of alternative public-sector policies or projects and who propose cost-benefit analysis (</w:t>
      </w:r>
      <w:proofErr w:type="spellStart"/>
      <w:r w:rsidRPr="00E611C2">
        <w:t>CBA</w:t>
      </w:r>
      <w:proofErr w:type="spellEnd"/>
      <w:r w:rsidRPr="00E611C2">
        <w:t>) as the preferred technique (</w:t>
      </w:r>
      <w:proofErr w:type="spellStart"/>
      <w:r w:rsidRPr="00E611C2">
        <w:t>Dobbes</w:t>
      </w:r>
      <w:proofErr w:type="spellEnd"/>
      <w:r w:rsidRPr="00E611C2">
        <w:t>, 1999;</w:t>
      </w:r>
      <w:r w:rsidR="00CC6FB8">
        <w:t xml:space="preserve"> </w:t>
      </w:r>
      <w:proofErr w:type="spellStart"/>
      <w:r w:rsidR="00CC6FB8">
        <w:t>Dobbes</w:t>
      </w:r>
      <w:proofErr w:type="spellEnd"/>
      <w:r w:rsidR="00CC6FB8">
        <w:t xml:space="preserve"> and Bennett, 2009, </w:t>
      </w:r>
      <w:proofErr w:type="spellStart"/>
      <w:r w:rsidR="00CC6FB8">
        <w:t>2010</w:t>
      </w:r>
      <w:r w:rsidRPr="00E611C2">
        <w:t>a</w:t>
      </w:r>
      <w:proofErr w:type="spellEnd"/>
      <w:r w:rsidRPr="00E611C2">
        <w:t xml:space="preserve"> and b). </w:t>
      </w:r>
      <w:r w:rsidR="00CC6FB8">
        <w:t>In our view, t</w:t>
      </w:r>
      <w:r w:rsidRPr="00E611C2">
        <w:t xml:space="preserve">hese criticisms of </w:t>
      </w:r>
      <w:proofErr w:type="spellStart"/>
      <w:r w:rsidRPr="00E611C2">
        <w:t>MCDA</w:t>
      </w:r>
      <w:proofErr w:type="spellEnd"/>
      <w:r w:rsidRPr="00E611C2">
        <w:t xml:space="preserve"> are </w:t>
      </w:r>
      <w:r w:rsidR="00CC6FB8">
        <w:t>un</w:t>
      </w:r>
      <w:r w:rsidRPr="00E611C2">
        <w:t>found</w:t>
      </w:r>
      <w:r w:rsidR="00CC6FB8">
        <w:t>ed and</w:t>
      </w:r>
      <w:r w:rsidRPr="00E611C2">
        <w:t xml:space="preserve"> based on flawed assertions. </w:t>
      </w:r>
      <w:r w:rsidR="00CC6FB8">
        <w:t>MC</w:t>
      </w:r>
      <w:r w:rsidRPr="00E611C2">
        <w:t xml:space="preserve">A tools and models are entirely appropriate for use in government decision-making, and should be employed alongside other analytical tools such as </w:t>
      </w:r>
      <w:proofErr w:type="spellStart"/>
      <w:r w:rsidRPr="00E611C2">
        <w:t>CBA</w:t>
      </w:r>
      <w:proofErr w:type="spellEnd"/>
      <w:r w:rsidRPr="00E611C2">
        <w:t xml:space="preserve">. </w:t>
      </w:r>
      <w:r w:rsidR="00CC6FB8">
        <w:t>N</w:t>
      </w:r>
      <w:r w:rsidRPr="00E611C2">
        <w:t>o other methodology can deal with the complexity and uncertainty embodied in many government investment and policy decisions. Nonetheless these decisions still need to be made, and rather than simplifying much of this complexity and i</w:t>
      </w:r>
      <w:r w:rsidR="00CC6FB8">
        <w:t>gnoring competing interests, MC</w:t>
      </w:r>
      <w:r w:rsidRPr="00E611C2">
        <w:t xml:space="preserve">A attempts to deal with them honestly and directly.  Ronald Reagan was quoted as stating that economists are people who see something that works in practice and say, “Yes, </w:t>
      </w:r>
      <w:r w:rsidR="00CC6FB8">
        <w:t>but will it work in theory?” MC</w:t>
      </w:r>
      <w:r w:rsidRPr="00E611C2">
        <w:t>A attempts to give some rigor to the way political decision-making has always been undertaken.</w:t>
      </w:r>
    </w:p>
    <w:p w14:paraId="5A39694A" w14:textId="77777777" w:rsidR="00E54619" w:rsidRPr="00C13B8B" w:rsidRDefault="00E54619" w:rsidP="00897D9C">
      <w:pPr>
        <w:rPr>
          <w:b/>
        </w:rPr>
      </w:pPr>
      <w:bookmarkStart w:id="22" w:name="_Toc391286500"/>
      <w:bookmarkStart w:id="23" w:name="_Toc391383391"/>
      <w:bookmarkStart w:id="24" w:name="_Toc391621377"/>
      <w:r w:rsidRPr="00C13B8B">
        <w:rPr>
          <w:b/>
        </w:rPr>
        <w:lastRenderedPageBreak/>
        <w:t>References</w:t>
      </w:r>
      <w:bookmarkEnd w:id="22"/>
      <w:bookmarkEnd w:id="23"/>
      <w:bookmarkEnd w:id="24"/>
      <w:r w:rsidRPr="00C13B8B">
        <w:rPr>
          <w:b/>
        </w:rPr>
        <w:t xml:space="preserve"> </w:t>
      </w:r>
    </w:p>
    <w:p w14:paraId="67891D70" w14:textId="77777777" w:rsidR="00E54619" w:rsidRPr="00E611C2" w:rsidRDefault="00E54619" w:rsidP="00604652">
      <w:pPr>
        <w:spacing w:after="120"/>
        <w:rPr>
          <w:rFonts w:eastAsia="Times New Roman" w:cs="Arial"/>
          <w:lang w:val="en-GB"/>
        </w:rPr>
      </w:pPr>
      <w:proofErr w:type="spellStart"/>
      <w:r w:rsidRPr="00E611C2">
        <w:t>Arbel</w:t>
      </w:r>
      <w:proofErr w:type="spellEnd"/>
      <w:r w:rsidRPr="00E611C2">
        <w:t xml:space="preserve">, A (1989) Approximate Articulation of Preference and Priority Derivation. </w:t>
      </w:r>
      <w:r w:rsidRPr="00E611C2">
        <w:rPr>
          <w:rFonts w:eastAsia="Times New Roman" w:cs="Arial"/>
          <w:i/>
          <w:lang w:val="en-GB"/>
        </w:rPr>
        <w:t>European Journal of Operational Research</w:t>
      </w:r>
      <w:r w:rsidRPr="00E611C2">
        <w:rPr>
          <w:rFonts w:eastAsia="Times New Roman" w:cs="Arial"/>
          <w:lang w:val="en-GB"/>
        </w:rPr>
        <w:t>, 43, 317-326.</w:t>
      </w:r>
    </w:p>
    <w:p w14:paraId="123B3E90" w14:textId="77777777" w:rsidR="00E54619" w:rsidRPr="00E611C2" w:rsidRDefault="00E54619" w:rsidP="00604652">
      <w:pPr>
        <w:spacing w:after="120"/>
      </w:pPr>
      <w:r w:rsidRPr="00E611C2">
        <w:t xml:space="preserve">Belton, V and Stewart, T J (2002) </w:t>
      </w:r>
      <w:r w:rsidRPr="00E611C2">
        <w:rPr>
          <w:i/>
        </w:rPr>
        <w:t>Multiple Criteria Decision Analysis – An Integrated Approach</w:t>
      </w:r>
      <w:r w:rsidRPr="00E611C2">
        <w:t>. Kluwer Academic Publishers, Massachusetts, 372 pp.</w:t>
      </w:r>
    </w:p>
    <w:p w14:paraId="05DBCADF" w14:textId="77777777" w:rsidR="00E54619" w:rsidRPr="00E611C2" w:rsidRDefault="00E54619" w:rsidP="00604652">
      <w:pPr>
        <w:spacing w:after="120"/>
      </w:pPr>
      <w:proofErr w:type="spellStart"/>
      <w:r w:rsidRPr="00E611C2">
        <w:t>Bragge</w:t>
      </w:r>
      <w:proofErr w:type="spellEnd"/>
      <w:r w:rsidRPr="00E611C2">
        <w:t xml:space="preserve">, J, </w:t>
      </w:r>
      <w:proofErr w:type="spellStart"/>
      <w:r w:rsidRPr="00E611C2">
        <w:t>Korhonen</w:t>
      </w:r>
      <w:proofErr w:type="spellEnd"/>
      <w:r w:rsidRPr="00E611C2">
        <w:t xml:space="preserve">, P, </w:t>
      </w:r>
      <w:proofErr w:type="spellStart"/>
      <w:r w:rsidRPr="00E611C2">
        <w:t>Wallenius</w:t>
      </w:r>
      <w:proofErr w:type="spellEnd"/>
      <w:r w:rsidRPr="00E611C2">
        <w:t xml:space="preserve">, J and </w:t>
      </w:r>
      <w:proofErr w:type="spellStart"/>
      <w:r w:rsidRPr="00E611C2">
        <w:t>Wallenius</w:t>
      </w:r>
      <w:proofErr w:type="spellEnd"/>
      <w:r w:rsidRPr="00E611C2">
        <w:t xml:space="preserve">, H (2008) </w:t>
      </w:r>
      <w:proofErr w:type="spellStart"/>
      <w:r w:rsidRPr="00E611C2">
        <w:t>Bibliometric</w:t>
      </w:r>
      <w:proofErr w:type="spellEnd"/>
      <w:r w:rsidRPr="00E611C2">
        <w:t xml:space="preserve"> Analysis of Multiple Criteria Decision Making/</w:t>
      </w:r>
      <w:proofErr w:type="spellStart"/>
      <w:r w:rsidRPr="00E611C2">
        <w:t>Multiattribute</w:t>
      </w:r>
      <w:proofErr w:type="spellEnd"/>
      <w:r w:rsidRPr="00E611C2">
        <w:t xml:space="preserve"> Utility Theory. </w:t>
      </w:r>
      <w:r w:rsidRPr="00E611C2">
        <w:rPr>
          <w:i/>
        </w:rPr>
        <w:t>Paper presented at the 19</w:t>
      </w:r>
      <w:r w:rsidRPr="00E611C2">
        <w:rPr>
          <w:i/>
          <w:vertAlign w:val="superscript"/>
        </w:rPr>
        <w:t>th</w:t>
      </w:r>
      <w:r w:rsidRPr="00E611C2">
        <w:rPr>
          <w:i/>
        </w:rPr>
        <w:t xml:space="preserve"> International Conference on </w:t>
      </w:r>
      <w:proofErr w:type="spellStart"/>
      <w:r w:rsidRPr="00E611C2">
        <w:rPr>
          <w:i/>
        </w:rPr>
        <w:t>MCDM</w:t>
      </w:r>
      <w:proofErr w:type="spellEnd"/>
      <w:r w:rsidRPr="00E611C2">
        <w:rPr>
          <w:i/>
        </w:rPr>
        <w:t>, Auckland, New Zealand</w:t>
      </w:r>
      <w:r w:rsidRPr="00E611C2">
        <w:t>.</w:t>
      </w:r>
    </w:p>
    <w:p w14:paraId="5C027519" w14:textId="77777777" w:rsidR="00E54619" w:rsidRPr="00E611C2" w:rsidRDefault="00E54619" w:rsidP="00604652">
      <w:pPr>
        <w:spacing w:after="120"/>
      </w:pPr>
      <w:proofErr w:type="spellStart"/>
      <w:r w:rsidRPr="00E611C2">
        <w:t>Dobes</w:t>
      </w:r>
      <w:proofErr w:type="spellEnd"/>
      <w:r w:rsidRPr="00E611C2">
        <w:t xml:space="preserve"> L (1999) Multi-Criteria Analysis, Chapter 13 (pp 187-204) in: </w:t>
      </w:r>
      <w:proofErr w:type="spellStart"/>
      <w:r w:rsidRPr="00E611C2">
        <w:t>Luskin</w:t>
      </w:r>
      <w:proofErr w:type="spellEnd"/>
      <w:r w:rsidRPr="00E611C2">
        <w:t xml:space="preserve"> D and </w:t>
      </w:r>
      <w:proofErr w:type="spellStart"/>
      <w:r w:rsidRPr="00E611C2">
        <w:t>Dobes</w:t>
      </w:r>
      <w:proofErr w:type="spellEnd"/>
      <w:r w:rsidRPr="00E611C2">
        <w:t xml:space="preserve"> L (1999) </w:t>
      </w:r>
      <w:r w:rsidRPr="00E611C2">
        <w:rPr>
          <w:i/>
        </w:rPr>
        <w:t xml:space="preserve">Facts and </w:t>
      </w:r>
      <w:proofErr w:type="spellStart"/>
      <w:r w:rsidRPr="00E611C2">
        <w:rPr>
          <w:i/>
        </w:rPr>
        <w:t>Furphies</w:t>
      </w:r>
      <w:proofErr w:type="spellEnd"/>
      <w:r w:rsidRPr="00E611C2">
        <w:rPr>
          <w:i/>
        </w:rPr>
        <w:t xml:space="preserve"> in Benefit-Cost Analysis: Transport</w:t>
      </w:r>
      <w:r w:rsidRPr="00E611C2">
        <w:t xml:space="preserve">, Bureau of Transport Economics, Report 100, Canberra. </w:t>
      </w:r>
    </w:p>
    <w:p w14:paraId="655320BD" w14:textId="77777777" w:rsidR="00E54619" w:rsidRPr="00E611C2" w:rsidRDefault="00E54619" w:rsidP="00604652">
      <w:pPr>
        <w:spacing w:after="120"/>
      </w:pPr>
      <w:proofErr w:type="spellStart"/>
      <w:r w:rsidRPr="00E611C2">
        <w:t>Dobes</w:t>
      </w:r>
      <w:proofErr w:type="spellEnd"/>
      <w:r w:rsidRPr="00E611C2">
        <w:t xml:space="preserve">, L and Bennett, J (2009) Multi-Criteria Analysis: “Good Enough” for Government Work? </w:t>
      </w:r>
      <w:r w:rsidRPr="00E611C2">
        <w:rPr>
          <w:i/>
        </w:rPr>
        <w:t>Agenda: A Journal of Policy Analysis and Reform</w:t>
      </w:r>
      <w:r w:rsidRPr="00E611C2">
        <w:t>, 16(3), 7-29.</w:t>
      </w:r>
    </w:p>
    <w:p w14:paraId="411BD8A3" w14:textId="28CA00E5" w:rsidR="00E54619" w:rsidRPr="00E611C2" w:rsidRDefault="00E54619" w:rsidP="00604652">
      <w:pPr>
        <w:spacing w:after="120"/>
      </w:pPr>
      <w:proofErr w:type="spellStart"/>
      <w:r w:rsidRPr="00E611C2">
        <w:t>Dobes</w:t>
      </w:r>
      <w:proofErr w:type="spellEnd"/>
      <w:r w:rsidRPr="00E611C2">
        <w:t>, L and Bennett, J (</w:t>
      </w:r>
      <w:proofErr w:type="spellStart"/>
      <w:r w:rsidRPr="00E611C2">
        <w:t>2010a</w:t>
      </w:r>
      <w:proofErr w:type="spellEnd"/>
      <w:r w:rsidRPr="00E611C2">
        <w:t>) Multi-Criteria Analysis: Ignorance o</w:t>
      </w:r>
      <w:r w:rsidR="003F48CA">
        <w:t>r</w:t>
      </w:r>
      <w:r w:rsidRPr="00E611C2">
        <w:t xml:space="preserve"> Negligence? </w:t>
      </w:r>
      <w:r w:rsidRPr="00E611C2">
        <w:rPr>
          <w:i/>
        </w:rPr>
        <w:t>Australasian Transport Research Forum 2010 Proceedings</w:t>
      </w:r>
      <w:r w:rsidRPr="00E611C2">
        <w:t xml:space="preserve">, Canberra, Australia. Available at </w:t>
      </w:r>
      <w:hyperlink r:id="rId28" w:history="1">
        <w:r w:rsidRPr="00E611C2">
          <w:rPr>
            <w:color w:val="0033CC"/>
            <w:u w:val="single"/>
          </w:rPr>
          <w:t>http://</w:t>
        </w:r>
        <w:proofErr w:type="spellStart"/>
        <w:r w:rsidRPr="00E611C2">
          <w:rPr>
            <w:color w:val="0033CC"/>
            <w:u w:val="single"/>
          </w:rPr>
          <w:t>www.atrf.info</w:t>
        </w:r>
        <w:proofErr w:type="spellEnd"/>
        <w:r w:rsidRPr="00E611C2">
          <w:rPr>
            <w:color w:val="0033CC"/>
            <w:u w:val="single"/>
          </w:rPr>
          <w:t>/papers/2010/</w:t>
        </w:r>
        <w:proofErr w:type="spellStart"/>
        <w:r w:rsidRPr="00E611C2">
          <w:rPr>
            <w:color w:val="0033CC"/>
            <w:u w:val="single"/>
          </w:rPr>
          <w:t>2010_Dobes_Bennett.pdf</w:t>
        </w:r>
        <w:proofErr w:type="spellEnd"/>
      </w:hyperlink>
      <w:r w:rsidRPr="00E611C2">
        <w:t>.</w:t>
      </w:r>
    </w:p>
    <w:p w14:paraId="6452C738" w14:textId="77777777" w:rsidR="00E54619" w:rsidRPr="00E611C2" w:rsidRDefault="00E54619" w:rsidP="00604652">
      <w:pPr>
        <w:spacing w:after="120"/>
      </w:pPr>
      <w:proofErr w:type="spellStart"/>
      <w:r w:rsidRPr="00E611C2">
        <w:t>Dobes</w:t>
      </w:r>
      <w:proofErr w:type="spellEnd"/>
      <w:r w:rsidRPr="00E611C2">
        <w:t>, L and Bennett, J (</w:t>
      </w:r>
      <w:proofErr w:type="spellStart"/>
      <w:r w:rsidRPr="00E611C2">
        <w:t>2010b</w:t>
      </w:r>
      <w:proofErr w:type="spellEnd"/>
      <w:r w:rsidRPr="00E611C2">
        <w:t xml:space="preserve">) </w:t>
      </w:r>
      <w:proofErr w:type="spellStart"/>
      <w:r w:rsidRPr="00E611C2">
        <w:t>Multicriteria</w:t>
      </w:r>
      <w:proofErr w:type="spellEnd"/>
      <w:r w:rsidRPr="00E611C2">
        <w:t xml:space="preserve"> Analysis and the Emperor’s new clothes. </w:t>
      </w:r>
      <w:proofErr w:type="spellStart"/>
      <w:r w:rsidRPr="00E611C2">
        <w:t>EERH</w:t>
      </w:r>
      <w:proofErr w:type="spellEnd"/>
      <w:r w:rsidRPr="00E611C2">
        <w:t xml:space="preserve"> Policy Brief, Environmental Economics Research Hub, Australian National University, June 2010. Available at </w:t>
      </w:r>
      <w:hyperlink r:id="rId29" w:history="1">
        <w:r w:rsidRPr="00E611C2">
          <w:rPr>
            <w:color w:val="0033CC"/>
            <w:u w:val="single"/>
          </w:rPr>
          <w:t>https://crawford.anu.edu.au/research_units/eerh/pdf/policy_brief/2010/dobes_and_bennett.pdf</w:t>
        </w:r>
      </w:hyperlink>
      <w:r w:rsidRPr="00E611C2">
        <w:t>.</w:t>
      </w:r>
    </w:p>
    <w:p w14:paraId="56B19FA9" w14:textId="77777777" w:rsidR="00E54619" w:rsidRPr="00E611C2" w:rsidRDefault="00E54619" w:rsidP="00604652">
      <w:pPr>
        <w:spacing w:after="120"/>
        <w:rPr>
          <w:rFonts w:cs="EJKCFL+TimesNewRoman"/>
        </w:rPr>
      </w:pPr>
      <w:proofErr w:type="spellStart"/>
      <w:r w:rsidRPr="00E611C2">
        <w:rPr>
          <w:rFonts w:cs="EJKCFL+TimesNewRoman"/>
        </w:rPr>
        <w:t>H</w:t>
      </w:r>
      <w:r w:rsidRPr="00E611C2">
        <w:t>ӓ</w:t>
      </w:r>
      <w:r w:rsidRPr="00E611C2">
        <w:rPr>
          <w:rFonts w:cs="EJKCFL+TimesNewRoman"/>
        </w:rPr>
        <w:t>m</w:t>
      </w:r>
      <w:r w:rsidRPr="00E611C2">
        <w:t>ӓ</w:t>
      </w:r>
      <w:r w:rsidRPr="00E611C2">
        <w:rPr>
          <w:rFonts w:cs="EJKCFL+TimesNewRoman"/>
        </w:rPr>
        <w:t>l</w:t>
      </w:r>
      <w:r w:rsidRPr="00E611C2">
        <w:t>ӓ</w:t>
      </w:r>
      <w:r w:rsidRPr="00E611C2">
        <w:rPr>
          <w:rFonts w:cs="EJKCFL+TimesNewRoman"/>
        </w:rPr>
        <w:t>inen</w:t>
      </w:r>
      <w:proofErr w:type="spellEnd"/>
      <w:r w:rsidRPr="00E611C2">
        <w:rPr>
          <w:rFonts w:cs="EJKCFL+TimesNewRoman"/>
        </w:rPr>
        <w:t xml:space="preserve">, R P (2009) </w:t>
      </w:r>
      <w:r w:rsidRPr="00E611C2">
        <w:rPr>
          <w:rFonts w:cs="EJKCFL+TimesNewRoman"/>
          <w:i/>
        </w:rPr>
        <w:t>Introduction to Value Tree Analysis</w:t>
      </w:r>
      <w:r w:rsidRPr="00E611C2">
        <w:rPr>
          <w:rFonts w:cs="EJKCFL+TimesNewRoman"/>
        </w:rPr>
        <w:t xml:space="preserve">. Systems Analysis Laboratory, Helsinki University of Technology. </w:t>
      </w:r>
      <w:r w:rsidRPr="00E611C2">
        <w:t xml:space="preserve">Available at </w:t>
      </w:r>
      <w:hyperlink r:id="rId30" w:history="1">
        <w:r w:rsidRPr="00E611C2">
          <w:rPr>
            <w:rFonts w:cs="EJKCFL+TimesNewRoman"/>
            <w:color w:val="0033CC"/>
            <w:u w:val="single"/>
          </w:rPr>
          <w:t>http://view.officeapps.live.com/op/view.aspx?src=http%3A%2F%2Fmcda.aalto.fi%2Fvalue_tree%2Flearning-modules%2Fshort_intro%2Fslides%2Fintro.PPT</w:t>
        </w:r>
      </w:hyperlink>
    </w:p>
    <w:p w14:paraId="7746FAF2" w14:textId="77777777" w:rsidR="00E54619" w:rsidRPr="00E611C2" w:rsidRDefault="00E54619" w:rsidP="00604652">
      <w:pPr>
        <w:spacing w:after="120"/>
      </w:pPr>
      <w:proofErr w:type="spellStart"/>
      <w:r w:rsidRPr="00E611C2">
        <w:t>Hӓmӓlӓinen</w:t>
      </w:r>
      <w:proofErr w:type="spellEnd"/>
      <w:r w:rsidRPr="00E611C2">
        <w:t xml:space="preserve">, R P, Van den </w:t>
      </w:r>
      <w:proofErr w:type="spellStart"/>
      <w:r w:rsidRPr="00E611C2">
        <w:t>Honert</w:t>
      </w:r>
      <w:proofErr w:type="spellEnd"/>
      <w:r w:rsidRPr="00E611C2">
        <w:t xml:space="preserve">, R C and </w:t>
      </w:r>
      <w:proofErr w:type="spellStart"/>
      <w:r w:rsidRPr="00E611C2">
        <w:t>Ison</w:t>
      </w:r>
      <w:proofErr w:type="spellEnd"/>
      <w:r w:rsidRPr="00E611C2">
        <w:t xml:space="preserve">, N (2014) </w:t>
      </w:r>
      <w:r w:rsidRPr="00E611C2">
        <w:rPr>
          <w:i/>
        </w:rPr>
        <w:t>Making Hard Decisions in Complex Situations: Master Class in Multi-Criteria Analysis</w:t>
      </w:r>
      <w:r w:rsidRPr="00E611C2">
        <w:t xml:space="preserve">. Systems Analysis Laboratory, Aalto University, School of Science and University of Technology, Sydney. </w:t>
      </w:r>
    </w:p>
    <w:p w14:paraId="79160CF9" w14:textId="77777777" w:rsidR="00E54619" w:rsidRPr="00E611C2" w:rsidRDefault="00E54619" w:rsidP="00604652">
      <w:pPr>
        <w:spacing w:after="120"/>
      </w:pPr>
      <w:r w:rsidRPr="00E611C2">
        <w:t xml:space="preserve">Hill, M (1968) A goals-achievement matrix for evaluating alternative plans. </w:t>
      </w:r>
      <w:r w:rsidRPr="00E611C2">
        <w:rPr>
          <w:rFonts w:cs="EJKCIO+TimesNewRoman,Italic"/>
          <w:i/>
        </w:rPr>
        <w:t>Journal of the American Institute of Planners</w:t>
      </w:r>
      <w:r w:rsidRPr="00E611C2">
        <w:rPr>
          <w:rFonts w:cs="EJKCIO+TimesNewRoman,Italic"/>
        </w:rPr>
        <w:t xml:space="preserve">, </w:t>
      </w:r>
      <w:r w:rsidRPr="00E611C2">
        <w:t>34(1), 19-29.</w:t>
      </w:r>
    </w:p>
    <w:p w14:paraId="5DFC9E6C" w14:textId="77777777" w:rsidR="00E54619" w:rsidRPr="00E611C2" w:rsidRDefault="00E54619" w:rsidP="00604652">
      <w:pPr>
        <w:spacing w:after="120"/>
        <w:rPr>
          <w:b/>
          <w:bCs/>
        </w:rPr>
      </w:pPr>
      <w:proofErr w:type="spellStart"/>
      <w:r w:rsidRPr="00E611C2">
        <w:rPr>
          <w:bCs/>
        </w:rPr>
        <w:t>Kanner</w:t>
      </w:r>
      <w:proofErr w:type="spellEnd"/>
      <w:r w:rsidRPr="00E611C2">
        <w:rPr>
          <w:bCs/>
        </w:rPr>
        <w:t xml:space="preserve"> M</w:t>
      </w:r>
      <w:r w:rsidRPr="00E611C2">
        <w:t xml:space="preserve"> (2004) Framing and the Role of the Second Actor: An Application of Prospect Theory to Bargaining. </w:t>
      </w:r>
      <w:r w:rsidRPr="00E611C2">
        <w:rPr>
          <w:i/>
          <w:iCs/>
        </w:rPr>
        <w:t>Political Psychology</w:t>
      </w:r>
      <w:r w:rsidRPr="00E611C2">
        <w:t xml:space="preserve">, </w:t>
      </w:r>
      <w:r w:rsidRPr="00E611C2">
        <w:rPr>
          <w:b/>
          <w:bCs/>
        </w:rPr>
        <w:t>25</w:t>
      </w:r>
      <w:r w:rsidRPr="00E611C2">
        <w:t>(2), 213–239.</w:t>
      </w:r>
    </w:p>
    <w:p w14:paraId="3F5679B7" w14:textId="77777777" w:rsidR="00E54619" w:rsidRPr="00E611C2" w:rsidRDefault="00E54619" w:rsidP="00604652">
      <w:pPr>
        <w:spacing w:after="120"/>
        <w:rPr>
          <w:rFonts w:eastAsia="Times New Roman"/>
          <w:bCs/>
          <w:kern w:val="36"/>
          <w:lang w:eastAsia="en-AU"/>
        </w:rPr>
      </w:pPr>
      <w:proofErr w:type="spellStart"/>
      <w:r w:rsidRPr="00E611C2">
        <w:rPr>
          <w:bCs/>
        </w:rPr>
        <w:t>Kahneman</w:t>
      </w:r>
      <w:proofErr w:type="spellEnd"/>
      <w:r w:rsidRPr="00E611C2">
        <w:rPr>
          <w:bCs/>
        </w:rPr>
        <w:t xml:space="preserve"> D</w:t>
      </w:r>
      <w:r w:rsidRPr="00E611C2">
        <w:t xml:space="preserve"> and </w:t>
      </w:r>
      <w:proofErr w:type="spellStart"/>
      <w:r w:rsidRPr="00E611C2">
        <w:rPr>
          <w:bCs/>
        </w:rPr>
        <w:t>Tversky</w:t>
      </w:r>
      <w:proofErr w:type="spellEnd"/>
      <w:r w:rsidRPr="00E611C2">
        <w:rPr>
          <w:bCs/>
        </w:rPr>
        <w:t xml:space="preserve"> A</w:t>
      </w:r>
      <w:r w:rsidRPr="00E611C2">
        <w:t xml:space="preserve"> (1979) Prospect Theory: An Analysis of Decision Under Risk. </w:t>
      </w:r>
      <w:proofErr w:type="spellStart"/>
      <w:r w:rsidRPr="00E611C2">
        <w:rPr>
          <w:i/>
          <w:iCs/>
        </w:rPr>
        <w:t>Econometrica</w:t>
      </w:r>
      <w:proofErr w:type="spellEnd"/>
      <w:r w:rsidRPr="00E611C2">
        <w:t xml:space="preserve">, </w:t>
      </w:r>
      <w:r w:rsidRPr="00E611C2">
        <w:rPr>
          <w:bCs/>
        </w:rPr>
        <w:t>47</w:t>
      </w:r>
      <w:r w:rsidRPr="00E611C2">
        <w:t>(2), 263–291.</w:t>
      </w:r>
    </w:p>
    <w:p w14:paraId="73882B35" w14:textId="77777777" w:rsidR="00E54619" w:rsidRPr="00E611C2" w:rsidRDefault="00E54619" w:rsidP="00604652">
      <w:pPr>
        <w:spacing w:after="120"/>
        <w:rPr>
          <w:lang w:eastAsia="en-AU"/>
        </w:rPr>
      </w:pPr>
      <w:r w:rsidRPr="00E611C2">
        <w:rPr>
          <w:bCs/>
          <w:kern w:val="36"/>
          <w:lang w:eastAsia="en-AU"/>
        </w:rPr>
        <w:t xml:space="preserve">Keeney, R L (1992) </w:t>
      </w:r>
      <w:r w:rsidRPr="00662929">
        <w:rPr>
          <w:bCs/>
          <w:i/>
          <w:kern w:val="36"/>
          <w:lang w:eastAsia="en-AU"/>
        </w:rPr>
        <w:t xml:space="preserve">Value-Focused Thinking: </w:t>
      </w:r>
      <w:r w:rsidRPr="00662929">
        <w:rPr>
          <w:i/>
          <w:lang w:eastAsia="en-AU"/>
        </w:rPr>
        <w:t>A Path to Creative Decision Making.</w:t>
      </w:r>
      <w:r w:rsidRPr="00E611C2">
        <w:rPr>
          <w:lang w:eastAsia="en-AU"/>
        </w:rPr>
        <w:t xml:space="preserve"> Harvard University Press, 432 pp.</w:t>
      </w:r>
    </w:p>
    <w:p w14:paraId="49EE8644" w14:textId="77777777" w:rsidR="00E54619" w:rsidRPr="00E611C2" w:rsidRDefault="00E54619" w:rsidP="00604652">
      <w:pPr>
        <w:spacing w:after="120"/>
      </w:pPr>
      <w:proofErr w:type="spellStart"/>
      <w:r w:rsidRPr="00E611C2">
        <w:t>Lichfield</w:t>
      </w:r>
      <w:proofErr w:type="spellEnd"/>
      <w:r w:rsidRPr="00E611C2">
        <w:t xml:space="preserve">, N, Kettle, P and Whitbread, M (1975) </w:t>
      </w:r>
      <w:r w:rsidRPr="00E611C2">
        <w:rPr>
          <w:rFonts w:cs="EJKCIO+TimesNewRoman,Italic"/>
          <w:i/>
        </w:rPr>
        <w:t>Evaluation in the Planning Process</w:t>
      </w:r>
      <w:r w:rsidRPr="00E611C2">
        <w:rPr>
          <w:rFonts w:cs="EJKCIO+TimesNewRoman,Italic"/>
        </w:rPr>
        <w:t xml:space="preserve">. </w:t>
      </w:r>
      <w:proofErr w:type="spellStart"/>
      <w:r w:rsidRPr="00E611C2">
        <w:t>Pergamon</w:t>
      </w:r>
      <w:proofErr w:type="spellEnd"/>
      <w:r w:rsidRPr="00E611C2">
        <w:t xml:space="preserve"> </w:t>
      </w:r>
      <w:r w:rsidRPr="00E611C2">
        <w:lastRenderedPageBreak/>
        <w:t>Press, Oxford.</w:t>
      </w:r>
    </w:p>
    <w:p w14:paraId="5EA1BBD6" w14:textId="77777777" w:rsidR="00E54619" w:rsidRPr="00E611C2" w:rsidRDefault="00E54619" w:rsidP="00604652">
      <w:pPr>
        <w:spacing w:after="120"/>
        <w:rPr>
          <w:rFonts w:eastAsia="Times New Roman" w:cs="Arial"/>
          <w:lang w:val="en-GB"/>
        </w:rPr>
      </w:pPr>
      <w:proofErr w:type="spellStart"/>
      <w:r w:rsidRPr="00E611C2">
        <w:rPr>
          <w:rFonts w:eastAsia="Times New Roman" w:cs="Arial"/>
          <w:lang w:val="en-GB"/>
        </w:rPr>
        <w:t>Mustajoki</w:t>
      </w:r>
      <w:proofErr w:type="spellEnd"/>
      <w:r w:rsidRPr="00E611C2">
        <w:rPr>
          <w:rFonts w:eastAsia="Times New Roman" w:cs="Arial"/>
          <w:lang w:val="en-GB"/>
        </w:rPr>
        <w:t xml:space="preserve">, J, </w:t>
      </w:r>
      <w:proofErr w:type="spellStart"/>
      <w:r w:rsidRPr="00E611C2">
        <w:t>Hӓmӓlӓinen</w:t>
      </w:r>
      <w:proofErr w:type="spellEnd"/>
      <w:r w:rsidRPr="00E611C2">
        <w:t xml:space="preserve">, R P and </w:t>
      </w:r>
      <w:proofErr w:type="spellStart"/>
      <w:r w:rsidRPr="00E611C2">
        <w:t>Salo</w:t>
      </w:r>
      <w:proofErr w:type="spellEnd"/>
      <w:r w:rsidRPr="00E611C2">
        <w:t xml:space="preserve">, A (2005) Decision support by SMART/SWING – Incorporating Imprecision in the SMART and SWING Methods. </w:t>
      </w:r>
      <w:r w:rsidRPr="00E611C2">
        <w:rPr>
          <w:i/>
        </w:rPr>
        <w:t>Decision Sciences</w:t>
      </w:r>
      <w:r w:rsidRPr="00E611C2">
        <w:t>, 36(2), 317-339.</w:t>
      </w:r>
    </w:p>
    <w:p w14:paraId="7DAFF879" w14:textId="77777777" w:rsidR="00E54619" w:rsidRPr="00E611C2" w:rsidRDefault="00E54619" w:rsidP="00604652">
      <w:pPr>
        <w:spacing w:after="120"/>
      </w:pPr>
      <w:proofErr w:type="spellStart"/>
      <w:r w:rsidRPr="00E611C2">
        <w:rPr>
          <w:rFonts w:eastAsia="Times New Roman" w:cs="Arial"/>
          <w:lang w:val="en-GB"/>
        </w:rPr>
        <w:t>Salo</w:t>
      </w:r>
      <w:proofErr w:type="spellEnd"/>
      <w:r w:rsidRPr="00E611C2">
        <w:rPr>
          <w:rFonts w:eastAsia="Times New Roman" w:cs="Arial"/>
          <w:lang w:val="en-GB"/>
        </w:rPr>
        <w:t xml:space="preserve"> A and </w:t>
      </w:r>
      <w:proofErr w:type="spellStart"/>
      <w:r w:rsidRPr="00E611C2">
        <w:t>Hӓmӓlӓinen</w:t>
      </w:r>
      <w:proofErr w:type="spellEnd"/>
      <w:r w:rsidRPr="00E611C2">
        <w:t xml:space="preserve">, R P (1992) Preference Assessment by Imprecise Ratio Statements. </w:t>
      </w:r>
      <w:r w:rsidRPr="00E611C2">
        <w:rPr>
          <w:rFonts w:eastAsia="Times New Roman" w:cs="Arial"/>
          <w:i/>
          <w:lang w:val="en-GB"/>
        </w:rPr>
        <w:t>Operations Research</w:t>
      </w:r>
      <w:r w:rsidRPr="00E611C2">
        <w:rPr>
          <w:rFonts w:eastAsia="Times New Roman" w:cs="Arial"/>
          <w:lang w:val="en-GB"/>
        </w:rPr>
        <w:t>, 40(6)</w:t>
      </w:r>
      <w:r w:rsidRPr="00E611C2">
        <w:t>, 1053-1061.</w:t>
      </w:r>
    </w:p>
    <w:p w14:paraId="62DC4433" w14:textId="77777777" w:rsidR="00E54619" w:rsidRPr="00E611C2" w:rsidRDefault="00E54619" w:rsidP="00604652">
      <w:pPr>
        <w:spacing w:after="120"/>
      </w:pPr>
      <w:proofErr w:type="spellStart"/>
      <w:r w:rsidRPr="00E611C2">
        <w:rPr>
          <w:rFonts w:eastAsia="Times New Roman" w:cs="Arial"/>
          <w:lang w:val="en-GB"/>
        </w:rPr>
        <w:t>Salo</w:t>
      </w:r>
      <w:proofErr w:type="spellEnd"/>
      <w:r w:rsidRPr="00E611C2">
        <w:rPr>
          <w:rFonts w:eastAsia="Times New Roman" w:cs="Arial"/>
          <w:lang w:val="en-GB"/>
        </w:rPr>
        <w:t xml:space="preserve"> A and </w:t>
      </w:r>
      <w:proofErr w:type="spellStart"/>
      <w:r w:rsidRPr="00E611C2">
        <w:t>Hӓmӓlӓinen</w:t>
      </w:r>
      <w:proofErr w:type="spellEnd"/>
      <w:r w:rsidRPr="00E611C2">
        <w:t xml:space="preserve">, R P (1995) Preference Programming through Approximate Ratio Comparisons. </w:t>
      </w:r>
      <w:r w:rsidRPr="00E611C2">
        <w:rPr>
          <w:rFonts w:eastAsia="Times New Roman" w:cs="Arial"/>
          <w:i/>
          <w:lang w:val="en-GB"/>
        </w:rPr>
        <w:t>European Journal of Operational Research</w:t>
      </w:r>
      <w:r w:rsidRPr="00E611C2">
        <w:rPr>
          <w:rFonts w:eastAsia="Times New Roman" w:cs="Arial"/>
          <w:lang w:val="en-GB"/>
        </w:rPr>
        <w:t xml:space="preserve">, </w:t>
      </w:r>
      <w:r w:rsidRPr="00E611C2">
        <w:t>82, 458-475.</w:t>
      </w:r>
    </w:p>
    <w:p w14:paraId="37313750" w14:textId="77777777" w:rsidR="00E54619" w:rsidRPr="00E611C2" w:rsidRDefault="00E54619" w:rsidP="00604652">
      <w:pPr>
        <w:spacing w:after="120"/>
      </w:pPr>
      <w:proofErr w:type="spellStart"/>
      <w:r w:rsidRPr="00E611C2">
        <w:rPr>
          <w:rFonts w:eastAsia="Times New Roman" w:cs="Arial"/>
          <w:lang w:val="en-GB"/>
        </w:rPr>
        <w:t>Salo</w:t>
      </w:r>
      <w:proofErr w:type="spellEnd"/>
      <w:r w:rsidRPr="00E611C2">
        <w:rPr>
          <w:rFonts w:eastAsia="Times New Roman" w:cs="Arial"/>
          <w:lang w:val="en-GB"/>
        </w:rPr>
        <w:t xml:space="preserve"> A and </w:t>
      </w:r>
      <w:proofErr w:type="spellStart"/>
      <w:r w:rsidRPr="00E611C2">
        <w:t>Hӓmӓlӓinen</w:t>
      </w:r>
      <w:proofErr w:type="spellEnd"/>
      <w:r w:rsidRPr="00E611C2">
        <w:t xml:space="preserve">, R P (2001) Preference Ratios in </w:t>
      </w:r>
      <w:proofErr w:type="spellStart"/>
      <w:r w:rsidRPr="00E611C2">
        <w:t>Multiattribute</w:t>
      </w:r>
      <w:proofErr w:type="spellEnd"/>
      <w:r w:rsidRPr="00E611C2">
        <w:t xml:space="preserve"> Evaluation (PRIME) – Elicitation and Decision Procedures under Incomplete Information. </w:t>
      </w:r>
      <w:r w:rsidRPr="00E611C2">
        <w:rPr>
          <w:i/>
        </w:rPr>
        <w:t>IEEE Transactions on Systems, Man and Cybernetics – Part A: Systems and Humans</w:t>
      </w:r>
      <w:r w:rsidRPr="00E611C2">
        <w:t>, 31(6), 533-545.</w:t>
      </w:r>
    </w:p>
    <w:p w14:paraId="7623C948" w14:textId="77777777" w:rsidR="00E54619" w:rsidRPr="00E611C2" w:rsidRDefault="00E54619" w:rsidP="00604652">
      <w:pPr>
        <w:spacing w:after="120"/>
        <w:rPr>
          <w:lang w:val="en-GB"/>
        </w:rPr>
      </w:pPr>
      <w:r w:rsidRPr="00E611C2">
        <w:rPr>
          <w:lang w:val="en-GB"/>
        </w:rPr>
        <w:t xml:space="preserve">Van den </w:t>
      </w:r>
      <w:proofErr w:type="spellStart"/>
      <w:r w:rsidRPr="00E611C2">
        <w:rPr>
          <w:lang w:val="en-GB"/>
        </w:rPr>
        <w:t>Honert</w:t>
      </w:r>
      <w:proofErr w:type="spellEnd"/>
      <w:r w:rsidRPr="00E611C2">
        <w:rPr>
          <w:lang w:val="en-GB"/>
        </w:rPr>
        <w:t xml:space="preserve"> R C (1998) Stochastic Group Preference Modelling in the Multiplicative </w:t>
      </w:r>
      <w:proofErr w:type="spellStart"/>
      <w:r w:rsidRPr="00E611C2">
        <w:rPr>
          <w:lang w:val="en-GB"/>
        </w:rPr>
        <w:t>AHP</w:t>
      </w:r>
      <w:proofErr w:type="spellEnd"/>
      <w:r w:rsidRPr="00E611C2">
        <w:rPr>
          <w:lang w:val="en-GB"/>
        </w:rPr>
        <w:t xml:space="preserve">: A Model of Group Consensus. </w:t>
      </w:r>
      <w:r w:rsidRPr="00E611C2">
        <w:rPr>
          <w:i/>
          <w:lang w:val="en-GB"/>
        </w:rPr>
        <w:t>European Journal of Operational Research</w:t>
      </w:r>
      <w:r w:rsidRPr="00E611C2">
        <w:rPr>
          <w:lang w:val="en-GB"/>
        </w:rPr>
        <w:t>, 110, 99-111.</w:t>
      </w:r>
    </w:p>
    <w:p w14:paraId="55EDCB76" w14:textId="77777777" w:rsidR="00E54619" w:rsidRPr="00E611C2" w:rsidRDefault="00E54619" w:rsidP="00604652">
      <w:pPr>
        <w:spacing w:after="120"/>
        <w:rPr>
          <w:lang w:val="en-GB"/>
        </w:rPr>
      </w:pPr>
      <w:r w:rsidRPr="00E611C2">
        <w:rPr>
          <w:lang w:val="en-GB"/>
        </w:rPr>
        <w:t xml:space="preserve">Van den </w:t>
      </w:r>
      <w:proofErr w:type="spellStart"/>
      <w:r w:rsidRPr="00E611C2">
        <w:rPr>
          <w:lang w:val="en-GB"/>
        </w:rPr>
        <w:t>Honert</w:t>
      </w:r>
      <w:proofErr w:type="spellEnd"/>
      <w:r w:rsidRPr="00E611C2">
        <w:rPr>
          <w:lang w:val="en-GB"/>
        </w:rPr>
        <w:t xml:space="preserve"> R C (2001) Decisional Power in Group Decision Making: A Note on the Allocation of Group Members’ Weights in the Multiplicative </w:t>
      </w:r>
      <w:proofErr w:type="spellStart"/>
      <w:r w:rsidRPr="00E611C2">
        <w:rPr>
          <w:lang w:val="en-GB"/>
        </w:rPr>
        <w:t>AHP</w:t>
      </w:r>
      <w:proofErr w:type="spellEnd"/>
      <w:r w:rsidRPr="00E611C2">
        <w:rPr>
          <w:lang w:val="en-GB"/>
        </w:rPr>
        <w:t xml:space="preserve"> and SMART. </w:t>
      </w:r>
      <w:r w:rsidRPr="00E611C2">
        <w:rPr>
          <w:i/>
          <w:lang w:val="en-GB"/>
        </w:rPr>
        <w:t>Group Decision and Negotiation</w:t>
      </w:r>
      <w:r w:rsidRPr="00E611C2">
        <w:rPr>
          <w:lang w:val="en-GB"/>
        </w:rPr>
        <w:t xml:space="preserve">, 10, 275-286. </w:t>
      </w:r>
    </w:p>
    <w:p w14:paraId="1EA354E5" w14:textId="77777777" w:rsidR="00E54619" w:rsidRPr="00E611C2" w:rsidRDefault="00E54619" w:rsidP="00604652">
      <w:pPr>
        <w:spacing w:after="120"/>
        <w:rPr>
          <w:rFonts w:cs="Arial"/>
        </w:rPr>
      </w:pPr>
      <w:proofErr w:type="spellStart"/>
      <w:r w:rsidRPr="00E611C2">
        <w:t>Weistroffer</w:t>
      </w:r>
      <w:proofErr w:type="spellEnd"/>
      <w:r w:rsidRPr="00E611C2">
        <w:t xml:space="preserve">, H R, Smith, C and </w:t>
      </w:r>
      <w:proofErr w:type="spellStart"/>
      <w:r w:rsidRPr="00E611C2">
        <w:t>Narula</w:t>
      </w:r>
      <w:proofErr w:type="spellEnd"/>
      <w:r w:rsidRPr="00E611C2">
        <w:t xml:space="preserve">, S (2005) Multiple Criteria Decision Support Software, Chapter 24 (pp 989-1018) in: </w:t>
      </w:r>
      <w:proofErr w:type="spellStart"/>
      <w:r w:rsidRPr="00E611C2">
        <w:t>Figueiro</w:t>
      </w:r>
      <w:proofErr w:type="spellEnd"/>
      <w:r w:rsidRPr="00E611C2">
        <w:t xml:space="preserve">, J, Greco, S and </w:t>
      </w:r>
      <w:proofErr w:type="spellStart"/>
      <w:r w:rsidRPr="00E611C2">
        <w:t>Ehrgott</w:t>
      </w:r>
      <w:proofErr w:type="spellEnd"/>
      <w:r w:rsidRPr="00E611C2">
        <w:t xml:space="preserve">, M (2005) </w:t>
      </w:r>
      <w:r w:rsidRPr="00E611C2">
        <w:rPr>
          <w:rFonts w:cs="Arial"/>
          <w:i/>
        </w:rPr>
        <w:t>Multiple Criteria Decision Analysis: State of the Art Surveys.</w:t>
      </w:r>
      <w:r w:rsidRPr="00E611C2">
        <w:rPr>
          <w:rFonts w:cs="Arial"/>
        </w:rPr>
        <w:t xml:space="preserve"> Springer </w:t>
      </w:r>
      <w:proofErr w:type="spellStart"/>
      <w:r w:rsidRPr="00E611C2">
        <w:rPr>
          <w:rFonts w:cs="Arial"/>
        </w:rPr>
        <w:t>Verlag</w:t>
      </w:r>
      <w:proofErr w:type="spellEnd"/>
      <w:r w:rsidRPr="00E611C2">
        <w:rPr>
          <w:rFonts w:cs="Arial"/>
        </w:rPr>
        <w:t xml:space="preserve">. </w:t>
      </w:r>
    </w:p>
    <w:p w14:paraId="7AFCA5A9" w14:textId="1531E6F9" w:rsidR="00E54619" w:rsidRDefault="00E54619" w:rsidP="008139E2">
      <w:bookmarkStart w:id="25" w:name="_Toc391621349"/>
      <w:bookmarkEnd w:id="25"/>
    </w:p>
    <w:sectPr w:rsidR="00E54619" w:rsidSect="007D093F">
      <w:footerReference w:type="default" r:id="rId31"/>
      <w:pgSz w:w="11900" w:h="16840"/>
      <w:pgMar w:top="2269" w:right="1800" w:bottom="1134" w:left="1800" w:header="708" w:footer="82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45C83" w14:textId="77777777" w:rsidR="00462489" w:rsidRDefault="00462489" w:rsidP="008139E2">
      <w:r>
        <w:separator/>
      </w:r>
    </w:p>
  </w:endnote>
  <w:endnote w:type="continuationSeparator" w:id="0">
    <w:p w14:paraId="7DEC9C41" w14:textId="77777777" w:rsidR="00462489" w:rsidRDefault="00462489" w:rsidP="0081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EJKCFL+TimesNewRoman">
    <w:altName w:val="Times New Roman"/>
    <w:panose1 w:val="00000000000000000000"/>
    <w:charset w:val="00"/>
    <w:family w:val="roman"/>
    <w:notTrueType/>
    <w:pitch w:val="default"/>
    <w:sig w:usb0="00000003" w:usb1="00000000" w:usb2="00000000" w:usb3="00000000" w:csb0="00000001" w:csb1="00000000"/>
  </w:font>
  <w:font w:name="AdvP41153C">
    <w:panose1 w:val="00000000000000000000"/>
    <w:charset w:val="00"/>
    <w:family w:val="auto"/>
    <w:notTrueType/>
    <w:pitch w:val="default"/>
    <w:sig w:usb0="00000003" w:usb1="00000000" w:usb2="00000000" w:usb3="00000000" w:csb0="00000001" w:csb1="00000000"/>
  </w:font>
  <w:font w:name="AdvP4B2E3F">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EJKCIO+TimesNewRoman,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CA277" w14:textId="70E6778D" w:rsidR="00462489" w:rsidRPr="00DB5F40" w:rsidRDefault="00462489" w:rsidP="00813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FE0A3" w14:textId="77777777" w:rsidR="00462489" w:rsidRPr="00DB5F40" w:rsidRDefault="00462489" w:rsidP="008139E2">
    <w:pPr>
      <w:pStyle w:val="Footer"/>
    </w:pPr>
    <w:r w:rsidRPr="005053B4">
      <w:rPr>
        <w:noProof/>
        <w:lang w:val="en-AU" w:eastAsia="en-AU"/>
      </w:rPr>
      <mc:AlternateContent>
        <mc:Choice Requires="wps">
          <w:drawing>
            <wp:anchor distT="0" distB="0" distL="114300" distR="114300" simplePos="0" relativeHeight="251681792" behindDoc="0" locked="0" layoutInCell="1" allowOverlap="1" wp14:anchorId="7B598E40" wp14:editId="35B32091">
              <wp:simplePos x="0" y="0"/>
              <wp:positionH relativeFrom="column">
                <wp:posOffset>5708374</wp:posOffset>
              </wp:positionH>
              <wp:positionV relativeFrom="paragraph">
                <wp:posOffset>167198</wp:posOffset>
              </wp:positionV>
              <wp:extent cx="476692" cy="317500"/>
              <wp:effectExtent l="0" t="0" r="0"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92" cy="317500"/>
                      </a:xfrm>
                      <a:prstGeom prst="rect">
                        <a:avLst/>
                      </a:prstGeom>
                      <a:solidFill>
                        <a:schemeClr val="tx2">
                          <a:lumMod val="60000"/>
                          <a:lumOff val="40000"/>
                        </a:schemeClr>
                      </a:solidFill>
                      <a:ln w="9525">
                        <a:noFill/>
                        <a:miter lim="800000"/>
                        <a:headEnd/>
                        <a:tailEnd/>
                      </a:ln>
                    </wps:spPr>
                    <wps:txbx>
                      <w:txbxContent>
                        <w:p w14:paraId="130F19E2" w14:textId="77777777" w:rsidR="00462489" w:rsidRPr="005B0328" w:rsidRDefault="00462489" w:rsidP="008139E2">
                          <w:pPr>
                            <w:rPr>
                              <w:color w:val="FFFFFF" w:themeColor="background1"/>
                            </w:rPr>
                          </w:pPr>
                          <w:r w:rsidRPr="005B0328">
                            <w:rPr>
                              <w:color w:val="FFFFFF" w:themeColor="background1"/>
                            </w:rPr>
                            <w:fldChar w:fldCharType="begin"/>
                          </w:r>
                          <w:r w:rsidRPr="005B0328">
                            <w:rPr>
                              <w:color w:val="FFFFFF" w:themeColor="background1"/>
                            </w:rPr>
                            <w:instrText xml:space="preserve"> PAGE   \* MERGEFORMAT </w:instrText>
                          </w:r>
                          <w:r w:rsidRPr="005B0328">
                            <w:rPr>
                              <w:color w:val="FFFFFF" w:themeColor="background1"/>
                            </w:rPr>
                            <w:fldChar w:fldCharType="separate"/>
                          </w:r>
                          <w:r w:rsidR="008F03C0">
                            <w:rPr>
                              <w:noProof/>
                              <w:color w:val="FFFFFF" w:themeColor="background1"/>
                            </w:rPr>
                            <w:t>1</w:t>
                          </w:r>
                          <w:r w:rsidRPr="005B0328">
                            <w:rPr>
                              <w:noProof/>
                              <w:color w:val="FFFFFF" w:themeColor="background1"/>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9.5pt;margin-top:13.15pt;width:37.55pt;height: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" fillcolor="#548dd4 [1951]" stroked="f">
              <v:textbox>
                <w:txbxContent>
                  <w:p w14:paraId="130F19E2" w14:textId="77777777" w:rsidR="00462489" w:rsidRPr="005B0328" w:rsidRDefault="00462489" w:rsidP="008139E2">
                    <w:pPr>
                      <w:rPr>
                        <w:color w:val="FFFFFF" w:themeColor="background1"/>
                      </w:rPr>
                    </w:pPr>
                    <w:r w:rsidRPr="005B0328">
                      <w:rPr>
                        <w:color w:val="FFFFFF" w:themeColor="background1"/>
                      </w:rPr>
                      <w:fldChar w:fldCharType="begin"/>
                    </w:r>
                    <w:r w:rsidRPr="005B0328">
                      <w:rPr>
                        <w:color w:val="FFFFFF" w:themeColor="background1"/>
                      </w:rPr>
                      <w:instrText xml:space="preserve"> PAGE   \* MERGEFORMAT </w:instrText>
                    </w:r>
                    <w:r w:rsidRPr="005B0328">
                      <w:rPr>
                        <w:color w:val="FFFFFF" w:themeColor="background1"/>
                      </w:rPr>
                      <w:fldChar w:fldCharType="separate"/>
                    </w:r>
                    <w:r w:rsidR="008F03C0">
                      <w:rPr>
                        <w:noProof/>
                        <w:color w:val="FFFFFF" w:themeColor="background1"/>
                      </w:rPr>
                      <w:t>1</w:t>
                    </w:r>
                    <w:r w:rsidRPr="005B0328">
                      <w:rPr>
                        <w:noProof/>
                        <w:color w:val="FFFFFF" w:themeColor="background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E9489" w14:textId="77777777" w:rsidR="00462489" w:rsidRDefault="00462489" w:rsidP="008139E2">
      <w:r>
        <w:separator/>
      </w:r>
    </w:p>
  </w:footnote>
  <w:footnote w:type="continuationSeparator" w:id="0">
    <w:p w14:paraId="0A55A03E" w14:textId="77777777" w:rsidR="00462489" w:rsidRDefault="00462489" w:rsidP="008139E2">
      <w:r>
        <w:continuationSeparator/>
      </w:r>
    </w:p>
  </w:footnote>
  <w:footnote w:id="1">
    <w:p w14:paraId="5D3656A7" w14:textId="71D4CB6A" w:rsidR="00462489" w:rsidRPr="00F63FF0" w:rsidRDefault="00462489" w:rsidP="000D496C">
      <w:pPr>
        <w:pStyle w:val="Referencesbodytext"/>
        <w:ind w:left="0" w:firstLine="0"/>
      </w:pPr>
      <w:r w:rsidRPr="00604652">
        <w:rPr>
          <w:rStyle w:val="FootnoteReference"/>
          <w:rFonts w:asciiTheme="majorHAnsi" w:hAnsiTheme="majorHAnsi" w:cstheme="majorHAnsi"/>
          <w:sz w:val="22"/>
          <w:szCs w:val="22"/>
        </w:rPr>
        <w:footnoteRef/>
      </w:r>
      <w:r w:rsidRPr="00604652">
        <w:rPr>
          <w:rFonts w:asciiTheme="majorHAnsi" w:hAnsiTheme="majorHAnsi" w:cstheme="majorHAnsi"/>
          <w:sz w:val="22"/>
          <w:szCs w:val="22"/>
        </w:rPr>
        <w:t xml:space="preserve">Yeo, </w:t>
      </w:r>
      <w:proofErr w:type="spellStart"/>
      <w:r w:rsidRPr="00604652">
        <w:rPr>
          <w:rFonts w:asciiTheme="majorHAnsi" w:hAnsiTheme="majorHAnsi" w:cstheme="majorHAnsi"/>
          <w:sz w:val="22"/>
          <w:szCs w:val="22"/>
        </w:rPr>
        <w:t>S.W</w:t>
      </w:r>
      <w:proofErr w:type="spellEnd"/>
      <w:r w:rsidRPr="00604652">
        <w:rPr>
          <w:rFonts w:asciiTheme="majorHAnsi" w:hAnsiTheme="majorHAnsi" w:cstheme="majorHAnsi"/>
          <w:sz w:val="22"/>
          <w:szCs w:val="22"/>
        </w:rPr>
        <w:t xml:space="preserve">, </w:t>
      </w:r>
      <w:proofErr w:type="spellStart"/>
      <w:r w:rsidRPr="00604652">
        <w:rPr>
          <w:rFonts w:asciiTheme="majorHAnsi" w:hAnsiTheme="majorHAnsi" w:cstheme="majorHAnsi"/>
          <w:sz w:val="22"/>
          <w:szCs w:val="22"/>
        </w:rPr>
        <w:t>Blong</w:t>
      </w:r>
      <w:proofErr w:type="spellEnd"/>
      <w:r w:rsidRPr="00604652">
        <w:rPr>
          <w:rFonts w:asciiTheme="majorHAnsi" w:hAnsiTheme="majorHAnsi" w:cstheme="majorHAnsi"/>
          <w:sz w:val="22"/>
          <w:szCs w:val="22"/>
        </w:rPr>
        <w:t xml:space="preserve">, R.J. and </w:t>
      </w:r>
      <w:proofErr w:type="spellStart"/>
      <w:r w:rsidRPr="00604652">
        <w:rPr>
          <w:rFonts w:asciiTheme="majorHAnsi" w:hAnsiTheme="majorHAnsi" w:cstheme="majorHAnsi"/>
          <w:sz w:val="22"/>
          <w:szCs w:val="22"/>
        </w:rPr>
        <w:t>K.J</w:t>
      </w:r>
      <w:proofErr w:type="spellEnd"/>
      <w:r w:rsidRPr="00604652">
        <w:rPr>
          <w:rFonts w:asciiTheme="majorHAnsi" w:hAnsiTheme="majorHAnsi" w:cstheme="majorHAnsi"/>
          <w:sz w:val="22"/>
          <w:szCs w:val="22"/>
        </w:rPr>
        <w:t xml:space="preserve">. </w:t>
      </w:r>
      <w:proofErr w:type="spellStart"/>
      <w:r w:rsidRPr="00604652">
        <w:rPr>
          <w:rFonts w:asciiTheme="majorHAnsi" w:hAnsiTheme="majorHAnsi" w:cstheme="majorHAnsi"/>
          <w:sz w:val="22"/>
          <w:szCs w:val="22"/>
        </w:rPr>
        <w:t>McAneney</w:t>
      </w:r>
      <w:proofErr w:type="spellEnd"/>
      <w:r w:rsidRPr="00604652">
        <w:rPr>
          <w:rFonts w:asciiTheme="majorHAnsi" w:hAnsiTheme="majorHAnsi" w:cstheme="majorHAnsi"/>
          <w:sz w:val="22"/>
          <w:szCs w:val="22"/>
        </w:rPr>
        <w:t xml:space="preserve">. 2007. Flooding in Fiji: findings from a 100-year historical series. </w:t>
      </w:r>
      <w:r w:rsidRPr="00604652">
        <w:rPr>
          <w:rFonts w:asciiTheme="majorHAnsi" w:hAnsiTheme="majorHAnsi" w:cstheme="majorHAnsi"/>
          <w:i/>
          <w:sz w:val="22"/>
          <w:szCs w:val="22"/>
        </w:rPr>
        <w:t>Hydrological Sciences Journal</w:t>
      </w:r>
      <w:r w:rsidRPr="00604652">
        <w:rPr>
          <w:rFonts w:asciiTheme="majorHAnsi" w:hAnsiTheme="majorHAnsi" w:cstheme="majorHAnsi"/>
          <w:sz w:val="22"/>
          <w:szCs w:val="22"/>
        </w:rPr>
        <w:t>. 52:1004-1015.</w:t>
      </w:r>
      <w:r w:rsidRPr="00F63FF0">
        <w:t xml:space="preserve"> </w:t>
      </w:r>
    </w:p>
  </w:footnote>
  <w:footnote w:id="2">
    <w:p w14:paraId="68567758" w14:textId="33E2DA98" w:rsidR="00462489" w:rsidRPr="00662929" w:rsidRDefault="00462489" w:rsidP="008139E2">
      <w:pPr>
        <w:pStyle w:val="FootnoteText"/>
        <w:rPr>
          <w:sz w:val="20"/>
          <w:szCs w:val="20"/>
        </w:rPr>
      </w:pPr>
      <w:r w:rsidRPr="00604652">
        <w:rPr>
          <w:rStyle w:val="FootnoteReference"/>
          <w:sz w:val="22"/>
          <w:szCs w:val="22"/>
        </w:rPr>
        <w:footnoteRef/>
      </w:r>
      <w:r w:rsidRPr="00604652">
        <w:rPr>
          <w:sz w:val="22"/>
          <w:szCs w:val="22"/>
        </w:rPr>
        <w:t xml:space="preserve"> </w:t>
      </w:r>
      <w:proofErr w:type="spellStart"/>
      <w:r w:rsidRPr="00662929">
        <w:rPr>
          <w:sz w:val="20"/>
          <w:szCs w:val="20"/>
        </w:rPr>
        <w:t>McAneney</w:t>
      </w:r>
      <w:proofErr w:type="spellEnd"/>
      <w:r w:rsidRPr="00662929">
        <w:rPr>
          <w:sz w:val="20"/>
          <w:szCs w:val="20"/>
        </w:rPr>
        <w:t xml:space="preserve">, J. and R. Crompton, 2013. </w:t>
      </w:r>
      <w:r w:rsidRPr="00662929">
        <w:rPr>
          <w:i/>
          <w:sz w:val="20"/>
          <w:szCs w:val="20"/>
        </w:rPr>
        <w:t>What is driving the rising cost of natural disasters?</w:t>
      </w:r>
      <w:r w:rsidRPr="00662929">
        <w:rPr>
          <w:sz w:val="20"/>
          <w:szCs w:val="20"/>
        </w:rPr>
        <w:t xml:space="preserve"> </w:t>
      </w:r>
      <w:proofErr w:type="spellStart"/>
      <w:r w:rsidRPr="00662929">
        <w:rPr>
          <w:sz w:val="20"/>
          <w:szCs w:val="20"/>
        </w:rPr>
        <w:t>Trébol</w:t>
      </w:r>
      <w:proofErr w:type="spellEnd"/>
      <w:r w:rsidRPr="00662929">
        <w:rPr>
          <w:sz w:val="20"/>
          <w:szCs w:val="20"/>
        </w:rPr>
        <w:t xml:space="preserve">, No. 67, pages 4-17, </w:t>
      </w:r>
      <w:proofErr w:type="spellStart"/>
      <w:r w:rsidRPr="00662929">
        <w:rPr>
          <w:sz w:val="20"/>
          <w:szCs w:val="20"/>
        </w:rPr>
        <w:t>Mapfre</w:t>
      </w:r>
      <w:proofErr w:type="spellEnd"/>
      <w:r w:rsidRPr="00662929">
        <w:rPr>
          <w:sz w:val="20"/>
          <w:szCs w:val="20"/>
        </w:rPr>
        <w:t xml:space="preserve"> Re, Spain [</w:t>
      </w:r>
      <w:hyperlink r:id="rId1" w:history="1">
        <w:r w:rsidRPr="00662929">
          <w:rPr>
            <w:rFonts w:cs="Tahoma"/>
            <w:color w:val="386EFF"/>
            <w:sz w:val="20"/>
            <w:szCs w:val="20"/>
            <w:u w:val="single" w:color="386EFF"/>
          </w:rPr>
          <w:t>http://www.mapfre.com/mapfrere/docs/html/revistas/trebol/n67/en/articulo1.html</w:t>
        </w:r>
      </w:hyperlink>
      <w:r w:rsidRPr="00662929">
        <w:rPr>
          <w:rFonts w:cs="Times New Roman"/>
          <w:sz w:val="20"/>
          <w:szCs w:val="20"/>
        </w:rPr>
        <w:t>].</w:t>
      </w:r>
    </w:p>
  </w:footnote>
  <w:footnote w:id="3">
    <w:p w14:paraId="0AE524BF" w14:textId="4F49AA28" w:rsidR="00462489" w:rsidRPr="00F60403" w:rsidRDefault="00462489" w:rsidP="006B477B">
      <w:pPr>
        <w:spacing w:line="240" w:lineRule="auto"/>
        <w:rPr>
          <w:rFonts w:cs="Tahoma"/>
          <w:lang w:eastAsia="en-AU"/>
        </w:rPr>
      </w:pPr>
      <w:r>
        <w:rPr>
          <w:rStyle w:val="FootnoteReference"/>
        </w:rPr>
        <w:footnoteRef/>
      </w:r>
      <w:r>
        <w:t xml:space="preserve"> </w:t>
      </w:r>
      <w:r w:rsidRPr="006B477B">
        <w:rPr>
          <w:sz w:val="20"/>
          <w:szCs w:val="20"/>
          <w:lang w:eastAsia="en-AU"/>
        </w:rPr>
        <w:t xml:space="preserve">Haynes, </w:t>
      </w:r>
      <w:proofErr w:type="spellStart"/>
      <w:r w:rsidRPr="006B477B">
        <w:rPr>
          <w:sz w:val="20"/>
          <w:szCs w:val="20"/>
          <w:lang w:eastAsia="en-AU"/>
        </w:rPr>
        <w:t>K.A</w:t>
      </w:r>
      <w:proofErr w:type="spellEnd"/>
      <w:r w:rsidRPr="006B477B">
        <w:rPr>
          <w:sz w:val="20"/>
          <w:szCs w:val="20"/>
          <w:lang w:eastAsia="en-AU"/>
        </w:rPr>
        <w:t xml:space="preserve">., </w:t>
      </w:r>
      <w:proofErr w:type="spellStart"/>
      <w:r w:rsidRPr="006B477B">
        <w:rPr>
          <w:sz w:val="20"/>
          <w:szCs w:val="20"/>
          <w:lang w:eastAsia="en-AU"/>
        </w:rPr>
        <w:t>Handmer</w:t>
      </w:r>
      <w:proofErr w:type="spellEnd"/>
      <w:r w:rsidRPr="006B477B">
        <w:rPr>
          <w:sz w:val="20"/>
          <w:szCs w:val="20"/>
          <w:lang w:eastAsia="en-AU"/>
        </w:rPr>
        <w:t xml:space="preserve">, J., </w:t>
      </w:r>
      <w:proofErr w:type="spellStart"/>
      <w:r w:rsidRPr="006B477B">
        <w:rPr>
          <w:sz w:val="20"/>
          <w:szCs w:val="20"/>
          <w:lang w:eastAsia="en-AU"/>
        </w:rPr>
        <w:t>McAneney</w:t>
      </w:r>
      <w:proofErr w:type="spellEnd"/>
      <w:r w:rsidRPr="006B477B">
        <w:rPr>
          <w:sz w:val="20"/>
          <w:szCs w:val="20"/>
          <w:lang w:eastAsia="en-AU"/>
        </w:rPr>
        <w:t xml:space="preserve">, </w:t>
      </w:r>
      <w:proofErr w:type="spellStart"/>
      <w:r w:rsidRPr="006B477B">
        <w:rPr>
          <w:sz w:val="20"/>
          <w:szCs w:val="20"/>
          <w:lang w:eastAsia="en-AU"/>
        </w:rPr>
        <w:t>K.J</w:t>
      </w:r>
      <w:proofErr w:type="spellEnd"/>
      <w:r w:rsidRPr="006B477B">
        <w:rPr>
          <w:sz w:val="20"/>
          <w:szCs w:val="20"/>
          <w:lang w:eastAsia="en-AU"/>
        </w:rPr>
        <w:t xml:space="preserve">., </w:t>
      </w:r>
      <w:proofErr w:type="spellStart"/>
      <w:r w:rsidRPr="006B477B">
        <w:rPr>
          <w:sz w:val="20"/>
          <w:szCs w:val="20"/>
          <w:lang w:eastAsia="en-AU"/>
        </w:rPr>
        <w:t>Tibbits</w:t>
      </w:r>
      <w:proofErr w:type="spellEnd"/>
      <w:r w:rsidRPr="006B477B">
        <w:rPr>
          <w:sz w:val="20"/>
          <w:szCs w:val="20"/>
          <w:lang w:eastAsia="en-AU"/>
        </w:rPr>
        <w:t xml:space="preserve">, A. and L. Coates, 2009. Australian civilian bushfire fatalities: 1900 – 2007. </w:t>
      </w:r>
      <w:r w:rsidRPr="006B477B">
        <w:rPr>
          <w:i/>
          <w:sz w:val="20"/>
          <w:szCs w:val="20"/>
          <w:lang w:eastAsia="en-AU"/>
        </w:rPr>
        <w:t>Environ. Sci. &amp; Policy</w:t>
      </w:r>
      <w:r w:rsidRPr="006B477B">
        <w:rPr>
          <w:sz w:val="20"/>
          <w:szCs w:val="20"/>
          <w:lang w:eastAsia="en-AU"/>
        </w:rPr>
        <w:t xml:space="preserve"> 13:185-194:</w:t>
      </w:r>
      <w:r w:rsidRPr="006B477B">
        <w:rPr>
          <w:rFonts w:cs="Tahoma"/>
          <w:sz w:val="20"/>
          <w:szCs w:val="20"/>
          <w:lang w:eastAsia="en-AU"/>
        </w:rPr>
        <w:t xml:space="preserve"> </w:t>
      </w:r>
      <w:r w:rsidRPr="006B477B">
        <w:rPr>
          <w:sz w:val="20"/>
          <w:szCs w:val="20"/>
        </w:rPr>
        <w:t xml:space="preserve">Crompton, R. P., K. J. </w:t>
      </w:r>
      <w:proofErr w:type="spellStart"/>
      <w:r w:rsidRPr="006B477B">
        <w:rPr>
          <w:sz w:val="20"/>
          <w:szCs w:val="20"/>
        </w:rPr>
        <w:t>McAneney</w:t>
      </w:r>
      <w:proofErr w:type="spellEnd"/>
      <w:r w:rsidRPr="006B477B">
        <w:rPr>
          <w:sz w:val="20"/>
          <w:szCs w:val="20"/>
        </w:rPr>
        <w:t xml:space="preserve">, K. Chen, R. A. </w:t>
      </w:r>
      <w:proofErr w:type="spellStart"/>
      <w:r w:rsidRPr="006B477B">
        <w:rPr>
          <w:sz w:val="20"/>
          <w:szCs w:val="20"/>
        </w:rPr>
        <w:t>Pielke</w:t>
      </w:r>
      <w:proofErr w:type="spellEnd"/>
      <w:r w:rsidRPr="006B477B">
        <w:rPr>
          <w:sz w:val="20"/>
          <w:szCs w:val="20"/>
        </w:rPr>
        <w:t xml:space="preserve"> Jr., and K. Haynes, 2010. </w:t>
      </w:r>
      <w:r w:rsidRPr="006B477B">
        <w:rPr>
          <w:rFonts w:cs="Arial"/>
          <w:sz w:val="20"/>
          <w:szCs w:val="20"/>
        </w:rPr>
        <w:t xml:space="preserve">Influence of Location, Population and Climate on Building Damage and Fatalities due to Australian Bushfire: 1925-2009. </w:t>
      </w:r>
      <w:r w:rsidRPr="006B477B">
        <w:rPr>
          <w:rStyle w:val="Emphasis"/>
          <w:rFonts w:ascii="Calibri" w:hAnsi="Calibri"/>
          <w:sz w:val="20"/>
          <w:szCs w:val="20"/>
        </w:rPr>
        <w:t>Weather, Climate and Society</w:t>
      </w:r>
      <w:r w:rsidRPr="006B477B">
        <w:rPr>
          <w:rFonts w:cs="Arial"/>
          <w:sz w:val="20"/>
          <w:szCs w:val="20"/>
        </w:rPr>
        <w:t xml:space="preserve">, </w:t>
      </w:r>
      <w:r w:rsidRPr="006B477B">
        <w:rPr>
          <w:rStyle w:val="artdatevolumeissuepart"/>
          <w:rFonts w:ascii="Calibri" w:hAnsi="Calibri"/>
          <w:sz w:val="20"/>
          <w:szCs w:val="20"/>
        </w:rPr>
        <w:t>Vol. 2</w:t>
      </w:r>
      <w:r w:rsidRPr="006B477B">
        <w:rPr>
          <w:rStyle w:val="artpages"/>
          <w:rFonts w:ascii="Calibri" w:hAnsi="Calibri"/>
          <w:sz w:val="20"/>
          <w:szCs w:val="20"/>
        </w:rPr>
        <w:t>: pp. 300-310.</w:t>
      </w:r>
      <w:r>
        <w:t xml:space="preserve"> </w:t>
      </w:r>
    </w:p>
    <w:p w14:paraId="21B965FE" w14:textId="3B4BD44F" w:rsidR="00462489" w:rsidRDefault="00462489" w:rsidP="008139E2">
      <w:pPr>
        <w:pStyle w:val="FootnoteText"/>
      </w:pPr>
    </w:p>
  </w:footnote>
  <w:footnote w:id="4">
    <w:p w14:paraId="17093CB2" w14:textId="77777777" w:rsidR="00462489" w:rsidRPr="006B477B" w:rsidRDefault="00462489" w:rsidP="006B477B">
      <w:pPr>
        <w:spacing w:line="240" w:lineRule="auto"/>
        <w:rPr>
          <w:sz w:val="20"/>
          <w:szCs w:val="20"/>
        </w:rPr>
      </w:pPr>
      <w:r>
        <w:rPr>
          <w:rStyle w:val="FootnoteReference"/>
        </w:rPr>
        <w:footnoteRef/>
      </w:r>
      <w:proofErr w:type="spellStart"/>
      <w:r w:rsidRPr="006B477B">
        <w:rPr>
          <w:sz w:val="20"/>
          <w:szCs w:val="20"/>
        </w:rPr>
        <w:t>McAneney</w:t>
      </w:r>
      <w:proofErr w:type="spellEnd"/>
      <w:r w:rsidRPr="006B477B">
        <w:rPr>
          <w:sz w:val="20"/>
          <w:szCs w:val="20"/>
        </w:rPr>
        <w:t xml:space="preserve">, J, Crompton, R, </w:t>
      </w:r>
      <w:proofErr w:type="spellStart"/>
      <w:r w:rsidRPr="006B477B">
        <w:rPr>
          <w:sz w:val="20"/>
          <w:szCs w:val="20"/>
        </w:rPr>
        <w:t>McAneney</w:t>
      </w:r>
      <w:proofErr w:type="spellEnd"/>
      <w:r w:rsidRPr="006B477B">
        <w:rPr>
          <w:sz w:val="20"/>
          <w:szCs w:val="20"/>
        </w:rPr>
        <w:t xml:space="preserve">, D, </w:t>
      </w:r>
      <w:proofErr w:type="spellStart"/>
      <w:r w:rsidRPr="006B477B">
        <w:rPr>
          <w:sz w:val="20"/>
          <w:szCs w:val="20"/>
        </w:rPr>
        <w:t>Musulin</w:t>
      </w:r>
      <w:proofErr w:type="spellEnd"/>
      <w:r w:rsidRPr="006B477B">
        <w:rPr>
          <w:sz w:val="20"/>
          <w:szCs w:val="20"/>
        </w:rPr>
        <w:t xml:space="preserve">, R, Walker, G and </w:t>
      </w:r>
      <w:proofErr w:type="spellStart"/>
      <w:r w:rsidRPr="006B477B">
        <w:rPr>
          <w:sz w:val="20"/>
          <w:szCs w:val="20"/>
        </w:rPr>
        <w:t>Pielke</w:t>
      </w:r>
      <w:proofErr w:type="spellEnd"/>
      <w:r w:rsidRPr="006B477B">
        <w:rPr>
          <w:sz w:val="20"/>
          <w:szCs w:val="20"/>
        </w:rPr>
        <w:t xml:space="preserve"> Jr, R. 2013, </w:t>
      </w:r>
      <w:r w:rsidRPr="006B477B">
        <w:rPr>
          <w:i/>
          <w:sz w:val="20"/>
          <w:szCs w:val="20"/>
        </w:rPr>
        <w:t>Market-based mechanisms for climate change adaptation: Assessing the potential for and limits to insurance and market based mechanisms for encouraging climate change adaptation</w:t>
      </w:r>
      <w:r w:rsidRPr="006B477B">
        <w:rPr>
          <w:sz w:val="20"/>
          <w:szCs w:val="20"/>
        </w:rPr>
        <w:t xml:space="preserve">, </w:t>
      </w:r>
      <w:proofErr w:type="spellStart"/>
      <w:r w:rsidRPr="006B477B">
        <w:rPr>
          <w:sz w:val="20"/>
          <w:szCs w:val="20"/>
        </w:rPr>
        <w:t>NCCARF</w:t>
      </w:r>
      <w:proofErr w:type="spellEnd"/>
      <w:r w:rsidRPr="006B477B">
        <w:rPr>
          <w:sz w:val="20"/>
          <w:szCs w:val="20"/>
        </w:rPr>
        <w:t xml:space="preserve"> Publication 75/13, National Climate Change Adaptation Research Facility, Gold Coast, 99 pp. </w:t>
      </w:r>
    </w:p>
    <w:p w14:paraId="6E2A3B80" w14:textId="6B531784" w:rsidR="00462489" w:rsidRDefault="00462489" w:rsidP="008139E2">
      <w:pPr>
        <w:pStyle w:val="FootnoteText"/>
      </w:pPr>
      <w:r>
        <w:t xml:space="preserve"> </w:t>
      </w:r>
    </w:p>
  </w:footnote>
  <w:footnote w:id="5">
    <w:p w14:paraId="79C496E5" w14:textId="285633DB" w:rsidR="00462489" w:rsidRPr="006B477B" w:rsidRDefault="00462489" w:rsidP="008139E2">
      <w:pPr>
        <w:rPr>
          <w:sz w:val="20"/>
          <w:szCs w:val="20"/>
        </w:rPr>
      </w:pPr>
      <w:r>
        <w:rPr>
          <w:rStyle w:val="FootnoteReference"/>
        </w:rPr>
        <w:footnoteRef/>
      </w:r>
      <w:r>
        <w:t xml:space="preserve"> </w:t>
      </w:r>
      <w:r w:rsidRPr="006B477B">
        <w:rPr>
          <w:sz w:val="20"/>
          <w:szCs w:val="20"/>
        </w:rPr>
        <w:t>Michel-</w:t>
      </w:r>
      <w:proofErr w:type="spellStart"/>
      <w:r w:rsidRPr="006B477B">
        <w:rPr>
          <w:sz w:val="20"/>
          <w:szCs w:val="20"/>
        </w:rPr>
        <w:t>Kerjan</w:t>
      </w:r>
      <w:proofErr w:type="spellEnd"/>
      <w:r w:rsidRPr="006B477B">
        <w:rPr>
          <w:sz w:val="20"/>
          <w:szCs w:val="20"/>
        </w:rPr>
        <w:t xml:space="preserve">, E., 2010. </w:t>
      </w:r>
      <w:r w:rsidRPr="006B477B">
        <w:rPr>
          <w:i/>
          <w:sz w:val="20"/>
          <w:szCs w:val="20"/>
        </w:rPr>
        <w:t>Catastrophe Economics: The National Flood Insurance Program</w:t>
      </w:r>
      <w:r w:rsidRPr="006B477B">
        <w:rPr>
          <w:sz w:val="20"/>
          <w:szCs w:val="20"/>
        </w:rPr>
        <w:t>. Available at: http://dev.journalistsresource.org/wp-content/uploads/2013/02/National-Flood_Michel-Kerjan-2010.pdf</w:t>
      </w:r>
    </w:p>
    <w:p w14:paraId="699C085F" w14:textId="133FDF17" w:rsidR="00462489" w:rsidRDefault="00462489" w:rsidP="008139E2">
      <w:pPr>
        <w:pStyle w:val="FootnoteText"/>
      </w:pPr>
    </w:p>
  </w:footnote>
  <w:footnote w:id="6">
    <w:p w14:paraId="6EA00646" w14:textId="77777777" w:rsidR="00462489" w:rsidRPr="006B477B" w:rsidRDefault="00462489" w:rsidP="006B477B">
      <w:pPr>
        <w:spacing w:line="240" w:lineRule="auto"/>
        <w:rPr>
          <w:rFonts w:cs="Arial"/>
          <w:color w:val="365F91" w:themeColor="accent1" w:themeShade="BF"/>
          <w:sz w:val="20"/>
          <w:szCs w:val="20"/>
        </w:rPr>
      </w:pPr>
      <w:r>
        <w:rPr>
          <w:rStyle w:val="FootnoteReference"/>
        </w:rPr>
        <w:footnoteRef/>
      </w:r>
      <w:r>
        <w:t xml:space="preserve"> </w:t>
      </w:r>
      <w:proofErr w:type="spellStart"/>
      <w:r w:rsidRPr="006B477B">
        <w:rPr>
          <w:rFonts w:cs="Arial"/>
          <w:sz w:val="20"/>
          <w:szCs w:val="20"/>
        </w:rPr>
        <w:t>Grislain-Letrémy</w:t>
      </w:r>
      <w:proofErr w:type="spellEnd"/>
      <w:r w:rsidRPr="006B477B">
        <w:rPr>
          <w:rFonts w:cs="Arial"/>
          <w:sz w:val="20"/>
          <w:szCs w:val="20"/>
        </w:rPr>
        <w:t xml:space="preserve">, C., 2013. Natural Disasters: Exposure and Underinsurance, </w:t>
      </w:r>
      <w:proofErr w:type="spellStart"/>
      <w:r w:rsidRPr="006B477B">
        <w:rPr>
          <w:rFonts w:cs="Arial"/>
          <w:sz w:val="20"/>
          <w:szCs w:val="20"/>
        </w:rPr>
        <w:t>pp6</w:t>
      </w:r>
      <w:proofErr w:type="spellEnd"/>
      <w:r w:rsidRPr="006B477B">
        <w:rPr>
          <w:rFonts w:cs="Arial"/>
          <w:sz w:val="20"/>
          <w:szCs w:val="20"/>
        </w:rPr>
        <w:t xml:space="preserve">-9. Available at: </w:t>
      </w:r>
      <w:hyperlink r:id="rId2" w:history="1">
        <w:r w:rsidRPr="006B477B">
          <w:rPr>
            <w:rStyle w:val="Hyperlink"/>
            <w:rFonts w:cs="Arial"/>
            <w:sz w:val="20"/>
            <w:szCs w:val="20"/>
          </w:rPr>
          <w:t>https://acpr.banque-france.fr/fileadmin/user_upload/acp/Chaire-ACP/2013-10-29-Underinsurance-CGrislainLetremy.pdf</w:t>
        </w:r>
      </w:hyperlink>
      <w:r w:rsidRPr="006B477B">
        <w:rPr>
          <w:rFonts w:cs="Arial"/>
          <w:color w:val="365F91" w:themeColor="accent1" w:themeShade="BF"/>
          <w:sz w:val="20"/>
          <w:szCs w:val="20"/>
        </w:rPr>
        <w:t>.</w:t>
      </w:r>
    </w:p>
    <w:p w14:paraId="3B020BE8" w14:textId="19ADD2E0" w:rsidR="00462489" w:rsidRDefault="00462489" w:rsidP="008139E2">
      <w:pPr>
        <w:pStyle w:val="FootnoteText"/>
      </w:pPr>
    </w:p>
  </w:footnote>
  <w:footnote w:id="7">
    <w:p w14:paraId="233BA52D" w14:textId="77777777" w:rsidR="00462489" w:rsidRPr="003F48CA" w:rsidRDefault="00462489" w:rsidP="00E038AE">
      <w:pPr>
        <w:pStyle w:val="FootnoteText"/>
        <w:rPr>
          <w:sz w:val="20"/>
          <w:szCs w:val="20"/>
        </w:rPr>
      </w:pPr>
      <w:r>
        <w:rPr>
          <w:rStyle w:val="FootnoteReference"/>
        </w:rPr>
        <w:footnoteRef/>
      </w:r>
      <w:r>
        <w:t xml:space="preserve"> </w:t>
      </w:r>
      <w:r w:rsidRPr="003F48CA">
        <w:rPr>
          <w:sz w:val="20"/>
          <w:szCs w:val="20"/>
        </w:rPr>
        <w:t>http://www.ga.gov.au/scientific-topics/hazards/flood/capabilities/about-national-flood-risk-information-project/nfrip-update-1.html</w:t>
      </w:r>
    </w:p>
  </w:footnote>
  <w:footnote w:id="8">
    <w:p w14:paraId="1C98AA78" w14:textId="1E20EEC3" w:rsidR="00462489" w:rsidRPr="006B477B" w:rsidRDefault="00462489" w:rsidP="006B477B">
      <w:pPr>
        <w:spacing w:after="120" w:line="240" w:lineRule="auto"/>
        <w:rPr>
          <w:sz w:val="20"/>
          <w:szCs w:val="20"/>
        </w:rPr>
      </w:pPr>
      <w:r>
        <w:rPr>
          <w:rStyle w:val="FootnoteReference"/>
        </w:rPr>
        <w:footnoteRef/>
      </w:r>
      <w:r>
        <w:t xml:space="preserve"> </w:t>
      </w:r>
      <w:proofErr w:type="spellStart"/>
      <w:r w:rsidRPr="006B477B">
        <w:rPr>
          <w:sz w:val="20"/>
          <w:szCs w:val="20"/>
        </w:rPr>
        <w:t>Dobes</w:t>
      </w:r>
      <w:proofErr w:type="spellEnd"/>
      <w:r w:rsidRPr="006B477B">
        <w:rPr>
          <w:sz w:val="20"/>
          <w:szCs w:val="20"/>
        </w:rPr>
        <w:t xml:space="preserve"> L (1999) Multi-Criteria Analysis, Chapter 13 (pp 187-204) in: </w:t>
      </w:r>
      <w:proofErr w:type="spellStart"/>
      <w:r w:rsidRPr="006B477B">
        <w:rPr>
          <w:sz w:val="20"/>
          <w:szCs w:val="20"/>
        </w:rPr>
        <w:t>Luskin</w:t>
      </w:r>
      <w:proofErr w:type="spellEnd"/>
      <w:r w:rsidRPr="006B477B">
        <w:rPr>
          <w:sz w:val="20"/>
          <w:szCs w:val="20"/>
        </w:rPr>
        <w:t xml:space="preserve"> D and </w:t>
      </w:r>
      <w:proofErr w:type="spellStart"/>
      <w:r w:rsidRPr="006B477B">
        <w:rPr>
          <w:sz w:val="20"/>
          <w:szCs w:val="20"/>
        </w:rPr>
        <w:t>Dobes</w:t>
      </w:r>
      <w:proofErr w:type="spellEnd"/>
      <w:r w:rsidRPr="006B477B">
        <w:rPr>
          <w:sz w:val="20"/>
          <w:szCs w:val="20"/>
        </w:rPr>
        <w:t xml:space="preserve"> L (1999) </w:t>
      </w:r>
      <w:r w:rsidRPr="006B477B">
        <w:rPr>
          <w:i/>
          <w:sz w:val="20"/>
          <w:szCs w:val="20"/>
        </w:rPr>
        <w:t xml:space="preserve">Facts and </w:t>
      </w:r>
      <w:proofErr w:type="spellStart"/>
      <w:r w:rsidRPr="006B477B">
        <w:rPr>
          <w:i/>
          <w:sz w:val="20"/>
          <w:szCs w:val="20"/>
        </w:rPr>
        <w:t>Furphies</w:t>
      </w:r>
      <w:proofErr w:type="spellEnd"/>
      <w:r w:rsidRPr="006B477B">
        <w:rPr>
          <w:i/>
          <w:sz w:val="20"/>
          <w:szCs w:val="20"/>
        </w:rPr>
        <w:t xml:space="preserve"> in Benefit-Cost Analysis: Transport</w:t>
      </w:r>
      <w:r w:rsidRPr="006B477B">
        <w:rPr>
          <w:sz w:val="20"/>
          <w:szCs w:val="20"/>
        </w:rPr>
        <w:t xml:space="preserve">, Bureau of Transport Economics, Report 100, Canberra; </w:t>
      </w:r>
      <w:proofErr w:type="spellStart"/>
      <w:r w:rsidRPr="006B477B">
        <w:rPr>
          <w:sz w:val="20"/>
          <w:szCs w:val="20"/>
        </w:rPr>
        <w:t>Dobes</w:t>
      </w:r>
      <w:proofErr w:type="spellEnd"/>
      <w:r w:rsidRPr="006B477B">
        <w:rPr>
          <w:sz w:val="20"/>
          <w:szCs w:val="20"/>
        </w:rPr>
        <w:t>, L and Bennett, J (</w:t>
      </w:r>
      <w:proofErr w:type="spellStart"/>
      <w:r w:rsidRPr="006B477B">
        <w:rPr>
          <w:sz w:val="20"/>
          <w:szCs w:val="20"/>
        </w:rPr>
        <w:t>2010a</w:t>
      </w:r>
      <w:proofErr w:type="spellEnd"/>
      <w:r w:rsidRPr="006B477B">
        <w:rPr>
          <w:sz w:val="20"/>
          <w:szCs w:val="20"/>
        </w:rPr>
        <w:t>) Multi-Criteria Analysis: Ignorance o</w:t>
      </w:r>
      <w:r>
        <w:rPr>
          <w:sz w:val="20"/>
          <w:szCs w:val="20"/>
        </w:rPr>
        <w:t>r</w:t>
      </w:r>
      <w:r w:rsidRPr="006B477B">
        <w:rPr>
          <w:sz w:val="20"/>
          <w:szCs w:val="20"/>
        </w:rPr>
        <w:t xml:space="preserve"> Negligence? </w:t>
      </w:r>
      <w:r w:rsidRPr="006B477B">
        <w:rPr>
          <w:i/>
          <w:sz w:val="20"/>
          <w:szCs w:val="20"/>
        </w:rPr>
        <w:t>Australasian Transport Research Forum 2010 Proceedings</w:t>
      </w:r>
      <w:r w:rsidRPr="006B477B">
        <w:rPr>
          <w:sz w:val="20"/>
          <w:szCs w:val="20"/>
        </w:rPr>
        <w:t xml:space="preserve">, Canberra, Australia. Available at </w:t>
      </w:r>
      <w:hyperlink r:id="rId3" w:history="1">
        <w:r w:rsidRPr="006B477B">
          <w:rPr>
            <w:color w:val="0033CC"/>
            <w:sz w:val="20"/>
            <w:szCs w:val="20"/>
            <w:u w:val="single"/>
          </w:rPr>
          <w:t>http://</w:t>
        </w:r>
        <w:proofErr w:type="spellStart"/>
        <w:r w:rsidRPr="006B477B">
          <w:rPr>
            <w:color w:val="0033CC"/>
            <w:sz w:val="20"/>
            <w:szCs w:val="20"/>
            <w:u w:val="single"/>
          </w:rPr>
          <w:t>www.atrf.info</w:t>
        </w:r>
        <w:proofErr w:type="spellEnd"/>
        <w:r w:rsidRPr="006B477B">
          <w:rPr>
            <w:color w:val="0033CC"/>
            <w:sz w:val="20"/>
            <w:szCs w:val="20"/>
            <w:u w:val="single"/>
          </w:rPr>
          <w:t>/papers/2010/</w:t>
        </w:r>
        <w:proofErr w:type="spellStart"/>
        <w:r w:rsidRPr="006B477B">
          <w:rPr>
            <w:color w:val="0033CC"/>
            <w:sz w:val="20"/>
            <w:szCs w:val="20"/>
            <w:u w:val="single"/>
          </w:rPr>
          <w:t>2010_Dobes_Bennett.pdf</w:t>
        </w:r>
        <w:proofErr w:type="spellEnd"/>
      </w:hyperlink>
      <w:r w:rsidRPr="006B477B">
        <w:rPr>
          <w:sz w:val="20"/>
          <w:szCs w:val="20"/>
        </w:rPr>
        <w:t>.</w:t>
      </w:r>
    </w:p>
    <w:p w14:paraId="7A534CD6" w14:textId="6A8A63CC" w:rsidR="00462489" w:rsidRDefault="00462489">
      <w:pPr>
        <w:pStyle w:val="FootnoteText"/>
      </w:pPr>
    </w:p>
  </w:footnote>
  <w:footnote w:id="9">
    <w:p w14:paraId="15DDF5FF" w14:textId="20D0E009" w:rsidR="00462489" w:rsidRPr="00120DD5" w:rsidRDefault="00462489" w:rsidP="006B477B">
      <w:pPr>
        <w:spacing w:line="240" w:lineRule="auto"/>
        <w:rPr>
          <w:rFonts w:eastAsiaTheme="majorEastAsia" w:cstheme="minorHAnsi"/>
          <w:bCs/>
          <w:sz w:val="20"/>
          <w:szCs w:val="20"/>
        </w:rPr>
      </w:pPr>
      <w:r>
        <w:rPr>
          <w:rStyle w:val="FootnoteReference"/>
        </w:rPr>
        <w:footnoteRef/>
      </w:r>
      <w:r>
        <w:t xml:space="preserve"> </w:t>
      </w:r>
      <w:r w:rsidRPr="00120DD5">
        <w:rPr>
          <w:rFonts w:eastAsiaTheme="majorEastAsia" w:cstheme="minorHAnsi"/>
          <w:bCs/>
          <w:sz w:val="20"/>
          <w:szCs w:val="20"/>
        </w:rPr>
        <w:t>Risk Frontiers (2</w:t>
      </w:r>
      <w:r>
        <w:rPr>
          <w:rFonts w:eastAsiaTheme="majorEastAsia" w:cstheme="minorHAnsi"/>
          <w:bCs/>
          <w:sz w:val="20"/>
          <w:szCs w:val="20"/>
        </w:rPr>
        <w:t>01</w:t>
      </w:r>
      <w:r w:rsidRPr="00120DD5">
        <w:rPr>
          <w:rFonts w:eastAsiaTheme="majorEastAsia" w:cstheme="minorHAnsi"/>
          <w:bCs/>
          <w:sz w:val="20"/>
          <w:szCs w:val="20"/>
        </w:rPr>
        <w:t>4)</w:t>
      </w:r>
      <w:r w:rsidRPr="00120DD5">
        <w:rPr>
          <w:i/>
          <w:iCs/>
          <w:sz w:val="20"/>
          <w:szCs w:val="20"/>
        </w:rPr>
        <w:t xml:space="preserve"> A Framework For Natural Disaster Mitigation Decision Making</w:t>
      </w:r>
      <w:r w:rsidRPr="00120DD5">
        <w:rPr>
          <w:sz w:val="20"/>
          <w:szCs w:val="20"/>
        </w:rPr>
        <w:t xml:space="preserve">, report for </w:t>
      </w:r>
      <w:proofErr w:type="spellStart"/>
      <w:r w:rsidRPr="00120DD5">
        <w:rPr>
          <w:sz w:val="20"/>
          <w:szCs w:val="20"/>
        </w:rPr>
        <w:t>SAFECOM</w:t>
      </w:r>
      <w:proofErr w:type="spellEnd"/>
      <w:r w:rsidRPr="00120DD5">
        <w:rPr>
          <w:sz w:val="20"/>
          <w:szCs w:val="20"/>
        </w:rPr>
        <w:t xml:space="preserve"> and the Government of South Australia.</w:t>
      </w:r>
    </w:p>
    <w:p w14:paraId="10A59B12" w14:textId="31B55DD8" w:rsidR="00462489" w:rsidRDefault="00462489" w:rsidP="008139E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E589D" w14:textId="4152E389" w:rsidR="00462489" w:rsidRDefault="00462489" w:rsidP="008139E2">
    <w:pPr>
      <w:pStyle w:val="Header"/>
    </w:pPr>
  </w:p>
  <w:p w14:paraId="7FFA56B3" w14:textId="77777777" w:rsidR="00462489" w:rsidRDefault="00462489" w:rsidP="008139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D9BC9" w14:textId="77777777" w:rsidR="00462489" w:rsidRDefault="00462489" w:rsidP="008139E2">
    <w:pPr>
      <w:pStyle w:val="Header"/>
    </w:pPr>
    <w:r>
      <w:rPr>
        <w:noProof/>
        <w:lang w:val="en-AU" w:eastAsia="en-AU"/>
      </w:rPr>
      <w:drawing>
        <wp:anchor distT="0" distB="0" distL="114300" distR="114300" simplePos="0" relativeHeight="251677696" behindDoc="0" locked="0" layoutInCell="1" allowOverlap="1" wp14:anchorId="05017996" wp14:editId="24A217E1">
          <wp:simplePos x="0" y="0"/>
          <wp:positionH relativeFrom="column">
            <wp:posOffset>-1010478</wp:posOffset>
          </wp:positionH>
          <wp:positionV relativeFrom="paragraph">
            <wp:posOffset>-237545</wp:posOffset>
          </wp:positionV>
          <wp:extent cx="1046921" cy="1146122"/>
          <wp:effectExtent l="0" t="0" r="127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_logo_2014_white_text.png"/>
                  <pic:cNvPicPr/>
                </pic:nvPicPr>
                <pic:blipFill>
                  <a:blip r:embed="rId1">
                    <a:extLst>
                      <a:ext uri="{28A0092B-C50C-407E-A947-70E740481C1C}">
                        <a14:useLocalDpi xmlns:a14="http://schemas.microsoft.com/office/drawing/2010/main" val="0"/>
                      </a:ext>
                    </a:extLst>
                  </a:blip>
                  <a:stretch>
                    <a:fillRect/>
                  </a:stretch>
                </pic:blipFill>
                <pic:spPr>
                  <a:xfrm>
                    <a:off x="0" y="0"/>
                    <a:ext cx="1046992" cy="1146199"/>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76672" behindDoc="0" locked="0" layoutInCell="1" allowOverlap="1" wp14:anchorId="797AE8E7" wp14:editId="7B45E1C5">
              <wp:simplePos x="0" y="0"/>
              <wp:positionH relativeFrom="column">
                <wp:posOffset>-1143000</wp:posOffset>
              </wp:positionH>
              <wp:positionV relativeFrom="paragraph">
                <wp:posOffset>-449580</wp:posOffset>
              </wp:positionV>
              <wp:extent cx="1563370" cy="1682750"/>
              <wp:effectExtent l="0" t="0" r="17780" b="12700"/>
              <wp:wrapNone/>
              <wp:docPr id="1" name="Isosceles Triangle 13"/>
              <wp:cNvGraphicFramePr/>
              <a:graphic xmlns:a="http://schemas.openxmlformats.org/drawingml/2006/main">
                <a:graphicData uri="http://schemas.microsoft.com/office/word/2010/wordprocessingShape">
                  <wps:wsp>
                    <wps:cNvSpPr/>
                    <wps:spPr>
                      <a:xfrm>
                        <a:off x="0" y="0"/>
                        <a:ext cx="1563370" cy="1682750"/>
                      </a:xfrm>
                      <a:custGeom>
                        <a:avLst/>
                        <a:gdLst>
                          <a:gd name="connsiteX0" fmla="*/ 0 w 1430655"/>
                          <a:gd name="connsiteY0" fmla="*/ 1099820 h 1099820"/>
                          <a:gd name="connsiteX1" fmla="*/ 715328 w 1430655"/>
                          <a:gd name="connsiteY1" fmla="*/ 0 h 1099820"/>
                          <a:gd name="connsiteX2" fmla="*/ 1430655 w 1430655"/>
                          <a:gd name="connsiteY2" fmla="*/ 1099820 h 1099820"/>
                          <a:gd name="connsiteX3" fmla="*/ 0 w 1430655"/>
                          <a:gd name="connsiteY3" fmla="*/ 1099820 h 1099820"/>
                          <a:gd name="connsiteX0" fmla="*/ 0 w 1430655"/>
                          <a:gd name="connsiteY0" fmla="*/ 1099820 h 1099820"/>
                          <a:gd name="connsiteX1" fmla="*/ 0 w 1430655"/>
                          <a:gd name="connsiteY1" fmla="*/ 0 h 1099820"/>
                          <a:gd name="connsiteX2" fmla="*/ 1430655 w 1430655"/>
                          <a:gd name="connsiteY2" fmla="*/ 1099820 h 1099820"/>
                          <a:gd name="connsiteX3" fmla="*/ 0 w 1430655"/>
                          <a:gd name="connsiteY3" fmla="*/ 1099820 h 1099820"/>
                          <a:gd name="connsiteX0" fmla="*/ 0 w 1616186"/>
                          <a:gd name="connsiteY0" fmla="*/ 1099820 h 1099820"/>
                          <a:gd name="connsiteX1" fmla="*/ 0 w 1616186"/>
                          <a:gd name="connsiteY1" fmla="*/ 0 h 1099820"/>
                          <a:gd name="connsiteX2" fmla="*/ 1616186 w 1616186"/>
                          <a:gd name="connsiteY2" fmla="*/ 0 h 1099820"/>
                          <a:gd name="connsiteX3" fmla="*/ 0 w 1616186"/>
                          <a:gd name="connsiteY3" fmla="*/ 1099820 h 1099820"/>
                          <a:gd name="connsiteX0" fmla="*/ 0 w 1616186"/>
                          <a:gd name="connsiteY0" fmla="*/ 1629907 h 1629907"/>
                          <a:gd name="connsiteX1" fmla="*/ 0 w 1616186"/>
                          <a:gd name="connsiteY1" fmla="*/ 0 h 1629907"/>
                          <a:gd name="connsiteX2" fmla="*/ 1616186 w 1616186"/>
                          <a:gd name="connsiteY2" fmla="*/ 0 h 1629907"/>
                          <a:gd name="connsiteX3" fmla="*/ 0 w 1616186"/>
                          <a:gd name="connsiteY3" fmla="*/ 1629907 h 1629907"/>
                        </a:gdLst>
                        <a:ahLst/>
                        <a:cxnLst>
                          <a:cxn ang="0">
                            <a:pos x="connsiteX0" y="connsiteY0"/>
                          </a:cxn>
                          <a:cxn ang="0">
                            <a:pos x="connsiteX1" y="connsiteY1"/>
                          </a:cxn>
                          <a:cxn ang="0">
                            <a:pos x="connsiteX2" y="connsiteY2"/>
                          </a:cxn>
                          <a:cxn ang="0">
                            <a:pos x="connsiteX3" y="connsiteY3"/>
                          </a:cxn>
                        </a:cxnLst>
                        <a:rect l="l" t="t" r="r" b="b"/>
                        <a:pathLst>
                          <a:path w="1616186" h="1629907">
                            <a:moveTo>
                              <a:pt x="0" y="1629907"/>
                            </a:moveTo>
                            <a:lnTo>
                              <a:pt x="0" y="0"/>
                            </a:lnTo>
                            <a:lnTo>
                              <a:pt x="1616186" y="0"/>
                            </a:lnTo>
                            <a:lnTo>
                              <a:pt x="0" y="1629907"/>
                            </a:lnTo>
                            <a:close/>
                          </a:path>
                        </a:pathLst>
                      </a:custGeom>
                      <a:solidFill>
                        <a:schemeClr val="tx2">
                          <a:lumMod val="60000"/>
                          <a:lumOff val="40000"/>
                        </a:schemeClr>
                      </a:solidFill>
                      <a:ln>
                        <a:solidFill>
                          <a:schemeClr val="tx2">
                            <a:lumMod val="60000"/>
                            <a:lumOff val="40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Isosceles Triangle 13" o:spid="_x0000_s1026" style="position:absolute;margin-left:-90pt;margin-top:-35.4pt;width:123.1pt;height:1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6186,162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" path="m,1629907l,,1616186,,,1629907xe" fillcolor="#548dd4 [1951]" strokecolor="#548dd4 [1951]">
              <v:path arrowok="t" o:connecttype="custom" o:connectlocs="0,1682750;0,0;1563370,0;0,1682750" o:connectangles="0,0,0,0"/>
            </v:shape>
          </w:pict>
        </mc:Fallback>
      </mc:AlternateContent>
    </w:r>
  </w:p>
  <w:p w14:paraId="399E326E" w14:textId="77777777" w:rsidR="00462489" w:rsidRDefault="00462489" w:rsidP="008139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B335E6"/>
    <w:multiLevelType w:val="hybridMultilevel"/>
    <w:tmpl w:val="73A03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20ACD"/>
    <w:multiLevelType w:val="hybridMultilevel"/>
    <w:tmpl w:val="F42015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8EE0629"/>
    <w:multiLevelType w:val="hybridMultilevel"/>
    <w:tmpl w:val="3EFE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62BD8"/>
    <w:multiLevelType w:val="hybridMultilevel"/>
    <w:tmpl w:val="69EE6602"/>
    <w:lvl w:ilvl="0" w:tplc="E69CA30A">
      <w:start w:val="1"/>
      <w:numFmt w:val="decimal"/>
      <w:lvlText w:val="%1."/>
      <w:lvlJc w:val="left"/>
      <w:pPr>
        <w:ind w:left="720" w:hanging="360"/>
      </w:pPr>
      <w:rPr>
        <w:rFonts w:ascii="Calibri" w:hAnsi="Calibr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119AD"/>
    <w:multiLevelType w:val="hybridMultilevel"/>
    <w:tmpl w:val="73A03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90957"/>
    <w:multiLevelType w:val="hybridMultilevel"/>
    <w:tmpl w:val="151E8768"/>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nsid w:val="2FB44B85"/>
    <w:multiLevelType w:val="hybridMultilevel"/>
    <w:tmpl w:val="73A03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753FD8"/>
    <w:multiLevelType w:val="hybridMultilevel"/>
    <w:tmpl w:val="22FA2758"/>
    <w:lvl w:ilvl="0" w:tplc="C1EE7142">
      <w:start w:val="1"/>
      <w:numFmt w:val="bullet"/>
      <w:lvlText w:val="•"/>
      <w:lvlJc w:val="left"/>
      <w:pPr>
        <w:tabs>
          <w:tab w:val="num" w:pos="720"/>
        </w:tabs>
        <w:ind w:left="720" w:hanging="360"/>
      </w:pPr>
      <w:rPr>
        <w:rFonts w:ascii="Arial" w:hAnsi="Arial" w:hint="default"/>
      </w:rPr>
    </w:lvl>
    <w:lvl w:ilvl="1" w:tplc="57D4D95A" w:tentative="1">
      <w:start w:val="1"/>
      <w:numFmt w:val="bullet"/>
      <w:lvlText w:val="•"/>
      <w:lvlJc w:val="left"/>
      <w:pPr>
        <w:tabs>
          <w:tab w:val="num" w:pos="1440"/>
        </w:tabs>
        <w:ind w:left="1440" w:hanging="360"/>
      </w:pPr>
      <w:rPr>
        <w:rFonts w:ascii="Arial" w:hAnsi="Arial" w:hint="default"/>
      </w:rPr>
    </w:lvl>
    <w:lvl w:ilvl="2" w:tplc="0594477A" w:tentative="1">
      <w:start w:val="1"/>
      <w:numFmt w:val="bullet"/>
      <w:lvlText w:val="•"/>
      <w:lvlJc w:val="left"/>
      <w:pPr>
        <w:tabs>
          <w:tab w:val="num" w:pos="2160"/>
        </w:tabs>
        <w:ind w:left="2160" w:hanging="360"/>
      </w:pPr>
      <w:rPr>
        <w:rFonts w:ascii="Arial" w:hAnsi="Arial" w:hint="default"/>
      </w:rPr>
    </w:lvl>
    <w:lvl w:ilvl="3" w:tplc="A32A1A08" w:tentative="1">
      <w:start w:val="1"/>
      <w:numFmt w:val="bullet"/>
      <w:lvlText w:val="•"/>
      <w:lvlJc w:val="left"/>
      <w:pPr>
        <w:tabs>
          <w:tab w:val="num" w:pos="2880"/>
        </w:tabs>
        <w:ind w:left="2880" w:hanging="360"/>
      </w:pPr>
      <w:rPr>
        <w:rFonts w:ascii="Arial" w:hAnsi="Arial" w:hint="default"/>
      </w:rPr>
    </w:lvl>
    <w:lvl w:ilvl="4" w:tplc="0AC0C5C4" w:tentative="1">
      <w:start w:val="1"/>
      <w:numFmt w:val="bullet"/>
      <w:lvlText w:val="•"/>
      <w:lvlJc w:val="left"/>
      <w:pPr>
        <w:tabs>
          <w:tab w:val="num" w:pos="3600"/>
        </w:tabs>
        <w:ind w:left="3600" w:hanging="360"/>
      </w:pPr>
      <w:rPr>
        <w:rFonts w:ascii="Arial" w:hAnsi="Arial" w:hint="default"/>
      </w:rPr>
    </w:lvl>
    <w:lvl w:ilvl="5" w:tplc="A57610D6" w:tentative="1">
      <w:start w:val="1"/>
      <w:numFmt w:val="bullet"/>
      <w:lvlText w:val="•"/>
      <w:lvlJc w:val="left"/>
      <w:pPr>
        <w:tabs>
          <w:tab w:val="num" w:pos="4320"/>
        </w:tabs>
        <w:ind w:left="4320" w:hanging="360"/>
      </w:pPr>
      <w:rPr>
        <w:rFonts w:ascii="Arial" w:hAnsi="Arial" w:hint="default"/>
      </w:rPr>
    </w:lvl>
    <w:lvl w:ilvl="6" w:tplc="2A2AF920" w:tentative="1">
      <w:start w:val="1"/>
      <w:numFmt w:val="bullet"/>
      <w:lvlText w:val="•"/>
      <w:lvlJc w:val="left"/>
      <w:pPr>
        <w:tabs>
          <w:tab w:val="num" w:pos="5040"/>
        </w:tabs>
        <w:ind w:left="5040" w:hanging="360"/>
      </w:pPr>
      <w:rPr>
        <w:rFonts w:ascii="Arial" w:hAnsi="Arial" w:hint="default"/>
      </w:rPr>
    </w:lvl>
    <w:lvl w:ilvl="7" w:tplc="0BE23FE8" w:tentative="1">
      <w:start w:val="1"/>
      <w:numFmt w:val="bullet"/>
      <w:lvlText w:val="•"/>
      <w:lvlJc w:val="left"/>
      <w:pPr>
        <w:tabs>
          <w:tab w:val="num" w:pos="5760"/>
        </w:tabs>
        <w:ind w:left="5760" w:hanging="360"/>
      </w:pPr>
      <w:rPr>
        <w:rFonts w:ascii="Arial" w:hAnsi="Arial" w:hint="default"/>
      </w:rPr>
    </w:lvl>
    <w:lvl w:ilvl="8" w:tplc="0FA0D048" w:tentative="1">
      <w:start w:val="1"/>
      <w:numFmt w:val="bullet"/>
      <w:lvlText w:val="•"/>
      <w:lvlJc w:val="left"/>
      <w:pPr>
        <w:tabs>
          <w:tab w:val="num" w:pos="6480"/>
        </w:tabs>
        <w:ind w:left="6480" w:hanging="360"/>
      </w:pPr>
      <w:rPr>
        <w:rFonts w:ascii="Arial" w:hAnsi="Arial" w:hint="default"/>
      </w:rPr>
    </w:lvl>
  </w:abstractNum>
  <w:abstractNum w:abstractNumId="10">
    <w:nsid w:val="3B2665C4"/>
    <w:multiLevelType w:val="hybridMultilevel"/>
    <w:tmpl w:val="489E2858"/>
    <w:lvl w:ilvl="0" w:tplc="0C09000F">
      <w:start w:val="1"/>
      <w:numFmt w:val="decimal"/>
      <w:lvlText w:val="%1."/>
      <w:lvlJc w:val="left"/>
      <w:pPr>
        <w:tabs>
          <w:tab w:val="num" w:pos="928"/>
        </w:tabs>
        <w:ind w:left="928"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D3C5DAB"/>
    <w:multiLevelType w:val="hybridMultilevel"/>
    <w:tmpl w:val="4E8827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D6C2649"/>
    <w:multiLevelType w:val="hybridMultilevel"/>
    <w:tmpl w:val="71C2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27612E"/>
    <w:multiLevelType w:val="hybridMultilevel"/>
    <w:tmpl w:val="E20C9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C84EF1"/>
    <w:multiLevelType w:val="hybridMultilevel"/>
    <w:tmpl w:val="B8D69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6417582"/>
    <w:multiLevelType w:val="hybridMultilevel"/>
    <w:tmpl w:val="B9403A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DA44BA"/>
    <w:multiLevelType w:val="hybridMultilevel"/>
    <w:tmpl w:val="D0A2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F9A0A14"/>
    <w:multiLevelType w:val="hybridMultilevel"/>
    <w:tmpl w:val="466C0F82"/>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8">
    <w:nsid w:val="52D62F65"/>
    <w:multiLevelType w:val="hybridMultilevel"/>
    <w:tmpl w:val="AD2E6F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701DDB"/>
    <w:multiLevelType w:val="hybridMultilevel"/>
    <w:tmpl w:val="26DE9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EFA7813"/>
    <w:multiLevelType w:val="hybridMultilevel"/>
    <w:tmpl w:val="DDF24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B66E5B"/>
    <w:multiLevelType w:val="hybridMultilevel"/>
    <w:tmpl w:val="E088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325C2D"/>
    <w:multiLevelType w:val="hybridMultilevel"/>
    <w:tmpl w:val="080C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CD2CBC"/>
    <w:multiLevelType w:val="hybridMultilevel"/>
    <w:tmpl w:val="B8C27DDA"/>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start w:val="1"/>
      <w:numFmt w:val="bullet"/>
      <w:lvlText w:val=""/>
      <w:lvlJc w:val="left"/>
      <w:pPr>
        <w:ind w:left="3660" w:hanging="360"/>
      </w:pPr>
      <w:rPr>
        <w:rFonts w:ascii="Symbol" w:hAnsi="Symbol" w:hint="default"/>
      </w:rPr>
    </w:lvl>
    <w:lvl w:ilvl="4" w:tplc="0C090003">
      <w:start w:val="1"/>
      <w:numFmt w:val="bullet"/>
      <w:lvlText w:val="o"/>
      <w:lvlJc w:val="left"/>
      <w:pPr>
        <w:ind w:left="4380" w:hanging="360"/>
      </w:pPr>
      <w:rPr>
        <w:rFonts w:ascii="Courier New" w:hAnsi="Courier New" w:cs="Courier New" w:hint="default"/>
      </w:rPr>
    </w:lvl>
    <w:lvl w:ilvl="5" w:tplc="0C090005">
      <w:start w:val="1"/>
      <w:numFmt w:val="bullet"/>
      <w:lvlText w:val=""/>
      <w:lvlJc w:val="left"/>
      <w:pPr>
        <w:ind w:left="5100" w:hanging="360"/>
      </w:pPr>
      <w:rPr>
        <w:rFonts w:ascii="Wingdings" w:hAnsi="Wingdings" w:hint="default"/>
      </w:rPr>
    </w:lvl>
    <w:lvl w:ilvl="6" w:tplc="0C090001">
      <w:start w:val="1"/>
      <w:numFmt w:val="bullet"/>
      <w:lvlText w:val=""/>
      <w:lvlJc w:val="left"/>
      <w:pPr>
        <w:ind w:left="5820" w:hanging="360"/>
      </w:pPr>
      <w:rPr>
        <w:rFonts w:ascii="Symbol" w:hAnsi="Symbol" w:hint="default"/>
      </w:rPr>
    </w:lvl>
    <w:lvl w:ilvl="7" w:tplc="0C090003">
      <w:start w:val="1"/>
      <w:numFmt w:val="bullet"/>
      <w:lvlText w:val="o"/>
      <w:lvlJc w:val="left"/>
      <w:pPr>
        <w:ind w:left="6540" w:hanging="360"/>
      </w:pPr>
      <w:rPr>
        <w:rFonts w:ascii="Courier New" w:hAnsi="Courier New" w:cs="Courier New" w:hint="default"/>
      </w:rPr>
    </w:lvl>
    <w:lvl w:ilvl="8" w:tplc="0C090005">
      <w:start w:val="1"/>
      <w:numFmt w:val="bullet"/>
      <w:lvlText w:val=""/>
      <w:lvlJc w:val="left"/>
      <w:pPr>
        <w:ind w:left="7260" w:hanging="360"/>
      </w:pPr>
      <w:rPr>
        <w:rFonts w:ascii="Wingdings" w:hAnsi="Wingdings" w:hint="default"/>
      </w:rPr>
    </w:lvl>
  </w:abstractNum>
  <w:abstractNum w:abstractNumId="24">
    <w:nsid w:val="74175FED"/>
    <w:multiLevelType w:val="hybridMultilevel"/>
    <w:tmpl w:val="F7B22A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65D2A9C"/>
    <w:multiLevelType w:val="hybridMultilevel"/>
    <w:tmpl w:val="C6727C0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7AB67473"/>
    <w:multiLevelType w:val="hybridMultilevel"/>
    <w:tmpl w:val="73A03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2A5E51"/>
    <w:multiLevelType w:val="hybridMultilevel"/>
    <w:tmpl w:val="B94E760A"/>
    <w:lvl w:ilvl="0" w:tplc="53B4B718">
      <w:start w:val="1"/>
      <w:numFmt w:val="decimal"/>
      <w:lvlText w:val="(%1)"/>
      <w:lvlJc w:val="left"/>
      <w:pPr>
        <w:ind w:left="720" w:hanging="360"/>
      </w:pPr>
      <w:rPr>
        <w:rFonts w:ascii="Palatino Linotype" w:eastAsia="Times New Roman" w:hAnsi="Palatino Linotype" w:cstheme="minorHAns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9"/>
  </w:num>
  <w:num w:numId="4">
    <w:abstractNumId w:val="4"/>
  </w:num>
  <w:num w:numId="5">
    <w:abstractNumId w:val="26"/>
  </w:num>
  <w:num w:numId="6">
    <w:abstractNumId w:val="18"/>
  </w:num>
  <w:num w:numId="7">
    <w:abstractNumId w:val="7"/>
  </w:num>
  <w:num w:numId="8">
    <w:abstractNumId w:val="17"/>
  </w:num>
  <w:num w:numId="9">
    <w:abstractNumId w:val="22"/>
  </w:num>
  <w:num w:numId="10">
    <w:abstractNumId w:val="15"/>
  </w:num>
  <w:num w:numId="11">
    <w:abstractNumId w:val="8"/>
  </w:num>
  <w:num w:numId="12">
    <w:abstractNumId w:val="6"/>
  </w:num>
  <w:num w:numId="13">
    <w:abstractNumId w:val="2"/>
  </w:num>
  <w:num w:numId="14">
    <w:abstractNumId w:val="16"/>
  </w:num>
  <w:num w:numId="15">
    <w:abstractNumId w:val="21"/>
  </w:num>
  <w:num w:numId="16">
    <w:abstractNumId w:val="12"/>
  </w:num>
  <w:num w:numId="17">
    <w:abstractNumId w:val="20"/>
  </w:num>
  <w:num w:numId="18">
    <w:abstractNumId w:val="9"/>
  </w:num>
  <w:num w:numId="19">
    <w:abstractNumId w:val="27"/>
  </w:num>
  <w:num w:numId="20">
    <w:abstractNumId w:val="3"/>
  </w:num>
  <w:num w:numId="21">
    <w:abstractNumId w:val="25"/>
  </w:num>
  <w:num w:numId="22">
    <w:abstractNumId w:val="11"/>
  </w:num>
  <w:num w:numId="23">
    <w:abstractNumId w:val="14"/>
  </w:num>
  <w:num w:numId="24">
    <w:abstractNumId w:val="24"/>
  </w:num>
  <w:num w:numId="25">
    <w:abstractNumId w:val="10"/>
  </w:num>
  <w:num w:numId="26">
    <w:abstractNumId w:val="5"/>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02D"/>
    <w:rsid w:val="00000A98"/>
    <w:rsid w:val="00000D0E"/>
    <w:rsid w:val="00005576"/>
    <w:rsid w:val="00005C80"/>
    <w:rsid w:val="0002329D"/>
    <w:rsid w:val="00026161"/>
    <w:rsid w:val="00036D65"/>
    <w:rsid w:val="00050E9C"/>
    <w:rsid w:val="00054AED"/>
    <w:rsid w:val="00067BFC"/>
    <w:rsid w:val="00075C97"/>
    <w:rsid w:val="000836DD"/>
    <w:rsid w:val="00097CF0"/>
    <w:rsid w:val="000A01ED"/>
    <w:rsid w:val="000A211E"/>
    <w:rsid w:val="000A22B6"/>
    <w:rsid w:val="000A3213"/>
    <w:rsid w:val="000B6527"/>
    <w:rsid w:val="000B7D85"/>
    <w:rsid w:val="000C295C"/>
    <w:rsid w:val="000D1740"/>
    <w:rsid w:val="000D496C"/>
    <w:rsid w:val="000E5D3E"/>
    <w:rsid w:val="000F1F08"/>
    <w:rsid w:val="000F7B46"/>
    <w:rsid w:val="00104CE3"/>
    <w:rsid w:val="001053C2"/>
    <w:rsid w:val="0010547D"/>
    <w:rsid w:val="001078C1"/>
    <w:rsid w:val="001151D6"/>
    <w:rsid w:val="001158E5"/>
    <w:rsid w:val="00115A95"/>
    <w:rsid w:val="00120DD5"/>
    <w:rsid w:val="0013143C"/>
    <w:rsid w:val="00146374"/>
    <w:rsid w:val="001467D4"/>
    <w:rsid w:val="001472EA"/>
    <w:rsid w:val="00154A1E"/>
    <w:rsid w:val="001571E5"/>
    <w:rsid w:val="00167077"/>
    <w:rsid w:val="00171CFB"/>
    <w:rsid w:val="00174935"/>
    <w:rsid w:val="001A07F8"/>
    <w:rsid w:val="001A2DF9"/>
    <w:rsid w:val="001A2EC0"/>
    <w:rsid w:val="001A5EF8"/>
    <w:rsid w:val="001B1A1D"/>
    <w:rsid w:val="001B2691"/>
    <w:rsid w:val="001C0CF9"/>
    <w:rsid w:val="001C1081"/>
    <w:rsid w:val="001C7D9F"/>
    <w:rsid w:val="001D1A60"/>
    <w:rsid w:val="001D6C24"/>
    <w:rsid w:val="001D7D37"/>
    <w:rsid w:val="001E6D77"/>
    <w:rsid w:val="001F10AF"/>
    <w:rsid w:val="002013E4"/>
    <w:rsid w:val="002065BC"/>
    <w:rsid w:val="00212D18"/>
    <w:rsid w:val="00223005"/>
    <w:rsid w:val="002235B7"/>
    <w:rsid w:val="002726E5"/>
    <w:rsid w:val="00273DE1"/>
    <w:rsid w:val="00275AA6"/>
    <w:rsid w:val="0029488F"/>
    <w:rsid w:val="002A474B"/>
    <w:rsid w:val="002B1173"/>
    <w:rsid w:val="002B2BC7"/>
    <w:rsid w:val="002B3F03"/>
    <w:rsid w:val="002B5321"/>
    <w:rsid w:val="002C0CFC"/>
    <w:rsid w:val="002C2D45"/>
    <w:rsid w:val="002F35DD"/>
    <w:rsid w:val="002F5BEE"/>
    <w:rsid w:val="002F5DD3"/>
    <w:rsid w:val="00311783"/>
    <w:rsid w:val="00320B79"/>
    <w:rsid w:val="00320C96"/>
    <w:rsid w:val="00321B3A"/>
    <w:rsid w:val="0032688B"/>
    <w:rsid w:val="00331537"/>
    <w:rsid w:val="00331557"/>
    <w:rsid w:val="00343575"/>
    <w:rsid w:val="00344C43"/>
    <w:rsid w:val="00345498"/>
    <w:rsid w:val="00347CEE"/>
    <w:rsid w:val="003551C7"/>
    <w:rsid w:val="00356FD8"/>
    <w:rsid w:val="00357983"/>
    <w:rsid w:val="003659EF"/>
    <w:rsid w:val="003676DC"/>
    <w:rsid w:val="003714C9"/>
    <w:rsid w:val="003753A2"/>
    <w:rsid w:val="0039063A"/>
    <w:rsid w:val="00393C72"/>
    <w:rsid w:val="00394A30"/>
    <w:rsid w:val="003B6EB0"/>
    <w:rsid w:val="003B7AD7"/>
    <w:rsid w:val="003C0198"/>
    <w:rsid w:val="003D7794"/>
    <w:rsid w:val="003E15BA"/>
    <w:rsid w:val="003F1CB5"/>
    <w:rsid w:val="003F48CA"/>
    <w:rsid w:val="003F7CB8"/>
    <w:rsid w:val="0040274C"/>
    <w:rsid w:val="00404259"/>
    <w:rsid w:val="00404381"/>
    <w:rsid w:val="0040711C"/>
    <w:rsid w:val="00417D85"/>
    <w:rsid w:val="00423562"/>
    <w:rsid w:val="00432567"/>
    <w:rsid w:val="00457E62"/>
    <w:rsid w:val="00462489"/>
    <w:rsid w:val="00472EC8"/>
    <w:rsid w:val="0048098F"/>
    <w:rsid w:val="004814EE"/>
    <w:rsid w:val="00482472"/>
    <w:rsid w:val="004B089D"/>
    <w:rsid w:val="004B2BF8"/>
    <w:rsid w:val="004D3B46"/>
    <w:rsid w:val="004E3382"/>
    <w:rsid w:val="004E54DC"/>
    <w:rsid w:val="004F139C"/>
    <w:rsid w:val="004F4C3C"/>
    <w:rsid w:val="004F76F8"/>
    <w:rsid w:val="005053B4"/>
    <w:rsid w:val="00505679"/>
    <w:rsid w:val="00546769"/>
    <w:rsid w:val="00550F84"/>
    <w:rsid w:val="00561910"/>
    <w:rsid w:val="00562C09"/>
    <w:rsid w:val="005662F0"/>
    <w:rsid w:val="00570CB9"/>
    <w:rsid w:val="00574444"/>
    <w:rsid w:val="00581CCD"/>
    <w:rsid w:val="00587230"/>
    <w:rsid w:val="005900A2"/>
    <w:rsid w:val="005B0328"/>
    <w:rsid w:val="005B0C26"/>
    <w:rsid w:val="005C3247"/>
    <w:rsid w:val="005C5A5F"/>
    <w:rsid w:val="005C7068"/>
    <w:rsid w:val="005C7290"/>
    <w:rsid w:val="005E2157"/>
    <w:rsid w:val="005F7D2F"/>
    <w:rsid w:val="0060073C"/>
    <w:rsid w:val="00600A75"/>
    <w:rsid w:val="00603BFB"/>
    <w:rsid w:val="00604652"/>
    <w:rsid w:val="00607B05"/>
    <w:rsid w:val="00611347"/>
    <w:rsid w:val="00614A6C"/>
    <w:rsid w:val="00617252"/>
    <w:rsid w:val="00622175"/>
    <w:rsid w:val="006271E0"/>
    <w:rsid w:val="00627E81"/>
    <w:rsid w:val="006414BD"/>
    <w:rsid w:val="00646993"/>
    <w:rsid w:val="00652189"/>
    <w:rsid w:val="006614A2"/>
    <w:rsid w:val="00662929"/>
    <w:rsid w:val="0068555E"/>
    <w:rsid w:val="006A5353"/>
    <w:rsid w:val="006B446B"/>
    <w:rsid w:val="006B477B"/>
    <w:rsid w:val="006C1BEE"/>
    <w:rsid w:val="006E7861"/>
    <w:rsid w:val="006F11BE"/>
    <w:rsid w:val="006F5002"/>
    <w:rsid w:val="006F65AB"/>
    <w:rsid w:val="006F70CB"/>
    <w:rsid w:val="00701237"/>
    <w:rsid w:val="00701C5E"/>
    <w:rsid w:val="00703943"/>
    <w:rsid w:val="00705F6A"/>
    <w:rsid w:val="0072222D"/>
    <w:rsid w:val="00733B6A"/>
    <w:rsid w:val="00736843"/>
    <w:rsid w:val="00741F19"/>
    <w:rsid w:val="00745C65"/>
    <w:rsid w:val="007549B5"/>
    <w:rsid w:val="0075702D"/>
    <w:rsid w:val="00757E0A"/>
    <w:rsid w:val="00773EF7"/>
    <w:rsid w:val="00777AEB"/>
    <w:rsid w:val="00785AF5"/>
    <w:rsid w:val="00786BAB"/>
    <w:rsid w:val="00790D88"/>
    <w:rsid w:val="007A09DE"/>
    <w:rsid w:val="007A4620"/>
    <w:rsid w:val="007A509F"/>
    <w:rsid w:val="007B2CBC"/>
    <w:rsid w:val="007C4A19"/>
    <w:rsid w:val="007D093F"/>
    <w:rsid w:val="007D2D09"/>
    <w:rsid w:val="007E3D3D"/>
    <w:rsid w:val="007E7E65"/>
    <w:rsid w:val="00805036"/>
    <w:rsid w:val="00806249"/>
    <w:rsid w:val="008139E2"/>
    <w:rsid w:val="00814572"/>
    <w:rsid w:val="00817A93"/>
    <w:rsid w:val="00823857"/>
    <w:rsid w:val="008332F0"/>
    <w:rsid w:val="00834C1C"/>
    <w:rsid w:val="00837161"/>
    <w:rsid w:val="00874DFB"/>
    <w:rsid w:val="00881515"/>
    <w:rsid w:val="008829B5"/>
    <w:rsid w:val="008830CF"/>
    <w:rsid w:val="008859A2"/>
    <w:rsid w:val="00885EA8"/>
    <w:rsid w:val="00890788"/>
    <w:rsid w:val="00897D9C"/>
    <w:rsid w:val="008B08F0"/>
    <w:rsid w:val="008E4E5B"/>
    <w:rsid w:val="008E6362"/>
    <w:rsid w:val="008F03C0"/>
    <w:rsid w:val="008F77D4"/>
    <w:rsid w:val="009013E8"/>
    <w:rsid w:val="0090316E"/>
    <w:rsid w:val="0090563F"/>
    <w:rsid w:val="00906BAE"/>
    <w:rsid w:val="00913A5A"/>
    <w:rsid w:val="00915290"/>
    <w:rsid w:val="00917E9D"/>
    <w:rsid w:val="0092776E"/>
    <w:rsid w:val="00930F14"/>
    <w:rsid w:val="00931B0A"/>
    <w:rsid w:val="00931D5C"/>
    <w:rsid w:val="009374A0"/>
    <w:rsid w:val="009410D7"/>
    <w:rsid w:val="0094384F"/>
    <w:rsid w:val="00956E4C"/>
    <w:rsid w:val="00966013"/>
    <w:rsid w:val="00967AA9"/>
    <w:rsid w:val="00967E1F"/>
    <w:rsid w:val="00986ED7"/>
    <w:rsid w:val="009A5F49"/>
    <w:rsid w:val="009B2626"/>
    <w:rsid w:val="009C707F"/>
    <w:rsid w:val="009D0642"/>
    <w:rsid w:val="009D153B"/>
    <w:rsid w:val="009D73A6"/>
    <w:rsid w:val="009E058B"/>
    <w:rsid w:val="009F714D"/>
    <w:rsid w:val="00A1345F"/>
    <w:rsid w:val="00A1399A"/>
    <w:rsid w:val="00A16A63"/>
    <w:rsid w:val="00A30CA4"/>
    <w:rsid w:val="00A45B31"/>
    <w:rsid w:val="00A61626"/>
    <w:rsid w:val="00A63D88"/>
    <w:rsid w:val="00A647E4"/>
    <w:rsid w:val="00A65B65"/>
    <w:rsid w:val="00A66BB0"/>
    <w:rsid w:val="00A67EFC"/>
    <w:rsid w:val="00A7775B"/>
    <w:rsid w:val="00A920D6"/>
    <w:rsid w:val="00AA166F"/>
    <w:rsid w:val="00AA20D3"/>
    <w:rsid w:val="00AA308F"/>
    <w:rsid w:val="00AA394E"/>
    <w:rsid w:val="00AB0B3F"/>
    <w:rsid w:val="00AB1A14"/>
    <w:rsid w:val="00AC65CC"/>
    <w:rsid w:val="00AD56C3"/>
    <w:rsid w:val="00AD7338"/>
    <w:rsid w:val="00AF57BA"/>
    <w:rsid w:val="00B0787F"/>
    <w:rsid w:val="00B10953"/>
    <w:rsid w:val="00B1672F"/>
    <w:rsid w:val="00B20B87"/>
    <w:rsid w:val="00B43708"/>
    <w:rsid w:val="00B4391C"/>
    <w:rsid w:val="00B4566B"/>
    <w:rsid w:val="00B5167D"/>
    <w:rsid w:val="00B57416"/>
    <w:rsid w:val="00B630B5"/>
    <w:rsid w:val="00B8551A"/>
    <w:rsid w:val="00B943DF"/>
    <w:rsid w:val="00B95C64"/>
    <w:rsid w:val="00B9660B"/>
    <w:rsid w:val="00BA06F6"/>
    <w:rsid w:val="00BA54A3"/>
    <w:rsid w:val="00BA6ADA"/>
    <w:rsid w:val="00BB2245"/>
    <w:rsid w:val="00BB3079"/>
    <w:rsid w:val="00BB4176"/>
    <w:rsid w:val="00BD46F0"/>
    <w:rsid w:val="00BE7A50"/>
    <w:rsid w:val="00BF7DB2"/>
    <w:rsid w:val="00C00FC3"/>
    <w:rsid w:val="00C13B8B"/>
    <w:rsid w:val="00C17DAA"/>
    <w:rsid w:val="00C21898"/>
    <w:rsid w:val="00C25699"/>
    <w:rsid w:val="00C265F3"/>
    <w:rsid w:val="00C27C66"/>
    <w:rsid w:val="00C32ED6"/>
    <w:rsid w:val="00C332DE"/>
    <w:rsid w:val="00C33AA1"/>
    <w:rsid w:val="00C450AC"/>
    <w:rsid w:val="00C53B12"/>
    <w:rsid w:val="00C55A59"/>
    <w:rsid w:val="00C6799B"/>
    <w:rsid w:val="00C847FB"/>
    <w:rsid w:val="00C86C4F"/>
    <w:rsid w:val="00C9185F"/>
    <w:rsid w:val="00C97F26"/>
    <w:rsid w:val="00CA428C"/>
    <w:rsid w:val="00CB0489"/>
    <w:rsid w:val="00CB121F"/>
    <w:rsid w:val="00CC0922"/>
    <w:rsid w:val="00CC1E46"/>
    <w:rsid w:val="00CC6C1D"/>
    <w:rsid w:val="00CC6FB8"/>
    <w:rsid w:val="00CD4924"/>
    <w:rsid w:val="00CD4C81"/>
    <w:rsid w:val="00D02244"/>
    <w:rsid w:val="00D03664"/>
    <w:rsid w:val="00D0380C"/>
    <w:rsid w:val="00D06E8D"/>
    <w:rsid w:val="00D11ECD"/>
    <w:rsid w:val="00D16A96"/>
    <w:rsid w:val="00D24701"/>
    <w:rsid w:val="00D321C1"/>
    <w:rsid w:val="00D343BD"/>
    <w:rsid w:val="00D343DA"/>
    <w:rsid w:val="00D41026"/>
    <w:rsid w:val="00D5393F"/>
    <w:rsid w:val="00D553E3"/>
    <w:rsid w:val="00D6041B"/>
    <w:rsid w:val="00D72D3E"/>
    <w:rsid w:val="00D766F9"/>
    <w:rsid w:val="00D80E89"/>
    <w:rsid w:val="00D8202D"/>
    <w:rsid w:val="00D8284C"/>
    <w:rsid w:val="00D84116"/>
    <w:rsid w:val="00DA36A9"/>
    <w:rsid w:val="00DB36EE"/>
    <w:rsid w:val="00DB52D2"/>
    <w:rsid w:val="00DB5F40"/>
    <w:rsid w:val="00DC5C3E"/>
    <w:rsid w:val="00DC65C4"/>
    <w:rsid w:val="00DC6CFB"/>
    <w:rsid w:val="00DC7DA8"/>
    <w:rsid w:val="00DD2346"/>
    <w:rsid w:val="00DE1C17"/>
    <w:rsid w:val="00DE5DE7"/>
    <w:rsid w:val="00DF39DF"/>
    <w:rsid w:val="00DF3BBC"/>
    <w:rsid w:val="00E01F4A"/>
    <w:rsid w:val="00E038AE"/>
    <w:rsid w:val="00E059A4"/>
    <w:rsid w:val="00E17598"/>
    <w:rsid w:val="00E20D45"/>
    <w:rsid w:val="00E25ECF"/>
    <w:rsid w:val="00E31898"/>
    <w:rsid w:val="00E31D58"/>
    <w:rsid w:val="00E325AD"/>
    <w:rsid w:val="00E37770"/>
    <w:rsid w:val="00E40FD7"/>
    <w:rsid w:val="00E51948"/>
    <w:rsid w:val="00E524FE"/>
    <w:rsid w:val="00E54619"/>
    <w:rsid w:val="00E611C2"/>
    <w:rsid w:val="00E638A2"/>
    <w:rsid w:val="00E76B0A"/>
    <w:rsid w:val="00E807B9"/>
    <w:rsid w:val="00E825AA"/>
    <w:rsid w:val="00E84D69"/>
    <w:rsid w:val="00E87ECA"/>
    <w:rsid w:val="00EA5C79"/>
    <w:rsid w:val="00EA604C"/>
    <w:rsid w:val="00EB1F06"/>
    <w:rsid w:val="00EB5670"/>
    <w:rsid w:val="00EB6507"/>
    <w:rsid w:val="00EB6A6E"/>
    <w:rsid w:val="00ED18BD"/>
    <w:rsid w:val="00ED2DD6"/>
    <w:rsid w:val="00ED3F62"/>
    <w:rsid w:val="00ED75A2"/>
    <w:rsid w:val="00F02489"/>
    <w:rsid w:val="00F0376D"/>
    <w:rsid w:val="00F04FA8"/>
    <w:rsid w:val="00F16501"/>
    <w:rsid w:val="00F22098"/>
    <w:rsid w:val="00F24465"/>
    <w:rsid w:val="00F34162"/>
    <w:rsid w:val="00F346BF"/>
    <w:rsid w:val="00F448A0"/>
    <w:rsid w:val="00F477AC"/>
    <w:rsid w:val="00F50C76"/>
    <w:rsid w:val="00F50EF0"/>
    <w:rsid w:val="00F540C1"/>
    <w:rsid w:val="00F63FF0"/>
    <w:rsid w:val="00F8130D"/>
    <w:rsid w:val="00F87C24"/>
    <w:rsid w:val="00F9154A"/>
    <w:rsid w:val="00F97472"/>
    <w:rsid w:val="00FB0D4A"/>
    <w:rsid w:val="00FD36AB"/>
    <w:rsid w:val="00FE187D"/>
    <w:rsid w:val="00FE3587"/>
    <w:rsid w:val="00FE7F36"/>
    <w:rsid w:val="00FF2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18AE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9E2"/>
    <w:pPr>
      <w:widowControl w:val="0"/>
      <w:autoSpaceDE w:val="0"/>
      <w:autoSpaceDN w:val="0"/>
      <w:adjustRightInd w:val="0"/>
      <w:spacing w:after="240" w:line="276" w:lineRule="auto"/>
    </w:pPr>
    <w:rPr>
      <w:rFonts w:asciiTheme="majorHAnsi" w:hAnsiTheme="majorHAnsi" w:cs="Helvetica"/>
      <w:sz w:val="22"/>
      <w:szCs w:val="22"/>
    </w:rPr>
  </w:style>
  <w:style w:type="paragraph" w:styleId="Heading1">
    <w:name w:val="heading 1"/>
    <w:basedOn w:val="Normal"/>
    <w:next w:val="Normal"/>
    <w:link w:val="Heading1Char"/>
    <w:uiPriority w:val="9"/>
    <w:qFormat/>
    <w:rsid w:val="007D093F"/>
    <w:pPr>
      <w:keepNext/>
      <w:keepLines/>
      <w:widowControl/>
      <w:autoSpaceDE/>
      <w:autoSpaceDN/>
      <w:adjustRightInd/>
      <w:spacing w:before="480" w:line="240" w:lineRule="auto"/>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autoRedefine/>
    <w:uiPriority w:val="9"/>
    <w:unhideWhenUsed/>
    <w:qFormat/>
    <w:rsid w:val="0040711C"/>
    <w:pPr>
      <w:keepNext/>
      <w:keepLines/>
      <w:spacing w:before="360" w:after="120"/>
      <w:outlineLvl w:val="1"/>
    </w:pPr>
    <w:rPr>
      <w:rFonts w:eastAsiaTheme="majorEastAsia" w:cstheme="majorBidi"/>
      <w:b/>
      <w:bCs/>
    </w:rPr>
  </w:style>
  <w:style w:type="paragraph" w:styleId="Heading3">
    <w:name w:val="heading 3"/>
    <w:basedOn w:val="Normal"/>
    <w:next w:val="Normal"/>
    <w:link w:val="Heading3Char"/>
    <w:uiPriority w:val="9"/>
    <w:unhideWhenUsed/>
    <w:qFormat/>
    <w:rsid w:val="003C0198"/>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1B2691"/>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AA20D3"/>
    <w:pPr>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02D"/>
    <w:rPr>
      <w:color w:val="0000FF" w:themeColor="hyperlink"/>
      <w:u w:val="single"/>
    </w:rPr>
  </w:style>
  <w:style w:type="character" w:customStyle="1" w:styleId="published-in">
    <w:name w:val="published-in"/>
    <w:basedOn w:val="DefaultParagraphFont"/>
    <w:rsid w:val="004D3B46"/>
  </w:style>
  <w:style w:type="character" w:styleId="Emphasis">
    <w:name w:val="Emphasis"/>
    <w:basedOn w:val="DefaultParagraphFont"/>
    <w:uiPriority w:val="20"/>
    <w:qFormat/>
    <w:rsid w:val="004D3B46"/>
    <w:rPr>
      <w:i/>
      <w:iCs/>
    </w:rPr>
  </w:style>
  <w:style w:type="character" w:customStyle="1" w:styleId="pub-year">
    <w:name w:val="pub-year"/>
    <w:basedOn w:val="DefaultParagraphFont"/>
    <w:rsid w:val="004D3B46"/>
  </w:style>
  <w:style w:type="paragraph" w:styleId="BodyText">
    <w:name w:val="Body Text"/>
    <w:basedOn w:val="Normal"/>
    <w:link w:val="BodyTextChar"/>
    <w:rsid w:val="00FB0D4A"/>
    <w:pPr>
      <w:widowControl/>
      <w:autoSpaceDE/>
      <w:autoSpaceDN/>
      <w:adjustRightInd/>
      <w:spacing w:after="0"/>
    </w:pPr>
    <w:rPr>
      <w:rFonts w:ascii="Arial" w:eastAsia="Times New Roman" w:hAnsi="Arial" w:cs="Arial"/>
      <w:szCs w:val="24"/>
      <w:lang w:val="en-AU"/>
    </w:rPr>
  </w:style>
  <w:style w:type="character" w:customStyle="1" w:styleId="BodyTextChar">
    <w:name w:val="Body Text Char"/>
    <w:basedOn w:val="DefaultParagraphFont"/>
    <w:link w:val="BodyText"/>
    <w:rsid w:val="00FB0D4A"/>
    <w:rPr>
      <w:rFonts w:ascii="Arial" w:eastAsia="Times New Roman" w:hAnsi="Arial" w:cs="Arial"/>
      <w:sz w:val="22"/>
      <w:lang w:val="en-AU"/>
    </w:rPr>
  </w:style>
  <w:style w:type="paragraph" w:styleId="ListParagraph">
    <w:name w:val="List Paragraph"/>
    <w:basedOn w:val="Normal"/>
    <w:uiPriority w:val="34"/>
    <w:qFormat/>
    <w:rsid w:val="00C25699"/>
    <w:pPr>
      <w:widowControl/>
      <w:autoSpaceDE/>
      <w:autoSpaceDN/>
      <w:adjustRightInd/>
      <w:spacing w:after="200"/>
      <w:ind w:left="720"/>
      <w:contextualSpacing/>
    </w:pPr>
    <w:rPr>
      <w:rFonts w:asciiTheme="minorHAnsi" w:hAnsiTheme="minorHAnsi" w:cstheme="minorBidi"/>
      <w:lang w:val="en-AU" w:eastAsia="en-AU"/>
    </w:rPr>
  </w:style>
  <w:style w:type="paragraph" w:styleId="Title">
    <w:name w:val="Title"/>
    <w:basedOn w:val="Normal"/>
    <w:next w:val="Normal"/>
    <w:link w:val="TitleChar"/>
    <w:uiPriority w:val="10"/>
    <w:qFormat/>
    <w:rsid w:val="00394A30"/>
    <w:pPr>
      <w:pBdr>
        <w:bottom w:val="single" w:sz="8" w:space="4" w:color="4F81BD" w:themeColor="accent1"/>
      </w:pBdr>
      <w:spacing w:before="240" w:after="300" w:line="520" w:lineRule="exact"/>
      <w:contextualSpacing/>
    </w:pPr>
    <w:rPr>
      <w:rFonts w:eastAsiaTheme="majorEastAsia" w:cstheme="majorBidi"/>
      <w:color w:val="548DD4" w:themeColor="text2" w:themeTint="99"/>
      <w:spacing w:val="5"/>
      <w:kern w:val="28"/>
      <w:sz w:val="52"/>
      <w:szCs w:val="52"/>
    </w:rPr>
  </w:style>
  <w:style w:type="character" w:customStyle="1" w:styleId="TitleChar">
    <w:name w:val="Title Char"/>
    <w:basedOn w:val="DefaultParagraphFont"/>
    <w:link w:val="Title"/>
    <w:uiPriority w:val="10"/>
    <w:rsid w:val="00394A30"/>
    <w:rPr>
      <w:rFonts w:asciiTheme="majorHAnsi" w:eastAsiaTheme="majorEastAsia" w:hAnsiTheme="majorHAnsi" w:cstheme="majorBidi"/>
      <w:color w:val="548DD4" w:themeColor="text2" w:themeTint="99"/>
      <w:spacing w:val="5"/>
      <w:kern w:val="28"/>
      <w:sz w:val="52"/>
      <w:szCs w:val="52"/>
    </w:rPr>
  </w:style>
  <w:style w:type="paragraph" w:styleId="FootnoteText">
    <w:name w:val="footnote text"/>
    <w:basedOn w:val="Normal"/>
    <w:link w:val="FootnoteTextChar"/>
    <w:uiPriority w:val="99"/>
    <w:unhideWhenUsed/>
    <w:rsid w:val="00404381"/>
    <w:pPr>
      <w:spacing w:after="0" w:line="240" w:lineRule="auto"/>
    </w:pPr>
    <w:rPr>
      <w:sz w:val="24"/>
      <w:szCs w:val="24"/>
    </w:rPr>
  </w:style>
  <w:style w:type="character" w:customStyle="1" w:styleId="FootnoteTextChar">
    <w:name w:val="Footnote Text Char"/>
    <w:basedOn w:val="DefaultParagraphFont"/>
    <w:link w:val="FootnoteText"/>
    <w:uiPriority w:val="99"/>
    <w:rsid w:val="00404381"/>
    <w:rPr>
      <w:rFonts w:asciiTheme="majorHAnsi" w:hAnsiTheme="majorHAnsi" w:cs="Times New Roman"/>
    </w:rPr>
  </w:style>
  <w:style w:type="character" w:styleId="FootnoteReference">
    <w:name w:val="footnote reference"/>
    <w:basedOn w:val="DefaultParagraphFont"/>
    <w:uiPriority w:val="99"/>
    <w:unhideWhenUsed/>
    <w:rsid w:val="00404381"/>
    <w:rPr>
      <w:vertAlign w:val="superscript"/>
    </w:rPr>
  </w:style>
  <w:style w:type="character" w:customStyle="1" w:styleId="st">
    <w:name w:val="st"/>
    <w:basedOn w:val="DefaultParagraphFont"/>
    <w:rsid w:val="00404381"/>
  </w:style>
  <w:style w:type="paragraph" w:styleId="BodyText2">
    <w:name w:val="Body Text 2"/>
    <w:basedOn w:val="Normal"/>
    <w:link w:val="BodyText2Char"/>
    <w:uiPriority w:val="99"/>
    <w:unhideWhenUsed/>
    <w:rsid w:val="00F87C24"/>
    <w:pPr>
      <w:spacing w:after="120" w:line="480" w:lineRule="auto"/>
    </w:pPr>
  </w:style>
  <w:style w:type="character" w:customStyle="1" w:styleId="BodyText2Char">
    <w:name w:val="Body Text 2 Char"/>
    <w:basedOn w:val="DefaultParagraphFont"/>
    <w:link w:val="BodyText2"/>
    <w:uiPriority w:val="99"/>
    <w:rsid w:val="00F87C24"/>
    <w:rPr>
      <w:rFonts w:asciiTheme="majorHAnsi" w:hAnsiTheme="majorHAnsi" w:cs="Times New Roman"/>
      <w:sz w:val="22"/>
      <w:szCs w:val="22"/>
    </w:rPr>
  </w:style>
  <w:style w:type="character" w:customStyle="1" w:styleId="Heading2Char">
    <w:name w:val="Heading 2 Char"/>
    <w:basedOn w:val="DefaultParagraphFont"/>
    <w:link w:val="Heading2"/>
    <w:uiPriority w:val="9"/>
    <w:rsid w:val="0040711C"/>
    <w:rPr>
      <w:rFonts w:asciiTheme="majorHAnsi" w:eastAsiaTheme="majorEastAsia" w:hAnsiTheme="majorHAnsi" w:cstheme="majorBidi"/>
      <w:b/>
      <w:bCs/>
      <w:sz w:val="22"/>
      <w:szCs w:val="22"/>
    </w:rPr>
  </w:style>
  <w:style w:type="character" w:customStyle="1" w:styleId="Heading3Char">
    <w:name w:val="Heading 3 Char"/>
    <w:basedOn w:val="DefaultParagraphFont"/>
    <w:link w:val="Heading3"/>
    <w:uiPriority w:val="9"/>
    <w:rsid w:val="003C0198"/>
    <w:rPr>
      <w:rFonts w:asciiTheme="majorHAnsi" w:eastAsiaTheme="majorEastAsia" w:hAnsiTheme="majorHAnsi" w:cstheme="majorBidi"/>
      <w:b/>
      <w:bCs/>
      <w:color w:val="4F81BD" w:themeColor="accent1"/>
      <w:sz w:val="22"/>
      <w:szCs w:val="22"/>
    </w:rPr>
  </w:style>
  <w:style w:type="paragraph" w:styleId="BalloonText">
    <w:name w:val="Balloon Text"/>
    <w:basedOn w:val="Normal"/>
    <w:link w:val="BalloonTextChar"/>
    <w:uiPriority w:val="99"/>
    <w:semiHidden/>
    <w:unhideWhenUsed/>
    <w:rsid w:val="000E5D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5D3E"/>
    <w:rPr>
      <w:rFonts w:ascii="Lucida Grande" w:hAnsi="Lucida Grande" w:cs="Lucida Grande"/>
      <w:sz w:val="18"/>
      <w:szCs w:val="18"/>
    </w:rPr>
  </w:style>
  <w:style w:type="table" w:customStyle="1" w:styleId="GridTable5DarkAccent5">
    <w:name w:val="Grid Table 5 Dark Accent 5"/>
    <w:basedOn w:val="TableNormal"/>
    <w:uiPriority w:val="50"/>
    <w:rsid w:val="00C9185F"/>
    <w:rPr>
      <w:rFonts w:eastAsiaTheme="minorHAnsi"/>
      <w:sz w:val="22"/>
      <w:szCs w:val="22"/>
      <w:lang w:val="en-A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Footer">
    <w:name w:val="footer"/>
    <w:basedOn w:val="Normal"/>
    <w:link w:val="FooterChar"/>
    <w:uiPriority w:val="99"/>
    <w:unhideWhenUsed/>
    <w:rsid w:val="000232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329D"/>
    <w:rPr>
      <w:rFonts w:asciiTheme="majorHAnsi" w:hAnsiTheme="majorHAnsi" w:cs="Times New Roman"/>
      <w:sz w:val="22"/>
      <w:szCs w:val="22"/>
    </w:rPr>
  </w:style>
  <w:style w:type="character" w:styleId="PageNumber">
    <w:name w:val="page number"/>
    <w:basedOn w:val="DefaultParagraphFont"/>
    <w:uiPriority w:val="99"/>
    <w:semiHidden/>
    <w:unhideWhenUsed/>
    <w:rsid w:val="0002329D"/>
  </w:style>
  <w:style w:type="character" w:customStyle="1" w:styleId="Heading1Char">
    <w:name w:val="Heading 1 Char"/>
    <w:basedOn w:val="DefaultParagraphFont"/>
    <w:link w:val="Heading1"/>
    <w:uiPriority w:val="9"/>
    <w:rsid w:val="007D093F"/>
    <w:rPr>
      <w:rFonts w:asciiTheme="majorHAnsi" w:eastAsiaTheme="majorEastAsia" w:hAnsiTheme="majorHAnsi" w:cstheme="majorBidi"/>
      <w:b/>
      <w:bCs/>
      <w:color w:val="345A8A" w:themeColor="accent1" w:themeShade="B5"/>
      <w:sz w:val="32"/>
      <w:szCs w:val="32"/>
    </w:rPr>
  </w:style>
  <w:style w:type="paragraph" w:styleId="Subtitle">
    <w:name w:val="Subtitle"/>
    <w:basedOn w:val="Normal"/>
    <w:next w:val="Normal"/>
    <w:link w:val="SubtitleChar"/>
    <w:autoRedefine/>
    <w:uiPriority w:val="11"/>
    <w:qFormat/>
    <w:rsid w:val="0060073C"/>
    <w:pPr>
      <w:numPr>
        <w:ilvl w:val="1"/>
      </w:numPr>
      <w:spacing w:before="180" w:after="120"/>
    </w:pPr>
    <w:rPr>
      <w:rFonts w:eastAsia="Times New Roman" w:cstheme="majorBidi"/>
      <w:i/>
      <w:iCs/>
      <w:spacing w:val="15"/>
      <w:sz w:val="24"/>
      <w:szCs w:val="24"/>
    </w:rPr>
  </w:style>
  <w:style w:type="character" w:customStyle="1" w:styleId="SubtitleChar">
    <w:name w:val="Subtitle Char"/>
    <w:basedOn w:val="DefaultParagraphFont"/>
    <w:link w:val="Subtitle"/>
    <w:uiPriority w:val="11"/>
    <w:rsid w:val="0060073C"/>
    <w:rPr>
      <w:rFonts w:asciiTheme="majorHAnsi" w:eastAsia="Times New Roman" w:hAnsiTheme="majorHAnsi" w:cstheme="majorBidi"/>
      <w:i/>
      <w:iCs/>
      <w:spacing w:val="15"/>
    </w:rPr>
  </w:style>
  <w:style w:type="paragraph" w:styleId="Header">
    <w:name w:val="header"/>
    <w:basedOn w:val="Normal"/>
    <w:link w:val="HeaderChar"/>
    <w:uiPriority w:val="99"/>
    <w:unhideWhenUsed/>
    <w:rsid w:val="005C5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A5F"/>
    <w:rPr>
      <w:rFonts w:asciiTheme="majorHAnsi" w:hAnsiTheme="majorHAnsi" w:cs="Times New Roman"/>
      <w:sz w:val="22"/>
      <w:szCs w:val="22"/>
    </w:rPr>
  </w:style>
  <w:style w:type="character" w:customStyle="1" w:styleId="Heading4Char">
    <w:name w:val="Heading 4 Char"/>
    <w:basedOn w:val="DefaultParagraphFont"/>
    <w:link w:val="Heading4"/>
    <w:uiPriority w:val="9"/>
    <w:rsid w:val="001B2691"/>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AA20D3"/>
    <w:rPr>
      <w:rFonts w:asciiTheme="majorHAnsi" w:hAnsiTheme="majorHAnsi" w:cs="Times New Roman"/>
      <w:b/>
      <w:sz w:val="22"/>
      <w:szCs w:val="22"/>
    </w:rPr>
  </w:style>
  <w:style w:type="table" w:styleId="TableGrid">
    <w:name w:val="Table Grid"/>
    <w:basedOn w:val="TableNormal"/>
    <w:uiPriority w:val="59"/>
    <w:rsid w:val="00CB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3">
    <w:name w:val="Grid Table 5 Dark Accent 3"/>
    <w:basedOn w:val="TableNormal"/>
    <w:uiPriority w:val="50"/>
    <w:rsid w:val="009410D7"/>
    <w:rPr>
      <w:rFonts w:eastAsiaTheme="minorHAnsi"/>
      <w:sz w:val="22"/>
      <w:szCs w:val="22"/>
      <w:lang w:val="en-A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NormalWeb">
    <w:name w:val="Normal (Web)"/>
    <w:basedOn w:val="Normal"/>
    <w:uiPriority w:val="99"/>
    <w:unhideWhenUsed/>
    <w:rsid w:val="00356FD8"/>
    <w:pPr>
      <w:widowControl/>
      <w:autoSpaceDE/>
      <w:autoSpaceDN/>
      <w:adjustRightInd/>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Default">
    <w:name w:val="Default"/>
    <w:rsid w:val="00E54619"/>
    <w:pPr>
      <w:autoSpaceDE w:val="0"/>
      <w:autoSpaceDN w:val="0"/>
      <w:adjustRightInd w:val="0"/>
    </w:pPr>
    <w:rPr>
      <w:rFonts w:ascii="Times New Roman" w:eastAsiaTheme="minorHAnsi" w:hAnsi="Times New Roman" w:cs="Times New Roman"/>
      <w:color w:val="000000"/>
      <w:lang w:val="en-AU"/>
    </w:rPr>
  </w:style>
  <w:style w:type="character" w:customStyle="1" w:styleId="definition">
    <w:name w:val="definition"/>
    <w:basedOn w:val="DefaultParagraphFont"/>
    <w:rsid w:val="00E54619"/>
  </w:style>
  <w:style w:type="paragraph" w:customStyle="1" w:styleId="Referencesbodytext">
    <w:name w:val="References body text"/>
    <w:basedOn w:val="Normal"/>
    <w:rsid w:val="002B5321"/>
    <w:pPr>
      <w:keepNext/>
      <w:widowControl/>
      <w:autoSpaceDE/>
      <w:autoSpaceDN/>
      <w:adjustRightInd/>
      <w:spacing w:after="120" w:line="240" w:lineRule="auto"/>
      <w:ind w:left="432" w:hanging="432"/>
      <w:jc w:val="both"/>
    </w:pPr>
    <w:rPr>
      <w:rFonts w:ascii="Times New Roman" w:eastAsia="Times New Roman" w:hAnsi="Times New Roman"/>
      <w:sz w:val="20"/>
      <w:szCs w:val="24"/>
    </w:rPr>
  </w:style>
  <w:style w:type="character" w:customStyle="1" w:styleId="artdatevolumeissuepart">
    <w:name w:val="art_datevolumeissuepart"/>
    <w:basedOn w:val="DefaultParagraphFont"/>
    <w:rsid w:val="00E325AD"/>
  </w:style>
  <w:style w:type="character" w:customStyle="1" w:styleId="artpages">
    <w:name w:val="art_pages"/>
    <w:basedOn w:val="DefaultParagraphFont"/>
    <w:rsid w:val="00E325AD"/>
  </w:style>
  <w:style w:type="character" w:styleId="FollowedHyperlink">
    <w:name w:val="FollowedHyperlink"/>
    <w:basedOn w:val="DefaultParagraphFont"/>
    <w:uiPriority w:val="99"/>
    <w:semiHidden/>
    <w:unhideWhenUsed/>
    <w:rsid w:val="00B4566B"/>
    <w:rPr>
      <w:color w:val="800080" w:themeColor="followedHyperlink"/>
      <w:u w:val="single"/>
    </w:rPr>
  </w:style>
  <w:style w:type="paragraph" w:styleId="ListBullet">
    <w:name w:val="List Bullet"/>
    <w:basedOn w:val="Normal"/>
    <w:uiPriority w:val="99"/>
    <w:semiHidden/>
    <w:unhideWhenUsed/>
    <w:qFormat/>
    <w:rsid w:val="00311783"/>
    <w:pPr>
      <w:widowControl/>
      <w:autoSpaceDE/>
      <w:autoSpaceDN/>
      <w:adjustRightInd/>
      <w:spacing w:after="200" w:line="360" w:lineRule="auto"/>
      <w:contextualSpacing/>
    </w:pPr>
    <w:rPr>
      <w:rFonts w:ascii="Arial" w:eastAsia="Calibri" w:hAnsi="Arial" w:cs="Arial"/>
      <w:kern w:val="40"/>
      <w:lang w:val="en-AU"/>
    </w:rPr>
  </w:style>
  <w:style w:type="character" w:styleId="CommentReference">
    <w:name w:val="annotation reference"/>
    <w:basedOn w:val="DefaultParagraphFont"/>
    <w:uiPriority w:val="99"/>
    <w:semiHidden/>
    <w:unhideWhenUsed/>
    <w:rsid w:val="00311783"/>
    <w:rPr>
      <w:sz w:val="16"/>
      <w:szCs w:val="16"/>
    </w:rPr>
  </w:style>
  <w:style w:type="paragraph" w:styleId="CommentText">
    <w:name w:val="annotation text"/>
    <w:basedOn w:val="Normal"/>
    <w:link w:val="CommentTextChar"/>
    <w:uiPriority w:val="99"/>
    <w:semiHidden/>
    <w:unhideWhenUsed/>
    <w:rsid w:val="00311783"/>
    <w:pPr>
      <w:widowControl/>
      <w:autoSpaceDE/>
      <w:autoSpaceDN/>
      <w:adjustRightInd/>
      <w:spacing w:after="200" w:line="240" w:lineRule="auto"/>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semiHidden/>
    <w:rsid w:val="00311783"/>
    <w:rPr>
      <w:rFonts w:eastAsiaTheme="minorHAnsi"/>
      <w:sz w:val="20"/>
      <w:szCs w:val="20"/>
      <w:lang w:val="en-AU"/>
    </w:rPr>
  </w:style>
  <w:style w:type="paragraph" w:styleId="Caption">
    <w:name w:val="caption"/>
    <w:basedOn w:val="Normal"/>
    <w:next w:val="Normal"/>
    <w:uiPriority w:val="35"/>
    <w:unhideWhenUsed/>
    <w:qFormat/>
    <w:rsid w:val="00311783"/>
    <w:pPr>
      <w:widowControl/>
      <w:autoSpaceDE/>
      <w:autoSpaceDN/>
      <w:adjustRightInd/>
      <w:spacing w:after="200" w:line="240" w:lineRule="auto"/>
    </w:pPr>
    <w:rPr>
      <w:rFonts w:asciiTheme="minorHAnsi" w:eastAsiaTheme="minorHAnsi" w:hAnsiTheme="minorHAnsi" w:cstheme="minorBidi"/>
      <w:b/>
      <w:bCs/>
      <w:color w:val="4F81BD" w:themeColor="accent1"/>
      <w:sz w:val="18"/>
      <w:szCs w:val="18"/>
      <w:lang w:val="en-AU"/>
    </w:rPr>
  </w:style>
  <w:style w:type="character" w:styleId="Strong">
    <w:name w:val="Strong"/>
    <w:basedOn w:val="DefaultParagraphFont"/>
    <w:uiPriority w:val="22"/>
    <w:qFormat/>
    <w:rsid w:val="00311783"/>
    <w:rPr>
      <w:b/>
      <w:bCs/>
    </w:rPr>
  </w:style>
  <w:style w:type="character" w:customStyle="1" w:styleId="apple-converted-space">
    <w:name w:val="apple-converted-space"/>
    <w:basedOn w:val="DefaultParagraphFont"/>
    <w:rsid w:val="00311783"/>
  </w:style>
  <w:style w:type="paragraph" w:styleId="CommentSubject">
    <w:name w:val="annotation subject"/>
    <w:basedOn w:val="CommentText"/>
    <w:next w:val="CommentText"/>
    <w:link w:val="CommentSubjectChar"/>
    <w:uiPriority w:val="99"/>
    <w:semiHidden/>
    <w:unhideWhenUsed/>
    <w:rsid w:val="00823857"/>
    <w:pPr>
      <w:widowControl w:val="0"/>
      <w:autoSpaceDE w:val="0"/>
      <w:autoSpaceDN w:val="0"/>
      <w:adjustRightInd w:val="0"/>
      <w:spacing w:after="240"/>
    </w:pPr>
    <w:rPr>
      <w:rFonts w:asciiTheme="majorHAnsi" w:eastAsiaTheme="minorEastAsia" w:hAnsiTheme="majorHAnsi" w:cs="Helvetica"/>
      <w:b/>
      <w:bCs/>
      <w:lang w:val="en-US"/>
    </w:rPr>
  </w:style>
  <w:style w:type="character" w:customStyle="1" w:styleId="CommentSubjectChar">
    <w:name w:val="Comment Subject Char"/>
    <w:basedOn w:val="CommentTextChar"/>
    <w:link w:val="CommentSubject"/>
    <w:uiPriority w:val="99"/>
    <w:semiHidden/>
    <w:rsid w:val="00823857"/>
    <w:rPr>
      <w:rFonts w:asciiTheme="majorHAnsi" w:eastAsiaTheme="minorHAnsi" w:hAnsiTheme="majorHAnsi" w:cs="Helvetica"/>
      <w:b/>
      <w:bCs/>
      <w:sz w:val="20"/>
      <w:szCs w:val="20"/>
      <w:lang w:val="en-AU"/>
    </w:rPr>
  </w:style>
  <w:style w:type="paragraph" w:styleId="TOCHeading">
    <w:name w:val="TOC Heading"/>
    <w:basedOn w:val="Heading1"/>
    <w:next w:val="Normal"/>
    <w:uiPriority w:val="39"/>
    <w:semiHidden/>
    <w:unhideWhenUsed/>
    <w:qFormat/>
    <w:rsid w:val="007D093F"/>
    <w:pPr>
      <w:spacing w:after="0" w:line="276" w:lineRule="auto"/>
      <w:outlineLvl w:val="9"/>
    </w:pPr>
    <w:rPr>
      <w:color w:val="365F91" w:themeColor="accent1" w:themeShade="BF"/>
      <w:sz w:val="28"/>
      <w:szCs w:val="28"/>
      <w:lang w:eastAsia="ja-JP"/>
    </w:rPr>
  </w:style>
  <w:style w:type="paragraph" w:styleId="TOC1">
    <w:name w:val="toc 1"/>
    <w:basedOn w:val="Normal"/>
    <w:next w:val="Normal"/>
    <w:autoRedefine/>
    <w:uiPriority w:val="39"/>
    <w:unhideWhenUsed/>
    <w:rsid w:val="007D093F"/>
    <w:pPr>
      <w:spacing w:after="100"/>
    </w:pPr>
  </w:style>
  <w:style w:type="paragraph" w:styleId="TOC3">
    <w:name w:val="toc 3"/>
    <w:basedOn w:val="Normal"/>
    <w:next w:val="Normal"/>
    <w:autoRedefine/>
    <w:uiPriority w:val="39"/>
    <w:unhideWhenUsed/>
    <w:rsid w:val="007D093F"/>
    <w:pPr>
      <w:spacing w:after="100"/>
      <w:ind w:left="440"/>
    </w:pPr>
  </w:style>
  <w:style w:type="paragraph" w:styleId="TOC2">
    <w:name w:val="toc 2"/>
    <w:basedOn w:val="Normal"/>
    <w:next w:val="Normal"/>
    <w:autoRedefine/>
    <w:uiPriority w:val="39"/>
    <w:unhideWhenUsed/>
    <w:rsid w:val="007D093F"/>
    <w:pPr>
      <w:spacing w:after="100"/>
      <w:ind w:left="220"/>
    </w:pPr>
  </w:style>
  <w:style w:type="paragraph" w:styleId="NoSpacing">
    <w:name w:val="No Spacing"/>
    <w:uiPriority w:val="1"/>
    <w:qFormat/>
    <w:rsid w:val="00736843"/>
    <w:pPr>
      <w:widowControl w:val="0"/>
      <w:autoSpaceDE w:val="0"/>
      <w:autoSpaceDN w:val="0"/>
      <w:adjustRightInd w:val="0"/>
    </w:pPr>
    <w:rPr>
      <w:rFonts w:asciiTheme="majorHAnsi" w:hAnsiTheme="majorHAnsi" w:cs="Helvetic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9E2"/>
    <w:pPr>
      <w:widowControl w:val="0"/>
      <w:autoSpaceDE w:val="0"/>
      <w:autoSpaceDN w:val="0"/>
      <w:adjustRightInd w:val="0"/>
      <w:spacing w:after="240" w:line="276" w:lineRule="auto"/>
    </w:pPr>
    <w:rPr>
      <w:rFonts w:asciiTheme="majorHAnsi" w:hAnsiTheme="majorHAnsi" w:cs="Helvetica"/>
      <w:sz w:val="22"/>
      <w:szCs w:val="22"/>
    </w:rPr>
  </w:style>
  <w:style w:type="paragraph" w:styleId="Heading1">
    <w:name w:val="heading 1"/>
    <w:basedOn w:val="Normal"/>
    <w:next w:val="Normal"/>
    <w:link w:val="Heading1Char"/>
    <w:uiPriority w:val="9"/>
    <w:qFormat/>
    <w:rsid w:val="007D093F"/>
    <w:pPr>
      <w:keepNext/>
      <w:keepLines/>
      <w:widowControl/>
      <w:autoSpaceDE/>
      <w:autoSpaceDN/>
      <w:adjustRightInd/>
      <w:spacing w:before="480" w:line="240" w:lineRule="auto"/>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autoRedefine/>
    <w:uiPriority w:val="9"/>
    <w:unhideWhenUsed/>
    <w:qFormat/>
    <w:rsid w:val="0040711C"/>
    <w:pPr>
      <w:keepNext/>
      <w:keepLines/>
      <w:spacing w:before="360" w:after="120"/>
      <w:outlineLvl w:val="1"/>
    </w:pPr>
    <w:rPr>
      <w:rFonts w:eastAsiaTheme="majorEastAsia" w:cstheme="majorBidi"/>
      <w:b/>
      <w:bCs/>
    </w:rPr>
  </w:style>
  <w:style w:type="paragraph" w:styleId="Heading3">
    <w:name w:val="heading 3"/>
    <w:basedOn w:val="Normal"/>
    <w:next w:val="Normal"/>
    <w:link w:val="Heading3Char"/>
    <w:uiPriority w:val="9"/>
    <w:unhideWhenUsed/>
    <w:qFormat/>
    <w:rsid w:val="003C0198"/>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1B2691"/>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AA20D3"/>
    <w:pPr>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02D"/>
    <w:rPr>
      <w:color w:val="0000FF" w:themeColor="hyperlink"/>
      <w:u w:val="single"/>
    </w:rPr>
  </w:style>
  <w:style w:type="character" w:customStyle="1" w:styleId="published-in">
    <w:name w:val="published-in"/>
    <w:basedOn w:val="DefaultParagraphFont"/>
    <w:rsid w:val="004D3B46"/>
  </w:style>
  <w:style w:type="character" w:styleId="Emphasis">
    <w:name w:val="Emphasis"/>
    <w:basedOn w:val="DefaultParagraphFont"/>
    <w:uiPriority w:val="20"/>
    <w:qFormat/>
    <w:rsid w:val="004D3B46"/>
    <w:rPr>
      <w:i/>
      <w:iCs/>
    </w:rPr>
  </w:style>
  <w:style w:type="character" w:customStyle="1" w:styleId="pub-year">
    <w:name w:val="pub-year"/>
    <w:basedOn w:val="DefaultParagraphFont"/>
    <w:rsid w:val="004D3B46"/>
  </w:style>
  <w:style w:type="paragraph" w:styleId="BodyText">
    <w:name w:val="Body Text"/>
    <w:basedOn w:val="Normal"/>
    <w:link w:val="BodyTextChar"/>
    <w:rsid w:val="00FB0D4A"/>
    <w:pPr>
      <w:widowControl/>
      <w:autoSpaceDE/>
      <w:autoSpaceDN/>
      <w:adjustRightInd/>
      <w:spacing w:after="0"/>
    </w:pPr>
    <w:rPr>
      <w:rFonts w:ascii="Arial" w:eastAsia="Times New Roman" w:hAnsi="Arial" w:cs="Arial"/>
      <w:szCs w:val="24"/>
      <w:lang w:val="en-AU"/>
    </w:rPr>
  </w:style>
  <w:style w:type="character" w:customStyle="1" w:styleId="BodyTextChar">
    <w:name w:val="Body Text Char"/>
    <w:basedOn w:val="DefaultParagraphFont"/>
    <w:link w:val="BodyText"/>
    <w:rsid w:val="00FB0D4A"/>
    <w:rPr>
      <w:rFonts w:ascii="Arial" w:eastAsia="Times New Roman" w:hAnsi="Arial" w:cs="Arial"/>
      <w:sz w:val="22"/>
      <w:lang w:val="en-AU"/>
    </w:rPr>
  </w:style>
  <w:style w:type="paragraph" w:styleId="ListParagraph">
    <w:name w:val="List Paragraph"/>
    <w:basedOn w:val="Normal"/>
    <w:uiPriority w:val="34"/>
    <w:qFormat/>
    <w:rsid w:val="00C25699"/>
    <w:pPr>
      <w:widowControl/>
      <w:autoSpaceDE/>
      <w:autoSpaceDN/>
      <w:adjustRightInd/>
      <w:spacing w:after="200"/>
      <w:ind w:left="720"/>
      <w:contextualSpacing/>
    </w:pPr>
    <w:rPr>
      <w:rFonts w:asciiTheme="minorHAnsi" w:hAnsiTheme="minorHAnsi" w:cstheme="minorBidi"/>
      <w:lang w:val="en-AU" w:eastAsia="en-AU"/>
    </w:rPr>
  </w:style>
  <w:style w:type="paragraph" w:styleId="Title">
    <w:name w:val="Title"/>
    <w:basedOn w:val="Normal"/>
    <w:next w:val="Normal"/>
    <w:link w:val="TitleChar"/>
    <w:uiPriority w:val="10"/>
    <w:qFormat/>
    <w:rsid w:val="00394A30"/>
    <w:pPr>
      <w:pBdr>
        <w:bottom w:val="single" w:sz="8" w:space="4" w:color="4F81BD" w:themeColor="accent1"/>
      </w:pBdr>
      <w:spacing w:before="240" w:after="300" w:line="520" w:lineRule="exact"/>
      <w:contextualSpacing/>
    </w:pPr>
    <w:rPr>
      <w:rFonts w:eastAsiaTheme="majorEastAsia" w:cstheme="majorBidi"/>
      <w:color w:val="548DD4" w:themeColor="text2" w:themeTint="99"/>
      <w:spacing w:val="5"/>
      <w:kern w:val="28"/>
      <w:sz w:val="52"/>
      <w:szCs w:val="52"/>
    </w:rPr>
  </w:style>
  <w:style w:type="character" w:customStyle="1" w:styleId="TitleChar">
    <w:name w:val="Title Char"/>
    <w:basedOn w:val="DefaultParagraphFont"/>
    <w:link w:val="Title"/>
    <w:uiPriority w:val="10"/>
    <w:rsid w:val="00394A30"/>
    <w:rPr>
      <w:rFonts w:asciiTheme="majorHAnsi" w:eastAsiaTheme="majorEastAsia" w:hAnsiTheme="majorHAnsi" w:cstheme="majorBidi"/>
      <w:color w:val="548DD4" w:themeColor="text2" w:themeTint="99"/>
      <w:spacing w:val="5"/>
      <w:kern w:val="28"/>
      <w:sz w:val="52"/>
      <w:szCs w:val="52"/>
    </w:rPr>
  </w:style>
  <w:style w:type="paragraph" w:styleId="FootnoteText">
    <w:name w:val="footnote text"/>
    <w:basedOn w:val="Normal"/>
    <w:link w:val="FootnoteTextChar"/>
    <w:uiPriority w:val="99"/>
    <w:unhideWhenUsed/>
    <w:rsid w:val="00404381"/>
    <w:pPr>
      <w:spacing w:after="0" w:line="240" w:lineRule="auto"/>
    </w:pPr>
    <w:rPr>
      <w:sz w:val="24"/>
      <w:szCs w:val="24"/>
    </w:rPr>
  </w:style>
  <w:style w:type="character" w:customStyle="1" w:styleId="FootnoteTextChar">
    <w:name w:val="Footnote Text Char"/>
    <w:basedOn w:val="DefaultParagraphFont"/>
    <w:link w:val="FootnoteText"/>
    <w:uiPriority w:val="99"/>
    <w:rsid w:val="00404381"/>
    <w:rPr>
      <w:rFonts w:asciiTheme="majorHAnsi" w:hAnsiTheme="majorHAnsi" w:cs="Times New Roman"/>
    </w:rPr>
  </w:style>
  <w:style w:type="character" w:styleId="FootnoteReference">
    <w:name w:val="footnote reference"/>
    <w:basedOn w:val="DefaultParagraphFont"/>
    <w:uiPriority w:val="99"/>
    <w:unhideWhenUsed/>
    <w:rsid w:val="00404381"/>
    <w:rPr>
      <w:vertAlign w:val="superscript"/>
    </w:rPr>
  </w:style>
  <w:style w:type="character" w:customStyle="1" w:styleId="st">
    <w:name w:val="st"/>
    <w:basedOn w:val="DefaultParagraphFont"/>
    <w:rsid w:val="00404381"/>
  </w:style>
  <w:style w:type="paragraph" w:styleId="BodyText2">
    <w:name w:val="Body Text 2"/>
    <w:basedOn w:val="Normal"/>
    <w:link w:val="BodyText2Char"/>
    <w:uiPriority w:val="99"/>
    <w:unhideWhenUsed/>
    <w:rsid w:val="00F87C24"/>
    <w:pPr>
      <w:spacing w:after="120" w:line="480" w:lineRule="auto"/>
    </w:pPr>
  </w:style>
  <w:style w:type="character" w:customStyle="1" w:styleId="BodyText2Char">
    <w:name w:val="Body Text 2 Char"/>
    <w:basedOn w:val="DefaultParagraphFont"/>
    <w:link w:val="BodyText2"/>
    <w:uiPriority w:val="99"/>
    <w:rsid w:val="00F87C24"/>
    <w:rPr>
      <w:rFonts w:asciiTheme="majorHAnsi" w:hAnsiTheme="majorHAnsi" w:cs="Times New Roman"/>
      <w:sz w:val="22"/>
      <w:szCs w:val="22"/>
    </w:rPr>
  </w:style>
  <w:style w:type="character" w:customStyle="1" w:styleId="Heading2Char">
    <w:name w:val="Heading 2 Char"/>
    <w:basedOn w:val="DefaultParagraphFont"/>
    <w:link w:val="Heading2"/>
    <w:uiPriority w:val="9"/>
    <w:rsid w:val="0040711C"/>
    <w:rPr>
      <w:rFonts w:asciiTheme="majorHAnsi" w:eastAsiaTheme="majorEastAsia" w:hAnsiTheme="majorHAnsi" w:cstheme="majorBidi"/>
      <w:b/>
      <w:bCs/>
      <w:sz w:val="22"/>
      <w:szCs w:val="22"/>
    </w:rPr>
  </w:style>
  <w:style w:type="character" w:customStyle="1" w:styleId="Heading3Char">
    <w:name w:val="Heading 3 Char"/>
    <w:basedOn w:val="DefaultParagraphFont"/>
    <w:link w:val="Heading3"/>
    <w:uiPriority w:val="9"/>
    <w:rsid w:val="003C0198"/>
    <w:rPr>
      <w:rFonts w:asciiTheme="majorHAnsi" w:eastAsiaTheme="majorEastAsia" w:hAnsiTheme="majorHAnsi" w:cstheme="majorBidi"/>
      <w:b/>
      <w:bCs/>
      <w:color w:val="4F81BD" w:themeColor="accent1"/>
      <w:sz w:val="22"/>
      <w:szCs w:val="22"/>
    </w:rPr>
  </w:style>
  <w:style w:type="paragraph" w:styleId="BalloonText">
    <w:name w:val="Balloon Text"/>
    <w:basedOn w:val="Normal"/>
    <w:link w:val="BalloonTextChar"/>
    <w:uiPriority w:val="99"/>
    <w:semiHidden/>
    <w:unhideWhenUsed/>
    <w:rsid w:val="000E5D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5D3E"/>
    <w:rPr>
      <w:rFonts w:ascii="Lucida Grande" w:hAnsi="Lucida Grande" w:cs="Lucida Grande"/>
      <w:sz w:val="18"/>
      <w:szCs w:val="18"/>
    </w:rPr>
  </w:style>
  <w:style w:type="table" w:customStyle="1" w:styleId="GridTable5DarkAccent5">
    <w:name w:val="Grid Table 5 Dark Accent 5"/>
    <w:basedOn w:val="TableNormal"/>
    <w:uiPriority w:val="50"/>
    <w:rsid w:val="00C9185F"/>
    <w:rPr>
      <w:rFonts w:eastAsiaTheme="minorHAnsi"/>
      <w:sz w:val="22"/>
      <w:szCs w:val="22"/>
      <w:lang w:val="en-A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Footer">
    <w:name w:val="footer"/>
    <w:basedOn w:val="Normal"/>
    <w:link w:val="FooterChar"/>
    <w:uiPriority w:val="99"/>
    <w:unhideWhenUsed/>
    <w:rsid w:val="000232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329D"/>
    <w:rPr>
      <w:rFonts w:asciiTheme="majorHAnsi" w:hAnsiTheme="majorHAnsi" w:cs="Times New Roman"/>
      <w:sz w:val="22"/>
      <w:szCs w:val="22"/>
    </w:rPr>
  </w:style>
  <w:style w:type="character" w:styleId="PageNumber">
    <w:name w:val="page number"/>
    <w:basedOn w:val="DefaultParagraphFont"/>
    <w:uiPriority w:val="99"/>
    <w:semiHidden/>
    <w:unhideWhenUsed/>
    <w:rsid w:val="0002329D"/>
  </w:style>
  <w:style w:type="character" w:customStyle="1" w:styleId="Heading1Char">
    <w:name w:val="Heading 1 Char"/>
    <w:basedOn w:val="DefaultParagraphFont"/>
    <w:link w:val="Heading1"/>
    <w:uiPriority w:val="9"/>
    <w:rsid w:val="007D093F"/>
    <w:rPr>
      <w:rFonts w:asciiTheme="majorHAnsi" w:eastAsiaTheme="majorEastAsia" w:hAnsiTheme="majorHAnsi" w:cstheme="majorBidi"/>
      <w:b/>
      <w:bCs/>
      <w:color w:val="345A8A" w:themeColor="accent1" w:themeShade="B5"/>
      <w:sz w:val="32"/>
      <w:szCs w:val="32"/>
    </w:rPr>
  </w:style>
  <w:style w:type="paragraph" w:styleId="Subtitle">
    <w:name w:val="Subtitle"/>
    <w:basedOn w:val="Normal"/>
    <w:next w:val="Normal"/>
    <w:link w:val="SubtitleChar"/>
    <w:autoRedefine/>
    <w:uiPriority w:val="11"/>
    <w:qFormat/>
    <w:rsid w:val="0060073C"/>
    <w:pPr>
      <w:numPr>
        <w:ilvl w:val="1"/>
      </w:numPr>
      <w:spacing w:before="180" w:after="120"/>
    </w:pPr>
    <w:rPr>
      <w:rFonts w:eastAsia="Times New Roman" w:cstheme="majorBidi"/>
      <w:i/>
      <w:iCs/>
      <w:spacing w:val="15"/>
      <w:sz w:val="24"/>
      <w:szCs w:val="24"/>
    </w:rPr>
  </w:style>
  <w:style w:type="character" w:customStyle="1" w:styleId="SubtitleChar">
    <w:name w:val="Subtitle Char"/>
    <w:basedOn w:val="DefaultParagraphFont"/>
    <w:link w:val="Subtitle"/>
    <w:uiPriority w:val="11"/>
    <w:rsid w:val="0060073C"/>
    <w:rPr>
      <w:rFonts w:asciiTheme="majorHAnsi" w:eastAsia="Times New Roman" w:hAnsiTheme="majorHAnsi" w:cstheme="majorBidi"/>
      <w:i/>
      <w:iCs/>
      <w:spacing w:val="15"/>
    </w:rPr>
  </w:style>
  <w:style w:type="paragraph" w:styleId="Header">
    <w:name w:val="header"/>
    <w:basedOn w:val="Normal"/>
    <w:link w:val="HeaderChar"/>
    <w:uiPriority w:val="99"/>
    <w:unhideWhenUsed/>
    <w:rsid w:val="005C5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A5F"/>
    <w:rPr>
      <w:rFonts w:asciiTheme="majorHAnsi" w:hAnsiTheme="majorHAnsi" w:cs="Times New Roman"/>
      <w:sz w:val="22"/>
      <w:szCs w:val="22"/>
    </w:rPr>
  </w:style>
  <w:style w:type="character" w:customStyle="1" w:styleId="Heading4Char">
    <w:name w:val="Heading 4 Char"/>
    <w:basedOn w:val="DefaultParagraphFont"/>
    <w:link w:val="Heading4"/>
    <w:uiPriority w:val="9"/>
    <w:rsid w:val="001B2691"/>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AA20D3"/>
    <w:rPr>
      <w:rFonts w:asciiTheme="majorHAnsi" w:hAnsiTheme="majorHAnsi" w:cs="Times New Roman"/>
      <w:b/>
      <w:sz w:val="22"/>
      <w:szCs w:val="22"/>
    </w:rPr>
  </w:style>
  <w:style w:type="table" w:styleId="TableGrid">
    <w:name w:val="Table Grid"/>
    <w:basedOn w:val="TableNormal"/>
    <w:uiPriority w:val="59"/>
    <w:rsid w:val="00CB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3">
    <w:name w:val="Grid Table 5 Dark Accent 3"/>
    <w:basedOn w:val="TableNormal"/>
    <w:uiPriority w:val="50"/>
    <w:rsid w:val="009410D7"/>
    <w:rPr>
      <w:rFonts w:eastAsiaTheme="minorHAnsi"/>
      <w:sz w:val="22"/>
      <w:szCs w:val="22"/>
      <w:lang w:val="en-A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NormalWeb">
    <w:name w:val="Normal (Web)"/>
    <w:basedOn w:val="Normal"/>
    <w:uiPriority w:val="99"/>
    <w:unhideWhenUsed/>
    <w:rsid w:val="00356FD8"/>
    <w:pPr>
      <w:widowControl/>
      <w:autoSpaceDE/>
      <w:autoSpaceDN/>
      <w:adjustRightInd/>
      <w:spacing w:before="100" w:beforeAutospacing="1" w:after="100" w:afterAutospacing="1" w:line="240" w:lineRule="auto"/>
    </w:pPr>
    <w:rPr>
      <w:rFonts w:ascii="Times New Roman" w:eastAsia="Times New Roman" w:hAnsi="Times New Roman"/>
      <w:sz w:val="24"/>
      <w:szCs w:val="24"/>
      <w:lang w:val="en-AU" w:eastAsia="en-AU"/>
    </w:rPr>
  </w:style>
  <w:style w:type="paragraph" w:customStyle="1" w:styleId="Default">
    <w:name w:val="Default"/>
    <w:rsid w:val="00E54619"/>
    <w:pPr>
      <w:autoSpaceDE w:val="0"/>
      <w:autoSpaceDN w:val="0"/>
      <w:adjustRightInd w:val="0"/>
    </w:pPr>
    <w:rPr>
      <w:rFonts w:ascii="Times New Roman" w:eastAsiaTheme="minorHAnsi" w:hAnsi="Times New Roman" w:cs="Times New Roman"/>
      <w:color w:val="000000"/>
      <w:lang w:val="en-AU"/>
    </w:rPr>
  </w:style>
  <w:style w:type="character" w:customStyle="1" w:styleId="definition">
    <w:name w:val="definition"/>
    <w:basedOn w:val="DefaultParagraphFont"/>
    <w:rsid w:val="00E54619"/>
  </w:style>
  <w:style w:type="paragraph" w:customStyle="1" w:styleId="Referencesbodytext">
    <w:name w:val="References body text"/>
    <w:basedOn w:val="Normal"/>
    <w:rsid w:val="002B5321"/>
    <w:pPr>
      <w:keepNext/>
      <w:widowControl/>
      <w:autoSpaceDE/>
      <w:autoSpaceDN/>
      <w:adjustRightInd/>
      <w:spacing w:after="120" w:line="240" w:lineRule="auto"/>
      <w:ind w:left="432" w:hanging="432"/>
      <w:jc w:val="both"/>
    </w:pPr>
    <w:rPr>
      <w:rFonts w:ascii="Times New Roman" w:eastAsia="Times New Roman" w:hAnsi="Times New Roman"/>
      <w:sz w:val="20"/>
      <w:szCs w:val="24"/>
    </w:rPr>
  </w:style>
  <w:style w:type="character" w:customStyle="1" w:styleId="artdatevolumeissuepart">
    <w:name w:val="art_datevolumeissuepart"/>
    <w:basedOn w:val="DefaultParagraphFont"/>
    <w:rsid w:val="00E325AD"/>
  </w:style>
  <w:style w:type="character" w:customStyle="1" w:styleId="artpages">
    <w:name w:val="art_pages"/>
    <w:basedOn w:val="DefaultParagraphFont"/>
    <w:rsid w:val="00E325AD"/>
  </w:style>
  <w:style w:type="character" w:styleId="FollowedHyperlink">
    <w:name w:val="FollowedHyperlink"/>
    <w:basedOn w:val="DefaultParagraphFont"/>
    <w:uiPriority w:val="99"/>
    <w:semiHidden/>
    <w:unhideWhenUsed/>
    <w:rsid w:val="00B4566B"/>
    <w:rPr>
      <w:color w:val="800080" w:themeColor="followedHyperlink"/>
      <w:u w:val="single"/>
    </w:rPr>
  </w:style>
  <w:style w:type="paragraph" w:styleId="ListBullet">
    <w:name w:val="List Bullet"/>
    <w:basedOn w:val="Normal"/>
    <w:uiPriority w:val="99"/>
    <w:semiHidden/>
    <w:unhideWhenUsed/>
    <w:qFormat/>
    <w:rsid w:val="00311783"/>
    <w:pPr>
      <w:widowControl/>
      <w:autoSpaceDE/>
      <w:autoSpaceDN/>
      <w:adjustRightInd/>
      <w:spacing w:after="200" w:line="360" w:lineRule="auto"/>
      <w:contextualSpacing/>
    </w:pPr>
    <w:rPr>
      <w:rFonts w:ascii="Arial" w:eastAsia="Calibri" w:hAnsi="Arial" w:cs="Arial"/>
      <w:kern w:val="40"/>
      <w:lang w:val="en-AU"/>
    </w:rPr>
  </w:style>
  <w:style w:type="character" w:styleId="CommentReference">
    <w:name w:val="annotation reference"/>
    <w:basedOn w:val="DefaultParagraphFont"/>
    <w:uiPriority w:val="99"/>
    <w:semiHidden/>
    <w:unhideWhenUsed/>
    <w:rsid w:val="00311783"/>
    <w:rPr>
      <w:sz w:val="16"/>
      <w:szCs w:val="16"/>
    </w:rPr>
  </w:style>
  <w:style w:type="paragraph" w:styleId="CommentText">
    <w:name w:val="annotation text"/>
    <w:basedOn w:val="Normal"/>
    <w:link w:val="CommentTextChar"/>
    <w:uiPriority w:val="99"/>
    <w:semiHidden/>
    <w:unhideWhenUsed/>
    <w:rsid w:val="00311783"/>
    <w:pPr>
      <w:widowControl/>
      <w:autoSpaceDE/>
      <w:autoSpaceDN/>
      <w:adjustRightInd/>
      <w:spacing w:after="200" w:line="240" w:lineRule="auto"/>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semiHidden/>
    <w:rsid w:val="00311783"/>
    <w:rPr>
      <w:rFonts w:eastAsiaTheme="minorHAnsi"/>
      <w:sz w:val="20"/>
      <w:szCs w:val="20"/>
      <w:lang w:val="en-AU"/>
    </w:rPr>
  </w:style>
  <w:style w:type="paragraph" w:styleId="Caption">
    <w:name w:val="caption"/>
    <w:basedOn w:val="Normal"/>
    <w:next w:val="Normal"/>
    <w:uiPriority w:val="35"/>
    <w:unhideWhenUsed/>
    <w:qFormat/>
    <w:rsid w:val="00311783"/>
    <w:pPr>
      <w:widowControl/>
      <w:autoSpaceDE/>
      <w:autoSpaceDN/>
      <w:adjustRightInd/>
      <w:spacing w:after="200" w:line="240" w:lineRule="auto"/>
    </w:pPr>
    <w:rPr>
      <w:rFonts w:asciiTheme="minorHAnsi" w:eastAsiaTheme="minorHAnsi" w:hAnsiTheme="minorHAnsi" w:cstheme="minorBidi"/>
      <w:b/>
      <w:bCs/>
      <w:color w:val="4F81BD" w:themeColor="accent1"/>
      <w:sz w:val="18"/>
      <w:szCs w:val="18"/>
      <w:lang w:val="en-AU"/>
    </w:rPr>
  </w:style>
  <w:style w:type="character" w:styleId="Strong">
    <w:name w:val="Strong"/>
    <w:basedOn w:val="DefaultParagraphFont"/>
    <w:uiPriority w:val="22"/>
    <w:qFormat/>
    <w:rsid w:val="00311783"/>
    <w:rPr>
      <w:b/>
      <w:bCs/>
    </w:rPr>
  </w:style>
  <w:style w:type="character" w:customStyle="1" w:styleId="apple-converted-space">
    <w:name w:val="apple-converted-space"/>
    <w:basedOn w:val="DefaultParagraphFont"/>
    <w:rsid w:val="00311783"/>
  </w:style>
  <w:style w:type="paragraph" w:styleId="CommentSubject">
    <w:name w:val="annotation subject"/>
    <w:basedOn w:val="CommentText"/>
    <w:next w:val="CommentText"/>
    <w:link w:val="CommentSubjectChar"/>
    <w:uiPriority w:val="99"/>
    <w:semiHidden/>
    <w:unhideWhenUsed/>
    <w:rsid w:val="00823857"/>
    <w:pPr>
      <w:widowControl w:val="0"/>
      <w:autoSpaceDE w:val="0"/>
      <w:autoSpaceDN w:val="0"/>
      <w:adjustRightInd w:val="0"/>
      <w:spacing w:after="240"/>
    </w:pPr>
    <w:rPr>
      <w:rFonts w:asciiTheme="majorHAnsi" w:eastAsiaTheme="minorEastAsia" w:hAnsiTheme="majorHAnsi" w:cs="Helvetica"/>
      <w:b/>
      <w:bCs/>
      <w:lang w:val="en-US"/>
    </w:rPr>
  </w:style>
  <w:style w:type="character" w:customStyle="1" w:styleId="CommentSubjectChar">
    <w:name w:val="Comment Subject Char"/>
    <w:basedOn w:val="CommentTextChar"/>
    <w:link w:val="CommentSubject"/>
    <w:uiPriority w:val="99"/>
    <w:semiHidden/>
    <w:rsid w:val="00823857"/>
    <w:rPr>
      <w:rFonts w:asciiTheme="majorHAnsi" w:eastAsiaTheme="minorHAnsi" w:hAnsiTheme="majorHAnsi" w:cs="Helvetica"/>
      <w:b/>
      <w:bCs/>
      <w:sz w:val="20"/>
      <w:szCs w:val="20"/>
      <w:lang w:val="en-AU"/>
    </w:rPr>
  </w:style>
  <w:style w:type="paragraph" w:styleId="TOCHeading">
    <w:name w:val="TOC Heading"/>
    <w:basedOn w:val="Heading1"/>
    <w:next w:val="Normal"/>
    <w:uiPriority w:val="39"/>
    <w:semiHidden/>
    <w:unhideWhenUsed/>
    <w:qFormat/>
    <w:rsid w:val="007D093F"/>
    <w:pPr>
      <w:spacing w:after="0" w:line="276" w:lineRule="auto"/>
      <w:outlineLvl w:val="9"/>
    </w:pPr>
    <w:rPr>
      <w:color w:val="365F91" w:themeColor="accent1" w:themeShade="BF"/>
      <w:sz w:val="28"/>
      <w:szCs w:val="28"/>
      <w:lang w:eastAsia="ja-JP"/>
    </w:rPr>
  </w:style>
  <w:style w:type="paragraph" w:styleId="TOC1">
    <w:name w:val="toc 1"/>
    <w:basedOn w:val="Normal"/>
    <w:next w:val="Normal"/>
    <w:autoRedefine/>
    <w:uiPriority w:val="39"/>
    <w:unhideWhenUsed/>
    <w:rsid w:val="007D093F"/>
    <w:pPr>
      <w:spacing w:after="100"/>
    </w:pPr>
  </w:style>
  <w:style w:type="paragraph" w:styleId="TOC3">
    <w:name w:val="toc 3"/>
    <w:basedOn w:val="Normal"/>
    <w:next w:val="Normal"/>
    <w:autoRedefine/>
    <w:uiPriority w:val="39"/>
    <w:unhideWhenUsed/>
    <w:rsid w:val="007D093F"/>
    <w:pPr>
      <w:spacing w:after="100"/>
      <w:ind w:left="440"/>
    </w:pPr>
  </w:style>
  <w:style w:type="paragraph" w:styleId="TOC2">
    <w:name w:val="toc 2"/>
    <w:basedOn w:val="Normal"/>
    <w:next w:val="Normal"/>
    <w:autoRedefine/>
    <w:uiPriority w:val="39"/>
    <w:unhideWhenUsed/>
    <w:rsid w:val="007D093F"/>
    <w:pPr>
      <w:spacing w:after="100"/>
      <w:ind w:left="220"/>
    </w:pPr>
  </w:style>
  <w:style w:type="paragraph" w:styleId="NoSpacing">
    <w:name w:val="No Spacing"/>
    <w:uiPriority w:val="1"/>
    <w:qFormat/>
    <w:rsid w:val="00736843"/>
    <w:pPr>
      <w:widowControl w:val="0"/>
      <w:autoSpaceDE w:val="0"/>
      <w:autoSpaceDN w:val="0"/>
      <w:adjustRightInd w:val="0"/>
    </w:pPr>
    <w:rPr>
      <w:rFonts w:asciiTheme="majorHAnsi" w:hAnsiTheme="majorHAnsi" w:cs="Helvetic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669426">
      <w:bodyDiv w:val="1"/>
      <w:marLeft w:val="0"/>
      <w:marRight w:val="0"/>
      <w:marTop w:val="0"/>
      <w:marBottom w:val="0"/>
      <w:divBdr>
        <w:top w:val="none" w:sz="0" w:space="0" w:color="auto"/>
        <w:left w:val="none" w:sz="0" w:space="0" w:color="auto"/>
        <w:bottom w:val="none" w:sz="0" w:space="0" w:color="auto"/>
        <w:right w:val="none" w:sz="0" w:space="0" w:color="auto"/>
      </w:divBdr>
      <w:divsChild>
        <w:div w:id="1341666425">
          <w:marLeft w:val="0"/>
          <w:marRight w:val="0"/>
          <w:marTop w:val="0"/>
          <w:marBottom w:val="0"/>
          <w:divBdr>
            <w:top w:val="none" w:sz="0" w:space="0" w:color="auto"/>
            <w:left w:val="none" w:sz="0" w:space="0" w:color="auto"/>
            <w:bottom w:val="none" w:sz="0" w:space="0" w:color="auto"/>
            <w:right w:val="none" w:sz="0" w:space="0" w:color="auto"/>
          </w:divBdr>
          <w:divsChild>
            <w:div w:id="1688369375">
              <w:marLeft w:val="0"/>
              <w:marRight w:val="0"/>
              <w:marTop w:val="0"/>
              <w:marBottom w:val="0"/>
              <w:divBdr>
                <w:top w:val="none" w:sz="0" w:space="0" w:color="auto"/>
                <w:left w:val="none" w:sz="0" w:space="0" w:color="auto"/>
                <w:bottom w:val="none" w:sz="0" w:space="0" w:color="auto"/>
                <w:right w:val="none" w:sz="0" w:space="0" w:color="auto"/>
              </w:divBdr>
            </w:div>
            <w:div w:id="726076184">
              <w:marLeft w:val="0"/>
              <w:marRight w:val="0"/>
              <w:marTop w:val="0"/>
              <w:marBottom w:val="0"/>
              <w:divBdr>
                <w:top w:val="none" w:sz="0" w:space="0" w:color="auto"/>
                <w:left w:val="none" w:sz="0" w:space="0" w:color="auto"/>
                <w:bottom w:val="none" w:sz="0" w:space="0" w:color="auto"/>
                <w:right w:val="none" w:sz="0" w:space="0" w:color="auto"/>
              </w:divBdr>
            </w:div>
            <w:div w:id="391739684">
              <w:marLeft w:val="0"/>
              <w:marRight w:val="0"/>
              <w:marTop w:val="0"/>
              <w:marBottom w:val="0"/>
              <w:divBdr>
                <w:top w:val="none" w:sz="0" w:space="0" w:color="auto"/>
                <w:left w:val="none" w:sz="0" w:space="0" w:color="auto"/>
                <w:bottom w:val="none" w:sz="0" w:space="0" w:color="auto"/>
                <w:right w:val="none" w:sz="0" w:space="0" w:color="auto"/>
              </w:divBdr>
            </w:div>
            <w:div w:id="1940137123">
              <w:marLeft w:val="0"/>
              <w:marRight w:val="0"/>
              <w:marTop w:val="0"/>
              <w:marBottom w:val="0"/>
              <w:divBdr>
                <w:top w:val="none" w:sz="0" w:space="0" w:color="auto"/>
                <w:left w:val="none" w:sz="0" w:space="0" w:color="auto"/>
                <w:bottom w:val="none" w:sz="0" w:space="0" w:color="auto"/>
                <w:right w:val="none" w:sz="0" w:space="0" w:color="auto"/>
              </w:divBdr>
            </w:div>
            <w:div w:id="299001085">
              <w:marLeft w:val="0"/>
              <w:marRight w:val="0"/>
              <w:marTop w:val="0"/>
              <w:marBottom w:val="0"/>
              <w:divBdr>
                <w:top w:val="none" w:sz="0" w:space="0" w:color="auto"/>
                <w:left w:val="none" w:sz="0" w:space="0" w:color="auto"/>
                <w:bottom w:val="none" w:sz="0" w:space="0" w:color="auto"/>
                <w:right w:val="none" w:sz="0" w:space="0" w:color="auto"/>
              </w:divBdr>
            </w:div>
            <w:div w:id="1669750602">
              <w:marLeft w:val="0"/>
              <w:marRight w:val="0"/>
              <w:marTop w:val="0"/>
              <w:marBottom w:val="0"/>
              <w:divBdr>
                <w:top w:val="none" w:sz="0" w:space="0" w:color="auto"/>
                <w:left w:val="none" w:sz="0" w:space="0" w:color="auto"/>
                <w:bottom w:val="none" w:sz="0" w:space="0" w:color="auto"/>
                <w:right w:val="none" w:sz="0" w:space="0" w:color="auto"/>
              </w:divBdr>
            </w:div>
            <w:div w:id="1355841225">
              <w:marLeft w:val="0"/>
              <w:marRight w:val="0"/>
              <w:marTop w:val="0"/>
              <w:marBottom w:val="0"/>
              <w:divBdr>
                <w:top w:val="none" w:sz="0" w:space="0" w:color="auto"/>
                <w:left w:val="none" w:sz="0" w:space="0" w:color="auto"/>
                <w:bottom w:val="none" w:sz="0" w:space="0" w:color="auto"/>
                <w:right w:val="none" w:sz="0" w:space="0" w:color="auto"/>
              </w:divBdr>
            </w:div>
            <w:div w:id="565459765">
              <w:marLeft w:val="0"/>
              <w:marRight w:val="0"/>
              <w:marTop w:val="0"/>
              <w:marBottom w:val="0"/>
              <w:divBdr>
                <w:top w:val="none" w:sz="0" w:space="0" w:color="auto"/>
                <w:left w:val="none" w:sz="0" w:space="0" w:color="auto"/>
                <w:bottom w:val="none" w:sz="0" w:space="0" w:color="auto"/>
                <w:right w:val="none" w:sz="0" w:space="0" w:color="auto"/>
              </w:divBdr>
            </w:div>
            <w:div w:id="27030785">
              <w:marLeft w:val="0"/>
              <w:marRight w:val="0"/>
              <w:marTop w:val="0"/>
              <w:marBottom w:val="0"/>
              <w:divBdr>
                <w:top w:val="none" w:sz="0" w:space="0" w:color="auto"/>
                <w:left w:val="none" w:sz="0" w:space="0" w:color="auto"/>
                <w:bottom w:val="none" w:sz="0" w:space="0" w:color="auto"/>
                <w:right w:val="none" w:sz="0" w:space="0" w:color="auto"/>
              </w:divBdr>
            </w:div>
            <w:div w:id="1087846568">
              <w:marLeft w:val="0"/>
              <w:marRight w:val="0"/>
              <w:marTop w:val="0"/>
              <w:marBottom w:val="0"/>
              <w:divBdr>
                <w:top w:val="none" w:sz="0" w:space="0" w:color="auto"/>
                <w:left w:val="none" w:sz="0" w:space="0" w:color="auto"/>
                <w:bottom w:val="none" w:sz="0" w:space="0" w:color="auto"/>
                <w:right w:val="none" w:sz="0" w:space="0" w:color="auto"/>
              </w:divBdr>
            </w:div>
            <w:div w:id="327098913">
              <w:marLeft w:val="0"/>
              <w:marRight w:val="0"/>
              <w:marTop w:val="0"/>
              <w:marBottom w:val="0"/>
              <w:divBdr>
                <w:top w:val="none" w:sz="0" w:space="0" w:color="auto"/>
                <w:left w:val="none" w:sz="0" w:space="0" w:color="auto"/>
                <w:bottom w:val="none" w:sz="0" w:space="0" w:color="auto"/>
                <w:right w:val="none" w:sz="0" w:space="0" w:color="auto"/>
              </w:divBdr>
            </w:div>
            <w:div w:id="1289582705">
              <w:marLeft w:val="0"/>
              <w:marRight w:val="0"/>
              <w:marTop w:val="0"/>
              <w:marBottom w:val="0"/>
              <w:divBdr>
                <w:top w:val="none" w:sz="0" w:space="0" w:color="auto"/>
                <w:left w:val="none" w:sz="0" w:space="0" w:color="auto"/>
                <w:bottom w:val="none" w:sz="0" w:space="0" w:color="auto"/>
                <w:right w:val="none" w:sz="0" w:space="0" w:color="auto"/>
              </w:divBdr>
            </w:div>
            <w:div w:id="767120974">
              <w:marLeft w:val="0"/>
              <w:marRight w:val="0"/>
              <w:marTop w:val="0"/>
              <w:marBottom w:val="0"/>
              <w:divBdr>
                <w:top w:val="none" w:sz="0" w:space="0" w:color="auto"/>
                <w:left w:val="none" w:sz="0" w:space="0" w:color="auto"/>
                <w:bottom w:val="none" w:sz="0" w:space="0" w:color="auto"/>
                <w:right w:val="none" w:sz="0" w:space="0" w:color="auto"/>
              </w:divBdr>
            </w:div>
            <w:div w:id="193275251">
              <w:marLeft w:val="0"/>
              <w:marRight w:val="0"/>
              <w:marTop w:val="0"/>
              <w:marBottom w:val="0"/>
              <w:divBdr>
                <w:top w:val="none" w:sz="0" w:space="0" w:color="auto"/>
                <w:left w:val="none" w:sz="0" w:space="0" w:color="auto"/>
                <w:bottom w:val="none" w:sz="0" w:space="0" w:color="auto"/>
                <w:right w:val="none" w:sz="0" w:space="0" w:color="auto"/>
              </w:divBdr>
            </w:div>
            <w:div w:id="906457314">
              <w:marLeft w:val="0"/>
              <w:marRight w:val="0"/>
              <w:marTop w:val="0"/>
              <w:marBottom w:val="0"/>
              <w:divBdr>
                <w:top w:val="none" w:sz="0" w:space="0" w:color="auto"/>
                <w:left w:val="none" w:sz="0" w:space="0" w:color="auto"/>
                <w:bottom w:val="none" w:sz="0" w:space="0" w:color="auto"/>
                <w:right w:val="none" w:sz="0" w:space="0" w:color="auto"/>
              </w:divBdr>
            </w:div>
            <w:div w:id="948392496">
              <w:marLeft w:val="0"/>
              <w:marRight w:val="0"/>
              <w:marTop w:val="0"/>
              <w:marBottom w:val="0"/>
              <w:divBdr>
                <w:top w:val="none" w:sz="0" w:space="0" w:color="auto"/>
                <w:left w:val="none" w:sz="0" w:space="0" w:color="auto"/>
                <w:bottom w:val="none" w:sz="0" w:space="0" w:color="auto"/>
                <w:right w:val="none" w:sz="0" w:space="0" w:color="auto"/>
              </w:divBdr>
            </w:div>
            <w:div w:id="761485522">
              <w:marLeft w:val="0"/>
              <w:marRight w:val="0"/>
              <w:marTop w:val="0"/>
              <w:marBottom w:val="0"/>
              <w:divBdr>
                <w:top w:val="none" w:sz="0" w:space="0" w:color="auto"/>
                <w:left w:val="none" w:sz="0" w:space="0" w:color="auto"/>
                <w:bottom w:val="none" w:sz="0" w:space="0" w:color="auto"/>
                <w:right w:val="none" w:sz="0" w:space="0" w:color="auto"/>
              </w:divBdr>
            </w:div>
            <w:div w:id="53354171">
              <w:marLeft w:val="0"/>
              <w:marRight w:val="0"/>
              <w:marTop w:val="0"/>
              <w:marBottom w:val="0"/>
              <w:divBdr>
                <w:top w:val="none" w:sz="0" w:space="0" w:color="auto"/>
                <w:left w:val="none" w:sz="0" w:space="0" w:color="auto"/>
                <w:bottom w:val="none" w:sz="0" w:space="0" w:color="auto"/>
                <w:right w:val="none" w:sz="0" w:space="0" w:color="auto"/>
              </w:divBdr>
            </w:div>
            <w:div w:id="267470250">
              <w:marLeft w:val="0"/>
              <w:marRight w:val="0"/>
              <w:marTop w:val="0"/>
              <w:marBottom w:val="0"/>
              <w:divBdr>
                <w:top w:val="none" w:sz="0" w:space="0" w:color="auto"/>
                <w:left w:val="none" w:sz="0" w:space="0" w:color="auto"/>
                <w:bottom w:val="none" w:sz="0" w:space="0" w:color="auto"/>
                <w:right w:val="none" w:sz="0" w:space="0" w:color="auto"/>
              </w:divBdr>
            </w:div>
            <w:div w:id="600798086">
              <w:marLeft w:val="0"/>
              <w:marRight w:val="0"/>
              <w:marTop w:val="0"/>
              <w:marBottom w:val="0"/>
              <w:divBdr>
                <w:top w:val="none" w:sz="0" w:space="0" w:color="auto"/>
                <w:left w:val="none" w:sz="0" w:space="0" w:color="auto"/>
                <w:bottom w:val="none" w:sz="0" w:space="0" w:color="auto"/>
                <w:right w:val="none" w:sz="0" w:space="0" w:color="auto"/>
              </w:divBdr>
            </w:div>
            <w:div w:id="2024356871">
              <w:marLeft w:val="0"/>
              <w:marRight w:val="0"/>
              <w:marTop w:val="0"/>
              <w:marBottom w:val="0"/>
              <w:divBdr>
                <w:top w:val="none" w:sz="0" w:space="0" w:color="auto"/>
                <w:left w:val="none" w:sz="0" w:space="0" w:color="auto"/>
                <w:bottom w:val="none" w:sz="0" w:space="0" w:color="auto"/>
                <w:right w:val="none" w:sz="0" w:space="0" w:color="auto"/>
              </w:divBdr>
            </w:div>
            <w:div w:id="2139226167">
              <w:marLeft w:val="0"/>
              <w:marRight w:val="0"/>
              <w:marTop w:val="0"/>
              <w:marBottom w:val="0"/>
              <w:divBdr>
                <w:top w:val="none" w:sz="0" w:space="0" w:color="auto"/>
                <w:left w:val="none" w:sz="0" w:space="0" w:color="auto"/>
                <w:bottom w:val="none" w:sz="0" w:space="0" w:color="auto"/>
                <w:right w:val="none" w:sz="0" w:space="0" w:color="auto"/>
              </w:divBdr>
            </w:div>
            <w:div w:id="1420057913">
              <w:marLeft w:val="0"/>
              <w:marRight w:val="0"/>
              <w:marTop w:val="0"/>
              <w:marBottom w:val="0"/>
              <w:divBdr>
                <w:top w:val="none" w:sz="0" w:space="0" w:color="auto"/>
                <w:left w:val="none" w:sz="0" w:space="0" w:color="auto"/>
                <w:bottom w:val="none" w:sz="0" w:space="0" w:color="auto"/>
                <w:right w:val="none" w:sz="0" w:space="0" w:color="auto"/>
              </w:divBdr>
            </w:div>
            <w:div w:id="1996715522">
              <w:marLeft w:val="0"/>
              <w:marRight w:val="0"/>
              <w:marTop w:val="0"/>
              <w:marBottom w:val="0"/>
              <w:divBdr>
                <w:top w:val="none" w:sz="0" w:space="0" w:color="auto"/>
                <w:left w:val="none" w:sz="0" w:space="0" w:color="auto"/>
                <w:bottom w:val="none" w:sz="0" w:space="0" w:color="auto"/>
                <w:right w:val="none" w:sz="0" w:space="0" w:color="auto"/>
              </w:divBdr>
            </w:div>
            <w:div w:id="1695841556">
              <w:marLeft w:val="0"/>
              <w:marRight w:val="0"/>
              <w:marTop w:val="0"/>
              <w:marBottom w:val="0"/>
              <w:divBdr>
                <w:top w:val="none" w:sz="0" w:space="0" w:color="auto"/>
                <w:left w:val="none" w:sz="0" w:space="0" w:color="auto"/>
                <w:bottom w:val="none" w:sz="0" w:space="0" w:color="auto"/>
                <w:right w:val="none" w:sz="0" w:space="0" w:color="auto"/>
              </w:divBdr>
            </w:div>
            <w:div w:id="682322096">
              <w:marLeft w:val="0"/>
              <w:marRight w:val="0"/>
              <w:marTop w:val="0"/>
              <w:marBottom w:val="0"/>
              <w:divBdr>
                <w:top w:val="none" w:sz="0" w:space="0" w:color="auto"/>
                <w:left w:val="none" w:sz="0" w:space="0" w:color="auto"/>
                <w:bottom w:val="none" w:sz="0" w:space="0" w:color="auto"/>
                <w:right w:val="none" w:sz="0" w:space="0" w:color="auto"/>
              </w:divBdr>
            </w:div>
            <w:div w:id="1177500383">
              <w:marLeft w:val="0"/>
              <w:marRight w:val="0"/>
              <w:marTop w:val="0"/>
              <w:marBottom w:val="0"/>
              <w:divBdr>
                <w:top w:val="none" w:sz="0" w:space="0" w:color="auto"/>
                <w:left w:val="none" w:sz="0" w:space="0" w:color="auto"/>
                <w:bottom w:val="none" w:sz="0" w:space="0" w:color="auto"/>
                <w:right w:val="none" w:sz="0" w:space="0" w:color="auto"/>
              </w:divBdr>
            </w:div>
            <w:div w:id="165872958">
              <w:marLeft w:val="0"/>
              <w:marRight w:val="0"/>
              <w:marTop w:val="0"/>
              <w:marBottom w:val="0"/>
              <w:divBdr>
                <w:top w:val="none" w:sz="0" w:space="0" w:color="auto"/>
                <w:left w:val="none" w:sz="0" w:space="0" w:color="auto"/>
                <w:bottom w:val="none" w:sz="0" w:space="0" w:color="auto"/>
                <w:right w:val="none" w:sz="0" w:space="0" w:color="auto"/>
              </w:divBdr>
            </w:div>
            <w:div w:id="370224227">
              <w:marLeft w:val="0"/>
              <w:marRight w:val="0"/>
              <w:marTop w:val="0"/>
              <w:marBottom w:val="0"/>
              <w:divBdr>
                <w:top w:val="none" w:sz="0" w:space="0" w:color="auto"/>
                <w:left w:val="none" w:sz="0" w:space="0" w:color="auto"/>
                <w:bottom w:val="none" w:sz="0" w:space="0" w:color="auto"/>
                <w:right w:val="none" w:sz="0" w:space="0" w:color="auto"/>
              </w:divBdr>
            </w:div>
            <w:div w:id="1924610243">
              <w:marLeft w:val="0"/>
              <w:marRight w:val="0"/>
              <w:marTop w:val="0"/>
              <w:marBottom w:val="0"/>
              <w:divBdr>
                <w:top w:val="none" w:sz="0" w:space="0" w:color="auto"/>
                <w:left w:val="none" w:sz="0" w:space="0" w:color="auto"/>
                <w:bottom w:val="none" w:sz="0" w:space="0" w:color="auto"/>
                <w:right w:val="none" w:sz="0" w:space="0" w:color="auto"/>
              </w:divBdr>
            </w:div>
            <w:div w:id="772362336">
              <w:marLeft w:val="0"/>
              <w:marRight w:val="0"/>
              <w:marTop w:val="0"/>
              <w:marBottom w:val="0"/>
              <w:divBdr>
                <w:top w:val="none" w:sz="0" w:space="0" w:color="auto"/>
                <w:left w:val="none" w:sz="0" w:space="0" w:color="auto"/>
                <w:bottom w:val="none" w:sz="0" w:space="0" w:color="auto"/>
                <w:right w:val="none" w:sz="0" w:space="0" w:color="auto"/>
              </w:divBdr>
            </w:div>
            <w:div w:id="123813401">
              <w:marLeft w:val="0"/>
              <w:marRight w:val="0"/>
              <w:marTop w:val="0"/>
              <w:marBottom w:val="0"/>
              <w:divBdr>
                <w:top w:val="none" w:sz="0" w:space="0" w:color="auto"/>
                <w:left w:val="none" w:sz="0" w:space="0" w:color="auto"/>
                <w:bottom w:val="none" w:sz="0" w:space="0" w:color="auto"/>
                <w:right w:val="none" w:sz="0" w:space="0" w:color="auto"/>
              </w:divBdr>
            </w:div>
            <w:div w:id="1590117691">
              <w:marLeft w:val="0"/>
              <w:marRight w:val="0"/>
              <w:marTop w:val="0"/>
              <w:marBottom w:val="0"/>
              <w:divBdr>
                <w:top w:val="none" w:sz="0" w:space="0" w:color="auto"/>
                <w:left w:val="none" w:sz="0" w:space="0" w:color="auto"/>
                <w:bottom w:val="none" w:sz="0" w:space="0" w:color="auto"/>
                <w:right w:val="none" w:sz="0" w:space="0" w:color="auto"/>
              </w:divBdr>
            </w:div>
            <w:div w:id="244270952">
              <w:marLeft w:val="0"/>
              <w:marRight w:val="0"/>
              <w:marTop w:val="0"/>
              <w:marBottom w:val="0"/>
              <w:divBdr>
                <w:top w:val="none" w:sz="0" w:space="0" w:color="auto"/>
                <w:left w:val="none" w:sz="0" w:space="0" w:color="auto"/>
                <w:bottom w:val="none" w:sz="0" w:space="0" w:color="auto"/>
                <w:right w:val="none" w:sz="0" w:space="0" w:color="auto"/>
              </w:divBdr>
            </w:div>
            <w:div w:id="154151939">
              <w:marLeft w:val="0"/>
              <w:marRight w:val="0"/>
              <w:marTop w:val="0"/>
              <w:marBottom w:val="0"/>
              <w:divBdr>
                <w:top w:val="none" w:sz="0" w:space="0" w:color="auto"/>
                <w:left w:val="none" w:sz="0" w:space="0" w:color="auto"/>
                <w:bottom w:val="none" w:sz="0" w:space="0" w:color="auto"/>
                <w:right w:val="none" w:sz="0" w:space="0" w:color="auto"/>
              </w:divBdr>
            </w:div>
            <w:div w:id="3827210">
              <w:marLeft w:val="0"/>
              <w:marRight w:val="0"/>
              <w:marTop w:val="0"/>
              <w:marBottom w:val="0"/>
              <w:divBdr>
                <w:top w:val="none" w:sz="0" w:space="0" w:color="auto"/>
                <w:left w:val="none" w:sz="0" w:space="0" w:color="auto"/>
                <w:bottom w:val="none" w:sz="0" w:space="0" w:color="auto"/>
                <w:right w:val="none" w:sz="0" w:space="0" w:color="auto"/>
              </w:divBdr>
            </w:div>
            <w:div w:id="858160044">
              <w:marLeft w:val="0"/>
              <w:marRight w:val="0"/>
              <w:marTop w:val="0"/>
              <w:marBottom w:val="0"/>
              <w:divBdr>
                <w:top w:val="none" w:sz="0" w:space="0" w:color="auto"/>
                <w:left w:val="none" w:sz="0" w:space="0" w:color="auto"/>
                <w:bottom w:val="none" w:sz="0" w:space="0" w:color="auto"/>
                <w:right w:val="none" w:sz="0" w:space="0" w:color="auto"/>
              </w:divBdr>
            </w:div>
            <w:div w:id="879896996">
              <w:marLeft w:val="0"/>
              <w:marRight w:val="0"/>
              <w:marTop w:val="0"/>
              <w:marBottom w:val="0"/>
              <w:divBdr>
                <w:top w:val="none" w:sz="0" w:space="0" w:color="auto"/>
                <w:left w:val="none" w:sz="0" w:space="0" w:color="auto"/>
                <w:bottom w:val="none" w:sz="0" w:space="0" w:color="auto"/>
                <w:right w:val="none" w:sz="0" w:space="0" w:color="auto"/>
              </w:divBdr>
            </w:div>
            <w:div w:id="2049138957">
              <w:marLeft w:val="0"/>
              <w:marRight w:val="0"/>
              <w:marTop w:val="0"/>
              <w:marBottom w:val="0"/>
              <w:divBdr>
                <w:top w:val="none" w:sz="0" w:space="0" w:color="auto"/>
                <w:left w:val="none" w:sz="0" w:space="0" w:color="auto"/>
                <w:bottom w:val="none" w:sz="0" w:space="0" w:color="auto"/>
                <w:right w:val="none" w:sz="0" w:space="0" w:color="auto"/>
              </w:divBdr>
            </w:div>
            <w:div w:id="1213232806">
              <w:marLeft w:val="0"/>
              <w:marRight w:val="0"/>
              <w:marTop w:val="0"/>
              <w:marBottom w:val="0"/>
              <w:divBdr>
                <w:top w:val="none" w:sz="0" w:space="0" w:color="auto"/>
                <w:left w:val="none" w:sz="0" w:space="0" w:color="auto"/>
                <w:bottom w:val="none" w:sz="0" w:space="0" w:color="auto"/>
                <w:right w:val="none" w:sz="0" w:space="0" w:color="auto"/>
              </w:divBdr>
            </w:div>
            <w:div w:id="1522472165">
              <w:marLeft w:val="0"/>
              <w:marRight w:val="0"/>
              <w:marTop w:val="0"/>
              <w:marBottom w:val="0"/>
              <w:divBdr>
                <w:top w:val="none" w:sz="0" w:space="0" w:color="auto"/>
                <w:left w:val="none" w:sz="0" w:space="0" w:color="auto"/>
                <w:bottom w:val="none" w:sz="0" w:space="0" w:color="auto"/>
                <w:right w:val="none" w:sz="0" w:space="0" w:color="auto"/>
              </w:divBdr>
            </w:div>
            <w:div w:id="544607732">
              <w:marLeft w:val="0"/>
              <w:marRight w:val="0"/>
              <w:marTop w:val="0"/>
              <w:marBottom w:val="0"/>
              <w:divBdr>
                <w:top w:val="none" w:sz="0" w:space="0" w:color="auto"/>
                <w:left w:val="none" w:sz="0" w:space="0" w:color="auto"/>
                <w:bottom w:val="none" w:sz="0" w:space="0" w:color="auto"/>
                <w:right w:val="none" w:sz="0" w:space="0" w:color="auto"/>
              </w:divBdr>
            </w:div>
            <w:div w:id="1295253514">
              <w:marLeft w:val="0"/>
              <w:marRight w:val="0"/>
              <w:marTop w:val="0"/>
              <w:marBottom w:val="0"/>
              <w:divBdr>
                <w:top w:val="none" w:sz="0" w:space="0" w:color="auto"/>
                <w:left w:val="none" w:sz="0" w:space="0" w:color="auto"/>
                <w:bottom w:val="none" w:sz="0" w:space="0" w:color="auto"/>
                <w:right w:val="none" w:sz="0" w:space="0" w:color="auto"/>
              </w:divBdr>
            </w:div>
            <w:div w:id="227965055">
              <w:marLeft w:val="0"/>
              <w:marRight w:val="0"/>
              <w:marTop w:val="0"/>
              <w:marBottom w:val="0"/>
              <w:divBdr>
                <w:top w:val="none" w:sz="0" w:space="0" w:color="auto"/>
                <w:left w:val="none" w:sz="0" w:space="0" w:color="auto"/>
                <w:bottom w:val="none" w:sz="0" w:space="0" w:color="auto"/>
                <w:right w:val="none" w:sz="0" w:space="0" w:color="auto"/>
              </w:divBdr>
            </w:div>
            <w:div w:id="1548102240">
              <w:marLeft w:val="0"/>
              <w:marRight w:val="0"/>
              <w:marTop w:val="0"/>
              <w:marBottom w:val="0"/>
              <w:divBdr>
                <w:top w:val="none" w:sz="0" w:space="0" w:color="auto"/>
                <w:left w:val="none" w:sz="0" w:space="0" w:color="auto"/>
                <w:bottom w:val="none" w:sz="0" w:space="0" w:color="auto"/>
                <w:right w:val="none" w:sz="0" w:space="0" w:color="auto"/>
              </w:divBdr>
            </w:div>
            <w:div w:id="1279412273">
              <w:marLeft w:val="0"/>
              <w:marRight w:val="0"/>
              <w:marTop w:val="0"/>
              <w:marBottom w:val="0"/>
              <w:divBdr>
                <w:top w:val="none" w:sz="0" w:space="0" w:color="auto"/>
                <w:left w:val="none" w:sz="0" w:space="0" w:color="auto"/>
                <w:bottom w:val="none" w:sz="0" w:space="0" w:color="auto"/>
                <w:right w:val="none" w:sz="0" w:space="0" w:color="auto"/>
              </w:divBdr>
            </w:div>
            <w:div w:id="604076931">
              <w:marLeft w:val="0"/>
              <w:marRight w:val="0"/>
              <w:marTop w:val="0"/>
              <w:marBottom w:val="0"/>
              <w:divBdr>
                <w:top w:val="none" w:sz="0" w:space="0" w:color="auto"/>
                <w:left w:val="none" w:sz="0" w:space="0" w:color="auto"/>
                <w:bottom w:val="none" w:sz="0" w:space="0" w:color="auto"/>
                <w:right w:val="none" w:sz="0" w:space="0" w:color="auto"/>
              </w:divBdr>
            </w:div>
            <w:div w:id="1977560627">
              <w:marLeft w:val="0"/>
              <w:marRight w:val="0"/>
              <w:marTop w:val="0"/>
              <w:marBottom w:val="0"/>
              <w:divBdr>
                <w:top w:val="none" w:sz="0" w:space="0" w:color="auto"/>
                <w:left w:val="none" w:sz="0" w:space="0" w:color="auto"/>
                <w:bottom w:val="none" w:sz="0" w:space="0" w:color="auto"/>
                <w:right w:val="none" w:sz="0" w:space="0" w:color="auto"/>
              </w:divBdr>
            </w:div>
            <w:div w:id="1712537070">
              <w:marLeft w:val="0"/>
              <w:marRight w:val="0"/>
              <w:marTop w:val="0"/>
              <w:marBottom w:val="0"/>
              <w:divBdr>
                <w:top w:val="none" w:sz="0" w:space="0" w:color="auto"/>
                <w:left w:val="none" w:sz="0" w:space="0" w:color="auto"/>
                <w:bottom w:val="none" w:sz="0" w:space="0" w:color="auto"/>
                <w:right w:val="none" w:sz="0" w:space="0" w:color="auto"/>
              </w:divBdr>
            </w:div>
            <w:div w:id="1783182278">
              <w:marLeft w:val="0"/>
              <w:marRight w:val="0"/>
              <w:marTop w:val="0"/>
              <w:marBottom w:val="0"/>
              <w:divBdr>
                <w:top w:val="none" w:sz="0" w:space="0" w:color="auto"/>
                <w:left w:val="none" w:sz="0" w:space="0" w:color="auto"/>
                <w:bottom w:val="none" w:sz="0" w:space="0" w:color="auto"/>
                <w:right w:val="none" w:sz="0" w:space="0" w:color="auto"/>
              </w:divBdr>
            </w:div>
            <w:div w:id="1096556796">
              <w:marLeft w:val="0"/>
              <w:marRight w:val="0"/>
              <w:marTop w:val="0"/>
              <w:marBottom w:val="0"/>
              <w:divBdr>
                <w:top w:val="none" w:sz="0" w:space="0" w:color="auto"/>
                <w:left w:val="none" w:sz="0" w:space="0" w:color="auto"/>
                <w:bottom w:val="none" w:sz="0" w:space="0" w:color="auto"/>
                <w:right w:val="none" w:sz="0" w:space="0" w:color="auto"/>
              </w:divBdr>
            </w:div>
            <w:div w:id="2050496413">
              <w:marLeft w:val="0"/>
              <w:marRight w:val="0"/>
              <w:marTop w:val="0"/>
              <w:marBottom w:val="0"/>
              <w:divBdr>
                <w:top w:val="none" w:sz="0" w:space="0" w:color="auto"/>
                <w:left w:val="none" w:sz="0" w:space="0" w:color="auto"/>
                <w:bottom w:val="none" w:sz="0" w:space="0" w:color="auto"/>
                <w:right w:val="none" w:sz="0" w:space="0" w:color="auto"/>
              </w:divBdr>
            </w:div>
            <w:div w:id="2127115910">
              <w:marLeft w:val="0"/>
              <w:marRight w:val="0"/>
              <w:marTop w:val="0"/>
              <w:marBottom w:val="0"/>
              <w:divBdr>
                <w:top w:val="none" w:sz="0" w:space="0" w:color="auto"/>
                <w:left w:val="none" w:sz="0" w:space="0" w:color="auto"/>
                <w:bottom w:val="none" w:sz="0" w:space="0" w:color="auto"/>
                <w:right w:val="none" w:sz="0" w:space="0" w:color="auto"/>
              </w:divBdr>
            </w:div>
            <w:div w:id="12107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4029">
      <w:bodyDiv w:val="1"/>
      <w:marLeft w:val="0"/>
      <w:marRight w:val="0"/>
      <w:marTop w:val="0"/>
      <w:marBottom w:val="0"/>
      <w:divBdr>
        <w:top w:val="none" w:sz="0" w:space="0" w:color="auto"/>
        <w:left w:val="none" w:sz="0" w:space="0" w:color="auto"/>
        <w:bottom w:val="none" w:sz="0" w:space="0" w:color="auto"/>
        <w:right w:val="none" w:sz="0" w:space="0" w:color="auto"/>
      </w:divBdr>
      <w:divsChild>
        <w:div w:id="2099595672">
          <w:marLeft w:val="0"/>
          <w:marRight w:val="0"/>
          <w:marTop w:val="0"/>
          <w:marBottom w:val="0"/>
          <w:divBdr>
            <w:top w:val="none" w:sz="0" w:space="0" w:color="auto"/>
            <w:left w:val="none" w:sz="0" w:space="0" w:color="auto"/>
            <w:bottom w:val="none" w:sz="0" w:space="0" w:color="auto"/>
            <w:right w:val="none" w:sz="0" w:space="0" w:color="auto"/>
          </w:divBdr>
        </w:div>
        <w:div w:id="1647710265">
          <w:marLeft w:val="0"/>
          <w:marRight w:val="0"/>
          <w:marTop w:val="0"/>
          <w:marBottom w:val="0"/>
          <w:divBdr>
            <w:top w:val="none" w:sz="0" w:space="0" w:color="auto"/>
            <w:left w:val="none" w:sz="0" w:space="0" w:color="auto"/>
            <w:bottom w:val="none" w:sz="0" w:space="0" w:color="auto"/>
            <w:right w:val="none" w:sz="0" w:space="0" w:color="auto"/>
          </w:divBdr>
        </w:div>
        <w:div w:id="1484859591">
          <w:marLeft w:val="0"/>
          <w:marRight w:val="0"/>
          <w:marTop w:val="0"/>
          <w:marBottom w:val="0"/>
          <w:divBdr>
            <w:top w:val="none" w:sz="0" w:space="0" w:color="auto"/>
            <w:left w:val="none" w:sz="0" w:space="0" w:color="auto"/>
            <w:bottom w:val="none" w:sz="0" w:space="0" w:color="auto"/>
            <w:right w:val="none" w:sz="0" w:space="0" w:color="auto"/>
          </w:divBdr>
        </w:div>
        <w:div w:id="1919439650">
          <w:marLeft w:val="0"/>
          <w:marRight w:val="0"/>
          <w:marTop w:val="0"/>
          <w:marBottom w:val="0"/>
          <w:divBdr>
            <w:top w:val="none" w:sz="0" w:space="0" w:color="auto"/>
            <w:left w:val="none" w:sz="0" w:space="0" w:color="auto"/>
            <w:bottom w:val="none" w:sz="0" w:space="0" w:color="auto"/>
            <w:right w:val="none" w:sz="0" w:space="0" w:color="auto"/>
          </w:divBdr>
        </w:div>
        <w:div w:id="1534883209">
          <w:marLeft w:val="0"/>
          <w:marRight w:val="0"/>
          <w:marTop w:val="0"/>
          <w:marBottom w:val="0"/>
          <w:divBdr>
            <w:top w:val="none" w:sz="0" w:space="0" w:color="auto"/>
            <w:left w:val="none" w:sz="0" w:space="0" w:color="auto"/>
            <w:bottom w:val="none" w:sz="0" w:space="0" w:color="auto"/>
            <w:right w:val="none" w:sz="0" w:space="0" w:color="auto"/>
          </w:divBdr>
        </w:div>
        <w:div w:id="963198438">
          <w:marLeft w:val="0"/>
          <w:marRight w:val="0"/>
          <w:marTop w:val="0"/>
          <w:marBottom w:val="0"/>
          <w:divBdr>
            <w:top w:val="none" w:sz="0" w:space="0" w:color="auto"/>
            <w:left w:val="none" w:sz="0" w:space="0" w:color="auto"/>
            <w:bottom w:val="none" w:sz="0" w:space="0" w:color="auto"/>
            <w:right w:val="none" w:sz="0" w:space="0" w:color="auto"/>
          </w:divBdr>
        </w:div>
        <w:div w:id="1032726247">
          <w:marLeft w:val="0"/>
          <w:marRight w:val="0"/>
          <w:marTop w:val="0"/>
          <w:marBottom w:val="0"/>
          <w:divBdr>
            <w:top w:val="none" w:sz="0" w:space="0" w:color="auto"/>
            <w:left w:val="none" w:sz="0" w:space="0" w:color="auto"/>
            <w:bottom w:val="none" w:sz="0" w:space="0" w:color="auto"/>
            <w:right w:val="none" w:sz="0" w:space="0" w:color="auto"/>
          </w:divBdr>
        </w:div>
        <w:div w:id="1935822075">
          <w:marLeft w:val="0"/>
          <w:marRight w:val="0"/>
          <w:marTop w:val="0"/>
          <w:marBottom w:val="0"/>
          <w:divBdr>
            <w:top w:val="none" w:sz="0" w:space="0" w:color="auto"/>
            <w:left w:val="none" w:sz="0" w:space="0" w:color="auto"/>
            <w:bottom w:val="none" w:sz="0" w:space="0" w:color="auto"/>
            <w:right w:val="none" w:sz="0" w:space="0" w:color="auto"/>
          </w:divBdr>
        </w:div>
        <w:div w:id="1547791949">
          <w:marLeft w:val="0"/>
          <w:marRight w:val="0"/>
          <w:marTop w:val="0"/>
          <w:marBottom w:val="0"/>
          <w:divBdr>
            <w:top w:val="none" w:sz="0" w:space="0" w:color="auto"/>
            <w:left w:val="none" w:sz="0" w:space="0" w:color="auto"/>
            <w:bottom w:val="none" w:sz="0" w:space="0" w:color="auto"/>
            <w:right w:val="none" w:sz="0" w:space="0" w:color="auto"/>
          </w:divBdr>
        </w:div>
      </w:divsChild>
    </w:div>
    <w:div w:id="645428142">
      <w:bodyDiv w:val="1"/>
      <w:marLeft w:val="0"/>
      <w:marRight w:val="0"/>
      <w:marTop w:val="0"/>
      <w:marBottom w:val="0"/>
      <w:divBdr>
        <w:top w:val="none" w:sz="0" w:space="0" w:color="auto"/>
        <w:left w:val="none" w:sz="0" w:space="0" w:color="auto"/>
        <w:bottom w:val="none" w:sz="0" w:space="0" w:color="auto"/>
        <w:right w:val="none" w:sz="0" w:space="0" w:color="auto"/>
      </w:divBdr>
    </w:div>
    <w:div w:id="748382399">
      <w:bodyDiv w:val="1"/>
      <w:marLeft w:val="0"/>
      <w:marRight w:val="0"/>
      <w:marTop w:val="0"/>
      <w:marBottom w:val="0"/>
      <w:divBdr>
        <w:top w:val="none" w:sz="0" w:space="0" w:color="auto"/>
        <w:left w:val="none" w:sz="0" w:space="0" w:color="auto"/>
        <w:bottom w:val="none" w:sz="0" w:space="0" w:color="auto"/>
        <w:right w:val="none" w:sz="0" w:space="0" w:color="auto"/>
      </w:divBdr>
      <w:divsChild>
        <w:div w:id="371730901">
          <w:marLeft w:val="446"/>
          <w:marRight w:val="0"/>
          <w:marTop w:val="120"/>
          <w:marBottom w:val="120"/>
          <w:divBdr>
            <w:top w:val="none" w:sz="0" w:space="0" w:color="auto"/>
            <w:left w:val="none" w:sz="0" w:space="0" w:color="auto"/>
            <w:bottom w:val="none" w:sz="0" w:space="0" w:color="auto"/>
            <w:right w:val="none" w:sz="0" w:space="0" w:color="auto"/>
          </w:divBdr>
        </w:div>
        <w:div w:id="2094888996">
          <w:marLeft w:val="446"/>
          <w:marRight w:val="0"/>
          <w:marTop w:val="120"/>
          <w:marBottom w:val="120"/>
          <w:divBdr>
            <w:top w:val="none" w:sz="0" w:space="0" w:color="auto"/>
            <w:left w:val="none" w:sz="0" w:space="0" w:color="auto"/>
            <w:bottom w:val="none" w:sz="0" w:space="0" w:color="auto"/>
            <w:right w:val="none" w:sz="0" w:space="0" w:color="auto"/>
          </w:divBdr>
        </w:div>
        <w:div w:id="869875220">
          <w:marLeft w:val="446"/>
          <w:marRight w:val="0"/>
          <w:marTop w:val="120"/>
          <w:marBottom w:val="120"/>
          <w:divBdr>
            <w:top w:val="none" w:sz="0" w:space="0" w:color="auto"/>
            <w:left w:val="none" w:sz="0" w:space="0" w:color="auto"/>
            <w:bottom w:val="none" w:sz="0" w:space="0" w:color="auto"/>
            <w:right w:val="none" w:sz="0" w:space="0" w:color="auto"/>
          </w:divBdr>
        </w:div>
        <w:div w:id="1718891843">
          <w:marLeft w:val="446"/>
          <w:marRight w:val="0"/>
          <w:marTop w:val="120"/>
          <w:marBottom w:val="120"/>
          <w:divBdr>
            <w:top w:val="none" w:sz="0" w:space="0" w:color="auto"/>
            <w:left w:val="none" w:sz="0" w:space="0" w:color="auto"/>
            <w:bottom w:val="none" w:sz="0" w:space="0" w:color="auto"/>
            <w:right w:val="none" w:sz="0" w:space="0" w:color="auto"/>
          </w:divBdr>
        </w:div>
        <w:div w:id="1321497032">
          <w:marLeft w:val="446"/>
          <w:marRight w:val="0"/>
          <w:marTop w:val="120"/>
          <w:marBottom w:val="120"/>
          <w:divBdr>
            <w:top w:val="none" w:sz="0" w:space="0" w:color="auto"/>
            <w:left w:val="none" w:sz="0" w:space="0" w:color="auto"/>
            <w:bottom w:val="none" w:sz="0" w:space="0" w:color="auto"/>
            <w:right w:val="none" w:sz="0" w:space="0" w:color="auto"/>
          </w:divBdr>
        </w:div>
      </w:divsChild>
    </w:div>
    <w:div w:id="1366561501">
      <w:bodyDiv w:val="1"/>
      <w:marLeft w:val="0"/>
      <w:marRight w:val="0"/>
      <w:marTop w:val="0"/>
      <w:marBottom w:val="0"/>
      <w:divBdr>
        <w:top w:val="none" w:sz="0" w:space="0" w:color="auto"/>
        <w:left w:val="none" w:sz="0" w:space="0" w:color="auto"/>
        <w:bottom w:val="none" w:sz="0" w:space="0" w:color="auto"/>
        <w:right w:val="none" w:sz="0" w:space="0" w:color="auto"/>
      </w:divBdr>
      <w:divsChild>
        <w:div w:id="70349406">
          <w:marLeft w:val="0"/>
          <w:marRight w:val="0"/>
          <w:marTop w:val="0"/>
          <w:marBottom w:val="0"/>
          <w:divBdr>
            <w:top w:val="none" w:sz="0" w:space="0" w:color="auto"/>
            <w:left w:val="none" w:sz="0" w:space="0" w:color="auto"/>
            <w:bottom w:val="none" w:sz="0" w:space="0" w:color="auto"/>
            <w:right w:val="none" w:sz="0" w:space="0" w:color="auto"/>
          </w:divBdr>
        </w:div>
        <w:div w:id="802310864">
          <w:marLeft w:val="0"/>
          <w:marRight w:val="0"/>
          <w:marTop w:val="0"/>
          <w:marBottom w:val="0"/>
          <w:divBdr>
            <w:top w:val="none" w:sz="0" w:space="0" w:color="auto"/>
            <w:left w:val="none" w:sz="0" w:space="0" w:color="auto"/>
            <w:bottom w:val="none" w:sz="0" w:space="0" w:color="auto"/>
            <w:right w:val="none" w:sz="0" w:space="0" w:color="auto"/>
          </w:divBdr>
        </w:div>
        <w:div w:id="1047027131">
          <w:marLeft w:val="0"/>
          <w:marRight w:val="0"/>
          <w:marTop w:val="0"/>
          <w:marBottom w:val="0"/>
          <w:divBdr>
            <w:top w:val="none" w:sz="0" w:space="0" w:color="auto"/>
            <w:left w:val="none" w:sz="0" w:space="0" w:color="auto"/>
            <w:bottom w:val="none" w:sz="0" w:space="0" w:color="auto"/>
            <w:right w:val="none" w:sz="0" w:space="0" w:color="auto"/>
          </w:divBdr>
        </w:div>
        <w:div w:id="1880973810">
          <w:marLeft w:val="0"/>
          <w:marRight w:val="0"/>
          <w:marTop w:val="0"/>
          <w:marBottom w:val="0"/>
          <w:divBdr>
            <w:top w:val="none" w:sz="0" w:space="0" w:color="auto"/>
            <w:left w:val="none" w:sz="0" w:space="0" w:color="auto"/>
            <w:bottom w:val="none" w:sz="0" w:space="0" w:color="auto"/>
            <w:right w:val="none" w:sz="0" w:space="0" w:color="auto"/>
          </w:divBdr>
        </w:div>
        <w:div w:id="530656000">
          <w:marLeft w:val="0"/>
          <w:marRight w:val="0"/>
          <w:marTop w:val="0"/>
          <w:marBottom w:val="0"/>
          <w:divBdr>
            <w:top w:val="none" w:sz="0" w:space="0" w:color="auto"/>
            <w:left w:val="none" w:sz="0" w:space="0" w:color="auto"/>
            <w:bottom w:val="none" w:sz="0" w:space="0" w:color="auto"/>
            <w:right w:val="none" w:sz="0" w:space="0" w:color="auto"/>
          </w:divBdr>
        </w:div>
        <w:div w:id="735126266">
          <w:marLeft w:val="0"/>
          <w:marRight w:val="0"/>
          <w:marTop w:val="0"/>
          <w:marBottom w:val="0"/>
          <w:divBdr>
            <w:top w:val="none" w:sz="0" w:space="0" w:color="auto"/>
            <w:left w:val="none" w:sz="0" w:space="0" w:color="auto"/>
            <w:bottom w:val="none" w:sz="0" w:space="0" w:color="auto"/>
            <w:right w:val="none" w:sz="0" w:space="0" w:color="auto"/>
          </w:divBdr>
        </w:div>
        <w:div w:id="1716393449">
          <w:marLeft w:val="0"/>
          <w:marRight w:val="0"/>
          <w:marTop w:val="0"/>
          <w:marBottom w:val="0"/>
          <w:divBdr>
            <w:top w:val="none" w:sz="0" w:space="0" w:color="auto"/>
            <w:left w:val="none" w:sz="0" w:space="0" w:color="auto"/>
            <w:bottom w:val="none" w:sz="0" w:space="0" w:color="auto"/>
            <w:right w:val="none" w:sz="0" w:space="0" w:color="auto"/>
          </w:divBdr>
        </w:div>
        <w:div w:id="606163509">
          <w:marLeft w:val="0"/>
          <w:marRight w:val="0"/>
          <w:marTop w:val="0"/>
          <w:marBottom w:val="0"/>
          <w:divBdr>
            <w:top w:val="none" w:sz="0" w:space="0" w:color="auto"/>
            <w:left w:val="none" w:sz="0" w:space="0" w:color="auto"/>
            <w:bottom w:val="none" w:sz="0" w:space="0" w:color="auto"/>
            <w:right w:val="none" w:sz="0" w:space="0" w:color="auto"/>
          </w:divBdr>
        </w:div>
        <w:div w:id="1853105406">
          <w:marLeft w:val="0"/>
          <w:marRight w:val="0"/>
          <w:marTop w:val="0"/>
          <w:marBottom w:val="0"/>
          <w:divBdr>
            <w:top w:val="none" w:sz="0" w:space="0" w:color="auto"/>
            <w:left w:val="none" w:sz="0" w:space="0" w:color="auto"/>
            <w:bottom w:val="none" w:sz="0" w:space="0" w:color="auto"/>
            <w:right w:val="none" w:sz="0" w:space="0" w:color="auto"/>
          </w:divBdr>
        </w:div>
        <w:div w:id="1235626241">
          <w:marLeft w:val="0"/>
          <w:marRight w:val="0"/>
          <w:marTop w:val="0"/>
          <w:marBottom w:val="0"/>
          <w:divBdr>
            <w:top w:val="none" w:sz="0" w:space="0" w:color="auto"/>
            <w:left w:val="none" w:sz="0" w:space="0" w:color="auto"/>
            <w:bottom w:val="none" w:sz="0" w:space="0" w:color="auto"/>
            <w:right w:val="none" w:sz="0" w:space="0" w:color="auto"/>
          </w:divBdr>
        </w:div>
        <w:div w:id="308829833">
          <w:marLeft w:val="0"/>
          <w:marRight w:val="0"/>
          <w:marTop w:val="0"/>
          <w:marBottom w:val="0"/>
          <w:divBdr>
            <w:top w:val="none" w:sz="0" w:space="0" w:color="auto"/>
            <w:left w:val="none" w:sz="0" w:space="0" w:color="auto"/>
            <w:bottom w:val="none" w:sz="0" w:space="0" w:color="auto"/>
            <w:right w:val="none" w:sz="0" w:space="0" w:color="auto"/>
          </w:divBdr>
        </w:div>
        <w:div w:id="1095905523">
          <w:marLeft w:val="0"/>
          <w:marRight w:val="0"/>
          <w:marTop w:val="0"/>
          <w:marBottom w:val="0"/>
          <w:divBdr>
            <w:top w:val="none" w:sz="0" w:space="0" w:color="auto"/>
            <w:left w:val="none" w:sz="0" w:space="0" w:color="auto"/>
            <w:bottom w:val="none" w:sz="0" w:space="0" w:color="auto"/>
            <w:right w:val="none" w:sz="0" w:space="0" w:color="auto"/>
          </w:divBdr>
        </w:div>
        <w:div w:id="1585138937">
          <w:marLeft w:val="0"/>
          <w:marRight w:val="0"/>
          <w:marTop w:val="0"/>
          <w:marBottom w:val="0"/>
          <w:divBdr>
            <w:top w:val="none" w:sz="0" w:space="0" w:color="auto"/>
            <w:left w:val="none" w:sz="0" w:space="0" w:color="auto"/>
            <w:bottom w:val="none" w:sz="0" w:space="0" w:color="auto"/>
            <w:right w:val="none" w:sz="0" w:space="0" w:color="auto"/>
          </w:divBdr>
        </w:div>
        <w:div w:id="379549119">
          <w:marLeft w:val="0"/>
          <w:marRight w:val="0"/>
          <w:marTop w:val="0"/>
          <w:marBottom w:val="0"/>
          <w:divBdr>
            <w:top w:val="none" w:sz="0" w:space="0" w:color="auto"/>
            <w:left w:val="none" w:sz="0" w:space="0" w:color="auto"/>
            <w:bottom w:val="none" w:sz="0" w:space="0" w:color="auto"/>
            <w:right w:val="none" w:sz="0" w:space="0" w:color="auto"/>
          </w:divBdr>
        </w:div>
        <w:div w:id="1534534542">
          <w:marLeft w:val="0"/>
          <w:marRight w:val="0"/>
          <w:marTop w:val="0"/>
          <w:marBottom w:val="0"/>
          <w:divBdr>
            <w:top w:val="none" w:sz="0" w:space="0" w:color="auto"/>
            <w:left w:val="none" w:sz="0" w:space="0" w:color="auto"/>
            <w:bottom w:val="none" w:sz="0" w:space="0" w:color="auto"/>
            <w:right w:val="none" w:sz="0" w:space="0" w:color="auto"/>
          </w:divBdr>
        </w:div>
        <w:div w:id="298540770">
          <w:marLeft w:val="0"/>
          <w:marRight w:val="0"/>
          <w:marTop w:val="0"/>
          <w:marBottom w:val="0"/>
          <w:divBdr>
            <w:top w:val="none" w:sz="0" w:space="0" w:color="auto"/>
            <w:left w:val="none" w:sz="0" w:space="0" w:color="auto"/>
            <w:bottom w:val="none" w:sz="0" w:space="0" w:color="auto"/>
            <w:right w:val="none" w:sz="0" w:space="0" w:color="auto"/>
          </w:divBdr>
        </w:div>
        <w:div w:id="424809128">
          <w:marLeft w:val="0"/>
          <w:marRight w:val="0"/>
          <w:marTop w:val="0"/>
          <w:marBottom w:val="0"/>
          <w:divBdr>
            <w:top w:val="none" w:sz="0" w:space="0" w:color="auto"/>
            <w:left w:val="none" w:sz="0" w:space="0" w:color="auto"/>
            <w:bottom w:val="none" w:sz="0" w:space="0" w:color="auto"/>
            <w:right w:val="none" w:sz="0" w:space="0" w:color="auto"/>
          </w:divBdr>
        </w:div>
        <w:div w:id="1076131498">
          <w:marLeft w:val="0"/>
          <w:marRight w:val="0"/>
          <w:marTop w:val="0"/>
          <w:marBottom w:val="0"/>
          <w:divBdr>
            <w:top w:val="none" w:sz="0" w:space="0" w:color="auto"/>
            <w:left w:val="none" w:sz="0" w:space="0" w:color="auto"/>
            <w:bottom w:val="none" w:sz="0" w:space="0" w:color="auto"/>
            <w:right w:val="none" w:sz="0" w:space="0" w:color="auto"/>
          </w:divBdr>
        </w:div>
        <w:div w:id="120265370">
          <w:marLeft w:val="0"/>
          <w:marRight w:val="0"/>
          <w:marTop w:val="0"/>
          <w:marBottom w:val="0"/>
          <w:divBdr>
            <w:top w:val="none" w:sz="0" w:space="0" w:color="auto"/>
            <w:left w:val="none" w:sz="0" w:space="0" w:color="auto"/>
            <w:bottom w:val="none" w:sz="0" w:space="0" w:color="auto"/>
            <w:right w:val="none" w:sz="0" w:space="0" w:color="auto"/>
          </w:divBdr>
        </w:div>
        <w:div w:id="51009195">
          <w:marLeft w:val="0"/>
          <w:marRight w:val="0"/>
          <w:marTop w:val="0"/>
          <w:marBottom w:val="0"/>
          <w:divBdr>
            <w:top w:val="none" w:sz="0" w:space="0" w:color="auto"/>
            <w:left w:val="none" w:sz="0" w:space="0" w:color="auto"/>
            <w:bottom w:val="none" w:sz="0" w:space="0" w:color="auto"/>
            <w:right w:val="none" w:sz="0" w:space="0" w:color="auto"/>
          </w:divBdr>
        </w:div>
        <w:div w:id="1860391670">
          <w:marLeft w:val="0"/>
          <w:marRight w:val="0"/>
          <w:marTop w:val="0"/>
          <w:marBottom w:val="0"/>
          <w:divBdr>
            <w:top w:val="none" w:sz="0" w:space="0" w:color="auto"/>
            <w:left w:val="none" w:sz="0" w:space="0" w:color="auto"/>
            <w:bottom w:val="none" w:sz="0" w:space="0" w:color="auto"/>
            <w:right w:val="none" w:sz="0" w:space="0" w:color="auto"/>
          </w:divBdr>
        </w:div>
        <w:div w:id="1345278327">
          <w:marLeft w:val="0"/>
          <w:marRight w:val="0"/>
          <w:marTop w:val="0"/>
          <w:marBottom w:val="0"/>
          <w:divBdr>
            <w:top w:val="none" w:sz="0" w:space="0" w:color="auto"/>
            <w:left w:val="none" w:sz="0" w:space="0" w:color="auto"/>
            <w:bottom w:val="none" w:sz="0" w:space="0" w:color="auto"/>
            <w:right w:val="none" w:sz="0" w:space="0" w:color="auto"/>
          </w:divBdr>
        </w:div>
        <w:div w:id="1870801303">
          <w:marLeft w:val="0"/>
          <w:marRight w:val="0"/>
          <w:marTop w:val="0"/>
          <w:marBottom w:val="0"/>
          <w:divBdr>
            <w:top w:val="none" w:sz="0" w:space="0" w:color="auto"/>
            <w:left w:val="none" w:sz="0" w:space="0" w:color="auto"/>
            <w:bottom w:val="none" w:sz="0" w:space="0" w:color="auto"/>
            <w:right w:val="none" w:sz="0" w:space="0" w:color="auto"/>
          </w:divBdr>
        </w:div>
        <w:div w:id="214392988">
          <w:marLeft w:val="0"/>
          <w:marRight w:val="0"/>
          <w:marTop w:val="0"/>
          <w:marBottom w:val="0"/>
          <w:divBdr>
            <w:top w:val="none" w:sz="0" w:space="0" w:color="auto"/>
            <w:left w:val="none" w:sz="0" w:space="0" w:color="auto"/>
            <w:bottom w:val="none" w:sz="0" w:space="0" w:color="auto"/>
            <w:right w:val="none" w:sz="0" w:space="0" w:color="auto"/>
          </w:divBdr>
        </w:div>
        <w:div w:id="1937783879">
          <w:marLeft w:val="0"/>
          <w:marRight w:val="0"/>
          <w:marTop w:val="0"/>
          <w:marBottom w:val="0"/>
          <w:divBdr>
            <w:top w:val="none" w:sz="0" w:space="0" w:color="auto"/>
            <w:left w:val="none" w:sz="0" w:space="0" w:color="auto"/>
            <w:bottom w:val="none" w:sz="0" w:space="0" w:color="auto"/>
            <w:right w:val="none" w:sz="0" w:space="0" w:color="auto"/>
          </w:divBdr>
        </w:div>
        <w:div w:id="350571721">
          <w:marLeft w:val="0"/>
          <w:marRight w:val="0"/>
          <w:marTop w:val="0"/>
          <w:marBottom w:val="0"/>
          <w:divBdr>
            <w:top w:val="none" w:sz="0" w:space="0" w:color="auto"/>
            <w:left w:val="none" w:sz="0" w:space="0" w:color="auto"/>
            <w:bottom w:val="none" w:sz="0" w:space="0" w:color="auto"/>
            <w:right w:val="none" w:sz="0" w:space="0" w:color="auto"/>
          </w:divBdr>
        </w:div>
        <w:div w:id="1342779617">
          <w:marLeft w:val="0"/>
          <w:marRight w:val="0"/>
          <w:marTop w:val="0"/>
          <w:marBottom w:val="0"/>
          <w:divBdr>
            <w:top w:val="none" w:sz="0" w:space="0" w:color="auto"/>
            <w:left w:val="none" w:sz="0" w:space="0" w:color="auto"/>
            <w:bottom w:val="none" w:sz="0" w:space="0" w:color="auto"/>
            <w:right w:val="none" w:sz="0" w:space="0" w:color="auto"/>
          </w:divBdr>
        </w:div>
        <w:div w:id="812214576">
          <w:marLeft w:val="0"/>
          <w:marRight w:val="0"/>
          <w:marTop w:val="0"/>
          <w:marBottom w:val="0"/>
          <w:divBdr>
            <w:top w:val="none" w:sz="0" w:space="0" w:color="auto"/>
            <w:left w:val="none" w:sz="0" w:space="0" w:color="auto"/>
            <w:bottom w:val="none" w:sz="0" w:space="0" w:color="auto"/>
            <w:right w:val="none" w:sz="0" w:space="0" w:color="auto"/>
          </w:divBdr>
        </w:div>
        <w:div w:id="1834107757">
          <w:marLeft w:val="0"/>
          <w:marRight w:val="0"/>
          <w:marTop w:val="0"/>
          <w:marBottom w:val="0"/>
          <w:divBdr>
            <w:top w:val="none" w:sz="0" w:space="0" w:color="auto"/>
            <w:left w:val="none" w:sz="0" w:space="0" w:color="auto"/>
            <w:bottom w:val="none" w:sz="0" w:space="0" w:color="auto"/>
            <w:right w:val="none" w:sz="0" w:space="0" w:color="auto"/>
          </w:divBdr>
        </w:div>
        <w:div w:id="1117798993">
          <w:marLeft w:val="0"/>
          <w:marRight w:val="0"/>
          <w:marTop w:val="0"/>
          <w:marBottom w:val="0"/>
          <w:divBdr>
            <w:top w:val="none" w:sz="0" w:space="0" w:color="auto"/>
            <w:left w:val="none" w:sz="0" w:space="0" w:color="auto"/>
            <w:bottom w:val="none" w:sz="0" w:space="0" w:color="auto"/>
            <w:right w:val="none" w:sz="0" w:space="0" w:color="auto"/>
          </w:divBdr>
        </w:div>
        <w:div w:id="1231889764">
          <w:marLeft w:val="0"/>
          <w:marRight w:val="0"/>
          <w:marTop w:val="0"/>
          <w:marBottom w:val="0"/>
          <w:divBdr>
            <w:top w:val="none" w:sz="0" w:space="0" w:color="auto"/>
            <w:left w:val="none" w:sz="0" w:space="0" w:color="auto"/>
            <w:bottom w:val="none" w:sz="0" w:space="0" w:color="auto"/>
            <w:right w:val="none" w:sz="0" w:space="0" w:color="auto"/>
          </w:divBdr>
        </w:div>
        <w:div w:id="2044279878">
          <w:marLeft w:val="0"/>
          <w:marRight w:val="0"/>
          <w:marTop w:val="0"/>
          <w:marBottom w:val="0"/>
          <w:divBdr>
            <w:top w:val="none" w:sz="0" w:space="0" w:color="auto"/>
            <w:left w:val="none" w:sz="0" w:space="0" w:color="auto"/>
            <w:bottom w:val="none" w:sz="0" w:space="0" w:color="auto"/>
            <w:right w:val="none" w:sz="0" w:space="0" w:color="auto"/>
          </w:divBdr>
        </w:div>
        <w:div w:id="1391805918">
          <w:marLeft w:val="0"/>
          <w:marRight w:val="0"/>
          <w:marTop w:val="0"/>
          <w:marBottom w:val="0"/>
          <w:divBdr>
            <w:top w:val="none" w:sz="0" w:space="0" w:color="auto"/>
            <w:left w:val="none" w:sz="0" w:space="0" w:color="auto"/>
            <w:bottom w:val="none" w:sz="0" w:space="0" w:color="auto"/>
            <w:right w:val="none" w:sz="0" w:space="0" w:color="auto"/>
          </w:divBdr>
        </w:div>
        <w:div w:id="1920751516">
          <w:marLeft w:val="0"/>
          <w:marRight w:val="0"/>
          <w:marTop w:val="0"/>
          <w:marBottom w:val="0"/>
          <w:divBdr>
            <w:top w:val="none" w:sz="0" w:space="0" w:color="auto"/>
            <w:left w:val="none" w:sz="0" w:space="0" w:color="auto"/>
            <w:bottom w:val="none" w:sz="0" w:space="0" w:color="auto"/>
            <w:right w:val="none" w:sz="0" w:space="0" w:color="auto"/>
          </w:divBdr>
        </w:div>
        <w:div w:id="584265310">
          <w:marLeft w:val="0"/>
          <w:marRight w:val="0"/>
          <w:marTop w:val="0"/>
          <w:marBottom w:val="0"/>
          <w:divBdr>
            <w:top w:val="none" w:sz="0" w:space="0" w:color="auto"/>
            <w:left w:val="none" w:sz="0" w:space="0" w:color="auto"/>
            <w:bottom w:val="none" w:sz="0" w:space="0" w:color="auto"/>
            <w:right w:val="none" w:sz="0" w:space="0" w:color="auto"/>
          </w:divBdr>
        </w:div>
        <w:div w:id="1911379654">
          <w:marLeft w:val="0"/>
          <w:marRight w:val="0"/>
          <w:marTop w:val="0"/>
          <w:marBottom w:val="0"/>
          <w:divBdr>
            <w:top w:val="none" w:sz="0" w:space="0" w:color="auto"/>
            <w:left w:val="none" w:sz="0" w:space="0" w:color="auto"/>
            <w:bottom w:val="none" w:sz="0" w:space="0" w:color="auto"/>
            <w:right w:val="none" w:sz="0" w:space="0" w:color="auto"/>
          </w:divBdr>
        </w:div>
        <w:div w:id="2142184531">
          <w:marLeft w:val="0"/>
          <w:marRight w:val="0"/>
          <w:marTop w:val="0"/>
          <w:marBottom w:val="0"/>
          <w:divBdr>
            <w:top w:val="none" w:sz="0" w:space="0" w:color="auto"/>
            <w:left w:val="none" w:sz="0" w:space="0" w:color="auto"/>
            <w:bottom w:val="none" w:sz="0" w:space="0" w:color="auto"/>
            <w:right w:val="none" w:sz="0" w:space="0" w:color="auto"/>
          </w:divBdr>
        </w:div>
        <w:div w:id="234827535">
          <w:marLeft w:val="0"/>
          <w:marRight w:val="0"/>
          <w:marTop w:val="0"/>
          <w:marBottom w:val="0"/>
          <w:divBdr>
            <w:top w:val="none" w:sz="0" w:space="0" w:color="auto"/>
            <w:left w:val="none" w:sz="0" w:space="0" w:color="auto"/>
            <w:bottom w:val="none" w:sz="0" w:space="0" w:color="auto"/>
            <w:right w:val="none" w:sz="0" w:space="0" w:color="auto"/>
          </w:divBdr>
        </w:div>
        <w:div w:id="1827938816">
          <w:marLeft w:val="0"/>
          <w:marRight w:val="0"/>
          <w:marTop w:val="0"/>
          <w:marBottom w:val="0"/>
          <w:divBdr>
            <w:top w:val="none" w:sz="0" w:space="0" w:color="auto"/>
            <w:left w:val="none" w:sz="0" w:space="0" w:color="auto"/>
            <w:bottom w:val="none" w:sz="0" w:space="0" w:color="auto"/>
            <w:right w:val="none" w:sz="0" w:space="0" w:color="auto"/>
          </w:divBdr>
        </w:div>
        <w:div w:id="1564023301">
          <w:marLeft w:val="0"/>
          <w:marRight w:val="0"/>
          <w:marTop w:val="0"/>
          <w:marBottom w:val="0"/>
          <w:divBdr>
            <w:top w:val="none" w:sz="0" w:space="0" w:color="auto"/>
            <w:left w:val="none" w:sz="0" w:space="0" w:color="auto"/>
            <w:bottom w:val="none" w:sz="0" w:space="0" w:color="auto"/>
            <w:right w:val="none" w:sz="0" w:space="0" w:color="auto"/>
          </w:divBdr>
        </w:div>
        <w:div w:id="1120952063">
          <w:marLeft w:val="0"/>
          <w:marRight w:val="0"/>
          <w:marTop w:val="0"/>
          <w:marBottom w:val="0"/>
          <w:divBdr>
            <w:top w:val="none" w:sz="0" w:space="0" w:color="auto"/>
            <w:left w:val="none" w:sz="0" w:space="0" w:color="auto"/>
            <w:bottom w:val="none" w:sz="0" w:space="0" w:color="auto"/>
            <w:right w:val="none" w:sz="0" w:space="0" w:color="auto"/>
          </w:divBdr>
        </w:div>
        <w:div w:id="2141724262">
          <w:marLeft w:val="0"/>
          <w:marRight w:val="0"/>
          <w:marTop w:val="0"/>
          <w:marBottom w:val="0"/>
          <w:divBdr>
            <w:top w:val="none" w:sz="0" w:space="0" w:color="auto"/>
            <w:left w:val="none" w:sz="0" w:space="0" w:color="auto"/>
            <w:bottom w:val="none" w:sz="0" w:space="0" w:color="auto"/>
            <w:right w:val="none" w:sz="0" w:space="0" w:color="auto"/>
          </w:divBdr>
        </w:div>
        <w:div w:id="775832946">
          <w:marLeft w:val="0"/>
          <w:marRight w:val="0"/>
          <w:marTop w:val="0"/>
          <w:marBottom w:val="0"/>
          <w:divBdr>
            <w:top w:val="none" w:sz="0" w:space="0" w:color="auto"/>
            <w:left w:val="none" w:sz="0" w:space="0" w:color="auto"/>
            <w:bottom w:val="none" w:sz="0" w:space="0" w:color="auto"/>
            <w:right w:val="none" w:sz="0" w:space="0" w:color="auto"/>
          </w:divBdr>
        </w:div>
        <w:div w:id="939726058">
          <w:marLeft w:val="0"/>
          <w:marRight w:val="0"/>
          <w:marTop w:val="0"/>
          <w:marBottom w:val="0"/>
          <w:divBdr>
            <w:top w:val="none" w:sz="0" w:space="0" w:color="auto"/>
            <w:left w:val="none" w:sz="0" w:space="0" w:color="auto"/>
            <w:bottom w:val="none" w:sz="0" w:space="0" w:color="auto"/>
            <w:right w:val="none" w:sz="0" w:space="0" w:color="auto"/>
          </w:divBdr>
        </w:div>
        <w:div w:id="1665814292">
          <w:marLeft w:val="0"/>
          <w:marRight w:val="0"/>
          <w:marTop w:val="0"/>
          <w:marBottom w:val="0"/>
          <w:divBdr>
            <w:top w:val="none" w:sz="0" w:space="0" w:color="auto"/>
            <w:left w:val="none" w:sz="0" w:space="0" w:color="auto"/>
            <w:bottom w:val="none" w:sz="0" w:space="0" w:color="auto"/>
            <w:right w:val="none" w:sz="0" w:space="0" w:color="auto"/>
          </w:divBdr>
        </w:div>
        <w:div w:id="1409964983">
          <w:marLeft w:val="0"/>
          <w:marRight w:val="0"/>
          <w:marTop w:val="0"/>
          <w:marBottom w:val="0"/>
          <w:divBdr>
            <w:top w:val="none" w:sz="0" w:space="0" w:color="auto"/>
            <w:left w:val="none" w:sz="0" w:space="0" w:color="auto"/>
            <w:bottom w:val="none" w:sz="0" w:space="0" w:color="auto"/>
            <w:right w:val="none" w:sz="0" w:space="0" w:color="auto"/>
          </w:divBdr>
        </w:div>
        <w:div w:id="493226249">
          <w:marLeft w:val="0"/>
          <w:marRight w:val="0"/>
          <w:marTop w:val="0"/>
          <w:marBottom w:val="0"/>
          <w:divBdr>
            <w:top w:val="none" w:sz="0" w:space="0" w:color="auto"/>
            <w:left w:val="none" w:sz="0" w:space="0" w:color="auto"/>
            <w:bottom w:val="none" w:sz="0" w:space="0" w:color="auto"/>
            <w:right w:val="none" w:sz="0" w:space="0" w:color="auto"/>
          </w:divBdr>
        </w:div>
        <w:div w:id="676270637">
          <w:marLeft w:val="0"/>
          <w:marRight w:val="0"/>
          <w:marTop w:val="0"/>
          <w:marBottom w:val="0"/>
          <w:divBdr>
            <w:top w:val="none" w:sz="0" w:space="0" w:color="auto"/>
            <w:left w:val="none" w:sz="0" w:space="0" w:color="auto"/>
            <w:bottom w:val="none" w:sz="0" w:space="0" w:color="auto"/>
            <w:right w:val="none" w:sz="0" w:space="0" w:color="auto"/>
          </w:divBdr>
        </w:div>
        <w:div w:id="1328821664">
          <w:marLeft w:val="0"/>
          <w:marRight w:val="0"/>
          <w:marTop w:val="0"/>
          <w:marBottom w:val="0"/>
          <w:divBdr>
            <w:top w:val="none" w:sz="0" w:space="0" w:color="auto"/>
            <w:left w:val="none" w:sz="0" w:space="0" w:color="auto"/>
            <w:bottom w:val="none" w:sz="0" w:space="0" w:color="auto"/>
            <w:right w:val="none" w:sz="0" w:space="0" w:color="auto"/>
          </w:divBdr>
        </w:div>
        <w:div w:id="1264412223">
          <w:marLeft w:val="0"/>
          <w:marRight w:val="0"/>
          <w:marTop w:val="0"/>
          <w:marBottom w:val="0"/>
          <w:divBdr>
            <w:top w:val="none" w:sz="0" w:space="0" w:color="auto"/>
            <w:left w:val="none" w:sz="0" w:space="0" w:color="auto"/>
            <w:bottom w:val="none" w:sz="0" w:space="0" w:color="auto"/>
            <w:right w:val="none" w:sz="0" w:space="0" w:color="auto"/>
          </w:divBdr>
        </w:div>
        <w:div w:id="846791329">
          <w:marLeft w:val="0"/>
          <w:marRight w:val="0"/>
          <w:marTop w:val="0"/>
          <w:marBottom w:val="0"/>
          <w:divBdr>
            <w:top w:val="none" w:sz="0" w:space="0" w:color="auto"/>
            <w:left w:val="none" w:sz="0" w:space="0" w:color="auto"/>
            <w:bottom w:val="none" w:sz="0" w:space="0" w:color="auto"/>
            <w:right w:val="none" w:sz="0" w:space="0" w:color="auto"/>
          </w:divBdr>
        </w:div>
        <w:div w:id="1903444027">
          <w:marLeft w:val="0"/>
          <w:marRight w:val="0"/>
          <w:marTop w:val="0"/>
          <w:marBottom w:val="0"/>
          <w:divBdr>
            <w:top w:val="none" w:sz="0" w:space="0" w:color="auto"/>
            <w:left w:val="none" w:sz="0" w:space="0" w:color="auto"/>
            <w:bottom w:val="none" w:sz="0" w:space="0" w:color="auto"/>
            <w:right w:val="none" w:sz="0" w:space="0" w:color="auto"/>
          </w:divBdr>
        </w:div>
        <w:div w:id="732890485">
          <w:marLeft w:val="0"/>
          <w:marRight w:val="0"/>
          <w:marTop w:val="0"/>
          <w:marBottom w:val="0"/>
          <w:divBdr>
            <w:top w:val="none" w:sz="0" w:space="0" w:color="auto"/>
            <w:left w:val="none" w:sz="0" w:space="0" w:color="auto"/>
            <w:bottom w:val="none" w:sz="0" w:space="0" w:color="auto"/>
            <w:right w:val="none" w:sz="0" w:space="0" w:color="auto"/>
          </w:divBdr>
        </w:div>
        <w:div w:id="1484657851">
          <w:marLeft w:val="0"/>
          <w:marRight w:val="0"/>
          <w:marTop w:val="0"/>
          <w:marBottom w:val="0"/>
          <w:divBdr>
            <w:top w:val="none" w:sz="0" w:space="0" w:color="auto"/>
            <w:left w:val="none" w:sz="0" w:space="0" w:color="auto"/>
            <w:bottom w:val="none" w:sz="0" w:space="0" w:color="auto"/>
            <w:right w:val="none" w:sz="0" w:space="0" w:color="auto"/>
          </w:divBdr>
        </w:div>
        <w:div w:id="1679849452">
          <w:marLeft w:val="0"/>
          <w:marRight w:val="0"/>
          <w:marTop w:val="0"/>
          <w:marBottom w:val="0"/>
          <w:divBdr>
            <w:top w:val="none" w:sz="0" w:space="0" w:color="auto"/>
            <w:left w:val="none" w:sz="0" w:space="0" w:color="auto"/>
            <w:bottom w:val="none" w:sz="0" w:space="0" w:color="auto"/>
            <w:right w:val="none" w:sz="0" w:space="0" w:color="auto"/>
          </w:divBdr>
        </w:div>
        <w:div w:id="1239636171">
          <w:marLeft w:val="0"/>
          <w:marRight w:val="0"/>
          <w:marTop w:val="0"/>
          <w:marBottom w:val="0"/>
          <w:divBdr>
            <w:top w:val="none" w:sz="0" w:space="0" w:color="auto"/>
            <w:left w:val="none" w:sz="0" w:space="0" w:color="auto"/>
            <w:bottom w:val="none" w:sz="0" w:space="0" w:color="auto"/>
            <w:right w:val="none" w:sz="0" w:space="0" w:color="auto"/>
          </w:divBdr>
        </w:div>
        <w:div w:id="191960207">
          <w:marLeft w:val="0"/>
          <w:marRight w:val="0"/>
          <w:marTop w:val="0"/>
          <w:marBottom w:val="0"/>
          <w:divBdr>
            <w:top w:val="none" w:sz="0" w:space="0" w:color="auto"/>
            <w:left w:val="none" w:sz="0" w:space="0" w:color="auto"/>
            <w:bottom w:val="none" w:sz="0" w:space="0" w:color="auto"/>
            <w:right w:val="none" w:sz="0" w:space="0" w:color="auto"/>
          </w:divBdr>
        </w:div>
        <w:div w:id="1243879354">
          <w:marLeft w:val="0"/>
          <w:marRight w:val="0"/>
          <w:marTop w:val="0"/>
          <w:marBottom w:val="0"/>
          <w:divBdr>
            <w:top w:val="none" w:sz="0" w:space="0" w:color="auto"/>
            <w:left w:val="none" w:sz="0" w:space="0" w:color="auto"/>
            <w:bottom w:val="none" w:sz="0" w:space="0" w:color="auto"/>
            <w:right w:val="none" w:sz="0" w:space="0" w:color="auto"/>
          </w:divBdr>
        </w:div>
        <w:div w:id="957032100">
          <w:marLeft w:val="0"/>
          <w:marRight w:val="0"/>
          <w:marTop w:val="0"/>
          <w:marBottom w:val="0"/>
          <w:divBdr>
            <w:top w:val="none" w:sz="0" w:space="0" w:color="auto"/>
            <w:left w:val="none" w:sz="0" w:space="0" w:color="auto"/>
            <w:bottom w:val="none" w:sz="0" w:space="0" w:color="auto"/>
            <w:right w:val="none" w:sz="0" w:space="0" w:color="auto"/>
          </w:divBdr>
        </w:div>
        <w:div w:id="61412700">
          <w:marLeft w:val="0"/>
          <w:marRight w:val="0"/>
          <w:marTop w:val="0"/>
          <w:marBottom w:val="0"/>
          <w:divBdr>
            <w:top w:val="none" w:sz="0" w:space="0" w:color="auto"/>
            <w:left w:val="none" w:sz="0" w:space="0" w:color="auto"/>
            <w:bottom w:val="none" w:sz="0" w:space="0" w:color="auto"/>
            <w:right w:val="none" w:sz="0" w:space="0" w:color="auto"/>
          </w:divBdr>
        </w:div>
        <w:div w:id="1743913723">
          <w:marLeft w:val="0"/>
          <w:marRight w:val="0"/>
          <w:marTop w:val="0"/>
          <w:marBottom w:val="0"/>
          <w:divBdr>
            <w:top w:val="none" w:sz="0" w:space="0" w:color="auto"/>
            <w:left w:val="none" w:sz="0" w:space="0" w:color="auto"/>
            <w:bottom w:val="none" w:sz="0" w:space="0" w:color="auto"/>
            <w:right w:val="none" w:sz="0" w:space="0" w:color="auto"/>
          </w:divBdr>
        </w:div>
        <w:div w:id="1737124974">
          <w:marLeft w:val="0"/>
          <w:marRight w:val="0"/>
          <w:marTop w:val="0"/>
          <w:marBottom w:val="0"/>
          <w:divBdr>
            <w:top w:val="none" w:sz="0" w:space="0" w:color="auto"/>
            <w:left w:val="none" w:sz="0" w:space="0" w:color="auto"/>
            <w:bottom w:val="none" w:sz="0" w:space="0" w:color="auto"/>
            <w:right w:val="none" w:sz="0" w:space="0" w:color="auto"/>
          </w:divBdr>
        </w:div>
        <w:div w:id="1703164643">
          <w:marLeft w:val="0"/>
          <w:marRight w:val="0"/>
          <w:marTop w:val="0"/>
          <w:marBottom w:val="0"/>
          <w:divBdr>
            <w:top w:val="none" w:sz="0" w:space="0" w:color="auto"/>
            <w:left w:val="none" w:sz="0" w:space="0" w:color="auto"/>
            <w:bottom w:val="none" w:sz="0" w:space="0" w:color="auto"/>
            <w:right w:val="none" w:sz="0" w:space="0" w:color="auto"/>
          </w:divBdr>
        </w:div>
        <w:div w:id="717436635">
          <w:marLeft w:val="0"/>
          <w:marRight w:val="0"/>
          <w:marTop w:val="0"/>
          <w:marBottom w:val="0"/>
          <w:divBdr>
            <w:top w:val="none" w:sz="0" w:space="0" w:color="auto"/>
            <w:left w:val="none" w:sz="0" w:space="0" w:color="auto"/>
            <w:bottom w:val="none" w:sz="0" w:space="0" w:color="auto"/>
            <w:right w:val="none" w:sz="0" w:space="0" w:color="auto"/>
          </w:divBdr>
        </w:div>
        <w:div w:id="2004115578">
          <w:marLeft w:val="0"/>
          <w:marRight w:val="0"/>
          <w:marTop w:val="0"/>
          <w:marBottom w:val="0"/>
          <w:divBdr>
            <w:top w:val="none" w:sz="0" w:space="0" w:color="auto"/>
            <w:left w:val="none" w:sz="0" w:space="0" w:color="auto"/>
            <w:bottom w:val="none" w:sz="0" w:space="0" w:color="auto"/>
            <w:right w:val="none" w:sz="0" w:space="0" w:color="auto"/>
          </w:divBdr>
        </w:div>
        <w:div w:id="1102192181">
          <w:marLeft w:val="0"/>
          <w:marRight w:val="0"/>
          <w:marTop w:val="0"/>
          <w:marBottom w:val="0"/>
          <w:divBdr>
            <w:top w:val="none" w:sz="0" w:space="0" w:color="auto"/>
            <w:left w:val="none" w:sz="0" w:space="0" w:color="auto"/>
            <w:bottom w:val="none" w:sz="0" w:space="0" w:color="auto"/>
            <w:right w:val="none" w:sz="0" w:space="0" w:color="auto"/>
          </w:divBdr>
        </w:div>
        <w:div w:id="1903638977">
          <w:marLeft w:val="0"/>
          <w:marRight w:val="0"/>
          <w:marTop w:val="0"/>
          <w:marBottom w:val="0"/>
          <w:divBdr>
            <w:top w:val="none" w:sz="0" w:space="0" w:color="auto"/>
            <w:left w:val="none" w:sz="0" w:space="0" w:color="auto"/>
            <w:bottom w:val="none" w:sz="0" w:space="0" w:color="auto"/>
            <w:right w:val="none" w:sz="0" w:space="0" w:color="auto"/>
          </w:divBdr>
        </w:div>
        <w:div w:id="1158110527">
          <w:marLeft w:val="0"/>
          <w:marRight w:val="0"/>
          <w:marTop w:val="0"/>
          <w:marBottom w:val="0"/>
          <w:divBdr>
            <w:top w:val="none" w:sz="0" w:space="0" w:color="auto"/>
            <w:left w:val="none" w:sz="0" w:space="0" w:color="auto"/>
            <w:bottom w:val="none" w:sz="0" w:space="0" w:color="auto"/>
            <w:right w:val="none" w:sz="0" w:space="0" w:color="auto"/>
          </w:divBdr>
        </w:div>
        <w:div w:id="1862889365">
          <w:marLeft w:val="0"/>
          <w:marRight w:val="0"/>
          <w:marTop w:val="0"/>
          <w:marBottom w:val="0"/>
          <w:divBdr>
            <w:top w:val="none" w:sz="0" w:space="0" w:color="auto"/>
            <w:left w:val="none" w:sz="0" w:space="0" w:color="auto"/>
            <w:bottom w:val="none" w:sz="0" w:space="0" w:color="auto"/>
            <w:right w:val="none" w:sz="0" w:space="0" w:color="auto"/>
          </w:divBdr>
        </w:div>
        <w:div w:id="1224022689">
          <w:marLeft w:val="0"/>
          <w:marRight w:val="0"/>
          <w:marTop w:val="0"/>
          <w:marBottom w:val="0"/>
          <w:divBdr>
            <w:top w:val="none" w:sz="0" w:space="0" w:color="auto"/>
            <w:left w:val="none" w:sz="0" w:space="0" w:color="auto"/>
            <w:bottom w:val="none" w:sz="0" w:space="0" w:color="auto"/>
            <w:right w:val="none" w:sz="0" w:space="0" w:color="auto"/>
          </w:divBdr>
        </w:div>
        <w:div w:id="793476327">
          <w:marLeft w:val="0"/>
          <w:marRight w:val="0"/>
          <w:marTop w:val="0"/>
          <w:marBottom w:val="0"/>
          <w:divBdr>
            <w:top w:val="none" w:sz="0" w:space="0" w:color="auto"/>
            <w:left w:val="none" w:sz="0" w:space="0" w:color="auto"/>
            <w:bottom w:val="none" w:sz="0" w:space="0" w:color="auto"/>
            <w:right w:val="none" w:sz="0" w:space="0" w:color="auto"/>
          </w:divBdr>
        </w:div>
        <w:div w:id="1461998609">
          <w:marLeft w:val="0"/>
          <w:marRight w:val="0"/>
          <w:marTop w:val="0"/>
          <w:marBottom w:val="0"/>
          <w:divBdr>
            <w:top w:val="none" w:sz="0" w:space="0" w:color="auto"/>
            <w:left w:val="none" w:sz="0" w:space="0" w:color="auto"/>
            <w:bottom w:val="none" w:sz="0" w:space="0" w:color="auto"/>
            <w:right w:val="none" w:sz="0" w:space="0" w:color="auto"/>
          </w:divBdr>
        </w:div>
        <w:div w:id="786969993">
          <w:marLeft w:val="0"/>
          <w:marRight w:val="0"/>
          <w:marTop w:val="0"/>
          <w:marBottom w:val="0"/>
          <w:divBdr>
            <w:top w:val="none" w:sz="0" w:space="0" w:color="auto"/>
            <w:left w:val="none" w:sz="0" w:space="0" w:color="auto"/>
            <w:bottom w:val="none" w:sz="0" w:space="0" w:color="auto"/>
            <w:right w:val="none" w:sz="0" w:space="0" w:color="auto"/>
          </w:divBdr>
        </w:div>
        <w:div w:id="1933002976">
          <w:marLeft w:val="0"/>
          <w:marRight w:val="0"/>
          <w:marTop w:val="0"/>
          <w:marBottom w:val="0"/>
          <w:divBdr>
            <w:top w:val="none" w:sz="0" w:space="0" w:color="auto"/>
            <w:left w:val="none" w:sz="0" w:space="0" w:color="auto"/>
            <w:bottom w:val="none" w:sz="0" w:space="0" w:color="auto"/>
            <w:right w:val="none" w:sz="0" w:space="0" w:color="auto"/>
          </w:divBdr>
        </w:div>
        <w:div w:id="1739866659">
          <w:marLeft w:val="0"/>
          <w:marRight w:val="0"/>
          <w:marTop w:val="0"/>
          <w:marBottom w:val="0"/>
          <w:divBdr>
            <w:top w:val="none" w:sz="0" w:space="0" w:color="auto"/>
            <w:left w:val="none" w:sz="0" w:space="0" w:color="auto"/>
            <w:bottom w:val="none" w:sz="0" w:space="0" w:color="auto"/>
            <w:right w:val="none" w:sz="0" w:space="0" w:color="auto"/>
          </w:divBdr>
        </w:div>
        <w:div w:id="1614633472">
          <w:marLeft w:val="0"/>
          <w:marRight w:val="0"/>
          <w:marTop w:val="0"/>
          <w:marBottom w:val="0"/>
          <w:divBdr>
            <w:top w:val="none" w:sz="0" w:space="0" w:color="auto"/>
            <w:left w:val="none" w:sz="0" w:space="0" w:color="auto"/>
            <w:bottom w:val="none" w:sz="0" w:space="0" w:color="auto"/>
            <w:right w:val="none" w:sz="0" w:space="0" w:color="auto"/>
          </w:divBdr>
        </w:div>
      </w:divsChild>
    </w:div>
    <w:div w:id="1719015726">
      <w:bodyDiv w:val="1"/>
      <w:marLeft w:val="0"/>
      <w:marRight w:val="0"/>
      <w:marTop w:val="0"/>
      <w:marBottom w:val="0"/>
      <w:divBdr>
        <w:top w:val="none" w:sz="0" w:space="0" w:color="auto"/>
        <w:left w:val="none" w:sz="0" w:space="0" w:color="auto"/>
        <w:bottom w:val="none" w:sz="0" w:space="0" w:color="auto"/>
        <w:right w:val="none" w:sz="0" w:space="0" w:color="auto"/>
      </w:divBdr>
      <w:divsChild>
        <w:div w:id="735779311">
          <w:marLeft w:val="0"/>
          <w:marRight w:val="0"/>
          <w:marTop w:val="0"/>
          <w:marBottom w:val="0"/>
          <w:divBdr>
            <w:top w:val="none" w:sz="0" w:space="0" w:color="auto"/>
            <w:left w:val="none" w:sz="0" w:space="0" w:color="auto"/>
            <w:bottom w:val="none" w:sz="0" w:space="0" w:color="auto"/>
            <w:right w:val="none" w:sz="0" w:space="0" w:color="auto"/>
          </w:divBdr>
          <w:divsChild>
            <w:div w:id="2053920375">
              <w:marLeft w:val="0"/>
              <w:marRight w:val="0"/>
              <w:marTop w:val="0"/>
              <w:marBottom w:val="0"/>
              <w:divBdr>
                <w:top w:val="none" w:sz="0" w:space="0" w:color="auto"/>
                <w:left w:val="none" w:sz="0" w:space="0" w:color="auto"/>
                <w:bottom w:val="none" w:sz="0" w:space="0" w:color="auto"/>
                <w:right w:val="none" w:sz="0" w:space="0" w:color="auto"/>
              </w:divBdr>
              <w:divsChild>
                <w:div w:id="19704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56100">
      <w:bodyDiv w:val="1"/>
      <w:marLeft w:val="0"/>
      <w:marRight w:val="0"/>
      <w:marTop w:val="0"/>
      <w:marBottom w:val="0"/>
      <w:divBdr>
        <w:top w:val="none" w:sz="0" w:space="0" w:color="auto"/>
        <w:left w:val="none" w:sz="0" w:space="0" w:color="auto"/>
        <w:bottom w:val="none" w:sz="0" w:space="0" w:color="auto"/>
        <w:right w:val="none" w:sz="0" w:space="0" w:color="auto"/>
      </w:divBdr>
    </w:div>
    <w:div w:id="2085832721">
      <w:bodyDiv w:val="1"/>
      <w:marLeft w:val="0"/>
      <w:marRight w:val="0"/>
      <w:marTop w:val="0"/>
      <w:marBottom w:val="0"/>
      <w:divBdr>
        <w:top w:val="none" w:sz="0" w:space="0" w:color="auto"/>
        <w:left w:val="none" w:sz="0" w:space="0" w:color="auto"/>
        <w:bottom w:val="none" w:sz="0" w:space="0" w:color="auto"/>
        <w:right w:val="none" w:sz="0" w:space="0" w:color="auto"/>
      </w:divBdr>
      <w:divsChild>
        <w:div w:id="1888108869">
          <w:marLeft w:val="0"/>
          <w:marRight w:val="0"/>
          <w:marTop w:val="0"/>
          <w:marBottom w:val="0"/>
          <w:divBdr>
            <w:top w:val="none" w:sz="0" w:space="0" w:color="auto"/>
            <w:left w:val="none" w:sz="0" w:space="0" w:color="auto"/>
            <w:bottom w:val="none" w:sz="0" w:space="0" w:color="auto"/>
            <w:right w:val="none" w:sz="0" w:space="0" w:color="auto"/>
          </w:divBdr>
        </w:div>
        <w:div w:id="26392539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png"/><Relationship Id="rId26" Type="http://schemas.openxmlformats.org/officeDocument/2006/relationships/hyperlink" Target="http://en.wikipedia.org/wiki/Risk"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en.wikipedia.org/wiki/Probabilisti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29" Type="http://schemas.openxmlformats.org/officeDocument/2006/relationships/hyperlink" Target="https://crawford.anu.edu.au/research_units/eerh/pdf/policy_brief/2010/dobes_and_bennet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7.emf"/><Relationship Id="rId28" Type="http://schemas.openxmlformats.org/officeDocument/2006/relationships/hyperlink" Target="http://www.atrf.info/papers/2010/2010_Dobes_Bennett.pdf" TargetMode="Externa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image" Target="media/image9.png"/><Relationship Id="rId30" Type="http://schemas.openxmlformats.org/officeDocument/2006/relationships/hyperlink" Target="http://view.officeapps.live.com/op/view.aspx?src=http%3A%2F%2Fmcda.aalto.fi%2Fvalue_tree%2Flearning-modules%2Fshort_intro%2Fslides%2Fintro.PP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trf.info/papers/2010/2010_Dobes_Bennett.pdf" TargetMode="External"/><Relationship Id="rId2" Type="http://schemas.openxmlformats.org/officeDocument/2006/relationships/hyperlink" Target="https://acpr.banque-france.fr/fileadmin/user_upload/acp/Chaire-ACP/2013-10-29-Underinsurance-CGrislainLetremy.pdf" TargetMode="External"/><Relationship Id="rId1" Type="http://schemas.openxmlformats.org/officeDocument/2006/relationships/hyperlink" Target="http://www.mapfre.com/mapfrere/docs/html/revistas/trebol/n67/en/articulo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E8211-BF50-42FE-BB7E-5C96F0421BAC}">
  <ds:schemaRefs>
    <ds:schemaRef ds:uri="http://schemas.microsoft.com/sharepoint/v4"/>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FB1C525A-B4E7-4AD8-B364-EC4DFD6E8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5F498-0E09-436C-A309-150F0E2893C7}">
  <ds:schemaRefs>
    <ds:schemaRef ds:uri="http://schemas.microsoft.com/sharepoint/events"/>
  </ds:schemaRefs>
</ds:datastoreItem>
</file>

<file path=customXml/itemProps4.xml><?xml version="1.0" encoding="utf-8"?>
<ds:datastoreItem xmlns:ds="http://schemas.openxmlformats.org/officeDocument/2006/customXml" ds:itemID="{3BA011B7-9BAD-4875-A264-3113F0092D05}">
  <ds:schemaRefs>
    <ds:schemaRef ds:uri="http://schemas.microsoft.com/office/2006/metadata/customXsn"/>
  </ds:schemaRefs>
</ds:datastoreItem>
</file>

<file path=customXml/itemProps5.xml><?xml version="1.0" encoding="utf-8"?>
<ds:datastoreItem xmlns:ds="http://schemas.openxmlformats.org/officeDocument/2006/customXml" ds:itemID="{2791EAFB-1CE3-4B22-B00B-8A586C9370FE}">
  <ds:schemaRefs>
    <ds:schemaRef ds:uri="http://schemas.microsoft.com/sharepoint/v3/contenttype/forms"/>
  </ds:schemaRefs>
</ds:datastoreItem>
</file>

<file path=customXml/itemProps6.xml><?xml version="1.0" encoding="utf-8"?>
<ds:datastoreItem xmlns:ds="http://schemas.openxmlformats.org/officeDocument/2006/customXml" ds:itemID="{3764F27D-6C3A-4FAF-833A-55CA1536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8451</Words>
  <Characters>48172</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Submission DR132 - Risk Frontiers - Natural Disaster Funding - Public inquiry</vt:lpstr>
    </vt:vector>
  </TitlesOfParts>
  <Company>Risk Frontiers</Company>
  <LinksUpToDate>false</LinksUpToDate>
  <CharactersWithSpaces>56510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DR132 - Risk Frontiers - Natural Disaster Funding - Public inquiry</dc:title>
  <dc:creator>Risk Frontiers</dc:creator>
  <cp:lastModifiedBy>Productivity Commission</cp:lastModifiedBy>
  <cp:revision>7</cp:revision>
  <cp:lastPrinted>2014-10-20T04:31:00Z</cp:lastPrinted>
  <dcterms:created xsi:type="dcterms:W3CDTF">2014-10-20T06:48:00Z</dcterms:created>
  <dcterms:modified xsi:type="dcterms:W3CDTF">2014-10-21T04:16:00Z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ActiveItemSiteId">
    <vt:lpwstr>{5750d626-0aa0-474c-a55f-8063909d4906}</vt:lpwstr>
  </property>
  <property fmtid="{D5CDD505-2E9C-101B-9397-08002B2CF9AE}" pid="4" name="RecordPoint_ActiveItemListId">
    <vt:lpwstr>{5ddcf88e-8444-4ec5-9e6b-ef3ebb4e4a49}</vt:lpwstr>
  </property>
  <property fmtid="{D5CDD505-2E9C-101B-9397-08002B2CF9AE}" pid="5" name="RecordPoint_ActiveItemUniqueId">
    <vt:lpwstr>{7cfb0ea1-5948-4615-92a9-7b3f8087200b}</vt:lpwstr>
  </property>
  <property fmtid="{D5CDD505-2E9C-101B-9397-08002B2CF9AE}" pid="6" name="RecordPoint_ActiveItemWebId">
    <vt:lpwstr>{2159b2f9-a7b8-4f1e-afd4-3e549d486baf}</vt:lpwstr>
  </property>
</Properties>
</file>