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78" w:rsidRDefault="00A47D78" w:rsidP="00201497">
      <w:pPr>
        <w:jc w:val="center"/>
      </w:pPr>
      <w:bookmarkStart w:id="0" w:name="_GoBack"/>
      <w:bookmarkEnd w:id="0"/>
    </w:p>
    <w:p w:rsidR="00201497" w:rsidRDefault="00201497" w:rsidP="00201497">
      <w:pPr>
        <w:jc w:val="center"/>
      </w:pPr>
    </w:p>
    <w:p w:rsidR="00201497" w:rsidRDefault="00201497" w:rsidP="00201497">
      <w:pPr>
        <w:jc w:val="center"/>
      </w:pPr>
    </w:p>
    <w:p w:rsidR="00201497" w:rsidRDefault="00201497" w:rsidP="0020149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ACT Government</w:t>
      </w:r>
    </w:p>
    <w:p w:rsidR="00C65B9F" w:rsidRDefault="00C65B9F" w:rsidP="00201497">
      <w:pPr>
        <w:jc w:val="center"/>
        <w:rPr>
          <w:b/>
          <w:sz w:val="48"/>
          <w:szCs w:val="48"/>
        </w:rPr>
      </w:pPr>
    </w:p>
    <w:p w:rsidR="00201497" w:rsidRDefault="00201497" w:rsidP="0020149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Submission to the</w:t>
      </w:r>
    </w:p>
    <w:p w:rsidR="00C65B9F" w:rsidRDefault="00201497" w:rsidP="0020149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Productivity Commission </w:t>
      </w:r>
      <w:r w:rsidR="00C65B9F">
        <w:rPr>
          <w:b/>
          <w:sz w:val="48"/>
          <w:szCs w:val="48"/>
        </w:rPr>
        <w:t xml:space="preserve">on its </w:t>
      </w:r>
    </w:p>
    <w:p w:rsidR="00201497" w:rsidRDefault="00201497" w:rsidP="0020149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Draft Report</w:t>
      </w:r>
      <w:r w:rsidR="00C65B9F">
        <w:rPr>
          <w:b/>
          <w:sz w:val="48"/>
          <w:szCs w:val="48"/>
        </w:rPr>
        <w:t xml:space="preserve"> on</w:t>
      </w:r>
    </w:p>
    <w:p w:rsidR="00A10561" w:rsidRDefault="00201497" w:rsidP="0020149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Natural Disaster Funding Arrangements</w:t>
      </w:r>
    </w:p>
    <w:p w:rsidR="00A10561" w:rsidRDefault="00A10561" w:rsidP="00A10561">
      <w:pPr>
        <w:rPr>
          <w:b/>
          <w:sz w:val="36"/>
          <w:szCs w:val="36"/>
        </w:rPr>
      </w:pPr>
      <w:r>
        <w:rPr>
          <w:b/>
          <w:sz w:val="48"/>
          <w:szCs w:val="48"/>
        </w:rPr>
        <w:br w:type="page"/>
      </w:r>
      <w:r>
        <w:rPr>
          <w:b/>
          <w:sz w:val="36"/>
          <w:szCs w:val="36"/>
        </w:rPr>
        <w:lastRenderedPageBreak/>
        <w:t>Contents</w:t>
      </w:r>
    </w:p>
    <w:p w:rsidR="00EC544E" w:rsidRDefault="00EC544E" w:rsidP="00EC5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Foreword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41A0">
        <w:rPr>
          <w:b/>
          <w:sz w:val="24"/>
          <w:szCs w:val="24"/>
        </w:rPr>
        <w:t>3</w:t>
      </w:r>
    </w:p>
    <w:p w:rsidR="00EC544E" w:rsidRDefault="00EC544E" w:rsidP="00EC5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Executive Summary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41A0">
        <w:rPr>
          <w:b/>
          <w:sz w:val="24"/>
          <w:szCs w:val="24"/>
        </w:rPr>
        <w:t>4</w:t>
      </w:r>
    </w:p>
    <w:p w:rsidR="00EC544E" w:rsidRDefault="00EC544E" w:rsidP="00EC5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41A0">
        <w:rPr>
          <w:b/>
          <w:sz w:val="24"/>
          <w:szCs w:val="24"/>
        </w:rPr>
        <w:t>5</w:t>
      </w:r>
    </w:p>
    <w:p w:rsidR="00EC544E" w:rsidRDefault="00EC544E" w:rsidP="00EC5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Commission’s Proposed Options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41A0">
        <w:rPr>
          <w:b/>
          <w:sz w:val="24"/>
          <w:szCs w:val="24"/>
        </w:rPr>
        <w:t>5</w:t>
      </w:r>
    </w:p>
    <w:p w:rsidR="00EC544E" w:rsidRDefault="00EC544E" w:rsidP="00EC5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Funding for Mitigation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41A0">
        <w:rPr>
          <w:b/>
          <w:sz w:val="24"/>
          <w:szCs w:val="24"/>
        </w:rPr>
        <w:t>6</w:t>
      </w:r>
    </w:p>
    <w:p w:rsidR="00EC544E" w:rsidRPr="00EC544E" w:rsidRDefault="00EC544E" w:rsidP="00EC5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</w:t>
      </w:r>
    </w:p>
    <w:p w:rsidR="00A10561" w:rsidRPr="0032018A" w:rsidRDefault="00A10561" w:rsidP="00EC544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="0032018A" w:rsidRPr="0032018A">
        <w:rPr>
          <w:b/>
          <w:sz w:val="36"/>
          <w:szCs w:val="36"/>
        </w:rPr>
        <w:lastRenderedPageBreak/>
        <w:t>FOREWORD</w:t>
      </w:r>
    </w:p>
    <w:p w:rsidR="0032018A" w:rsidRPr="0032018A" w:rsidRDefault="0032018A" w:rsidP="0032018A">
      <w:pPr>
        <w:ind w:left="720"/>
        <w:rPr>
          <w:b/>
          <w:sz w:val="36"/>
          <w:szCs w:val="36"/>
        </w:rPr>
      </w:pPr>
    </w:p>
    <w:p w:rsidR="0032018A" w:rsidRDefault="0032018A" w:rsidP="0032018A">
      <w:pPr>
        <w:rPr>
          <w:rFonts w:eastAsia="Batang"/>
          <w:sz w:val="24"/>
          <w:szCs w:val="24"/>
        </w:rPr>
      </w:pPr>
      <w:r w:rsidRPr="0032018A">
        <w:rPr>
          <w:rFonts w:eastAsia="Batang"/>
          <w:sz w:val="24"/>
          <w:szCs w:val="24"/>
        </w:rPr>
        <w:t xml:space="preserve">The ACT Government thanks the </w:t>
      </w:r>
      <w:r w:rsidR="009A699F">
        <w:rPr>
          <w:rFonts w:eastAsia="Batang"/>
          <w:sz w:val="24"/>
          <w:szCs w:val="24"/>
        </w:rPr>
        <w:t>Productivity Commission for the</w:t>
      </w:r>
      <w:r w:rsidRPr="0032018A">
        <w:rPr>
          <w:rFonts w:eastAsia="Batang"/>
          <w:sz w:val="24"/>
          <w:szCs w:val="24"/>
        </w:rPr>
        <w:t xml:space="preserve"> opportunity to comment on its </w:t>
      </w:r>
      <w:r>
        <w:rPr>
          <w:rFonts w:eastAsia="Batang"/>
          <w:sz w:val="24"/>
          <w:szCs w:val="24"/>
        </w:rPr>
        <w:t>Draft Report on Australia’s Natural Disaster Funding Arrangements.</w:t>
      </w:r>
    </w:p>
    <w:p w:rsidR="0032018A" w:rsidRDefault="0032018A" w:rsidP="0032018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The ACT Government reiterates the observations and recommendations detailed in its initial submission to the Productivity Commission dated June 2014 and notes that a number of these have been addressed in the Draft Report.</w:t>
      </w:r>
    </w:p>
    <w:p w:rsidR="00A06184" w:rsidRDefault="0032018A" w:rsidP="0032018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This submission addresses the key </w:t>
      </w:r>
      <w:r w:rsidR="009A699F">
        <w:rPr>
          <w:rFonts w:eastAsia="Batang"/>
          <w:sz w:val="24"/>
          <w:szCs w:val="24"/>
        </w:rPr>
        <w:t>issues</w:t>
      </w:r>
      <w:r>
        <w:rPr>
          <w:rFonts w:eastAsia="Batang"/>
          <w:sz w:val="24"/>
          <w:szCs w:val="24"/>
        </w:rPr>
        <w:t xml:space="preserve"> outlined by the Productivity Commission</w:t>
      </w:r>
      <w:r w:rsidR="00FC4CA0">
        <w:rPr>
          <w:rFonts w:eastAsia="Batang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and comments</w:t>
      </w:r>
      <w:r w:rsidR="001A6EFD">
        <w:rPr>
          <w:rFonts w:eastAsia="Batang"/>
          <w:sz w:val="24"/>
          <w:szCs w:val="24"/>
        </w:rPr>
        <w:t xml:space="preserve"> in </w:t>
      </w:r>
      <w:r>
        <w:rPr>
          <w:rFonts w:eastAsia="Batang"/>
          <w:sz w:val="24"/>
          <w:szCs w:val="24"/>
        </w:rPr>
        <w:t xml:space="preserve">particular on the </w:t>
      </w:r>
      <w:r w:rsidR="00A06184">
        <w:rPr>
          <w:rFonts w:eastAsia="Batang"/>
          <w:sz w:val="24"/>
          <w:szCs w:val="24"/>
        </w:rPr>
        <w:t>three options identified for reforming Australian Government post-disaster support.</w:t>
      </w:r>
    </w:p>
    <w:p w:rsidR="00A06184" w:rsidRDefault="00A06184" w:rsidP="0032018A">
      <w:pPr>
        <w:rPr>
          <w:rFonts w:eastAsia="Batang"/>
          <w:sz w:val="24"/>
          <w:szCs w:val="24"/>
        </w:rPr>
      </w:pPr>
    </w:p>
    <w:p w:rsidR="00A06184" w:rsidRDefault="00A06184" w:rsidP="0032018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Katy Gallagher</w:t>
      </w:r>
    </w:p>
    <w:p w:rsidR="00A06184" w:rsidRDefault="00A06184" w:rsidP="0032018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Chief Minister</w:t>
      </w:r>
    </w:p>
    <w:p w:rsidR="00A10561" w:rsidRDefault="00A06184" w:rsidP="0032018A">
      <w:pPr>
        <w:rPr>
          <w:b/>
          <w:sz w:val="36"/>
          <w:szCs w:val="36"/>
        </w:rPr>
      </w:pPr>
      <w:r>
        <w:rPr>
          <w:rFonts w:eastAsia="Batang"/>
          <w:sz w:val="24"/>
          <w:szCs w:val="24"/>
        </w:rPr>
        <w:t>October 2014</w:t>
      </w:r>
      <w:r w:rsidR="00A10561">
        <w:rPr>
          <w:b/>
          <w:sz w:val="36"/>
          <w:szCs w:val="36"/>
        </w:rPr>
        <w:br w:type="page"/>
      </w:r>
      <w:r w:rsidR="00113D8E">
        <w:rPr>
          <w:b/>
          <w:sz w:val="36"/>
          <w:szCs w:val="36"/>
        </w:rPr>
        <w:lastRenderedPageBreak/>
        <w:t>Executive Summary</w:t>
      </w:r>
    </w:p>
    <w:p w:rsidR="009A699F" w:rsidRDefault="009A699F" w:rsidP="0032018A">
      <w:pPr>
        <w:rPr>
          <w:sz w:val="24"/>
          <w:szCs w:val="24"/>
        </w:rPr>
      </w:pPr>
      <w:r>
        <w:rPr>
          <w:sz w:val="24"/>
          <w:szCs w:val="24"/>
        </w:rPr>
        <w:t>The ACT Government notes the key issues identified by the Productivity Commission in respect of Australia’s natural disaster funding arrangements, and particularly expenditure on natural disaster mitigation, resilience and recovery</w:t>
      </w:r>
      <w:r w:rsidR="00E514FE">
        <w:rPr>
          <w:sz w:val="24"/>
          <w:szCs w:val="24"/>
        </w:rPr>
        <w:t xml:space="preserve">. The following </w:t>
      </w:r>
      <w:r w:rsidR="00BC3850">
        <w:rPr>
          <w:sz w:val="24"/>
          <w:szCs w:val="24"/>
        </w:rPr>
        <w:t>observations</w:t>
      </w:r>
      <w:r w:rsidR="00E514FE">
        <w:rPr>
          <w:sz w:val="24"/>
          <w:szCs w:val="24"/>
        </w:rPr>
        <w:t xml:space="preserve"> are noted</w:t>
      </w:r>
      <w:r>
        <w:rPr>
          <w:sz w:val="24"/>
          <w:szCs w:val="24"/>
        </w:rPr>
        <w:t>:</w:t>
      </w:r>
    </w:p>
    <w:p w:rsidR="009A699F" w:rsidRDefault="009A699F" w:rsidP="009A69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Governments overinvest in post-disaster reconstruction and underinvest in mitigation such that</w:t>
      </w:r>
      <w:r w:rsidR="006C3F44">
        <w:rPr>
          <w:sz w:val="24"/>
          <w:szCs w:val="24"/>
        </w:rPr>
        <w:t xml:space="preserve"> the overall costs are a growing and unfunded liability for governments, and in particular the Australian Government.</w:t>
      </w:r>
    </w:p>
    <w:p w:rsidR="00BC3850" w:rsidRDefault="00BC3850" w:rsidP="009A69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Current government natural disaster funding </w:t>
      </w:r>
      <w:r w:rsidR="00DB228D">
        <w:rPr>
          <w:sz w:val="24"/>
          <w:szCs w:val="24"/>
        </w:rPr>
        <w:t xml:space="preserve">arrangements </w:t>
      </w:r>
      <w:r>
        <w:rPr>
          <w:sz w:val="24"/>
          <w:szCs w:val="24"/>
        </w:rPr>
        <w:t>are not equitable or sustainable.</w:t>
      </w:r>
    </w:p>
    <w:p w:rsidR="006C3F44" w:rsidRDefault="006C3F44" w:rsidP="009A69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Consequently, the quantum of the Australian Government’s post-</w:t>
      </w:r>
      <w:r w:rsidR="00F148A2">
        <w:rPr>
          <w:sz w:val="24"/>
          <w:szCs w:val="24"/>
        </w:rPr>
        <w:t>disaster</w:t>
      </w:r>
      <w:r>
        <w:rPr>
          <w:sz w:val="24"/>
          <w:szCs w:val="24"/>
        </w:rPr>
        <w:t xml:space="preserve"> support to states and territories needs to be reduced and mitigation support increased.</w:t>
      </w:r>
    </w:p>
    <w:p w:rsidR="006C3F44" w:rsidRDefault="006C3F44" w:rsidP="009A69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reduction in the duplication</w:t>
      </w:r>
      <w:r w:rsidR="00BC3850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inconsistency in the provision of emergency relief payments to affected individuals is necessary.</w:t>
      </w:r>
    </w:p>
    <w:p w:rsidR="006C3F44" w:rsidRDefault="006C3F44" w:rsidP="009A69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Governments can better inform people of natural disaster risks and encourage them to manage those risks more effectively.</w:t>
      </w:r>
    </w:p>
    <w:p w:rsidR="006C3F44" w:rsidRDefault="006C3F44" w:rsidP="009A69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Insurance is an important risk management option. </w:t>
      </w:r>
    </w:p>
    <w:p w:rsidR="00EA1155" w:rsidRDefault="00EA1155" w:rsidP="00EA1155">
      <w:pPr>
        <w:rPr>
          <w:sz w:val="24"/>
          <w:szCs w:val="24"/>
        </w:rPr>
      </w:pPr>
      <w:r>
        <w:rPr>
          <w:sz w:val="24"/>
          <w:szCs w:val="24"/>
        </w:rPr>
        <w:t xml:space="preserve">The ACT Government reiterates the issues raised and recommendations made in its submission </w:t>
      </w:r>
      <w:r w:rsidR="008B4293">
        <w:rPr>
          <w:sz w:val="24"/>
          <w:szCs w:val="24"/>
        </w:rPr>
        <w:t xml:space="preserve">to </w:t>
      </w:r>
      <w:r>
        <w:rPr>
          <w:sz w:val="24"/>
          <w:szCs w:val="24"/>
        </w:rPr>
        <w:t>the Commission in June 2014.</w:t>
      </w:r>
      <w:r w:rsidR="00DC2FB7">
        <w:rPr>
          <w:sz w:val="24"/>
          <w:szCs w:val="24"/>
        </w:rPr>
        <w:t xml:space="preserve"> In particular, the ACT Government strongly supports </w:t>
      </w:r>
      <w:r w:rsidR="002E18E9">
        <w:rPr>
          <w:sz w:val="24"/>
          <w:szCs w:val="24"/>
        </w:rPr>
        <w:t xml:space="preserve">a </w:t>
      </w:r>
      <w:r w:rsidR="00DC2FB7">
        <w:rPr>
          <w:sz w:val="24"/>
          <w:szCs w:val="24"/>
        </w:rPr>
        <w:t xml:space="preserve">commensurate increase in funding for mitigation measures. </w:t>
      </w:r>
    </w:p>
    <w:p w:rsidR="00F148A2" w:rsidRDefault="00DC2FB7" w:rsidP="00FE2689">
      <w:pPr>
        <w:rPr>
          <w:sz w:val="24"/>
          <w:szCs w:val="24"/>
        </w:rPr>
      </w:pPr>
      <w:r>
        <w:rPr>
          <w:sz w:val="24"/>
          <w:szCs w:val="24"/>
        </w:rPr>
        <w:t xml:space="preserve"> In </w:t>
      </w:r>
      <w:r w:rsidR="002E18E9">
        <w:rPr>
          <w:sz w:val="24"/>
          <w:szCs w:val="24"/>
        </w:rPr>
        <w:t>relation</w:t>
      </w:r>
      <w:r>
        <w:rPr>
          <w:sz w:val="24"/>
          <w:szCs w:val="24"/>
        </w:rPr>
        <w:t xml:space="preserve"> to post disaster support, t</w:t>
      </w:r>
      <w:r w:rsidR="006C3F44">
        <w:rPr>
          <w:sz w:val="24"/>
          <w:szCs w:val="24"/>
        </w:rPr>
        <w:t xml:space="preserve">he ACT Government </w:t>
      </w:r>
      <w:r w:rsidR="00FE2689">
        <w:rPr>
          <w:sz w:val="24"/>
          <w:szCs w:val="24"/>
        </w:rPr>
        <w:t xml:space="preserve">supports </w:t>
      </w:r>
      <w:r w:rsidR="00BE032A">
        <w:rPr>
          <w:sz w:val="24"/>
          <w:szCs w:val="24"/>
        </w:rPr>
        <w:t xml:space="preserve">an amended </w:t>
      </w:r>
      <w:r w:rsidR="00FE2689">
        <w:rPr>
          <w:sz w:val="24"/>
          <w:szCs w:val="24"/>
        </w:rPr>
        <w:t xml:space="preserve">Option One </w:t>
      </w:r>
      <w:r w:rsidR="00BE032A">
        <w:rPr>
          <w:sz w:val="24"/>
          <w:szCs w:val="24"/>
        </w:rPr>
        <w:t xml:space="preserve">for the ACT </w:t>
      </w:r>
      <w:r w:rsidR="00FE2689">
        <w:rPr>
          <w:sz w:val="24"/>
          <w:szCs w:val="24"/>
        </w:rPr>
        <w:t>under the Commission’s proposed funding options.</w:t>
      </w:r>
    </w:p>
    <w:p w:rsidR="00C80813" w:rsidRPr="00091271" w:rsidRDefault="00C80813" w:rsidP="00C80813">
      <w:pPr>
        <w:rPr>
          <w:sz w:val="24"/>
          <w:szCs w:val="24"/>
        </w:rPr>
      </w:pPr>
      <w:r w:rsidRPr="00091271">
        <w:rPr>
          <w:sz w:val="24"/>
          <w:szCs w:val="24"/>
        </w:rPr>
        <w:t>Option 1 amendment for the ACT</w:t>
      </w:r>
      <w:r>
        <w:rPr>
          <w:sz w:val="24"/>
          <w:szCs w:val="24"/>
        </w:rPr>
        <w:t>:</w:t>
      </w:r>
    </w:p>
    <w:p w:rsidR="00C80813" w:rsidRDefault="00C80813" w:rsidP="00C808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Maintain the small event threshold at $240,000.</w:t>
      </w:r>
    </w:p>
    <w:p w:rsidR="00C80813" w:rsidRDefault="00C80813" w:rsidP="00C808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Maintain the current NDRRA cumulative threshold at 0.225% of state revenue.</w:t>
      </w:r>
    </w:p>
    <w:p w:rsidR="00C80813" w:rsidRDefault="00C80813" w:rsidP="00C80813">
      <w:pPr>
        <w:rPr>
          <w:sz w:val="24"/>
          <w:szCs w:val="24"/>
        </w:rPr>
      </w:pPr>
      <w:r>
        <w:rPr>
          <w:sz w:val="24"/>
          <w:szCs w:val="24"/>
        </w:rPr>
        <w:t>All other reform options under Option 1 are supported.</w:t>
      </w:r>
    </w:p>
    <w:p w:rsidR="006C3F44" w:rsidRDefault="00F148A2" w:rsidP="006C3F44">
      <w:pPr>
        <w:rPr>
          <w:b/>
          <w:sz w:val="36"/>
          <w:szCs w:val="36"/>
        </w:rPr>
      </w:pPr>
      <w:r>
        <w:rPr>
          <w:sz w:val="24"/>
          <w:szCs w:val="24"/>
        </w:rPr>
        <w:br w:type="page"/>
      </w:r>
      <w:r w:rsidR="00FE2689">
        <w:rPr>
          <w:b/>
          <w:sz w:val="36"/>
          <w:szCs w:val="36"/>
        </w:rPr>
        <w:lastRenderedPageBreak/>
        <w:t>General</w:t>
      </w:r>
    </w:p>
    <w:p w:rsidR="00FE2689" w:rsidRDefault="00FE2689" w:rsidP="006C3F44">
      <w:pPr>
        <w:rPr>
          <w:sz w:val="24"/>
          <w:szCs w:val="24"/>
        </w:rPr>
      </w:pPr>
      <w:r>
        <w:rPr>
          <w:sz w:val="24"/>
          <w:szCs w:val="24"/>
        </w:rPr>
        <w:t>The ACT</w:t>
      </w:r>
      <w:r w:rsidR="00E514FE">
        <w:rPr>
          <w:sz w:val="24"/>
          <w:szCs w:val="24"/>
        </w:rPr>
        <w:t xml:space="preserve"> Government</w:t>
      </w:r>
      <w:r>
        <w:rPr>
          <w:sz w:val="24"/>
          <w:szCs w:val="24"/>
        </w:rPr>
        <w:t xml:space="preserve"> has invested significantly in disaster mitigation through whole of government programs and governance arrangements under the auspices of the </w:t>
      </w:r>
      <w:r>
        <w:rPr>
          <w:i/>
          <w:sz w:val="24"/>
          <w:szCs w:val="24"/>
        </w:rPr>
        <w:t xml:space="preserve">Emergencies </w:t>
      </w:r>
      <w:r w:rsidR="009055C2">
        <w:rPr>
          <w:i/>
          <w:sz w:val="24"/>
          <w:szCs w:val="24"/>
        </w:rPr>
        <w:t>Act 2004</w:t>
      </w:r>
      <w:r w:rsidR="009055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associated Emergency Plan </w:t>
      </w:r>
      <w:r w:rsidR="00A6591B">
        <w:rPr>
          <w:sz w:val="24"/>
          <w:szCs w:val="24"/>
        </w:rPr>
        <w:t xml:space="preserve">2014 </w:t>
      </w:r>
      <w:r>
        <w:rPr>
          <w:sz w:val="24"/>
          <w:szCs w:val="24"/>
        </w:rPr>
        <w:t>and related sub plans</w:t>
      </w:r>
      <w:r w:rsidR="00E514FE">
        <w:rPr>
          <w:sz w:val="24"/>
          <w:szCs w:val="24"/>
        </w:rPr>
        <w:t>.</w:t>
      </w:r>
      <w:r w:rsidR="009055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key sub-plan is the Strategic Bushfire Management Plan </w:t>
      </w:r>
      <w:r w:rsidR="00A6591B">
        <w:rPr>
          <w:sz w:val="24"/>
          <w:szCs w:val="24"/>
        </w:rPr>
        <w:t xml:space="preserve">(version 3) </w:t>
      </w:r>
      <w:r>
        <w:rPr>
          <w:sz w:val="24"/>
          <w:szCs w:val="24"/>
        </w:rPr>
        <w:t xml:space="preserve">current </w:t>
      </w:r>
      <w:r w:rsidR="00A6591B">
        <w:rPr>
          <w:sz w:val="24"/>
          <w:szCs w:val="24"/>
        </w:rPr>
        <w:t>as at September 2014</w:t>
      </w:r>
      <w:r>
        <w:rPr>
          <w:sz w:val="24"/>
          <w:szCs w:val="24"/>
        </w:rPr>
        <w:t>.</w:t>
      </w:r>
    </w:p>
    <w:p w:rsidR="00FE2689" w:rsidRDefault="009055C2" w:rsidP="006C3F44">
      <w:pPr>
        <w:rPr>
          <w:sz w:val="24"/>
          <w:szCs w:val="24"/>
        </w:rPr>
      </w:pPr>
      <w:r>
        <w:rPr>
          <w:sz w:val="24"/>
          <w:szCs w:val="24"/>
        </w:rPr>
        <w:t>Since 2003-04, a</w:t>
      </w:r>
      <w:r w:rsidR="00FE2689">
        <w:rPr>
          <w:sz w:val="24"/>
          <w:szCs w:val="24"/>
        </w:rPr>
        <w:t>ll Territory assets, including essential public assets and roads, are</w:t>
      </w:r>
      <w:r>
        <w:rPr>
          <w:sz w:val="24"/>
          <w:szCs w:val="24"/>
        </w:rPr>
        <w:t xml:space="preserve"> </w:t>
      </w:r>
      <w:r w:rsidR="00FE2689">
        <w:rPr>
          <w:sz w:val="24"/>
          <w:szCs w:val="24"/>
        </w:rPr>
        <w:t>insured under the terms of the Insurance Indemnity and the Industrial Special Risk Indemnity for fortuitous loss, damage, or destruction of property and consequential loss.</w:t>
      </w:r>
    </w:p>
    <w:p w:rsidR="00EA1155" w:rsidRDefault="00EA1155" w:rsidP="006C3F44">
      <w:pPr>
        <w:rPr>
          <w:sz w:val="24"/>
          <w:szCs w:val="24"/>
        </w:rPr>
      </w:pPr>
      <w:r>
        <w:rPr>
          <w:sz w:val="24"/>
          <w:szCs w:val="24"/>
        </w:rPr>
        <w:t>Prior to, and since, the 2003 bushfires, the ACT has not met the criteria for Category B assistance and, despite severe storms and other disasters, has received no consequential assistance from the Australian Government.</w:t>
      </w:r>
    </w:p>
    <w:p w:rsidR="00EA1155" w:rsidRDefault="00EA1155" w:rsidP="006C3F44">
      <w:pPr>
        <w:rPr>
          <w:sz w:val="24"/>
          <w:szCs w:val="24"/>
        </w:rPr>
      </w:pPr>
      <w:r>
        <w:rPr>
          <w:sz w:val="24"/>
          <w:szCs w:val="24"/>
        </w:rPr>
        <w:t xml:space="preserve">The ACT Government supports an appropriate revision of the </w:t>
      </w:r>
      <w:r w:rsidR="00FC1B93">
        <w:rPr>
          <w:sz w:val="24"/>
          <w:szCs w:val="24"/>
        </w:rPr>
        <w:t xml:space="preserve">Australian Government’s disaster </w:t>
      </w:r>
      <w:r>
        <w:rPr>
          <w:sz w:val="24"/>
          <w:szCs w:val="24"/>
        </w:rPr>
        <w:t>funding arrangements</w:t>
      </w:r>
      <w:r w:rsidR="00FC1B93" w:rsidRPr="00FC1B93">
        <w:rPr>
          <w:sz w:val="24"/>
          <w:szCs w:val="24"/>
        </w:rPr>
        <w:t xml:space="preserve"> </w:t>
      </w:r>
      <w:r w:rsidR="00FC1B93">
        <w:rPr>
          <w:sz w:val="24"/>
          <w:szCs w:val="24"/>
        </w:rPr>
        <w:t>under the NDRRA</w:t>
      </w:r>
      <w:r>
        <w:rPr>
          <w:sz w:val="24"/>
          <w:szCs w:val="24"/>
        </w:rPr>
        <w:t>, as outlined in the Commission’s report</w:t>
      </w:r>
      <w:r w:rsidR="00E514FE">
        <w:rPr>
          <w:sz w:val="24"/>
          <w:szCs w:val="24"/>
        </w:rPr>
        <w:t>.</w:t>
      </w:r>
      <w:r w:rsidR="00FC1B93">
        <w:rPr>
          <w:sz w:val="24"/>
          <w:szCs w:val="24"/>
        </w:rPr>
        <w:t xml:space="preserve">  </w:t>
      </w:r>
      <w:r w:rsidR="00E514FE">
        <w:rPr>
          <w:sz w:val="24"/>
          <w:szCs w:val="24"/>
        </w:rPr>
        <w:t xml:space="preserve">  </w:t>
      </w:r>
      <w:r w:rsidR="0077416D">
        <w:rPr>
          <w:sz w:val="24"/>
          <w:szCs w:val="24"/>
        </w:rPr>
        <w:t xml:space="preserve"> </w:t>
      </w:r>
      <w:r w:rsidR="00F607B7">
        <w:rPr>
          <w:sz w:val="24"/>
          <w:szCs w:val="24"/>
        </w:rPr>
        <w:t xml:space="preserve">This is particularly </w:t>
      </w:r>
      <w:r w:rsidR="0077416D">
        <w:rPr>
          <w:sz w:val="24"/>
          <w:szCs w:val="24"/>
        </w:rPr>
        <w:t>given that the frequency, severity and impact of natural disasters is unpredictable and the aftermath costs unquantifiable.</w:t>
      </w:r>
    </w:p>
    <w:p w:rsidR="0077416D" w:rsidRDefault="0077416D" w:rsidP="006C3F44">
      <w:pPr>
        <w:rPr>
          <w:sz w:val="24"/>
          <w:szCs w:val="24"/>
        </w:rPr>
      </w:pPr>
      <w:r>
        <w:rPr>
          <w:sz w:val="24"/>
          <w:szCs w:val="24"/>
        </w:rPr>
        <w:t>Additionally, the Australian G</w:t>
      </w:r>
      <w:r w:rsidR="0028269D">
        <w:rPr>
          <w:sz w:val="24"/>
          <w:szCs w:val="24"/>
        </w:rPr>
        <w:t>o</w:t>
      </w:r>
      <w:r w:rsidR="001C764F">
        <w:rPr>
          <w:sz w:val="24"/>
          <w:szCs w:val="24"/>
        </w:rPr>
        <w:t xml:space="preserve">vernment should continue with, </w:t>
      </w:r>
      <w:r w:rsidR="0028269D">
        <w:rPr>
          <w:sz w:val="24"/>
          <w:szCs w:val="24"/>
        </w:rPr>
        <w:t>and en</w:t>
      </w:r>
      <w:r>
        <w:rPr>
          <w:sz w:val="24"/>
          <w:szCs w:val="24"/>
        </w:rPr>
        <w:t>hance</w:t>
      </w:r>
      <w:r w:rsidR="0028269D">
        <w:rPr>
          <w:sz w:val="24"/>
          <w:szCs w:val="24"/>
        </w:rPr>
        <w:t>,</w:t>
      </w:r>
      <w:r>
        <w:rPr>
          <w:sz w:val="24"/>
          <w:szCs w:val="24"/>
        </w:rPr>
        <w:t xml:space="preserve"> its assistance to states and ter</w:t>
      </w:r>
      <w:r w:rsidR="0028269D">
        <w:rPr>
          <w:sz w:val="24"/>
          <w:szCs w:val="24"/>
        </w:rPr>
        <w:t>r</w:t>
      </w:r>
      <w:r>
        <w:rPr>
          <w:sz w:val="24"/>
          <w:szCs w:val="24"/>
        </w:rPr>
        <w:t>itories</w:t>
      </w:r>
      <w:r w:rsidR="0028269D">
        <w:rPr>
          <w:sz w:val="24"/>
          <w:szCs w:val="24"/>
        </w:rPr>
        <w:t xml:space="preserve"> to promote and facilitate community, </w:t>
      </w:r>
      <w:r w:rsidR="00B71C5A">
        <w:rPr>
          <w:sz w:val="24"/>
          <w:szCs w:val="24"/>
        </w:rPr>
        <w:t>business and</w:t>
      </w:r>
      <w:r w:rsidR="0028269D">
        <w:rPr>
          <w:sz w:val="24"/>
          <w:szCs w:val="24"/>
        </w:rPr>
        <w:t xml:space="preserve"> government resilience, and enhance emergency management capability across the full prevention, preparedness, response and recovery spectrum.</w:t>
      </w:r>
    </w:p>
    <w:p w:rsidR="0028269D" w:rsidRDefault="0028269D" w:rsidP="006C3F44">
      <w:pPr>
        <w:rPr>
          <w:sz w:val="24"/>
          <w:szCs w:val="24"/>
        </w:rPr>
      </w:pPr>
    </w:p>
    <w:p w:rsidR="0028269D" w:rsidRPr="0028269D" w:rsidRDefault="0028269D" w:rsidP="006C3F4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</w:t>
      </w:r>
      <w:r w:rsidRPr="0028269D">
        <w:rPr>
          <w:b/>
          <w:sz w:val="36"/>
          <w:szCs w:val="36"/>
        </w:rPr>
        <w:t xml:space="preserve">Commission’s </w:t>
      </w:r>
      <w:r>
        <w:rPr>
          <w:b/>
          <w:sz w:val="36"/>
          <w:szCs w:val="36"/>
        </w:rPr>
        <w:t xml:space="preserve">Proposed </w:t>
      </w:r>
      <w:r w:rsidRPr="0028269D">
        <w:rPr>
          <w:b/>
          <w:sz w:val="36"/>
          <w:szCs w:val="36"/>
        </w:rPr>
        <w:t>Options</w:t>
      </w:r>
    </w:p>
    <w:p w:rsidR="001C764F" w:rsidRDefault="00FA1E6E" w:rsidP="006C3F44">
      <w:pPr>
        <w:rPr>
          <w:sz w:val="24"/>
          <w:szCs w:val="24"/>
        </w:rPr>
      </w:pPr>
      <w:r>
        <w:rPr>
          <w:sz w:val="24"/>
          <w:szCs w:val="24"/>
        </w:rPr>
        <w:t xml:space="preserve">The ACT </w:t>
      </w:r>
      <w:r w:rsidR="00F607B7">
        <w:rPr>
          <w:sz w:val="24"/>
          <w:szCs w:val="24"/>
        </w:rPr>
        <w:t xml:space="preserve">Government supports the objectives of the Productivity Commission to </w:t>
      </w:r>
      <w:r>
        <w:rPr>
          <w:sz w:val="24"/>
          <w:szCs w:val="24"/>
        </w:rPr>
        <w:t xml:space="preserve">reduce the Australian Government’s financial contribution to disaster recovery, and </w:t>
      </w:r>
      <w:r w:rsidR="00F607B7">
        <w:rPr>
          <w:sz w:val="24"/>
          <w:szCs w:val="24"/>
        </w:rPr>
        <w:t xml:space="preserve">encourage further </w:t>
      </w:r>
      <w:r>
        <w:rPr>
          <w:sz w:val="24"/>
          <w:szCs w:val="24"/>
        </w:rPr>
        <w:t>state and territory financial contributions</w:t>
      </w:r>
      <w:r w:rsidR="00F607B7">
        <w:rPr>
          <w:sz w:val="24"/>
          <w:szCs w:val="24"/>
        </w:rPr>
        <w:t xml:space="preserve">. </w:t>
      </w:r>
      <w:r w:rsidR="00846CC9">
        <w:rPr>
          <w:sz w:val="24"/>
          <w:szCs w:val="24"/>
        </w:rPr>
        <w:t>This may also achieve the benefit of encouraging enhanced</w:t>
      </w:r>
      <w:r>
        <w:rPr>
          <w:sz w:val="24"/>
          <w:szCs w:val="24"/>
        </w:rPr>
        <w:t xml:space="preserve"> private sector risk management.</w:t>
      </w:r>
    </w:p>
    <w:p w:rsidR="0028269D" w:rsidRDefault="001C764F" w:rsidP="006C3F44">
      <w:pPr>
        <w:rPr>
          <w:sz w:val="24"/>
          <w:szCs w:val="24"/>
        </w:rPr>
      </w:pPr>
      <w:r>
        <w:rPr>
          <w:sz w:val="24"/>
          <w:szCs w:val="24"/>
        </w:rPr>
        <w:t>To the extent that the ACT has not access</w:t>
      </w:r>
      <w:r w:rsidR="00846CC9">
        <w:rPr>
          <w:sz w:val="24"/>
          <w:szCs w:val="24"/>
        </w:rPr>
        <w:t>ed</w:t>
      </w:r>
      <w:r>
        <w:rPr>
          <w:sz w:val="24"/>
          <w:szCs w:val="24"/>
        </w:rPr>
        <w:t xml:space="preserve"> Australian Government funding under the current first threshold since 2003, the increased composite threshold under Options One and</w:t>
      </w:r>
      <w:r w:rsidRPr="001C764F">
        <w:rPr>
          <w:sz w:val="24"/>
          <w:szCs w:val="24"/>
        </w:rPr>
        <w:t xml:space="preserve"> </w:t>
      </w:r>
      <w:r>
        <w:rPr>
          <w:sz w:val="24"/>
          <w:szCs w:val="24"/>
        </w:rPr>
        <w:t>Two, barring any future natural disaster, would place</w:t>
      </w:r>
      <w:r w:rsidR="00FA1E6E">
        <w:rPr>
          <w:sz w:val="24"/>
          <w:szCs w:val="24"/>
        </w:rPr>
        <w:t xml:space="preserve"> </w:t>
      </w:r>
      <w:r>
        <w:rPr>
          <w:sz w:val="24"/>
          <w:szCs w:val="24"/>
        </w:rPr>
        <w:t>this even further beyond our reach.</w:t>
      </w:r>
    </w:p>
    <w:p w:rsidR="001C764F" w:rsidRDefault="001C764F" w:rsidP="006C3F44">
      <w:pPr>
        <w:rPr>
          <w:sz w:val="24"/>
          <w:szCs w:val="24"/>
        </w:rPr>
      </w:pPr>
      <w:r>
        <w:rPr>
          <w:sz w:val="24"/>
          <w:szCs w:val="24"/>
        </w:rPr>
        <w:t>Option Two, the Commission’s preferred option, is not attractive to the ACT Government given the ACT’s comprehensive insurance arrangements</w:t>
      </w:r>
      <w:r w:rsidR="00BE032A">
        <w:rPr>
          <w:sz w:val="24"/>
          <w:szCs w:val="24"/>
        </w:rPr>
        <w:t xml:space="preserve"> (100%)</w:t>
      </w:r>
      <w:r>
        <w:rPr>
          <w:sz w:val="24"/>
          <w:szCs w:val="24"/>
        </w:rPr>
        <w:t xml:space="preserve"> for its assets.  </w:t>
      </w:r>
    </w:p>
    <w:p w:rsidR="00773327" w:rsidRDefault="00773327" w:rsidP="006C3F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Funding under </w:t>
      </w:r>
      <w:r w:rsidR="001C764F">
        <w:rPr>
          <w:sz w:val="24"/>
          <w:szCs w:val="24"/>
        </w:rPr>
        <w:t>Option 3</w:t>
      </w:r>
      <w:r>
        <w:rPr>
          <w:sz w:val="24"/>
          <w:szCs w:val="24"/>
        </w:rPr>
        <w:t xml:space="preserve">, based as it is on the cost of a single event, </w:t>
      </w:r>
      <w:r w:rsidR="00EA5C15">
        <w:rPr>
          <w:sz w:val="24"/>
          <w:szCs w:val="24"/>
        </w:rPr>
        <w:t>is not preferred as there is no recourse for smaller regular disasters.</w:t>
      </w:r>
    </w:p>
    <w:p w:rsidR="00091271" w:rsidRDefault="00773327" w:rsidP="006C3F44">
      <w:pPr>
        <w:rPr>
          <w:sz w:val="24"/>
          <w:szCs w:val="24"/>
        </w:rPr>
      </w:pPr>
      <w:r>
        <w:rPr>
          <w:sz w:val="24"/>
          <w:szCs w:val="24"/>
        </w:rPr>
        <w:t>Of the three, the ACT Government’s preference</w:t>
      </w:r>
      <w:r w:rsidR="00EA5C15">
        <w:rPr>
          <w:sz w:val="24"/>
          <w:szCs w:val="24"/>
        </w:rPr>
        <w:t xml:space="preserve"> for reforming post-disaster support </w:t>
      </w:r>
      <w:r>
        <w:rPr>
          <w:sz w:val="24"/>
          <w:szCs w:val="24"/>
        </w:rPr>
        <w:t>would be for Option One</w:t>
      </w:r>
      <w:r w:rsidR="00BE032A">
        <w:rPr>
          <w:sz w:val="24"/>
          <w:szCs w:val="24"/>
        </w:rPr>
        <w:t xml:space="preserve"> with the following amendments. These amendments are based on</w:t>
      </w:r>
      <w:r w:rsidR="00091271">
        <w:rPr>
          <w:sz w:val="24"/>
          <w:szCs w:val="24"/>
        </w:rPr>
        <w:t>;</w:t>
      </w:r>
    </w:p>
    <w:p w:rsidR="00091271" w:rsidRDefault="00091271" w:rsidP="000912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ACT’s</w:t>
      </w:r>
      <w:r w:rsidR="00BE032A" w:rsidRPr="00091271">
        <w:rPr>
          <w:sz w:val="24"/>
          <w:szCs w:val="24"/>
        </w:rPr>
        <w:t xml:space="preserve"> 100% comprehensive insurance arrangements</w:t>
      </w:r>
      <w:r>
        <w:rPr>
          <w:sz w:val="24"/>
          <w:szCs w:val="24"/>
        </w:rPr>
        <w:t>;</w:t>
      </w:r>
    </w:p>
    <w:p w:rsidR="00091271" w:rsidRDefault="00091271" w:rsidP="000912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BE032A" w:rsidRPr="00091271">
        <w:rPr>
          <w:sz w:val="24"/>
          <w:szCs w:val="24"/>
        </w:rPr>
        <w:t xml:space="preserve"> low </w:t>
      </w:r>
      <w:r w:rsidRPr="00091271">
        <w:rPr>
          <w:sz w:val="24"/>
          <w:szCs w:val="24"/>
        </w:rPr>
        <w:t>receipt of Commonwealth reimbursement of $16,028,000 since 2002</w:t>
      </w:r>
      <w:r>
        <w:rPr>
          <w:sz w:val="24"/>
          <w:szCs w:val="24"/>
        </w:rPr>
        <w:t>;</w:t>
      </w:r>
    </w:p>
    <w:p w:rsidR="00BE032A" w:rsidRDefault="00091271" w:rsidP="000912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091271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NDRRA </w:t>
      </w:r>
      <w:r w:rsidRPr="00091271">
        <w:rPr>
          <w:sz w:val="24"/>
          <w:szCs w:val="24"/>
        </w:rPr>
        <w:t>claims since 2005</w:t>
      </w:r>
      <w:r>
        <w:rPr>
          <w:sz w:val="24"/>
          <w:szCs w:val="24"/>
        </w:rPr>
        <w:t>; and</w:t>
      </w:r>
    </w:p>
    <w:p w:rsidR="00091271" w:rsidRPr="00091271" w:rsidRDefault="00091271" w:rsidP="000912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ACT’s preference for increased pre-disaster expenditure not post-disaster funding.</w:t>
      </w:r>
    </w:p>
    <w:p w:rsidR="00BE032A" w:rsidRPr="00091271" w:rsidRDefault="00091271" w:rsidP="00091271">
      <w:pPr>
        <w:rPr>
          <w:sz w:val="24"/>
          <w:szCs w:val="24"/>
        </w:rPr>
      </w:pPr>
      <w:r w:rsidRPr="00091271">
        <w:rPr>
          <w:sz w:val="24"/>
          <w:szCs w:val="24"/>
        </w:rPr>
        <w:t>Option</w:t>
      </w:r>
      <w:r w:rsidR="00BE032A" w:rsidRPr="00091271">
        <w:rPr>
          <w:sz w:val="24"/>
          <w:szCs w:val="24"/>
        </w:rPr>
        <w:t xml:space="preserve"> 1 </w:t>
      </w:r>
      <w:r w:rsidRPr="00091271">
        <w:rPr>
          <w:sz w:val="24"/>
          <w:szCs w:val="24"/>
        </w:rPr>
        <w:t>amendment</w:t>
      </w:r>
      <w:r w:rsidR="00BE032A" w:rsidRPr="00091271">
        <w:rPr>
          <w:sz w:val="24"/>
          <w:szCs w:val="24"/>
        </w:rPr>
        <w:t xml:space="preserve"> for the ACT</w:t>
      </w:r>
      <w:r>
        <w:rPr>
          <w:sz w:val="24"/>
          <w:szCs w:val="24"/>
        </w:rPr>
        <w:t>:</w:t>
      </w:r>
    </w:p>
    <w:p w:rsidR="00BE032A" w:rsidRDefault="00BE032A" w:rsidP="000912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Maintain the small event threshold at $240,000.</w:t>
      </w:r>
    </w:p>
    <w:p w:rsidR="00BE032A" w:rsidRDefault="00BE032A" w:rsidP="000912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Maintain the current NDRRA cumulative threshold at 0.225%</w:t>
      </w:r>
      <w:r w:rsidR="007B4CFD">
        <w:rPr>
          <w:sz w:val="24"/>
          <w:szCs w:val="24"/>
        </w:rPr>
        <w:t xml:space="preserve"> of state revenue</w:t>
      </w:r>
      <w:r w:rsidR="00801B8F">
        <w:rPr>
          <w:sz w:val="24"/>
          <w:szCs w:val="24"/>
        </w:rPr>
        <w:t>.</w:t>
      </w:r>
    </w:p>
    <w:p w:rsidR="00773327" w:rsidRDefault="00091271" w:rsidP="00091271">
      <w:pPr>
        <w:rPr>
          <w:sz w:val="24"/>
          <w:szCs w:val="24"/>
        </w:rPr>
      </w:pPr>
      <w:r>
        <w:rPr>
          <w:sz w:val="24"/>
          <w:szCs w:val="24"/>
        </w:rPr>
        <w:t>All other reform options under Option 1 are supported.</w:t>
      </w:r>
      <w:r w:rsidR="00BE032A" w:rsidRPr="00091271">
        <w:rPr>
          <w:sz w:val="24"/>
          <w:szCs w:val="24"/>
        </w:rPr>
        <w:t xml:space="preserve"> </w:t>
      </w:r>
    </w:p>
    <w:p w:rsidR="00C80813" w:rsidRPr="00091271" w:rsidRDefault="00C80813" w:rsidP="00091271">
      <w:pPr>
        <w:rPr>
          <w:sz w:val="24"/>
          <w:szCs w:val="24"/>
        </w:rPr>
      </w:pPr>
    </w:p>
    <w:p w:rsidR="00773327" w:rsidRDefault="00773327" w:rsidP="006C3F44">
      <w:pPr>
        <w:rPr>
          <w:b/>
          <w:sz w:val="36"/>
          <w:szCs w:val="36"/>
        </w:rPr>
      </w:pPr>
      <w:r w:rsidRPr="00773327">
        <w:rPr>
          <w:b/>
          <w:sz w:val="36"/>
          <w:szCs w:val="36"/>
        </w:rPr>
        <w:t>Funding for Mitigation</w:t>
      </w:r>
      <w:r w:rsidR="00BE032A">
        <w:rPr>
          <w:b/>
          <w:sz w:val="36"/>
          <w:szCs w:val="36"/>
        </w:rPr>
        <w:t>/pre-disaster expenditure</w:t>
      </w:r>
    </w:p>
    <w:p w:rsidR="00773327" w:rsidRDefault="00773327" w:rsidP="006C3F44">
      <w:pPr>
        <w:rPr>
          <w:sz w:val="24"/>
          <w:szCs w:val="24"/>
        </w:rPr>
      </w:pPr>
      <w:r>
        <w:rPr>
          <w:sz w:val="24"/>
          <w:szCs w:val="24"/>
        </w:rPr>
        <w:t xml:space="preserve">The ACT Government strongly supports a commensurate increase in the amount of funding provided for mitigation.  Matched funding arrangements should include provisions for in-kind and human resource costs. Public-private </w:t>
      </w:r>
      <w:r w:rsidR="00B71C5A">
        <w:rPr>
          <w:sz w:val="24"/>
          <w:szCs w:val="24"/>
        </w:rPr>
        <w:t>partnerships,</w:t>
      </w:r>
      <w:r>
        <w:rPr>
          <w:sz w:val="24"/>
          <w:szCs w:val="24"/>
        </w:rPr>
        <w:t xml:space="preserve"> including with insurance providers</w:t>
      </w:r>
      <w:r w:rsidR="00E56DCE">
        <w:rPr>
          <w:sz w:val="24"/>
          <w:szCs w:val="24"/>
        </w:rPr>
        <w:t>,</w:t>
      </w:r>
      <w:r>
        <w:rPr>
          <w:sz w:val="24"/>
          <w:szCs w:val="24"/>
        </w:rPr>
        <w:t xml:space="preserve"> merits further consideration, particularly where this encourages more comprehensive risk assessments by private sector owners and operators</w:t>
      </w:r>
      <w:r w:rsidR="00E56DCE">
        <w:rPr>
          <w:sz w:val="24"/>
          <w:szCs w:val="24"/>
        </w:rPr>
        <w:t xml:space="preserve"> and adjusted premiums from insurers.</w:t>
      </w:r>
    </w:p>
    <w:p w:rsidR="00183407" w:rsidRDefault="00E56DCE" w:rsidP="006C3F44">
      <w:pPr>
        <w:rPr>
          <w:sz w:val="24"/>
          <w:szCs w:val="24"/>
        </w:rPr>
      </w:pPr>
      <w:r>
        <w:rPr>
          <w:sz w:val="24"/>
          <w:szCs w:val="24"/>
        </w:rPr>
        <w:t xml:space="preserve">Investment in mitigation would enhance the overall resilience of the community and business through information exchange, cooperation and coordination, and greater ownership of outcomes and preparedness capability.  </w:t>
      </w:r>
    </w:p>
    <w:p w:rsidR="00183407" w:rsidRDefault="00846CC9" w:rsidP="006C3F44">
      <w:pPr>
        <w:rPr>
          <w:sz w:val="24"/>
          <w:szCs w:val="24"/>
        </w:rPr>
      </w:pPr>
      <w:r>
        <w:rPr>
          <w:sz w:val="24"/>
          <w:szCs w:val="24"/>
        </w:rPr>
        <w:t xml:space="preserve">This would promote resilience to </w:t>
      </w:r>
      <w:r w:rsidR="00183407">
        <w:rPr>
          <w:sz w:val="24"/>
          <w:szCs w:val="24"/>
        </w:rPr>
        <w:t>be a shared commodity</w:t>
      </w:r>
      <w:r>
        <w:rPr>
          <w:sz w:val="24"/>
          <w:szCs w:val="24"/>
        </w:rPr>
        <w:t xml:space="preserve"> between government and the community.</w:t>
      </w:r>
    </w:p>
    <w:p w:rsidR="00C80813" w:rsidRDefault="00C80813" w:rsidP="006C3F44">
      <w:pPr>
        <w:rPr>
          <w:sz w:val="24"/>
          <w:szCs w:val="24"/>
        </w:rPr>
      </w:pPr>
    </w:p>
    <w:p w:rsidR="00C80813" w:rsidRDefault="00C80813" w:rsidP="006C3F44">
      <w:pPr>
        <w:rPr>
          <w:sz w:val="24"/>
          <w:szCs w:val="24"/>
        </w:rPr>
      </w:pPr>
    </w:p>
    <w:p w:rsidR="00C80813" w:rsidRDefault="00C80813" w:rsidP="006C3F44">
      <w:pPr>
        <w:rPr>
          <w:sz w:val="24"/>
          <w:szCs w:val="24"/>
        </w:rPr>
      </w:pPr>
    </w:p>
    <w:p w:rsidR="00C80813" w:rsidRDefault="00C80813" w:rsidP="006C3F44">
      <w:pPr>
        <w:rPr>
          <w:sz w:val="24"/>
          <w:szCs w:val="24"/>
        </w:rPr>
      </w:pPr>
    </w:p>
    <w:p w:rsidR="00183407" w:rsidRPr="00183407" w:rsidRDefault="00183407" w:rsidP="006C3F4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Conclusion</w:t>
      </w:r>
    </w:p>
    <w:p w:rsidR="0077416D" w:rsidRDefault="00183407" w:rsidP="006C3F44">
      <w:pPr>
        <w:rPr>
          <w:sz w:val="24"/>
          <w:szCs w:val="24"/>
        </w:rPr>
      </w:pPr>
      <w:r>
        <w:rPr>
          <w:sz w:val="24"/>
          <w:szCs w:val="24"/>
        </w:rPr>
        <w:t>The ACT Government applauds the Commission for its research and analysis of the current issues surrounding the cost of natural disasters and the financial support provided by the Australian Government</w:t>
      </w:r>
      <w:r w:rsidR="00B71C5A">
        <w:rPr>
          <w:sz w:val="24"/>
          <w:szCs w:val="24"/>
        </w:rPr>
        <w:t>, and by implication the overall role and responsibilities of, and contributions by, states and territories.</w:t>
      </w:r>
    </w:p>
    <w:p w:rsidR="00B71C5A" w:rsidRDefault="00B71C5A" w:rsidP="006C3F44">
      <w:pPr>
        <w:rPr>
          <w:sz w:val="24"/>
          <w:szCs w:val="24"/>
        </w:rPr>
      </w:pPr>
      <w:r>
        <w:rPr>
          <w:sz w:val="24"/>
          <w:szCs w:val="24"/>
        </w:rPr>
        <w:t xml:space="preserve"> The ACT Government acknowledges the necessarily homogenised nature of the Commission’s responses to its terms of references and the options it has developed and understands that these will</w:t>
      </w:r>
      <w:r w:rsidR="000758F1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acceptable in parts to most jurisdictions.</w:t>
      </w:r>
    </w:p>
    <w:p w:rsidR="00B71C5A" w:rsidRDefault="00B71C5A" w:rsidP="006C3F44">
      <w:pPr>
        <w:rPr>
          <w:sz w:val="24"/>
          <w:szCs w:val="24"/>
        </w:rPr>
      </w:pPr>
      <w:r>
        <w:rPr>
          <w:sz w:val="24"/>
          <w:szCs w:val="24"/>
        </w:rPr>
        <w:t>For the ACT, little wi</w:t>
      </w:r>
      <w:r w:rsidR="000758F1">
        <w:rPr>
          <w:sz w:val="24"/>
          <w:szCs w:val="24"/>
        </w:rPr>
        <w:t>ll</w:t>
      </w:r>
      <w:r>
        <w:rPr>
          <w:sz w:val="24"/>
          <w:szCs w:val="24"/>
        </w:rPr>
        <w:t xml:space="preserve"> change with regard to any post-event natural disaster financial assistance from the Australian Government, given the proposed increased thresholds.</w:t>
      </w:r>
    </w:p>
    <w:p w:rsidR="00B71C5A" w:rsidRDefault="00B71C5A" w:rsidP="006C3F44">
      <w:pPr>
        <w:rPr>
          <w:sz w:val="24"/>
          <w:szCs w:val="24"/>
        </w:rPr>
      </w:pPr>
      <w:r>
        <w:rPr>
          <w:sz w:val="24"/>
          <w:szCs w:val="24"/>
        </w:rPr>
        <w:t>Australia would, as a whole, benefit from increased support from the Australian Government for disaster mitigation and a national approach involving the community, business and government sectors</w:t>
      </w:r>
      <w:r w:rsidR="00846CC9">
        <w:rPr>
          <w:sz w:val="24"/>
          <w:szCs w:val="24"/>
        </w:rPr>
        <w:t xml:space="preserve"> to resilience</w:t>
      </w:r>
      <w:r>
        <w:rPr>
          <w:sz w:val="24"/>
          <w:szCs w:val="24"/>
        </w:rPr>
        <w:t>.</w:t>
      </w:r>
    </w:p>
    <w:p w:rsidR="00EA1155" w:rsidRDefault="00EA1155" w:rsidP="006C3F44">
      <w:pPr>
        <w:rPr>
          <w:sz w:val="24"/>
          <w:szCs w:val="24"/>
        </w:rPr>
      </w:pPr>
    </w:p>
    <w:sectPr w:rsidR="00EA1155" w:rsidSect="00EC544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FD" w:rsidRDefault="007B4CFD" w:rsidP="00EC544E">
      <w:pPr>
        <w:spacing w:after="0" w:line="240" w:lineRule="auto"/>
      </w:pPr>
      <w:r>
        <w:separator/>
      </w:r>
    </w:p>
  </w:endnote>
  <w:endnote w:type="continuationSeparator" w:id="0">
    <w:p w:rsidR="007B4CFD" w:rsidRDefault="007B4CFD" w:rsidP="00EC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59415"/>
      <w:docPartObj>
        <w:docPartGallery w:val="Page Numbers (Bottom of Page)"/>
        <w:docPartUnique/>
      </w:docPartObj>
    </w:sdtPr>
    <w:sdtEndPr/>
    <w:sdtContent>
      <w:p w:rsidR="007B4CFD" w:rsidRDefault="007B4CFD">
        <w:pPr>
          <w:pStyle w:val="Footer"/>
        </w:pPr>
        <w:r>
          <w:t xml:space="preserve">Page | </w:t>
        </w:r>
        <w:r w:rsidR="00CA4B0B">
          <w:fldChar w:fldCharType="begin"/>
        </w:r>
        <w:r w:rsidR="00CA4B0B">
          <w:instrText xml:space="preserve"> PAGE   \* MERGEFORMAT </w:instrText>
        </w:r>
        <w:r w:rsidR="00CA4B0B">
          <w:fldChar w:fldCharType="separate"/>
        </w:r>
        <w:r w:rsidR="00CA4B0B">
          <w:rPr>
            <w:noProof/>
          </w:rPr>
          <w:t>1</w:t>
        </w:r>
        <w:r w:rsidR="00CA4B0B">
          <w:rPr>
            <w:noProof/>
          </w:rPr>
          <w:fldChar w:fldCharType="end"/>
        </w:r>
        <w:r>
          <w:tab/>
          <w:t>UNCLASSIFIED</w:t>
        </w:r>
      </w:p>
    </w:sdtContent>
  </w:sdt>
  <w:p w:rsidR="007B4CFD" w:rsidRDefault="007B4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FD" w:rsidRDefault="007B4CFD" w:rsidP="00EC544E">
      <w:pPr>
        <w:spacing w:after="0" w:line="240" w:lineRule="auto"/>
      </w:pPr>
      <w:r>
        <w:separator/>
      </w:r>
    </w:p>
  </w:footnote>
  <w:footnote w:type="continuationSeparator" w:id="0">
    <w:p w:rsidR="007B4CFD" w:rsidRDefault="007B4CFD" w:rsidP="00EC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FD" w:rsidRDefault="007B4CFD" w:rsidP="00BC3850">
    <w:pPr>
      <w:pStyle w:val="Header"/>
      <w:jc w:val="center"/>
    </w:pPr>
    <w:r>
      <w:t>UNCLASSIFIED</w:t>
    </w:r>
  </w:p>
  <w:p w:rsidR="007B4CFD" w:rsidRDefault="007B4C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5D4"/>
    <w:multiLevelType w:val="hybridMultilevel"/>
    <w:tmpl w:val="596AA6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294082"/>
    <w:multiLevelType w:val="hybridMultilevel"/>
    <w:tmpl w:val="5BE852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23EA9"/>
    <w:multiLevelType w:val="hybridMultilevel"/>
    <w:tmpl w:val="1B0C1E62"/>
    <w:lvl w:ilvl="0" w:tplc="0C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54341356"/>
    <w:multiLevelType w:val="hybridMultilevel"/>
    <w:tmpl w:val="1C0C7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85167"/>
    <w:multiLevelType w:val="hybridMultilevel"/>
    <w:tmpl w:val="277E7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C63"/>
    <w:rsid w:val="0000221E"/>
    <w:rsid w:val="00003365"/>
    <w:rsid w:val="000036F4"/>
    <w:rsid w:val="00005AB1"/>
    <w:rsid w:val="00005CE5"/>
    <w:rsid w:val="000079D2"/>
    <w:rsid w:val="0001145E"/>
    <w:rsid w:val="00011C63"/>
    <w:rsid w:val="00016825"/>
    <w:rsid w:val="00017A07"/>
    <w:rsid w:val="000207A1"/>
    <w:rsid w:val="00020CA1"/>
    <w:rsid w:val="000210F7"/>
    <w:rsid w:val="00023887"/>
    <w:rsid w:val="00023A77"/>
    <w:rsid w:val="00023E97"/>
    <w:rsid w:val="00023FA0"/>
    <w:rsid w:val="00024081"/>
    <w:rsid w:val="0002419B"/>
    <w:rsid w:val="0002423A"/>
    <w:rsid w:val="0002605A"/>
    <w:rsid w:val="00026372"/>
    <w:rsid w:val="00026E7D"/>
    <w:rsid w:val="000272C5"/>
    <w:rsid w:val="00027CFD"/>
    <w:rsid w:val="00031111"/>
    <w:rsid w:val="000315CB"/>
    <w:rsid w:val="000316B4"/>
    <w:rsid w:val="00032058"/>
    <w:rsid w:val="00036085"/>
    <w:rsid w:val="000372F0"/>
    <w:rsid w:val="000404F3"/>
    <w:rsid w:val="00040852"/>
    <w:rsid w:val="00041440"/>
    <w:rsid w:val="00044B9E"/>
    <w:rsid w:val="00045104"/>
    <w:rsid w:val="00045574"/>
    <w:rsid w:val="00045BB2"/>
    <w:rsid w:val="00046D5C"/>
    <w:rsid w:val="000471F6"/>
    <w:rsid w:val="000509F3"/>
    <w:rsid w:val="00050DB1"/>
    <w:rsid w:val="00051859"/>
    <w:rsid w:val="00051E81"/>
    <w:rsid w:val="00056006"/>
    <w:rsid w:val="00056BE4"/>
    <w:rsid w:val="00057B00"/>
    <w:rsid w:val="00057EC1"/>
    <w:rsid w:val="00057FB4"/>
    <w:rsid w:val="000601BD"/>
    <w:rsid w:val="00060BF4"/>
    <w:rsid w:val="000610F9"/>
    <w:rsid w:val="00061DB2"/>
    <w:rsid w:val="00062DA7"/>
    <w:rsid w:val="000644A5"/>
    <w:rsid w:val="000651B7"/>
    <w:rsid w:val="00065821"/>
    <w:rsid w:val="00066671"/>
    <w:rsid w:val="00066944"/>
    <w:rsid w:val="00066FCB"/>
    <w:rsid w:val="000670F6"/>
    <w:rsid w:val="00067DE6"/>
    <w:rsid w:val="00074E01"/>
    <w:rsid w:val="000758F1"/>
    <w:rsid w:val="00076DA5"/>
    <w:rsid w:val="0008195D"/>
    <w:rsid w:val="00081ED9"/>
    <w:rsid w:val="00082039"/>
    <w:rsid w:val="00083293"/>
    <w:rsid w:val="000854C8"/>
    <w:rsid w:val="00085678"/>
    <w:rsid w:val="0008600E"/>
    <w:rsid w:val="00086054"/>
    <w:rsid w:val="000863D3"/>
    <w:rsid w:val="00090C08"/>
    <w:rsid w:val="00091271"/>
    <w:rsid w:val="00091F13"/>
    <w:rsid w:val="0009268E"/>
    <w:rsid w:val="00092C9F"/>
    <w:rsid w:val="0009391C"/>
    <w:rsid w:val="00093BF1"/>
    <w:rsid w:val="00095A43"/>
    <w:rsid w:val="00095CF7"/>
    <w:rsid w:val="00095FA8"/>
    <w:rsid w:val="000A0EEE"/>
    <w:rsid w:val="000A18CE"/>
    <w:rsid w:val="000A6019"/>
    <w:rsid w:val="000B0551"/>
    <w:rsid w:val="000B1CAA"/>
    <w:rsid w:val="000B1FB2"/>
    <w:rsid w:val="000B33EE"/>
    <w:rsid w:val="000B414F"/>
    <w:rsid w:val="000B5AAF"/>
    <w:rsid w:val="000B6615"/>
    <w:rsid w:val="000B6A89"/>
    <w:rsid w:val="000B793D"/>
    <w:rsid w:val="000B7B90"/>
    <w:rsid w:val="000C0445"/>
    <w:rsid w:val="000C065F"/>
    <w:rsid w:val="000C0857"/>
    <w:rsid w:val="000C09A1"/>
    <w:rsid w:val="000C0C0E"/>
    <w:rsid w:val="000C0C32"/>
    <w:rsid w:val="000C0E0C"/>
    <w:rsid w:val="000C180A"/>
    <w:rsid w:val="000C2BC8"/>
    <w:rsid w:val="000C40AE"/>
    <w:rsid w:val="000C6032"/>
    <w:rsid w:val="000C61FC"/>
    <w:rsid w:val="000C6490"/>
    <w:rsid w:val="000C658D"/>
    <w:rsid w:val="000C679B"/>
    <w:rsid w:val="000C6EE5"/>
    <w:rsid w:val="000C7E45"/>
    <w:rsid w:val="000D023C"/>
    <w:rsid w:val="000D0F29"/>
    <w:rsid w:val="000D2727"/>
    <w:rsid w:val="000D2A36"/>
    <w:rsid w:val="000D564C"/>
    <w:rsid w:val="000D5BDC"/>
    <w:rsid w:val="000D6665"/>
    <w:rsid w:val="000E0308"/>
    <w:rsid w:val="000E1120"/>
    <w:rsid w:val="000E1CC6"/>
    <w:rsid w:val="000E1FEA"/>
    <w:rsid w:val="000E21F4"/>
    <w:rsid w:val="000E28B6"/>
    <w:rsid w:val="000E28F4"/>
    <w:rsid w:val="000E2927"/>
    <w:rsid w:val="000E3477"/>
    <w:rsid w:val="000E3E25"/>
    <w:rsid w:val="000E4653"/>
    <w:rsid w:val="000E5984"/>
    <w:rsid w:val="000E6708"/>
    <w:rsid w:val="000E7219"/>
    <w:rsid w:val="000E765D"/>
    <w:rsid w:val="000F19B0"/>
    <w:rsid w:val="000F1AEF"/>
    <w:rsid w:val="000F2D54"/>
    <w:rsid w:val="000F3C65"/>
    <w:rsid w:val="000F54C8"/>
    <w:rsid w:val="000F752D"/>
    <w:rsid w:val="0010055E"/>
    <w:rsid w:val="00100D2E"/>
    <w:rsid w:val="0010168B"/>
    <w:rsid w:val="001020C6"/>
    <w:rsid w:val="0010242C"/>
    <w:rsid w:val="001041C7"/>
    <w:rsid w:val="00104A02"/>
    <w:rsid w:val="00105093"/>
    <w:rsid w:val="00105900"/>
    <w:rsid w:val="00105FD5"/>
    <w:rsid w:val="0010676B"/>
    <w:rsid w:val="00106FD5"/>
    <w:rsid w:val="001118B4"/>
    <w:rsid w:val="00112A33"/>
    <w:rsid w:val="00112A44"/>
    <w:rsid w:val="00113D8E"/>
    <w:rsid w:val="00113F37"/>
    <w:rsid w:val="00114D5B"/>
    <w:rsid w:val="00115C3B"/>
    <w:rsid w:val="00116137"/>
    <w:rsid w:val="001202C2"/>
    <w:rsid w:val="00120517"/>
    <w:rsid w:val="00120AEB"/>
    <w:rsid w:val="00121121"/>
    <w:rsid w:val="00122D5B"/>
    <w:rsid w:val="00123283"/>
    <w:rsid w:val="00123C62"/>
    <w:rsid w:val="00123E57"/>
    <w:rsid w:val="0012411B"/>
    <w:rsid w:val="00124446"/>
    <w:rsid w:val="001267F9"/>
    <w:rsid w:val="00130BC4"/>
    <w:rsid w:val="00131712"/>
    <w:rsid w:val="00132B9F"/>
    <w:rsid w:val="00132C41"/>
    <w:rsid w:val="00132D98"/>
    <w:rsid w:val="00133373"/>
    <w:rsid w:val="001333BF"/>
    <w:rsid w:val="00133839"/>
    <w:rsid w:val="001359D7"/>
    <w:rsid w:val="0013643C"/>
    <w:rsid w:val="00137DD2"/>
    <w:rsid w:val="001430AE"/>
    <w:rsid w:val="00143557"/>
    <w:rsid w:val="00143B99"/>
    <w:rsid w:val="00144065"/>
    <w:rsid w:val="00145F91"/>
    <w:rsid w:val="001463E2"/>
    <w:rsid w:val="001509C7"/>
    <w:rsid w:val="001533B1"/>
    <w:rsid w:val="001539CD"/>
    <w:rsid w:val="00153BB5"/>
    <w:rsid w:val="00153BE4"/>
    <w:rsid w:val="00153E9E"/>
    <w:rsid w:val="001543DF"/>
    <w:rsid w:val="00156C76"/>
    <w:rsid w:val="001576D3"/>
    <w:rsid w:val="00161D60"/>
    <w:rsid w:val="001622E1"/>
    <w:rsid w:val="00162D3F"/>
    <w:rsid w:val="0016381D"/>
    <w:rsid w:val="001643A5"/>
    <w:rsid w:val="0016443E"/>
    <w:rsid w:val="001647AF"/>
    <w:rsid w:val="001651E4"/>
    <w:rsid w:val="00165BBE"/>
    <w:rsid w:val="001663ED"/>
    <w:rsid w:val="00167D7D"/>
    <w:rsid w:val="00167D90"/>
    <w:rsid w:val="00172C10"/>
    <w:rsid w:val="00173918"/>
    <w:rsid w:val="001768CE"/>
    <w:rsid w:val="001805E4"/>
    <w:rsid w:val="00181F6E"/>
    <w:rsid w:val="00183023"/>
    <w:rsid w:val="00183407"/>
    <w:rsid w:val="00186B92"/>
    <w:rsid w:val="00190239"/>
    <w:rsid w:val="0019033A"/>
    <w:rsid w:val="0019243C"/>
    <w:rsid w:val="0019402E"/>
    <w:rsid w:val="001943D0"/>
    <w:rsid w:val="0019481E"/>
    <w:rsid w:val="001951F0"/>
    <w:rsid w:val="00196048"/>
    <w:rsid w:val="0019664D"/>
    <w:rsid w:val="001967B1"/>
    <w:rsid w:val="001970A9"/>
    <w:rsid w:val="00197F3D"/>
    <w:rsid w:val="001A0B04"/>
    <w:rsid w:val="001A1C6C"/>
    <w:rsid w:val="001A2682"/>
    <w:rsid w:val="001A2A22"/>
    <w:rsid w:val="001A2AD6"/>
    <w:rsid w:val="001A3F1A"/>
    <w:rsid w:val="001A6D80"/>
    <w:rsid w:val="001A6EFD"/>
    <w:rsid w:val="001A723A"/>
    <w:rsid w:val="001A7F70"/>
    <w:rsid w:val="001B11EC"/>
    <w:rsid w:val="001B26EC"/>
    <w:rsid w:val="001B2B52"/>
    <w:rsid w:val="001B300E"/>
    <w:rsid w:val="001B3551"/>
    <w:rsid w:val="001B3D95"/>
    <w:rsid w:val="001B7480"/>
    <w:rsid w:val="001C0E1F"/>
    <w:rsid w:val="001C153C"/>
    <w:rsid w:val="001C1717"/>
    <w:rsid w:val="001C2116"/>
    <w:rsid w:val="001C2BF9"/>
    <w:rsid w:val="001C5E16"/>
    <w:rsid w:val="001C764F"/>
    <w:rsid w:val="001D0988"/>
    <w:rsid w:val="001D0BFF"/>
    <w:rsid w:val="001D1A2B"/>
    <w:rsid w:val="001D1C61"/>
    <w:rsid w:val="001D2C37"/>
    <w:rsid w:val="001D3E08"/>
    <w:rsid w:val="001D7528"/>
    <w:rsid w:val="001D7E14"/>
    <w:rsid w:val="001E034C"/>
    <w:rsid w:val="001E131A"/>
    <w:rsid w:val="001E15E6"/>
    <w:rsid w:val="001E360D"/>
    <w:rsid w:val="001E45B7"/>
    <w:rsid w:val="001E4608"/>
    <w:rsid w:val="001E4897"/>
    <w:rsid w:val="001E6990"/>
    <w:rsid w:val="001E729B"/>
    <w:rsid w:val="001F12FC"/>
    <w:rsid w:val="001F18FC"/>
    <w:rsid w:val="001F1909"/>
    <w:rsid w:val="001F1B1C"/>
    <w:rsid w:val="001F43EC"/>
    <w:rsid w:val="001F5294"/>
    <w:rsid w:val="001F59A7"/>
    <w:rsid w:val="00200A00"/>
    <w:rsid w:val="00201497"/>
    <w:rsid w:val="00203638"/>
    <w:rsid w:val="00212F86"/>
    <w:rsid w:val="0021378D"/>
    <w:rsid w:val="00213CC9"/>
    <w:rsid w:val="0021456F"/>
    <w:rsid w:val="00214D7C"/>
    <w:rsid w:val="002200E0"/>
    <w:rsid w:val="002211E2"/>
    <w:rsid w:val="00221308"/>
    <w:rsid w:val="002213FB"/>
    <w:rsid w:val="002228AF"/>
    <w:rsid w:val="00222B0F"/>
    <w:rsid w:val="00223461"/>
    <w:rsid w:val="00223624"/>
    <w:rsid w:val="0022395E"/>
    <w:rsid w:val="00223F3D"/>
    <w:rsid w:val="002257B7"/>
    <w:rsid w:val="00225D62"/>
    <w:rsid w:val="00226CA5"/>
    <w:rsid w:val="00226CFF"/>
    <w:rsid w:val="00227919"/>
    <w:rsid w:val="00230273"/>
    <w:rsid w:val="002312E4"/>
    <w:rsid w:val="00232E77"/>
    <w:rsid w:val="002349C3"/>
    <w:rsid w:val="002351A0"/>
    <w:rsid w:val="00235291"/>
    <w:rsid w:val="00235715"/>
    <w:rsid w:val="0023576A"/>
    <w:rsid w:val="002378C0"/>
    <w:rsid w:val="0024004F"/>
    <w:rsid w:val="002417C5"/>
    <w:rsid w:val="00242C70"/>
    <w:rsid w:val="00243392"/>
    <w:rsid w:val="00243F05"/>
    <w:rsid w:val="002457CB"/>
    <w:rsid w:val="00246F8C"/>
    <w:rsid w:val="002479B7"/>
    <w:rsid w:val="002507D9"/>
    <w:rsid w:val="002516C2"/>
    <w:rsid w:val="00251BC8"/>
    <w:rsid w:val="002529E9"/>
    <w:rsid w:val="00255D20"/>
    <w:rsid w:val="00256779"/>
    <w:rsid w:val="0025680A"/>
    <w:rsid w:val="00256CC9"/>
    <w:rsid w:val="002575DB"/>
    <w:rsid w:val="00257FA5"/>
    <w:rsid w:val="00261210"/>
    <w:rsid w:val="00261D19"/>
    <w:rsid w:val="00261DEC"/>
    <w:rsid w:val="00263AD4"/>
    <w:rsid w:val="00264596"/>
    <w:rsid w:val="002646D9"/>
    <w:rsid w:val="00265344"/>
    <w:rsid w:val="00267013"/>
    <w:rsid w:val="00267A6D"/>
    <w:rsid w:val="0027003D"/>
    <w:rsid w:val="0027215E"/>
    <w:rsid w:val="00273200"/>
    <w:rsid w:val="00274925"/>
    <w:rsid w:val="002755C0"/>
    <w:rsid w:val="0027635E"/>
    <w:rsid w:val="00276DA6"/>
    <w:rsid w:val="00280B90"/>
    <w:rsid w:val="002824FD"/>
    <w:rsid w:val="0028269D"/>
    <w:rsid w:val="00282912"/>
    <w:rsid w:val="0028354C"/>
    <w:rsid w:val="00283AC2"/>
    <w:rsid w:val="002855E3"/>
    <w:rsid w:val="00285BA7"/>
    <w:rsid w:val="002901FC"/>
    <w:rsid w:val="00290EDC"/>
    <w:rsid w:val="00292C9C"/>
    <w:rsid w:val="00293525"/>
    <w:rsid w:val="002939C9"/>
    <w:rsid w:val="00293C6C"/>
    <w:rsid w:val="00295967"/>
    <w:rsid w:val="00295E2D"/>
    <w:rsid w:val="002A05E0"/>
    <w:rsid w:val="002A41DD"/>
    <w:rsid w:val="002A630E"/>
    <w:rsid w:val="002A7879"/>
    <w:rsid w:val="002A7C76"/>
    <w:rsid w:val="002B096D"/>
    <w:rsid w:val="002B0D4D"/>
    <w:rsid w:val="002B162F"/>
    <w:rsid w:val="002B1AC2"/>
    <w:rsid w:val="002B27B9"/>
    <w:rsid w:val="002B412D"/>
    <w:rsid w:val="002B4806"/>
    <w:rsid w:val="002B4F68"/>
    <w:rsid w:val="002B7D93"/>
    <w:rsid w:val="002B7F3E"/>
    <w:rsid w:val="002C0A28"/>
    <w:rsid w:val="002C1257"/>
    <w:rsid w:val="002C142D"/>
    <w:rsid w:val="002C2C28"/>
    <w:rsid w:val="002C3808"/>
    <w:rsid w:val="002C6D00"/>
    <w:rsid w:val="002C70E4"/>
    <w:rsid w:val="002D02D6"/>
    <w:rsid w:val="002D2244"/>
    <w:rsid w:val="002D3AC3"/>
    <w:rsid w:val="002D4052"/>
    <w:rsid w:val="002D42FD"/>
    <w:rsid w:val="002D5A84"/>
    <w:rsid w:val="002D7C1C"/>
    <w:rsid w:val="002E133D"/>
    <w:rsid w:val="002E18E9"/>
    <w:rsid w:val="002E3DE3"/>
    <w:rsid w:val="002E4D55"/>
    <w:rsid w:val="002E578B"/>
    <w:rsid w:val="002E5B9A"/>
    <w:rsid w:val="002E6554"/>
    <w:rsid w:val="002E674F"/>
    <w:rsid w:val="002F197A"/>
    <w:rsid w:val="002F1D74"/>
    <w:rsid w:val="002F2D4D"/>
    <w:rsid w:val="002F2DE1"/>
    <w:rsid w:val="002F4CDA"/>
    <w:rsid w:val="002F570C"/>
    <w:rsid w:val="002F59AE"/>
    <w:rsid w:val="002F6E3B"/>
    <w:rsid w:val="00301687"/>
    <w:rsid w:val="003019EE"/>
    <w:rsid w:val="00302CAC"/>
    <w:rsid w:val="00303B3F"/>
    <w:rsid w:val="00304020"/>
    <w:rsid w:val="003067E7"/>
    <w:rsid w:val="00306DA5"/>
    <w:rsid w:val="00307192"/>
    <w:rsid w:val="00310D8D"/>
    <w:rsid w:val="00313DA0"/>
    <w:rsid w:val="00314212"/>
    <w:rsid w:val="003143CC"/>
    <w:rsid w:val="00314466"/>
    <w:rsid w:val="003162EB"/>
    <w:rsid w:val="00316EDE"/>
    <w:rsid w:val="00317CA3"/>
    <w:rsid w:val="0032018A"/>
    <w:rsid w:val="00320951"/>
    <w:rsid w:val="00320E22"/>
    <w:rsid w:val="00320E5E"/>
    <w:rsid w:val="00321854"/>
    <w:rsid w:val="003247CE"/>
    <w:rsid w:val="00325CAA"/>
    <w:rsid w:val="0032799E"/>
    <w:rsid w:val="00330BAE"/>
    <w:rsid w:val="0033153B"/>
    <w:rsid w:val="003337CB"/>
    <w:rsid w:val="00335A52"/>
    <w:rsid w:val="00335A66"/>
    <w:rsid w:val="00335F89"/>
    <w:rsid w:val="003362DF"/>
    <w:rsid w:val="003407E2"/>
    <w:rsid w:val="0034128E"/>
    <w:rsid w:val="00341444"/>
    <w:rsid w:val="0034436A"/>
    <w:rsid w:val="003444E5"/>
    <w:rsid w:val="003455DD"/>
    <w:rsid w:val="003468FF"/>
    <w:rsid w:val="00346D71"/>
    <w:rsid w:val="003478BC"/>
    <w:rsid w:val="00347C46"/>
    <w:rsid w:val="0035019B"/>
    <w:rsid w:val="00350622"/>
    <w:rsid w:val="00350A94"/>
    <w:rsid w:val="00351089"/>
    <w:rsid w:val="00351F36"/>
    <w:rsid w:val="003534DE"/>
    <w:rsid w:val="003536CF"/>
    <w:rsid w:val="00356DCC"/>
    <w:rsid w:val="00357DEB"/>
    <w:rsid w:val="0036068E"/>
    <w:rsid w:val="003608BC"/>
    <w:rsid w:val="00360ACD"/>
    <w:rsid w:val="00360D8A"/>
    <w:rsid w:val="00364FB0"/>
    <w:rsid w:val="0036699C"/>
    <w:rsid w:val="0036728B"/>
    <w:rsid w:val="00367397"/>
    <w:rsid w:val="0036767C"/>
    <w:rsid w:val="00367E86"/>
    <w:rsid w:val="00370372"/>
    <w:rsid w:val="00372555"/>
    <w:rsid w:val="00372763"/>
    <w:rsid w:val="0037282F"/>
    <w:rsid w:val="00374AE4"/>
    <w:rsid w:val="00374F06"/>
    <w:rsid w:val="003768DF"/>
    <w:rsid w:val="00376BB8"/>
    <w:rsid w:val="00376EA1"/>
    <w:rsid w:val="00377C16"/>
    <w:rsid w:val="003801A9"/>
    <w:rsid w:val="00381190"/>
    <w:rsid w:val="00382107"/>
    <w:rsid w:val="0038263B"/>
    <w:rsid w:val="003827D1"/>
    <w:rsid w:val="0038304D"/>
    <w:rsid w:val="0038422B"/>
    <w:rsid w:val="00384746"/>
    <w:rsid w:val="003847A0"/>
    <w:rsid w:val="003847AB"/>
    <w:rsid w:val="00385868"/>
    <w:rsid w:val="003867CB"/>
    <w:rsid w:val="0039007B"/>
    <w:rsid w:val="0039028F"/>
    <w:rsid w:val="0039039C"/>
    <w:rsid w:val="0039109F"/>
    <w:rsid w:val="00391698"/>
    <w:rsid w:val="00392868"/>
    <w:rsid w:val="00392A4D"/>
    <w:rsid w:val="00392C2E"/>
    <w:rsid w:val="003940C6"/>
    <w:rsid w:val="0039654F"/>
    <w:rsid w:val="003967BF"/>
    <w:rsid w:val="003972B8"/>
    <w:rsid w:val="003A069A"/>
    <w:rsid w:val="003A16A4"/>
    <w:rsid w:val="003A26E6"/>
    <w:rsid w:val="003A36B3"/>
    <w:rsid w:val="003A408F"/>
    <w:rsid w:val="003A4900"/>
    <w:rsid w:val="003A5AD9"/>
    <w:rsid w:val="003A6DC3"/>
    <w:rsid w:val="003A75FE"/>
    <w:rsid w:val="003B0B0C"/>
    <w:rsid w:val="003B0D0D"/>
    <w:rsid w:val="003B11B4"/>
    <w:rsid w:val="003B1C85"/>
    <w:rsid w:val="003B2362"/>
    <w:rsid w:val="003B2865"/>
    <w:rsid w:val="003B2F3E"/>
    <w:rsid w:val="003B38A5"/>
    <w:rsid w:val="003B3E43"/>
    <w:rsid w:val="003B3FD8"/>
    <w:rsid w:val="003B540E"/>
    <w:rsid w:val="003B58DC"/>
    <w:rsid w:val="003B63C7"/>
    <w:rsid w:val="003B6A60"/>
    <w:rsid w:val="003B6EBF"/>
    <w:rsid w:val="003C0774"/>
    <w:rsid w:val="003C128C"/>
    <w:rsid w:val="003C1D0E"/>
    <w:rsid w:val="003C2ED0"/>
    <w:rsid w:val="003C57BC"/>
    <w:rsid w:val="003C7807"/>
    <w:rsid w:val="003D08E4"/>
    <w:rsid w:val="003D0C28"/>
    <w:rsid w:val="003D318D"/>
    <w:rsid w:val="003D3322"/>
    <w:rsid w:val="003D394D"/>
    <w:rsid w:val="003D478F"/>
    <w:rsid w:val="003D5B54"/>
    <w:rsid w:val="003D7480"/>
    <w:rsid w:val="003E0006"/>
    <w:rsid w:val="003E2B3D"/>
    <w:rsid w:val="003E37AD"/>
    <w:rsid w:val="003E4D58"/>
    <w:rsid w:val="003E52FE"/>
    <w:rsid w:val="003E73A2"/>
    <w:rsid w:val="003E7C22"/>
    <w:rsid w:val="003F0C78"/>
    <w:rsid w:val="003F27C9"/>
    <w:rsid w:val="003F5EF8"/>
    <w:rsid w:val="003F7E2D"/>
    <w:rsid w:val="004010C9"/>
    <w:rsid w:val="0040179E"/>
    <w:rsid w:val="00401AEE"/>
    <w:rsid w:val="00402034"/>
    <w:rsid w:val="00402249"/>
    <w:rsid w:val="004025EE"/>
    <w:rsid w:val="004026C7"/>
    <w:rsid w:val="00402BAD"/>
    <w:rsid w:val="00402EB2"/>
    <w:rsid w:val="0040422B"/>
    <w:rsid w:val="0040514E"/>
    <w:rsid w:val="004062D2"/>
    <w:rsid w:val="00406DD2"/>
    <w:rsid w:val="00412B85"/>
    <w:rsid w:val="00412F36"/>
    <w:rsid w:val="00413574"/>
    <w:rsid w:val="00413D58"/>
    <w:rsid w:val="004147C8"/>
    <w:rsid w:val="00414FC8"/>
    <w:rsid w:val="00414FFB"/>
    <w:rsid w:val="00415A77"/>
    <w:rsid w:val="00415CDB"/>
    <w:rsid w:val="00417165"/>
    <w:rsid w:val="00417B96"/>
    <w:rsid w:val="004202D9"/>
    <w:rsid w:val="004206D7"/>
    <w:rsid w:val="00420701"/>
    <w:rsid w:val="004207EA"/>
    <w:rsid w:val="00420AE5"/>
    <w:rsid w:val="00420B59"/>
    <w:rsid w:val="00422B2A"/>
    <w:rsid w:val="00423402"/>
    <w:rsid w:val="004239D0"/>
    <w:rsid w:val="00424B16"/>
    <w:rsid w:val="00425777"/>
    <w:rsid w:val="0042658E"/>
    <w:rsid w:val="0042771D"/>
    <w:rsid w:val="00427749"/>
    <w:rsid w:val="00427A07"/>
    <w:rsid w:val="004303EF"/>
    <w:rsid w:val="00432F19"/>
    <w:rsid w:val="00433213"/>
    <w:rsid w:val="00434F9E"/>
    <w:rsid w:val="004367D7"/>
    <w:rsid w:val="00437335"/>
    <w:rsid w:val="00440D3A"/>
    <w:rsid w:val="004416C2"/>
    <w:rsid w:val="00441835"/>
    <w:rsid w:val="0044252F"/>
    <w:rsid w:val="004427E6"/>
    <w:rsid w:val="0044426E"/>
    <w:rsid w:val="0044440B"/>
    <w:rsid w:val="00445602"/>
    <w:rsid w:val="004457A7"/>
    <w:rsid w:val="00445AF0"/>
    <w:rsid w:val="0045006F"/>
    <w:rsid w:val="0045090B"/>
    <w:rsid w:val="0045108C"/>
    <w:rsid w:val="004517CF"/>
    <w:rsid w:val="00451AD1"/>
    <w:rsid w:val="00452083"/>
    <w:rsid w:val="00452AE1"/>
    <w:rsid w:val="004533FA"/>
    <w:rsid w:val="004545C2"/>
    <w:rsid w:val="0045544C"/>
    <w:rsid w:val="004556FB"/>
    <w:rsid w:val="00455D31"/>
    <w:rsid w:val="00456039"/>
    <w:rsid w:val="004561EC"/>
    <w:rsid w:val="004601BD"/>
    <w:rsid w:val="00460B6E"/>
    <w:rsid w:val="00460C88"/>
    <w:rsid w:val="00461B26"/>
    <w:rsid w:val="00461EB3"/>
    <w:rsid w:val="004620F4"/>
    <w:rsid w:val="00462788"/>
    <w:rsid w:val="004628C2"/>
    <w:rsid w:val="00462F07"/>
    <w:rsid w:val="004635E5"/>
    <w:rsid w:val="004638FD"/>
    <w:rsid w:val="00463D29"/>
    <w:rsid w:val="00464FC0"/>
    <w:rsid w:val="00465664"/>
    <w:rsid w:val="00466044"/>
    <w:rsid w:val="0046622A"/>
    <w:rsid w:val="00466B17"/>
    <w:rsid w:val="00467EF4"/>
    <w:rsid w:val="00470CB5"/>
    <w:rsid w:val="00470E27"/>
    <w:rsid w:val="0047102B"/>
    <w:rsid w:val="004731EF"/>
    <w:rsid w:val="0047388E"/>
    <w:rsid w:val="00474859"/>
    <w:rsid w:val="00474C19"/>
    <w:rsid w:val="004769E8"/>
    <w:rsid w:val="004809C4"/>
    <w:rsid w:val="00481143"/>
    <w:rsid w:val="00481D80"/>
    <w:rsid w:val="00483205"/>
    <w:rsid w:val="00483470"/>
    <w:rsid w:val="00483F91"/>
    <w:rsid w:val="004845F7"/>
    <w:rsid w:val="00485FDD"/>
    <w:rsid w:val="0048633F"/>
    <w:rsid w:val="00486971"/>
    <w:rsid w:val="00487851"/>
    <w:rsid w:val="00487FD3"/>
    <w:rsid w:val="0049030D"/>
    <w:rsid w:val="00491265"/>
    <w:rsid w:val="00492777"/>
    <w:rsid w:val="0049417A"/>
    <w:rsid w:val="00494721"/>
    <w:rsid w:val="004947C1"/>
    <w:rsid w:val="0049498B"/>
    <w:rsid w:val="0049516D"/>
    <w:rsid w:val="00495F22"/>
    <w:rsid w:val="00496CCB"/>
    <w:rsid w:val="004973F5"/>
    <w:rsid w:val="00497C3A"/>
    <w:rsid w:val="004A0037"/>
    <w:rsid w:val="004A026E"/>
    <w:rsid w:val="004A207C"/>
    <w:rsid w:val="004A2CDE"/>
    <w:rsid w:val="004A2F79"/>
    <w:rsid w:val="004A38D4"/>
    <w:rsid w:val="004A51F9"/>
    <w:rsid w:val="004A6B88"/>
    <w:rsid w:val="004B0C4F"/>
    <w:rsid w:val="004B1595"/>
    <w:rsid w:val="004B2494"/>
    <w:rsid w:val="004B2854"/>
    <w:rsid w:val="004B2EDB"/>
    <w:rsid w:val="004B2F7E"/>
    <w:rsid w:val="004B354E"/>
    <w:rsid w:val="004B3E9D"/>
    <w:rsid w:val="004B4295"/>
    <w:rsid w:val="004B4ABE"/>
    <w:rsid w:val="004B5491"/>
    <w:rsid w:val="004B5A35"/>
    <w:rsid w:val="004B5DF6"/>
    <w:rsid w:val="004B6596"/>
    <w:rsid w:val="004B7CCB"/>
    <w:rsid w:val="004B7FD9"/>
    <w:rsid w:val="004C0266"/>
    <w:rsid w:val="004C0960"/>
    <w:rsid w:val="004C0BBC"/>
    <w:rsid w:val="004C0CF9"/>
    <w:rsid w:val="004C2387"/>
    <w:rsid w:val="004C25BB"/>
    <w:rsid w:val="004C275C"/>
    <w:rsid w:val="004C2E5F"/>
    <w:rsid w:val="004C3148"/>
    <w:rsid w:val="004C438E"/>
    <w:rsid w:val="004C4C8A"/>
    <w:rsid w:val="004C519D"/>
    <w:rsid w:val="004C6A3A"/>
    <w:rsid w:val="004C7928"/>
    <w:rsid w:val="004D0A40"/>
    <w:rsid w:val="004D1F60"/>
    <w:rsid w:val="004D2704"/>
    <w:rsid w:val="004D65A3"/>
    <w:rsid w:val="004D78B9"/>
    <w:rsid w:val="004D7EE0"/>
    <w:rsid w:val="004E0EDF"/>
    <w:rsid w:val="004E11B0"/>
    <w:rsid w:val="004E34C1"/>
    <w:rsid w:val="004E507E"/>
    <w:rsid w:val="004E5511"/>
    <w:rsid w:val="004E5687"/>
    <w:rsid w:val="004E5C52"/>
    <w:rsid w:val="004E6438"/>
    <w:rsid w:val="004E68CE"/>
    <w:rsid w:val="004E7DBD"/>
    <w:rsid w:val="004F082C"/>
    <w:rsid w:val="004F169C"/>
    <w:rsid w:val="004F35B9"/>
    <w:rsid w:val="004F3C29"/>
    <w:rsid w:val="004F6598"/>
    <w:rsid w:val="004F6EAF"/>
    <w:rsid w:val="005006C3"/>
    <w:rsid w:val="0050181E"/>
    <w:rsid w:val="00501E4F"/>
    <w:rsid w:val="005024BF"/>
    <w:rsid w:val="00502AB8"/>
    <w:rsid w:val="00502D72"/>
    <w:rsid w:val="005034C6"/>
    <w:rsid w:val="0050381E"/>
    <w:rsid w:val="005038E5"/>
    <w:rsid w:val="00503A47"/>
    <w:rsid w:val="00504E93"/>
    <w:rsid w:val="0050687C"/>
    <w:rsid w:val="005071E6"/>
    <w:rsid w:val="005118CB"/>
    <w:rsid w:val="00513353"/>
    <w:rsid w:val="005134F2"/>
    <w:rsid w:val="005138C6"/>
    <w:rsid w:val="00515652"/>
    <w:rsid w:val="005156A4"/>
    <w:rsid w:val="0051656C"/>
    <w:rsid w:val="005172AE"/>
    <w:rsid w:val="0051757E"/>
    <w:rsid w:val="00517C2C"/>
    <w:rsid w:val="0052052A"/>
    <w:rsid w:val="00520E37"/>
    <w:rsid w:val="00521EA6"/>
    <w:rsid w:val="00522BED"/>
    <w:rsid w:val="00523140"/>
    <w:rsid w:val="005234CD"/>
    <w:rsid w:val="00523DE7"/>
    <w:rsid w:val="00527AAD"/>
    <w:rsid w:val="00533861"/>
    <w:rsid w:val="00535721"/>
    <w:rsid w:val="0053659D"/>
    <w:rsid w:val="00536FB9"/>
    <w:rsid w:val="005371D7"/>
    <w:rsid w:val="00537F7F"/>
    <w:rsid w:val="005418B8"/>
    <w:rsid w:val="00541A21"/>
    <w:rsid w:val="00541A58"/>
    <w:rsid w:val="00541F9E"/>
    <w:rsid w:val="00543B32"/>
    <w:rsid w:val="0054452E"/>
    <w:rsid w:val="00545E13"/>
    <w:rsid w:val="00546F71"/>
    <w:rsid w:val="00546FAB"/>
    <w:rsid w:val="00547CAA"/>
    <w:rsid w:val="0055044B"/>
    <w:rsid w:val="00552567"/>
    <w:rsid w:val="005525F0"/>
    <w:rsid w:val="00553976"/>
    <w:rsid w:val="00554A8D"/>
    <w:rsid w:val="00554EAC"/>
    <w:rsid w:val="00555554"/>
    <w:rsid w:val="005560EA"/>
    <w:rsid w:val="005568D3"/>
    <w:rsid w:val="00557273"/>
    <w:rsid w:val="005579E4"/>
    <w:rsid w:val="00557A94"/>
    <w:rsid w:val="005605BD"/>
    <w:rsid w:val="00560826"/>
    <w:rsid w:val="00560D0E"/>
    <w:rsid w:val="005643BD"/>
    <w:rsid w:val="005653AA"/>
    <w:rsid w:val="0056646F"/>
    <w:rsid w:val="005701BA"/>
    <w:rsid w:val="00571DA3"/>
    <w:rsid w:val="00573910"/>
    <w:rsid w:val="00574E8C"/>
    <w:rsid w:val="0057525E"/>
    <w:rsid w:val="0057579E"/>
    <w:rsid w:val="00575DFF"/>
    <w:rsid w:val="005806FB"/>
    <w:rsid w:val="00582675"/>
    <w:rsid w:val="00584A59"/>
    <w:rsid w:val="00584F91"/>
    <w:rsid w:val="005865DC"/>
    <w:rsid w:val="00587A84"/>
    <w:rsid w:val="00587DC5"/>
    <w:rsid w:val="00590FFF"/>
    <w:rsid w:val="00591427"/>
    <w:rsid w:val="00591C1B"/>
    <w:rsid w:val="00591CE1"/>
    <w:rsid w:val="0059284A"/>
    <w:rsid w:val="005930B0"/>
    <w:rsid w:val="005938A3"/>
    <w:rsid w:val="0059448F"/>
    <w:rsid w:val="005967D9"/>
    <w:rsid w:val="005971DF"/>
    <w:rsid w:val="00597863"/>
    <w:rsid w:val="005A1987"/>
    <w:rsid w:val="005A2A59"/>
    <w:rsid w:val="005A3D50"/>
    <w:rsid w:val="005A54CD"/>
    <w:rsid w:val="005A6966"/>
    <w:rsid w:val="005A6AA9"/>
    <w:rsid w:val="005B2033"/>
    <w:rsid w:val="005B2916"/>
    <w:rsid w:val="005B3859"/>
    <w:rsid w:val="005B5D63"/>
    <w:rsid w:val="005B5E32"/>
    <w:rsid w:val="005B6CEB"/>
    <w:rsid w:val="005B72B5"/>
    <w:rsid w:val="005B7705"/>
    <w:rsid w:val="005C0401"/>
    <w:rsid w:val="005C04EC"/>
    <w:rsid w:val="005C0654"/>
    <w:rsid w:val="005C2568"/>
    <w:rsid w:val="005C299D"/>
    <w:rsid w:val="005C368E"/>
    <w:rsid w:val="005C464C"/>
    <w:rsid w:val="005C558F"/>
    <w:rsid w:val="005C6550"/>
    <w:rsid w:val="005C68E0"/>
    <w:rsid w:val="005C6E9A"/>
    <w:rsid w:val="005C751C"/>
    <w:rsid w:val="005D0893"/>
    <w:rsid w:val="005D0A12"/>
    <w:rsid w:val="005D2795"/>
    <w:rsid w:val="005D394D"/>
    <w:rsid w:val="005D501E"/>
    <w:rsid w:val="005D5073"/>
    <w:rsid w:val="005D5199"/>
    <w:rsid w:val="005D51E8"/>
    <w:rsid w:val="005D5FE3"/>
    <w:rsid w:val="005D705E"/>
    <w:rsid w:val="005E38AF"/>
    <w:rsid w:val="005E3BAB"/>
    <w:rsid w:val="005E3BE7"/>
    <w:rsid w:val="005E507C"/>
    <w:rsid w:val="005E5088"/>
    <w:rsid w:val="005E50BA"/>
    <w:rsid w:val="005E5F95"/>
    <w:rsid w:val="005E69FE"/>
    <w:rsid w:val="005E76D3"/>
    <w:rsid w:val="005E7DD6"/>
    <w:rsid w:val="005F118E"/>
    <w:rsid w:val="005F1E16"/>
    <w:rsid w:val="005F3B92"/>
    <w:rsid w:val="005F40C8"/>
    <w:rsid w:val="005F4129"/>
    <w:rsid w:val="005F4551"/>
    <w:rsid w:val="005F505A"/>
    <w:rsid w:val="005F5D08"/>
    <w:rsid w:val="005F726C"/>
    <w:rsid w:val="006004C7"/>
    <w:rsid w:val="00601FF9"/>
    <w:rsid w:val="006022FB"/>
    <w:rsid w:val="0060285B"/>
    <w:rsid w:val="006030C0"/>
    <w:rsid w:val="0060334B"/>
    <w:rsid w:val="00603B4F"/>
    <w:rsid w:val="00603F52"/>
    <w:rsid w:val="00604382"/>
    <w:rsid w:val="00604C5E"/>
    <w:rsid w:val="0060593A"/>
    <w:rsid w:val="00605E2E"/>
    <w:rsid w:val="00607609"/>
    <w:rsid w:val="00610561"/>
    <w:rsid w:val="00610CD7"/>
    <w:rsid w:val="00610E89"/>
    <w:rsid w:val="006120DB"/>
    <w:rsid w:val="00612133"/>
    <w:rsid w:val="00612D40"/>
    <w:rsid w:val="00612D8B"/>
    <w:rsid w:val="006130C9"/>
    <w:rsid w:val="0061521B"/>
    <w:rsid w:val="00615E70"/>
    <w:rsid w:val="00616A3E"/>
    <w:rsid w:val="006176B3"/>
    <w:rsid w:val="006217A2"/>
    <w:rsid w:val="00624387"/>
    <w:rsid w:val="0062465C"/>
    <w:rsid w:val="006250CC"/>
    <w:rsid w:val="0062568D"/>
    <w:rsid w:val="00631360"/>
    <w:rsid w:val="00631409"/>
    <w:rsid w:val="0063229E"/>
    <w:rsid w:val="006341A0"/>
    <w:rsid w:val="0063545D"/>
    <w:rsid w:val="00636C68"/>
    <w:rsid w:val="006374FC"/>
    <w:rsid w:val="006403CC"/>
    <w:rsid w:val="00641D65"/>
    <w:rsid w:val="00641EBB"/>
    <w:rsid w:val="00642718"/>
    <w:rsid w:val="006433E3"/>
    <w:rsid w:val="00645789"/>
    <w:rsid w:val="006457DF"/>
    <w:rsid w:val="00646824"/>
    <w:rsid w:val="006469EF"/>
    <w:rsid w:val="00647711"/>
    <w:rsid w:val="00650224"/>
    <w:rsid w:val="006503DE"/>
    <w:rsid w:val="00655943"/>
    <w:rsid w:val="006571BA"/>
    <w:rsid w:val="00657BED"/>
    <w:rsid w:val="00657BFC"/>
    <w:rsid w:val="006627D0"/>
    <w:rsid w:val="00663546"/>
    <w:rsid w:val="00664B85"/>
    <w:rsid w:val="00664D62"/>
    <w:rsid w:val="006661B2"/>
    <w:rsid w:val="006667BF"/>
    <w:rsid w:val="00666F2C"/>
    <w:rsid w:val="00674007"/>
    <w:rsid w:val="00675702"/>
    <w:rsid w:val="006759B6"/>
    <w:rsid w:val="00675BA0"/>
    <w:rsid w:val="0067686E"/>
    <w:rsid w:val="006769FC"/>
    <w:rsid w:val="00677150"/>
    <w:rsid w:val="0068008A"/>
    <w:rsid w:val="00680721"/>
    <w:rsid w:val="00681E9B"/>
    <w:rsid w:val="00682B08"/>
    <w:rsid w:val="00684E70"/>
    <w:rsid w:val="00686AD3"/>
    <w:rsid w:val="00686AFC"/>
    <w:rsid w:val="00686F85"/>
    <w:rsid w:val="00687BFC"/>
    <w:rsid w:val="00690A69"/>
    <w:rsid w:val="00690D90"/>
    <w:rsid w:val="006925D0"/>
    <w:rsid w:val="00692DF1"/>
    <w:rsid w:val="0069345E"/>
    <w:rsid w:val="00694283"/>
    <w:rsid w:val="0069501C"/>
    <w:rsid w:val="006954F6"/>
    <w:rsid w:val="00695924"/>
    <w:rsid w:val="00695B81"/>
    <w:rsid w:val="00696CB0"/>
    <w:rsid w:val="00697B4D"/>
    <w:rsid w:val="00697DFA"/>
    <w:rsid w:val="006A12F7"/>
    <w:rsid w:val="006A31E5"/>
    <w:rsid w:val="006A3E00"/>
    <w:rsid w:val="006A3FF3"/>
    <w:rsid w:val="006A67C7"/>
    <w:rsid w:val="006B0DD1"/>
    <w:rsid w:val="006B14A4"/>
    <w:rsid w:val="006B244E"/>
    <w:rsid w:val="006B324F"/>
    <w:rsid w:val="006B3A3D"/>
    <w:rsid w:val="006B40B3"/>
    <w:rsid w:val="006B6574"/>
    <w:rsid w:val="006B704C"/>
    <w:rsid w:val="006C0463"/>
    <w:rsid w:val="006C0503"/>
    <w:rsid w:val="006C171E"/>
    <w:rsid w:val="006C2C85"/>
    <w:rsid w:val="006C307A"/>
    <w:rsid w:val="006C3F44"/>
    <w:rsid w:val="006C53BD"/>
    <w:rsid w:val="006C5B44"/>
    <w:rsid w:val="006C5FE6"/>
    <w:rsid w:val="006C6256"/>
    <w:rsid w:val="006C62CD"/>
    <w:rsid w:val="006C68E6"/>
    <w:rsid w:val="006D0046"/>
    <w:rsid w:val="006D0425"/>
    <w:rsid w:val="006D2AB9"/>
    <w:rsid w:val="006D2FB3"/>
    <w:rsid w:val="006D477F"/>
    <w:rsid w:val="006D4E7D"/>
    <w:rsid w:val="006D72FA"/>
    <w:rsid w:val="006D7F3E"/>
    <w:rsid w:val="006E14E0"/>
    <w:rsid w:val="006E23B2"/>
    <w:rsid w:val="006E2FF0"/>
    <w:rsid w:val="006E37C8"/>
    <w:rsid w:val="006E3E42"/>
    <w:rsid w:val="006E4325"/>
    <w:rsid w:val="006E5AEA"/>
    <w:rsid w:val="006E5D81"/>
    <w:rsid w:val="006E647C"/>
    <w:rsid w:val="006F0C79"/>
    <w:rsid w:val="006F15E1"/>
    <w:rsid w:val="006F22F2"/>
    <w:rsid w:val="006F2E7B"/>
    <w:rsid w:val="006F3B66"/>
    <w:rsid w:val="006F4729"/>
    <w:rsid w:val="006F56C0"/>
    <w:rsid w:val="006F6FF8"/>
    <w:rsid w:val="006F75B7"/>
    <w:rsid w:val="006F7956"/>
    <w:rsid w:val="006F7E47"/>
    <w:rsid w:val="00700FF0"/>
    <w:rsid w:val="007013EA"/>
    <w:rsid w:val="00703969"/>
    <w:rsid w:val="007043AA"/>
    <w:rsid w:val="00704D6B"/>
    <w:rsid w:val="007050AA"/>
    <w:rsid w:val="007066DD"/>
    <w:rsid w:val="00706983"/>
    <w:rsid w:val="00706E70"/>
    <w:rsid w:val="00707149"/>
    <w:rsid w:val="007108AF"/>
    <w:rsid w:val="00711249"/>
    <w:rsid w:val="00711F5E"/>
    <w:rsid w:val="00712A3B"/>
    <w:rsid w:val="00712BB2"/>
    <w:rsid w:val="00713377"/>
    <w:rsid w:val="007157F6"/>
    <w:rsid w:val="007170A1"/>
    <w:rsid w:val="007178CE"/>
    <w:rsid w:val="00717A30"/>
    <w:rsid w:val="00720528"/>
    <w:rsid w:val="00721096"/>
    <w:rsid w:val="00721EFE"/>
    <w:rsid w:val="00722228"/>
    <w:rsid w:val="007229BA"/>
    <w:rsid w:val="00723255"/>
    <w:rsid w:val="00725CBE"/>
    <w:rsid w:val="007304AA"/>
    <w:rsid w:val="00730809"/>
    <w:rsid w:val="00733D22"/>
    <w:rsid w:val="00733E9A"/>
    <w:rsid w:val="00734804"/>
    <w:rsid w:val="00734B7E"/>
    <w:rsid w:val="00734BF1"/>
    <w:rsid w:val="007371E9"/>
    <w:rsid w:val="00737A48"/>
    <w:rsid w:val="00737C5C"/>
    <w:rsid w:val="00740091"/>
    <w:rsid w:val="00740A09"/>
    <w:rsid w:val="007413A7"/>
    <w:rsid w:val="007425B8"/>
    <w:rsid w:val="00743C63"/>
    <w:rsid w:val="00743EBA"/>
    <w:rsid w:val="00744757"/>
    <w:rsid w:val="00745213"/>
    <w:rsid w:val="007458C6"/>
    <w:rsid w:val="007458D3"/>
    <w:rsid w:val="00745AEF"/>
    <w:rsid w:val="007469A7"/>
    <w:rsid w:val="00746A79"/>
    <w:rsid w:val="00747A9B"/>
    <w:rsid w:val="007510E2"/>
    <w:rsid w:val="007515E8"/>
    <w:rsid w:val="007525BF"/>
    <w:rsid w:val="00752A3E"/>
    <w:rsid w:val="00753569"/>
    <w:rsid w:val="0075362E"/>
    <w:rsid w:val="00754945"/>
    <w:rsid w:val="00754A79"/>
    <w:rsid w:val="00760B28"/>
    <w:rsid w:val="00763D11"/>
    <w:rsid w:val="0076493C"/>
    <w:rsid w:val="00765892"/>
    <w:rsid w:val="00765A4F"/>
    <w:rsid w:val="00765CC5"/>
    <w:rsid w:val="00765F58"/>
    <w:rsid w:val="00766B43"/>
    <w:rsid w:val="00767D29"/>
    <w:rsid w:val="0077040D"/>
    <w:rsid w:val="007705CE"/>
    <w:rsid w:val="00770DA7"/>
    <w:rsid w:val="007720FC"/>
    <w:rsid w:val="007721DA"/>
    <w:rsid w:val="007722B3"/>
    <w:rsid w:val="00772EAF"/>
    <w:rsid w:val="00773327"/>
    <w:rsid w:val="00773365"/>
    <w:rsid w:val="00773C6B"/>
    <w:rsid w:val="0077416D"/>
    <w:rsid w:val="007745D9"/>
    <w:rsid w:val="007752BA"/>
    <w:rsid w:val="007758F8"/>
    <w:rsid w:val="00775EFC"/>
    <w:rsid w:val="00776E8B"/>
    <w:rsid w:val="00780D94"/>
    <w:rsid w:val="007820E0"/>
    <w:rsid w:val="007840D9"/>
    <w:rsid w:val="0078501E"/>
    <w:rsid w:val="007855CC"/>
    <w:rsid w:val="00785E65"/>
    <w:rsid w:val="00790835"/>
    <w:rsid w:val="00790A04"/>
    <w:rsid w:val="00792316"/>
    <w:rsid w:val="00792C0A"/>
    <w:rsid w:val="00793F55"/>
    <w:rsid w:val="0079540C"/>
    <w:rsid w:val="00795D0B"/>
    <w:rsid w:val="00795F62"/>
    <w:rsid w:val="00796ED2"/>
    <w:rsid w:val="00797986"/>
    <w:rsid w:val="00797F40"/>
    <w:rsid w:val="007A1A26"/>
    <w:rsid w:val="007A4507"/>
    <w:rsid w:val="007A48D7"/>
    <w:rsid w:val="007A4A78"/>
    <w:rsid w:val="007A5B06"/>
    <w:rsid w:val="007B081E"/>
    <w:rsid w:val="007B2529"/>
    <w:rsid w:val="007B4CFD"/>
    <w:rsid w:val="007B5C9D"/>
    <w:rsid w:val="007C033B"/>
    <w:rsid w:val="007C064C"/>
    <w:rsid w:val="007C41EB"/>
    <w:rsid w:val="007C43A2"/>
    <w:rsid w:val="007C43F5"/>
    <w:rsid w:val="007C657F"/>
    <w:rsid w:val="007C7B5E"/>
    <w:rsid w:val="007D02EE"/>
    <w:rsid w:val="007D0B3E"/>
    <w:rsid w:val="007D1963"/>
    <w:rsid w:val="007D2224"/>
    <w:rsid w:val="007D237B"/>
    <w:rsid w:val="007D2551"/>
    <w:rsid w:val="007D3856"/>
    <w:rsid w:val="007D4E40"/>
    <w:rsid w:val="007D5C58"/>
    <w:rsid w:val="007D6AEC"/>
    <w:rsid w:val="007D6BBA"/>
    <w:rsid w:val="007D73A3"/>
    <w:rsid w:val="007E15C2"/>
    <w:rsid w:val="007E19C6"/>
    <w:rsid w:val="007E1A61"/>
    <w:rsid w:val="007E1C08"/>
    <w:rsid w:val="007E3493"/>
    <w:rsid w:val="007E3FB8"/>
    <w:rsid w:val="007E56DD"/>
    <w:rsid w:val="007E57D2"/>
    <w:rsid w:val="007E67B0"/>
    <w:rsid w:val="007E6B0D"/>
    <w:rsid w:val="007E6CA9"/>
    <w:rsid w:val="007E72E9"/>
    <w:rsid w:val="007E7955"/>
    <w:rsid w:val="007F018A"/>
    <w:rsid w:val="007F2BA8"/>
    <w:rsid w:val="007F3186"/>
    <w:rsid w:val="007F31FD"/>
    <w:rsid w:val="007F512D"/>
    <w:rsid w:val="007F5D87"/>
    <w:rsid w:val="007F7D77"/>
    <w:rsid w:val="007F7F67"/>
    <w:rsid w:val="00801B8F"/>
    <w:rsid w:val="00801BA3"/>
    <w:rsid w:val="00801D51"/>
    <w:rsid w:val="008059DA"/>
    <w:rsid w:val="00806918"/>
    <w:rsid w:val="00811A3B"/>
    <w:rsid w:val="008131B2"/>
    <w:rsid w:val="008131E9"/>
    <w:rsid w:val="008136D8"/>
    <w:rsid w:val="00814769"/>
    <w:rsid w:val="00814B2F"/>
    <w:rsid w:val="0081670F"/>
    <w:rsid w:val="00816948"/>
    <w:rsid w:val="00817B09"/>
    <w:rsid w:val="00820754"/>
    <w:rsid w:val="0082085F"/>
    <w:rsid w:val="00821BD0"/>
    <w:rsid w:val="00821D4C"/>
    <w:rsid w:val="008220CB"/>
    <w:rsid w:val="00822751"/>
    <w:rsid w:val="00823DD5"/>
    <w:rsid w:val="00824D63"/>
    <w:rsid w:val="00825593"/>
    <w:rsid w:val="0082637F"/>
    <w:rsid w:val="0082661E"/>
    <w:rsid w:val="00827327"/>
    <w:rsid w:val="0082782F"/>
    <w:rsid w:val="008317F8"/>
    <w:rsid w:val="00831FE7"/>
    <w:rsid w:val="008332AE"/>
    <w:rsid w:val="00833B0C"/>
    <w:rsid w:val="008349F9"/>
    <w:rsid w:val="00835CD4"/>
    <w:rsid w:val="00836431"/>
    <w:rsid w:val="008369BB"/>
    <w:rsid w:val="00836D71"/>
    <w:rsid w:val="00837328"/>
    <w:rsid w:val="00837B3F"/>
    <w:rsid w:val="008407E2"/>
    <w:rsid w:val="0084204A"/>
    <w:rsid w:val="0084239B"/>
    <w:rsid w:val="008426DE"/>
    <w:rsid w:val="008439DA"/>
    <w:rsid w:val="00843B77"/>
    <w:rsid w:val="008440F6"/>
    <w:rsid w:val="00846745"/>
    <w:rsid w:val="00846CC9"/>
    <w:rsid w:val="008472B9"/>
    <w:rsid w:val="0084740F"/>
    <w:rsid w:val="008475A9"/>
    <w:rsid w:val="008475FB"/>
    <w:rsid w:val="00847646"/>
    <w:rsid w:val="00850546"/>
    <w:rsid w:val="00851611"/>
    <w:rsid w:val="00852799"/>
    <w:rsid w:val="00852F9D"/>
    <w:rsid w:val="00853296"/>
    <w:rsid w:val="00854441"/>
    <w:rsid w:val="00854584"/>
    <w:rsid w:val="00855B20"/>
    <w:rsid w:val="00856CD7"/>
    <w:rsid w:val="00856F27"/>
    <w:rsid w:val="00857338"/>
    <w:rsid w:val="00857E2E"/>
    <w:rsid w:val="008619C8"/>
    <w:rsid w:val="00861BD4"/>
    <w:rsid w:val="008625EE"/>
    <w:rsid w:val="0086360B"/>
    <w:rsid w:val="00863F89"/>
    <w:rsid w:val="00863F97"/>
    <w:rsid w:val="00864408"/>
    <w:rsid w:val="00864B12"/>
    <w:rsid w:val="00864F4D"/>
    <w:rsid w:val="0086518E"/>
    <w:rsid w:val="00865739"/>
    <w:rsid w:val="008658B0"/>
    <w:rsid w:val="00865D32"/>
    <w:rsid w:val="00867AC3"/>
    <w:rsid w:val="0087038B"/>
    <w:rsid w:val="00870942"/>
    <w:rsid w:val="008718A7"/>
    <w:rsid w:val="0087370C"/>
    <w:rsid w:val="0087524A"/>
    <w:rsid w:val="0087555A"/>
    <w:rsid w:val="008778BE"/>
    <w:rsid w:val="008806B5"/>
    <w:rsid w:val="00880B12"/>
    <w:rsid w:val="00880CAD"/>
    <w:rsid w:val="00882A98"/>
    <w:rsid w:val="00882FE5"/>
    <w:rsid w:val="008839D2"/>
    <w:rsid w:val="00883AEF"/>
    <w:rsid w:val="008849DC"/>
    <w:rsid w:val="00884DFD"/>
    <w:rsid w:val="0088735B"/>
    <w:rsid w:val="00890B41"/>
    <w:rsid w:val="00891559"/>
    <w:rsid w:val="00891E9F"/>
    <w:rsid w:val="00892827"/>
    <w:rsid w:val="0089495D"/>
    <w:rsid w:val="00895CCD"/>
    <w:rsid w:val="00896374"/>
    <w:rsid w:val="00897559"/>
    <w:rsid w:val="008A1958"/>
    <w:rsid w:val="008A1C04"/>
    <w:rsid w:val="008A35A6"/>
    <w:rsid w:val="008A3A5F"/>
    <w:rsid w:val="008A3E05"/>
    <w:rsid w:val="008A5723"/>
    <w:rsid w:val="008A5913"/>
    <w:rsid w:val="008A6152"/>
    <w:rsid w:val="008A6ED7"/>
    <w:rsid w:val="008B186D"/>
    <w:rsid w:val="008B24BE"/>
    <w:rsid w:val="008B4293"/>
    <w:rsid w:val="008B481B"/>
    <w:rsid w:val="008B5075"/>
    <w:rsid w:val="008B5D65"/>
    <w:rsid w:val="008B6A78"/>
    <w:rsid w:val="008B6E49"/>
    <w:rsid w:val="008C0F3A"/>
    <w:rsid w:val="008C1001"/>
    <w:rsid w:val="008C15BC"/>
    <w:rsid w:val="008C29C4"/>
    <w:rsid w:val="008C2F62"/>
    <w:rsid w:val="008C36CE"/>
    <w:rsid w:val="008C3F3F"/>
    <w:rsid w:val="008C4B94"/>
    <w:rsid w:val="008C508C"/>
    <w:rsid w:val="008C68BC"/>
    <w:rsid w:val="008C6E83"/>
    <w:rsid w:val="008C77E0"/>
    <w:rsid w:val="008D03FE"/>
    <w:rsid w:val="008D0A21"/>
    <w:rsid w:val="008D2796"/>
    <w:rsid w:val="008D2A91"/>
    <w:rsid w:val="008D4099"/>
    <w:rsid w:val="008D5532"/>
    <w:rsid w:val="008E0E10"/>
    <w:rsid w:val="008E1185"/>
    <w:rsid w:val="008E35C2"/>
    <w:rsid w:val="008E4CBC"/>
    <w:rsid w:val="008E4D6A"/>
    <w:rsid w:val="008E501C"/>
    <w:rsid w:val="008E5799"/>
    <w:rsid w:val="008E5D79"/>
    <w:rsid w:val="008E5FCC"/>
    <w:rsid w:val="008E7276"/>
    <w:rsid w:val="008E740F"/>
    <w:rsid w:val="008F0062"/>
    <w:rsid w:val="008F09F8"/>
    <w:rsid w:val="008F1D30"/>
    <w:rsid w:val="008F2A26"/>
    <w:rsid w:val="008F37FA"/>
    <w:rsid w:val="008F7CBE"/>
    <w:rsid w:val="008F7E67"/>
    <w:rsid w:val="0090204A"/>
    <w:rsid w:val="0090495F"/>
    <w:rsid w:val="009055C2"/>
    <w:rsid w:val="009056A4"/>
    <w:rsid w:val="00905B4A"/>
    <w:rsid w:val="0090606D"/>
    <w:rsid w:val="00906D2B"/>
    <w:rsid w:val="0090770A"/>
    <w:rsid w:val="00911607"/>
    <w:rsid w:val="00911A02"/>
    <w:rsid w:val="00912211"/>
    <w:rsid w:val="00912942"/>
    <w:rsid w:val="009144F7"/>
    <w:rsid w:val="00914DC7"/>
    <w:rsid w:val="009150BD"/>
    <w:rsid w:val="00916655"/>
    <w:rsid w:val="009168D5"/>
    <w:rsid w:val="00917117"/>
    <w:rsid w:val="0091771F"/>
    <w:rsid w:val="0091772C"/>
    <w:rsid w:val="00917DC5"/>
    <w:rsid w:val="009209DB"/>
    <w:rsid w:val="00923B31"/>
    <w:rsid w:val="00924A9B"/>
    <w:rsid w:val="00925E78"/>
    <w:rsid w:val="009272D1"/>
    <w:rsid w:val="00927721"/>
    <w:rsid w:val="00927B7C"/>
    <w:rsid w:val="00931497"/>
    <w:rsid w:val="00932089"/>
    <w:rsid w:val="00932D89"/>
    <w:rsid w:val="009335D1"/>
    <w:rsid w:val="009356F2"/>
    <w:rsid w:val="00936507"/>
    <w:rsid w:val="009406A9"/>
    <w:rsid w:val="009409C9"/>
    <w:rsid w:val="0094161A"/>
    <w:rsid w:val="009416B2"/>
    <w:rsid w:val="009427B1"/>
    <w:rsid w:val="00944B62"/>
    <w:rsid w:val="00946EAE"/>
    <w:rsid w:val="0094791A"/>
    <w:rsid w:val="00947C25"/>
    <w:rsid w:val="00947E6B"/>
    <w:rsid w:val="00947F37"/>
    <w:rsid w:val="00951560"/>
    <w:rsid w:val="009532E3"/>
    <w:rsid w:val="00953345"/>
    <w:rsid w:val="00953836"/>
    <w:rsid w:val="0095486E"/>
    <w:rsid w:val="00955042"/>
    <w:rsid w:val="00955A1C"/>
    <w:rsid w:val="00955B00"/>
    <w:rsid w:val="00955BB2"/>
    <w:rsid w:val="0095610F"/>
    <w:rsid w:val="009564AD"/>
    <w:rsid w:val="00956811"/>
    <w:rsid w:val="00957987"/>
    <w:rsid w:val="00957CB9"/>
    <w:rsid w:val="0096017B"/>
    <w:rsid w:val="009604BB"/>
    <w:rsid w:val="009605A7"/>
    <w:rsid w:val="00960A03"/>
    <w:rsid w:val="00962FEB"/>
    <w:rsid w:val="00964EA7"/>
    <w:rsid w:val="00965345"/>
    <w:rsid w:val="00965B2A"/>
    <w:rsid w:val="00966152"/>
    <w:rsid w:val="0096667D"/>
    <w:rsid w:val="00966B0D"/>
    <w:rsid w:val="009701A7"/>
    <w:rsid w:val="00973442"/>
    <w:rsid w:val="00975C0E"/>
    <w:rsid w:val="00976460"/>
    <w:rsid w:val="009764C7"/>
    <w:rsid w:val="00977694"/>
    <w:rsid w:val="00977D29"/>
    <w:rsid w:val="009800AD"/>
    <w:rsid w:val="00981197"/>
    <w:rsid w:val="00981D1A"/>
    <w:rsid w:val="00982830"/>
    <w:rsid w:val="00982FB9"/>
    <w:rsid w:val="00984FA6"/>
    <w:rsid w:val="009856C3"/>
    <w:rsid w:val="00986356"/>
    <w:rsid w:val="009867EB"/>
    <w:rsid w:val="009868EE"/>
    <w:rsid w:val="0098774C"/>
    <w:rsid w:val="009903BC"/>
    <w:rsid w:val="009904BF"/>
    <w:rsid w:val="00993CFD"/>
    <w:rsid w:val="0099629B"/>
    <w:rsid w:val="00997320"/>
    <w:rsid w:val="009A00B6"/>
    <w:rsid w:val="009A0A57"/>
    <w:rsid w:val="009A1131"/>
    <w:rsid w:val="009A15B7"/>
    <w:rsid w:val="009A2CC2"/>
    <w:rsid w:val="009A3127"/>
    <w:rsid w:val="009A4588"/>
    <w:rsid w:val="009A4606"/>
    <w:rsid w:val="009A699F"/>
    <w:rsid w:val="009A710F"/>
    <w:rsid w:val="009A71C6"/>
    <w:rsid w:val="009B1DD9"/>
    <w:rsid w:val="009B36A8"/>
    <w:rsid w:val="009B4F7C"/>
    <w:rsid w:val="009B7868"/>
    <w:rsid w:val="009B7E1C"/>
    <w:rsid w:val="009C0EDF"/>
    <w:rsid w:val="009C1B86"/>
    <w:rsid w:val="009C262F"/>
    <w:rsid w:val="009C4601"/>
    <w:rsid w:val="009C4AE1"/>
    <w:rsid w:val="009C57BA"/>
    <w:rsid w:val="009C6FA4"/>
    <w:rsid w:val="009C720C"/>
    <w:rsid w:val="009D20AF"/>
    <w:rsid w:val="009D2480"/>
    <w:rsid w:val="009D33C6"/>
    <w:rsid w:val="009D3442"/>
    <w:rsid w:val="009D37F9"/>
    <w:rsid w:val="009D39F9"/>
    <w:rsid w:val="009D4347"/>
    <w:rsid w:val="009D48CC"/>
    <w:rsid w:val="009D53B0"/>
    <w:rsid w:val="009D7ED9"/>
    <w:rsid w:val="009E0797"/>
    <w:rsid w:val="009E0F58"/>
    <w:rsid w:val="009E1815"/>
    <w:rsid w:val="009E1B7C"/>
    <w:rsid w:val="009E23C3"/>
    <w:rsid w:val="009E463C"/>
    <w:rsid w:val="009E62D0"/>
    <w:rsid w:val="009E691B"/>
    <w:rsid w:val="009E7197"/>
    <w:rsid w:val="009E76FA"/>
    <w:rsid w:val="009F039A"/>
    <w:rsid w:val="009F3481"/>
    <w:rsid w:val="009F3D7A"/>
    <w:rsid w:val="009F47CE"/>
    <w:rsid w:val="009F5500"/>
    <w:rsid w:val="009F5785"/>
    <w:rsid w:val="009F660E"/>
    <w:rsid w:val="009F7698"/>
    <w:rsid w:val="00A00C62"/>
    <w:rsid w:val="00A0390E"/>
    <w:rsid w:val="00A04BEA"/>
    <w:rsid w:val="00A0584C"/>
    <w:rsid w:val="00A05AAC"/>
    <w:rsid w:val="00A06184"/>
    <w:rsid w:val="00A06CBF"/>
    <w:rsid w:val="00A070E1"/>
    <w:rsid w:val="00A078E5"/>
    <w:rsid w:val="00A07CBB"/>
    <w:rsid w:val="00A100C5"/>
    <w:rsid w:val="00A10561"/>
    <w:rsid w:val="00A107FB"/>
    <w:rsid w:val="00A11C0E"/>
    <w:rsid w:val="00A11C37"/>
    <w:rsid w:val="00A1255C"/>
    <w:rsid w:val="00A12E12"/>
    <w:rsid w:val="00A1345E"/>
    <w:rsid w:val="00A15783"/>
    <w:rsid w:val="00A157A8"/>
    <w:rsid w:val="00A2057E"/>
    <w:rsid w:val="00A208B8"/>
    <w:rsid w:val="00A20A92"/>
    <w:rsid w:val="00A20AFE"/>
    <w:rsid w:val="00A213F1"/>
    <w:rsid w:val="00A21C2C"/>
    <w:rsid w:val="00A21C31"/>
    <w:rsid w:val="00A22478"/>
    <w:rsid w:val="00A225F0"/>
    <w:rsid w:val="00A23A12"/>
    <w:rsid w:val="00A23CB5"/>
    <w:rsid w:val="00A23D75"/>
    <w:rsid w:val="00A25FF0"/>
    <w:rsid w:val="00A26300"/>
    <w:rsid w:val="00A26C59"/>
    <w:rsid w:val="00A26DA7"/>
    <w:rsid w:val="00A272D9"/>
    <w:rsid w:val="00A31082"/>
    <w:rsid w:val="00A31DED"/>
    <w:rsid w:val="00A325B9"/>
    <w:rsid w:val="00A329E4"/>
    <w:rsid w:val="00A32E2C"/>
    <w:rsid w:val="00A33A43"/>
    <w:rsid w:val="00A36BF0"/>
    <w:rsid w:val="00A36C6C"/>
    <w:rsid w:val="00A372EA"/>
    <w:rsid w:val="00A37435"/>
    <w:rsid w:val="00A3786F"/>
    <w:rsid w:val="00A41109"/>
    <w:rsid w:val="00A42B3B"/>
    <w:rsid w:val="00A4313E"/>
    <w:rsid w:val="00A44567"/>
    <w:rsid w:val="00A44737"/>
    <w:rsid w:val="00A45068"/>
    <w:rsid w:val="00A4507B"/>
    <w:rsid w:val="00A47D78"/>
    <w:rsid w:val="00A47F85"/>
    <w:rsid w:val="00A502C8"/>
    <w:rsid w:val="00A50500"/>
    <w:rsid w:val="00A51596"/>
    <w:rsid w:val="00A518B5"/>
    <w:rsid w:val="00A52F65"/>
    <w:rsid w:val="00A5333B"/>
    <w:rsid w:val="00A53D6F"/>
    <w:rsid w:val="00A541BA"/>
    <w:rsid w:val="00A5532D"/>
    <w:rsid w:val="00A600DA"/>
    <w:rsid w:val="00A60AD9"/>
    <w:rsid w:val="00A61082"/>
    <w:rsid w:val="00A61653"/>
    <w:rsid w:val="00A618F9"/>
    <w:rsid w:val="00A61E93"/>
    <w:rsid w:val="00A62B0F"/>
    <w:rsid w:val="00A62DC1"/>
    <w:rsid w:val="00A64B94"/>
    <w:rsid w:val="00A6591B"/>
    <w:rsid w:val="00A671DF"/>
    <w:rsid w:val="00A70C4C"/>
    <w:rsid w:val="00A711CF"/>
    <w:rsid w:val="00A71F75"/>
    <w:rsid w:val="00A71F90"/>
    <w:rsid w:val="00A7315B"/>
    <w:rsid w:val="00A75131"/>
    <w:rsid w:val="00A7685D"/>
    <w:rsid w:val="00A76974"/>
    <w:rsid w:val="00A8065E"/>
    <w:rsid w:val="00A80B5C"/>
    <w:rsid w:val="00A80D87"/>
    <w:rsid w:val="00A80D94"/>
    <w:rsid w:val="00A819E4"/>
    <w:rsid w:val="00A81AB1"/>
    <w:rsid w:val="00A81E29"/>
    <w:rsid w:val="00A8328F"/>
    <w:rsid w:val="00A83B10"/>
    <w:rsid w:val="00A84642"/>
    <w:rsid w:val="00A8635B"/>
    <w:rsid w:val="00A8653A"/>
    <w:rsid w:val="00A8738D"/>
    <w:rsid w:val="00A9009F"/>
    <w:rsid w:val="00A91139"/>
    <w:rsid w:val="00A91796"/>
    <w:rsid w:val="00A918F4"/>
    <w:rsid w:val="00A921BD"/>
    <w:rsid w:val="00A94E14"/>
    <w:rsid w:val="00A95176"/>
    <w:rsid w:val="00A961AD"/>
    <w:rsid w:val="00A9642D"/>
    <w:rsid w:val="00AA02F8"/>
    <w:rsid w:val="00AA0602"/>
    <w:rsid w:val="00AA0AC4"/>
    <w:rsid w:val="00AA1527"/>
    <w:rsid w:val="00AA1F1C"/>
    <w:rsid w:val="00AA60CB"/>
    <w:rsid w:val="00AA7920"/>
    <w:rsid w:val="00AB1504"/>
    <w:rsid w:val="00AB2BD3"/>
    <w:rsid w:val="00AB34E8"/>
    <w:rsid w:val="00AB4311"/>
    <w:rsid w:val="00AB485C"/>
    <w:rsid w:val="00AB4FD7"/>
    <w:rsid w:val="00AB50F4"/>
    <w:rsid w:val="00AB545C"/>
    <w:rsid w:val="00AC2153"/>
    <w:rsid w:val="00AC22F7"/>
    <w:rsid w:val="00AC2DEB"/>
    <w:rsid w:val="00AC36DF"/>
    <w:rsid w:val="00AC3BAC"/>
    <w:rsid w:val="00AC43B9"/>
    <w:rsid w:val="00AC5890"/>
    <w:rsid w:val="00AC5F0A"/>
    <w:rsid w:val="00AC6386"/>
    <w:rsid w:val="00AC755B"/>
    <w:rsid w:val="00AC7BFA"/>
    <w:rsid w:val="00AD002C"/>
    <w:rsid w:val="00AD1A12"/>
    <w:rsid w:val="00AD2EBE"/>
    <w:rsid w:val="00AD4775"/>
    <w:rsid w:val="00AD5858"/>
    <w:rsid w:val="00AD6321"/>
    <w:rsid w:val="00AD6347"/>
    <w:rsid w:val="00AE061B"/>
    <w:rsid w:val="00AE14CA"/>
    <w:rsid w:val="00AE1F2D"/>
    <w:rsid w:val="00AE3DC8"/>
    <w:rsid w:val="00AE438B"/>
    <w:rsid w:val="00AE4DC6"/>
    <w:rsid w:val="00AE60C1"/>
    <w:rsid w:val="00AE72F2"/>
    <w:rsid w:val="00AF105C"/>
    <w:rsid w:val="00AF46CD"/>
    <w:rsid w:val="00AF5464"/>
    <w:rsid w:val="00AF5C9B"/>
    <w:rsid w:val="00AF5E4A"/>
    <w:rsid w:val="00AF7750"/>
    <w:rsid w:val="00AF7F67"/>
    <w:rsid w:val="00B01F76"/>
    <w:rsid w:val="00B022D2"/>
    <w:rsid w:val="00B04894"/>
    <w:rsid w:val="00B05141"/>
    <w:rsid w:val="00B05310"/>
    <w:rsid w:val="00B06848"/>
    <w:rsid w:val="00B06A69"/>
    <w:rsid w:val="00B07244"/>
    <w:rsid w:val="00B0749A"/>
    <w:rsid w:val="00B13243"/>
    <w:rsid w:val="00B13BC4"/>
    <w:rsid w:val="00B14D16"/>
    <w:rsid w:val="00B167BF"/>
    <w:rsid w:val="00B167E0"/>
    <w:rsid w:val="00B17094"/>
    <w:rsid w:val="00B23741"/>
    <w:rsid w:val="00B24552"/>
    <w:rsid w:val="00B24E56"/>
    <w:rsid w:val="00B25C23"/>
    <w:rsid w:val="00B2756B"/>
    <w:rsid w:val="00B308D8"/>
    <w:rsid w:val="00B30CB7"/>
    <w:rsid w:val="00B30D57"/>
    <w:rsid w:val="00B30D88"/>
    <w:rsid w:val="00B31624"/>
    <w:rsid w:val="00B31DA2"/>
    <w:rsid w:val="00B32B14"/>
    <w:rsid w:val="00B33697"/>
    <w:rsid w:val="00B34B6E"/>
    <w:rsid w:val="00B35C3A"/>
    <w:rsid w:val="00B36BB7"/>
    <w:rsid w:val="00B37213"/>
    <w:rsid w:val="00B41195"/>
    <w:rsid w:val="00B412CC"/>
    <w:rsid w:val="00B44390"/>
    <w:rsid w:val="00B455A6"/>
    <w:rsid w:val="00B455F7"/>
    <w:rsid w:val="00B4564C"/>
    <w:rsid w:val="00B4604E"/>
    <w:rsid w:val="00B50035"/>
    <w:rsid w:val="00B501DD"/>
    <w:rsid w:val="00B503B6"/>
    <w:rsid w:val="00B505B8"/>
    <w:rsid w:val="00B507A4"/>
    <w:rsid w:val="00B51D29"/>
    <w:rsid w:val="00B51D75"/>
    <w:rsid w:val="00B53652"/>
    <w:rsid w:val="00B54DD3"/>
    <w:rsid w:val="00B55CC0"/>
    <w:rsid w:val="00B5600E"/>
    <w:rsid w:val="00B5656A"/>
    <w:rsid w:val="00B56A81"/>
    <w:rsid w:val="00B56CC7"/>
    <w:rsid w:val="00B56F78"/>
    <w:rsid w:val="00B609DA"/>
    <w:rsid w:val="00B62C30"/>
    <w:rsid w:val="00B62E75"/>
    <w:rsid w:val="00B6385F"/>
    <w:rsid w:val="00B6462B"/>
    <w:rsid w:val="00B6484E"/>
    <w:rsid w:val="00B6485C"/>
    <w:rsid w:val="00B65747"/>
    <w:rsid w:val="00B666A1"/>
    <w:rsid w:val="00B67011"/>
    <w:rsid w:val="00B70446"/>
    <w:rsid w:val="00B7093D"/>
    <w:rsid w:val="00B70B7C"/>
    <w:rsid w:val="00B71340"/>
    <w:rsid w:val="00B716AC"/>
    <w:rsid w:val="00B71C0C"/>
    <w:rsid w:val="00B71C5A"/>
    <w:rsid w:val="00B71DE0"/>
    <w:rsid w:val="00B72F33"/>
    <w:rsid w:val="00B7406B"/>
    <w:rsid w:val="00B75462"/>
    <w:rsid w:val="00B75576"/>
    <w:rsid w:val="00B76CA8"/>
    <w:rsid w:val="00B774EE"/>
    <w:rsid w:val="00B77A9A"/>
    <w:rsid w:val="00B77EB8"/>
    <w:rsid w:val="00B8095F"/>
    <w:rsid w:val="00B80BD4"/>
    <w:rsid w:val="00B83CF8"/>
    <w:rsid w:val="00B84A8F"/>
    <w:rsid w:val="00B85894"/>
    <w:rsid w:val="00B872F6"/>
    <w:rsid w:val="00B87918"/>
    <w:rsid w:val="00B87CEE"/>
    <w:rsid w:val="00B90E1D"/>
    <w:rsid w:val="00B9130D"/>
    <w:rsid w:val="00B91A5B"/>
    <w:rsid w:val="00B921E8"/>
    <w:rsid w:val="00B92786"/>
    <w:rsid w:val="00B93324"/>
    <w:rsid w:val="00B93A28"/>
    <w:rsid w:val="00B93FE1"/>
    <w:rsid w:val="00B9505D"/>
    <w:rsid w:val="00B96717"/>
    <w:rsid w:val="00B9700D"/>
    <w:rsid w:val="00B975B2"/>
    <w:rsid w:val="00BA0AE9"/>
    <w:rsid w:val="00BA1BB4"/>
    <w:rsid w:val="00BA1DB4"/>
    <w:rsid w:val="00BA2735"/>
    <w:rsid w:val="00BA2AC5"/>
    <w:rsid w:val="00BA31B4"/>
    <w:rsid w:val="00BA355D"/>
    <w:rsid w:val="00BA3E27"/>
    <w:rsid w:val="00BA4E1F"/>
    <w:rsid w:val="00BA7114"/>
    <w:rsid w:val="00BB1AF6"/>
    <w:rsid w:val="00BB1ECF"/>
    <w:rsid w:val="00BB271F"/>
    <w:rsid w:val="00BB34C1"/>
    <w:rsid w:val="00BB71D3"/>
    <w:rsid w:val="00BB7B22"/>
    <w:rsid w:val="00BC0BEA"/>
    <w:rsid w:val="00BC198E"/>
    <w:rsid w:val="00BC36B3"/>
    <w:rsid w:val="00BC37BE"/>
    <w:rsid w:val="00BC3850"/>
    <w:rsid w:val="00BC3CBA"/>
    <w:rsid w:val="00BC3EB0"/>
    <w:rsid w:val="00BC47A0"/>
    <w:rsid w:val="00BC4D5F"/>
    <w:rsid w:val="00BC4E52"/>
    <w:rsid w:val="00BC4E83"/>
    <w:rsid w:val="00BD0309"/>
    <w:rsid w:val="00BD2748"/>
    <w:rsid w:val="00BD374E"/>
    <w:rsid w:val="00BD3DCC"/>
    <w:rsid w:val="00BD5BF7"/>
    <w:rsid w:val="00BE032A"/>
    <w:rsid w:val="00BE07C2"/>
    <w:rsid w:val="00BE0F7E"/>
    <w:rsid w:val="00BE1DB4"/>
    <w:rsid w:val="00BE371D"/>
    <w:rsid w:val="00BE3AEA"/>
    <w:rsid w:val="00BE73D8"/>
    <w:rsid w:val="00BF030D"/>
    <w:rsid w:val="00BF0AC7"/>
    <w:rsid w:val="00BF162F"/>
    <w:rsid w:val="00BF2E4A"/>
    <w:rsid w:val="00BF3DE4"/>
    <w:rsid w:val="00BF50C0"/>
    <w:rsid w:val="00BF55FD"/>
    <w:rsid w:val="00BF5AC5"/>
    <w:rsid w:val="00BF6142"/>
    <w:rsid w:val="00BF63A0"/>
    <w:rsid w:val="00BF6A7C"/>
    <w:rsid w:val="00BF6B65"/>
    <w:rsid w:val="00BF71AF"/>
    <w:rsid w:val="00C01FF1"/>
    <w:rsid w:val="00C02315"/>
    <w:rsid w:val="00C041AA"/>
    <w:rsid w:val="00C05A06"/>
    <w:rsid w:val="00C067EC"/>
    <w:rsid w:val="00C0776D"/>
    <w:rsid w:val="00C07F5C"/>
    <w:rsid w:val="00C11747"/>
    <w:rsid w:val="00C12D6C"/>
    <w:rsid w:val="00C14AC3"/>
    <w:rsid w:val="00C162EA"/>
    <w:rsid w:val="00C170A7"/>
    <w:rsid w:val="00C2143F"/>
    <w:rsid w:val="00C2149F"/>
    <w:rsid w:val="00C21CFD"/>
    <w:rsid w:val="00C223E7"/>
    <w:rsid w:val="00C2288D"/>
    <w:rsid w:val="00C23A62"/>
    <w:rsid w:val="00C24813"/>
    <w:rsid w:val="00C2581E"/>
    <w:rsid w:val="00C26FC7"/>
    <w:rsid w:val="00C27392"/>
    <w:rsid w:val="00C32EE6"/>
    <w:rsid w:val="00C335A0"/>
    <w:rsid w:val="00C33C77"/>
    <w:rsid w:val="00C33E67"/>
    <w:rsid w:val="00C34287"/>
    <w:rsid w:val="00C3581E"/>
    <w:rsid w:val="00C37EDB"/>
    <w:rsid w:val="00C4079D"/>
    <w:rsid w:val="00C42E5E"/>
    <w:rsid w:val="00C44BC1"/>
    <w:rsid w:val="00C47B8D"/>
    <w:rsid w:val="00C504CD"/>
    <w:rsid w:val="00C5184B"/>
    <w:rsid w:val="00C529CD"/>
    <w:rsid w:val="00C53179"/>
    <w:rsid w:val="00C53226"/>
    <w:rsid w:val="00C54AB0"/>
    <w:rsid w:val="00C550CE"/>
    <w:rsid w:val="00C5558B"/>
    <w:rsid w:val="00C56EA3"/>
    <w:rsid w:val="00C6001E"/>
    <w:rsid w:val="00C606CE"/>
    <w:rsid w:val="00C60CF4"/>
    <w:rsid w:val="00C6106C"/>
    <w:rsid w:val="00C62531"/>
    <w:rsid w:val="00C630A1"/>
    <w:rsid w:val="00C65B9F"/>
    <w:rsid w:val="00C65C6E"/>
    <w:rsid w:val="00C65CE7"/>
    <w:rsid w:val="00C66A67"/>
    <w:rsid w:val="00C67913"/>
    <w:rsid w:val="00C72BFA"/>
    <w:rsid w:val="00C73836"/>
    <w:rsid w:val="00C7723D"/>
    <w:rsid w:val="00C778F9"/>
    <w:rsid w:val="00C8010E"/>
    <w:rsid w:val="00C8047E"/>
    <w:rsid w:val="00C80813"/>
    <w:rsid w:val="00C80D7A"/>
    <w:rsid w:val="00C81451"/>
    <w:rsid w:val="00C8347B"/>
    <w:rsid w:val="00C83C06"/>
    <w:rsid w:val="00C84DFB"/>
    <w:rsid w:val="00C86C3C"/>
    <w:rsid w:val="00C87605"/>
    <w:rsid w:val="00C8772F"/>
    <w:rsid w:val="00C87759"/>
    <w:rsid w:val="00C9126E"/>
    <w:rsid w:val="00C9291E"/>
    <w:rsid w:val="00C94290"/>
    <w:rsid w:val="00C9450A"/>
    <w:rsid w:val="00C94E96"/>
    <w:rsid w:val="00C9695E"/>
    <w:rsid w:val="00C972D1"/>
    <w:rsid w:val="00CA04F8"/>
    <w:rsid w:val="00CA445D"/>
    <w:rsid w:val="00CA4988"/>
    <w:rsid w:val="00CA4B0B"/>
    <w:rsid w:val="00CA52BF"/>
    <w:rsid w:val="00CA54C2"/>
    <w:rsid w:val="00CA5F20"/>
    <w:rsid w:val="00CA6201"/>
    <w:rsid w:val="00CA68E2"/>
    <w:rsid w:val="00CA6D0B"/>
    <w:rsid w:val="00CB0BCB"/>
    <w:rsid w:val="00CB0F8C"/>
    <w:rsid w:val="00CB2722"/>
    <w:rsid w:val="00CB2995"/>
    <w:rsid w:val="00CB2EC6"/>
    <w:rsid w:val="00CB6273"/>
    <w:rsid w:val="00CB6E0A"/>
    <w:rsid w:val="00CC027C"/>
    <w:rsid w:val="00CC0F31"/>
    <w:rsid w:val="00CC1DD4"/>
    <w:rsid w:val="00CC2980"/>
    <w:rsid w:val="00CC473D"/>
    <w:rsid w:val="00CC6522"/>
    <w:rsid w:val="00CC72AD"/>
    <w:rsid w:val="00CC738A"/>
    <w:rsid w:val="00CD14E5"/>
    <w:rsid w:val="00CD1F2E"/>
    <w:rsid w:val="00CD437D"/>
    <w:rsid w:val="00CD4770"/>
    <w:rsid w:val="00CD5F98"/>
    <w:rsid w:val="00CD7F6F"/>
    <w:rsid w:val="00CE304B"/>
    <w:rsid w:val="00CE319C"/>
    <w:rsid w:val="00CE34CD"/>
    <w:rsid w:val="00CE3DDA"/>
    <w:rsid w:val="00CE4EF3"/>
    <w:rsid w:val="00CE57B0"/>
    <w:rsid w:val="00CE5C5B"/>
    <w:rsid w:val="00CE5E82"/>
    <w:rsid w:val="00CF0335"/>
    <w:rsid w:val="00CF0350"/>
    <w:rsid w:val="00CF0EE8"/>
    <w:rsid w:val="00CF10F3"/>
    <w:rsid w:val="00CF26EF"/>
    <w:rsid w:val="00CF3392"/>
    <w:rsid w:val="00CF421D"/>
    <w:rsid w:val="00CF4940"/>
    <w:rsid w:val="00CF4C0C"/>
    <w:rsid w:val="00CF5552"/>
    <w:rsid w:val="00CF62A3"/>
    <w:rsid w:val="00D00C71"/>
    <w:rsid w:val="00D020A9"/>
    <w:rsid w:val="00D0227A"/>
    <w:rsid w:val="00D04278"/>
    <w:rsid w:val="00D04B27"/>
    <w:rsid w:val="00D06A9A"/>
    <w:rsid w:val="00D079A6"/>
    <w:rsid w:val="00D07FB4"/>
    <w:rsid w:val="00D1180D"/>
    <w:rsid w:val="00D124EB"/>
    <w:rsid w:val="00D142D0"/>
    <w:rsid w:val="00D14CB8"/>
    <w:rsid w:val="00D14CE3"/>
    <w:rsid w:val="00D14F19"/>
    <w:rsid w:val="00D2023D"/>
    <w:rsid w:val="00D2150A"/>
    <w:rsid w:val="00D2170A"/>
    <w:rsid w:val="00D21BFD"/>
    <w:rsid w:val="00D21F55"/>
    <w:rsid w:val="00D2253D"/>
    <w:rsid w:val="00D23CD2"/>
    <w:rsid w:val="00D23D96"/>
    <w:rsid w:val="00D23E49"/>
    <w:rsid w:val="00D24A72"/>
    <w:rsid w:val="00D26438"/>
    <w:rsid w:val="00D265B1"/>
    <w:rsid w:val="00D26679"/>
    <w:rsid w:val="00D279C5"/>
    <w:rsid w:val="00D27A8D"/>
    <w:rsid w:val="00D27BD5"/>
    <w:rsid w:val="00D30A4A"/>
    <w:rsid w:val="00D30F25"/>
    <w:rsid w:val="00D31C0C"/>
    <w:rsid w:val="00D33EC2"/>
    <w:rsid w:val="00D343B0"/>
    <w:rsid w:val="00D34D72"/>
    <w:rsid w:val="00D378A0"/>
    <w:rsid w:val="00D403A1"/>
    <w:rsid w:val="00D41575"/>
    <w:rsid w:val="00D419CD"/>
    <w:rsid w:val="00D42770"/>
    <w:rsid w:val="00D435A5"/>
    <w:rsid w:val="00D440DF"/>
    <w:rsid w:val="00D442BC"/>
    <w:rsid w:val="00D44E18"/>
    <w:rsid w:val="00D451EB"/>
    <w:rsid w:val="00D45781"/>
    <w:rsid w:val="00D45A0C"/>
    <w:rsid w:val="00D45C00"/>
    <w:rsid w:val="00D4654E"/>
    <w:rsid w:val="00D46EDC"/>
    <w:rsid w:val="00D475EF"/>
    <w:rsid w:val="00D47D68"/>
    <w:rsid w:val="00D5129B"/>
    <w:rsid w:val="00D519FD"/>
    <w:rsid w:val="00D534BB"/>
    <w:rsid w:val="00D540D4"/>
    <w:rsid w:val="00D56260"/>
    <w:rsid w:val="00D576BC"/>
    <w:rsid w:val="00D5780C"/>
    <w:rsid w:val="00D57BE6"/>
    <w:rsid w:val="00D603AC"/>
    <w:rsid w:val="00D64A39"/>
    <w:rsid w:val="00D652E4"/>
    <w:rsid w:val="00D66A26"/>
    <w:rsid w:val="00D66AF9"/>
    <w:rsid w:val="00D67363"/>
    <w:rsid w:val="00D6790D"/>
    <w:rsid w:val="00D67BDB"/>
    <w:rsid w:val="00D71882"/>
    <w:rsid w:val="00D7232D"/>
    <w:rsid w:val="00D72C6D"/>
    <w:rsid w:val="00D72CC8"/>
    <w:rsid w:val="00D72D96"/>
    <w:rsid w:val="00D747F5"/>
    <w:rsid w:val="00D74904"/>
    <w:rsid w:val="00D755AC"/>
    <w:rsid w:val="00D75666"/>
    <w:rsid w:val="00D76283"/>
    <w:rsid w:val="00D775A7"/>
    <w:rsid w:val="00D81F64"/>
    <w:rsid w:val="00D83147"/>
    <w:rsid w:val="00D843BD"/>
    <w:rsid w:val="00D8479B"/>
    <w:rsid w:val="00D84EB6"/>
    <w:rsid w:val="00D874CD"/>
    <w:rsid w:val="00D9098D"/>
    <w:rsid w:val="00D90BE5"/>
    <w:rsid w:val="00D922B2"/>
    <w:rsid w:val="00D93CC4"/>
    <w:rsid w:val="00D94343"/>
    <w:rsid w:val="00D9451D"/>
    <w:rsid w:val="00D951C6"/>
    <w:rsid w:val="00D957AF"/>
    <w:rsid w:val="00D95888"/>
    <w:rsid w:val="00D95927"/>
    <w:rsid w:val="00D9742E"/>
    <w:rsid w:val="00DA075C"/>
    <w:rsid w:val="00DA08A4"/>
    <w:rsid w:val="00DA0C67"/>
    <w:rsid w:val="00DA0F6E"/>
    <w:rsid w:val="00DA1E41"/>
    <w:rsid w:val="00DA2605"/>
    <w:rsid w:val="00DA26C9"/>
    <w:rsid w:val="00DA2AF9"/>
    <w:rsid w:val="00DA44F7"/>
    <w:rsid w:val="00DA6DC7"/>
    <w:rsid w:val="00DB0CCE"/>
    <w:rsid w:val="00DB1FC6"/>
    <w:rsid w:val="00DB228D"/>
    <w:rsid w:val="00DB29B1"/>
    <w:rsid w:val="00DB6662"/>
    <w:rsid w:val="00DB7C60"/>
    <w:rsid w:val="00DC0707"/>
    <w:rsid w:val="00DC0AF4"/>
    <w:rsid w:val="00DC22AE"/>
    <w:rsid w:val="00DC2EB3"/>
    <w:rsid w:val="00DC2FB7"/>
    <w:rsid w:val="00DC3329"/>
    <w:rsid w:val="00DC3340"/>
    <w:rsid w:val="00DC3FBA"/>
    <w:rsid w:val="00DC434C"/>
    <w:rsid w:val="00DC495C"/>
    <w:rsid w:val="00DC63EC"/>
    <w:rsid w:val="00DC7EF2"/>
    <w:rsid w:val="00DD019B"/>
    <w:rsid w:val="00DD01DD"/>
    <w:rsid w:val="00DD04C1"/>
    <w:rsid w:val="00DD0A6C"/>
    <w:rsid w:val="00DD1BC7"/>
    <w:rsid w:val="00DD1E20"/>
    <w:rsid w:val="00DD21AD"/>
    <w:rsid w:val="00DD6850"/>
    <w:rsid w:val="00DE125A"/>
    <w:rsid w:val="00DE1F03"/>
    <w:rsid w:val="00DE3B26"/>
    <w:rsid w:val="00DE4A0D"/>
    <w:rsid w:val="00DE61FE"/>
    <w:rsid w:val="00DE7596"/>
    <w:rsid w:val="00DF0E00"/>
    <w:rsid w:val="00DF1150"/>
    <w:rsid w:val="00DF118D"/>
    <w:rsid w:val="00DF18CF"/>
    <w:rsid w:val="00DF3263"/>
    <w:rsid w:val="00DF62F5"/>
    <w:rsid w:val="00DF65B5"/>
    <w:rsid w:val="00DF72EF"/>
    <w:rsid w:val="00DF7355"/>
    <w:rsid w:val="00E006EF"/>
    <w:rsid w:val="00E0071A"/>
    <w:rsid w:val="00E03818"/>
    <w:rsid w:val="00E047AE"/>
    <w:rsid w:val="00E05186"/>
    <w:rsid w:val="00E051AA"/>
    <w:rsid w:val="00E11DAC"/>
    <w:rsid w:val="00E13D7D"/>
    <w:rsid w:val="00E14107"/>
    <w:rsid w:val="00E14324"/>
    <w:rsid w:val="00E207A6"/>
    <w:rsid w:val="00E21DB9"/>
    <w:rsid w:val="00E220FF"/>
    <w:rsid w:val="00E2277C"/>
    <w:rsid w:val="00E25C69"/>
    <w:rsid w:val="00E26AFE"/>
    <w:rsid w:val="00E26FA4"/>
    <w:rsid w:val="00E30064"/>
    <w:rsid w:val="00E303F8"/>
    <w:rsid w:val="00E30DF6"/>
    <w:rsid w:val="00E30FFA"/>
    <w:rsid w:val="00E3124D"/>
    <w:rsid w:val="00E31B85"/>
    <w:rsid w:val="00E32D0E"/>
    <w:rsid w:val="00E334F7"/>
    <w:rsid w:val="00E33D9D"/>
    <w:rsid w:val="00E350FB"/>
    <w:rsid w:val="00E35711"/>
    <w:rsid w:val="00E3573E"/>
    <w:rsid w:val="00E358A2"/>
    <w:rsid w:val="00E35922"/>
    <w:rsid w:val="00E3700C"/>
    <w:rsid w:val="00E37415"/>
    <w:rsid w:val="00E377EB"/>
    <w:rsid w:val="00E41900"/>
    <w:rsid w:val="00E42133"/>
    <w:rsid w:val="00E43735"/>
    <w:rsid w:val="00E43F2A"/>
    <w:rsid w:val="00E44945"/>
    <w:rsid w:val="00E4623A"/>
    <w:rsid w:val="00E46CDE"/>
    <w:rsid w:val="00E47139"/>
    <w:rsid w:val="00E50FFC"/>
    <w:rsid w:val="00E514FE"/>
    <w:rsid w:val="00E52122"/>
    <w:rsid w:val="00E53593"/>
    <w:rsid w:val="00E53C01"/>
    <w:rsid w:val="00E53FB1"/>
    <w:rsid w:val="00E55305"/>
    <w:rsid w:val="00E5567D"/>
    <w:rsid w:val="00E56481"/>
    <w:rsid w:val="00E56DCE"/>
    <w:rsid w:val="00E570CE"/>
    <w:rsid w:val="00E57631"/>
    <w:rsid w:val="00E57A40"/>
    <w:rsid w:val="00E609D9"/>
    <w:rsid w:val="00E60F98"/>
    <w:rsid w:val="00E64D3E"/>
    <w:rsid w:val="00E709AD"/>
    <w:rsid w:val="00E71439"/>
    <w:rsid w:val="00E71F5A"/>
    <w:rsid w:val="00E733C0"/>
    <w:rsid w:val="00E739F6"/>
    <w:rsid w:val="00E77356"/>
    <w:rsid w:val="00E8035F"/>
    <w:rsid w:val="00E807A7"/>
    <w:rsid w:val="00E80CD5"/>
    <w:rsid w:val="00E815E8"/>
    <w:rsid w:val="00E81E62"/>
    <w:rsid w:val="00E837CF"/>
    <w:rsid w:val="00E837D1"/>
    <w:rsid w:val="00E83D3F"/>
    <w:rsid w:val="00E843E2"/>
    <w:rsid w:val="00E844E1"/>
    <w:rsid w:val="00E848A2"/>
    <w:rsid w:val="00E85283"/>
    <w:rsid w:val="00E8646D"/>
    <w:rsid w:val="00E87D28"/>
    <w:rsid w:val="00E906F5"/>
    <w:rsid w:val="00E91303"/>
    <w:rsid w:val="00E92580"/>
    <w:rsid w:val="00E92881"/>
    <w:rsid w:val="00E93487"/>
    <w:rsid w:val="00E9612D"/>
    <w:rsid w:val="00E97FA6"/>
    <w:rsid w:val="00EA05A0"/>
    <w:rsid w:val="00EA1155"/>
    <w:rsid w:val="00EA116C"/>
    <w:rsid w:val="00EA130B"/>
    <w:rsid w:val="00EA16F5"/>
    <w:rsid w:val="00EA175D"/>
    <w:rsid w:val="00EA2B62"/>
    <w:rsid w:val="00EA361C"/>
    <w:rsid w:val="00EA3A4B"/>
    <w:rsid w:val="00EA5C15"/>
    <w:rsid w:val="00EA76A1"/>
    <w:rsid w:val="00EA7785"/>
    <w:rsid w:val="00EB056E"/>
    <w:rsid w:val="00EB2242"/>
    <w:rsid w:val="00EB2A52"/>
    <w:rsid w:val="00EB2A67"/>
    <w:rsid w:val="00EB2DE5"/>
    <w:rsid w:val="00EB396D"/>
    <w:rsid w:val="00EB41DD"/>
    <w:rsid w:val="00EB6AAD"/>
    <w:rsid w:val="00EB7D40"/>
    <w:rsid w:val="00EC0290"/>
    <w:rsid w:val="00EC237E"/>
    <w:rsid w:val="00EC2425"/>
    <w:rsid w:val="00EC39DA"/>
    <w:rsid w:val="00EC3EB9"/>
    <w:rsid w:val="00EC544E"/>
    <w:rsid w:val="00EC5635"/>
    <w:rsid w:val="00EC62DC"/>
    <w:rsid w:val="00ED0587"/>
    <w:rsid w:val="00ED307D"/>
    <w:rsid w:val="00ED350B"/>
    <w:rsid w:val="00ED3C7B"/>
    <w:rsid w:val="00ED3D17"/>
    <w:rsid w:val="00ED3FE1"/>
    <w:rsid w:val="00ED563E"/>
    <w:rsid w:val="00ED5985"/>
    <w:rsid w:val="00ED5C18"/>
    <w:rsid w:val="00ED5C94"/>
    <w:rsid w:val="00ED5FAE"/>
    <w:rsid w:val="00EE0B76"/>
    <w:rsid w:val="00EE308A"/>
    <w:rsid w:val="00EE3A74"/>
    <w:rsid w:val="00EE5532"/>
    <w:rsid w:val="00EE565F"/>
    <w:rsid w:val="00EE5923"/>
    <w:rsid w:val="00EE5D7F"/>
    <w:rsid w:val="00EE5EEC"/>
    <w:rsid w:val="00EE7081"/>
    <w:rsid w:val="00EF11DE"/>
    <w:rsid w:val="00EF20BE"/>
    <w:rsid w:val="00EF2344"/>
    <w:rsid w:val="00EF2B0C"/>
    <w:rsid w:val="00EF3D9C"/>
    <w:rsid w:val="00EF3F54"/>
    <w:rsid w:val="00F0019A"/>
    <w:rsid w:val="00F008CB"/>
    <w:rsid w:val="00F06627"/>
    <w:rsid w:val="00F06D23"/>
    <w:rsid w:val="00F079AB"/>
    <w:rsid w:val="00F109CD"/>
    <w:rsid w:val="00F11A30"/>
    <w:rsid w:val="00F11AC8"/>
    <w:rsid w:val="00F1254B"/>
    <w:rsid w:val="00F12931"/>
    <w:rsid w:val="00F12B4E"/>
    <w:rsid w:val="00F12C62"/>
    <w:rsid w:val="00F13FC1"/>
    <w:rsid w:val="00F148A2"/>
    <w:rsid w:val="00F15605"/>
    <w:rsid w:val="00F15DD0"/>
    <w:rsid w:val="00F169E1"/>
    <w:rsid w:val="00F16CBC"/>
    <w:rsid w:val="00F2257E"/>
    <w:rsid w:val="00F24F05"/>
    <w:rsid w:val="00F25F7C"/>
    <w:rsid w:val="00F2634C"/>
    <w:rsid w:val="00F27AD6"/>
    <w:rsid w:val="00F30137"/>
    <w:rsid w:val="00F30AF0"/>
    <w:rsid w:val="00F31493"/>
    <w:rsid w:val="00F31A11"/>
    <w:rsid w:val="00F31DF5"/>
    <w:rsid w:val="00F31F60"/>
    <w:rsid w:val="00F31F86"/>
    <w:rsid w:val="00F321C6"/>
    <w:rsid w:val="00F357BD"/>
    <w:rsid w:val="00F359F8"/>
    <w:rsid w:val="00F3653C"/>
    <w:rsid w:val="00F37ACF"/>
    <w:rsid w:val="00F4121D"/>
    <w:rsid w:val="00F427E7"/>
    <w:rsid w:val="00F47A29"/>
    <w:rsid w:val="00F50673"/>
    <w:rsid w:val="00F51761"/>
    <w:rsid w:val="00F52673"/>
    <w:rsid w:val="00F538DF"/>
    <w:rsid w:val="00F539C1"/>
    <w:rsid w:val="00F55657"/>
    <w:rsid w:val="00F5602B"/>
    <w:rsid w:val="00F607B7"/>
    <w:rsid w:val="00F638BD"/>
    <w:rsid w:val="00F63DB8"/>
    <w:rsid w:val="00F63E83"/>
    <w:rsid w:val="00F643EC"/>
    <w:rsid w:val="00F646E4"/>
    <w:rsid w:val="00F65737"/>
    <w:rsid w:val="00F658FB"/>
    <w:rsid w:val="00F660EB"/>
    <w:rsid w:val="00F70E0E"/>
    <w:rsid w:val="00F71E5C"/>
    <w:rsid w:val="00F721F4"/>
    <w:rsid w:val="00F7299C"/>
    <w:rsid w:val="00F73DAA"/>
    <w:rsid w:val="00F7631D"/>
    <w:rsid w:val="00F76ADC"/>
    <w:rsid w:val="00F76D6D"/>
    <w:rsid w:val="00F80C97"/>
    <w:rsid w:val="00F8319F"/>
    <w:rsid w:val="00F83ABD"/>
    <w:rsid w:val="00F83F6A"/>
    <w:rsid w:val="00F849DA"/>
    <w:rsid w:val="00F8527E"/>
    <w:rsid w:val="00F8528B"/>
    <w:rsid w:val="00F85FE6"/>
    <w:rsid w:val="00F86206"/>
    <w:rsid w:val="00F8779C"/>
    <w:rsid w:val="00F8781A"/>
    <w:rsid w:val="00F879CE"/>
    <w:rsid w:val="00F901AA"/>
    <w:rsid w:val="00F91EC5"/>
    <w:rsid w:val="00F9218E"/>
    <w:rsid w:val="00F92901"/>
    <w:rsid w:val="00F92EB2"/>
    <w:rsid w:val="00F9345D"/>
    <w:rsid w:val="00F949B5"/>
    <w:rsid w:val="00F94A45"/>
    <w:rsid w:val="00F95912"/>
    <w:rsid w:val="00F962C7"/>
    <w:rsid w:val="00F97358"/>
    <w:rsid w:val="00F97E1A"/>
    <w:rsid w:val="00FA0313"/>
    <w:rsid w:val="00FA0E97"/>
    <w:rsid w:val="00FA197C"/>
    <w:rsid w:val="00FA1C87"/>
    <w:rsid w:val="00FA1E6E"/>
    <w:rsid w:val="00FA2EF2"/>
    <w:rsid w:val="00FA3A9E"/>
    <w:rsid w:val="00FA4675"/>
    <w:rsid w:val="00FA4915"/>
    <w:rsid w:val="00FA4B9C"/>
    <w:rsid w:val="00FA4D0F"/>
    <w:rsid w:val="00FA5A75"/>
    <w:rsid w:val="00FA6CB9"/>
    <w:rsid w:val="00FA7680"/>
    <w:rsid w:val="00FA7E0F"/>
    <w:rsid w:val="00FB0A37"/>
    <w:rsid w:val="00FB0D79"/>
    <w:rsid w:val="00FB1864"/>
    <w:rsid w:val="00FB1F89"/>
    <w:rsid w:val="00FB22FE"/>
    <w:rsid w:val="00FB232D"/>
    <w:rsid w:val="00FB2948"/>
    <w:rsid w:val="00FB31DD"/>
    <w:rsid w:val="00FB3FDE"/>
    <w:rsid w:val="00FC11FF"/>
    <w:rsid w:val="00FC1B93"/>
    <w:rsid w:val="00FC2101"/>
    <w:rsid w:val="00FC2C75"/>
    <w:rsid w:val="00FC4224"/>
    <w:rsid w:val="00FC4357"/>
    <w:rsid w:val="00FC4CA0"/>
    <w:rsid w:val="00FC4EE7"/>
    <w:rsid w:val="00FC559C"/>
    <w:rsid w:val="00FC5647"/>
    <w:rsid w:val="00FC62F3"/>
    <w:rsid w:val="00FC6D7E"/>
    <w:rsid w:val="00FD2690"/>
    <w:rsid w:val="00FD34C6"/>
    <w:rsid w:val="00FD3BB4"/>
    <w:rsid w:val="00FD4812"/>
    <w:rsid w:val="00FD50F5"/>
    <w:rsid w:val="00FD5F0D"/>
    <w:rsid w:val="00FD62D4"/>
    <w:rsid w:val="00FD6D52"/>
    <w:rsid w:val="00FE12ED"/>
    <w:rsid w:val="00FE2689"/>
    <w:rsid w:val="00FE467A"/>
    <w:rsid w:val="00FE55CA"/>
    <w:rsid w:val="00FE6A57"/>
    <w:rsid w:val="00FF01DA"/>
    <w:rsid w:val="00FF0959"/>
    <w:rsid w:val="00FF1A4F"/>
    <w:rsid w:val="00FF2762"/>
    <w:rsid w:val="00FF3112"/>
    <w:rsid w:val="00FF35B5"/>
    <w:rsid w:val="00FF3654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4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4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54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44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F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E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A055CF3113ACE489CC83C69505D2DFE" ma:contentTypeVersion="10" ma:contentTypeDescription="" ma:contentTypeScope="" ma:versionID="d089c9d5e52a23621f4460d79da6eba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56744cf7dae5f007ba57270149f9373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1C892-E85C-492D-90B1-4AC17F254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F19D-4065-4528-8FD4-AFAE2C190B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56ABC9-5DF6-4C97-9563-698067A1DA1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2CB9692-A255-43F1-88A2-54F5AEDCF19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F22DD21-AC45-479A-A94C-E50EE9398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DR206 - ACT Government - Natural Disaster Funding - Public inquiry</vt:lpstr>
    </vt:vector>
  </TitlesOfParts>
  <Company>ACT Government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DR206 - ACT Government - Natural Disaster Funding - Public inquiry</dc:title>
  <dc:creator>ACT Government</dc:creator>
  <cp:lastModifiedBy>Mark Pimperl</cp:lastModifiedBy>
  <cp:revision>3</cp:revision>
  <cp:lastPrinted>2014-10-20T23:49:00Z</cp:lastPrinted>
  <dcterms:created xsi:type="dcterms:W3CDTF">2014-10-27T02:09:00Z</dcterms:created>
  <dcterms:modified xsi:type="dcterms:W3CDTF">2014-10-28T22:35:00Z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0x01010066EDC8E18BFE9C418F00295EA55D44EA0015EE9FD84A134F42A8E78176E2093D4400FA055CF3113ACE489CC83C69505D2DFE</vt:lpwstr>
  </property>
  <property fmtid="{D5CDD505-2E9C-101B-9397-08002B2CF9AE}" pid="3" name="Order">
    <vt:r8>35100</vt:r8>
  </property>
  <property fmtid="{D5CDD505-2E9C-101B-9397-08002B2CF9AE}" pid="4" name="RecordPoint_ActiveItemSiteId">
    <vt:lpwstr>{5750d626-0aa0-474c-a55f-8063909d4906}</vt:lpwstr>
  </property>
  <property fmtid="{D5CDD505-2E9C-101B-9397-08002B2CF9AE}" pid="5" name="RecordPoint_ActiveItemListId">
    <vt:lpwstr>{5ddcf88e-8444-4ec5-9e6b-ef3ebb4e4a49}</vt:lpwstr>
  </property>
  <property fmtid="{D5CDD505-2E9C-101B-9397-08002B2CF9AE}" pid="6" name="RecordPoint_ActiveItemUniqueId">
    <vt:lpwstr>{360f232a-7ae6-4b2d-848e-4efcb6b500f2}</vt:lpwstr>
  </property>
  <property fmtid="{D5CDD505-2E9C-101B-9397-08002B2CF9AE}" pid="7" name="RecordPoint_ActiveItemWebId">
    <vt:lpwstr>{2159b2f9-a7b8-4f1e-afd4-3e549d486baf}</vt:lpwstr>
  </property>
  <property fmtid="{D5CDD505-2E9C-101B-9397-08002B2CF9AE}" pid="8" name="RecordPoint_SubmissionCompleted">
    <vt:lpwstr>2014-10-28T14:10:07.2676152+11:00</vt:lpwstr>
  </property>
  <property fmtid="{D5CDD505-2E9C-101B-9397-08002B2CF9AE}" pid="9" name="RecordPoint_WorkflowType">
    <vt:lpwstr>ActiveSubmitStub</vt:lpwstr>
  </property>
  <property fmtid="{D5CDD505-2E9C-101B-9397-08002B2CF9AE}" pid="10" name="RecordPoint_RecordNumberSubmitted">
    <vt:lpwstr>R0000001773</vt:lpwstr>
  </property>
</Properties>
</file>