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DC54BE" w:rsidP="00355B5D">
      <w:pPr>
        <w:pStyle w:val="Heading1"/>
        <w:spacing w:before="0" w:after="1320"/>
      </w:pPr>
      <w:bookmarkStart w:id="0" w:name="ChapterNumber"/>
      <w:r>
        <w:t>12</w:t>
      </w:r>
      <w:bookmarkEnd w:id="0"/>
      <w:r w:rsidR="005C5EAF">
        <w:tab/>
        <w:t>Complementary reforms</w:t>
      </w:r>
      <w:r w:rsidR="00743DE8">
        <w:t xml:space="preserve"> to support demand management</w:t>
      </w:r>
    </w:p>
    <w:p w:rsidR="00A31703" w:rsidRDefault="00A31703">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31703">
        <w:tc>
          <w:tcPr>
            <w:tcW w:w="8771" w:type="dxa"/>
            <w:tcBorders>
              <w:top w:val="single" w:sz="6" w:space="0" w:color="auto"/>
              <w:bottom w:val="nil"/>
            </w:tcBorders>
          </w:tcPr>
          <w:p w:rsidR="00A31703" w:rsidRDefault="00A31703" w:rsidP="00A31703">
            <w:pPr>
              <w:pStyle w:val="BoxTitle"/>
            </w:pPr>
            <w:r>
              <w:t>Key points</w:t>
            </w:r>
          </w:p>
        </w:tc>
      </w:tr>
      <w:tr w:rsidR="00A31703">
        <w:trPr>
          <w:cantSplit/>
        </w:trPr>
        <w:tc>
          <w:tcPr>
            <w:tcW w:w="8771" w:type="dxa"/>
            <w:tcBorders>
              <w:top w:val="nil"/>
              <w:left w:val="single" w:sz="6" w:space="0" w:color="auto"/>
              <w:bottom w:val="nil"/>
              <w:right w:val="single" w:sz="6" w:space="0" w:color="auto"/>
            </w:tcBorders>
          </w:tcPr>
          <w:p w:rsidR="007B18DD" w:rsidRDefault="00935D32" w:rsidP="00E353E9">
            <w:pPr>
              <w:pStyle w:val="BoxListBullet"/>
              <w:rPr>
                <w:spacing w:val="-4"/>
              </w:rPr>
            </w:pPr>
            <w:r>
              <w:rPr>
                <w:spacing w:val="-4"/>
              </w:rPr>
              <w:t>L</w:t>
            </w:r>
            <w:r w:rsidR="00DB0046">
              <w:rPr>
                <w:spacing w:val="-4"/>
              </w:rPr>
              <w:t>ock</w:t>
            </w:r>
            <w:r>
              <w:rPr>
                <w:spacing w:val="-4"/>
              </w:rPr>
              <w:t>ing in the</w:t>
            </w:r>
            <w:r w:rsidR="00DB0046">
              <w:rPr>
                <w:spacing w:val="-4"/>
              </w:rPr>
              <w:t xml:space="preserve"> benefits fro</w:t>
            </w:r>
            <w:r w:rsidR="00355B5D">
              <w:rPr>
                <w:spacing w:val="-4"/>
              </w:rPr>
              <w:t>m time-based network charges</w:t>
            </w:r>
            <w:r>
              <w:rPr>
                <w:spacing w:val="-4"/>
              </w:rPr>
              <w:t xml:space="preserve"> calls for complementary reforms to the incentive regulation of network businesses and retail price regulations.</w:t>
            </w:r>
            <w:r w:rsidR="0012618A">
              <w:rPr>
                <w:spacing w:val="-4"/>
              </w:rPr>
              <w:t xml:space="preserve"> </w:t>
            </w:r>
          </w:p>
          <w:p w:rsidR="008B2D6A" w:rsidRPr="00355B5D" w:rsidRDefault="008A7ABC" w:rsidP="00E353E9">
            <w:pPr>
              <w:pStyle w:val="BoxListBullet"/>
              <w:rPr>
                <w:spacing w:val="-6"/>
              </w:rPr>
            </w:pPr>
            <w:r w:rsidRPr="00355B5D">
              <w:rPr>
                <w:spacing w:val="-6"/>
              </w:rPr>
              <w:t xml:space="preserve">Price and revenue caps </w:t>
            </w:r>
            <w:r w:rsidR="00A57E67" w:rsidRPr="00355B5D">
              <w:rPr>
                <w:spacing w:val="-6"/>
              </w:rPr>
              <w:t xml:space="preserve">link the </w:t>
            </w:r>
            <w:r w:rsidR="007B18DD" w:rsidRPr="00355B5D">
              <w:rPr>
                <w:spacing w:val="-6"/>
              </w:rPr>
              <w:t xml:space="preserve">revenue </w:t>
            </w:r>
            <w:r w:rsidR="00355B5D" w:rsidRPr="00355B5D">
              <w:rPr>
                <w:spacing w:val="-6"/>
              </w:rPr>
              <w:t>that can be recovered from</w:t>
            </w:r>
            <w:r w:rsidR="00A57E67" w:rsidRPr="00355B5D">
              <w:rPr>
                <w:spacing w:val="-6"/>
              </w:rPr>
              <w:t xml:space="preserve"> </w:t>
            </w:r>
            <w:r w:rsidR="00355B5D" w:rsidRPr="00355B5D">
              <w:rPr>
                <w:spacing w:val="-6"/>
              </w:rPr>
              <w:t xml:space="preserve">network </w:t>
            </w:r>
            <w:r w:rsidR="00A57E67" w:rsidRPr="00355B5D">
              <w:rPr>
                <w:spacing w:val="-6"/>
              </w:rPr>
              <w:t xml:space="preserve">services </w:t>
            </w:r>
            <w:r w:rsidR="00C10A0F" w:rsidRPr="00355B5D">
              <w:rPr>
                <w:spacing w:val="-6"/>
              </w:rPr>
              <w:t xml:space="preserve">to </w:t>
            </w:r>
            <w:r w:rsidR="007B18DD" w:rsidRPr="00355B5D">
              <w:rPr>
                <w:spacing w:val="-6"/>
              </w:rPr>
              <w:t>the amount of annual revenue</w:t>
            </w:r>
            <w:r w:rsidR="00081DDB" w:rsidRPr="00355B5D">
              <w:rPr>
                <w:spacing w:val="-6"/>
              </w:rPr>
              <w:t xml:space="preserve"> approved under</w:t>
            </w:r>
            <w:r w:rsidR="00A57E67" w:rsidRPr="00355B5D">
              <w:rPr>
                <w:spacing w:val="-6"/>
              </w:rPr>
              <w:t xml:space="preserve"> the AER’s building block </w:t>
            </w:r>
            <w:r w:rsidR="00333A47" w:rsidRPr="00355B5D">
              <w:rPr>
                <w:spacing w:val="-6"/>
              </w:rPr>
              <w:t>determination</w:t>
            </w:r>
            <w:r w:rsidR="00355B5D" w:rsidRPr="00355B5D">
              <w:rPr>
                <w:spacing w:val="-6"/>
              </w:rPr>
              <w:t>.</w:t>
            </w:r>
          </w:p>
          <w:p w:rsidR="00A31703" w:rsidRPr="00AF2498" w:rsidRDefault="008A7ABC" w:rsidP="00383AE4">
            <w:pPr>
              <w:pStyle w:val="BoxListBullet2"/>
            </w:pPr>
            <w:r w:rsidRPr="00AF2498">
              <w:t xml:space="preserve">Different caps, or combinations of caps, are </w:t>
            </w:r>
            <w:r w:rsidR="009C2F1E">
              <w:t xml:space="preserve">applied to </w:t>
            </w:r>
            <w:r w:rsidR="00A57E67">
              <w:t xml:space="preserve">different </w:t>
            </w:r>
            <w:r w:rsidR="009C2F1E">
              <w:t xml:space="preserve">distribution businesses, while all transmission businesses face a revenue cap. </w:t>
            </w:r>
          </w:p>
          <w:p w:rsidR="00A57E67" w:rsidRPr="000C5CEB" w:rsidRDefault="00A57E67" w:rsidP="00F82599">
            <w:pPr>
              <w:pStyle w:val="BoxListBullet2"/>
              <w:rPr>
                <w:spacing w:val="-6"/>
              </w:rPr>
            </w:pPr>
            <w:r w:rsidRPr="000C5CEB">
              <w:rPr>
                <w:spacing w:val="-6"/>
              </w:rPr>
              <w:t>Substantial changes to transmission pricing are not envisaged for some time</w:t>
            </w:r>
            <w:r w:rsidR="000C5CEB">
              <w:rPr>
                <w:spacing w:val="-6"/>
              </w:rPr>
              <w:t>, which leaves</w:t>
            </w:r>
            <w:r w:rsidRPr="000C5CEB">
              <w:rPr>
                <w:spacing w:val="-6"/>
              </w:rPr>
              <w:t xml:space="preserve"> no immediate cause to change from a revenue</w:t>
            </w:r>
            <w:r w:rsidR="000C5CEB">
              <w:rPr>
                <w:spacing w:val="-6"/>
              </w:rPr>
              <w:t xml:space="preserve"> cap for transmission services</w:t>
            </w:r>
            <w:r w:rsidRPr="000C5CEB">
              <w:rPr>
                <w:spacing w:val="-6"/>
              </w:rPr>
              <w:t>.</w:t>
            </w:r>
          </w:p>
          <w:p w:rsidR="00F82599" w:rsidRDefault="008B2D6A" w:rsidP="00F82599">
            <w:pPr>
              <w:pStyle w:val="BoxListBullet2"/>
            </w:pPr>
            <w:r>
              <w:t xml:space="preserve">Isolating the incentive effects of either revenue caps or weighted average price caps </w:t>
            </w:r>
            <w:r w:rsidR="000C5CEB">
              <w:t>(</w:t>
            </w:r>
            <w:proofErr w:type="spellStart"/>
            <w:r w:rsidR="000C5CEB">
              <w:t>WAPC</w:t>
            </w:r>
            <w:proofErr w:type="spellEnd"/>
            <w:r w:rsidR="000C5CEB">
              <w:t xml:space="preserve">) </w:t>
            </w:r>
            <w:r w:rsidR="00A57E67">
              <w:t xml:space="preserve">for distribution businesses </w:t>
            </w:r>
            <w:r>
              <w:t xml:space="preserve">is complex, but the impact on incentives to set </w:t>
            </w:r>
            <w:r w:rsidR="007B18DD">
              <w:t>distribution network</w:t>
            </w:r>
            <w:r w:rsidR="009C2F1E">
              <w:t xml:space="preserve"> tariffs</w:t>
            </w:r>
            <w:r w:rsidR="00F82599">
              <w:t xml:space="preserve"> efficiently is important</w:t>
            </w:r>
          </w:p>
          <w:p w:rsidR="00A57E67" w:rsidRPr="00355B5D" w:rsidRDefault="00A57E67" w:rsidP="00A57E67">
            <w:pPr>
              <w:pStyle w:val="BoxListBullet2"/>
              <w:rPr>
                <w:spacing w:val="-4"/>
              </w:rPr>
            </w:pPr>
            <w:r w:rsidRPr="00355B5D">
              <w:rPr>
                <w:spacing w:val="-4"/>
              </w:rPr>
              <w:t>While revenue caps provide stronger incentives for (non-price) demand management, alternative instruments c</w:t>
            </w:r>
            <w:r w:rsidR="000C5CEB" w:rsidRPr="00355B5D">
              <w:rPr>
                <w:spacing w:val="-4"/>
              </w:rPr>
              <w:t>an correct for the</w:t>
            </w:r>
            <w:r w:rsidRPr="00355B5D">
              <w:rPr>
                <w:spacing w:val="-4"/>
              </w:rPr>
              <w:t xml:space="preserve"> disincentive</w:t>
            </w:r>
            <w:r w:rsidR="000C5CEB" w:rsidRPr="00355B5D">
              <w:rPr>
                <w:spacing w:val="-4"/>
              </w:rPr>
              <w:t xml:space="preserve"> under </w:t>
            </w:r>
            <w:proofErr w:type="spellStart"/>
            <w:r w:rsidR="000C5CEB" w:rsidRPr="00355B5D">
              <w:rPr>
                <w:spacing w:val="-4"/>
              </w:rPr>
              <w:t>WAPC</w:t>
            </w:r>
            <w:proofErr w:type="spellEnd"/>
            <w:r w:rsidRPr="00355B5D">
              <w:rPr>
                <w:spacing w:val="-4"/>
              </w:rPr>
              <w:t>.</w:t>
            </w:r>
          </w:p>
          <w:p w:rsidR="009C2F1E" w:rsidRDefault="009C2F1E" w:rsidP="00F82599">
            <w:pPr>
              <w:pStyle w:val="BoxListBullet2"/>
            </w:pPr>
            <w:r w:rsidRPr="001C3D46">
              <w:rPr>
                <w:spacing w:val="-4"/>
              </w:rPr>
              <w:t>Compared to revenue caps, w</w:t>
            </w:r>
            <w:r w:rsidR="008B2D6A" w:rsidRPr="001C3D46">
              <w:rPr>
                <w:spacing w:val="-4"/>
              </w:rPr>
              <w:t xml:space="preserve">eighted average price caps appear more consistent with </w:t>
            </w:r>
            <w:r w:rsidRPr="001C3D46">
              <w:rPr>
                <w:spacing w:val="-4"/>
              </w:rPr>
              <w:t>distribution businesses having incentives to pr</w:t>
            </w:r>
            <w:r w:rsidR="00935D32" w:rsidRPr="001C3D46">
              <w:rPr>
                <w:spacing w:val="-4"/>
              </w:rPr>
              <w:t xml:space="preserve">ice efficiently. </w:t>
            </w:r>
          </w:p>
          <w:p w:rsidR="003B0DA3" w:rsidRDefault="00383AE4" w:rsidP="00D75FD7">
            <w:pPr>
              <w:pStyle w:val="BoxListBullet"/>
            </w:pPr>
            <w:r>
              <w:t xml:space="preserve">The potential inconsistency of retail price </w:t>
            </w:r>
            <w:r w:rsidR="00AB088C">
              <w:t xml:space="preserve">regulation </w:t>
            </w:r>
            <w:r>
              <w:t>with</w:t>
            </w:r>
            <w:r w:rsidR="00E353E9">
              <w:t xml:space="preserve"> the long-term interests of consumers </w:t>
            </w:r>
            <w:r w:rsidR="007B18DD">
              <w:t>has been</w:t>
            </w:r>
            <w:r w:rsidR="00220929">
              <w:t xml:space="preserve"> acknowledged</w:t>
            </w:r>
            <w:r>
              <w:t xml:space="preserve"> by </w:t>
            </w:r>
            <w:r w:rsidR="00220929">
              <w:t xml:space="preserve">all </w:t>
            </w:r>
            <w:r>
              <w:t>governments</w:t>
            </w:r>
            <w:r w:rsidR="00220929">
              <w:t xml:space="preserve"> in the NEM</w:t>
            </w:r>
            <w:r>
              <w:t>, as recognised by the 2006 COAG agreement supporting a process for their removal</w:t>
            </w:r>
            <w:r w:rsidR="00D75FD7">
              <w:t xml:space="preserve"> in electricity</w:t>
            </w:r>
            <w:r>
              <w:t xml:space="preserve">. </w:t>
            </w:r>
          </w:p>
          <w:p w:rsidR="00D75FD7" w:rsidRDefault="00383AE4" w:rsidP="003B0DA3">
            <w:pPr>
              <w:pStyle w:val="BoxListBullet2"/>
            </w:pPr>
            <w:r>
              <w:t xml:space="preserve">However, retail price </w:t>
            </w:r>
            <w:r w:rsidR="00AB088C">
              <w:t>regulation</w:t>
            </w:r>
            <w:r w:rsidR="007B18DD">
              <w:t>s</w:t>
            </w:r>
            <w:r w:rsidR="00AB088C">
              <w:t xml:space="preserve"> </w:t>
            </w:r>
            <w:r w:rsidR="007B18DD">
              <w:t>remain</w:t>
            </w:r>
            <w:r>
              <w:t xml:space="preserve"> in all j</w:t>
            </w:r>
            <w:r w:rsidR="00D75FD7">
              <w:t>urisdictions excluding Victoria</w:t>
            </w:r>
            <w:r w:rsidR="003B0DA3">
              <w:t>.</w:t>
            </w:r>
          </w:p>
          <w:p w:rsidR="00383AE4" w:rsidRDefault="00383AE4" w:rsidP="005435DD">
            <w:pPr>
              <w:pStyle w:val="BoxListBullet"/>
            </w:pPr>
            <w:r>
              <w:t xml:space="preserve">The success of the phased and coordinated suite of reforms proposed in chapters 10 and 11 rests squarely on pricing flexibility, competition and innovation in the retail sector. </w:t>
            </w:r>
            <w:r w:rsidR="005435DD">
              <w:t>Therefore, although the removal of retail price regulation has been advocated widely, there is potentially much more at stake this time around.</w:t>
            </w:r>
          </w:p>
          <w:p w:rsidR="005435DD" w:rsidRDefault="000C5CEB" w:rsidP="00FF679A">
            <w:pPr>
              <w:pStyle w:val="BoxListBullet2"/>
              <w:spacing w:line="270" w:lineRule="exact"/>
              <w:ind w:left="568" w:hanging="284"/>
            </w:pPr>
            <w:r>
              <w:t>The</w:t>
            </w:r>
            <w:r w:rsidR="005435DD">
              <w:t xml:space="preserve"> removal </w:t>
            </w:r>
            <w:r>
              <w:t xml:space="preserve">of retail price regulation </w:t>
            </w:r>
            <w:r w:rsidR="005435DD">
              <w:t xml:space="preserve">is necessary to allow a vibrant and competitive retail market to develop. Further, </w:t>
            </w:r>
            <w:r w:rsidR="00DB0046">
              <w:t>since cross-subsidies between consumers would continue to be emb</w:t>
            </w:r>
            <w:r>
              <w:t>edded in regulated prices, the</w:t>
            </w:r>
            <w:r w:rsidR="00DB0046">
              <w:t xml:space="preserve"> removal</w:t>
            </w:r>
            <w:r>
              <w:t xml:space="preserve"> of these regulations</w:t>
            </w:r>
            <w:r w:rsidR="00DB0046">
              <w:t xml:space="preserve"> is needed to encourage </w:t>
            </w:r>
            <w:r w:rsidR="005435DD">
              <w:t xml:space="preserve">retailers to pass-on more cost–reflective network charges </w:t>
            </w:r>
            <w:r w:rsidR="00DB0046">
              <w:t>to end-users.</w:t>
            </w:r>
          </w:p>
          <w:p w:rsidR="00E353E9" w:rsidRDefault="00E353E9" w:rsidP="00FF679A">
            <w:pPr>
              <w:pStyle w:val="BoxListBullet2"/>
              <w:spacing w:line="270" w:lineRule="exact"/>
              <w:ind w:left="568" w:hanging="284"/>
            </w:pPr>
            <w:r>
              <w:t>There would be little point proceeding with the necessary reforms unless ret</w:t>
            </w:r>
            <w:r w:rsidR="00D75FD7">
              <w:t xml:space="preserve">ail price </w:t>
            </w:r>
            <w:r w:rsidR="00703BC8">
              <w:t>regulations are</w:t>
            </w:r>
            <w:r w:rsidR="00D75FD7">
              <w:t xml:space="preserve"> removed</w:t>
            </w:r>
            <w:r w:rsidR="00703BC8">
              <w:t xml:space="preserve"> (or a process engaged for their phased removal)</w:t>
            </w:r>
            <w:r>
              <w:t xml:space="preserve">. </w:t>
            </w:r>
          </w:p>
          <w:p w:rsidR="00703BC8" w:rsidRPr="00935D32" w:rsidRDefault="00703BC8" w:rsidP="00FF679A">
            <w:pPr>
              <w:pStyle w:val="BoxListBullet2"/>
              <w:spacing w:line="270" w:lineRule="exact"/>
              <w:ind w:left="568" w:hanging="284"/>
              <w:rPr>
                <w:spacing w:val="-6"/>
              </w:rPr>
            </w:pPr>
            <w:r w:rsidRPr="00935D32">
              <w:rPr>
                <w:spacing w:val="-6"/>
              </w:rPr>
              <w:t>T</w:t>
            </w:r>
            <w:r w:rsidR="00DB0046" w:rsidRPr="00935D32">
              <w:rPr>
                <w:spacing w:val="-6"/>
              </w:rPr>
              <w:t xml:space="preserve">o support favourable outcomes for consumers choosing </w:t>
            </w:r>
            <w:r w:rsidR="00935D32">
              <w:rPr>
                <w:spacing w:val="-6"/>
              </w:rPr>
              <w:t xml:space="preserve">between retail </w:t>
            </w:r>
            <w:r w:rsidR="00DB0046" w:rsidRPr="00935D32">
              <w:rPr>
                <w:spacing w:val="-6"/>
              </w:rPr>
              <w:t>offers, t</w:t>
            </w:r>
            <w:r w:rsidR="000C5CEB">
              <w:rPr>
                <w:spacing w:val="-6"/>
              </w:rPr>
              <w:t>he removal of price regulation</w:t>
            </w:r>
            <w:r w:rsidRPr="00935D32">
              <w:rPr>
                <w:spacing w:val="-6"/>
              </w:rPr>
              <w:t xml:space="preserve"> should be</w:t>
            </w:r>
            <w:r w:rsidR="00DB0046" w:rsidRPr="00935D32">
              <w:rPr>
                <w:spacing w:val="-6"/>
              </w:rPr>
              <w:t xml:space="preserve"> accompanied by access to</w:t>
            </w:r>
            <w:r w:rsidRPr="00935D32">
              <w:rPr>
                <w:spacing w:val="-6"/>
              </w:rPr>
              <w:t xml:space="preserve"> </w:t>
            </w:r>
            <w:r w:rsidR="000C5CEB">
              <w:rPr>
                <w:spacing w:val="-6"/>
              </w:rPr>
              <w:t xml:space="preserve">more </w:t>
            </w:r>
            <w:r w:rsidR="00355B5D">
              <w:rPr>
                <w:spacing w:val="-6"/>
              </w:rPr>
              <w:t xml:space="preserve">independent </w:t>
            </w:r>
            <w:r w:rsidRPr="00935D32">
              <w:rPr>
                <w:spacing w:val="-6"/>
              </w:rPr>
              <w:t>information</w:t>
            </w:r>
            <w:r w:rsidR="000C5CEB">
              <w:rPr>
                <w:spacing w:val="-6"/>
              </w:rPr>
              <w:t xml:space="preserve"> to </w:t>
            </w:r>
            <w:r w:rsidR="00355B5D">
              <w:rPr>
                <w:spacing w:val="-6"/>
              </w:rPr>
              <w:t xml:space="preserve">help </w:t>
            </w:r>
            <w:r w:rsidR="000C5CEB">
              <w:rPr>
                <w:spacing w:val="-6"/>
              </w:rPr>
              <w:t>support consumers make good choices</w:t>
            </w:r>
            <w:r w:rsidR="00DB0046" w:rsidRPr="00935D32">
              <w:rPr>
                <w:spacing w:val="-6"/>
              </w:rPr>
              <w:t>. To support this, the AER could expand its existing</w:t>
            </w:r>
            <w:r w:rsidRPr="00935D32">
              <w:rPr>
                <w:spacing w:val="-6"/>
              </w:rPr>
              <w:t xml:space="preserve"> on</w:t>
            </w:r>
            <w:r w:rsidR="00DB0046" w:rsidRPr="00935D32">
              <w:rPr>
                <w:spacing w:val="-6"/>
              </w:rPr>
              <w:t>line comparison tools</w:t>
            </w:r>
            <w:r w:rsidRPr="00935D32">
              <w:rPr>
                <w:spacing w:val="-6"/>
              </w:rPr>
              <w:t xml:space="preserve">. </w:t>
            </w:r>
          </w:p>
        </w:tc>
      </w:tr>
      <w:tr w:rsidR="00A31703">
        <w:trPr>
          <w:cantSplit/>
        </w:trPr>
        <w:tc>
          <w:tcPr>
            <w:tcW w:w="8771" w:type="dxa"/>
            <w:tcBorders>
              <w:top w:val="nil"/>
              <w:left w:val="single" w:sz="6" w:space="0" w:color="auto"/>
              <w:bottom w:val="single" w:sz="6" w:space="0" w:color="auto"/>
              <w:right w:val="single" w:sz="6" w:space="0" w:color="auto"/>
            </w:tcBorders>
          </w:tcPr>
          <w:p w:rsidR="00A31703" w:rsidRDefault="00A31703">
            <w:pPr>
              <w:pStyle w:val="Box"/>
              <w:spacing w:before="0" w:line="120" w:lineRule="exact"/>
            </w:pPr>
          </w:p>
        </w:tc>
      </w:tr>
    </w:tbl>
    <w:p w:rsidR="001E0840" w:rsidRDefault="001E0840" w:rsidP="005C5EAF">
      <w:pPr>
        <w:pStyle w:val="BodyText"/>
      </w:pPr>
      <w:bookmarkStart w:id="1" w:name="begin"/>
      <w:bookmarkEnd w:id="1"/>
      <w:r>
        <w:lastRenderedPageBreak/>
        <w:t>T</w:t>
      </w:r>
      <w:r w:rsidR="005C5EAF">
        <w:t>he importance of smart meter technology as a prerequisite to cost-reflective pricing and more efficient adoption of other forms of demand management</w:t>
      </w:r>
      <w:r>
        <w:t xml:space="preserve"> was discussed in chapter 10</w:t>
      </w:r>
      <w:r w:rsidR="00272EAC">
        <w:t>. Chapter 11 establishes t</w:t>
      </w:r>
      <w:r w:rsidR="00390A42">
        <w:t>he changes necessary to achieve a</w:t>
      </w:r>
      <w:r w:rsidR="00272EAC">
        <w:t xml:space="preserve"> </w:t>
      </w:r>
      <w:r w:rsidR="00703BC8">
        <w:t xml:space="preserve">gradual </w:t>
      </w:r>
      <w:r w:rsidR="00272EAC">
        <w:t xml:space="preserve">progression to </w:t>
      </w:r>
      <w:r w:rsidR="001C3D46">
        <w:t xml:space="preserve">time-based </w:t>
      </w:r>
      <w:r w:rsidR="00390A42">
        <w:t>network charges</w:t>
      </w:r>
      <w:r w:rsidR="001C3D46" w:rsidRPr="001C3D46">
        <w:t xml:space="preserve"> </w:t>
      </w:r>
      <w:r w:rsidR="001C3D46">
        <w:t>that reflect the additional costs of providing peak capacity.</w:t>
      </w:r>
      <w:r w:rsidR="00272EAC">
        <w:t xml:space="preserve"> </w:t>
      </w:r>
    </w:p>
    <w:p w:rsidR="005C08DB" w:rsidRDefault="001E0840" w:rsidP="005C08DB">
      <w:pPr>
        <w:pStyle w:val="BodyText"/>
      </w:pPr>
      <w:r>
        <w:t>This chapter looks at t</w:t>
      </w:r>
      <w:r w:rsidR="005C5EAF">
        <w:t xml:space="preserve">wo complementary </w:t>
      </w:r>
      <w:r w:rsidR="00AC6941">
        <w:t>areas for reform</w:t>
      </w:r>
      <w:r w:rsidR="005C08DB">
        <w:t>:</w:t>
      </w:r>
    </w:p>
    <w:p w:rsidR="005C08DB" w:rsidRDefault="005C08DB" w:rsidP="005C08DB">
      <w:pPr>
        <w:pStyle w:val="ListBullet"/>
      </w:pPr>
      <w:r>
        <w:t xml:space="preserve">the incentives of network businesses under </w:t>
      </w:r>
      <w:r w:rsidR="00B57992">
        <w:t>the current regulatory regime</w:t>
      </w:r>
      <w:r>
        <w:t xml:space="preserve"> to set efficient prices and engage in demand management strategies (section 12.1) and</w:t>
      </w:r>
    </w:p>
    <w:p w:rsidR="005C08DB" w:rsidRPr="00817839" w:rsidRDefault="005C08DB" w:rsidP="005C08DB">
      <w:pPr>
        <w:pStyle w:val="ListBullet"/>
      </w:pPr>
      <w:r>
        <w:t xml:space="preserve">market imperfections in the retail sector (section 12.2). </w:t>
      </w:r>
    </w:p>
    <w:p w:rsidR="005C5EAF" w:rsidRPr="00817839" w:rsidRDefault="005C08DB" w:rsidP="00E131A3">
      <w:pPr>
        <w:pStyle w:val="BodyText"/>
      </w:pPr>
      <w:r>
        <w:t>Addressing e</w:t>
      </w:r>
      <w:r w:rsidR="00AC6941">
        <w:t xml:space="preserve">ach </w:t>
      </w:r>
      <w:r w:rsidR="00390A42">
        <w:t>is necessary to realise</w:t>
      </w:r>
      <w:r w:rsidR="00AC6941">
        <w:t xml:space="preserve"> the </w:t>
      </w:r>
      <w:r w:rsidR="00390A42">
        <w:t>benefits of cost-reflective network pricing and wider uptake of demand management</w:t>
      </w:r>
      <w:r w:rsidR="001E0840">
        <w:t xml:space="preserve">. </w:t>
      </w:r>
    </w:p>
    <w:p w:rsidR="005C5EAF" w:rsidRDefault="00DC54BE" w:rsidP="00B0024D">
      <w:pPr>
        <w:pStyle w:val="Heading2"/>
      </w:pPr>
      <w:r>
        <w:t>12.</w:t>
      </w:r>
      <w:r>
        <w:rPr>
          <w:noProof/>
        </w:rPr>
        <w:t>1</w:t>
      </w:r>
      <w:r w:rsidR="00B0024D">
        <w:tab/>
      </w:r>
      <w:r w:rsidR="000306EE">
        <w:t>I</w:t>
      </w:r>
      <w:r w:rsidR="005C5EAF">
        <w:t>ncentive regulation</w:t>
      </w:r>
      <w:r w:rsidR="00F569BC">
        <w:t xml:space="preserve"> of network businesses</w:t>
      </w:r>
    </w:p>
    <w:p w:rsidR="005C08DB" w:rsidRDefault="005C08DB" w:rsidP="005C5EAF">
      <w:pPr>
        <w:pStyle w:val="BodyText"/>
      </w:pPr>
      <w:r>
        <w:t>A key goal of adopting e</w:t>
      </w:r>
      <w:r w:rsidR="004239F3">
        <w:t xml:space="preserve">fficient network pricing </w:t>
      </w:r>
      <w:r>
        <w:t>is</w:t>
      </w:r>
      <w:r w:rsidR="006B415E">
        <w:t xml:space="preserve"> </w:t>
      </w:r>
      <w:r w:rsidR="00C10A0F">
        <w:t xml:space="preserve">to </w:t>
      </w:r>
      <w:r w:rsidR="004239F3">
        <w:t xml:space="preserve">control </w:t>
      </w:r>
      <w:r w:rsidR="00A345BA">
        <w:t>inefficient</w:t>
      </w:r>
      <w:r w:rsidR="00220929">
        <w:t xml:space="preserve"> </w:t>
      </w:r>
      <w:r w:rsidR="004239F3">
        <w:t xml:space="preserve">growth in investment in peak-specific distribution infrastructure. The </w:t>
      </w:r>
      <w:r w:rsidR="00A917A0">
        <w:t xml:space="preserve">incentive </w:t>
      </w:r>
      <w:r w:rsidR="004239F3">
        <w:t>regulat</w:t>
      </w:r>
      <w:r w:rsidR="00A917A0">
        <w:t>ion</w:t>
      </w:r>
      <w:r w:rsidR="004239F3">
        <w:t xml:space="preserve"> framework should support this objective</w:t>
      </w:r>
      <w:r>
        <w:t>, b</w:t>
      </w:r>
      <w:r w:rsidR="003F764D">
        <w:t xml:space="preserve">ut </w:t>
      </w:r>
      <w:r w:rsidR="005C5EAF">
        <w:t xml:space="preserve">aspects of </w:t>
      </w:r>
      <w:r w:rsidR="003F764D">
        <w:t xml:space="preserve">the </w:t>
      </w:r>
      <w:r w:rsidR="00A917A0">
        <w:t xml:space="preserve">current </w:t>
      </w:r>
      <w:r w:rsidR="003F764D">
        <w:t xml:space="preserve">framework </w:t>
      </w:r>
      <w:r w:rsidR="001E0840">
        <w:t xml:space="preserve">could </w:t>
      </w:r>
      <w:r w:rsidR="005C5EAF">
        <w:t xml:space="preserve">reduce the incentive for network businesses to set efficient prices and engage in other demand management strategies (such as </w:t>
      </w:r>
      <w:r w:rsidR="00B57992">
        <w:t>load management schemes</w:t>
      </w:r>
      <w:r w:rsidR="005C5EAF">
        <w:t xml:space="preserve">). </w:t>
      </w:r>
    </w:p>
    <w:p w:rsidR="00913864" w:rsidRDefault="00C10A0F" w:rsidP="005C5EAF">
      <w:pPr>
        <w:pStyle w:val="BodyText"/>
      </w:pPr>
      <w:r>
        <w:t>These aspects</w:t>
      </w:r>
      <w:r w:rsidR="003B63D3">
        <w:t xml:space="preserve"> </w:t>
      </w:r>
      <w:r w:rsidR="00C112E7">
        <w:t xml:space="preserve">of incentive regulation </w:t>
      </w:r>
      <w:r w:rsidR="00846B83">
        <w:t>are</w:t>
      </w:r>
      <w:r w:rsidR="00950BCC">
        <w:t xml:space="preserve"> addressed</w:t>
      </w:r>
      <w:r w:rsidR="00846B83">
        <w:t xml:space="preserve"> in this section</w:t>
      </w:r>
      <w:r w:rsidR="00950BCC">
        <w:t>.</w:t>
      </w:r>
      <w:r w:rsidR="005C08DB">
        <w:t xml:space="preserve"> </w:t>
      </w:r>
      <w:r w:rsidR="00B3740C">
        <w:t xml:space="preserve">Given </w:t>
      </w:r>
      <w:r w:rsidR="00846B83">
        <w:t>this purpose</w:t>
      </w:r>
      <w:r w:rsidR="00950BCC">
        <w:t>, t</w:t>
      </w:r>
      <w:r w:rsidR="00913864">
        <w:t>h</w:t>
      </w:r>
      <w:r w:rsidR="00A27F08">
        <w:t>e</w:t>
      </w:r>
      <w:r w:rsidR="00913864">
        <w:t xml:space="preserve"> </w:t>
      </w:r>
      <w:r w:rsidR="00846B83">
        <w:t xml:space="preserve">section </w:t>
      </w:r>
      <w:r w:rsidR="00913864">
        <w:t xml:space="preserve">does not </w:t>
      </w:r>
      <w:r w:rsidR="00586575">
        <w:t xml:space="preserve">seek to </w:t>
      </w:r>
      <w:r w:rsidR="00913864">
        <w:t>comprehensive</w:t>
      </w:r>
      <w:r w:rsidR="00A27F08">
        <w:t>ly</w:t>
      </w:r>
      <w:r w:rsidR="00913864">
        <w:t xml:space="preserve"> assess</w:t>
      </w:r>
      <w:r w:rsidR="005C08DB">
        <w:t xml:space="preserve"> </w:t>
      </w:r>
      <w:r w:rsidR="00913864">
        <w:t>the current regulatory regi</w:t>
      </w:r>
      <w:r w:rsidR="00950BCC">
        <w:t>me of network businesses —</w:t>
      </w:r>
      <w:r w:rsidR="00913864">
        <w:t xml:space="preserve"> chapter 5 discusses the incentive regulation framework </w:t>
      </w:r>
      <w:r w:rsidR="00A917A0">
        <w:t xml:space="preserve">broadly </w:t>
      </w:r>
      <w:r w:rsidR="00913864">
        <w:t xml:space="preserve">and, </w:t>
      </w:r>
      <w:r w:rsidR="00950BCC">
        <w:t>following specific reforms</w:t>
      </w:r>
      <w:r w:rsidR="00913864">
        <w:t>, its compatibility with benchmarking.</w:t>
      </w:r>
      <w:r w:rsidR="005C08DB">
        <w:t xml:space="preserve"> </w:t>
      </w:r>
      <w:r w:rsidR="00A917A0">
        <w:t xml:space="preserve">Rather, </w:t>
      </w:r>
      <w:r w:rsidR="00913864">
        <w:t xml:space="preserve">the </w:t>
      </w:r>
      <w:r w:rsidR="00846B83">
        <w:t xml:space="preserve">focus </w:t>
      </w:r>
      <w:r w:rsidR="00913864">
        <w:t>here</w:t>
      </w:r>
      <w:r w:rsidR="00846B83">
        <w:t xml:space="preserve"> is on</w:t>
      </w:r>
      <w:r w:rsidR="00B3740C">
        <w:t xml:space="preserve"> ensur</w:t>
      </w:r>
      <w:r w:rsidR="00846B83">
        <w:t>ing</w:t>
      </w:r>
      <w:r w:rsidR="00B3740C">
        <w:t xml:space="preserve"> that distribution businesses have the </w:t>
      </w:r>
      <w:r w:rsidR="00913864">
        <w:t>capacity and</w:t>
      </w:r>
      <w:r w:rsidR="00355B5D">
        <w:t>, where possible, appropriate</w:t>
      </w:r>
      <w:r w:rsidR="00913864">
        <w:t xml:space="preserve"> incentives</w:t>
      </w:r>
      <w:r w:rsidR="00950BCC">
        <w:t xml:space="preserve"> to implement efficient pricin</w:t>
      </w:r>
      <w:r w:rsidR="00691C4B">
        <w:t>g. R</w:t>
      </w:r>
      <w:r w:rsidR="00950BCC">
        <w:t xml:space="preserve">egulatory arrangements to support non-price forms of demand management are </w:t>
      </w:r>
      <w:r w:rsidR="00691C4B">
        <w:t>also assessed</w:t>
      </w:r>
      <w:r w:rsidR="00384DB9">
        <w:t xml:space="preserve"> in this chapter</w:t>
      </w:r>
      <w:r w:rsidR="00691C4B">
        <w:t>,</w:t>
      </w:r>
      <w:r w:rsidR="00B3740C">
        <w:t xml:space="preserve"> with a view to ensur</w:t>
      </w:r>
      <w:r w:rsidR="00A345BA">
        <w:t>ing</w:t>
      </w:r>
      <w:r w:rsidR="00B3740C">
        <w:t xml:space="preserve"> the re</w:t>
      </w:r>
      <w:r w:rsidR="00691C4B">
        <w:t xml:space="preserve">gime supports such options </w:t>
      </w:r>
      <w:r w:rsidR="00B3740C">
        <w:t xml:space="preserve">without weakening incentives for cost-reflective pricing. </w:t>
      </w:r>
    </w:p>
    <w:p w:rsidR="00333A47" w:rsidRDefault="00355B5D" w:rsidP="00333A47">
      <w:pPr>
        <w:pStyle w:val="Heading3"/>
      </w:pPr>
      <w:r>
        <w:t>Revenue</w:t>
      </w:r>
      <w:r w:rsidR="00333A47">
        <w:t xml:space="preserve"> control mechanisms and cost-reflective pricing</w:t>
      </w:r>
    </w:p>
    <w:p w:rsidR="00333A47" w:rsidRDefault="00333A47" w:rsidP="00333A47">
      <w:pPr>
        <w:pStyle w:val="BodyText"/>
        <w:tabs>
          <w:tab w:val="left" w:pos="6107"/>
        </w:tabs>
      </w:pPr>
      <w:r>
        <w:t>Revenue control mechanisms, such as price and revenue caps, provide a link between what network businesses can charge for services and the</w:t>
      </w:r>
      <w:r w:rsidRPr="009B220E">
        <w:t xml:space="preserve"> </w:t>
      </w:r>
      <w:r>
        <w:t>‘maximum allowable revenue’ (as calculated using the building block methodology (chapter 5)). They are an important tool in incentive regulation and have the potential to affect network business’ behaviour in managing risks, minimising costs, pricing efficiently and undertaking other forms of demand management.</w:t>
      </w:r>
      <w:r w:rsidRPr="00021161">
        <w:t xml:space="preserve"> </w:t>
      </w:r>
    </w:p>
    <w:p w:rsidR="00333A47" w:rsidRPr="00021161" w:rsidRDefault="00333A47" w:rsidP="00333A47">
      <w:pPr>
        <w:pStyle w:val="BodyText"/>
        <w:tabs>
          <w:tab w:val="left" w:pos="6107"/>
        </w:tabs>
        <w:rPr>
          <w:spacing w:val="-4"/>
        </w:rPr>
      </w:pPr>
      <w:r w:rsidRPr="00021161">
        <w:rPr>
          <w:spacing w:val="-4"/>
        </w:rPr>
        <w:lastRenderedPageBreak/>
        <w:t xml:space="preserve">The </w:t>
      </w:r>
      <w:r>
        <w:rPr>
          <w:spacing w:val="-4"/>
        </w:rPr>
        <w:t>two main</w:t>
      </w:r>
      <w:r w:rsidRPr="00021161">
        <w:rPr>
          <w:spacing w:val="-4"/>
        </w:rPr>
        <w:t xml:space="preserve"> forms of control </w:t>
      </w:r>
      <w:r>
        <w:rPr>
          <w:spacing w:val="-4"/>
        </w:rPr>
        <w:t xml:space="preserve">mechanisms </w:t>
      </w:r>
      <w:r w:rsidRPr="00021161">
        <w:rPr>
          <w:spacing w:val="-4"/>
        </w:rPr>
        <w:t xml:space="preserve">are </w:t>
      </w:r>
      <w:r w:rsidR="00367E56">
        <w:rPr>
          <w:spacing w:val="-4"/>
        </w:rPr>
        <w:t>a revenue cap</w:t>
      </w:r>
      <w:r w:rsidRPr="00021161">
        <w:rPr>
          <w:spacing w:val="-4"/>
        </w:rPr>
        <w:t xml:space="preserve"> and </w:t>
      </w:r>
      <w:r w:rsidR="00367E56">
        <w:rPr>
          <w:spacing w:val="-4"/>
        </w:rPr>
        <w:t>a weighted average price cap</w:t>
      </w:r>
      <w:r w:rsidRPr="00021161">
        <w:rPr>
          <w:spacing w:val="-4"/>
        </w:rPr>
        <w:t xml:space="preserve"> (</w:t>
      </w:r>
      <w:proofErr w:type="spellStart"/>
      <w:r w:rsidRPr="00021161">
        <w:rPr>
          <w:spacing w:val="-4"/>
        </w:rPr>
        <w:t>WAPC</w:t>
      </w:r>
      <w:proofErr w:type="spellEnd"/>
      <w:r w:rsidRPr="00021161">
        <w:rPr>
          <w:spacing w:val="-4"/>
        </w:rPr>
        <w:t>).</w:t>
      </w:r>
      <w:r>
        <w:rPr>
          <w:rStyle w:val="FootnoteReference"/>
          <w:spacing w:val="-4"/>
        </w:rPr>
        <w:footnoteReference w:id="1"/>
      </w:r>
      <w:r w:rsidRPr="00021161">
        <w:rPr>
          <w:spacing w:val="-4"/>
        </w:rPr>
        <w:t xml:space="preserve"> A key difference between </w:t>
      </w:r>
      <w:r>
        <w:rPr>
          <w:spacing w:val="-4"/>
        </w:rPr>
        <w:t>these caps</w:t>
      </w:r>
      <w:r w:rsidRPr="00021161">
        <w:rPr>
          <w:spacing w:val="-4"/>
        </w:rPr>
        <w:t xml:space="preserve"> is how various uncertainties affecting revenue recovery (such as from demand shocks or errors in forecasts) are adjusted for (if taken into account at all). As currently applied by the AER:</w:t>
      </w:r>
    </w:p>
    <w:p w:rsidR="00333A47" w:rsidRDefault="00333A47" w:rsidP="00333A47">
      <w:pPr>
        <w:pStyle w:val="ListBullet"/>
      </w:pPr>
      <w:r>
        <w:t xml:space="preserve">revenue caps explicitly incorporate ex-post adjustments </w:t>
      </w:r>
      <w:r w:rsidR="00355B5D">
        <w:t>to revenues if the demand is not as forecast, to ensure that the business actually recovers the specified revenue cap — no more and no less</w:t>
      </w:r>
      <w:r w:rsidR="004E559F">
        <w:rPr>
          <w:rStyle w:val="FootnoteReference"/>
        </w:rPr>
        <w:footnoteReference w:id="2"/>
      </w:r>
      <w:r>
        <w:t xml:space="preserve"> </w:t>
      </w:r>
    </w:p>
    <w:p w:rsidR="00333A47" w:rsidRPr="00903860" w:rsidRDefault="00333A47" w:rsidP="00333A47">
      <w:pPr>
        <w:pStyle w:val="ListBullet"/>
        <w:rPr>
          <w:spacing w:val="-6"/>
        </w:rPr>
      </w:pPr>
      <w:r w:rsidRPr="00903860">
        <w:rPr>
          <w:spacing w:val="-6"/>
        </w:rPr>
        <w:t>under the price cap model, once ex-ante demand forecasts and weighted average prices are approved by the AER, no subsequent adjustment is ma</w:t>
      </w:r>
      <w:r w:rsidR="004E559F" w:rsidRPr="00903860">
        <w:rPr>
          <w:spacing w:val="-6"/>
        </w:rPr>
        <w:t>de for errors in forecasts.</w:t>
      </w:r>
    </w:p>
    <w:p w:rsidR="00333A47" w:rsidRPr="00903860" w:rsidRDefault="00333A47" w:rsidP="00333A47">
      <w:pPr>
        <w:pStyle w:val="BodyText"/>
        <w:tabs>
          <w:tab w:val="left" w:pos="6107"/>
        </w:tabs>
        <w:rPr>
          <w:spacing w:val="-4"/>
        </w:rPr>
      </w:pPr>
      <w:r w:rsidRPr="00903860">
        <w:rPr>
          <w:spacing w:val="-4"/>
        </w:rPr>
        <w:t xml:space="preserve">This section discusses the relative merits of </w:t>
      </w:r>
      <w:r w:rsidR="004E559F" w:rsidRPr="00903860">
        <w:rPr>
          <w:spacing w:val="-4"/>
        </w:rPr>
        <w:t xml:space="preserve">different </w:t>
      </w:r>
      <w:r w:rsidRPr="00903860">
        <w:rPr>
          <w:spacing w:val="-4"/>
        </w:rPr>
        <w:t>control mechanism</w:t>
      </w:r>
      <w:r w:rsidR="00384DB9">
        <w:rPr>
          <w:spacing w:val="-4"/>
        </w:rPr>
        <w:t>s</w:t>
      </w:r>
      <w:r w:rsidRPr="00903860">
        <w:rPr>
          <w:spacing w:val="-4"/>
        </w:rPr>
        <w:t xml:space="preserve"> for distribution businesses. A key issue is to what extent a</w:t>
      </w:r>
      <w:r w:rsidR="004E559F" w:rsidRPr="00903860">
        <w:rPr>
          <w:spacing w:val="-4"/>
        </w:rPr>
        <w:t xml:space="preserve"> revenue cap or </w:t>
      </w:r>
      <w:r w:rsidR="00367E56" w:rsidRPr="00903860">
        <w:rPr>
          <w:spacing w:val="-4"/>
        </w:rPr>
        <w:t xml:space="preserve">a </w:t>
      </w:r>
      <w:proofErr w:type="spellStart"/>
      <w:r w:rsidR="004E559F" w:rsidRPr="00903860">
        <w:rPr>
          <w:spacing w:val="-4"/>
        </w:rPr>
        <w:t>WAPC</w:t>
      </w:r>
      <w:proofErr w:type="spellEnd"/>
      <w:r w:rsidR="004E559F" w:rsidRPr="00903860">
        <w:rPr>
          <w:spacing w:val="-4"/>
        </w:rPr>
        <w:t xml:space="preserve"> provides the best</w:t>
      </w:r>
      <w:r w:rsidRPr="00903860">
        <w:rPr>
          <w:spacing w:val="-4"/>
        </w:rPr>
        <w:t xml:space="preserve"> incent</w:t>
      </w:r>
      <w:r w:rsidR="00384DB9">
        <w:rPr>
          <w:spacing w:val="-4"/>
        </w:rPr>
        <w:t xml:space="preserve">ive to set prices efficiently. </w:t>
      </w:r>
      <w:r w:rsidRPr="00903860">
        <w:rPr>
          <w:spacing w:val="-4"/>
        </w:rPr>
        <w:t>The appropriateness of a revenue cap applying to transmission businesses is not evaluated. In the Commission’s view, given the differing characteristics of transmission assets, and the revenue implications of the</w:t>
      </w:r>
      <w:r w:rsidR="004E559F" w:rsidRPr="00903860">
        <w:rPr>
          <w:spacing w:val="-4"/>
        </w:rPr>
        <w:t xml:space="preserve"> proposed</w:t>
      </w:r>
      <w:r w:rsidRPr="00903860">
        <w:rPr>
          <w:spacing w:val="-4"/>
        </w:rPr>
        <w:t xml:space="preserve"> introduction of optional firm access (chapter 18), substantial changes to transmission </w:t>
      </w:r>
      <w:r w:rsidR="004E559F" w:rsidRPr="00903860">
        <w:rPr>
          <w:spacing w:val="-4"/>
        </w:rPr>
        <w:t>revenue control mechanisms</w:t>
      </w:r>
      <w:r w:rsidRPr="00903860">
        <w:rPr>
          <w:spacing w:val="-4"/>
        </w:rPr>
        <w:t xml:space="preserve"> are not warranted at this time.</w:t>
      </w:r>
      <w:r w:rsidR="004E559F" w:rsidRPr="00903860">
        <w:rPr>
          <w:spacing w:val="-4"/>
        </w:rPr>
        <w:t xml:space="preserve"> Transmission businesses should continue to operate with revenue caps.</w:t>
      </w:r>
    </w:p>
    <w:p w:rsidR="00333A47" w:rsidRDefault="0057029C" w:rsidP="00333A47">
      <w:pPr>
        <w:pStyle w:val="BodyText"/>
        <w:tabs>
          <w:tab w:val="left" w:pos="6107"/>
        </w:tabs>
      </w:pPr>
      <w:r>
        <w:t>For distribution businesses, in the Commission’s assessm</w:t>
      </w:r>
      <w:r w:rsidR="00367E56">
        <w:t xml:space="preserve">ent, </w:t>
      </w:r>
      <w:r w:rsidR="006E55FF">
        <w:t xml:space="preserve">a </w:t>
      </w:r>
      <w:proofErr w:type="spellStart"/>
      <w:r>
        <w:t>W</w:t>
      </w:r>
      <w:r w:rsidR="00333A47">
        <w:t>APC</w:t>
      </w:r>
      <w:proofErr w:type="spellEnd"/>
      <w:r w:rsidR="00367E56">
        <w:t xml:space="preserve"> is</w:t>
      </w:r>
      <w:r w:rsidR="00333A47">
        <w:t xml:space="preserve"> more likely to facilitate adherence to effi</w:t>
      </w:r>
      <w:r w:rsidR="00367E56">
        <w:t>cient pricing principles than a revenue cap</w:t>
      </w:r>
      <w:r w:rsidR="00333A47">
        <w:t>.</w:t>
      </w:r>
      <w:r w:rsidR="00333A47">
        <w:rPr>
          <w:rStyle w:val="FootnoteReference"/>
        </w:rPr>
        <w:footnoteReference w:id="3"/>
      </w:r>
      <w:r w:rsidR="00333A47">
        <w:t xml:space="preserve"> The compatibility of </w:t>
      </w:r>
      <w:r w:rsidR="00367E56">
        <w:t xml:space="preserve">a </w:t>
      </w:r>
      <w:proofErr w:type="spellStart"/>
      <w:r w:rsidR="00333A47">
        <w:t>WAPC</w:t>
      </w:r>
      <w:proofErr w:type="spellEnd"/>
      <w:r w:rsidR="00333A47">
        <w:t xml:space="preserve"> with efficient pricing incentives aligns with the </w:t>
      </w:r>
      <w:proofErr w:type="spellStart"/>
      <w:r w:rsidR="00333A47">
        <w:t>AEMC’s</w:t>
      </w:r>
      <w:proofErr w:type="spellEnd"/>
      <w:r w:rsidR="00333A47">
        <w:t xml:space="preserve"> assessment. In their view, </w:t>
      </w:r>
      <w:r w:rsidR="00367E56">
        <w:t xml:space="preserve">a </w:t>
      </w:r>
      <w:proofErr w:type="spellStart"/>
      <w:r w:rsidR="00333A47">
        <w:t>WAPC</w:t>
      </w:r>
      <w:proofErr w:type="spellEnd"/>
      <w:r w:rsidR="00333A47">
        <w:t xml:space="preserve"> provides distribution businesses with a stronger motivation, than is provided by revenue caps, to</w:t>
      </w:r>
      <w:r w:rsidR="003E2513">
        <w:t xml:space="preserve"> price effi</w:t>
      </w:r>
      <w:r w:rsidR="00781F45">
        <w:t>ciently (at levels that reflect</w:t>
      </w:r>
      <w:r w:rsidR="003E2513">
        <w:t xml:space="preserve"> actual costs, especially at peak demand times on their networks</w:t>
      </w:r>
      <w:r w:rsidR="00781F45">
        <w:t>)</w:t>
      </w:r>
      <w:r w:rsidR="00333A47">
        <w:t>:</w:t>
      </w:r>
    </w:p>
    <w:p w:rsidR="00333A47" w:rsidRDefault="00333A47" w:rsidP="00333A47">
      <w:pPr>
        <w:pStyle w:val="Quote"/>
        <w:rPr>
          <w:rStyle w:val="QuoteChar"/>
        </w:rPr>
      </w:pPr>
      <w:r w:rsidRPr="00F90C83">
        <w:rPr>
          <w:rStyle w:val="QuoteChar"/>
        </w:rPr>
        <w:t>… as a means to ensure that revenue recovered is sufficient to cover costs and therefore will set tariffs that discourage consumption at peak (where meeting that extra consumption will result in the network business incurring a loss). (</w:t>
      </w:r>
      <w:proofErr w:type="spellStart"/>
      <w:r w:rsidRPr="00F90C83">
        <w:rPr>
          <w:rStyle w:val="QuoteChar"/>
        </w:rPr>
        <w:t>AEMC</w:t>
      </w:r>
      <w:proofErr w:type="spellEnd"/>
      <w:r w:rsidRPr="00F90C83">
        <w:rPr>
          <w:rStyle w:val="QuoteChar"/>
        </w:rPr>
        <w:t xml:space="preserve"> </w:t>
      </w:r>
      <w:proofErr w:type="spellStart"/>
      <w:r w:rsidRPr="00F90C83">
        <w:rPr>
          <w:rStyle w:val="QuoteChar"/>
        </w:rPr>
        <w:t>2012</w:t>
      </w:r>
      <w:r w:rsidR="00F71C57">
        <w:rPr>
          <w:rStyle w:val="QuoteChar"/>
        </w:rPr>
        <w:t>b</w:t>
      </w:r>
      <w:proofErr w:type="spellEnd"/>
      <w:r w:rsidRPr="00F90C83">
        <w:rPr>
          <w:rStyle w:val="QuoteChar"/>
        </w:rPr>
        <w:t>, p. 20)</w:t>
      </w:r>
    </w:p>
    <w:p w:rsidR="00333A47" w:rsidRDefault="00333A47" w:rsidP="00333A47">
      <w:pPr>
        <w:pStyle w:val="BodyText"/>
        <w:tabs>
          <w:tab w:val="left" w:pos="6107"/>
        </w:tabs>
      </w:pPr>
      <w:r>
        <w:lastRenderedPageBreak/>
        <w:t xml:space="preserve">The AER similarly recognises the incentives for efficient pricing provided by </w:t>
      </w:r>
      <w:r w:rsidR="00367E56">
        <w:t xml:space="preserve">a </w:t>
      </w:r>
      <w:proofErr w:type="spellStart"/>
      <w:r>
        <w:t>WAPC</w:t>
      </w:r>
      <w:proofErr w:type="spellEnd"/>
      <w:r>
        <w:t>, but cautions that the expected benefit in distribution netwo</w:t>
      </w:r>
      <w:r w:rsidR="00781F45">
        <w:t>rk service providers’ pricing has</w:t>
      </w:r>
      <w:r>
        <w:t xml:space="preserve"> not </w:t>
      </w:r>
      <w:r w:rsidR="00781F45">
        <w:t xml:space="preserve">been </w:t>
      </w:r>
      <w:r>
        <w:t>obs</w:t>
      </w:r>
      <w:r w:rsidR="00801853">
        <w:t>erved in practice (</w:t>
      </w:r>
      <w:proofErr w:type="spellStart"/>
      <w:r w:rsidR="00801853">
        <w:t>2012</w:t>
      </w:r>
      <w:r w:rsidR="00F71C57">
        <w:t>a</w:t>
      </w:r>
      <w:proofErr w:type="spellEnd"/>
      <w:r w:rsidR="00801853">
        <w:t>, p.  47</w:t>
      </w:r>
      <w:r>
        <w:t>)</w:t>
      </w:r>
      <w:r w:rsidR="00384DB9">
        <w:t>.</w:t>
      </w:r>
      <w:r>
        <w:rPr>
          <w:rStyle w:val="FootnoteReference"/>
        </w:rPr>
        <w:footnoteReference w:id="4"/>
      </w:r>
      <w:r>
        <w:t xml:space="preserve"> However, the Commission notes that the apparent lack of evidence to support that </w:t>
      </w:r>
      <w:r w:rsidR="00367E56">
        <w:t xml:space="preserve">a </w:t>
      </w:r>
      <w:proofErr w:type="spellStart"/>
      <w:r>
        <w:t>WAPC</w:t>
      </w:r>
      <w:proofErr w:type="spellEnd"/>
      <w:r>
        <w:t xml:space="preserve"> provide</w:t>
      </w:r>
      <w:r w:rsidR="00367E56">
        <w:t>s</w:t>
      </w:r>
      <w:r>
        <w:t xml:space="preserve"> stronger incentives to price efficiently than revenue caps may be explained by several factors including:</w:t>
      </w:r>
    </w:p>
    <w:p w:rsidR="00333A47" w:rsidRDefault="00333A47" w:rsidP="00333A47">
      <w:pPr>
        <w:pStyle w:val="ListBullet"/>
      </w:pPr>
      <w:r>
        <w:t xml:space="preserve">that smart meters are required to implement efficient pricing, and until there is a sufficient penetration (and utilisation) of smart meters, there will be little practical benefit from </w:t>
      </w:r>
      <w:r w:rsidR="00367E56">
        <w:t xml:space="preserve">a </w:t>
      </w:r>
      <w:proofErr w:type="spellStart"/>
      <w:r w:rsidR="00384DB9">
        <w:t>WAPC</w:t>
      </w:r>
      <w:proofErr w:type="spellEnd"/>
      <w:r>
        <w:t xml:space="preserve"> </w:t>
      </w:r>
    </w:p>
    <w:p w:rsidR="00333A47" w:rsidRDefault="00333A47" w:rsidP="00333A47">
      <w:pPr>
        <w:pStyle w:val="ListBullet"/>
      </w:pPr>
      <w:r>
        <w:t>directives from government to pursue equity objectives m</w:t>
      </w:r>
      <w:r w:rsidR="00781F45">
        <w:t>ay derail a distributors’ desire</w:t>
      </w:r>
      <w:r w:rsidR="006E2C19">
        <w:t xml:space="preserve"> to price efficiently. (box 12.1</w:t>
      </w:r>
      <w:r w:rsidR="00801853">
        <w:t>)</w:t>
      </w:r>
    </w:p>
    <w:p w:rsidR="00333A47" w:rsidRDefault="00333A47" w:rsidP="00333A47">
      <w:pPr>
        <w:pStyle w:val="BodyText"/>
      </w:pPr>
      <w:r>
        <w:t xml:space="preserve">With the gradual rollout of smart meters, scope for the adoption and effectiveness of efficient pricing will be improved. Further, to allow </w:t>
      </w:r>
      <w:r w:rsidR="00367E56">
        <w:t xml:space="preserve">a </w:t>
      </w:r>
      <w:proofErr w:type="spellStart"/>
      <w:r>
        <w:t>WAPC</w:t>
      </w:r>
      <w:proofErr w:type="spellEnd"/>
      <w:r>
        <w:t xml:space="preserve"> to support cost-reflective pricing, regulatory changes of the kind outlined in chapter 11 would continue to be necessary. Nevertheless, in the Commission’s view, although </w:t>
      </w:r>
      <w:r w:rsidR="00367E56">
        <w:t xml:space="preserve">a </w:t>
      </w:r>
      <w:proofErr w:type="spellStart"/>
      <w:r>
        <w:t>WAPC</w:t>
      </w:r>
      <w:proofErr w:type="spellEnd"/>
      <w:r>
        <w:t xml:space="preserve"> provide</w:t>
      </w:r>
      <w:r w:rsidR="00367E56">
        <w:t>s</w:t>
      </w:r>
      <w:r>
        <w:t xml:space="preserve"> a stronger incentive to distribution businesses to price their network efficiently than do</w:t>
      </w:r>
      <w:r w:rsidR="00367E56">
        <w:t>es a revenue cap</w:t>
      </w:r>
      <w:r w:rsidR="00384DB9">
        <w:t>,</w:t>
      </w:r>
      <w:r>
        <w:t xml:space="preserve"> that incentive may not be</w:t>
      </w:r>
      <w:r w:rsidR="00781F45">
        <w:t xml:space="preserve"> sufficiently</w:t>
      </w:r>
      <w:r>
        <w:t xml:space="preserve"> large</w:t>
      </w:r>
      <w:r w:rsidR="00384DB9" w:rsidRPr="00384DB9">
        <w:t xml:space="preserve"> </w:t>
      </w:r>
      <w:r w:rsidR="00384DB9">
        <w:t>on its own</w:t>
      </w:r>
      <w:r>
        <w:t xml:space="preserve">. This again reinforces the need for other reforms to facilitate efficient network pricing. </w:t>
      </w:r>
    </w:p>
    <w:p w:rsidR="00333A47" w:rsidRDefault="00333A47" w:rsidP="00333A47">
      <w:pPr>
        <w:pStyle w:val="Heading4"/>
      </w:pPr>
      <w:r>
        <w:t>The relevance of other criteria</w:t>
      </w:r>
    </w:p>
    <w:p w:rsidR="00333A47" w:rsidRDefault="00333A47" w:rsidP="00333A47">
      <w:pPr>
        <w:pStyle w:val="BodyText"/>
      </w:pPr>
      <w:r>
        <w:t xml:space="preserve">In the Commission’s view, the main purpose of the control mechanism should be to support (and certainly not detract from) efficient pricing. While a </w:t>
      </w:r>
      <w:proofErr w:type="spellStart"/>
      <w:r>
        <w:t>WAPC</w:t>
      </w:r>
      <w:proofErr w:type="spellEnd"/>
      <w:r>
        <w:t xml:space="preserve"> is most appropriate to support that goal, there is the contention that it:</w:t>
      </w:r>
    </w:p>
    <w:p w:rsidR="00333A47" w:rsidRDefault="00333A47" w:rsidP="00333A47">
      <w:pPr>
        <w:pStyle w:val="ListBullet"/>
      </w:pPr>
      <w:r>
        <w:t xml:space="preserve">does not sufficiently constrain </w:t>
      </w:r>
      <w:r w:rsidR="00A83DCD">
        <w:t>the potential for distribution businesses to recover</w:t>
      </w:r>
      <w:r>
        <w:t xml:space="preserve"> revenues in excess of the approved annual allowance </w:t>
      </w:r>
    </w:p>
    <w:p w:rsidR="00333A47" w:rsidRDefault="00333A47" w:rsidP="00333A47">
      <w:pPr>
        <w:pStyle w:val="ListBullet"/>
      </w:pPr>
      <w:r>
        <w:t>does not provide efficient incentives for non-price base</w:t>
      </w:r>
      <w:r w:rsidR="00801853">
        <w:t xml:space="preserve">d demand management. </w:t>
      </w:r>
    </w:p>
    <w:p w:rsidR="00333A47" w:rsidRDefault="00333A47" w:rsidP="00333A47">
      <w:pPr>
        <w:pStyle w:val="BodyText"/>
      </w:pPr>
      <w:r>
        <w:t>The relevance of these concerns, including whether they could be addressed more appropriately through other m</w:t>
      </w:r>
      <w:r w:rsidR="00781F45">
        <w:t>eans, is discussed below</w:t>
      </w:r>
      <w:r>
        <w:t>.</w:t>
      </w:r>
    </w:p>
    <w:p w:rsidR="00333A47" w:rsidRDefault="00BB3E8C" w:rsidP="00333A47">
      <w:pPr>
        <w:pStyle w:val="Heading5"/>
      </w:pPr>
      <w:r>
        <w:lastRenderedPageBreak/>
        <w:t>Over-</w:t>
      </w:r>
      <w:r w:rsidR="00333A47">
        <w:t xml:space="preserve">recovery of revenue </w:t>
      </w:r>
    </w:p>
    <w:p w:rsidR="00333A47" w:rsidRDefault="00333A47" w:rsidP="00333A47">
      <w:pPr>
        <w:pStyle w:val="BodyText"/>
      </w:pPr>
      <w:r>
        <w:t xml:space="preserve">Distribution businesses subject to </w:t>
      </w:r>
      <w:r w:rsidR="00367E56">
        <w:t xml:space="preserve">a </w:t>
      </w:r>
      <w:proofErr w:type="spellStart"/>
      <w:r>
        <w:t>WAPC</w:t>
      </w:r>
      <w:proofErr w:type="spellEnd"/>
      <w:r>
        <w:t xml:space="preserve"> and with a capacity to apply time-based network charges may over- or under-recover approved revenue</w:t>
      </w:r>
      <w:r w:rsidRPr="00C33C3F">
        <w:t xml:space="preserve"> </w:t>
      </w:r>
      <w:r>
        <w:t>for</w:t>
      </w:r>
      <w:r w:rsidR="00903860">
        <w:t xml:space="preserve"> a range of reasons, including:</w:t>
      </w:r>
    </w:p>
    <w:p w:rsidR="00333A47" w:rsidRDefault="00333A47" w:rsidP="00333A47">
      <w:pPr>
        <w:pStyle w:val="ListBullet"/>
      </w:pPr>
      <w:r>
        <w:t>because of variability in the prevailing weather conditions resulting in unforseen fluctuatio</w:t>
      </w:r>
      <w:r w:rsidR="00BB3E8C">
        <w:t>ns in demand for peak capacity</w:t>
      </w:r>
    </w:p>
    <w:p w:rsidR="00333A47" w:rsidRPr="008B4D77" w:rsidRDefault="00333A47" w:rsidP="00333A47">
      <w:pPr>
        <w:pStyle w:val="ListBullet2"/>
        <w:rPr>
          <w:spacing w:val="-4"/>
        </w:rPr>
      </w:pPr>
      <w:r w:rsidRPr="008B4D77">
        <w:rPr>
          <w:spacing w:val="-4"/>
        </w:rPr>
        <w:t xml:space="preserve">This is efficient on the basis that revenues are more closely linked to the consumption that imposes the greatest system-wide costs and necessitates investment </w:t>
      </w:r>
    </w:p>
    <w:p w:rsidR="00367E56" w:rsidRDefault="00367E56" w:rsidP="00333A47">
      <w:pPr>
        <w:pStyle w:val="ListBullet"/>
      </w:pPr>
      <w:r>
        <w:t>because some customers, even when facing cost-reflective prices at times of peak demand, may make a choice to pay a high price and continue to use more power than forecast at peak times</w:t>
      </w:r>
    </w:p>
    <w:p w:rsidR="00367E56" w:rsidRPr="00367E56" w:rsidRDefault="00367E56" w:rsidP="00367E56">
      <w:pPr>
        <w:pStyle w:val="ListBullet2"/>
        <w:rPr>
          <w:spacing w:val="-4"/>
        </w:rPr>
      </w:pPr>
      <w:r>
        <w:rPr>
          <w:spacing w:val="-4"/>
        </w:rPr>
        <w:t>This is efficient provided that the prices paid genuinely reflect the costs of providing the additional network capacity at peak times (allowing the network company to invest more capital to provide the additional network capacity to meet this demand requirement).</w:t>
      </w:r>
    </w:p>
    <w:p w:rsidR="00333A47" w:rsidRDefault="00333A47" w:rsidP="00333A47">
      <w:pPr>
        <w:pStyle w:val="ListBullet"/>
      </w:pPr>
      <w:r>
        <w:t>through unforseen growth in demand that is unresponsive to prices</w:t>
      </w:r>
      <w:r w:rsidRPr="009D7D1B">
        <w:t xml:space="preserve"> </w:t>
      </w:r>
      <w:r w:rsidR="00BB3E8C">
        <w:t>applying in non-peak periods</w:t>
      </w:r>
      <w:r>
        <w:t xml:space="preserve"> </w:t>
      </w:r>
    </w:p>
    <w:p w:rsidR="00A83DCD" w:rsidRDefault="00333A47" w:rsidP="00333A47">
      <w:pPr>
        <w:pStyle w:val="ListBullet2"/>
      </w:pPr>
      <w:r>
        <w:t xml:space="preserve">This could (in part) be inefficient to the extent that </w:t>
      </w:r>
      <w:r w:rsidR="00367E56">
        <w:t xml:space="preserve">the </w:t>
      </w:r>
      <w:r>
        <w:t xml:space="preserve">higher than forecast demand is linked to </w:t>
      </w:r>
      <w:r w:rsidR="00585D2C">
        <w:t>price discrimination</w:t>
      </w:r>
      <w:r w:rsidR="00B90D54">
        <w:t xml:space="preserve"> by the network business — the practice of </w:t>
      </w:r>
      <w:r w:rsidR="00367E56">
        <w:t>deliberate</w:t>
      </w:r>
      <w:r w:rsidR="00B90D54">
        <w:t>ly different</w:t>
      </w:r>
      <w:r w:rsidR="004F2261">
        <w:t>iating customers and charging</w:t>
      </w:r>
      <w:r w:rsidR="00B90D54">
        <w:t xml:space="preserve"> higher prices to those that are unresponsive to prices than </w:t>
      </w:r>
      <w:r w:rsidR="004F2261">
        <w:t xml:space="preserve">to </w:t>
      </w:r>
      <w:r w:rsidR="00B90D54">
        <w:t>others who are price sensitive</w:t>
      </w:r>
      <w:r>
        <w:t xml:space="preserve">. </w:t>
      </w:r>
    </w:p>
    <w:p w:rsidR="00333A47" w:rsidRDefault="00333A47" w:rsidP="00333A47">
      <w:pPr>
        <w:pStyle w:val="ListBullet2"/>
      </w:pPr>
      <w:r>
        <w:t xml:space="preserve">In practice, the Commission considers that there is limited scope for distribution networks to deliberately raise revenue by price discrimination under </w:t>
      </w:r>
      <w:proofErr w:type="spellStart"/>
      <w:r>
        <w:t>WAPC</w:t>
      </w:r>
      <w:proofErr w:type="spellEnd"/>
      <w:r>
        <w:rPr>
          <w:rStyle w:val="FootnoteReference"/>
        </w:rPr>
        <w:footnoteReference w:id="5"/>
      </w:r>
      <w:r w:rsidR="00A83DCD">
        <w:t>. Nevertheless, the AER would have an opportunity to address any such concerns directly in the process of approving distributors’ pricing proposals.</w:t>
      </w:r>
    </w:p>
    <w:p w:rsidR="00333A47" w:rsidRPr="007F382C" w:rsidRDefault="00333A47" w:rsidP="00333A47">
      <w:pPr>
        <w:pStyle w:val="ListBullet"/>
        <w:rPr>
          <w:spacing w:val="-2"/>
        </w:rPr>
      </w:pPr>
      <w:r w:rsidRPr="007F382C">
        <w:rPr>
          <w:spacing w:val="-2"/>
        </w:rPr>
        <w:t xml:space="preserve">due to ‘errors’ in forecasts of demand that determine the </w:t>
      </w:r>
      <w:proofErr w:type="spellStart"/>
      <w:r w:rsidRPr="007F382C">
        <w:rPr>
          <w:spacing w:val="-2"/>
        </w:rPr>
        <w:t>WAPC</w:t>
      </w:r>
      <w:proofErr w:type="spellEnd"/>
      <w:r w:rsidRPr="007F382C">
        <w:rPr>
          <w:spacing w:val="-2"/>
        </w:rPr>
        <w:t xml:space="preserve">. Such errors will be inevitable given variability in weather patterns over time and associated fluctuations in peak demand. However, </w:t>
      </w:r>
      <w:r w:rsidR="00B459F0">
        <w:rPr>
          <w:spacing w:val="-2"/>
        </w:rPr>
        <w:t xml:space="preserve">provided the AER takes into account alternative forecasts provided by independent agencies like AEMO and benchmark forecasts against the experience of other </w:t>
      </w:r>
      <w:proofErr w:type="spellStart"/>
      <w:r w:rsidR="00B459F0">
        <w:rPr>
          <w:spacing w:val="-2"/>
        </w:rPr>
        <w:t>DSPs</w:t>
      </w:r>
      <w:proofErr w:type="spellEnd"/>
      <w:r w:rsidR="00B459F0">
        <w:rPr>
          <w:spacing w:val="-2"/>
        </w:rPr>
        <w:t xml:space="preserve"> over time, forecasting errors should reduce.</w:t>
      </w:r>
    </w:p>
    <w:p w:rsidR="00333A47" w:rsidRPr="004E3367" w:rsidRDefault="00333A47" w:rsidP="00333A47">
      <w:pPr>
        <w:pStyle w:val="BodyText"/>
        <w:rPr>
          <w:spacing w:val="4"/>
        </w:rPr>
      </w:pPr>
      <w:r w:rsidRPr="004E3367">
        <w:rPr>
          <w:spacing w:val="4"/>
        </w:rPr>
        <w:lastRenderedPageBreak/>
        <w:t xml:space="preserve">Accordingly, </w:t>
      </w:r>
      <w:r>
        <w:rPr>
          <w:spacing w:val="4"/>
        </w:rPr>
        <w:t xml:space="preserve">in the Commission’s view, </w:t>
      </w:r>
      <w:r w:rsidRPr="004E3367">
        <w:rPr>
          <w:spacing w:val="4"/>
        </w:rPr>
        <w:t>the building blocks revenue determination</w:t>
      </w:r>
      <w:r w:rsidR="00B459F0">
        <w:rPr>
          <w:spacing w:val="4"/>
        </w:rPr>
        <w:t>,</w:t>
      </w:r>
      <w:r w:rsidRPr="004E3367">
        <w:rPr>
          <w:spacing w:val="4"/>
        </w:rPr>
        <w:t xml:space="preserve"> </w:t>
      </w:r>
      <w:r w:rsidR="00B459F0">
        <w:rPr>
          <w:spacing w:val="4"/>
        </w:rPr>
        <w:t xml:space="preserve">combined with a closer commitment to efficient pricing principles, </w:t>
      </w:r>
      <w:r w:rsidRPr="004E3367">
        <w:rPr>
          <w:spacing w:val="4"/>
        </w:rPr>
        <w:t>should be the key means by which distribution businesses are bound to</w:t>
      </w:r>
      <w:r>
        <w:rPr>
          <w:spacing w:val="4"/>
        </w:rPr>
        <w:t xml:space="preserve"> recover efficient costs. Further, the</w:t>
      </w:r>
      <w:r w:rsidRPr="004E3367">
        <w:rPr>
          <w:spacing w:val="4"/>
        </w:rPr>
        <w:t xml:space="preserve"> AER should ensure that demand forecasts are not systematically biased. </w:t>
      </w:r>
    </w:p>
    <w:p w:rsidR="00333A47" w:rsidRDefault="00333A47" w:rsidP="00333A47">
      <w:pPr>
        <w:pStyle w:val="Heading5"/>
      </w:pPr>
      <w:r>
        <w:t>Incentives for demand management</w:t>
      </w:r>
    </w:p>
    <w:p w:rsidR="00333A47" w:rsidRDefault="00333A47" w:rsidP="00333A47">
      <w:pPr>
        <w:pStyle w:val="BodyText"/>
        <w:tabs>
          <w:tab w:val="left" w:pos="6107"/>
        </w:tabs>
        <w:rPr>
          <w:spacing w:val="-4"/>
        </w:rPr>
      </w:pPr>
      <w:r>
        <w:rPr>
          <w:spacing w:val="-4"/>
        </w:rPr>
        <w:t>With network prices that reflect the long-run costs of meeting peak demand, the main focus of (non-price) demand management is to achieve cost-effective short term deferral of network augmentation projects.</w:t>
      </w:r>
      <w:r>
        <w:rPr>
          <w:rStyle w:val="FootnoteReference"/>
          <w:spacing w:val="-4"/>
        </w:rPr>
        <w:footnoteReference w:id="6"/>
      </w:r>
      <w:r>
        <w:rPr>
          <w:spacing w:val="-4"/>
        </w:rPr>
        <w:t xml:space="preserve"> Such d</w:t>
      </w:r>
      <w:r w:rsidRPr="002E2EDC">
        <w:rPr>
          <w:spacing w:val="-4"/>
        </w:rPr>
        <w:t xml:space="preserve">emand management </w:t>
      </w:r>
      <w:r>
        <w:rPr>
          <w:spacing w:val="-4"/>
        </w:rPr>
        <w:t>can take</w:t>
      </w:r>
      <w:r w:rsidRPr="002E2EDC">
        <w:rPr>
          <w:spacing w:val="-4"/>
        </w:rPr>
        <w:t xml:space="preserve"> </w:t>
      </w:r>
      <w:r>
        <w:rPr>
          <w:spacing w:val="-4"/>
        </w:rPr>
        <w:t>various forms including</w:t>
      </w:r>
      <w:r w:rsidRPr="002E2EDC">
        <w:rPr>
          <w:spacing w:val="-4"/>
        </w:rPr>
        <w:t xml:space="preserve"> peak </w:t>
      </w:r>
      <w:r>
        <w:rPr>
          <w:spacing w:val="-4"/>
        </w:rPr>
        <w:t>load management schemes, with participation of end-users</w:t>
      </w:r>
      <w:r w:rsidRPr="002E2EDC">
        <w:rPr>
          <w:spacing w:val="-4"/>
        </w:rPr>
        <w:t xml:space="preserve"> facilitated throu</w:t>
      </w:r>
      <w:r>
        <w:rPr>
          <w:spacing w:val="-4"/>
        </w:rPr>
        <w:t>gh ‘side-payments’ to end-users</w:t>
      </w:r>
      <w:r w:rsidRPr="002E2EDC">
        <w:rPr>
          <w:spacing w:val="-4"/>
        </w:rPr>
        <w:t xml:space="preserve"> </w:t>
      </w:r>
      <w:r>
        <w:rPr>
          <w:spacing w:val="-4"/>
        </w:rPr>
        <w:t>(</w:t>
      </w:r>
      <w:r w:rsidRPr="002E2EDC">
        <w:rPr>
          <w:spacing w:val="-4"/>
        </w:rPr>
        <w:t>mostly commercial an</w:t>
      </w:r>
      <w:r>
        <w:rPr>
          <w:spacing w:val="-4"/>
        </w:rPr>
        <w:t>d industrial customers).</w:t>
      </w:r>
    </w:p>
    <w:p w:rsidR="00333A47" w:rsidRDefault="00333A47" w:rsidP="00333A47">
      <w:pPr>
        <w:pStyle w:val="BodyText"/>
        <w:tabs>
          <w:tab w:val="left" w:pos="6107"/>
        </w:tabs>
      </w:pPr>
      <w:r>
        <w:t xml:space="preserve">At the start of a regulatory period, businesses may not know the number of demand management projects they will undertake and what reduction in peak load will be achieved. As such, the </w:t>
      </w:r>
      <w:proofErr w:type="spellStart"/>
      <w:r>
        <w:t>WAPC</w:t>
      </w:r>
      <w:proofErr w:type="spellEnd"/>
      <w:r>
        <w:t xml:space="preserve"> is </w:t>
      </w:r>
      <w:r w:rsidR="00B459F0">
        <w:t xml:space="preserve">likely to be </w:t>
      </w:r>
      <w:r>
        <w:t xml:space="preserve">set based on demand forecasts that do not take account of the </w:t>
      </w:r>
      <w:r w:rsidR="00B459F0">
        <w:t xml:space="preserve">full </w:t>
      </w:r>
      <w:r>
        <w:t xml:space="preserve">potential for peak load reduction. Therefore, the demand management activities of distribution business may cause them to under-recover their approved revenue. </w:t>
      </w:r>
    </w:p>
    <w:p w:rsidR="00333A47" w:rsidRPr="005E1B2D" w:rsidRDefault="00333A47" w:rsidP="00333A47">
      <w:pPr>
        <w:pStyle w:val="BodyText"/>
        <w:tabs>
          <w:tab w:val="left" w:pos="6107"/>
        </w:tabs>
      </w:pPr>
      <w:r>
        <w:rPr>
          <w:spacing w:val="-4"/>
        </w:rPr>
        <w:t>Recognising this, t</w:t>
      </w:r>
      <w:r w:rsidRPr="002E2EDC">
        <w:rPr>
          <w:spacing w:val="-4"/>
        </w:rPr>
        <w:t xml:space="preserve">he AER administers </w:t>
      </w:r>
      <w:r>
        <w:rPr>
          <w:spacing w:val="-4"/>
        </w:rPr>
        <w:t xml:space="preserve">a </w:t>
      </w:r>
      <w:r w:rsidRPr="002E2EDC">
        <w:rPr>
          <w:spacing w:val="-4"/>
        </w:rPr>
        <w:t xml:space="preserve">scheme </w:t>
      </w:r>
      <w:r>
        <w:rPr>
          <w:spacing w:val="-4"/>
        </w:rPr>
        <w:t>— the Demand Management and Embedded Generation Connection Scheme — ‘part B’</w:t>
      </w:r>
      <w:r w:rsidRPr="002E2EDC">
        <w:rPr>
          <w:spacing w:val="-4"/>
        </w:rPr>
        <w:t xml:space="preserve"> </w:t>
      </w:r>
      <w:r>
        <w:rPr>
          <w:spacing w:val="-4"/>
        </w:rPr>
        <w:t xml:space="preserve">of which </w:t>
      </w:r>
      <w:r w:rsidRPr="002E2EDC">
        <w:rPr>
          <w:spacing w:val="-4"/>
        </w:rPr>
        <w:t>compensat</w:t>
      </w:r>
      <w:r>
        <w:rPr>
          <w:spacing w:val="-4"/>
        </w:rPr>
        <w:t xml:space="preserve">es distribution businesses </w:t>
      </w:r>
      <w:r w:rsidRPr="002E2EDC">
        <w:rPr>
          <w:spacing w:val="-4"/>
        </w:rPr>
        <w:t xml:space="preserve">under </w:t>
      </w:r>
      <w:proofErr w:type="spellStart"/>
      <w:r>
        <w:rPr>
          <w:spacing w:val="-4"/>
        </w:rPr>
        <w:t>WAPC</w:t>
      </w:r>
      <w:proofErr w:type="spellEnd"/>
      <w:r w:rsidRPr="002E2EDC">
        <w:rPr>
          <w:spacing w:val="-4"/>
        </w:rPr>
        <w:t xml:space="preserve"> for any revenue</w:t>
      </w:r>
      <w:r>
        <w:rPr>
          <w:spacing w:val="-4"/>
        </w:rPr>
        <w:t xml:space="preserve"> they forego</w:t>
      </w:r>
      <w:r w:rsidRPr="002E2EDC">
        <w:rPr>
          <w:spacing w:val="-4"/>
        </w:rPr>
        <w:t xml:space="preserve"> </w:t>
      </w:r>
      <w:r>
        <w:rPr>
          <w:spacing w:val="-4"/>
        </w:rPr>
        <w:t xml:space="preserve">from undertaking </w:t>
      </w:r>
      <w:r w:rsidRPr="002E2EDC">
        <w:rPr>
          <w:spacing w:val="-4"/>
        </w:rPr>
        <w:t xml:space="preserve">cost-effective </w:t>
      </w:r>
      <w:r>
        <w:rPr>
          <w:spacing w:val="-4"/>
        </w:rPr>
        <w:t xml:space="preserve">non-tariff </w:t>
      </w:r>
      <w:r w:rsidRPr="002E2EDC">
        <w:rPr>
          <w:spacing w:val="-4"/>
        </w:rPr>
        <w:t xml:space="preserve">based demand management. </w:t>
      </w:r>
      <w:r>
        <w:t>The situation is automatically addressed for businesses under a revenue cap, as demand volumes are ‘decoupled’ from revenues through an ‘</w:t>
      </w:r>
      <w:proofErr w:type="spellStart"/>
      <w:r>
        <w:t>unders</w:t>
      </w:r>
      <w:proofErr w:type="spellEnd"/>
      <w:r>
        <w:t>’ and ‘overs’ account that adjusts</w:t>
      </w:r>
      <w:r w:rsidRPr="00E21705">
        <w:t xml:space="preserve"> </w:t>
      </w:r>
      <w:r>
        <w:t>the revenue allowance from year-to-year.</w:t>
      </w:r>
    </w:p>
    <w:p w:rsidR="00333A47" w:rsidRDefault="00333A47" w:rsidP="00333A4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33A47" w:rsidTr="00333A47">
        <w:tc>
          <w:tcPr>
            <w:tcW w:w="8771" w:type="dxa"/>
            <w:tcBorders>
              <w:top w:val="single" w:sz="6" w:space="0" w:color="auto"/>
              <w:bottom w:val="nil"/>
            </w:tcBorders>
          </w:tcPr>
          <w:p w:rsidR="00333A47" w:rsidRDefault="00333A47" w:rsidP="00801853">
            <w:pPr>
              <w:pStyle w:val="BoxTitle"/>
            </w:pPr>
            <w:r>
              <w:rPr>
                <w:b w:val="0"/>
              </w:rPr>
              <w:t xml:space="preserve">Box </w:t>
            </w:r>
            <w:r w:rsidR="00DC54BE">
              <w:rPr>
                <w:b w:val="0"/>
              </w:rPr>
              <w:t>12.</w:t>
            </w:r>
            <w:r w:rsidR="00DC54BE">
              <w:rPr>
                <w:b w:val="0"/>
                <w:noProof/>
              </w:rPr>
              <w:t>1</w:t>
            </w:r>
            <w:r w:rsidR="00DE2B26">
              <w:tab/>
            </w:r>
            <w:r w:rsidR="00801853">
              <w:t>Some divergent thoughts on control measures</w:t>
            </w:r>
          </w:p>
        </w:tc>
      </w:tr>
      <w:tr w:rsidR="00333A47" w:rsidTr="00333A47">
        <w:trPr>
          <w:cantSplit/>
        </w:trPr>
        <w:tc>
          <w:tcPr>
            <w:tcW w:w="8771" w:type="dxa"/>
            <w:tcBorders>
              <w:top w:val="nil"/>
              <w:left w:val="single" w:sz="6" w:space="0" w:color="auto"/>
              <w:bottom w:val="nil"/>
              <w:right w:val="single" w:sz="6" w:space="0" w:color="auto"/>
            </w:tcBorders>
          </w:tcPr>
          <w:p w:rsidR="00333A47" w:rsidRDefault="00333A47" w:rsidP="00333A47">
            <w:pPr>
              <w:pStyle w:val="Box"/>
            </w:pPr>
            <w:r>
              <w:t xml:space="preserve">The AER is currently evaluating the choice of control mechanism for NSW and ACT distribution determination 2014-19. They have indicated a (preliminary) </w:t>
            </w:r>
            <w:r w:rsidRPr="00A50AAD">
              <w:t xml:space="preserve">preference </w:t>
            </w:r>
            <w:r>
              <w:t xml:space="preserve">for revenue caps, indicating that a revenue cap is </w:t>
            </w:r>
            <w:r w:rsidRPr="00A50AAD">
              <w:t>more effective at limiting over</w:t>
            </w:r>
            <w:r>
              <w:t>-</w:t>
            </w:r>
            <w:r w:rsidRPr="00A50AAD">
              <w:t>recovery of revenues</w:t>
            </w:r>
            <w:r>
              <w:t>, which in their view outweighs the drawback of weak efficient pricing incentives (</w:t>
            </w:r>
            <w:proofErr w:type="spellStart"/>
            <w:r>
              <w:t>2012</w:t>
            </w:r>
            <w:r w:rsidR="00F71C57">
              <w:t>a</w:t>
            </w:r>
            <w:proofErr w:type="spellEnd"/>
            <w:r>
              <w:t>, p. 47).</w:t>
            </w:r>
          </w:p>
          <w:p w:rsidR="00333A47" w:rsidRDefault="00333A47" w:rsidP="00333A47">
            <w:pPr>
              <w:pStyle w:val="Box"/>
            </w:pPr>
            <w:r>
              <w:t>In reaching this preliminary position, the AER acknowledged that a weighted average price cap (</w:t>
            </w:r>
            <w:proofErr w:type="spellStart"/>
            <w:r>
              <w:t>WAPC</w:t>
            </w:r>
            <w:proofErr w:type="spellEnd"/>
            <w:r>
              <w:t>) creates some scope for beneficial rebalancing</w:t>
            </w:r>
            <w:r>
              <w:rPr>
                <w:rStyle w:val="FootnoteReference"/>
              </w:rPr>
              <w:footnoteReference w:id="7"/>
            </w:r>
            <w:r>
              <w:t xml:space="preserve"> of tariffs</w:t>
            </w:r>
            <w:r w:rsidRPr="00761217">
              <w:t xml:space="preserve"> </w:t>
            </w:r>
            <w:r>
              <w:t xml:space="preserve">by distribution businesses, and is favourable for efficient pricing. However, having observed little evidence of efficient price structures in practice and concerns about distribution businesses raising substantial additional revenue under </w:t>
            </w:r>
            <w:proofErr w:type="spellStart"/>
            <w:r>
              <w:t>WAPC</w:t>
            </w:r>
            <w:proofErr w:type="spellEnd"/>
            <w:r>
              <w:t xml:space="preserve">: </w:t>
            </w:r>
          </w:p>
          <w:p w:rsidR="00333A47" w:rsidRDefault="00333A47" w:rsidP="00333A47">
            <w:pPr>
              <w:pStyle w:val="BoxQuote"/>
            </w:pPr>
            <w:r>
              <w:t xml:space="preserve">The AER considers that during the regulatory control period </w:t>
            </w:r>
            <w:proofErr w:type="spellStart"/>
            <w:r>
              <w:t>DNSPs</w:t>
            </w:r>
            <w:proofErr w:type="spellEnd"/>
            <w:r>
              <w:t xml:space="preserve"> were able to make windfall gains by increasing the price (above the general increase specified [by CPI-X] in the </w:t>
            </w:r>
            <w:proofErr w:type="spellStart"/>
            <w:r>
              <w:t>WAPC</w:t>
            </w:r>
            <w:proofErr w:type="spellEnd"/>
            <w:r>
              <w:t>) of components of particular services experiencing sales growth above its forecast. (</w:t>
            </w:r>
            <w:proofErr w:type="spellStart"/>
            <w:r>
              <w:t>AER</w:t>
            </w:r>
            <w:proofErr w:type="spellEnd"/>
            <w:r>
              <w:t xml:space="preserve"> </w:t>
            </w:r>
            <w:proofErr w:type="spellStart"/>
            <w:r>
              <w:t>2012</w:t>
            </w:r>
            <w:r w:rsidR="00F71C57">
              <w:t>a</w:t>
            </w:r>
            <w:proofErr w:type="spellEnd"/>
            <w:r>
              <w:t>, p. 128)</w:t>
            </w:r>
          </w:p>
          <w:p w:rsidR="00333A47" w:rsidRDefault="00333A47" w:rsidP="00333A47">
            <w:pPr>
              <w:pStyle w:val="Box"/>
            </w:pPr>
            <w:r>
              <w:t xml:space="preserve">The Commission notes that the regulatory period under consideration by the AER (2006–10) coincided with a sequence of hotter than average years, as was evidenced by the rate of growth in peak demand over that period (even in states where </w:t>
            </w:r>
            <w:proofErr w:type="spellStart"/>
            <w:r>
              <w:t>WAPC</w:t>
            </w:r>
            <w:proofErr w:type="spellEnd"/>
            <w:r>
              <w:t xml:space="preserve"> were not in use). As such, it is unclear what role (if any) </w:t>
            </w:r>
            <w:proofErr w:type="spellStart"/>
            <w:r>
              <w:t>WAPC</w:t>
            </w:r>
            <w:proofErr w:type="spellEnd"/>
            <w:r>
              <w:t xml:space="preserve"> had in causing or permitting such increased consumption, and whether that should be a concern given:</w:t>
            </w:r>
          </w:p>
          <w:p w:rsidR="00333A47" w:rsidRDefault="00333A47" w:rsidP="00333A47">
            <w:pPr>
              <w:pStyle w:val="BoxListBullet"/>
            </w:pPr>
            <w:r>
              <w:t>extra revenue would be consistent with a potential increase in the underlying costs of distribution businesses, given that peak investment costs increase substantially with growth in peak consumption</w:t>
            </w:r>
          </w:p>
          <w:p w:rsidR="00333A47" w:rsidRPr="003716E5" w:rsidRDefault="00333A47" w:rsidP="00333A47">
            <w:pPr>
              <w:pStyle w:val="BoxListBullet"/>
            </w:pPr>
            <w:r>
              <w:t xml:space="preserve">even if price discrimination (targeting consumption that is less responsive to prices) did provide opportunities for businesses to make additional revenue, it would only translate into profits where the additional consumption (above forecasts) occurs in non-peak periods. </w:t>
            </w:r>
          </w:p>
        </w:tc>
      </w:tr>
      <w:tr w:rsidR="00333A47" w:rsidTr="00333A47">
        <w:trPr>
          <w:cantSplit/>
        </w:trPr>
        <w:tc>
          <w:tcPr>
            <w:tcW w:w="8771" w:type="dxa"/>
            <w:tcBorders>
              <w:top w:val="nil"/>
              <w:left w:val="single" w:sz="6" w:space="0" w:color="auto"/>
              <w:bottom w:val="single" w:sz="6" w:space="0" w:color="auto"/>
              <w:right w:val="single" w:sz="6" w:space="0" w:color="auto"/>
            </w:tcBorders>
          </w:tcPr>
          <w:p w:rsidR="00333A47" w:rsidRDefault="00333A47" w:rsidP="00333A47">
            <w:pPr>
              <w:pStyle w:val="Box"/>
              <w:spacing w:before="0" w:line="120" w:lineRule="exact"/>
            </w:pPr>
          </w:p>
        </w:tc>
      </w:tr>
      <w:tr w:rsidR="00333A47" w:rsidRPr="000863A5" w:rsidTr="00333A47">
        <w:tc>
          <w:tcPr>
            <w:tcW w:w="8771" w:type="dxa"/>
            <w:tcBorders>
              <w:top w:val="nil"/>
              <w:left w:val="nil"/>
              <w:bottom w:val="nil"/>
              <w:right w:val="nil"/>
            </w:tcBorders>
          </w:tcPr>
          <w:p w:rsidR="00333A47" w:rsidRPr="000863A5" w:rsidRDefault="00333A47" w:rsidP="00333A47">
            <w:pPr>
              <w:pStyle w:val="Box"/>
              <w:keepNext w:val="0"/>
              <w:spacing w:before="60" w:after="60" w:line="80" w:lineRule="exact"/>
              <w:rPr>
                <w:b/>
                <w:sz w:val="14"/>
              </w:rPr>
            </w:pPr>
          </w:p>
        </w:tc>
      </w:tr>
    </w:tbl>
    <w:p w:rsidR="00903860" w:rsidRDefault="00903860" w:rsidP="00903860">
      <w:pPr>
        <w:pStyle w:val="BodyText"/>
        <w:tabs>
          <w:tab w:val="left" w:pos="6107"/>
        </w:tabs>
        <w:rPr>
          <w:spacing w:val="-4"/>
        </w:rPr>
      </w:pPr>
      <w:r>
        <w:rPr>
          <w:spacing w:val="-4"/>
        </w:rPr>
        <w:t xml:space="preserve">Give the objectives of the </w:t>
      </w:r>
      <w:proofErr w:type="spellStart"/>
      <w:r>
        <w:rPr>
          <w:spacing w:val="-4"/>
        </w:rPr>
        <w:t>DMEGCIS</w:t>
      </w:r>
      <w:proofErr w:type="spellEnd"/>
      <w:r>
        <w:rPr>
          <w:spacing w:val="-4"/>
        </w:rPr>
        <w:t xml:space="preserve">, </w:t>
      </w:r>
      <w:r w:rsidRPr="002E2EDC">
        <w:rPr>
          <w:spacing w:val="-4"/>
        </w:rPr>
        <w:t xml:space="preserve">network businesses </w:t>
      </w:r>
      <w:r>
        <w:rPr>
          <w:spacing w:val="-4"/>
        </w:rPr>
        <w:t>should have</w:t>
      </w:r>
      <w:r w:rsidRPr="002E2EDC">
        <w:rPr>
          <w:spacing w:val="-4"/>
        </w:rPr>
        <w:t xml:space="preserve"> incentives to pursue non-price demand management</w:t>
      </w:r>
      <w:r>
        <w:rPr>
          <w:spacing w:val="-4"/>
        </w:rPr>
        <w:t xml:space="preserve"> </w:t>
      </w:r>
      <w:r w:rsidR="00BB3E8C">
        <w:rPr>
          <w:spacing w:val="-4"/>
        </w:rPr>
        <w:t xml:space="preserve">programs </w:t>
      </w:r>
      <w:r>
        <w:rPr>
          <w:spacing w:val="-4"/>
        </w:rPr>
        <w:t xml:space="preserve">that are broadly equivalent under </w:t>
      </w:r>
      <w:r w:rsidRPr="002E2EDC">
        <w:rPr>
          <w:spacing w:val="-4"/>
        </w:rPr>
        <w:t xml:space="preserve">either </w:t>
      </w:r>
      <w:r>
        <w:rPr>
          <w:spacing w:val="-4"/>
        </w:rPr>
        <w:t xml:space="preserve">form of </w:t>
      </w:r>
      <w:r w:rsidRPr="002E2EDC">
        <w:rPr>
          <w:spacing w:val="-4"/>
        </w:rPr>
        <w:t xml:space="preserve">cap. </w:t>
      </w:r>
      <w:r>
        <w:rPr>
          <w:spacing w:val="-4"/>
        </w:rPr>
        <w:t>A complicating factor is that, as discussed below, t</w:t>
      </w:r>
      <w:r w:rsidRPr="002E2EDC">
        <w:rPr>
          <w:spacing w:val="-4"/>
        </w:rPr>
        <w:t xml:space="preserve">here is some contention about the </w:t>
      </w:r>
      <w:r>
        <w:rPr>
          <w:spacing w:val="-4"/>
        </w:rPr>
        <w:t>effectiveness</w:t>
      </w:r>
      <w:r w:rsidRPr="002E2EDC">
        <w:rPr>
          <w:spacing w:val="-4"/>
        </w:rPr>
        <w:t xml:space="preserve"> of the scheme </w:t>
      </w:r>
      <w:r>
        <w:rPr>
          <w:spacing w:val="-4"/>
        </w:rPr>
        <w:t xml:space="preserve">— now called </w:t>
      </w:r>
      <w:r w:rsidRPr="002E2EDC">
        <w:rPr>
          <w:spacing w:val="-4"/>
        </w:rPr>
        <w:t>the Demand Management and Embedded Generation Connection Incentive Scheme (</w:t>
      </w:r>
      <w:proofErr w:type="spellStart"/>
      <w:r w:rsidRPr="002E2EDC">
        <w:rPr>
          <w:spacing w:val="-4"/>
        </w:rPr>
        <w:t>DMEGCIS</w:t>
      </w:r>
      <w:proofErr w:type="spellEnd"/>
      <w:r w:rsidRPr="002E2EDC">
        <w:rPr>
          <w:spacing w:val="-4"/>
        </w:rPr>
        <w:t>)</w:t>
      </w:r>
      <w:r>
        <w:rPr>
          <w:spacing w:val="-4"/>
        </w:rPr>
        <w:t>.</w:t>
      </w:r>
    </w:p>
    <w:p w:rsidR="00903860" w:rsidRDefault="00903860" w:rsidP="00903860">
      <w:pPr>
        <w:pStyle w:val="BodyText"/>
        <w:tabs>
          <w:tab w:val="left" w:pos="6107"/>
        </w:tabs>
      </w:pPr>
      <w:r>
        <w:t xml:space="preserve">The Commission considers that directly addressing any problems associated with the current operation of </w:t>
      </w:r>
      <w:proofErr w:type="spellStart"/>
      <w:r>
        <w:t>DMEGCIS</w:t>
      </w:r>
      <w:proofErr w:type="spellEnd"/>
      <w:r>
        <w:t xml:space="preserve"> operating with </w:t>
      </w:r>
      <w:proofErr w:type="spellStart"/>
      <w:r>
        <w:t>WAPC</w:t>
      </w:r>
      <w:proofErr w:type="spellEnd"/>
      <w:r>
        <w:t xml:space="preserve"> would be preferable to foregoing opportunities for more efficient pricing by choosing revenue caps as the control measure. Non-price demand management is also an important part of the </w:t>
      </w:r>
      <w:r w:rsidR="00BB3E8C">
        <w:lastRenderedPageBreak/>
        <w:t>broader objective of</w:t>
      </w:r>
      <w:r>
        <w:t xml:space="preserve"> achieving network efficiencies. Accordingly, the </w:t>
      </w:r>
      <w:proofErr w:type="spellStart"/>
      <w:r>
        <w:t>DMEGCIS</w:t>
      </w:r>
      <w:proofErr w:type="spellEnd"/>
      <w:r>
        <w:t xml:space="preserve"> should be reviewed by the AER to ensure it operates effectively to support deferral of lumpy network expansion projects (on the same basis that efficient network pricing would support demand management on a permanent basis). </w:t>
      </w:r>
    </w:p>
    <w:p w:rsidR="00333A47" w:rsidRDefault="00333A47" w:rsidP="00333A47">
      <w:pPr>
        <w:pStyle w:val="Heading4"/>
      </w:pPr>
      <w:r>
        <w:t xml:space="preserve">In summary </w:t>
      </w:r>
    </w:p>
    <w:p w:rsidR="00333A47" w:rsidRDefault="00333A47" w:rsidP="00333A47">
      <w:pPr>
        <w:pStyle w:val="BodyText"/>
      </w:pPr>
      <w:r>
        <w:t xml:space="preserve">In </w:t>
      </w:r>
      <w:r w:rsidR="0035701C">
        <w:t xml:space="preserve">the Commission’s assessment, </w:t>
      </w:r>
      <w:r w:rsidR="00BB3E8C">
        <w:t xml:space="preserve">a </w:t>
      </w:r>
      <w:proofErr w:type="spellStart"/>
      <w:r w:rsidR="0035701C">
        <w:t>WA</w:t>
      </w:r>
      <w:r>
        <w:t>P</w:t>
      </w:r>
      <w:r w:rsidR="0035701C">
        <w:t>C</w:t>
      </w:r>
      <w:proofErr w:type="spellEnd"/>
      <w:r>
        <w:t xml:space="preserve"> appear</w:t>
      </w:r>
      <w:r w:rsidR="00BB3E8C">
        <w:t>s to be</w:t>
      </w:r>
      <w:r>
        <w:t xml:space="preserve"> the preferable means of providing incentives for efficient network</w:t>
      </w:r>
      <w:r w:rsidRPr="00A50AAD">
        <w:t xml:space="preserve"> pricing</w:t>
      </w:r>
      <w:r>
        <w:t>, particularly</w:t>
      </w:r>
      <w:r w:rsidRPr="00A50AAD">
        <w:t xml:space="preserve"> </w:t>
      </w:r>
      <w:r>
        <w:t xml:space="preserve">in </w:t>
      </w:r>
      <w:r w:rsidRPr="00A50AAD">
        <w:t xml:space="preserve">periods when </w:t>
      </w:r>
      <w:r>
        <w:t>consumers’</w:t>
      </w:r>
      <w:r w:rsidRPr="00A50AAD">
        <w:t xml:space="preserve"> electricity </w:t>
      </w:r>
      <w:r>
        <w:t>usage imposes the greatest system-</w:t>
      </w:r>
      <w:r w:rsidRPr="00A50AAD">
        <w:t>wide costs</w:t>
      </w:r>
      <w:r>
        <w:t xml:space="preserve"> (which in turn should encourage customers to change their usage patterns). It would be difficult to implement cost-reflective pricing as efficiently using revenue caps</w:t>
      </w:r>
      <w:r w:rsidRPr="00A50AAD">
        <w:t>.</w:t>
      </w:r>
      <w:r>
        <w:t xml:space="preserve"> </w:t>
      </w:r>
    </w:p>
    <w:p w:rsidR="005C5EAF" w:rsidRDefault="00725E1C" w:rsidP="00333A47">
      <w:pPr>
        <w:pStyle w:val="Heading3"/>
      </w:pPr>
      <w:r>
        <w:t>I</w:t>
      </w:r>
      <w:r w:rsidR="005C5EAF">
        <w:t>ncentive schemes for demand management</w:t>
      </w:r>
    </w:p>
    <w:p w:rsidR="00945607" w:rsidRDefault="005C5EAF" w:rsidP="005C5EAF">
      <w:pPr>
        <w:pStyle w:val="BodyText"/>
        <w:tabs>
          <w:tab w:val="left" w:pos="6107"/>
        </w:tabs>
      </w:pPr>
      <w:r>
        <w:t xml:space="preserve">The </w:t>
      </w:r>
      <w:proofErr w:type="spellStart"/>
      <w:r>
        <w:t>DMEGCIS</w:t>
      </w:r>
      <w:proofErr w:type="spellEnd"/>
      <w:r>
        <w:t xml:space="preserve"> </w:t>
      </w:r>
      <w:r w:rsidR="00945607">
        <w:t>consists of two parts:</w:t>
      </w:r>
    </w:p>
    <w:p w:rsidR="00945607" w:rsidRPr="00665F76" w:rsidRDefault="00945607" w:rsidP="00665F76">
      <w:pPr>
        <w:pStyle w:val="ListBullet"/>
      </w:pPr>
      <w:r>
        <w:t xml:space="preserve">part A </w:t>
      </w:r>
      <w:r w:rsidRPr="002E2EDC">
        <w:rPr>
          <w:spacing w:val="-4"/>
        </w:rPr>
        <w:t>—</w:t>
      </w:r>
      <w:r>
        <w:rPr>
          <w:spacing w:val="-4"/>
        </w:rPr>
        <w:t xml:space="preserve"> the D</w:t>
      </w:r>
      <w:r w:rsidR="0046087F">
        <w:rPr>
          <w:spacing w:val="-4"/>
        </w:rPr>
        <w:t xml:space="preserve">emand </w:t>
      </w:r>
      <w:r>
        <w:rPr>
          <w:spacing w:val="-4"/>
        </w:rPr>
        <w:t>M</w:t>
      </w:r>
      <w:r w:rsidR="0046087F">
        <w:rPr>
          <w:spacing w:val="-4"/>
        </w:rPr>
        <w:t xml:space="preserve">anagement </w:t>
      </w:r>
      <w:r>
        <w:rPr>
          <w:spacing w:val="-4"/>
        </w:rPr>
        <w:t>I</w:t>
      </w:r>
      <w:r w:rsidR="0046087F">
        <w:rPr>
          <w:spacing w:val="-4"/>
        </w:rPr>
        <w:t xml:space="preserve">nnovation </w:t>
      </w:r>
      <w:r>
        <w:rPr>
          <w:spacing w:val="-4"/>
        </w:rPr>
        <w:t>A</w:t>
      </w:r>
      <w:r w:rsidR="0046087F">
        <w:rPr>
          <w:spacing w:val="-4"/>
        </w:rPr>
        <w:t>llowance</w:t>
      </w:r>
    </w:p>
    <w:p w:rsidR="00945607" w:rsidRDefault="00945607" w:rsidP="00665F76">
      <w:pPr>
        <w:pStyle w:val="ListBullet"/>
      </w:pPr>
      <w:r>
        <w:rPr>
          <w:spacing w:val="-4"/>
        </w:rPr>
        <w:t xml:space="preserve">part B </w:t>
      </w:r>
      <w:r w:rsidRPr="002E2EDC">
        <w:rPr>
          <w:spacing w:val="-4"/>
        </w:rPr>
        <w:t>—</w:t>
      </w:r>
      <w:r>
        <w:rPr>
          <w:spacing w:val="-4"/>
        </w:rPr>
        <w:t xml:space="preserve"> the recovery of forgone revenue. </w:t>
      </w:r>
    </w:p>
    <w:p w:rsidR="00945607" w:rsidRDefault="00945607" w:rsidP="00665F76">
      <w:pPr>
        <w:pStyle w:val="BodyText"/>
      </w:pPr>
      <w:r>
        <w:t xml:space="preserve">The </w:t>
      </w:r>
      <w:r w:rsidR="00DD5B6C">
        <w:t xml:space="preserve">scheme </w:t>
      </w:r>
      <w:r w:rsidR="00237BE8">
        <w:t xml:space="preserve">aims </w:t>
      </w:r>
      <w:r>
        <w:t xml:space="preserve">to </w:t>
      </w:r>
      <w:r w:rsidR="00237BE8">
        <w:t>assist</w:t>
      </w:r>
      <w:r>
        <w:t xml:space="preserve"> </w:t>
      </w:r>
      <w:r w:rsidR="00763FD2">
        <w:t xml:space="preserve">distribution businesses </w:t>
      </w:r>
      <w:r>
        <w:t>to implement non</w:t>
      </w:r>
      <w:r w:rsidR="0075158A">
        <w:t>-</w:t>
      </w:r>
      <w:r w:rsidR="00A6319F">
        <w:t>network alternatives,</w:t>
      </w:r>
      <w:r>
        <w:t xml:space="preserve"> to manage the expected demand for </w:t>
      </w:r>
      <w:r w:rsidR="00A6319F">
        <w:t>distribution services</w:t>
      </w:r>
      <w:r>
        <w:t xml:space="preserve"> in some other way, or to connect embedded generators. It is </w:t>
      </w:r>
      <w:r w:rsidR="008C1CE2">
        <w:t xml:space="preserve">not </w:t>
      </w:r>
      <w:r>
        <w:t>meant to be</w:t>
      </w:r>
      <w:r w:rsidR="008C1CE2">
        <w:t xml:space="preserve"> </w:t>
      </w:r>
      <w:r>
        <w:t>the primary source of recovery for demand management expenditure</w:t>
      </w:r>
      <w:r w:rsidR="008C1CE2">
        <w:t>. R</w:t>
      </w:r>
      <w:r>
        <w:t>ather</w:t>
      </w:r>
      <w:r w:rsidR="008C1CE2">
        <w:t>, it is mean</w:t>
      </w:r>
      <w:r w:rsidR="00907168">
        <w:t>t</w:t>
      </w:r>
      <w:r w:rsidR="008C1CE2">
        <w:t xml:space="preserve"> to act as</w:t>
      </w:r>
      <w:r>
        <w:t xml:space="preserve"> an additional incentive where the initiative has not been included in the core revenue proposal </w:t>
      </w:r>
      <w:r w:rsidR="008C1CE2">
        <w:t>when</w:t>
      </w:r>
      <w:r>
        <w:t xml:space="preserve"> the distribution determination</w:t>
      </w:r>
      <w:r w:rsidR="008C1CE2">
        <w:t xml:space="preserve"> was made</w:t>
      </w:r>
      <w:r>
        <w:t>, or to correct disincentives inherent in the regulatory framework</w:t>
      </w:r>
      <w:r w:rsidR="00EB681F">
        <w:t xml:space="preserve"> (such as </w:t>
      </w:r>
      <w:r w:rsidR="00A6319F">
        <w:t>under part B of the scheme directed at</w:t>
      </w:r>
      <w:r w:rsidR="00EB681F">
        <w:t xml:space="preserve"> distribution businesses under </w:t>
      </w:r>
      <w:proofErr w:type="spellStart"/>
      <w:r w:rsidR="00EB681F">
        <w:t>WAPC</w:t>
      </w:r>
      <w:proofErr w:type="spellEnd"/>
      <w:r w:rsidR="00EB681F">
        <w:t>)</w:t>
      </w:r>
      <w:r>
        <w:t xml:space="preserve"> (</w:t>
      </w:r>
      <w:proofErr w:type="spellStart"/>
      <w:r>
        <w:t>AER</w:t>
      </w:r>
      <w:proofErr w:type="spellEnd"/>
      <w:r>
        <w:t xml:space="preserve"> </w:t>
      </w:r>
      <w:proofErr w:type="spellStart"/>
      <w:r>
        <w:t>2012</w:t>
      </w:r>
      <w:r w:rsidR="007A78D1">
        <w:t>a</w:t>
      </w:r>
      <w:proofErr w:type="spellEnd"/>
      <w:r>
        <w:t>).</w:t>
      </w:r>
    </w:p>
    <w:p w:rsidR="005C5EAF" w:rsidRDefault="0075158A" w:rsidP="005C5EAF">
      <w:pPr>
        <w:pStyle w:val="BodyText"/>
        <w:tabs>
          <w:tab w:val="left" w:pos="6107"/>
        </w:tabs>
      </w:pPr>
      <w:r>
        <w:t>The demand management incentive scheme has been criticised on a number of front</w:t>
      </w:r>
      <w:r w:rsidR="00665F76">
        <w:t>s</w:t>
      </w:r>
      <w:r w:rsidR="00E36E44">
        <w:t>. One is</w:t>
      </w:r>
      <w:r w:rsidR="001916E1">
        <w:t xml:space="preserve"> its limited use by distribution businesses</w:t>
      </w:r>
      <w:r w:rsidR="00E36E44">
        <w:t>. Another is that</w:t>
      </w:r>
      <w:r>
        <w:t xml:space="preserve"> </w:t>
      </w:r>
      <w:r w:rsidR="001916E1">
        <w:t>the forgone revenue component (p</w:t>
      </w:r>
      <w:r>
        <w:t xml:space="preserve">art B) of the scheme </w:t>
      </w:r>
      <w:r w:rsidR="008C1CE2">
        <w:t xml:space="preserve">fails </w:t>
      </w:r>
      <w:r>
        <w:t>to mitigate the disincentive to undertake demand</w:t>
      </w:r>
      <w:r w:rsidR="008C1CE2">
        <w:t xml:space="preserve"> management</w:t>
      </w:r>
      <w:r>
        <w:t xml:space="preserve">. </w:t>
      </w:r>
      <w:proofErr w:type="spellStart"/>
      <w:r w:rsidR="00EF16CC">
        <w:t>EnerNOC</w:t>
      </w:r>
      <w:proofErr w:type="spellEnd"/>
      <w:r w:rsidR="00EF16CC">
        <w:t xml:space="preserve">, for example, said that while the scheme is intended to reimburse </w:t>
      </w:r>
      <w:r w:rsidR="00E36E44">
        <w:t xml:space="preserve">distribution businesses </w:t>
      </w:r>
      <w:r w:rsidR="00A6319F">
        <w:t xml:space="preserve">under </w:t>
      </w:r>
      <w:proofErr w:type="spellStart"/>
      <w:r w:rsidR="00A6319F">
        <w:t>WAPC</w:t>
      </w:r>
      <w:proofErr w:type="spellEnd"/>
      <w:r w:rsidR="00A6319F">
        <w:t xml:space="preserve"> </w:t>
      </w:r>
      <w:r w:rsidR="00EF16CC">
        <w:t xml:space="preserve">to neutralise the </w:t>
      </w:r>
      <w:r w:rsidR="00E36E44">
        <w:t>disincentive</w:t>
      </w:r>
      <w:r w:rsidR="005C5EAF">
        <w:t xml:space="preserve">: </w:t>
      </w:r>
    </w:p>
    <w:p w:rsidR="005C5EAF" w:rsidRDefault="005C5EAF" w:rsidP="005C5EAF">
      <w:pPr>
        <w:pStyle w:val="Quote"/>
      </w:pPr>
      <w:r>
        <w:t>…</w:t>
      </w:r>
      <w:r w:rsidRPr="0070588E">
        <w:t xml:space="preserve"> </w:t>
      </w:r>
      <w:r w:rsidR="00EF7E35">
        <w:t xml:space="preserve">this </w:t>
      </w:r>
      <w:r w:rsidRPr="0070588E">
        <w:t xml:space="preserve">is an awkward, inefficient approach, as each demand management project requires separate approval by the AER. As well as causing bureaucratic overhead, this leads to </w:t>
      </w:r>
      <w:r>
        <w:t>[Network Service Providers]</w:t>
      </w:r>
      <w:r w:rsidRPr="0070588E">
        <w:t xml:space="preserve"> perceiving a risk that they will not be reimbursed. (sub. 7, p. 2)</w:t>
      </w:r>
      <w:r>
        <w:t xml:space="preserve"> </w:t>
      </w:r>
    </w:p>
    <w:p w:rsidR="0075158A" w:rsidRDefault="00A6319F" w:rsidP="00053886">
      <w:pPr>
        <w:pStyle w:val="BodyText"/>
      </w:pPr>
      <w:r>
        <w:t xml:space="preserve">That compensation is contingent on a demand management project being ‘cost-effective’ adds an extra hurdle for distribution businesses, but at first inspection, it </w:t>
      </w:r>
      <w:r>
        <w:lastRenderedPageBreak/>
        <w:t xml:space="preserve">would appear to be a desirable feature of the scheme. Even so, it is an additional regulatory burden on network businesses operating under a </w:t>
      </w:r>
      <w:proofErr w:type="spellStart"/>
      <w:r>
        <w:t>WAPC</w:t>
      </w:r>
      <w:proofErr w:type="spellEnd"/>
      <w:r>
        <w:t xml:space="preserve"> (and the </w:t>
      </w:r>
      <w:proofErr w:type="spellStart"/>
      <w:r>
        <w:t>AER</w:t>
      </w:r>
      <w:proofErr w:type="spellEnd"/>
      <w:r>
        <w:t>) that they would not face under a revenue cap.</w:t>
      </w:r>
      <w:r>
        <w:rPr>
          <w:rStyle w:val="FootnoteReference"/>
        </w:rPr>
        <w:footnoteReference w:id="8"/>
      </w:r>
      <w:r>
        <w:t xml:space="preserve"> In the Commission’s view, </w:t>
      </w:r>
      <w:r w:rsidR="00053886">
        <w:t>the assessment of the cost-effectiveness of a demand management project should not be interpreted so strictly that it deters a distribution business from undertaking or even exploring potential demand manage</w:t>
      </w:r>
      <w:r w:rsidR="00D27CFA">
        <w:t>ment options. Nor should the</w:t>
      </w:r>
      <w:r w:rsidR="00053886">
        <w:t xml:space="preserve"> scheme be overly burdensome to administer — the AER</w:t>
      </w:r>
      <w:r w:rsidR="0075158A">
        <w:t xml:space="preserve"> claims that the</w:t>
      </w:r>
      <w:r w:rsidR="00BB3E8C">
        <w:t xml:space="preserve"> current</w:t>
      </w:r>
      <w:r w:rsidR="0075158A">
        <w:t xml:space="preserve"> scheme is costly to implement (</w:t>
      </w:r>
      <w:proofErr w:type="spellStart"/>
      <w:r w:rsidR="0075158A">
        <w:t>AEMC</w:t>
      </w:r>
      <w:proofErr w:type="spellEnd"/>
      <w:r w:rsidR="0075158A">
        <w:t xml:space="preserve"> </w:t>
      </w:r>
      <w:proofErr w:type="spellStart"/>
      <w:r w:rsidR="0075158A">
        <w:t>2012</w:t>
      </w:r>
      <w:r w:rsidR="007A78D1">
        <w:t>a</w:t>
      </w:r>
      <w:proofErr w:type="spellEnd"/>
      <w:r w:rsidR="0075158A">
        <w:t xml:space="preserve">). </w:t>
      </w:r>
    </w:p>
    <w:p w:rsidR="005C5EAF" w:rsidRDefault="005C5EAF" w:rsidP="005C5EAF">
      <w:pPr>
        <w:pStyle w:val="BodyText"/>
      </w:pPr>
      <w:r>
        <w:t>Recognising the potential for shortcomings</w:t>
      </w:r>
      <w:r w:rsidRPr="00861616">
        <w:t xml:space="preserve"> </w:t>
      </w:r>
      <w:r>
        <w:t xml:space="preserve">in the </w:t>
      </w:r>
      <w:r w:rsidR="0075158A">
        <w:t>scheme</w:t>
      </w:r>
      <w:r w:rsidR="006A4F2A">
        <w:t>’s</w:t>
      </w:r>
      <w:r w:rsidR="00DF3EA3">
        <w:t xml:space="preserve"> operat</w:t>
      </w:r>
      <w:r w:rsidR="006A4F2A">
        <w:t>ion</w:t>
      </w:r>
      <w:r w:rsidR="0075158A">
        <w:t>,</w:t>
      </w:r>
      <w:r>
        <w:t xml:space="preserve"> the AEMC has made an interim recommendation that it be reviewed by the AER. The Commission </w:t>
      </w:r>
      <w:r w:rsidR="008D17A9">
        <w:t xml:space="preserve">strongly </w:t>
      </w:r>
      <w:r>
        <w:t>supports the AER investigat</w:t>
      </w:r>
      <w:r w:rsidR="006813BF">
        <w:t>ing</w:t>
      </w:r>
      <w:r w:rsidR="008D17A9">
        <w:t xml:space="preserve"> </w:t>
      </w:r>
      <w:r w:rsidR="001C3D46">
        <w:t xml:space="preserve">scope to </w:t>
      </w:r>
      <w:r w:rsidR="008D17A9">
        <w:t>improve</w:t>
      </w:r>
      <w:r>
        <w:t xml:space="preserve"> the </w:t>
      </w:r>
      <w:proofErr w:type="spellStart"/>
      <w:r>
        <w:t>DMEGCIS</w:t>
      </w:r>
      <w:proofErr w:type="spellEnd"/>
      <w:r>
        <w:t xml:space="preserve">, given its </w:t>
      </w:r>
      <w:r w:rsidR="008D17A9">
        <w:t xml:space="preserve">critical </w:t>
      </w:r>
      <w:r w:rsidR="001C3D46">
        <w:t>role in</w:t>
      </w:r>
      <w:r w:rsidR="008D17A9">
        <w:t xml:space="preserve"> ensuring that </w:t>
      </w:r>
      <w:r w:rsidR="001C3D46">
        <w:t>distribution businesses that</w:t>
      </w:r>
      <w:r w:rsidR="00E36E44">
        <w:t xml:space="preserve"> are </w:t>
      </w:r>
      <w:r>
        <w:t xml:space="preserve">subject to a </w:t>
      </w:r>
      <w:proofErr w:type="spellStart"/>
      <w:r w:rsidR="00E36E44">
        <w:t>WAPC</w:t>
      </w:r>
      <w:proofErr w:type="spellEnd"/>
      <w:r w:rsidR="008D17A9">
        <w:t xml:space="preserve"> retain incentives for demand management</w:t>
      </w:r>
      <w:r w:rsidR="001C3D46">
        <w:t>.</w:t>
      </w:r>
      <w:r w:rsidR="008D17A9">
        <w:t xml:space="preserve"> </w:t>
      </w:r>
    </w:p>
    <w:p w:rsidR="005C5EAF" w:rsidRDefault="005C5EAF" w:rsidP="00665F76">
      <w:pPr>
        <w:pStyle w:val="Heading3"/>
      </w:pPr>
      <w:r>
        <w:t>The value of information and innovation</w:t>
      </w:r>
    </w:p>
    <w:p w:rsidR="005C5EAF" w:rsidRDefault="005C5EAF" w:rsidP="005C5EAF">
      <w:pPr>
        <w:pStyle w:val="BodyText"/>
      </w:pPr>
      <w:r>
        <w:t>The AER w</w:t>
      </w:r>
      <w:r w:rsidR="00187212">
        <w:t xml:space="preserve">ill require more </w:t>
      </w:r>
      <w:r>
        <w:t xml:space="preserve">detailed information to perform many of the </w:t>
      </w:r>
      <w:r w:rsidR="00187212">
        <w:t xml:space="preserve">new </w:t>
      </w:r>
      <w:r>
        <w:t xml:space="preserve">functions </w:t>
      </w:r>
      <w:r w:rsidR="00187212">
        <w:t xml:space="preserve">recommended by the Commission in the area of </w:t>
      </w:r>
      <w:r>
        <w:t xml:space="preserve">demand management. </w:t>
      </w:r>
      <w:r w:rsidR="00FC7F68">
        <w:t xml:space="preserve">Information will be required to: </w:t>
      </w:r>
    </w:p>
    <w:p w:rsidR="005C5EAF" w:rsidRDefault="005C5EAF" w:rsidP="005C5EAF">
      <w:pPr>
        <w:pStyle w:val="ListBullet"/>
      </w:pPr>
      <w:r>
        <w:t>accurately assess the costs and benefits of sma</w:t>
      </w:r>
      <w:r w:rsidR="000B75D3">
        <w:t>rt meters (draft recommendation </w:t>
      </w:r>
      <w:r>
        <w:t>10.1)</w:t>
      </w:r>
    </w:p>
    <w:p w:rsidR="005C5EAF" w:rsidRDefault="005C5EAF" w:rsidP="005C5EAF">
      <w:pPr>
        <w:pStyle w:val="ListBullet"/>
      </w:pPr>
      <w:r>
        <w:t>perform the functions suggested in draft recommendation</w:t>
      </w:r>
      <w:r w:rsidR="00BB3E8C">
        <w:t>s 11.4</w:t>
      </w:r>
      <w:r w:rsidR="00236AB9">
        <w:t> and </w:t>
      </w:r>
      <w:r w:rsidR="00BB3E8C">
        <w:t>11.5</w:t>
      </w:r>
      <w:r w:rsidR="00552B76">
        <w:t>. Th</w:t>
      </w:r>
      <w:r w:rsidR="001C1E26">
        <w:t>ese</w:t>
      </w:r>
      <w:r w:rsidR="00552B76">
        <w:t xml:space="preserve"> </w:t>
      </w:r>
      <w:r>
        <w:t>includ</w:t>
      </w:r>
      <w:r w:rsidR="00552B76">
        <w:t xml:space="preserve">e </w:t>
      </w:r>
      <w:r>
        <w:t xml:space="preserve">approving reasonable </w:t>
      </w:r>
      <w:r w:rsidR="00514D37">
        <w:t>forward-</w:t>
      </w:r>
      <w:r>
        <w:t>looking forecasts of peak demand</w:t>
      </w:r>
      <w:r w:rsidR="00FC7F68">
        <w:t xml:space="preserve"> and </w:t>
      </w:r>
      <w:r>
        <w:t>estimates of the</w:t>
      </w:r>
      <w:r w:rsidR="00665F76">
        <w:t xml:space="preserve"> long run marginal cost</w:t>
      </w:r>
      <w:r>
        <w:t xml:space="preserve"> </w:t>
      </w:r>
      <w:r w:rsidR="00665F76">
        <w:t>(</w:t>
      </w:r>
      <w:proofErr w:type="spellStart"/>
      <w:r>
        <w:t>LRMC</w:t>
      </w:r>
      <w:proofErr w:type="spellEnd"/>
      <w:r w:rsidR="00665F76">
        <w:t>)</w:t>
      </w:r>
      <w:r>
        <w:t xml:space="preserve"> of peak capacity</w:t>
      </w:r>
      <w:r w:rsidR="001C1E26">
        <w:t>,</w:t>
      </w:r>
      <w:r>
        <w:t xml:space="preserve"> and model</w:t>
      </w:r>
      <w:r w:rsidR="00FC7F68">
        <w:t>ling</w:t>
      </w:r>
      <w:r>
        <w:t xml:space="preserve"> the demand responsiveness of end-users to cost-reflective pricing. </w:t>
      </w:r>
    </w:p>
    <w:p w:rsidR="005C5EAF" w:rsidRDefault="005C5EAF" w:rsidP="005C5EAF">
      <w:pPr>
        <w:pStyle w:val="BodyText"/>
      </w:pPr>
      <w:r>
        <w:t xml:space="preserve">To </w:t>
      </w:r>
      <w:r w:rsidR="001C1E26">
        <w:t>help obtain</w:t>
      </w:r>
      <w:r w:rsidR="00552B76">
        <w:t xml:space="preserve"> the right information </w:t>
      </w:r>
      <w:r>
        <w:t xml:space="preserve">(and to encourage network businesses to develop expertise in demand management), the </w:t>
      </w:r>
      <w:r w:rsidR="00552B76">
        <w:t xml:space="preserve">Commission considers that the </w:t>
      </w:r>
      <w:r>
        <w:t xml:space="preserve">AER should increase the innovation allowance component of the </w:t>
      </w:r>
      <w:proofErr w:type="spellStart"/>
      <w:r>
        <w:t>DMEGCIS</w:t>
      </w:r>
      <w:proofErr w:type="spellEnd"/>
      <w:r>
        <w:t xml:space="preserve">. </w:t>
      </w:r>
    </w:p>
    <w:p w:rsidR="005C5EAF" w:rsidRDefault="005C5EAF" w:rsidP="005C5EAF">
      <w:pPr>
        <w:pStyle w:val="BodyText"/>
      </w:pPr>
      <w:r>
        <w:t xml:space="preserve">Approval of innovation funds should cover pricing trials and other (peak) demand management experiments that meet relevant criteria. </w:t>
      </w:r>
      <w:r w:rsidR="00514D37">
        <w:t>Conditions on the f</w:t>
      </w:r>
      <w:r>
        <w:t xml:space="preserve">unds </w:t>
      </w:r>
      <w:r w:rsidR="00552B76">
        <w:t xml:space="preserve">made </w:t>
      </w:r>
      <w:r>
        <w:t xml:space="preserve">available should recognise the </w:t>
      </w:r>
      <w:r w:rsidR="008D17A9">
        <w:t xml:space="preserve">beneficial impact of </w:t>
      </w:r>
      <w:r w:rsidR="001C3D46">
        <w:t>‘</w:t>
      </w:r>
      <w:r>
        <w:t>spillovers</w:t>
      </w:r>
      <w:r w:rsidR="001C3D46">
        <w:t>’</w:t>
      </w:r>
      <w:r>
        <w:t xml:space="preserve"> from </w:t>
      </w:r>
      <w:r w:rsidR="008D17A9">
        <w:t xml:space="preserve">such </w:t>
      </w:r>
      <w:r>
        <w:t xml:space="preserve">research </w:t>
      </w:r>
      <w:r w:rsidR="008D17A9">
        <w:t xml:space="preserve">and trials </w:t>
      </w:r>
      <w:r>
        <w:t xml:space="preserve">and require the availability of trial data for wider public analysis. As such: </w:t>
      </w:r>
    </w:p>
    <w:p w:rsidR="005C5EAF" w:rsidRDefault="005C5EAF" w:rsidP="005C5EAF">
      <w:pPr>
        <w:pStyle w:val="ListBullet"/>
      </w:pPr>
      <w:r>
        <w:t xml:space="preserve">pre-approval of funds should be required, which should ensure robust experimental design and consistent observation of variables, including characteristics of end-users. Where appropriate, progress payments should also </w:t>
      </w:r>
      <w:r>
        <w:lastRenderedPageBreak/>
        <w:t>be used, especially for larger projects</w:t>
      </w:r>
      <w:r w:rsidR="001C3D46">
        <w:t>. There should be a capacity to provide payments to</w:t>
      </w:r>
      <w:r w:rsidR="008D17A9">
        <w:t xml:space="preserve"> retailers involved in the trials, as their participation and cooperation will be critical to the success and the learning</w:t>
      </w:r>
      <w:r w:rsidR="00236AB9">
        <w:t xml:space="preserve"> from the trials</w:t>
      </w:r>
    </w:p>
    <w:p w:rsidR="005C5EAF" w:rsidRDefault="005C5EAF" w:rsidP="005C5EAF">
      <w:pPr>
        <w:pStyle w:val="ListBullet"/>
      </w:pPr>
      <w:r>
        <w:t>final payment would require that all data be provided to the AER, wh</w:t>
      </w:r>
      <w:r w:rsidR="001C1E26">
        <w:t>ich</w:t>
      </w:r>
      <w:r>
        <w:t xml:space="preserve"> should</w:t>
      </w:r>
      <w:r w:rsidR="00236AB9">
        <w:t xml:space="preserve"> then be</w:t>
      </w:r>
      <w:r>
        <w:t xml:space="preserve"> </w:t>
      </w:r>
      <w:r w:rsidR="00A41B0B">
        <w:t>‘</w:t>
      </w:r>
      <w:r>
        <w:t>de-</w:t>
      </w:r>
      <w:proofErr w:type="spellStart"/>
      <w:r>
        <w:t>confidentialise</w:t>
      </w:r>
      <w:r w:rsidR="00236AB9">
        <w:t>d</w:t>
      </w:r>
      <w:proofErr w:type="spellEnd"/>
      <w:r w:rsidR="00A41B0B">
        <w:t>’</w:t>
      </w:r>
      <w:r w:rsidR="00236AB9">
        <w:t xml:space="preserve"> data and made </w:t>
      </w:r>
      <w:r>
        <w:t xml:space="preserve">available </w:t>
      </w:r>
      <w:r w:rsidR="00236AB9">
        <w:t xml:space="preserve">to third parties </w:t>
      </w:r>
      <w:r w:rsidR="001C1E26">
        <w:t>for analysis</w:t>
      </w:r>
      <w:r>
        <w:t>, including academic institutions</w:t>
      </w:r>
    </w:p>
    <w:p w:rsidR="005C5EAF" w:rsidRDefault="00A41B0B" w:rsidP="005C5EAF">
      <w:pPr>
        <w:pStyle w:val="ListBullet"/>
      </w:pPr>
      <w:r>
        <w:t xml:space="preserve">the </w:t>
      </w:r>
      <w:r w:rsidR="005C5EAF">
        <w:t xml:space="preserve">data should </w:t>
      </w:r>
      <w:r w:rsidR="001C1E26">
        <w:t xml:space="preserve">be analysed to </w:t>
      </w:r>
      <w:r w:rsidR="005C5EAF">
        <w:t xml:space="preserve">yield estimates of price responsiveness, assist with tariff design and inform the AER in undertaking cost-benefit </w:t>
      </w:r>
      <w:r w:rsidR="001C3D46">
        <w:t>analysis of smart meters (draft </w:t>
      </w:r>
      <w:r w:rsidR="005C5EAF">
        <w:t xml:space="preserve">recommendation 10.1). </w:t>
      </w:r>
    </w:p>
    <w:p w:rsidR="005C5EAF" w:rsidRDefault="005C5EAF" w:rsidP="003B6AF1">
      <w:pPr>
        <w:pStyle w:val="Heading3"/>
      </w:pPr>
      <w:r>
        <w:t xml:space="preserve">Valuing the net-benefits of demand management  </w:t>
      </w:r>
    </w:p>
    <w:p w:rsidR="005C5EAF" w:rsidRDefault="005C5EAF" w:rsidP="005C5EAF">
      <w:pPr>
        <w:pStyle w:val="BodyText"/>
      </w:pPr>
      <w:r>
        <w:t>N</w:t>
      </w:r>
      <w:r w:rsidRPr="00711F65">
        <w:t>on-network alternatives (distributed generation and demand management)</w:t>
      </w:r>
      <w:r>
        <w:t xml:space="preserve"> may yield benefits in deferred investment that extend beyond a single determination period. Currently, when a </w:t>
      </w:r>
      <w:r w:rsidR="00A13F1A">
        <w:t xml:space="preserve">network </w:t>
      </w:r>
      <w:r w:rsidR="00236AB9">
        <w:t xml:space="preserve">business chooses </w:t>
      </w:r>
      <w:r>
        <w:t xml:space="preserve">not </w:t>
      </w:r>
      <w:r w:rsidR="00236AB9">
        <w:t xml:space="preserve">to </w:t>
      </w:r>
      <w:r>
        <w:t xml:space="preserve">spend the approved capital allowance for a network augmentation and instead adopts a demand management solution, </w:t>
      </w:r>
      <w:r w:rsidR="00A41B0B">
        <w:t>it is</w:t>
      </w:r>
      <w:r>
        <w:t xml:space="preserve"> rewarded </w:t>
      </w:r>
      <w:r w:rsidR="00A41B0B">
        <w:t xml:space="preserve">only </w:t>
      </w:r>
      <w:r>
        <w:t xml:space="preserve">until the end of the 5-year regulatory period. It is </w:t>
      </w:r>
      <w:r w:rsidR="003E0D08">
        <w:t xml:space="preserve">argued </w:t>
      </w:r>
      <w:r>
        <w:t xml:space="preserve">that this </w:t>
      </w:r>
      <w:r w:rsidR="00A41B0B">
        <w:t>stymies</w:t>
      </w:r>
      <w:r>
        <w:t xml:space="preserve"> some demand management </w:t>
      </w:r>
      <w:r w:rsidR="00A41B0B">
        <w:t xml:space="preserve">possibilities </w:t>
      </w:r>
      <w:r>
        <w:t xml:space="preserve">that </w:t>
      </w:r>
      <w:r w:rsidR="00A41B0B">
        <w:t xml:space="preserve">would </w:t>
      </w:r>
      <w:r>
        <w:t xml:space="preserve">deliver benefits beyond the regulatory period. </w:t>
      </w:r>
    </w:p>
    <w:p w:rsidR="005C5EAF" w:rsidRDefault="00A41287" w:rsidP="005C5EAF">
      <w:pPr>
        <w:pStyle w:val="BodyText"/>
      </w:pPr>
      <w:r>
        <w:t xml:space="preserve">The </w:t>
      </w:r>
      <w:r w:rsidR="005C5EAF">
        <w:t xml:space="preserve">exception is </w:t>
      </w:r>
      <w:r>
        <w:t xml:space="preserve">when </w:t>
      </w:r>
      <w:r w:rsidR="005C5EAF">
        <w:t>network businesses seek ex-ante approval of expenditure for longer-term demand management projects from the AER (during the regulatory determination phase). The on</w:t>
      </w:r>
      <w:r>
        <w:t xml:space="preserve">e case </w:t>
      </w:r>
      <w:r w:rsidR="00F257BC">
        <w:t xml:space="preserve">of which </w:t>
      </w:r>
      <w:r w:rsidR="005C5EAF">
        <w:t xml:space="preserve">the Commission is aware is the AER’s approval of expenditure for </w:t>
      </w:r>
      <w:proofErr w:type="spellStart"/>
      <w:r w:rsidR="005C5EAF">
        <w:t>Energex</w:t>
      </w:r>
      <w:proofErr w:type="spellEnd"/>
      <w:r w:rsidR="005C5EAF">
        <w:t xml:space="preserve"> and </w:t>
      </w:r>
      <w:proofErr w:type="spellStart"/>
      <w:r w:rsidR="005C5EAF">
        <w:t>Ergon</w:t>
      </w:r>
      <w:proofErr w:type="spellEnd"/>
      <w:r w:rsidR="005C5EAF">
        <w:t xml:space="preserve"> to undertake demand management projects over the current 5-year regulatory period. </w:t>
      </w:r>
      <w:proofErr w:type="spellStart"/>
      <w:r w:rsidR="005C5EAF">
        <w:t>Energex</w:t>
      </w:r>
      <w:proofErr w:type="spellEnd"/>
      <w:r w:rsidR="005C5EAF">
        <w:t xml:space="preserve"> was approved $107</w:t>
      </w:r>
      <w:r>
        <w:t> </w:t>
      </w:r>
      <w:r w:rsidR="005C5EAF">
        <w:t xml:space="preserve">million in expenditure to permanently defer (avoid) investment in </w:t>
      </w:r>
      <w:proofErr w:type="spellStart"/>
      <w:r w:rsidR="005C5EAF">
        <w:t>144MW</w:t>
      </w:r>
      <w:proofErr w:type="spellEnd"/>
      <w:r w:rsidR="005C5EAF">
        <w:t xml:space="preserve"> of network capacity (compared to the ‘business as usual’ load growth scenario). </w:t>
      </w:r>
    </w:p>
    <w:p w:rsidR="005C5EAF" w:rsidRDefault="00A41287" w:rsidP="005C5EAF">
      <w:pPr>
        <w:pStyle w:val="BodyText"/>
      </w:pPr>
      <w:r>
        <w:t>I</w:t>
      </w:r>
      <w:r w:rsidR="005C5EAF">
        <w:t xml:space="preserve">n addition to the timeframe over which benefits are valued, some participants told </w:t>
      </w:r>
      <w:r w:rsidR="003E0D08">
        <w:t xml:space="preserve">the Commission </w:t>
      </w:r>
      <w:r w:rsidR="005C5EAF">
        <w:t>that it is unclear that the market</w:t>
      </w:r>
      <w:r w:rsidR="00F257BC">
        <w:t>-</w:t>
      </w:r>
      <w:r w:rsidR="005C5EAF">
        <w:t>wide net</w:t>
      </w:r>
      <w:r w:rsidR="00F257BC">
        <w:t xml:space="preserve"> </w:t>
      </w:r>
      <w:r w:rsidR="005C5EAF">
        <w:t>benefits (or net</w:t>
      </w:r>
      <w:r w:rsidR="00F257BC">
        <w:t xml:space="preserve"> </w:t>
      </w:r>
      <w:r w:rsidR="005C5EAF">
        <w:t xml:space="preserve">benefits to consumers) from demand management projects are valued within the current framework. </w:t>
      </w:r>
    </w:p>
    <w:p w:rsidR="00E40A98" w:rsidRPr="00E40A98" w:rsidRDefault="006039D6" w:rsidP="00E40A98">
      <w:pPr>
        <w:pStyle w:val="BodyText"/>
      </w:pPr>
      <w:r>
        <w:t xml:space="preserve">With the full implementation of the package of reforms proposed by the Commission, </w:t>
      </w:r>
      <w:r w:rsidR="0051489D">
        <w:t>it is intended that all impediments that network businesses currently face in procuring funding for demand management projects would be negated</w:t>
      </w:r>
      <w:r>
        <w:t>. In particular:</w:t>
      </w:r>
    </w:p>
    <w:p w:rsidR="00943C68" w:rsidRDefault="00943C68" w:rsidP="00943C68">
      <w:pPr>
        <w:pStyle w:val="ListBullet"/>
      </w:pPr>
      <w:r>
        <w:t xml:space="preserve">network businesses can defer network capital investments over the shorter term (within a regulatory cycle), depending on the annual deferral value of the capital (less expenses to implement the demand management solution). Chapter 5 has </w:t>
      </w:r>
      <w:r>
        <w:lastRenderedPageBreak/>
        <w:t xml:space="preserve">proposed changes to the incentive regulation framework that should ensure network businesses have incentives to reduce inefficient capital expenditure and </w:t>
      </w:r>
      <w:r w:rsidR="006039D6">
        <w:t xml:space="preserve">have </w:t>
      </w:r>
      <w:r>
        <w:t xml:space="preserve">balanced incentives between operating and capital expenditures.  </w:t>
      </w:r>
    </w:p>
    <w:p w:rsidR="006039D6" w:rsidRDefault="006039D6" w:rsidP="006039D6">
      <w:pPr>
        <w:pStyle w:val="ListBullet"/>
      </w:pPr>
      <w:r>
        <w:t xml:space="preserve">over the longer term, cost-reflective network pricing (based on </w:t>
      </w:r>
      <w:proofErr w:type="spellStart"/>
      <w:r>
        <w:t>LRMC</w:t>
      </w:r>
      <w:proofErr w:type="spellEnd"/>
      <w:r>
        <w:t xml:space="preserve"> of providing peak capacity) is the appropriate demand management tool of distribution busin</w:t>
      </w:r>
      <w:r w:rsidR="00236AB9">
        <w:t>esses (draft recommendation 11.3</w:t>
      </w:r>
      <w:r>
        <w:t>)</w:t>
      </w:r>
    </w:p>
    <w:p w:rsidR="005C5EAF" w:rsidRPr="00090699" w:rsidRDefault="005C5EAF" w:rsidP="005C5EAF">
      <w:pPr>
        <w:pStyle w:val="ListBullet"/>
        <w:rPr>
          <w:spacing w:val="-4"/>
        </w:rPr>
      </w:pPr>
      <w:r w:rsidRPr="00090699">
        <w:rPr>
          <w:spacing w:val="-4"/>
        </w:rPr>
        <w:t>the Commission has proposed a process for the roll</w:t>
      </w:r>
      <w:r w:rsidR="00236AB9">
        <w:rPr>
          <w:spacing w:val="-4"/>
        </w:rPr>
        <w:t>-</w:t>
      </w:r>
      <w:r w:rsidRPr="00090699">
        <w:rPr>
          <w:spacing w:val="-4"/>
        </w:rPr>
        <w:t>out of smart meters that sits outside of the normal regulatory determination process (draft recommendation 10.1)</w:t>
      </w:r>
    </w:p>
    <w:p w:rsidR="005C5EAF" w:rsidRDefault="005C5EAF" w:rsidP="005C5EAF">
      <w:pPr>
        <w:pStyle w:val="ListBullet"/>
      </w:pPr>
      <w:r>
        <w:t xml:space="preserve">the </w:t>
      </w:r>
      <w:r w:rsidR="00A41287">
        <w:t xml:space="preserve">case </w:t>
      </w:r>
      <w:r>
        <w:t xml:space="preserve">of </w:t>
      </w:r>
      <w:proofErr w:type="spellStart"/>
      <w:r>
        <w:t>Energex</w:t>
      </w:r>
      <w:proofErr w:type="spellEnd"/>
      <w:r>
        <w:t xml:space="preserve"> and </w:t>
      </w:r>
      <w:proofErr w:type="spellStart"/>
      <w:r>
        <w:t>Ergon</w:t>
      </w:r>
      <w:proofErr w:type="spellEnd"/>
      <w:r>
        <w:t xml:space="preserve"> suggests that network businesses already appear to have a capacity to obtain ex-ante approval of demand management funds (including for demand management assets delivering longer term benefits)</w:t>
      </w:r>
      <w:r w:rsidR="00236AB9">
        <w:t>.</w:t>
      </w:r>
    </w:p>
    <w:p w:rsidR="00AD39CE" w:rsidRDefault="00AD39CE" w:rsidP="005C5EAF">
      <w:pPr>
        <w:pStyle w:val="BodyText"/>
      </w:pPr>
      <w:r>
        <w:t>If the full implementation of the Commission’s package of reforms were to significantly f</w:t>
      </w:r>
      <w:r w:rsidR="00053886">
        <w:t>all behind schedule</w:t>
      </w:r>
      <w:r w:rsidR="00765631">
        <w:t>, additional measures may be appropriate. If there was</w:t>
      </w:r>
      <w:r>
        <w:t xml:space="preserve"> evidence that opportunities for</w:t>
      </w:r>
      <w:r w:rsidR="00053886">
        <w:t xml:space="preserve"> efficient demand management </w:t>
      </w:r>
      <w:r w:rsidR="008353B8">
        <w:t>were</w:t>
      </w:r>
      <w:r>
        <w:t xml:space="preserve"> being forgone by network businesses</w:t>
      </w:r>
      <w:r w:rsidR="008353B8">
        <w:t xml:space="preserve"> because of conflicting or weak incentives</w:t>
      </w:r>
      <w:r>
        <w:t xml:space="preserve">, the AER should investigate scope to provide network businesses with </w:t>
      </w:r>
      <w:r w:rsidR="008353B8">
        <w:t>additional (</w:t>
      </w:r>
      <w:r>
        <w:t>efficient</w:t>
      </w:r>
      <w:r w:rsidR="008353B8">
        <w:t>) penalties or</w:t>
      </w:r>
      <w:r>
        <w:t xml:space="preserve"> incentives</w:t>
      </w:r>
      <w:r w:rsidR="008353B8">
        <w:t xml:space="preserve"> as appropriate to overcome this problem</w:t>
      </w:r>
      <w:r>
        <w:t xml:space="preserve">. </w:t>
      </w:r>
    </w:p>
    <w:p w:rsidR="005C5EAF" w:rsidRPr="00903860" w:rsidRDefault="00AD39CE" w:rsidP="005C5EAF">
      <w:pPr>
        <w:pStyle w:val="BodyText"/>
        <w:rPr>
          <w:spacing w:val="-2"/>
        </w:rPr>
      </w:pPr>
      <w:r w:rsidRPr="00903860">
        <w:rPr>
          <w:spacing w:val="-2"/>
        </w:rPr>
        <w:t xml:space="preserve">It is a separate </w:t>
      </w:r>
      <w:r w:rsidR="005C5EAF" w:rsidRPr="00903860">
        <w:rPr>
          <w:spacing w:val="-2"/>
        </w:rPr>
        <w:t>i</w:t>
      </w:r>
      <w:r w:rsidR="00E26188" w:rsidRPr="00903860">
        <w:rPr>
          <w:spacing w:val="-2"/>
        </w:rPr>
        <w:t>ssue</w:t>
      </w:r>
      <w:r w:rsidR="005C5EAF" w:rsidRPr="00903860">
        <w:rPr>
          <w:spacing w:val="-2"/>
        </w:rPr>
        <w:t xml:space="preserve"> whether businesses should explicitly be </w:t>
      </w:r>
      <w:r w:rsidR="005C5EAF" w:rsidRPr="00903860">
        <w:rPr>
          <w:i/>
          <w:spacing w:val="-2"/>
        </w:rPr>
        <w:t>rewarded</w:t>
      </w:r>
      <w:r w:rsidR="005C5EAF" w:rsidRPr="00903860">
        <w:rPr>
          <w:spacing w:val="-2"/>
        </w:rPr>
        <w:t xml:space="preserve"> (paid above their costs) for implementing demand management projects that deliver net</w:t>
      </w:r>
      <w:r w:rsidR="00F257BC" w:rsidRPr="00903860">
        <w:rPr>
          <w:spacing w:val="-2"/>
        </w:rPr>
        <w:t xml:space="preserve"> </w:t>
      </w:r>
      <w:r w:rsidR="005C5EAF" w:rsidRPr="00903860">
        <w:rPr>
          <w:spacing w:val="-2"/>
        </w:rPr>
        <w:t xml:space="preserve">benefits to consumers — projects that provide a long-term </w:t>
      </w:r>
      <w:r w:rsidR="00F257BC" w:rsidRPr="00903860">
        <w:rPr>
          <w:spacing w:val="-2"/>
        </w:rPr>
        <w:t>market-</w:t>
      </w:r>
      <w:r w:rsidR="005C5EAF" w:rsidRPr="00903860">
        <w:rPr>
          <w:spacing w:val="-2"/>
        </w:rPr>
        <w:t xml:space="preserve">wide benefit. </w:t>
      </w:r>
      <w:r w:rsidR="00A41287" w:rsidRPr="00903860">
        <w:rPr>
          <w:spacing w:val="-2"/>
        </w:rPr>
        <w:t>D</w:t>
      </w:r>
      <w:r w:rsidR="005C5EAF" w:rsidRPr="00903860">
        <w:rPr>
          <w:spacing w:val="-2"/>
        </w:rPr>
        <w:t xml:space="preserve">istribution businesses suggest that they lack efficient incentives because they do not earn a </w:t>
      </w:r>
      <w:r w:rsidR="005C5EAF" w:rsidRPr="00903860">
        <w:rPr>
          <w:i/>
          <w:spacing w:val="-2"/>
        </w:rPr>
        <w:t xml:space="preserve">share </w:t>
      </w:r>
      <w:r w:rsidR="005C5EAF" w:rsidRPr="00903860">
        <w:rPr>
          <w:spacing w:val="-2"/>
        </w:rPr>
        <w:t xml:space="preserve">of the </w:t>
      </w:r>
      <w:r w:rsidR="00F257BC" w:rsidRPr="00903860">
        <w:rPr>
          <w:spacing w:val="-2"/>
        </w:rPr>
        <w:t>market-</w:t>
      </w:r>
      <w:r w:rsidR="005C5EAF" w:rsidRPr="00903860">
        <w:rPr>
          <w:spacing w:val="-2"/>
        </w:rPr>
        <w:t>wide net</w:t>
      </w:r>
      <w:r w:rsidR="00F257BC" w:rsidRPr="00903860">
        <w:rPr>
          <w:spacing w:val="-2"/>
        </w:rPr>
        <w:t xml:space="preserve"> </w:t>
      </w:r>
      <w:r w:rsidR="005C5EAF" w:rsidRPr="00903860">
        <w:rPr>
          <w:spacing w:val="-2"/>
        </w:rPr>
        <w:t xml:space="preserve">benefits. </w:t>
      </w:r>
      <w:r w:rsidR="00F257BC" w:rsidRPr="00903860">
        <w:rPr>
          <w:spacing w:val="-2"/>
        </w:rPr>
        <w:t>However, t</w:t>
      </w:r>
      <w:r w:rsidR="005C5EAF" w:rsidRPr="00903860">
        <w:rPr>
          <w:spacing w:val="-2"/>
        </w:rPr>
        <w:t xml:space="preserve">he practical difficulties and potential risks and uncertainties of valuing and allowing distribution businesses to share in the </w:t>
      </w:r>
      <w:r w:rsidR="00F257BC" w:rsidRPr="00903860">
        <w:rPr>
          <w:spacing w:val="-2"/>
        </w:rPr>
        <w:t>market-</w:t>
      </w:r>
      <w:r w:rsidR="005C5EAF" w:rsidRPr="00903860">
        <w:rPr>
          <w:spacing w:val="-2"/>
        </w:rPr>
        <w:t xml:space="preserve">wide benefits from demand management approaches are significant. That is, in part, why the Commission did not recommend such an approach for funding smart meter rollouts, which is both a long-lived demand management asset and gives rise to </w:t>
      </w:r>
      <w:r w:rsidR="00F257BC" w:rsidRPr="00903860">
        <w:rPr>
          <w:spacing w:val="-2"/>
        </w:rPr>
        <w:t>market-</w:t>
      </w:r>
      <w:r w:rsidR="005C5EAF" w:rsidRPr="00903860">
        <w:rPr>
          <w:spacing w:val="-2"/>
        </w:rPr>
        <w:t xml:space="preserve">wide benefits. Nevertheless, there may be grounds for the AER </w:t>
      </w:r>
      <w:r w:rsidR="00F257BC" w:rsidRPr="00903860">
        <w:rPr>
          <w:spacing w:val="-2"/>
        </w:rPr>
        <w:t xml:space="preserve">to investigate </w:t>
      </w:r>
      <w:r w:rsidR="005C5EAF" w:rsidRPr="00903860">
        <w:rPr>
          <w:spacing w:val="-2"/>
        </w:rPr>
        <w:t>the appropriateness of any such payments to network busin</w:t>
      </w:r>
      <w:r w:rsidRPr="00903860">
        <w:rPr>
          <w:spacing w:val="-2"/>
        </w:rPr>
        <w:t>ess</w:t>
      </w:r>
      <w:r w:rsidR="00236AB9">
        <w:rPr>
          <w:spacing w:val="-2"/>
        </w:rPr>
        <w:t>es</w:t>
      </w:r>
      <w:r w:rsidR="00903860" w:rsidRPr="00903860">
        <w:rPr>
          <w:spacing w:val="-2"/>
        </w:rPr>
        <w:t>.</w:t>
      </w:r>
    </w:p>
    <w:p w:rsidR="005C5EAF" w:rsidRDefault="005C5EAF" w:rsidP="009B76FB">
      <w:pPr>
        <w:pStyle w:val="Heading3"/>
      </w:pPr>
      <w:r>
        <w:t>The influence of the WACC</w:t>
      </w:r>
    </w:p>
    <w:p w:rsidR="005C5EAF" w:rsidRDefault="005C5EAF" w:rsidP="005C5EAF">
      <w:pPr>
        <w:pStyle w:val="BodyText"/>
      </w:pPr>
      <w:r>
        <w:t xml:space="preserve">As discussed in chapter 5, the WACC may bias network business’s spending decisions away from </w:t>
      </w:r>
      <w:r w:rsidR="004B1A30">
        <w:t>‘</w:t>
      </w:r>
      <w:r>
        <w:t>opex</w:t>
      </w:r>
      <w:r w:rsidR="004B1A30">
        <w:t>’</w:t>
      </w:r>
      <w:r>
        <w:t xml:space="preserve"> to </w:t>
      </w:r>
      <w:r w:rsidR="004B1A30">
        <w:t>‘</w:t>
      </w:r>
      <w:r>
        <w:t>capex</w:t>
      </w:r>
      <w:r w:rsidR="004B1A30">
        <w:t>’</w:t>
      </w:r>
      <w:r>
        <w:t>, reducing the incentives for businesses to use pricing or other demand management methods to reduce such spending. Chapter 5 discusses options in this area</w:t>
      </w:r>
      <w:r w:rsidR="003E0D08">
        <w:t>. T</w:t>
      </w:r>
      <w:r>
        <w:t>hese matters ar</w:t>
      </w:r>
      <w:r w:rsidR="00A65F97">
        <w:t>e also being considered in the limited m</w:t>
      </w:r>
      <w:r>
        <w:t>erit</w:t>
      </w:r>
      <w:r w:rsidR="00A65F97">
        <w:t>s r</w:t>
      </w:r>
      <w:r>
        <w:t>eview and the rule change proposals put to the AEMC by the AER.</w:t>
      </w:r>
    </w:p>
    <w:p w:rsidR="005C5EAF" w:rsidRDefault="005C5EAF" w:rsidP="009B76FB">
      <w:pPr>
        <w:pStyle w:val="Heading3"/>
      </w:pPr>
      <w:r>
        <w:lastRenderedPageBreak/>
        <w:t xml:space="preserve">Other changes proposed by the </w:t>
      </w:r>
      <w:proofErr w:type="spellStart"/>
      <w:r>
        <w:t>AEMC’s</w:t>
      </w:r>
      <w:proofErr w:type="spellEnd"/>
      <w:r>
        <w:t xml:space="preserve"> </w:t>
      </w:r>
      <w:r w:rsidR="004B1A30">
        <w:rPr>
          <w:i/>
        </w:rPr>
        <w:t>P</w:t>
      </w:r>
      <w:r w:rsidRPr="00E131A3">
        <w:rPr>
          <w:i/>
        </w:rPr>
        <w:t xml:space="preserve">ower of </w:t>
      </w:r>
      <w:r w:rsidR="004B1A30">
        <w:rPr>
          <w:i/>
        </w:rPr>
        <w:t>C</w:t>
      </w:r>
      <w:r w:rsidRPr="00E131A3">
        <w:rPr>
          <w:i/>
        </w:rPr>
        <w:t>hoice</w:t>
      </w:r>
      <w:r>
        <w:t xml:space="preserve"> review</w:t>
      </w:r>
    </w:p>
    <w:p w:rsidR="004B1A30" w:rsidRDefault="005C5EAF" w:rsidP="005C5EAF">
      <w:pPr>
        <w:pStyle w:val="BodyText"/>
      </w:pPr>
      <w:r>
        <w:t xml:space="preserve">Addressing the incentives of network businesses (and all market participants) to adopt demand management is a focus of the </w:t>
      </w:r>
      <w:proofErr w:type="spellStart"/>
      <w:r>
        <w:t>AEMC’s</w:t>
      </w:r>
      <w:proofErr w:type="spellEnd"/>
      <w:r>
        <w:t xml:space="preserve"> </w:t>
      </w:r>
      <w:r w:rsidRPr="009B76FB">
        <w:rPr>
          <w:i/>
        </w:rPr>
        <w:t>Power of Choice</w:t>
      </w:r>
      <w:r>
        <w:t xml:space="preserve"> review. </w:t>
      </w:r>
      <w:r w:rsidR="003E0D08">
        <w:t>T</w:t>
      </w:r>
      <w:r>
        <w:t xml:space="preserve">he AEMC </w:t>
      </w:r>
      <w:r w:rsidR="00094654">
        <w:t xml:space="preserve">gives </w:t>
      </w:r>
      <w:r w:rsidR="008353B8">
        <w:t>particular focus to</w:t>
      </w:r>
      <w:r>
        <w:t xml:space="preserve"> securing demand-side participation from commercial and industrial end-users, where there is likely to be a high prospect of </w:t>
      </w:r>
      <w:r w:rsidR="008353B8">
        <w:t>‘</w:t>
      </w:r>
      <w:r>
        <w:t>low hanging fruit</w:t>
      </w:r>
      <w:r w:rsidR="008353B8">
        <w:t>’</w:t>
      </w:r>
      <w:r>
        <w:t xml:space="preserve">. </w:t>
      </w:r>
    </w:p>
    <w:p w:rsidR="005C5EAF" w:rsidRDefault="003E0D08" w:rsidP="005C5EAF">
      <w:pPr>
        <w:pStyle w:val="BodyText"/>
      </w:pPr>
      <w:r>
        <w:t xml:space="preserve">The Commission has sought </w:t>
      </w:r>
      <w:r w:rsidR="005C5EAF">
        <w:t xml:space="preserve">to avoid duplicating much of this review, including the </w:t>
      </w:r>
      <w:proofErr w:type="spellStart"/>
      <w:r w:rsidR="005C5EAF">
        <w:t>AEMC’s</w:t>
      </w:r>
      <w:proofErr w:type="spellEnd"/>
      <w:r w:rsidR="005C5EAF">
        <w:t xml:space="preserve"> proposal to allow reductions in load to be offered by demand aggregators to the NEM spot market. The Commission has not analysed the finer details of this proposal, but observe</w:t>
      </w:r>
      <w:r w:rsidR="004B1A30">
        <w:t>s</w:t>
      </w:r>
      <w:r w:rsidR="005C5EAF">
        <w:t xml:space="preserve"> that: </w:t>
      </w:r>
    </w:p>
    <w:p w:rsidR="005C5EAF" w:rsidRDefault="005C5EAF" w:rsidP="005C5EAF">
      <w:pPr>
        <w:pStyle w:val="ListBullet"/>
      </w:pPr>
      <w:r>
        <w:t xml:space="preserve">in principle, the </w:t>
      </w:r>
      <w:proofErr w:type="spellStart"/>
      <w:r>
        <w:t>AEMC’s</w:t>
      </w:r>
      <w:proofErr w:type="spellEnd"/>
      <w:r>
        <w:t xml:space="preserve"> proposal appears beneficial, pending the identification of any unintended consequences during the consultation process</w:t>
      </w:r>
    </w:p>
    <w:p w:rsidR="005C5EAF" w:rsidRPr="002E2EDC" w:rsidRDefault="008353B8" w:rsidP="005C5EAF">
      <w:pPr>
        <w:pStyle w:val="ListBullet"/>
        <w:rPr>
          <w:spacing w:val="-6"/>
        </w:rPr>
      </w:pPr>
      <w:r>
        <w:rPr>
          <w:spacing w:val="-6"/>
        </w:rPr>
        <w:t>demand aggregators may be able</w:t>
      </w:r>
      <w:r w:rsidR="00E61A14">
        <w:rPr>
          <w:spacing w:val="-6"/>
        </w:rPr>
        <w:t xml:space="preserve"> to source load reduction more cheaply</w:t>
      </w:r>
      <w:r>
        <w:rPr>
          <w:spacing w:val="-6"/>
        </w:rPr>
        <w:t xml:space="preserve"> than retailers, and could also provide</w:t>
      </w:r>
      <w:r w:rsidR="00E61A14">
        <w:rPr>
          <w:spacing w:val="-6"/>
        </w:rPr>
        <w:t xml:space="preserve"> a</w:t>
      </w:r>
      <w:r>
        <w:rPr>
          <w:spacing w:val="-6"/>
        </w:rPr>
        <w:t xml:space="preserve"> </w:t>
      </w:r>
      <w:r w:rsidR="00E61A14">
        <w:rPr>
          <w:spacing w:val="-6"/>
        </w:rPr>
        <w:t>link</w:t>
      </w:r>
      <w:r>
        <w:rPr>
          <w:spacing w:val="-6"/>
        </w:rPr>
        <w:t xml:space="preserve"> between</w:t>
      </w:r>
      <w:r w:rsidR="00E61A14">
        <w:rPr>
          <w:spacing w:val="-6"/>
        </w:rPr>
        <w:t xml:space="preserve"> the </w:t>
      </w:r>
      <w:r>
        <w:rPr>
          <w:spacing w:val="-6"/>
        </w:rPr>
        <w:t>underlying</w:t>
      </w:r>
      <w:r w:rsidR="00E61A14">
        <w:rPr>
          <w:spacing w:val="-6"/>
        </w:rPr>
        <w:t xml:space="preserve"> market value of distributed generation sources</w:t>
      </w:r>
      <w:r>
        <w:rPr>
          <w:spacing w:val="-6"/>
        </w:rPr>
        <w:t xml:space="preserve"> and</w:t>
      </w:r>
      <w:r w:rsidR="00BA029D">
        <w:rPr>
          <w:spacing w:val="-6"/>
        </w:rPr>
        <w:t xml:space="preserve"> spot market outcomes</w:t>
      </w:r>
      <w:r w:rsidR="00E61A14">
        <w:rPr>
          <w:spacing w:val="-6"/>
        </w:rPr>
        <w:t xml:space="preserve"> </w:t>
      </w:r>
    </w:p>
    <w:p w:rsidR="005C5EAF" w:rsidRDefault="005C5EAF" w:rsidP="005C5EAF">
      <w:pPr>
        <w:pStyle w:val="ListBullet"/>
      </w:pPr>
      <w:r>
        <w:t xml:space="preserve">removing barriers to demand aggregators participating in the spot market could allow more cost-effective </w:t>
      </w:r>
      <w:r w:rsidRPr="005123CA">
        <w:t>load curtailment</w:t>
      </w:r>
      <w:r>
        <w:t xml:space="preserve"> to address network congestion. (Given largely fixed negotiation and contracting costs, there are efficiencies in aggregating demand response for both network and wholesale purposes.)</w:t>
      </w:r>
      <w:r w:rsidR="00BA029D">
        <w:t>.</w:t>
      </w:r>
      <w:r>
        <w:t xml:space="preserve"> </w:t>
      </w:r>
    </w:p>
    <w:p w:rsidR="005C5EAF" w:rsidRDefault="005C5EAF" w:rsidP="005C5EAF">
      <w:pPr>
        <w:pStyle w:val="RecTitle"/>
      </w:pPr>
      <w:r>
        <w:t>Draft RECOMMENDATION 1</w:t>
      </w:r>
      <w:r w:rsidR="003E0D08">
        <w:t>2</w:t>
      </w:r>
      <w:r>
        <w:t>.</w:t>
      </w:r>
      <w:r w:rsidR="003E0D08">
        <w:t>1</w:t>
      </w:r>
    </w:p>
    <w:p w:rsidR="005C5EAF" w:rsidRDefault="005C5EAF" w:rsidP="005C5EAF">
      <w:pPr>
        <w:pStyle w:val="Rec"/>
      </w:pPr>
      <w:r>
        <w:t>Coinciding with the gradual roll</w:t>
      </w:r>
      <w:r w:rsidR="009108CB">
        <w:t>-</w:t>
      </w:r>
      <w:r>
        <w:t xml:space="preserve">out of smart meters to allow more cost-reflective network pricing, </w:t>
      </w:r>
      <w:r w:rsidR="0064731C">
        <w:t xml:space="preserve">revenues from </w:t>
      </w:r>
      <w:r w:rsidR="0068635E">
        <w:t>all distribution network ‘standard</w:t>
      </w:r>
      <w:r w:rsidR="0064731C">
        <w:t xml:space="preserve"> control services’</w:t>
      </w:r>
      <w:r>
        <w:t xml:space="preserve"> should be subject to regulated weighted average price (not revenue) caps. This should not a</w:t>
      </w:r>
      <w:r w:rsidR="009108CB">
        <w:t>pply to transmission businesses,</w:t>
      </w:r>
      <w:r>
        <w:t xml:space="preserve"> which</w:t>
      </w:r>
      <w:r w:rsidR="009108CB">
        <w:t>,</w:t>
      </w:r>
      <w:r>
        <w:t xml:space="preserve"> given the complexities and lower net-benefits</w:t>
      </w:r>
      <w:r w:rsidR="009108CB">
        <w:t>,</w:t>
      </w:r>
      <w:r>
        <w:t xml:space="preserve"> should continue to be subject to revenue caps. </w:t>
      </w:r>
    </w:p>
    <w:p w:rsidR="005C5EAF" w:rsidRDefault="005C5EAF" w:rsidP="005C5EAF">
      <w:pPr>
        <w:pStyle w:val="RecTitle"/>
      </w:pPr>
      <w:r>
        <w:t>Draft recommendation 1</w:t>
      </w:r>
      <w:r w:rsidR="003E0D08">
        <w:t>2</w:t>
      </w:r>
      <w:r>
        <w:t>.</w:t>
      </w:r>
      <w:r w:rsidR="003E0D08">
        <w:t>2</w:t>
      </w:r>
    </w:p>
    <w:p w:rsidR="005C5EAF" w:rsidRDefault="005C5EAF" w:rsidP="005C5EAF">
      <w:pPr>
        <w:pStyle w:val="Rec"/>
      </w:pPr>
      <w:r w:rsidRPr="00CC31F8">
        <w:t xml:space="preserve">The </w:t>
      </w:r>
      <w:r>
        <w:t>Australian Energy Regulator</w:t>
      </w:r>
      <w:r w:rsidRPr="00CC31F8">
        <w:t xml:space="preserve"> should </w:t>
      </w:r>
      <w:r w:rsidR="00B2702D">
        <w:t xml:space="preserve">review the </w:t>
      </w:r>
      <w:r w:rsidR="00882FC2">
        <w:t xml:space="preserve">operation of, and the incentives provided by, </w:t>
      </w:r>
      <w:r w:rsidRPr="00CC31F8">
        <w:t xml:space="preserve">the Demand Management </w:t>
      </w:r>
      <w:r>
        <w:t xml:space="preserve">and Embedded Generation Connection </w:t>
      </w:r>
      <w:r w:rsidRPr="00CC31F8">
        <w:t>Incentive Scheme</w:t>
      </w:r>
      <w:r w:rsidR="0064731C">
        <w:t xml:space="preserve">. In doing so, the </w:t>
      </w:r>
      <w:r w:rsidR="009108CB" w:rsidRPr="009108CB">
        <w:t xml:space="preserve">Australian Energy Regulator </w:t>
      </w:r>
      <w:r w:rsidR="0064731C">
        <w:t>should</w:t>
      </w:r>
      <w:r w:rsidR="00882FC2">
        <w:t xml:space="preserve"> ensure that distribution companies’ incentives are appropriately aligned with the objective of achieving efficient demand management</w:t>
      </w:r>
      <w:r w:rsidR="0064731C">
        <w:t xml:space="preserve">. </w:t>
      </w:r>
      <w:r w:rsidR="00882FC2">
        <w:t>The</w:t>
      </w:r>
      <w:r w:rsidR="00B2702D" w:rsidRPr="00CC31F8">
        <w:t xml:space="preserve"> innovation allowance component of</w:t>
      </w:r>
      <w:r w:rsidR="00B2702D">
        <w:t xml:space="preserve"> this scheme</w:t>
      </w:r>
      <w:r w:rsidR="00882FC2">
        <w:t xml:space="preserve"> should also be increased</w:t>
      </w:r>
      <w:r>
        <w:t>.</w:t>
      </w:r>
    </w:p>
    <w:p w:rsidR="005C5EAF" w:rsidRPr="008F76CB" w:rsidRDefault="005C5EAF" w:rsidP="005C5EAF">
      <w:pPr>
        <w:pStyle w:val="InformationRequest"/>
      </w:pPr>
      <w:r>
        <w:lastRenderedPageBreak/>
        <w:t xml:space="preserve">Given the package of draft recommendations in this report, the Commission seeks feedback on what (if any) barriers remain in the National Electricity Rules (or the </w:t>
      </w:r>
      <w:r w:rsidR="00D920AE" w:rsidRPr="00D920AE">
        <w:t>Australian Energy Regulator’s</w:t>
      </w:r>
      <w:r>
        <w:t xml:space="preserve"> application of the Rules) that could impede an efficient level of demand management.</w:t>
      </w:r>
    </w:p>
    <w:p w:rsidR="005C5EAF" w:rsidRDefault="00DC54BE" w:rsidP="00094654">
      <w:pPr>
        <w:pStyle w:val="Heading2"/>
      </w:pPr>
      <w:r>
        <w:t>12.</w:t>
      </w:r>
      <w:r>
        <w:rPr>
          <w:noProof/>
        </w:rPr>
        <w:t>2</w:t>
      </w:r>
      <w:r w:rsidR="00094654">
        <w:tab/>
      </w:r>
      <w:r w:rsidR="005C5EAF">
        <w:t>Retail</w:t>
      </w:r>
      <w:r w:rsidR="0068635E">
        <w:t>ers’</w:t>
      </w:r>
      <w:r w:rsidR="005C5EAF">
        <w:t xml:space="preserve"> incentives and price </w:t>
      </w:r>
      <w:r w:rsidR="00DF2E03">
        <w:t>regulation</w:t>
      </w:r>
    </w:p>
    <w:p w:rsidR="0064731C" w:rsidRDefault="005C5EAF" w:rsidP="005C5EAF">
      <w:pPr>
        <w:pStyle w:val="BodyText"/>
      </w:pPr>
      <w:r>
        <w:t xml:space="preserve">Currently, retailers compete </w:t>
      </w:r>
      <w:r w:rsidR="00E131A3">
        <w:t xml:space="preserve">mainly </w:t>
      </w:r>
      <w:r>
        <w:t xml:space="preserve">on the </w:t>
      </w:r>
      <w:r w:rsidR="00BD41CC">
        <w:t>price packages they offer</w:t>
      </w:r>
      <w:r w:rsidR="0064731C">
        <w:t xml:space="preserve"> to end-users</w:t>
      </w:r>
      <w:r w:rsidR="00BD41CC">
        <w:t xml:space="preserve">, the </w:t>
      </w:r>
      <w:r w:rsidR="00BD41CC" w:rsidRPr="00BD41CC">
        <w:t>efficiency of their billing approaches</w:t>
      </w:r>
      <w:r w:rsidR="00BD41CC">
        <w:t>,</w:t>
      </w:r>
      <w:r w:rsidR="00BD41CC" w:rsidRPr="00BD41CC">
        <w:t xml:space="preserve"> and on the effectiveness of their marketing to attract new customers. </w:t>
      </w:r>
      <w:r w:rsidR="00BD41CC">
        <w:t>To allow them to present an attractive package to customers</w:t>
      </w:r>
      <w:r w:rsidR="0064731C">
        <w:t>,</w:t>
      </w:r>
      <w:r w:rsidR="00BD41CC">
        <w:t xml:space="preserve"> they have to be able to </w:t>
      </w:r>
      <w:r w:rsidR="00D5730B">
        <w:t>exercise tight control over</w:t>
      </w:r>
      <w:r w:rsidR="00BD41CC">
        <w:t xml:space="preserve"> their costs through activities such as</w:t>
      </w:r>
      <w:r w:rsidR="0064731C">
        <w:t>:</w:t>
      </w:r>
    </w:p>
    <w:p w:rsidR="0064731C" w:rsidRDefault="005C5EAF" w:rsidP="0064731C">
      <w:pPr>
        <w:pStyle w:val="ListBullet"/>
      </w:pPr>
      <w:r>
        <w:t xml:space="preserve">their capacity for efficient hedging, </w:t>
      </w:r>
    </w:p>
    <w:p w:rsidR="0064731C" w:rsidRDefault="00D5730B" w:rsidP="0064731C">
      <w:pPr>
        <w:pStyle w:val="ListBullet"/>
      </w:pPr>
      <w:r>
        <w:t>their ability to contract with generators (in some cases</w:t>
      </w:r>
      <w:r w:rsidR="0064731C">
        <w:t>, through</w:t>
      </w:r>
      <w:r>
        <w:t xml:space="preserve"> common ownership between retailers and generators </w:t>
      </w:r>
      <w:r w:rsidR="0064731C">
        <w:t xml:space="preserve">to </w:t>
      </w:r>
      <w:r>
        <w:t>provide</w:t>
      </w:r>
      <w:r w:rsidR="0064731C">
        <w:t xml:space="preserve"> a natural hedge)</w:t>
      </w:r>
    </w:p>
    <w:p w:rsidR="0064731C" w:rsidRDefault="00D5730B" w:rsidP="005C5EAF">
      <w:pPr>
        <w:pStyle w:val="ListBullet"/>
      </w:pPr>
      <w:r>
        <w:t xml:space="preserve">their </w:t>
      </w:r>
      <w:r w:rsidR="005C5EAF">
        <w:t xml:space="preserve">access to </w:t>
      </w:r>
      <w:r>
        <w:t xml:space="preserve">competitive </w:t>
      </w:r>
      <w:r w:rsidR="005C5EAF">
        <w:t xml:space="preserve">finance to </w:t>
      </w:r>
      <w:r>
        <w:t xml:space="preserve">efficiently </w:t>
      </w:r>
      <w:r w:rsidR="0064731C">
        <w:t>fund their working capital.</w:t>
      </w:r>
    </w:p>
    <w:p w:rsidR="005C5EAF" w:rsidRDefault="005C5EAF" w:rsidP="0064731C">
      <w:pPr>
        <w:pStyle w:val="BodyText"/>
      </w:pPr>
      <w:r>
        <w:t>Industrial customers aside, retailers have little capacity or incentive to create new products for customers that would prefer lower electricity prices in exchange for reduced demand at peak times. This reflects that:</w:t>
      </w:r>
    </w:p>
    <w:p w:rsidR="00AF2498" w:rsidRDefault="0077243D" w:rsidP="005C5EAF">
      <w:pPr>
        <w:pStyle w:val="ListBullet"/>
      </w:pPr>
      <w:r>
        <w:t>retail price regulation</w:t>
      </w:r>
      <w:r w:rsidR="005C5EAF">
        <w:t xml:space="preserve"> in the residential market </w:t>
      </w:r>
      <w:r w:rsidR="008C391E">
        <w:t>(and, in some jurisdictions, the s</w:t>
      </w:r>
      <w:r w:rsidR="00424B7D">
        <w:t>mall-medium business market</w:t>
      </w:r>
      <w:r w:rsidR="008C391E">
        <w:t xml:space="preserve">) </w:t>
      </w:r>
      <w:r w:rsidR="005C5EAF">
        <w:t>preserve</w:t>
      </w:r>
      <w:r w:rsidR="00424B7D">
        <w:t>s</w:t>
      </w:r>
      <w:r w:rsidR="005C5EAF">
        <w:t xml:space="preserve"> the cross-subsidies </w:t>
      </w:r>
      <w:r w:rsidR="00E131A3">
        <w:t xml:space="preserve">from </w:t>
      </w:r>
      <w:r w:rsidR="005C5EAF">
        <w:t>non-peak</w:t>
      </w:r>
      <w:r w:rsidR="008C391E">
        <w:t>y</w:t>
      </w:r>
      <w:r w:rsidR="00424B7D">
        <w:t xml:space="preserve"> customers to peaky consumers. T</w:t>
      </w:r>
      <w:r w:rsidR="008C391E">
        <w:t>his reduces the</w:t>
      </w:r>
      <w:r w:rsidR="005C5EAF">
        <w:t xml:space="preserve"> price advantages for consumers </w:t>
      </w:r>
      <w:r w:rsidR="008C391E">
        <w:t>that are willing</w:t>
      </w:r>
      <w:r w:rsidR="005C5EAF">
        <w:t xml:space="preserve"> to</w:t>
      </w:r>
      <w:r w:rsidR="00AF2498">
        <w:t xml:space="preserve"> curtail their peak demand use </w:t>
      </w:r>
    </w:p>
    <w:p w:rsidR="005C5EAF" w:rsidRDefault="005C5EAF" w:rsidP="005C5EAF">
      <w:pPr>
        <w:pStyle w:val="ListBullet"/>
      </w:pPr>
      <w:r>
        <w:t xml:space="preserve">smart meters are not available to offer more innovative tariff packages, including demand management services. </w:t>
      </w:r>
    </w:p>
    <w:p w:rsidR="005C5EAF" w:rsidRDefault="005C5EAF" w:rsidP="005C5EAF">
      <w:pPr>
        <w:pStyle w:val="BodyText"/>
      </w:pPr>
      <w:r>
        <w:t xml:space="preserve">The result is restricted choice for consumers. </w:t>
      </w:r>
    </w:p>
    <w:p w:rsidR="002F64DD" w:rsidRDefault="00207385" w:rsidP="005C5EAF">
      <w:pPr>
        <w:pStyle w:val="BodyText"/>
      </w:pPr>
      <w:r>
        <w:t>Chapter 10 outlined</w:t>
      </w:r>
      <w:r w:rsidR="002F64DD">
        <w:t xml:space="preserve"> a process for the gradual rollout of smar</w:t>
      </w:r>
      <w:r>
        <w:t xml:space="preserve">t meters and chapter 11 </w:t>
      </w:r>
      <w:r w:rsidR="0064731C">
        <w:t>outlined ways in which</w:t>
      </w:r>
      <w:r>
        <w:t xml:space="preserve"> benefits </w:t>
      </w:r>
      <w:r w:rsidR="00D5730B">
        <w:t xml:space="preserve">could be delivered from </w:t>
      </w:r>
      <w:r>
        <w:t>that</w:t>
      </w:r>
      <w:r w:rsidR="002F64DD">
        <w:t xml:space="preserve"> investment through the implementation of appropriately structu</w:t>
      </w:r>
      <w:r>
        <w:t xml:space="preserve">red network charges. </w:t>
      </w:r>
      <w:r w:rsidR="00954AF9">
        <w:t>The benefits from e</w:t>
      </w:r>
      <w:r>
        <w:t>ach of tho</w:t>
      </w:r>
      <w:r w:rsidR="002F64DD">
        <w:t xml:space="preserve">se changes </w:t>
      </w:r>
      <w:r w:rsidR="00D5730B">
        <w:t xml:space="preserve">(and indeed the </w:t>
      </w:r>
      <w:r w:rsidR="00792C39">
        <w:t>argument to</w:t>
      </w:r>
      <w:r w:rsidR="00D5730B">
        <w:t xml:space="preserve"> implement these changes) </w:t>
      </w:r>
      <w:r w:rsidR="002F64DD">
        <w:t xml:space="preserve">would be jeopardised by a retail sector that lacked </w:t>
      </w:r>
      <w:r w:rsidR="00954AF9">
        <w:t xml:space="preserve">sufficient </w:t>
      </w:r>
      <w:r w:rsidR="002F64DD">
        <w:t>competition</w:t>
      </w:r>
      <w:r w:rsidR="00792C39">
        <w:t>. Likewise, the benefits would be reduced if retail business were</w:t>
      </w:r>
      <w:r w:rsidR="002F64DD">
        <w:t xml:space="preserve"> slow to adjust to a new market model</w:t>
      </w:r>
      <w:r>
        <w:t xml:space="preserve"> (one</w:t>
      </w:r>
      <w:r w:rsidR="002F64DD">
        <w:t xml:space="preserve"> </w:t>
      </w:r>
      <w:r>
        <w:t xml:space="preserve">in which consumers </w:t>
      </w:r>
      <w:r w:rsidR="00954AF9">
        <w:t xml:space="preserve">could be </w:t>
      </w:r>
      <w:r>
        <w:t xml:space="preserve">provided </w:t>
      </w:r>
      <w:r w:rsidR="002F64DD">
        <w:t>much wider choice in tariff offers and demand management services</w:t>
      </w:r>
      <w:r>
        <w:t>)</w:t>
      </w:r>
      <w:r w:rsidR="002F64DD">
        <w:t xml:space="preserve">. </w:t>
      </w:r>
      <w:r>
        <w:t>Accordingly, t</w:t>
      </w:r>
      <w:r w:rsidR="002F64DD">
        <w:t>o support the Commission’s package of reforms</w:t>
      </w:r>
      <w:r w:rsidR="00954AF9">
        <w:t>,</w:t>
      </w:r>
      <w:r w:rsidR="002F64DD">
        <w:t xml:space="preserve"> an important preparatory reform is required — the removal of </w:t>
      </w:r>
      <w:r w:rsidR="00D5730B">
        <w:t xml:space="preserve">all </w:t>
      </w:r>
      <w:r w:rsidR="002F64DD">
        <w:t xml:space="preserve">retail price </w:t>
      </w:r>
      <w:r w:rsidR="00792C39">
        <w:t>controls</w:t>
      </w:r>
      <w:r w:rsidR="00D5730B">
        <w:t xml:space="preserve"> </w:t>
      </w:r>
      <w:r w:rsidR="00C902E8">
        <w:t>and the removal of</w:t>
      </w:r>
      <w:r w:rsidR="00D5730B">
        <w:t xml:space="preserve"> compulsory default retail </w:t>
      </w:r>
      <w:r w:rsidR="00792C39">
        <w:lastRenderedPageBreak/>
        <w:t>schemes that</w:t>
      </w:r>
      <w:r w:rsidR="00D5730B">
        <w:t xml:space="preserve"> effectively place a cap on </w:t>
      </w:r>
      <w:r w:rsidR="00792C39">
        <w:t xml:space="preserve">prices </w:t>
      </w:r>
      <w:r w:rsidR="00D5730B">
        <w:t>offered in the jurisdiction</w:t>
      </w:r>
      <w:r w:rsidR="002F64DD">
        <w:t xml:space="preserve">. </w:t>
      </w:r>
      <w:r w:rsidR="00954AF9">
        <w:t>The case for this reform is discussed immediately below, and t</w:t>
      </w:r>
      <w:r>
        <w:t>he remainder of the chapter</w:t>
      </w:r>
      <w:r w:rsidR="002F64DD">
        <w:t xml:space="preserve"> </w:t>
      </w:r>
      <w:r>
        <w:t xml:space="preserve">then </w:t>
      </w:r>
      <w:r w:rsidR="002F64DD">
        <w:t>assess</w:t>
      </w:r>
      <w:r>
        <w:t>es</w:t>
      </w:r>
      <w:r w:rsidR="002F64DD">
        <w:t xml:space="preserve"> how </w:t>
      </w:r>
      <w:r>
        <w:t>the</w:t>
      </w:r>
      <w:r w:rsidR="002F64DD">
        <w:t xml:space="preserve"> behaviour </w:t>
      </w:r>
      <w:r>
        <w:t xml:space="preserve">of retailers </w:t>
      </w:r>
      <w:r w:rsidR="002F64DD">
        <w:t xml:space="preserve">would </w:t>
      </w:r>
      <w:r>
        <w:t xml:space="preserve">be expected to </w:t>
      </w:r>
      <w:r w:rsidR="002F64DD">
        <w:t>change</w:t>
      </w:r>
      <w:r>
        <w:t>.</w:t>
      </w:r>
      <w:r w:rsidR="002F64DD">
        <w:t xml:space="preserve"> </w:t>
      </w:r>
    </w:p>
    <w:p w:rsidR="005C5EAF" w:rsidRDefault="005C5EAF" w:rsidP="009B76FB">
      <w:pPr>
        <w:pStyle w:val="Heading3"/>
      </w:pPr>
      <w:r>
        <w:t xml:space="preserve">Retail price </w:t>
      </w:r>
      <w:r w:rsidR="00C902E8">
        <w:t>regulation</w:t>
      </w:r>
    </w:p>
    <w:p w:rsidR="005C5EAF" w:rsidRDefault="005C5EAF" w:rsidP="005C5EAF">
      <w:pPr>
        <w:pStyle w:val="BodyText"/>
      </w:pPr>
      <w:r>
        <w:t>Retail price regulation was introduced into the electricity (and telecommunications) markets with the deregulation of integrated monopoly services</w:t>
      </w:r>
      <w:r w:rsidR="00AF2498">
        <w:t>,</w:t>
      </w:r>
      <w:r w:rsidR="00954AF9">
        <w:t xml:space="preserve"> </w:t>
      </w:r>
      <w:r w:rsidR="00195F1C">
        <w:t xml:space="preserve">as </w:t>
      </w:r>
      <w:r>
        <w:t xml:space="preserve">a transitional consumer protection measure </w:t>
      </w:r>
      <w:r w:rsidR="00195F1C">
        <w:t xml:space="preserve">until </w:t>
      </w:r>
      <w:r>
        <w:t>competition develop</w:t>
      </w:r>
      <w:r w:rsidR="00195F1C">
        <w:t>ed. It was to</w:t>
      </w:r>
      <w:r>
        <w:t xml:space="preserve"> be subject to review and removal once full retail contestability had been established. </w:t>
      </w:r>
    </w:p>
    <w:p w:rsidR="005C5EAF" w:rsidRDefault="00954AF9" w:rsidP="005C5EAF">
      <w:pPr>
        <w:pStyle w:val="BodyText"/>
      </w:pPr>
      <w:r>
        <w:t>T</w:t>
      </w:r>
      <w:r w:rsidR="005C5EAF">
        <w:t xml:space="preserve">he merit of price </w:t>
      </w:r>
      <w:r w:rsidR="00C902E8">
        <w:t xml:space="preserve">regulation </w:t>
      </w:r>
      <w:r>
        <w:t xml:space="preserve">as an </w:t>
      </w:r>
      <w:r w:rsidRPr="00424B7D">
        <w:rPr>
          <w:i/>
        </w:rPr>
        <w:t>interim</w:t>
      </w:r>
      <w:r>
        <w:t xml:space="preserve"> tool </w:t>
      </w:r>
      <w:r w:rsidR="005C5EAF">
        <w:t xml:space="preserve">is not debated. However, once contestability </w:t>
      </w:r>
      <w:r w:rsidR="0077243D">
        <w:t xml:space="preserve">between retailers </w:t>
      </w:r>
      <w:r w:rsidR="005C5EAF">
        <w:t>is achieved</w:t>
      </w:r>
      <w:r w:rsidR="003E0D08">
        <w:t>,</w:t>
      </w:r>
      <w:r w:rsidR="005C5EAF">
        <w:t xml:space="preserve"> retail price regulations have little role to play, with competition among suppliers serving consumers’ interests most appropriately and keeping prices in check over the longer term. </w:t>
      </w:r>
    </w:p>
    <w:p w:rsidR="005C5EAF" w:rsidRDefault="005C5EAF" w:rsidP="005C5EAF">
      <w:pPr>
        <w:pStyle w:val="BodyText"/>
      </w:pPr>
      <w:r>
        <w:t xml:space="preserve">Retail price </w:t>
      </w:r>
      <w:r w:rsidR="00C902E8">
        <w:t xml:space="preserve">regulation </w:t>
      </w:r>
      <w:r>
        <w:t>should not be used to address affordability issues, including by keeping price</w:t>
      </w:r>
      <w:r w:rsidR="00C902E8">
        <w:t>s</w:t>
      </w:r>
      <w:r>
        <w:t xml:space="preserve"> </w:t>
      </w:r>
      <w:r w:rsidR="008C391E">
        <w:t>artificially low. D</w:t>
      </w:r>
      <w:r>
        <w:t>oing so</w:t>
      </w:r>
      <w:r w:rsidR="008C391E">
        <w:t>,</w:t>
      </w:r>
      <w:r>
        <w:t xml:space="preserve"> even for short periods</w:t>
      </w:r>
      <w:r w:rsidR="008C391E">
        <w:t>,</w:t>
      </w:r>
      <w:r>
        <w:t xml:space="preserve"> can deter the entry of new retailers, </w:t>
      </w:r>
      <w:r w:rsidR="00C902E8">
        <w:t xml:space="preserve">cause the exit of existing retailers, and thus </w:t>
      </w:r>
      <w:r>
        <w:t>reduc</w:t>
      </w:r>
      <w:r w:rsidR="003E0D08">
        <w:t xml:space="preserve">e </w:t>
      </w:r>
      <w:r w:rsidR="008C391E">
        <w:t>potential competition, which</w:t>
      </w:r>
      <w:r>
        <w:t xml:space="preserve"> ultimately lead</w:t>
      </w:r>
      <w:r w:rsidR="008C391E">
        <w:t>s</w:t>
      </w:r>
      <w:r>
        <w:t xml:space="preserve"> to </w:t>
      </w:r>
      <w:r w:rsidR="00195F1C">
        <w:t xml:space="preserve">inferior </w:t>
      </w:r>
      <w:r>
        <w:t>outcomes for consumers in the longer term.</w:t>
      </w:r>
    </w:p>
    <w:p w:rsidR="005C5EAF" w:rsidRDefault="005C5EAF" w:rsidP="005C5EAF">
      <w:pPr>
        <w:pStyle w:val="BodyText"/>
      </w:pPr>
      <w:r w:rsidRPr="000D2481">
        <w:t>Accordingly, the Commission</w:t>
      </w:r>
      <w:r w:rsidR="00954AF9">
        <w:t xml:space="preserve"> along with</w:t>
      </w:r>
      <w:r w:rsidR="00954AF9" w:rsidRPr="000D2481">
        <w:t xml:space="preserve"> </w:t>
      </w:r>
      <w:r w:rsidRPr="000D2481">
        <w:t xml:space="preserve">many others </w:t>
      </w:r>
      <w:r w:rsidR="00954AF9" w:rsidRPr="000D2481">
        <w:t>ha</w:t>
      </w:r>
      <w:r w:rsidR="00954AF9">
        <w:t>s</w:t>
      </w:r>
      <w:r w:rsidR="00954AF9" w:rsidRPr="000D2481">
        <w:t xml:space="preserve"> </w:t>
      </w:r>
      <w:r w:rsidRPr="000D2481">
        <w:t xml:space="preserve">previously </w:t>
      </w:r>
      <w:r w:rsidR="00954AF9">
        <w:t xml:space="preserve">advocated </w:t>
      </w:r>
      <w:r>
        <w:t xml:space="preserve">the removal of retail price </w:t>
      </w:r>
      <w:r w:rsidR="00D345C5">
        <w:t xml:space="preserve">regulation </w:t>
      </w:r>
      <w:r>
        <w:t xml:space="preserve">in the electricity market, recognising </w:t>
      </w:r>
      <w:r w:rsidR="00D345C5">
        <w:t xml:space="preserve">its </w:t>
      </w:r>
      <w:r>
        <w:t>potential inconsistency with the long-term interests of consumers (</w:t>
      </w:r>
      <w:r w:rsidR="00C93BF0">
        <w:t>PC 2008</w:t>
      </w:r>
      <w:r w:rsidR="008C391E">
        <w:t xml:space="preserve">; PC </w:t>
      </w:r>
      <w:proofErr w:type="spellStart"/>
      <w:r w:rsidR="008C391E">
        <w:t>2012</w:t>
      </w:r>
      <w:r w:rsidR="00A46A2D">
        <w:t>b</w:t>
      </w:r>
      <w:proofErr w:type="spellEnd"/>
      <w:r w:rsidR="00C93BF0">
        <w:t xml:space="preserve">; </w:t>
      </w:r>
      <w:proofErr w:type="spellStart"/>
      <w:r w:rsidR="00C93BF0">
        <w:t>D</w:t>
      </w:r>
      <w:r w:rsidR="003A358D">
        <w:t>RET</w:t>
      </w:r>
      <w:proofErr w:type="spellEnd"/>
      <w:r w:rsidR="003A358D">
        <w:t> </w:t>
      </w:r>
      <w:r w:rsidR="00C93BF0">
        <w:t>2011</w:t>
      </w:r>
      <w:r>
        <w:t xml:space="preserve">). </w:t>
      </w:r>
      <w:r w:rsidR="00195F1C">
        <w:t>To date</w:t>
      </w:r>
      <w:r>
        <w:t>, only Victor</w:t>
      </w:r>
      <w:r w:rsidR="00D77563">
        <w:t>ia has removed retail price regulation</w:t>
      </w:r>
      <w:r w:rsidR="00954AF9">
        <w:t xml:space="preserve"> in the electricity sector</w:t>
      </w:r>
      <w:r>
        <w:t xml:space="preserve">, despite a process for their removal </w:t>
      </w:r>
      <w:r w:rsidR="00673B7E">
        <w:t xml:space="preserve">having </w:t>
      </w:r>
      <w:r>
        <w:t xml:space="preserve">been agreed by COAG since 2006 (subject to assessment of contestability by the AEMC). </w:t>
      </w:r>
    </w:p>
    <w:p w:rsidR="00673B7E" w:rsidRDefault="00BD5739" w:rsidP="005C5EAF">
      <w:pPr>
        <w:pStyle w:val="BodyText"/>
      </w:pPr>
      <w:r>
        <w:t>State regulators under delegation from the relevant Minister set regulated retail prices. The regulated ‘standing offer</w:t>
      </w:r>
      <w:r w:rsidR="005C5EAF">
        <w:t>’</w:t>
      </w:r>
      <w:r w:rsidR="00432048">
        <w:t xml:space="preserve"> or a ‘notified’ price is then required to be available to residential </w:t>
      </w:r>
      <w:r w:rsidR="005C5EAF">
        <w:t xml:space="preserve">and some smaller </w:t>
      </w:r>
      <w:r w:rsidR="00432048">
        <w:t>business</w:t>
      </w:r>
      <w:r w:rsidR="005C5EAF">
        <w:t xml:space="preserve"> consumers.</w:t>
      </w:r>
      <w:r w:rsidR="008C391E">
        <w:rPr>
          <w:rStyle w:val="FootnoteReference"/>
        </w:rPr>
        <w:footnoteReference w:id="9"/>
      </w:r>
      <w:r w:rsidR="005C5EAF">
        <w:t xml:space="preserve"> </w:t>
      </w:r>
      <w:r w:rsidR="005C5EAF" w:rsidRPr="00BE2288">
        <w:t xml:space="preserve">Consumers can choose to purchase </w:t>
      </w:r>
      <w:r w:rsidR="005C5EAF">
        <w:t xml:space="preserve">(unregulated) </w:t>
      </w:r>
      <w:r w:rsidR="005C5EAF" w:rsidRPr="00BE2288">
        <w:t xml:space="preserve">market offers, </w:t>
      </w:r>
      <w:r w:rsidR="00954AF9">
        <w:t>although</w:t>
      </w:r>
      <w:r w:rsidR="00954AF9" w:rsidRPr="00BE2288">
        <w:t xml:space="preserve"> </w:t>
      </w:r>
      <w:r w:rsidR="005C5EAF" w:rsidRPr="00BE2288">
        <w:t xml:space="preserve">these </w:t>
      </w:r>
      <w:r w:rsidR="00D345C5">
        <w:t xml:space="preserve">are effectively </w:t>
      </w:r>
      <w:r>
        <w:lastRenderedPageBreak/>
        <w:t>‘</w:t>
      </w:r>
      <w:r w:rsidR="00D345C5">
        <w:t>capped’</w:t>
      </w:r>
      <w:r w:rsidR="00D345C5" w:rsidRPr="00BE2288">
        <w:t xml:space="preserve"> </w:t>
      </w:r>
      <w:r w:rsidR="005C5EAF" w:rsidRPr="00BE2288">
        <w:t>by the standing offer</w:t>
      </w:r>
      <w:r w:rsidR="005C5EAF">
        <w:t>, with market offers typically tak</w:t>
      </w:r>
      <w:r w:rsidR="00195F1C">
        <w:t>ing</w:t>
      </w:r>
      <w:r w:rsidR="00424B7D">
        <w:t xml:space="preserve"> the form of a per</w:t>
      </w:r>
      <w:r w:rsidR="005C5EAF">
        <w:t>cent</w:t>
      </w:r>
      <w:r w:rsidR="00424B7D">
        <w:t>age</w:t>
      </w:r>
      <w:r w:rsidR="005C5EAF">
        <w:t xml:space="preserve"> reduction from the benchmark of the standing offer. </w:t>
      </w:r>
    </w:p>
    <w:p w:rsidR="005C5EAF" w:rsidRDefault="005C5EAF" w:rsidP="005C5EAF">
      <w:pPr>
        <w:pStyle w:val="BodyText"/>
      </w:pPr>
      <w:r>
        <w:t xml:space="preserve">The emergence of competition is also affected by </w:t>
      </w:r>
      <w:r w:rsidRPr="00BE2288">
        <w:t>the amount of ‘headroom</w:t>
      </w:r>
      <w:r>
        <w:t>’</w:t>
      </w:r>
      <w:r w:rsidRPr="00BE2288">
        <w:t xml:space="preserve"> between the </w:t>
      </w:r>
      <w:r w:rsidR="00D345C5">
        <w:t>standing offer</w:t>
      </w:r>
      <w:r w:rsidR="00D345C5" w:rsidRPr="00BE2288">
        <w:t xml:space="preserve"> </w:t>
      </w:r>
      <w:r w:rsidRPr="00BE2288">
        <w:t>price and a retailer</w:t>
      </w:r>
      <w:r>
        <w:t>’</w:t>
      </w:r>
      <w:r w:rsidRPr="00BE2288">
        <w:t>s actual supply costs</w:t>
      </w:r>
      <w:r>
        <w:t xml:space="preserve">, since that </w:t>
      </w:r>
      <w:r w:rsidR="00F872C6">
        <w:t xml:space="preserve">margin </w:t>
      </w:r>
      <w:r>
        <w:t>provides the incentive for entry of new retailers</w:t>
      </w:r>
      <w:r w:rsidRPr="00BE2288">
        <w:t xml:space="preserve">. </w:t>
      </w:r>
      <w:r>
        <w:t xml:space="preserve">If there is no headroom, or worse still the regulated </w:t>
      </w:r>
      <w:r w:rsidR="00F872C6">
        <w:t xml:space="preserve">standing offer </w:t>
      </w:r>
      <w:r>
        <w:t xml:space="preserve">price is held below costs, the likelihood of a vibrant retail market is significantly reduced. </w:t>
      </w:r>
      <w:r w:rsidR="00195F1C">
        <w:t>I</w:t>
      </w:r>
      <w:r>
        <w:t xml:space="preserve">ncumbent retailers </w:t>
      </w:r>
      <w:r w:rsidR="00F872C6">
        <w:t>w</w:t>
      </w:r>
      <w:r>
        <w:t xml:space="preserve">ould </w:t>
      </w:r>
      <w:r w:rsidR="00195F1C">
        <w:t xml:space="preserve">also </w:t>
      </w:r>
      <w:r>
        <w:t>start to exit the market.</w:t>
      </w:r>
    </w:p>
    <w:p w:rsidR="00A12E42" w:rsidRDefault="005C5EAF" w:rsidP="005C5EAF">
      <w:pPr>
        <w:pStyle w:val="BodyText"/>
      </w:pPr>
      <w:r w:rsidRPr="00BE2288">
        <w:t xml:space="preserve">The </w:t>
      </w:r>
      <w:r>
        <w:t>dependency</w:t>
      </w:r>
      <w:r w:rsidRPr="00BE2288">
        <w:t xml:space="preserve"> between the regulated and unregulated product </w:t>
      </w:r>
      <w:r>
        <w:t>is reinforced by</w:t>
      </w:r>
      <w:r w:rsidR="00F872C6">
        <w:t xml:space="preserve"> some</w:t>
      </w:r>
      <w:r>
        <w:t xml:space="preserve"> </w:t>
      </w:r>
      <w:r w:rsidRPr="00BE2288">
        <w:t>consumers</w:t>
      </w:r>
      <w:r w:rsidR="00F872C6">
        <w:t>’</w:t>
      </w:r>
      <w:r w:rsidRPr="00BE2288">
        <w:t xml:space="preserve"> </w:t>
      </w:r>
      <w:r w:rsidR="00673B7E">
        <w:t>perceptions</w:t>
      </w:r>
      <w:r>
        <w:t xml:space="preserve"> that</w:t>
      </w:r>
      <w:r w:rsidRPr="00BE2288">
        <w:t xml:space="preserve"> a control on prices </w:t>
      </w:r>
      <w:r>
        <w:t>signals</w:t>
      </w:r>
      <w:r w:rsidRPr="00BE2288">
        <w:t xml:space="preserve"> a ‘good deal’, discouraging them from ‘switching’ to a potentially cheaper market offer.</w:t>
      </w:r>
      <w:r>
        <w:t xml:space="preserve"> (A lack of switching or customer inertia can further stifle competitive outcomes and </w:t>
      </w:r>
      <w:r w:rsidR="00F872C6">
        <w:t xml:space="preserve">frustrate the achievement of </w:t>
      </w:r>
      <w:r>
        <w:t>lower prices</w:t>
      </w:r>
      <w:r w:rsidR="0025794F">
        <w:t>.)</w:t>
      </w:r>
    </w:p>
    <w:p w:rsidR="00EF344A" w:rsidRDefault="005C5EAF" w:rsidP="005C5EAF">
      <w:pPr>
        <w:pStyle w:val="BodyText"/>
      </w:pPr>
      <w:r>
        <w:t>However, t</w:t>
      </w:r>
      <w:r w:rsidRPr="00FA503E">
        <w:rPr>
          <w:szCs w:val="26"/>
        </w:rPr>
        <w:t xml:space="preserve">here is evidence that </w:t>
      </w:r>
      <w:r w:rsidR="00A12E42">
        <w:t>c</w:t>
      </w:r>
      <w:r w:rsidR="00F4643E">
        <w:t>onsumers can do significantly better u</w:t>
      </w:r>
      <w:r>
        <w:t xml:space="preserve">nder most market </w:t>
      </w:r>
      <w:r w:rsidR="00F4643E">
        <w:t>rates offered</w:t>
      </w:r>
      <w:r>
        <w:t xml:space="preserve"> </w:t>
      </w:r>
      <w:r w:rsidR="0068737C">
        <w:t xml:space="preserve">by </w:t>
      </w:r>
      <w:r w:rsidR="00344D6F">
        <w:t>competing</w:t>
      </w:r>
      <w:r w:rsidR="0068737C">
        <w:t xml:space="preserve"> retailers </w:t>
      </w:r>
      <w:r>
        <w:t xml:space="preserve">than </w:t>
      </w:r>
      <w:r w:rsidR="0068737C">
        <w:t xml:space="preserve">remaining on </w:t>
      </w:r>
      <w:r w:rsidR="00EF344A">
        <w:t>a regulated product and, as indicated in figure 12.1,</w:t>
      </w:r>
      <w:r>
        <w:t xml:space="preserve"> usually to the tune of several hundred dollars </w:t>
      </w:r>
      <w:r w:rsidR="00106794">
        <w:t xml:space="preserve">a </w:t>
      </w:r>
      <w:r w:rsidR="00344D6F">
        <w:t>year</w:t>
      </w:r>
      <w:r w:rsidR="00EF344A">
        <w:t>.</w:t>
      </w:r>
      <w:r w:rsidR="00344D6F">
        <w:t xml:space="preserve"> (T</w:t>
      </w:r>
      <w:r w:rsidR="0068737C">
        <w:t xml:space="preserve">his </w:t>
      </w:r>
      <w:r w:rsidR="00EF344A">
        <w:t>does not</w:t>
      </w:r>
      <w:r w:rsidR="0068737C">
        <w:t xml:space="preserve"> apply in Tasmania</w:t>
      </w:r>
      <w:r w:rsidR="00344D6F">
        <w:t>,</w:t>
      </w:r>
      <w:r w:rsidR="0068737C">
        <w:t xml:space="preserve"> where there is only one retailer, </w:t>
      </w:r>
      <w:r w:rsidR="00BD5739">
        <w:t>and there is little evidence o</w:t>
      </w:r>
      <w:r w:rsidR="004B1525">
        <w:t>f cheaper deals in the ACT given</w:t>
      </w:r>
      <w:r w:rsidR="00BD5739">
        <w:t xml:space="preserve"> the incumbent</w:t>
      </w:r>
      <w:r w:rsidR="004B1525">
        <w:t>’s</w:t>
      </w:r>
      <w:r w:rsidR="00BD5739">
        <w:t xml:space="preserve"> dominant market position.</w:t>
      </w:r>
      <w:r w:rsidR="00EF344A">
        <w:t>) Also of concern is that some analysis has found a disproportionately large share of consumers on the more costly regulated retail product are on low incomes (</w:t>
      </w:r>
      <w:proofErr w:type="spellStart"/>
      <w:r w:rsidR="00EF344A">
        <w:t>ESCOSA</w:t>
      </w:r>
      <w:proofErr w:type="spellEnd"/>
      <w:r w:rsidR="00EF344A">
        <w:t xml:space="preserve"> 2006).</w:t>
      </w:r>
    </w:p>
    <w:p w:rsidR="007B1596" w:rsidRDefault="00EF344A" w:rsidP="005C5EAF">
      <w:pPr>
        <w:pStyle w:val="BodyText"/>
      </w:pPr>
      <w:r>
        <w:t xml:space="preserve">In Queensland, the standing offer has removed significant ‘headroom’ following the introduction of the 12-month tariff freeze in July 2012. As such, market offers would now generally be above the regulated rate and the </w:t>
      </w:r>
      <w:r w:rsidR="0077243D">
        <w:t>removal of retail price regulation</w:t>
      </w:r>
      <w:r>
        <w:t xml:space="preserve"> would likely see prices increase in the short term. </w:t>
      </w:r>
      <w:r w:rsidR="00F4643E">
        <w:t>While this measure to artificially hold down prices was motivated to lower the cost of living, in the longer term</w:t>
      </w:r>
      <w:r w:rsidR="004B1525">
        <w:t>,</w:t>
      </w:r>
      <w:r>
        <w:t xml:space="preserve"> </w:t>
      </w:r>
      <w:r w:rsidR="004B1525">
        <w:t>such a measure will not best serve consumer</w:t>
      </w:r>
      <w:r w:rsidR="0077243D">
        <w:t>s’</w:t>
      </w:r>
      <w:r w:rsidR="004B1525">
        <w:t xml:space="preserve"> interests</w:t>
      </w:r>
      <w:r>
        <w:t xml:space="preserve">. </w:t>
      </w:r>
      <w:r w:rsidR="004B1525">
        <w:t xml:space="preserve">Rather than through retail price regulation, </w:t>
      </w:r>
      <w:r>
        <w:t xml:space="preserve">the underlying cost pressures </w:t>
      </w:r>
      <w:r w:rsidR="004B1525">
        <w:t>that</w:t>
      </w:r>
      <w:r>
        <w:t xml:space="preserve"> are causing p</w:t>
      </w:r>
      <w:r w:rsidR="000B75D3">
        <w:t>rices to increase need</w:t>
      </w:r>
      <w:r>
        <w:t xml:space="preserve"> to be </w:t>
      </w:r>
      <w:r w:rsidR="00400320">
        <w:t>addressed, including</w:t>
      </w:r>
      <w:r>
        <w:t xml:space="preserve"> by </w:t>
      </w:r>
      <w:r w:rsidR="00400320">
        <w:t>the</w:t>
      </w:r>
      <w:r>
        <w:t xml:space="preserve"> suite of measures proposed in this report</w:t>
      </w:r>
      <w:r w:rsidR="00400320">
        <w:t>.</w:t>
      </w:r>
      <w:r w:rsidR="005C5EAF">
        <w:t xml:space="preserve"> </w:t>
      </w:r>
    </w:p>
    <w:p w:rsidR="00ED56F7" w:rsidRDefault="0077243D" w:rsidP="005C5EAF">
      <w:pPr>
        <w:pStyle w:val="BodyText"/>
      </w:pPr>
      <w:r>
        <w:t>Because retail price regulations</w:t>
      </w:r>
      <w:r w:rsidR="00426822">
        <w:t xml:space="preserve"> </w:t>
      </w:r>
      <w:r w:rsidR="00C80F90">
        <w:t>hinder</w:t>
      </w:r>
      <w:r w:rsidR="00426822">
        <w:t xml:space="preserve"> the development of a competitive retail market, </w:t>
      </w:r>
      <w:r w:rsidR="00580830">
        <w:t>prices may initially rise when</w:t>
      </w:r>
      <w:r w:rsidR="00400320">
        <w:t xml:space="preserve"> </w:t>
      </w:r>
      <w:r w:rsidR="00426822">
        <w:t>they</w:t>
      </w:r>
      <w:r w:rsidR="00400320">
        <w:t xml:space="preserve"> </w:t>
      </w:r>
      <w:r w:rsidR="00580830">
        <w:t xml:space="preserve">are </w:t>
      </w:r>
      <w:r w:rsidR="00400320">
        <w:t>removed</w:t>
      </w:r>
      <w:r w:rsidR="00426822">
        <w:t xml:space="preserve"> </w:t>
      </w:r>
      <w:r w:rsidR="00C80F90">
        <w:t>if</w:t>
      </w:r>
      <w:r w:rsidR="00426822">
        <w:t xml:space="preserve"> incumbent retailers take advantage of their market power to increase profits. However, any</w:t>
      </w:r>
      <w:r w:rsidR="00580830">
        <w:t xml:space="preserve"> </w:t>
      </w:r>
      <w:r w:rsidR="00426822">
        <w:t>increase in profits</w:t>
      </w:r>
      <w:r w:rsidR="00A40971">
        <w:t xml:space="preserve"> would quickly </w:t>
      </w:r>
      <w:r w:rsidR="00426822">
        <w:t>attract new</w:t>
      </w:r>
      <w:r w:rsidR="00A40971">
        <w:t xml:space="preserve"> entr</w:t>
      </w:r>
      <w:r w:rsidR="00426822">
        <w:t>ants to the market</w:t>
      </w:r>
      <w:r w:rsidR="00D91B46">
        <w:t xml:space="preserve"> and increase</w:t>
      </w:r>
      <w:r w:rsidR="00400320">
        <w:t xml:space="preserve"> competition</w:t>
      </w:r>
      <w:r w:rsidR="00426822">
        <w:t xml:space="preserve">, resulting in lower prices </w:t>
      </w:r>
      <w:r w:rsidR="00400320">
        <w:t xml:space="preserve">over the longer term. </w:t>
      </w:r>
      <w:r w:rsidR="005A589E">
        <w:t xml:space="preserve">Nevertheless, </w:t>
      </w:r>
      <w:r w:rsidR="00960BE1">
        <w:t xml:space="preserve">governments may prefer to adopt a more </w:t>
      </w:r>
      <w:r w:rsidR="007D78DC">
        <w:t>gradual</w:t>
      </w:r>
      <w:r w:rsidR="00960BE1">
        <w:t xml:space="preserve"> approach </w:t>
      </w:r>
      <w:r w:rsidR="00580830">
        <w:t xml:space="preserve">to remove price regulation </w:t>
      </w:r>
      <w:r w:rsidR="005A589E">
        <w:t>in juri</w:t>
      </w:r>
      <w:r w:rsidR="007D78DC">
        <w:t>sdictions where regulated price settings</w:t>
      </w:r>
      <w:r w:rsidR="005A589E">
        <w:t xml:space="preserve"> have </w:t>
      </w:r>
      <w:r w:rsidR="007D78DC">
        <w:t>prevented</w:t>
      </w:r>
      <w:r w:rsidR="005A589E">
        <w:t xml:space="preserve"> a </w:t>
      </w:r>
      <w:r w:rsidR="00426822">
        <w:t>competitive</w:t>
      </w:r>
      <w:r w:rsidR="005A589E">
        <w:t xml:space="preserve"> retail market </w:t>
      </w:r>
      <w:r w:rsidR="00A40971">
        <w:lastRenderedPageBreak/>
        <w:t>develop</w:t>
      </w:r>
      <w:r w:rsidR="007D78DC">
        <w:t>ing.</w:t>
      </w:r>
      <w:r w:rsidR="005A589E">
        <w:t xml:space="preserve"> That could include the phas</w:t>
      </w:r>
      <w:r w:rsidR="007D78DC">
        <w:t>ing out of price regulations by</w:t>
      </w:r>
      <w:r w:rsidR="005A589E">
        <w:t xml:space="preserve"> </w:t>
      </w:r>
      <w:r w:rsidR="00A40971">
        <w:t xml:space="preserve">making them </w:t>
      </w:r>
      <w:r w:rsidR="007D78DC">
        <w:t>progressively</w:t>
      </w:r>
      <w:r w:rsidR="00A40971">
        <w:t xml:space="preserve"> less ‘binding’ </w:t>
      </w:r>
      <w:r w:rsidR="007D78DC">
        <w:t xml:space="preserve">over time, but with a view to withdraw their </w:t>
      </w:r>
      <w:r w:rsidR="00A40971">
        <w:t xml:space="preserve">influence </w:t>
      </w:r>
      <w:r w:rsidR="007D78DC">
        <w:t>on the market permanently</w:t>
      </w:r>
      <w:r w:rsidR="00A40971">
        <w:t xml:space="preserve"> once</w:t>
      </w:r>
      <w:r w:rsidR="005A589E">
        <w:t xml:space="preserve"> competitive outcomes are more certain. </w:t>
      </w:r>
      <w:r w:rsidR="00A40971">
        <w:t xml:space="preserve">During any such process, it would be important to </w:t>
      </w:r>
      <w:r w:rsidR="007D78DC">
        <w:t>raise consumer awareness about the ability to</w:t>
      </w:r>
      <w:r w:rsidR="00A40971">
        <w:t xml:space="preserve"> get a ‘be</w:t>
      </w:r>
      <w:r w:rsidR="007D78DC">
        <w:t>tter deal’ from purchasing electricity services from the market</w:t>
      </w:r>
      <w:r w:rsidR="0082731C">
        <w:t xml:space="preserve">. </w:t>
      </w:r>
      <w:r w:rsidR="007D78DC">
        <w:t>(</w:t>
      </w:r>
      <w:r w:rsidR="0082731C">
        <w:t xml:space="preserve">However, </w:t>
      </w:r>
      <w:r w:rsidR="007D78DC">
        <w:t xml:space="preserve">any </w:t>
      </w:r>
      <w:r>
        <w:t xml:space="preserve">such </w:t>
      </w:r>
      <w:r w:rsidR="007D78DC">
        <w:t>communication should not be</w:t>
      </w:r>
      <w:r w:rsidR="0082731C">
        <w:t xml:space="preserve"> </w:t>
      </w:r>
      <w:r>
        <w:t>presented</w:t>
      </w:r>
      <w:r w:rsidR="0082731C">
        <w:t xml:space="preserve"> as a guarantee, since</w:t>
      </w:r>
      <w:r w:rsidR="007D78DC">
        <w:t xml:space="preserve"> there may be</w:t>
      </w:r>
      <w:r w:rsidR="00580830">
        <w:t xml:space="preserve"> </w:t>
      </w:r>
      <w:r w:rsidR="00E959EF">
        <w:t xml:space="preserve">some </w:t>
      </w:r>
      <w:r w:rsidR="00580830">
        <w:t xml:space="preserve">less scrupulous retailers </w:t>
      </w:r>
      <w:r w:rsidR="008957E4">
        <w:t>—</w:t>
      </w:r>
      <w:r w:rsidR="00C80F90">
        <w:t xml:space="preserve"> </w:t>
      </w:r>
      <w:r w:rsidR="0082731C">
        <w:t xml:space="preserve">as is </w:t>
      </w:r>
      <w:r>
        <w:t>the case</w:t>
      </w:r>
      <w:r w:rsidR="0082731C">
        <w:t xml:space="preserve"> in </w:t>
      </w:r>
      <w:r w:rsidR="00580830">
        <w:t>any</w:t>
      </w:r>
      <w:r>
        <w:t xml:space="preserve"> competitive market.</w:t>
      </w:r>
      <w:r w:rsidR="00E959EF">
        <w:t>)</w:t>
      </w:r>
      <w:r>
        <w:t xml:space="preserve"> Consumer awareness and ‘caveat emptor’ remain important considerations as for most products that consumers buy every day.</w:t>
      </w:r>
    </w:p>
    <w:p w:rsidR="00400320" w:rsidRDefault="00ED56F7" w:rsidP="005C5EAF">
      <w:pPr>
        <w:pStyle w:val="BodyText"/>
      </w:pPr>
      <w:r>
        <w:t>Governments</w:t>
      </w:r>
      <w:r w:rsidR="0032433D">
        <w:t xml:space="preserve"> </w:t>
      </w:r>
      <w:r w:rsidR="005A589E">
        <w:t>would clearly</w:t>
      </w:r>
      <w:r>
        <w:t xml:space="preserve"> be </w:t>
      </w:r>
      <w:r w:rsidR="0032433D">
        <w:t>interested in</w:t>
      </w:r>
      <w:r>
        <w:t xml:space="preserve"> minimising risks for consumers</w:t>
      </w:r>
      <w:r w:rsidR="0032433D">
        <w:t xml:space="preserve"> whose inexperience in </w:t>
      </w:r>
      <w:r w:rsidR="00580830">
        <w:t>purchasing their electricity services from a competitive</w:t>
      </w:r>
      <w:r w:rsidR="0032433D">
        <w:t xml:space="preserve"> market could result in them s</w:t>
      </w:r>
      <w:r w:rsidR="0082731C">
        <w:t>igning on to a worse deal. Similarly, it could help to drive competition by shining</w:t>
      </w:r>
      <w:r w:rsidR="0032433D">
        <w:t xml:space="preserve"> a light on the </w:t>
      </w:r>
      <w:r w:rsidR="00E959EF">
        <w:t>relative</w:t>
      </w:r>
      <w:r w:rsidR="0082731C">
        <w:t xml:space="preserve"> </w:t>
      </w:r>
      <w:r w:rsidR="0032433D">
        <w:t>competitiv</w:t>
      </w:r>
      <w:r>
        <w:t>eness of retail market offers. To that end, t</w:t>
      </w:r>
      <w:r w:rsidR="0032433D">
        <w:t xml:space="preserve">here would be benefits in ensuring </w:t>
      </w:r>
      <w:r>
        <w:t xml:space="preserve">that </w:t>
      </w:r>
      <w:r w:rsidR="0032433D">
        <w:t>consumers have access to an independent source of comparison information</w:t>
      </w:r>
      <w:r>
        <w:t xml:space="preserve"> when choosing among retail contracts</w:t>
      </w:r>
      <w:r w:rsidR="0032433D">
        <w:t>. Already</w:t>
      </w:r>
      <w:r w:rsidR="005A589E">
        <w:t>,</w:t>
      </w:r>
      <w:r w:rsidR="0032433D">
        <w:t xml:space="preserve"> online sources of comparison information exist, but </w:t>
      </w:r>
      <w:r w:rsidR="0082731C">
        <w:t xml:space="preserve">maintaining </w:t>
      </w:r>
      <w:r w:rsidR="0032433D">
        <w:t>the independence</w:t>
      </w:r>
      <w:r w:rsidR="0082731C">
        <w:t xml:space="preserve"> and, in</w:t>
      </w:r>
      <w:r w:rsidR="00C80F90">
        <w:t xml:space="preserve"> </w:t>
      </w:r>
      <w:r w:rsidR="0082731C">
        <w:t>t</w:t>
      </w:r>
      <w:r w:rsidR="00C80F90">
        <w:t>ur</w:t>
      </w:r>
      <w:r w:rsidR="0082731C">
        <w:t>n, consumers’ confidence in</w:t>
      </w:r>
      <w:r w:rsidR="0032433D">
        <w:t xml:space="preserve"> such information </w:t>
      </w:r>
      <w:r w:rsidR="0082731C">
        <w:t>is</w:t>
      </w:r>
      <w:r>
        <w:t xml:space="preserve"> </w:t>
      </w:r>
      <w:r w:rsidR="0082731C">
        <w:t>crucial</w:t>
      </w:r>
      <w:r>
        <w:t xml:space="preserve">. A national online tool would be most effective to brand and market to consumers, which could </w:t>
      </w:r>
      <w:r w:rsidR="006E682B">
        <w:t>build on the existing ‘energy made easy’ online comparison</w:t>
      </w:r>
      <w:r w:rsidR="005A589E">
        <w:t xml:space="preserve"> site </w:t>
      </w:r>
      <w:r>
        <w:t>established and maintained by the AER (</w:t>
      </w:r>
      <w:r w:rsidR="005A589E">
        <w:t>as part of</w:t>
      </w:r>
      <w:r>
        <w:t xml:space="preserve"> its new retail responsibilities under the national energy customer framework).</w:t>
      </w:r>
    </w:p>
    <w:p w:rsidR="00A12E42" w:rsidRDefault="00A12E42" w:rsidP="00A12E42">
      <w:pPr>
        <w:pStyle w:val="BodyText"/>
      </w:pPr>
      <w:r>
        <w:t>While previous grounds for removing retail price regulation were sound, the fact that most consumers do not have smart met</w:t>
      </w:r>
      <w:r w:rsidR="0077243D">
        <w:t>ers has</w:t>
      </w:r>
      <w:r>
        <w:t xml:space="preserve"> significantly limit</w:t>
      </w:r>
      <w:r w:rsidR="0077243D">
        <w:t>ed</w:t>
      </w:r>
      <w:r>
        <w:t xml:space="preserve"> the scope for more innovat</w:t>
      </w:r>
      <w:r w:rsidR="0077243D">
        <w:t>ive time-based tariff offers</w:t>
      </w:r>
      <w:r w:rsidR="00E17BD4">
        <w:t xml:space="preserve"> to</w:t>
      </w:r>
      <w:r w:rsidR="0077243D">
        <w:t xml:space="preserve"> drive</w:t>
      </w:r>
      <w:r>
        <w:t xml:space="preserve"> competition at the retail level and efficiencies in the network. This suggests that the potential benefits for consumers from the removal of retail price regulation may be even greater in future than when it was initially agreed by COAG. </w:t>
      </w:r>
    </w:p>
    <w:p w:rsidR="005C5EAF" w:rsidRDefault="005C5EAF" w:rsidP="005C5EAF">
      <w:pPr>
        <w:pStyle w:val="BodyText"/>
      </w:pPr>
      <w:r>
        <w:t>The success of the phased and coordinated suite of reforms proposed in chapter</w:t>
      </w:r>
      <w:r w:rsidR="00106794">
        <w:t>s</w:t>
      </w:r>
      <w:r>
        <w:t xml:space="preserve"> </w:t>
      </w:r>
      <w:r w:rsidR="00106794">
        <w:t xml:space="preserve">10 and </w:t>
      </w:r>
      <w:r>
        <w:t>1</w:t>
      </w:r>
      <w:r w:rsidR="00106794">
        <w:t>1</w:t>
      </w:r>
      <w:r>
        <w:t xml:space="preserve"> rests squarely on pricing flexibility, competition and innovation in the retail sector. There would be little point </w:t>
      </w:r>
      <w:r w:rsidR="00740DE8">
        <w:t xml:space="preserve">in </w:t>
      </w:r>
      <w:r>
        <w:t xml:space="preserve">proceeding with the necessary reforms unless retail price </w:t>
      </w:r>
      <w:r w:rsidR="0068737C">
        <w:t xml:space="preserve">regulation is </w:t>
      </w:r>
      <w:r>
        <w:t>removed to:</w:t>
      </w:r>
    </w:p>
    <w:p w:rsidR="005C5EAF" w:rsidRDefault="00F2579B" w:rsidP="00F2579B">
      <w:pPr>
        <w:pStyle w:val="ListBullet"/>
      </w:pPr>
      <w:r>
        <w:t xml:space="preserve">help retail competition to develop further, including by </w:t>
      </w:r>
      <w:r w:rsidR="005C5EAF">
        <w:t>attract</w:t>
      </w:r>
      <w:r>
        <w:t>ing</w:t>
      </w:r>
      <w:r w:rsidR="005C5EAF">
        <w:t xml:space="preserve"> </w:t>
      </w:r>
      <w:r w:rsidR="00A12E42">
        <w:t>the entry of new r</w:t>
      </w:r>
      <w:r w:rsidR="0096046C">
        <w:t>etailer</w:t>
      </w:r>
      <w:r w:rsidR="00A12E42">
        <w:t>s</w:t>
      </w:r>
      <w:r w:rsidR="0096046C">
        <w:t xml:space="preserve"> </w:t>
      </w:r>
      <w:r w:rsidR="005C5EAF">
        <w:t xml:space="preserve">into </w:t>
      </w:r>
      <w:r w:rsidR="00A12E42">
        <w:t>regulated market segments</w:t>
      </w:r>
      <w:r w:rsidR="005C5EAF">
        <w:t xml:space="preserve"> </w:t>
      </w:r>
    </w:p>
    <w:p w:rsidR="00C55170" w:rsidRDefault="005C5EAF" w:rsidP="00C55170">
      <w:pPr>
        <w:pStyle w:val="ListBullet"/>
      </w:pPr>
      <w:r>
        <w:t xml:space="preserve">support innovation. </w:t>
      </w:r>
    </w:p>
    <w:p w:rsidR="00C55170" w:rsidRPr="006E55FF" w:rsidRDefault="00C55170" w:rsidP="00C55170">
      <w:pPr>
        <w:pStyle w:val="BodyText"/>
        <w:rPr>
          <w:spacing w:val="-4"/>
        </w:rPr>
      </w:pPr>
      <w:r w:rsidRPr="006E55FF">
        <w:rPr>
          <w:spacing w:val="-4"/>
        </w:rPr>
        <w:t xml:space="preserve">The obstacle created by retail price </w:t>
      </w:r>
      <w:r w:rsidR="0096046C" w:rsidRPr="006E55FF">
        <w:rPr>
          <w:spacing w:val="-4"/>
        </w:rPr>
        <w:t>regulatio</w:t>
      </w:r>
      <w:r w:rsidR="00E17BD4">
        <w:rPr>
          <w:spacing w:val="-4"/>
        </w:rPr>
        <w:t>n is that it gets in the way of</w:t>
      </w:r>
      <w:r w:rsidRPr="006E55FF">
        <w:rPr>
          <w:spacing w:val="-4"/>
        </w:rPr>
        <w:t xml:space="preserve"> consumers facing more efficient price signals</w:t>
      </w:r>
      <w:r w:rsidR="00344D6F" w:rsidRPr="006E55FF">
        <w:rPr>
          <w:spacing w:val="-4"/>
        </w:rPr>
        <w:t xml:space="preserve"> —</w:t>
      </w:r>
      <w:r w:rsidR="0096046C" w:rsidRPr="006E55FF">
        <w:rPr>
          <w:spacing w:val="-4"/>
        </w:rPr>
        <w:t xml:space="preserve"> a point</w:t>
      </w:r>
      <w:r w:rsidRPr="006E55FF">
        <w:rPr>
          <w:spacing w:val="-4"/>
        </w:rPr>
        <w:t xml:space="preserve"> widely acknowledged by participants:</w:t>
      </w:r>
    </w:p>
    <w:p w:rsidR="00C55170" w:rsidRDefault="00C55170" w:rsidP="00344D6F">
      <w:pPr>
        <w:pStyle w:val="Quote"/>
      </w:pPr>
      <w:r w:rsidRPr="008A0C4F">
        <w:rPr>
          <w:rStyle w:val="QuoteChar"/>
        </w:rPr>
        <w:lastRenderedPageBreak/>
        <w:t>What is clear is that exposure to efficient prices is likely to be the most significant driver of change to end use electricity demand. However, this is unlikely to happen whilst retail price setting remains largely in the hands of government. (</w:t>
      </w:r>
      <w:r w:rsidR="00847AC0" w:rsidRPr="008A0C4F">
        <w:rPr>
          <w:rStyle w:val="QuoteChar"/>
        </w:rPr>
        <w:t>Loy Yang Marketing Management Company</w:t>
      </w:r>
      <w:r w:rsidR="00847AC0">
        <w:rPr>
          <w:rStyle w:val="QuoteChar"/>
        </w:rPr>
        <w:t>,</w:t>
      </w:r>
      <w:r w:rsidR="00847AC0" w:rsidRPr="008A0C4F">
        <w:rPr>
          <w:rStyle w:val="QuoteChar"/>
        </w:rPr>
        <w:t xml:space="preserve"> </w:t>
      </w:r>
      <w:r w:rsidRPr="008A0C4F">
        <w:rPr>
          <w:rStyle w:val="QuoteChar"/>
        </w:rPr>
        <w:t>su</w:t>
      </w:r>
      <w:r w:rsidR="00847AC0">
        <w:rPr>
          <w:rStyle w:val="QuoteChar"/>
        </w:rPr>
        <w:t>b. 25</w:t>
      </w:r>
      <w:r w:rsidRPr="008A0C4F">
        <w:rPr>
          <w:rStyle w:val="QuoteChar"/>
        </w:rPr>
        <w:t>, p. 3</w:t>
      </w:r>
      <w:r>
        <w:t>)</w:t>
      </w:r>
    </w:p>
    <w:p w:rsidR="00C55170" w:rsidRPr="00C55170" w:rsidRDefault="00C55170" w:rsidP="00C55170">
      <w:pPr>
        <w:pStyle w:val="BodyText"/>
      </w:pPr>
      <w:r>
        <w:t xml:space="preserve">With </w:t>
      </w:r>
      <w:r w:rsidR="0096046C">
        <w:t xml:space="preserve">progression towards efficient </w:t>
      </w:r>
      <w:r>
        <w:t xml:space="preserve">time-based pricing of network tariffs, retailers will play a key role in fashioning and re-packaging tariff offers to meet a wide range of consumer preferences and needs. This includes different levels of exposure to peak prices, different levels of price smoothing (in exchange for an appropriate premium) and different billing periods to assist with budgeting. </w:t>
      </w:r>
    </w:p>
    <w:p w:rsidR="005C5EAF" w:rsidRPr="00266DF1" w:rsidRDefault="005C5EAF" w:rsidP="005C5EAF">
      <w:pPr>
        <w:pStyle w:val="FigureTitle"/>
      </w:pPr>
      <w:r w:rsidRPr="00266DF1">
        <w:rPr>
          <w:b w:val="0"/>
        </w:rPr>
        <w:t xml:space="preserve">Figure </w:t>
      </w:r>
      <w:r w:rsidR="00DC54BE">
        <w:rPr>
          <w:b w:val="0"/>
        </w:rPr>
        <w:t>12.</w:t>
      </w:r>
      <w:r w:rsidR="00DC54BE">
        <w:rPr>
          <w:b w:val="0"/>
          <w:noProof/>
        </w:rPr>
        <w:t>1</w:t>
      </w:r>
      <w:r w:rsidRPr="00266DF1">
        <w:rPr>
          <w:b w:val="0"/>
        </w:rPr>
        <w:tab/>
      </w:r>
      <w:r w:rsidR="00E95900">
        <w:t>Annual savings from market</w:t>
      </w:r>
      <w:r w:rsidRPr="00266DF1">
        <w:t xml:space="preserve"> offers</w:t>
      </w:r>
      <w:r w:rsidRPr="00BF2388">
        <w:rPr>
          <w:rStyle w:val="NoteLabel"/>
          <w:b/>
          <w:sz w:val="22"/>
        </w:rPr>
        <w:t>a</w:t>
      </w:r>
    </w:p>
    <w:p w:rsidR="005C5EAF" w:rsidRPr="00F7704A" w:rsidRDefault="00344D6F" w:rsidP="001A3424">
      <w:pPr>
        <w:pStyle w:val="Subtitle"/>
        <w:spacing w:line="240" w:lineRule="exact"/>
        <w:ind w:left="1469"/>
        <w:rPr>
          <w:rStyle w:val="NoteLabel"/>
        </w:rPr>
      </w:pPr>
      <w:r>
        <w:t>F</w:t>
      </w:r>
      <w:r w:rsidRPr="00266DF1">
        <w:t>requency of offers</w:t>
      </w:r>
      <w:r w:rsidR="00E26188">
        <w:t xml:space="preserve"> (vertical</w:t>
      </w:r>
      <w:r>
        <w:t xml:space="preserve">-axis) by </w:t>
      </w:r>
      <w:r w:rsidR="00F2579B">
        <w:t>category</w:t>
      </w:r>
      <w:r w:rsidR="00577A9E">
        <w:t xml:space="preserve"> of </w:t>
      </w:r>
      <w:r>
        <w:t>a</w:t>
      </w:r>
      <w:r w:rsidR="005C5EAF">
        <w:t>nnual d</w:t>
      </w:r>
      <w:r w:rsidR="005C5EAF" w:rsidRPr="00266DF1">
        <w:t xml:space="preserve">ollar savings </w:t>
      </w:r>
      <w:r w:rsidR="0077243D">
        <w:t xml:space="preserve">(horizontal axis) </w:t>
      </w:r>
      <w:r w:rsidR="005C5EAF" w:rsidRPr="00266DF1">
        <w:t xml:space="preserve">when </w:t>
      </w:r>
      <w:r w:rsidR="00577A9E">
        <w:t>compared to the</w:t>
      </w:r>
      <w:r w:rsidR="0077243D">
        <w:t xml:space="preserve"> </w:t>
      </w:r>
      <w:r w:rsidR="00577A9E">
        <w:t>standing offer</w:t>
      </w:r>
      <w:r w:rsidR="0077243D">
        <w:t xml:space="preserve"> in 2012</w:t>
      </w:r>
      <w:r>
        <w:rPr>
          <w:rStyle w:val="NoteLabel"/>
        </w:rPr>
        <w:t>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5C5EAF" w:rsidTr="00903860">
        <w:trPr>
          <w:trHeight w:val="6442"/>
        </w:trPr>
        <w:tc>
          <w:tcPr>
            <w:tcW w:w="8777" w:type="dxa"/>
          </w:tcPr>
          <w:p w:rsidR="005C5EAF" w:rsidRDefault="00CE60B4" w:rsidP="002C6EE8">
            <w:pPr>
              <w:pStyle w:val="Figure"/>
              <w:jc w:val="left"/>
              <w:rPr>
                <w:noProof/>
                <w:lang w:eastAsia="ko-KR"/>
              </w:rPr>
            </w:pPr>
            <w:r>
              <w:rPr>
                <w:noProof/>
              </w:rPr>
              <w:drawing>
                <wp:inline distT="0" distB="0" distL="0" distR="0" wp14:anchorId="02DD96AB">
                  <wp:extent cx="2676525" cy="2011680"/>
                  <wp:effectExtent l="0" t="0" r="9525" b="7620"/>
                  <wp:docPr id="1" name="Picture 1" descr="Annual savings from market offers compared to the standing regulated offer. This figure demonstrates the annual price savings in New South Wa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76525" cy="2011680"/>
                          </a:xfrm>
                          <a:prstGeom prst="rect">
                            <a:avLst/>
                          </a:prstGeom>
                          <a:noFill/>
                        </pic:spPr>
                      </pic:pic>
                    </a:graphicData>
                  </a:graphic>
                </wp:inline>
              </w:drawing>
            </w:r>
            <w:r>
              <w:rPr>
                <w:noProof/>
              </w:rPr>
              <w:drawing>
                <wp:inline distT="0" distB="0" distL="0" distR="0" wp14:anchorId="3D55451F">
                  <wp:extent cx="2676525" cy="1999615"/>
                  <wp:effectExtent l="0" t="0" r="9525" b="635"/>
                  <wp:docPr id="2" name="Picture 2" descr="Annual savings from market offers compared to the standing regulated offer. This figure demonstrates the annual price savings in Victo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76525" cy="1999615"/>
                          </a:xfrm>
                          <a:prstGeom prst="rect">
                            <a:avLst/>
                          </a:prstGeom>
                          <a:noFill/>
                        </pic:spPr>
                      </pic:pic>
                    </a:graphicData>
                  </a:graphic>
                </wp:inline>
              </w:drawing>
            </w:r>
          </w:p>
          <w:p w:rsidR="005C5EAF" w:rsidRDefault="00CE60B4" w:rsidP="002C6EE8">
            <w:pPr>
              <w:pStyle w:val="Figure"/>
              <w:jc w:val="left"/>
              <w:rPr>
                <w:noProof/>
                <w:lang w:eastAsia="ko-KR"/>
              </w:rPr>
            </w:pPr>
            <w:r>
              <w:rPr>
                <w:noProof/>
              </w:rPr>
              <w:drawing>
                <wp:inline distT="0" distB="0" distL="0" distR="0" wp14:anchorId="1F829B04">
                  <wp:extent cx="2676525" cy="1901825"/>
                  <wp:effectExtent l="0" t="0" r="9525" b="3175"/>
                  <wp:docPr id="3" name="Picture 3" descr="Annual savings from market offers compared to the standing regulated offer. This figure demonstrates the annual price savings in South Austra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76525" cy="1901825"/>
                          </a:xfrm>
                          <a:prstGeom prst="rect">
                            <a:avLst/>
                          </a:prstGeom>
                          <a:noFill/>
                        </pic:spPr>
                      </pic:pic>
                    </a:graphicData>
                  </a:graphic>
                </wp:inline>
              </w:drawing>
            </w:r>
            <w:bookmarkStart w:id="2" w:name="_GoBack"/>
            <w:r>
              <w:rPr>
                <w:noProof/>
              </w:rPr>
              <w:drawing>
                <wp:inline distT="0" distB="0" distL="0" distR="0" wp14:anchorId="747B3502">
                  <wp:extent cx="2676525" cy="1962785"/>
                  <wp:effectExtent l="0" t="0" r="9525" b="0"/>
                  <wp:docPr id="4" name="Picture 4" descr="Annual savings from market offers compared to the standing regulated offer. This figure demonstrates the annual price savings in Queens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76525" cy="1962785"/>
                          </a:xfrm>
                          <a:prstGeom prst="rect">
                            <a:avLst/>
                          </a:prstGeom>
                          <a:noFill/>
                        </pic:spPr>
                      </pic:pic>
                    </a:graphicData>
                  </a:graphic>
                </wp:inline>
              </w:drawing>
            </w:r>
            <w:bookmarkEnd w:id="2"/>
          </w:p>
        </w:tc>
      </w:tr>
    </w:tbl>
    <w:p w:rsidR="005C5EAF" w:rsidRDefault="005C5EAF" w:rsidP="005C5EAF">
      <w:pPr>
        <w:pStyle w:val="Note"/>
      </w:pPr>
      <w:proofErr w:type="spellStart"/>
      <w:r>
        <w:rPr>
          <w:rStyle w:val="NoteLabel"/>
        </w:rPr>
        <w:t>a</w:t>
      </w:r>
      <w:proofErr w:type="spellEnd"/>
      <w:r>
        <w:t xml:space="preserve"> Excludes green energy offers  </w:t>
      </w:r>
      <w:r w:rsidRPr="00BF2388">
        <w:rPr>
          <w:rStyle w:val="NoteLabel"/>
        </w:rPr>
        <w:t>b</w:t>
      </w:r>
      <w:r>
        <w:t xml:space="preserve"> A b</w:t>
      </w:r>
      <w:r w:rsidRPr="00266DF1">
        <w:t>road geographical range of postcodes surveyed (n=10);</w:t>
      </w:r>
      <w:r>
        <w:t xml:space="preserve"> assuming medium range annual consumption of </w:t>
      </w:r>
      <w:proofErr w:type="spellStart"/>
      <w:r>
        <w:t>2100kWh</w:t>
      </w:r>
      <w:proofErr w:type="spellEnd"/>
      <w:r>
        <w:t xml:space="preserve">. </w:t>
      </w:r>
      <w:r w:rsidR="000B75D3">
        <w:t xml:space="preserve"> </w:t>
      </w:r>
      <w:r w:rsidR="00C80F90">
        <w:rPr>
          <w:rStyle w:val="NoteLabel"/>
        </w:rPr>
        <w:t>c</w:t>
      </w:r>
      <w:r w:rsidR="00C80F90">
        <w:t xml:space="preserve"> </w:t>
      </w:r>
      <w:r w:rsidR="00E95900">
        <w:t>While Victoria no longer has retail price regulation, standing offer tariffs are still gazetted (under the Electricity Act 2000) to apply in cases where customers have not yet entered into a market contract.</w:t>
      </w:r>
      <w:r w:rsidR="000B75D3">
        <w:t xml:space="preserve">  </w:t>
      </w:r>
      <w:r w:rsidR="000B75D3" w:rsidRPr="000B75D3">
        <w:rPr>
          <w:rStyle w:val="NoteLabel"/>
        </w:rPr>
        <w:t>d</w:t>
      </w:r>
      <w:r w:rsidR="00E95900">
        <w:rPr>
          <w:rStyle w:val="NoteLabel"/>
        </w:rPr>
        <w:t xml:space="preserve"> </w:t>
      </w:r>
      <w:r w:rsidR="001A3424">
        <w:t>Annual price savings may not reflect the current potential for savings, given the recent ‘freeze’ of regulated retail charges</w:t>
      </w:r>
      <w:r w:rsidR="00E95900">
        <w:t xml:space="preserve"> (tariff 11)</w:t>
      </w:r>
      <w:r w:rsidR="001A3424">
        <w:t>.</w:t>
      </w:r>
    </w:p>
    <w:p w:rsidR="005C5EAF" w:rsidRDefault="005C5EAF" w:rsidP="005C5EAF">
      <w:pPr>
        <w:pStyle w:val="Source"/>
      </w:pPr>
      <w:r>
        <w:rPr>
          <w:i/>
        </w:rPr>
        <w:t>Data source</w:t>
      </w:r>
      <w:r w:rsidRPr="00167F06">
        <w:t>:</w:t>
      </w:r>
      <w:r>
        <w:t xml:space="preserve"> </w:t>
      </w:r>
      <w:r w:rsidRPr="00C93E42">
        <w:t>http://</w:t>
      </w:r>
      <w:proofErr w:type="spellStart"/>
      <w:r w:rsidRPr="00C93E42">
        <w:t>www.switchwise.com.au</w:t>
      </w:r>
      <w:proofErr w:type="spellEnd"/>
      <w:r w:rsidRPr="00C93E42">
        <w:t>/</w:t>
      </w:r>
      <w:r w:rsidRPr="00167F06">
        <w:t xml:space="preserve"> </w:t>
      </w:r>
    </w:p>
    <w:p w:rsidR="006E55FF" w:rsidRPr="006E55FF" w:rsidRDefault="006E55FF" w:rsidP="006E55FF">
      <w:pPr>
        <w:pStyle w:val="BodyText"/>
      </w:pPr>
    </w:p>
    <w:p w:rsidR="005C5EAF" w:rsidRDefault="00472976" w:rsidP="005C5EAF">
      <w:pPr>
        <w:pStyle w:val="BodyText"/>
      </w:pPr>
      <w:r>
        <w:lastRenderedPageBreak/>
        <w:t>T</w:t>
      </w:r>
      <w:r w:rsidR="005C5EAF">
        <w:t xml:space="preserve">o assist households </w:t>
      </w:r>
      <w:r w:rsidR="00094758">
        <w:t>in managing</w:t>
      </w:r>
      <w:r w:rsidR="005C5EAF">
        <w:t xml:space="preserve"> their exposure to higher peak prices </w:t>
      </w:r>
      <w:r w:rsidR="0077243D">
        <w:t>in the future</w:t>
      </w:r>
      <w:r w:rsidR="001F1A60">
        <w:t>,</w:t>
      </w:r>
      <w:r w:rsidR="0077243D">
        <w:t xml:space="preserve"> </w:t>
      </w:r>
      <w:r w:rsidR="001F1A60">
        <w:t xml:space="preserve"> </w:t>
      </w:r>
      <w:r w:rsidR="005C5EAF">
        <w:t xml:space="preserve">and </w:t>
      </w:r>
      <w:r w:rsidR="001F1A60">
        <w:t xml:space="preserve">to </w:t>
      </w:r>
      <w:r w:rsidR="005C5EAF">
        <w:t xml:space="preserve">take advantage of opportunities to make savings by shifting the timing of their electricity use, retailers will </w:t>
      </w:r>
      <w:r>
        <w:t xml:space="preserve">need </w:t>
      </w:r>
      <w:r w:rsidR="005C5EAF">
        <w:t xml:space="preserve">to </w:t>
      </w:r>
      <w:r w:rsidR="00101FF5">
        <w:t xml:space="preserve">add </w:t>
      </w:r>
      <w:r w:rsidR="005C5EAF">
        <w:t>value to their existing service range</w:t>
      </w:r>
      <w:r w:rsidR="001F1A60">
        <w:t xml:space="preserve">. This will be likely to involve </w:t>
      </w:r>
      <w:r w:rsidR="005C5EAF">
        <w:t>providing:</w:t>
      </w:r>
    </w:p>
    <w:p w:rsidR="005C5EAF" w:rsidRDefault="005C5EAF" w:rsidP="005C5EAF">
      <w:pPr>
        <w:pStyle w:val="ListBullet"/>
      </w:pPr>
      <w:r>
        <w:t>electricity demand management services, including assessments of household appliances and bill consultations</w:t>
      </w:r>
    </w:p>
    <w:p w:rsidR="005C5EAF" w:rsidRDefault="005C5EAF" w:rsidP="005C5EAF">
      <w:pPr>
        <w:pStyle w:val="ListBullet"/>
      </w:pPr>
      <w:r>
        <w:t>add-on technologies to optimise the use of smart meters, provide real time consumption information</w:t>
      </w:r>
      <w:r w:rsidR="00C91967">
        <w:t xml:space="preserve">, warnings in advance of peak consumption days, warnings about bills exceeding </w:t>
      </w:r>
      <w:r w:rsidR="00BA3A69">
        <w:t xml:space="preserve">a </w:t>
      </w:r>
      <w:r w:rsidR="00C91967">
        <w:t>pre</w:t>
      </w:r>
      <w:r w:rsidR="00BA3A69">
        <w:t>-</w:t>
      </w:r>
      <w:r w:rsidR="00C91967">
        <w:t>agreed threshold in a billing cycle,</w:t>
      </w:r>
      <w:r>
        <w:t xml:space="preserve"> and, where desired by consumers, to </w:t>
      </w:r>
      <w:r w:rsidR="00C91967">
        <w:t xml:space="preserve">facilitate load control services, </w:t>
      </w:r>
      <w:r w:rsidR="006E2C19">
        <w:t>or</w:t>
      </w:r>
      <w:r w:rsidR="00C91967">
        <w:t xml:space="preserve"> </w:t>
      </w:r>
      <w:r>
        <w:t xml:space="preserve">automate </w:t>
      </w:r>
      <w:r w:rsidR="006E2C19">
        <w:t xml:space="preserve">other aspects </w:t>
      </w:r>
      <w:r w:rsidR="00E16176">
        <w:t xml:space="preserve">of </w:t>
      </w:r>
      <w:r>
        <w:t>electricity use.</w:t>
      </w:r>
    </w:p>
    <w:p w:rsidR="005C5EAF" w:rsidRDefault="006E2C19" w:rsidP="005C5EAF">
      <w:pPr>
        <w:pStyle w:val="BodyText"/>
      </w:pPr>
      <w:r>
        <w:t>P</w:t>
      </w:r>
      <w:r w:rsidR="00BA3A69">
        <w:t>rice regulations applied to a time-based tariff</w:t>
      </w:r>
      <w:r w:rsidRPr="006E2C19">
        <w:t xml:space="preserve"> </w:t>
      </w:r>
      <w:r>
        <w:t>would be</w:t>
      </w:r>
      <w:r w:rsidR="001D752D">
        <w:t xml:space="preserve"> extremely complex and costly for state regulators to</w:t>
      </w:r>
      <w:r>
        <w:t xml:space="preserve"> administer in order to</w:t>
      </w:r>
      <w:r w:rsidR="00BA3A69">
        <w:t xml:space="preserve"> avoid locking-in </w:t>
      </w:r>
      <w:r>
        <w:t>cross-subsidies for peaky users (box 12.2).</w:t>
      </w:r>
      <w:r w:rsidR="00BA3A69">
        <w:t xml:space="preserve"> </w:t>
      </w:r>
      <w:r w:rsidR="001D752D">
        <w:t xml:space="preserve">This mainly reflects that the authorities determining regulated prices would find it difficult to </w:t>
      </w:r>
      <w:r w:rsidR="00E26188">
        <w:t xml:space="preserve">adjust </w:t>
      </w:r>
      <w:r w:rsidR="001A3424">
        <w:t>for</w:t>
      </w:r>
      <w:r w:rsidR="00E26188">
        <w:t xml:space="preserve"> </w:t>
      </w:r>
      <w:r w:rsidR="001D752D">
        <w:t xml:space="preserve">the </w:t>
      </w:r>
      <w:r w:rsidR="001A3424">
        <w:t xml:space="preserve">changing </w:t>
      </w:r>
      <w:r w:rsidR="001D752D">
        <w:t xml:space="preserve">average load profile (and </w:t>
      </w:r>
      <w:r w:rsidR="00960BE1">
        <w:t xml:space="preserve">associated </w:t>
      </w:r>
      <w:r w:rsidR="001D752D">
        <w:t>cost) of sup</w:t>
      </w:r>
      <w:r w:rsidR="00960BE1">
        <w:t>plying the group of customers</w:t>
      </w:r>
      <w:r w:rsidR="001D752D">
        <w:t xml:space="preserve"> </w:t>
      </w:r>
      <w:r w:rsidR="00960BE1">
        <w:t>serve</w:t>
      </w:r>
      <w:r w:rsidR="001A3424">
        <w:t>d by the</w:t>
      </w:r>
      <w:r w:rsidR="00960BE1">
        <w:t xml:space="preserve"> regulated </w:t>
      </w:r>
      <w:r w:rsidR="001A3424">
        <w:t xml:space="preserve">(load weighted average) </w:t>
      </w:r>
      <w:r w:rsidR="00960BE1">
        <w:t>price</w:t>
      </w:r>
      <w:r w:rsidR="00E26188">
        <w:t>.</w:t>
      </w:r>
      <w:r w:rsidR="001D752D">
        <w:t xml:space="preserve"> </w:t>
      </w:r>
    </w:p>
    <w:p w:rsidR="00903860" w:rsidRDefault="00903860" w:rsidP="00903860">
      <w:pPr>
        <w:pStyle w:val="BodyText"/>
      </w:pPr>
      <w:r>
        <w:t>In summary, the Commission considers that all state and territory governments in the National Electricity Market should remove all retail price regulation of electricity. The exception would be where the Australian Energy Market Commission advises that there is strong evidence that competitive pressures would be weak after the removal of the regulation and could not be addressed by consumer awareness measures. Proposals to open up the Tasmanian market to competition have recently been put forward by an expert panel and should be progressed by the Tasmanian Government as soon as possible, drawing on advice and input from the AEMC.</w:t>
      </w:r>
    </w:p>
    <w:p w:rsidR="00903860" w:rsidRDefault="00903860" w:rsidP="005C5EAF">
      <w:pPr>
        <w:pStyle w:val="BodyText"/>
      </w:pPr>
      <w:r>
        <w:t xml:space="preserve">A second best option, should governments refuse to remove retail price regulation, would be for governments to agree to phase out retail price regulation according to a strict timetable. That should include implementing consumer awareness measures and any necessary structural reforms suggested by the AEMC to develop workable competition. Such phased removal should be completed by 2015. Regardless of any such timetable, retail price regulation should not apply in network regions where smart meters have been (or would soon be) rolled-out and time-based network charges could be introduced, including to business customers. </w:t>
      </w:r>
    </w:p>
    <w:p w:rsidR="006E2C19" w:rsidRDefault="006E2C1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E2C19">
        <w:tc>
          <w:tcPr>
            <w:tcW w:w="8771" w:type="dxa"/>
            <w:tcBorders>
              <w:top w:val="single" w:sz="6" w:space="0" w:color="auto"/>
              <w:bottom w:val="nil"/>
            </w:tcBorders>
          </w:tcPr>
          <w:p w:rsidR="001A3424" w:rsidRPr="001A3424" w:rsidRDefault="006E2C19" w:rsidP="001A3424">
            <w:pPr>
              <w:pStyle w:val="BoxTitle"/>
            </w:pPr>
            <w:r>
              <w:rPr>
                <w:b w:val="0"/>
              </w:rPr>
              <w:t xml:space="preserve">Box </w:t>
            </w:r>
            <w:r w:rsidR="00DC54BE">
              <w:rPr>
                <w:b w:val="0"/>
              </w:rPr>
              <w:t>12.</w:t>
            </w:r>
            <w:r w:rsidR="00DC54BE">
              <w:rPr>
                <w:b w:val="0"/>
                <w:noProof/>
              </w:rPr>
              <w:t>2</w:t>
            </w:r>
            <w:r w:rsidR="001A3424">
              <w:tab/>
              <w:t>The impracticality of regulating a time-based retail price</w:t>
            </w:r>
          </w:p>
        </w:tc>
      </w:tr>
      <w:tr w:rsidR="006E2C19">
        <w:trPr>
          <w:cantSplit/>
        </w:trPr>
        <w:tc>
          <w:tcPr>
            <w:tcW w:w="8771" w:type="dxa"/>
            <w:tcBorders>
              <w:top w:val="nil"/>
              <w:left w:val="single" w:sz="6" w:space="0" w:color="auto"/>
              <w:bottom w:val="nil"/>
              <w:right w:val="single" w:sz="6" w:space="0" w:color="auto"/>
            </w:tcBorders>
          </w:tcPr>
          <w:p w:rsidR="00723ECD" w:rsidRDefault="001A3424" w:rsidP="001A3424">
            <w:pPr>
              <w:pStyle w:val="Box"/>
            </w:pPr>
            <w:r>
              <w:t>It would be very challenging for a regulatory authority to appropriately calculate the regulated price of a time-based retail product</w:t>
            </w:r>
            <w:r w:rsidR="00723ECD">
              <w:t>. In particular:</w:t>
            </w:r>
          </w:p>
          <w:p w:rsidR="001A3424" w:rsidRPr="00740496" w:rsidRDefault="00723ECD" w:rsidP="00723ECD">
            <w:pPr>
              <w:pStyle w:val="BoxListBullet"/>
              <w:rPr>
                <w:spacing w:val="-2"/>
              </w:rPr>
            </w:pPr>
            <w:r w:rsidRPr="00740496">
              <w:rPr>
                <w:spacing w:val="-2"/>
              </w:rPr>
              <w:t>t</w:t>
            </w:r>
            <w:r w:rsidR="001A3424" w:rsidRPr="00740496">
              <w:rPr>
                <w:spacing w:val="-2"/>
              </w:rPr>
              <w:t xml:space="preserve">he </w:t>
            </w:r>
            <w:r w:rsidRPr="00740496">
              <w:rPr>
                <w:spacing w:val="-2"/>
              </w:rPr>
              <w:t>price that would recover</w:t>
            </w:r>
            <w:r w:rsidR="001A3424" w:rsidRPr="00740496">
              <w:rPr>
                <w:spacing w:val="-2"/>
              </w:rPr>
              <w:t xml:space="preserve"> a retailer’s efficient costs would change with the timing of a customer’</w:t>
            </w:r>
            <w:r w:rsidRPr="00740496">
              <w:rPr>
                <w:spacing w:val="-2"/>
              </w:rPr>
              <w:t>s actual consumption</w:t>
            </w:r>
            <w:r w:rsidR="00740496">
              <w:rPr>
                <w:spacing w:val="-2"/>
              </w:rPr>
              <w:t>, which would vary</w:t>
            </w:r>
            <w:r w:rsidR="00740496" w:rsidRPr="00740496">
              <w:rPr>
                <w:spacing w:val="-2"/>
              </w:rPr>
              <w:t xml:space="preserve"> from season to season and year-to-year</w:t>
            </w:r>
            <w:r w:rsidR="001A3424" w:rsidRPr="00740496">
              <w:rPr>
                <w:spacing w:val="-2"/>
              </w:rPr>
              <w:t xml:space="preserve"> </w:t>
            </w:r>
          </w:p>
          <w:p w:rsidR="006E2C19" w:rsidRDefault="006E2C19" w:rsidP="006E2C19">
            <w:pPr>
              <w:pStyle w:val="BoxListBullet"/>
            </w:pPr>
            <w:r>
              <w:t xml:space="preserve">the weighted price that reflects the </w:t>
            </w:r>
            <w:r w:rsidRPr="00FE0F7C">
              <w:rPr>
                <w:i/>
              </w:rPr>
              <w:t>average</w:t>
            </w:r>
            <w:r>
              <w:t xml:space="preserve"> load profile of a potentially large group of consumers would be too high for some households and too low for others — in effect ‘writing a cheque’ from less peaky users (which typically also have lower incomes) to ‘peakier’ users</w:t>
            </w:r>
          </w:p>
          <w:p w:rsidR="006E2C19" w:rsidRDefault="006E2C19" w:rsidP="006E2C19">
            <w:pPr>
              <w:pStyle w:val="BoxListBullet"/>
            </w:pPr>
            <w:r>
              <w:t xml:space="preserve">since those households with peakier patterns of use would not bear the costs of their electricity use, any incentive for them to reduce their peak consumption and shift power use to non-peak times is </w:t>
            </w:r>
            <w:r w:rsidR="00723ECD">
              <w:t xml:space="preserve">substantially </w:t>
            </w:r>
            <w:r>
              <w:t>weakened. The upshot is a higher average price, reflecting the need for an inefficiently high level of investment in peak-specific capacity</w:t>
            </w:r>
            <w:r w:rsidR="00723ECD">
              <w:t>, which may further distort efficient consumption choices</w:t>
            </w:r>
          </w:p>
          <w:p w:rsidR="006E2C19" w:rsidRPr="00383948" w:rsidRDefault="006E2C19" w:rsidP="006E2C19">
            <w:pPr>
              <w:pStyle w:val="BoxListBullet"/>
              <w:rPr>
                <w:spacing w:val="-4"/>
              </w:rPr>
            </w:pPr>
            <w:r w:rsidRPr="00383948">
              <w:rPr>
                <w:spacing w:val="-4"/>
              </w:rPr>
              <w:t>less peaky users on the regulated tariff could source a better deal from the retail market, so would mig</w:t>
            </w:r>
            <w:r w:rsidR="00C4739F">
              <w:rPr>
                <w:spacing w:val="-4"/>
              </w:rPr>
              <w:t xml:space="preserve">rate from the regulated tariff. Predicting </w:t>
            </w:r>
            <w:r w:rsidRPr="00383948">
              <w:rPr>
                <w:spacing w:val="-4"/>
              </w:rPr>
              <w:t>the rat</w:t>
            </w:r>
            <w:r w:rsidR="00C4739F">
              <w:rPr>
                <w:spacing w:val="-4"/>
              </w:rPr>
              <w:t>e that less peaky consumers take-up market offers would be difficult</w:t>
            </w:r>
            <w:r w:rsidR="0094575C">
              <w:rPr>
                <w:spacing w:val="-4"/>
              </w:rPr>
              <w:t>, with</w:t>
            </w:r>
            <w:r w:rsidR="00C4739F">
              <w:rPr>
                <w:spacing w:val="-4"/>
              </w:rPr>
              <w:t xml:space="preserve"> estimate</w:t>
            </w:r>
            <w:r w:rsidR="0094575C">
              <w:rPr>
                <w:spacing w:val="-4"/>
              </w:rPr>
              <w:t>s of</w:t>
            </w:r>
            <w:r w:rsidR="00C4739F">
              <w:rPr>
                <w:spacing w:val="-4"/>
              </w:rPr>
              <w:t xml:space="preserve"> the average consumption profile </w:t>
            </w:r>
            <w:r w:rsidR="0094575C">
              <w:rPr>
                <w:spacing w:val="-4"/>
              </w:rPr>
              <w:t>and regulated price of the group</w:t>
            </w:r>
            <w:r w:rsidR="00C4739F">
              <w:rPr>
                <w:spacing w:val="-4"/>
              </w:rPr>
              <w:t xml:space="preserve"> remaining on the regulated product </w:t>
            </w:r>
            <w:r w:rsidR="0094575C">
              <w:rPr>
                <w:spacing w:val="-4"/>
              </w:rPr>
              <w:t>requiring accurate information and sophisticated analysis.</w:t>
            </w:r>
          </w:p>
          <w:p w:rsidR="006E2C19" w:rsidRDefault="006E2C19" w:rsidP="001D752D">
            <w:pPr>
              <w:pStyle w:val="Box"/>
            </w:pPr>
            <w:r>
              <w:t>Another major obstacle for implement</w:t>
            </w:r>
            <w:r w:rsidR="0094575C">
              <w:t>ing and administering price regulation</w:t>
            </w:r>
            <w:r>
              <w:t xml:space="preserve"> on cost-reflective tariffs i</w:t>
            </w:r>
            <w:r w:rsidR="001D752D">
              <w:t>s that it would be difficult to incorporate</w:t>
            </w:r>
            <w:r>
              <w:t xml:space="preserve"> geographic differentiation of charges into a single regulated product. </w:t>
            </w:r>
          </w:p>
          <w:p w:rsidR="006E2C19" w:rsidRDefault="006E2C19" w:rsidP="006E2C19">
            <w:pPr>
              <w:pStyle w:val="Box"/>
            </w:pPr>
            <w:r>
              <w:t>To counter these p</w:t>
            </w:r>
            <w:r w:rsidR="0094575C">
              <w:t>roblems, the regulated price</w:t>
            </w:r>
            <w:r>
              <w:t xml:space="preserve"> would have to:</w:t>
            </w:r>
          </w:p>
          <w:p w:rsidR="006E2C19" w:rsidRDefault="006E2C19" w:rsidP="006E2C19">
            <w:pPr>
              <w:pStyle w:val="BoxListBullet"/>
            </w:pPr>
            <w:r>
              <w:t>be set often (</w:t>
            </w:r>
            <w:r w:rsidR="00723ECD">
              <w:t>which would incur</w:t>
            </w:r>
            <w:r>
              <w:t xml:space="preserve"> </w:t>
            </w:r>
            <w:r w:rsidR="00723ECD">
              <w:t xml:space="preserve">an </w:t>
            </w:r>
            <w:r>
              <w:t>extremely high administrative cost)</w:t>
            </w:r>
          </w:p>
          <w:p w:rsidR="006E2C19" w:rsidRDefault="006E2C19" w:rsidP="006E2C19">
            <w:pPr>
              <w:pStyle w:val="BoxListBullet"/>
            </w:pPr>
            <w:r>
              <w:t xml:space="preserve">increase substantially over time (which could risk government interference). </w:t>
            </w:r>
          </w:p>
          <w:p w:rsidR="006E2C19" w:rsidRDefault="0094575C" w:rsidP="006E2C19">
            <w:pPr>
              <w:pStyle w:val="Box"/>
            </w:pPr>
            <w:r>
              <w:t>Realistically, any regulated price</w:t>
            </w:r>
            <w:r w:rsidR="006E2C19">
              <w:t xml:space="preserve"> could only be re-weighted and calculated annually, which could lock-in significant errors. The extent of errors would depend upon the accuracy of assumptions about:</w:t>
            </w:r>
          </w:p>
          <w:p w:rsidR="006E2C19" w:rsidRDefault="006E2C19" w:rsidP="006E2C19">
            <w:pPr>
              <w:pStyle w:val="BoxListBullet"/>
            </w:pPr>
            <w:r>
              <w:t xml:space="preserve">the price responsiveness of consumers to the structure and level of time-based prices </w:t>
            </w:r>
          </w:p>
          <w:p w:rsidR="006E2C19" w:rsidRDefault="006E2C19" w:rsidP="006E2C19">
            <w:pPr>
              <w:pStyle w:val="BoxListBullet"/>
            </w:pPr>
            <w:r>
              <w:t xml:space="preserve">the representativeness of the estimated average load profile of the group of households served by the tariffs, which as noted above, would be a moving feast as consumers switched to cheaper market offers. </w:t>
            </w:r>
          </w:p>
          <w:p w:rsidR="006E2C19" w:rsidRDefault="006E2C19">
            <w:pPr>
              <w:pStyle w:val="Box"/>
            </w:pPr>
            <w:r>
              <w:t>Even if errors were minimised, cross-subsidies and inefficient consumption behaviour</w:t>
            </w:r>
            <w:r w:rsidRPr="002B5CE7">
              <w:t xml:space="preserve"> </w:t>
            </w:r>
            <w:r>
              <w:t>would continue, driving prices higher than they should be over the longer term.</w:t>
            </w:r>
          </w:p>
        </w:tc>
      </w:tr>
      <w:tr w:rsidR="006E2C19">
        <w:trPr>
          <w:cantSplit/>
        </w:trPr>
        <w:tc>
          <w:tcPr>
            <w:tcW w:w="8771" w:type="dxa"/>
            <w:tcBorders>
              <w:top w:val="nil"/>
              <w:left w:val="single" w:sz="6" w:space="0" w:color="auto"/>
              <w:bottom w:val="single" w:sz="6" w:space="0" w:color="auto"/>
              <w:right w:val="single" w:sz="6" w:space="0" w:color="auto"/>
            </w:tcBorders>
          </w:tcPr>
          <w:p w:rsidR="006E2C19" w:rsidRDefault="006E2C19">
            <w:pPr>
              <w:pStyle w:val="Box"/>
              <w:spacing w:before="0" w:line="120" w:lineRule="exact"/>
            </w:pPr>
          </w:p>
        </w:tc>
      </w:tr>
      <w:tr w:rsidR="006E2C19" w:rsidRPr="000863A5">
        <w:tc>
          <w:tcPr>
            <w:tcW w:w="8771" w:type="dxa"/>
            <w:tcBorders>
              <w:top w:val="nil"/>
              <w:left w:val="nil"/>
              <w:bottom w:val="nil"/>
              <w:right w:val="nil"/>
            </w:tcBorders>
          </w:tcPr>
          <w:p w:rsidR="006E2C19" w:rsidRPr="000863A5" w:rsidRDefault="006E2C19" w:rsidP="006E2C19">
            <w:pPr>
              <w:pStyle w:val="Box"/>
              <w:keepNext w:val="0"/>
              <w:spacing w:before="60" w:after="60" w:line="80" w:lineRule="exact"/>
              <w:rPr>
                <w:b/>
                <w:sz w:val="14"/>
              </w:rPr>
            </w:pPr>
          </w:p>
        </w:tc>
      </w:tr>
    </w:tbl>
    <w:p w:rsidR="005C5EAF" w:rsidRPr="00FF441C" w:rsidRDefault="002F64DD" w:rsidP="009B76FB">
      <w:pPr>
        <w:pStyle w:val="Heading3"/>
      </w:pPr>
      <w:r>
        <w:lastRenderedPageBreak/>
        <w:t>How w</w:t>
      </w:r>
      <w:r w:rsidR="005C5EAF">
        <w:t>ould retailer behaviour change?</w:t>
      </w:r>
    </w:p>
    <w:p w:rsidR="005C5EAF" w:rsidRDefault="005C5EAF" w:rsidP="005C5EAF">
      <w:pPr>
        <w:pStyle w:val="BodyText"/>
      </w:pPr>
      <w:r>
        <w:t>The retail tariff faced by an</w:t>
      </w:r>
      <w:r w:rsidRPr="006C6F51">
        <w:t xml:space="preserve"> end-user embodie</w:t>
      </w:r>
      <w:r>
        <w:t>s network charges, wholesale energy</w:t>
      </w:r>
      <w:r w:rsidR="003523B9">
        <w:t xml:space="preserve"> costs</w:t>
      </w:r>
      <w:r>
        <w:t xml:space="preserve">, hedging and other costs, </w:t>
      </w:r>
      <w:r w:rsidR="003523B9">
        <w:t>and the retailer’s margin</w:t>
      </w:r>
      <w:r w:rsidR="008957E4">
        <w:t xml:space="preserve"> (figure 11.1 in chapter 11)</w:t>
      </w:r>
      <w:r w:rsidR="003523B9">
        <w:t>. T</w:t>
      </w:r>
      <w:r w:rsidRPr="006C6F51">
        <w:t xml:space="preserve">he network component </w:t>
      </w:r>
      <w:r w:rsidR="003523B9">
        <w:t xml:space="preserve">is sometimes partially or completely </w:t>
      </w:r>
      <w:r>
        <w:t>‘</w:t>
      </w:r>
      <w:r w:rsidRPr="006C6F51">
        <w:t>hidden</w:t>
      </w:r>
      <w:r>
        <w:t>’</w:t>
      </w:r>
      <w:r w:rsidR="008957E4">
        <w:t>.</w:t>
      </w:r>
      <w:r w:rsidR="002B5CE7">
        <w:t xml:space="preserve"> </w:t>
      </w:r>
      <w:r>
        <w:t xml:space="preserve">As such, </w:t>
      </w:r>
      <w:r w:rsidR="002B5CE7">
        <w:t xml:space="preserve">the extent of </w:t>
      </w:r>
      <w:r>
        <w:t xml:space="preserve">demand responses by customers </w:t>
      </w:r>
      <w:r w:rsidR="002B5CE7">
        <w:t xml:space="preserve">to </w:t>
      </w:r>
      <w:r>
        <w:t xml:space="preserve">more cost-reflective network pricing </w:t>
      </w:r>
      <w:r w:rsidR="002B5CE7">
        <w:t xml:space="preserve">depends in part on </w:t>
      </w:r>
      <w:r>
        <w:t xml:space="preserve">the intermediary role </w:t>
      </w:r>
      <w:r w:rsidR="002B5CE7">
        <w:t>played by</w:t>
      </w:r>
      <w:r>
        <w:t xml:space="preserve"> retailers. </w:t>
      </w:r>
    </w:p>
    <w:p w:rsidR="008957E4" w:rsidRDefault="005C5EAF" w:rsidP="005C5EAF">
      <w:pPr>
        <w:pStyle w:val="BodyText"/>
      </w:pPr>
      <w:r>
        <w:t xml:space="preserve">In the residential market, retailers </w:t>
      </w:r>
      <w:r w:rsidR="003523B9">
        <w:t xml:space="preserve">mostly </w:t>
      </w:r>
      <w:r>
        <w:t xml:space="preserve">hedge </w:t>
      </w:r>
      <w:r w:rsidR="003523B9">
        <w:t xml:space="preserve">the </w:t>
      </w:r>
      <w:r>
        <w:t>variability in wh</w:t>
      </w:r>
      <w:r w:rsidR="00F22058">
        <w:t>olesale energy prices</w:t>
      </w:r>
      <w:r>
        <w:t xml:space="preserve"> on behalf of the majority of their customers. (They similarly sm</w:t>
      </w:r>
      <w:r w:rsidR="00F22058">
        <w:t>ooth variability in energy prices</w:t>
      </w:r>
      <w:r>
        <w:t xml:space="preserve"> for business customers, but usually to a lesser extent.) Retailers achieve such price smoothing </w:t>
      </w:r>
      <w:r w:rsidR="003523B9">
        <w:t xml:space="preserve">in a variety of ways: either by hedging </w:t>
      </w:r>
      <w:r w:rsidR="008957E4">
        <w:t>arrangements, through</w:t>
      </w:r>
      <w:r w:rsidR="003523B9">
        <w:t xml:space="preserve"> contracts with </w:t>
      </w:r>
      <w:r w:rsidR="008957E4">
        <w:t>generators or, in</w:t>
      </w:r>
      <w:r w:rsidR="00CC1DAA">
        <w:t xml:space="preserve"> rare cases</w:t>
      </w:r>
      <w:r w:rsidR="008957E4">
        <w:t>,</w:t>
      </w:r>
      <w:r w:rsidR="00CC1DAA">
        <w:t xml:space="preserve"> by taking the price risk directly themselves.</w:t>
      </w:r>
      <w:r>
        <w:t xml:space="preserve"> </w:t>
      </w:r>
    </w:p>
    <w:p w:rsidR="005C5EAF" w:rsidRDefault="005C5EAF" w:rsidP="005C5EAF">
      <w:pPr>
        <w:pStyle w:val="BodyText"/>
      </w:pPr>
      <w:r>
        <w:t xml:space="preserve">Cost-reflective network charges will have little effect on consumers if retailers do not have incentives to pass </w:t>
      </w:r>
      <w:r w:rsidR="008957E4">
        <w:t xml:space="preserve">through </w:t>
      </w:r>
      <w:r>
        <w:t xml:space="preserve">at least some </w:t>
      </w:r>
      <w:r w:rsidR="00CC1DAA">
        <w:t xml:space="preserve">form </w:t>
      </w:r>
      <w:r>
        <w:t xml:space="preserve">of those </w:t>
      </w:r>
      <w:r w:rsidR="00CC1DAA">
        <w:t xml:space="preserve">time variant </w:t>
      </w:r>
      <w:r>
        <w:t xml:space="preserve">charges in their retail offers. </w:t>
      </w:r>
    </w:p>
    <w:p w:rsidR="005C5EAF" w:rsidRDefault="005C5EAF" w:rsidP="005C5EAF">
      <w:pPr>
        <w:pStyle w:val="BodyText"/>
      </w:pPr>
      <w:r>
        <w:t xml:space="preserve">It would not be </w:t>
      </w:r>
      <w:r w:rsidR="008957E4">
        <w:t xml:space="preserve">efficient (or financially sustainable) </w:t>
      </w:r>
      <w:r>
        <w:t xml:space="preserve">for retailers to maintain the same level of (almost universal) smoothing of time dependent network charges as they currently do for wholesale energy costs. Smoothing variability in network prices would effectively take the form of risk pooling or insurance to cover the much higher cost of peak consumption. Irrespective of whether </w:t>
      </w:r>
      <w:r w:rsidR="002B5CE7">
        <w:t xml:space="preserve">a retail business purchased </w:t>
      </w:r>
      <w:r>
        <w:t xml:space="preserve">such insurance from the market or </w:t>
      </w:r>
      <w:r w:rsidR="002B5CE7">
        <w:t>‘</w:t>
      </w:r>
      <w:r>
        <w:t>self-insured</w:t>
      </w:r>
      <w:r w:rsidR="002B5CE7">
        <w:t>’</w:t>
      </w:r>
      <w:r>
        <w:t>, commercial incentives would usually call for some degree of risk-r</w:t>
      </w:r>
      <w:r w:rsidR="00CC1DAA">
        <w:t xml:space="preserve">eduction </w:t>
      </w:r>
      <w:r>
        <w:t xml:space="preserve">— </w:t>
      </w:r>
      <w:r w:rsidR="002B5CE7">
        <w:t xml:space="preserve">and a </w:t>
      </w:r>
      <w:r>
        <w:t>pass</w:t>
      </w:r>
      <w:r w:rsidR="002B5CE7">
        <w:t>ing</w:t>
      </w:r>
      <w:r>
        <w:t xml:space="preserve">-through of price risks to </w:t>
      </w:r>
      <w:r w:rsidR="00E454C7">
        <w:t xml:space="preserve">customers to </w:t>
      </w:r>
      <w:r>
        <w:t>correct for the moral hazard</w:t>
      </w:r>
      <w:r w:rsidR="00FC63EA">
        <w:rPr>
          <w:rStyle w:val="FootnoteReference"/>
        </w:rPr>
        <w:footnoteReference w:id="10"/>
      </w:r>
      <w:r>
        <w:t xml:space="preserve"> from high peak consumption. In </w:t>
      </w:r>
      <w:r w:rsidR="00E454C7">
        <w:t xml:space="preserve">the </w:t>
      </w:r>
      <w:r>
        <w:t>electricity</w:t>
      </w:r>
      <w:r w:rsidR="00E454C7">
        <w:t xml:space="preserve"> market</w:t>
      </w:r>
      <w:r>
        <w:t xml:space="preserve">, </w:t>
      </w:r>
      <w:r w:rsidR="00CC1DAA">
        <w:t xml:space="preserve">another risk </w:t>
      </w:r>
      <w:r w:rsidR="00600C92">
        <w:t>management</w:t>
      </w:r>
      <w:r w:rsidR="00CC1DAA">
        <w:t xml:space="preserve"> approach</w:t>
      </w:r>
      <w:r>
        <w:t xml:space="preserve"> </w:t>
      </w:r>
      <w:r w:rsidR="00CC1DAA">
        <w:t xml:space="preserve">in regard to network price variations might </w:t>
      </w:r>
      <w:r>
        <w:t xml:space="preserve">take the </w:t>
      </w:r>
      <w:r w:rsidR="00600C92">
        <w:t>form of demand management. That</w:t>
      </w:r>
      <w:r>
        <w:t xml:space="preserve"> could include some level of price exposure </w:t>
      </w:r>
      <w:r w:rsidR="00E454C7">
        <w:t xml:space="preserve">for customers </w:t>
      </w:r>
      <w:r>
        <w:t>and the availability of load management programs.</w:t>
      </w:r>
    </w:p>
    <w:p w:rsidR="005C5EAF" w:rsidRDefault="005C5EAF" w:rsidP="005C5EAF">
      <w:pPr>
        <w:pStyle w:val="BodyText"/>
      </w:pPr>
      <w:r>
        <w:t xml:space="preserve">In the longer run, any incumbent retailer that maintained a business model of smoothing all variability in energy </w:t>
      </w:r>
      <w:r w:rsidRPr="00DF29FF">
        <w:rPr>
          <w:i/>
        </w:rPr>
        <w:t xml:space="preserve">and </w:t>
      </w:r>
      <w:r>
        <w:t xml:space="preserve">network charges would risk </w:t>
      </w:r>
      <w:r w:rsidR="00CC1DAA">
        <w:t>making lower returns unless customers were prepared to pay a large premium for this service</w:t>
      </w:r>
      <w:r w:rsidR="0063328C">
        <w:t>.</w:t>
      </w:r>
      <w:r w:rsidR="00CC1DAA">
        <w:t xml:space="preserve"> </w:t>
      </w:r>
      <w:r w:rsidR="00600C92">
        <w:t xml:space="preserve">Customers who would prefer to avoid paying such a premium would be likely to switch to another retailer who offered a discounted time-based product. </w:t>
      </w:r>
      <w:r>
        <w:t>Such a scenario would transpire as new retailers or competing incumbent retailers</w:t>
      </w:r>
      <w:r w:rsidRPr="0066675D">
        <w:t xml:space="preserve"> </w:t>
      </w:r>
      <w:r>
        <w:t xml:space="preserve">progressively offered more innovative products, which could lure customers with </w:t>
      </w:r>
      <w:r>
        <w:lastRenderedPageBreak/>
        <w:t xml:space="preserve">genuine bill savings through a combination of </w:t>
      </w:r>
      <w:r w:rsidR="00E454C7">
        <w:t>time-</w:t>
      </w:r>
      <w:r>
        <w:t xml:space="preserve">dependent tariffs and demand management services to manage price risks. </w:t>
      </w:r>
    </w:p>
    <w:p w:rsidR="00600C92" w:rsidRDefault="005C5EAF" w:rsidP="005C5EAF">
      <w:pPr>
        <w:pStyle w:val="BodyText"/>
        <w:rPr>
          <w:spacing w:val="-2"/>
        </w:rPr>
      </w:pPr>
      <w:r>
        <w:t xml:space="preserve">The AEMC </w:t>
      </w:r>
      <w:r w:rsidRPr="009629DD">
        <w:rPr>
          <w:i/>
        </w:rPr>
        <w:t>Power of Choice</w:t>
      </w:r>
      <w:r>
        <w:t xml:space="preserve"> review </w:t>
      </w:r>
      <w:r w:rsidR="0063328C">
        <w:t xml:space="preserve">found </w:t>
      </w:r>
      <w:r>
        <w:t>that retailers already generally pass through the structure of network charges in a way that closely resembles their origin</w:t>
      </w:r>
      <w:r w:rsidRPr="00383948">
        <w:rPr>
          <w:spacing w:val="-2"/>
        </w:rPr>
        <w:t xml:space="preserve">al form. </w:t>
      </w:r>
      <w:r w:rsidR="00600C92">
        <w:rPr>
          <w:spacing w:val="-2"/>
        </w:rPr>
        <w:t>Where the network tariff is flat, it is teamed with a flat energy usage charge. If a network charge included some time-based components in the tariff, the overall retail charges also incorporated that variation.</w:t>
      </w:r>
    </w:p>
    <w:p w:rsidR="005C5EAF" w:rsidRDefault="005C5EAF" w:rsidP="005C5EAF">
      <w:pPr>
        <w:pStyle w:val="BodyText"/>
      </w:pPr>
      <w:r w:rsidRPr="00383948">
        <w:rPr>
          <w:spacing w:val="-2"/>
        </w:rPr>
        <w:t>Conversely, KPMG was sceptical about the a</w:t>
      </w:r>
      <w:r w:rsidR="00600C92">
        <w:rPr>
          <w:spacing w:val="-2"/>
        </w:rPr>
        <w:t>ppetite for retailers to pass through</w:t>
      </w:r>
      <w:r w:rsidRPr="00383948">
        <w:rPr>
          <w:spacing w:val="-2"/>
        </w:rPr>
        <w:t xml:space="preserve"> price v</w:t>
      </w:r>
      <w:r w:rsidR="009818CB">
        <w:rPr>
          <w:spacing w:val="-2"/>
        </w:rPr>
        <w:t>ariability in tariffs (2008</w:t>
      </w:r>
      <w:r w:rsidRPr="00383948">
        <w:rPr>
          <w:spacing w:val="-2"/>
        </w:rPr>
        <w:t>). In particular, KPMG noted concern among retailers about losing customer share from complex tariff offerings. As of mid-2009, more than three-quarters of</w:t>
      </w:r>
      <w:r w:rsidR="003B6AF1">
        <w:rPr>
          <w:spacing w:val="-2"/>
        </w:rPr>
        <w:t xml:space="preserve"> </w:t>
      </w:r>
      <w:r w:rsidR="0063328C">
        <w:rPr>
          <w:spacing w:val="-2"/>
        </w:rPr>
        <w:t xml:space="preserve">the end household customers serviced by </w:t>
      </w:r>
      <w:r w:rsidR="003B6AF1">
        <w:rPr>
          <w:spacing w:val="-2"/>
        </w:rPr>
        <w:t xml:space="preserve">Ausgrid’s </w:t>
      </w:r>
      <w:r w:rsidR="0063328C" w:rsidRPr="0063328C">
        <w:rPr>
          <w:spacing w:val="-2"/>
        </w:rPr>
        <w:t>then integrated retail arm</w:t>
      </w:r>
      <w:r w:rsidR="0063328C" w:rsidRPr="0063328C" w:rsidDel="0063328C">
        <w:rPr>
          <w:spacing w:val="-2"/>
        </w:rPr>
        <w:t xml:space="preserve"> </w:t>
      </w:r>
      <w:r w:rsidR="0063328C">
        <w:rPr>
          <w:spacing w:val="-2"/>
        </w:rPr>
        <w:t xml:space="preserve">were exposed to </w:t>
      </w:r>
      <w:r w:rsidR="003B6AF1">
        <w:rPr>
          <w:spacing w:val="-2"/>
        </w:rPr>
        <w:t>a</w:t>
      </w:r>
      <w:r w:rsidR="00F22058">
        <w:rPr>
          <w:spacing w:val="-2"/>
        </w:rPr>
        <w:t>n (untargeted)</w:t>
      </w:r>
      <w:r w:rsidR="003B6AF1">
        <w:rPr>
          <w:spacing w:val="-2"/>
        </w:rPr>
        <w:t xml:space="preserve"> ‘time of use’</w:t>
      </w:r>
      <w:r w:rsidR="00F22058">
        <w:rPr>
          <w:spacing w:val="-2"/>
        </w:rPr>
        <w:t xml:space="preserve"> (</w:t>
      </w:r>
      <w:proofErr w:type="spellStart"/>
      <w:r w:rsidR="00F22058">
        <w:rPr>
          <w:spacing w:val="-2"/>
        </w:rPr>
        <w:t>TOU</w:t>
      </w:r>
      <w:proofErr w:type="spellEnd"/>
      <w:r w:rsidR="00F22058">
        <w:rPr>
          <w:spacing w:val="-2"/>
        </w:rPr>
        <w:t>)</w:t>
      </w:r>
      <w:r w:rsidR="003B6AF1">
        <w:rPr>
          <w:spacing w:val="-2"/>
        </w:rPr>
        <w:t xml:space="preserve"> network charge </w:t>
      </w:r>
      <w:r w:rsidR="0063328C">
        <w:rPr>
          <w:spacing w:val="-2"/>
        </w:rPr>
        <w:t>which followed the</w:t>
      </w:r>
      <w:r w:rsidR="003B6AF1">
        <w:rPr>
          <w:spacing w:val="-2"/>
        </w:rPr>
        <w:t xml:space="preserve"> </w:t>
      </w:r>
      <w:proofErr w:type="spellStart"/>
      <w:r w:rsidR="00F22058">
        <w:rPr>
          <w:spacing w:val="-2"/>
        </w:rPr>
        <w:t>TOU</w:t>
      </w:r>
      <w:proofErr w:type="spellEnd"/>
      <w:r w:rsidRPr="00383948">
        <w:rPr>
          <w:spacing w:val="-2"/>
        </w:rPr>
        <w:t xml:space="preserve"> tariff (applied</w:t>
      </w:r>
      <w:r w:rsidR="0063328C">
        <w:rPr>
          <w:spacing w:val="-2"/>
        </w:rPr>
        <w:t xml:space="preserve"> by Ausgrid as a distributor</w:t>
      </w:r>
      <w:r w:rsidRPr="00383948">
        <w:rPr>
          <w:spacing w:val="-2"/>
        </w:rPr>
        <w:t xml:space="preserve">). However, of those customers with an external retailer, only an estimated half of these faced </w:t>
      </w:r>
      <w:proofErr w:type="spellStart"/>
      <w:r w:rsidRPr="00383948">
        <w:rPr>
          <w:spacing w:val="-2"/>
        </w:rPr>
        <w:t>TOU</w:t>
      </w:r>
      <w:proofErr w:type="spellEnd"/>
      <w:r w:rsidRPr="00383948">
        <w:rPr>
          <w:spacing w:val="-2"/>
        </w:rPr>
        <w:t xml:space="preserve"> tariffs from their retailer of choice (Energy Australia 2009, p. 9). </w:t>
      </w:r>
    </w:p>
    <w:p w:rsidR="005C5EAF" w:rsidRPr="00903860" w:rsidRDefault="005C5EAF" w:rsidP="005C5EAF">
      <w:pPr>
        <w:pStyle w:val="BodyText"/>
        <w:rPr>
          <w:spacing w:val="-4"/>
        </w:rPr>
      </w:pPr>
      <w:r w:rsidRPr="00903860">
        <w:rPr>
          <w:spacing w:val="-4"/>
        </w:rPr>
        <w:t>The key quandary for network businesses is, in practice, what degree of demand management by retailers would materialise, since hedging and bill sm</w:t>
      </w:r>
      <w:r w:rsidR="00600C92" w:rsidRPr="00903860">
        <w:rPr>
          <w:spacing w:val="-4"/>
        </w:rPr>
        <w:t>oothing may distort consumption</w:t>
      </w:r>
      <w:r w:rsidR="0063328C" w:rsidRPr="00903860">
        <w:rPr>
          <w:spacing w:val="-4"/>
        </w:rPr>
        <w:t xml:space="preserve"> responses to cost reflective network prices</w:t>
      </w:r>
      <w:r w:rsidRPr="00903860">
        <w:rPr>
          <w:spacing w:val="-4"/>
        </w:rPr>
        <w:t xml:space="preserve">. </w:t>
      </w:r>
      <w:r w:rsidR="00E454C7" w:rsidRPr="00903860">
        <w:rPr>
          <w:spacing w:val="-4"/>
        </w:rPr>
        <w:t xml:space="preserve">If network businesses </w:t>
      </w:r>
      <w:r w:rsidRPr="00903860">
        <w:rPr>
          <w:spacing w:val="-4"/>
        </w:rPr>
        <w:t>engage</w:t>
      </w:r>
      <w:r w:rsidR="00E454C7" w:rsidRPr="00903860">
        <w:rPr>
          <w:spacing w:val="-4"/>
        </w:rPr>
        <w:t xml:space="preserve">d early </w:t>
      </w:r>
      <w:r w:rsidR="00600C92" w:rsidRPr="00903860">
        <w:rPr>
          <w:spacing w:val="-4"/>
        </w:rPr>
        <w:t>with retailers in</w:t>
      </w:r>
      <w:r w:rsidR="00111FB4" w:rsidRPr="00903860">
        <w:rPr>
          <w:spacing w:val="-4"/>
        </w:rPr>
        <w:t xml:space="preserve"> explaining their </w:t>
      </w:r>
      <w:r w:rsidRPr="00903860">
        <w:rPr>
          <w:spacing w:val="-4"/>
        </w:rPr>
        <w:t>tariff setting process</w:t>
      </w:r>
      <w:r w:rsidR="00E454C7" w:rsidRPr="00903860">
        <w:rPr>
          <w:spacing w:val="-4"/>
        </w:rPr>
        <w:t xml:space="preserve">, it would allow retailers time to prepare their marketing strategies and offers to consumers and could </w:t>
      </w:r>
      <w:r w:rsidR="00111FB4" w:rsidRPr="00903860">
        <w:rPr>
          <w:spacing w:val="-4"/>
        </w:rPr>
        <w:t xml:space="preserve">help </w:t>
      </w:r>
      <w:r w:rsidR="00E454C7" w:rsidRPr="00903860">
        <w:rPr>
          <w:spacing w:val="-4"/>
        </w:rPr>
        <w:t xml:space="preserve">support </w:t>
      </w:r>
      <w:r w:rsidRPr="00903860">
        <w:rPr>
          <w:spacing w:val="-4"/>
        </w:rPr>
        <w:t xml:space="preserve">a higher rate of pass-through of tariff structures to end-users. </w:t>
      </w:r>
    </w:p>
    <w:p w:rsidR="005C5EAF" w:rsidRPr="00903860" w:rsidRDefault="005C5EAF" w:rsidP="005C5EAF">
      <w:pPr>
        <w:pStyle w:val="BodyText"/>
        <w:rPr>
          <w:spacing w:val="-2"/>
        </w:rPr>
      </w:pPr>
      <w:r w:rsidRPr="00903860">
        <w:rPr>
          <w:spacing w:val="-2"/>
        </w:rPr>
        <w:t xml:space="preserve">While retailers would be free to decide how to include the relevant network tariff into their retail offer, it is expected that retailers would </w:t>
      </w:r>
      <w:r w:rsidR="0046203E" w:rsidRPr="00903860">
        <w:rPr>
          <w:spacing w:val="-2"/>
        </w:rPr>
        <w:t xml:space="preserve">put forward </w:t>
      </w:r>
      <w:r w:rsidRPr="00903860">
        <w:rPr>
          <w:spacing w:val="-2"/>
        </w:rPr>
        <w:t>a range of tariff offers, including</w:t>
      </w:r>
      <w:r w:rsidR="00FC01AB">
        <w:rPr>
          <w:spacing w:val="-2"/>
        </w:rPr>
        <w:t>,</w:t>
      </w:r>
      <w:r w:rsidR="00F22058" w:rsidRPr="00903860">
        <w:rPr>
          <w:spacing w:val="-2"/>
        </w:rPr>
        <w:t xml:space="preserve"> </w:t>
      </w:r>
      <w:r w:rsidR="00FC01AB">
        <w:rPr>
          <w:spacing w:val="-2"/>
        </w:rPr>
        <w:t xml:space="preserve">perhaps, </w:t>
      </w:r>
      <w:r w:rsidRPr="00903860">
        <w:rPr>
          <w:spacing w:val="-2"/>
        </w:rPr>
        <w:t xml:space="preserve">the option of a flat tariff. However, the price of a flat retail tariff </w:t>
      </w:r>
      <w:r w:rsidR="00111FB4" w:rsidRPr="00903860">
        <w:rPr>
          <w:spacing w:val="-2"/>
        </w:rPr>
        <w:t>w</w:t>
      </w:r>
      <w:r w:rsidRPr="00903860">
        <w:rPr>
          <w:spacing w:val="-2"/>
        </w:rPr>
        <w:t xml:space="preserve">ould </w:t>
      </w:r>
      <w:r w:rsidR="00111FB4" w:rsidRPr="00903860">
        <w:rPr>
          <w:spacing w:val="-2"/>
        </w:rPr>
        <w:t xml:space="preserve">have to </w:t>
      </w:r>
      <w:r w:rsidRPr="00903860">
        <w:rPr>
          <w:spacing w:val="-2"/>
        </w:rPr>
        <w:t xml:space="preserve">reflect the overall cost of supplying an individual consumer and would </w:t>
      </w:r>
      <w:r w:rsidR="00111FB4" w:rsidRPr="00903860">
        <w:rPr>
          <w:spacing w:val="-2"/>
        </w:rPr>
        <w:t xml:space="preserve">need to </w:t>
      </w:r>
      <w:r w:rsidRPr="00903860">
        <w:rPr>
          <w:spacing w:val="-2"/>
        </w:rPr>
        <w:t>include a premium for the ‘insurance’ against any price risks. (In such cases, particularly ‘peaky’ users could potentially face a hefty premium</w:t>
      </w:r>
      <w:r w:rsidR="00E454C7" w:rsidRPr="00903860">
        <w:rPr>
          <w:spacing w:val="-2"/>
        </w:rPr>
        <w:t>.</w:t>
      </w:r>
      <w:r w:rsidRPr="00903860">
        <w:rPr>
          <w:rStyle w:val="FootnoteReference"/>
          <w:spacing w:val="-2"/>
        </w:rPr>
        <w:footnoteReference w:id="11"/>
      </w:r>
      <w:r w:rsidRPr="00903860">
        <w:rPr>
          <w:spacing w:val="-2"/>
        </w:rPr>
        <w:t xml:space="preserve">) </w:t>
      </w:r>
      <w:r w:rsidR="00E454C7" w:rsidRPr="00903860">
        <w:rPr>
          <w:spacing w:val="-2"/>
        </w:rPr>
        <w:t xml:space="preserve">While some </w:t>
      </w:r>
      <w:r w:rsidR="00111FB4" w:rsidRPr="00903860">
        <w:rPr>
          <w:spacing w:val="-2"/>
        </w:rPr>
        <w:t xml:space="preserve">consumers </w:t>
      </w:r>
      <w:r w:rsidR="00E454C7" w:rsidRPr="00903860">
        <w:rPr>
          <w:spacing w:val="-2"/>
        </w:rPr>
        <w:t>may of course be prepared to ‘wear’ the extra cost of the flat tariff, m</w:t>
      </w:r>
      <w:r w:rsidRPr="00903860">
        <w:rPr>
          <w:spacing w:val="-2"/>
        </w:rPr>
        <w:t xml:space="preserve">any consumers would prefer to reduce future bill increases by </w:t>
      </w:r>
      <w:r w:rsidR="00111FB4" w:rsidRPr="00903860">
        <w:rPr>
          <w:spacing w:val="-2"/>
        </w:rPr>
        <w:t xml:space="preserve">taking up </w:t>
      </w:r>
      <w:r w:rsidRPr="00903860">
        <w:rPr>
          <w:spacing w:val="-2"/>
        </w:rPr>
        <w:t>innovative retail offers that encourage c</w:t>
      </w:r>
      <w:r w:rsidR="00EF72AB">
        <w:rPr>
          <w:spacing w:val="-2"/>
        </w:rPr>
        <w:t>onsu</w:t>
      </w:r>
      <w:r w:rsidRPr="00903860">
        <w:rPr>
          <w:spacing w:val="-2"/>
        </w:rPr>
        <w:t xml:space="preserve">mers to shift the timing of their power use. Where beneficial to consumers, tariff options could be complemented by information </w:t>
      </w:r>
      <w:r w:rsidR="00F22058" w:rsidRPr="00903860">
        <w:rPr>
          <w:spacing w:val="-2"/>
        </w:rPr>
        <w:t xml:space="preserve">(such as online access to real-time usage data and relevant charges) </w:t>
      </w:r>
      <w:r w:rsidRPr="00903860">
        <w:rPr>
          <w:spacing w:val="-2"/>
        </w:rPr>
        <w:t>and technologies</w:t>
      </w:r>
      <w:r w:rsidR="00F22058" w:rsidRPr="00903860">
        <w:rPr>
          <w:spacing w:val="-2"/>
        </w:rPr>
        <w:t xml:space="preserve"> (such as direct load control or a home area network) to assist with energy management</w:t>
      </w:r>
      <w:r w:rsidRPr="00903860">
        <w:rPr>
          <w:spacing w:val="-2"/>
        </w:rPr>
        <w:t>. Providing such technologies (and education about how to use them to respond to price signals) would represent a key role for retailers.</w:t>
      </w:r>
    </w:p>
    <w:p w:rsidR="005C5EAF" w:rsidRDefault="005C5EAF" w:rsidP="005C5EAF">
      <w:pPr>
        <w:pStyle w:val="BodyText"/>
        <w:rPr>
          <w:spacing w:val="-4"/>
        </w:rPr>
      </w:pPr>
      <w:r w:rsidRPr="00195B96">
        <w:rPr>
          <w:spacing w:val="-4"/>
        </w:rPr>
        <w:lastRenderedPageBreak/>
        <w:t xml:space="preserve">In summary, despite the </w:t>
      </w:r>
      <w:r w:rsidR="003F00A3">
        <w:rPr>
          <w:spacing w:val="-4"/>
        </w:rPr>
        <w:t>possibility that so</w:t>
      </w:r>
      <w:r w:rsidR="00F22058">
        <w:rPr>
          <w:spacing w:val="-4"/>
        </w:rPr>
        <w:t>me retail products offered may</w:t>
      </w:r>
      <w:r w:rsidRPr="00195B96">
        <w:rPr>
          <w:spacing w:val="-4"/>
        </w:rPr>
        <w:t xml:space="preserve"> reduce the price exposure of consumers at peak times </w:t>
      </w:r>
      <w:r w:rsidR="00111FB4">
        <w:rPr>
          <w:spacing w:val="-4"/>
        </w:rPr>
        <w:t>by</w:t>
      </w:r>
      <w:r w:rsidR="00111FB4" w:rsidRPr="00195B96">
        <w:rPr>
          <w:spacing w:val="-4"/>
        </w:rPr>
        <w:t xml:space="preserve"> </w:t>
      </w:r>
      <w:r w:rsidRPr="00195B96">
        <w:rPr>
          <w:spacing w:val="-4"/>
        </w:rPr>
        <w:t xml:space="preserve">some smoothing of network tariffs, the Commission expects </w:t>
      </w:r>
      <w:r w:rsidR="003F00A3">
        <w:rPr>
          <w:spacing w:val="-4"/>
        </w:rPr>
        <w:t xml:space="preserve">many </w:t>
      </w:r>
      <w:r w:rsidR="00F22058">
        <w:rPr>
          <w:spacing w:val="-4"/>
        </w:rPr>
        <w:t>retailers would</w:t>
      </w:r>
      <w:r w:rsidRPr="00195B96">
        <w:rPr>
          <w:spacing w:val="-4"/>
        </w:rPr>
        <w:t xml:space="preserve"> </w:t>
      </w:r>
      <w:r w:rsidR="003F00A3">
        <w:rPr>
          <w:spacing w:val="-4"/>
        </w:rPr>
        <w:t>choose to pass through cost reflective network tariffs</w:t>
      </w:r>
      <w:r w:rsidRPr="00195B96">
        <w:rPr>
          <w:spacing w:val="-4"/>
        </w:rPr>
        <w:t xml:space="preserve">, resulting in more efficient </w:t>
      </w:r>
      <w:r w:rsidR="003F00A3">
        <w:rPr>
          <w:spacing w:val="-4"/>
        </w:rPr>
        <w:t>outcomes</w:t>
      </w:r>
      <w:r w:rsidRPr="00195B96">
        <w:rPr>
          <w:spacing w:val="-4"/>
        </w:rPr>
        <w:t>. Fur</w:t>
      </w:r>
      <w:r>
        <w:rPr>
          <w:spacing w:val="-4"/>
        </w:rPr>
        <w:t>ther, the prospects of a national</w:t>
      </w:r>
      <w:r w:rsidRPr="00195B96">
        <w:rPr>
          <w:spacing w:val="-4"/>
        </w:rPr>
        <w:t xml:space="preserve"> </w:t>
      </w:r>
      <w:r w:rsidR="003F00A3">
        <w:rPr>
          <w:spacing w:val="-4"/>
        </w:rPr>
        <w:t xml:space="preserve">wholesale energy </w:t>
      </w:r>
      <w:r w:rsidRPr="00195B96">
        <w:rPr>
          <w:spacing w:val="-4"/>
        </w:rPr>
        <w:t xml:space="preserve">hedging market </w:t>
      </w:r>
      <w:r w:rsidR="003F00A3">
        <w:rPr>
          <w:spacing w:val="-4"/>
        </w:rPr>
        <w:t xml:space="preserve">developing </w:t>
      </w:r>
      <w:r w:rsidR="007F6E05">
        <w:rPr>
          <w:spacing w:val="-4"/>
        </w:rPr>
        <w:t>(chapter 18</w:t>
      </w:r>
      <w:r w:rsidR="00F22058">
        <w:rPr>
          <w:spacing w:val="-4"/>
        </w:rPr>
        <w:t xml:space="preserve">) </w:t>
      </w:r>
      <w:r w:rsidR="003F00A3">
        <w:rPr>
          <w:spacing w:val="-4"/>
        </w:rPr>
        <w:t>may help</w:t>
      </w:r>
      <w:r w:rsidR="003F00A3" w:rsidRPr="00195B96">
        <w:rPr>
          <w:spacing w:val="-4"/>
        </w:rPr>
        <w:t xml:space="preserve"> </w:t>
      </w:r>
      <w:r w:rsidRPr="00195B96">
        <w:rPr>
          <w:spacing w:val="-4"/>
        </w:rPr>
        <w:t xml:space="preserve">increase retail competition (reducing the </w:t>
      </w:r>
      <w:r w:rsidR="003F00A3">
        <w:rPr>
          <w:spacing w:val="-4"/>
        </w:rPr>
        <w:t xml:space="preserve">trends towards the </w:t>
      </w:r>
      <w:r w:rsidRPr="00195B96">
        <w:rPr>
          <w:spacing w:val="-4"/>
        </w:rPr>
        <w:t>‘</w:t>
      </w:r>
      <w:proofErr w:type="spellStart"/>
      <w:r w:rsidRPr="00195B96">
        <w:rPr>
          <w:spacing w:val="-4"/>
        </w:rPr>
        <w:t>gentailer</w:t>
      </w:r>
      <w:proofErr w:type="spellEnd"/>
      <w:r w:rsidRPr="00195B96">
        <w:rPr>
          <w:spacing w:val="-4"/>
        </w:rPr>
        <w:t xml:space="preserve">’ business model) and lessen any risks from the removal of retail price </w:t>
      </w:r>
      <w:r w:rsidR="00AB088C">
        <w:rPr>
          <w:spacing w:val="-4"/>
        </w:rPr>
        <w:t xml:space="preserve">regulation </w:t>
      </w:r>
      <w:r>
        <w:rPr>
          <w:spacing w:val="-4"/>
        </w:rPr>
        <w:t xml:space="preserve">(box </w:t>
      </w:r>
      <w:r w:rsidR="001F0E4B">
        <w:rPr>
          <w:spacing w:val="-4"/>
        </w:rPr>
        <w:t>12</w:t>
      </w:r>
      <w:r>
        <w:rPr>
          <w:spacing w:val="-4"/>
        </w:rPr>
        <w:t>.</w:t>
      </w:r>
      <w:r w:rsidR="00700E74">
        <w:rPr>
          <w:spacing w:val="-4"/>
        </w:rPr>
        <w:t>3</w:t>
      </w:r>
      <w:r w:rsidRPr="00195B96">
        <w:rPr>
          <w:spacing w:val="-4"/>
        </w:rPr>
        <w:t xml:space="preserve">). </w:t>
      </w:r>
    </w:p>
    <w:p w:rsidR="005C5EAF" w:rsidRDefault="005C5EAF" w:rsidP="005C5EA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C5EAF" w:rsidTr="002C6EE8">
        <w:tc>
          <w:tcPr>
            <w:tcW w:w="8771" w:type="dxa"/>
            <w:tcBorders>
              <w:top w:val="single" w:sz="6" w:space="0" w:color="auto"/>
              <w:bottom w:val="nil"/>
            </w:tcBorders>
          </w:tcPr>
          <w:p w:rsidR="005C5EAF" w:rsidRDefault="005C5EAF" w:rsidP="009860AD">
            <w:pPr>
              <w:pStyle w:val="BoxTitle"/>
            </w:pPr>
            <w:r>
              <w:rPr>
                <w:b w:val="0"/>
              </w:rPr>
              <w:t xml:space="preserve">Box </w:t>
            </w:r>
            <w:r w:rsidR="00DC54BE" w:rsidRPr="00DC54BE">
              <w:rPr>
                <w:b w:val="0"/>
              </w:rPr>
              <w:t>12.</w:t>
            </w:r>
            <w:r w:rsidR="00DC54BE">
              <w:rPr>
                <w:b w:val="0"/>
                <w:noProof/>
              </w:rPr>
              <w:t>3</w:t>
            </w:r>
            <w:r>
              <w:tab/>
              <w:t>The prospect of a national hedging market will strengthen retail competition</w:t>
            </w:r>
          </w:p>
        </w:tc>
      </w:tr>
      <w:tr w:rsidR="005C5EAF" w:rsidTr="002C6EE8">
        <w:trPr>
          <w:cantSplit/>
        </w:trPr>
        <w:tc>
          <w:tcPr>
            <w:tcW w:w="8771" w:type="dxa"/>
            <w:tcBorders>
              <w:top w:val="nil"/>
              <w:left w:val="single" w:sz="6" w:space="0" w:color="auto"/>
              <w:bottom w:val="nil"/>
              <w:right w:val="single" w:sz="6" w:space="0" w:color="auto"/>
            </w:tcBorders>
          </w:tcPr>
          <w:p w:rsidR="005C5EAF" w:rsidRDefault="005C5EAF" w:rsidP="002C6EE8">
            <w:pPr>
              <w:pStyle w:val="Box"/>
            </w:pPr>
            <w:r>
              <w:t>The emergence of ‘gentailers’ (retailers that also own generation assets) as a business model to internally hedge price volatility and quantity risks raises questions about retail contestability.</w:t>
            </w:r>
          </w:p>
          <w:p w:rsidR="005C59C3" w:rsidRDefault="005C5EAF" w:rsidP="002C6EE8">
            <w:pPr>
              <w:pStyle w:val="Box"/>
            </w:pPr>
            <w:r>
              <w:t>Currently, hedging markets are state based with a spot price determined at each state’s regional reference node. Hedging markets are similarly confined to within state boundaries. A national hedging market could enhance retail contestability, as a new entrant retailer could more readily access financial products to manage price and quantity risks</w:t>
            </w:r>
            <w:r w:rsidR="00AB088C">
              <w:t>, and could use contracts with out of state generators</w:t>
            </w:r>
            <w:r>
              <w:t xml:space="preserve">. </w:t>
            </w:r>
          </w:p>
          <w:p w:rsidR="005C5EAF" w:rsidRDefault="007F6E05" w:rsidP="002C6EE8">
            <w:pPr>
              <w:pStyle w:val="Box"/>
            </w:pPr>
            <w:r>
              <w:t>Chapter 18</w:t>
            </w:r>
            <w:r w:rsidR="005C5EAF">
              <w:t xml:space="preserve"> </w:t>
            </w:r>
            <w:r>
              <w:t>suggests</w:t>
            </w:r>
            <w:r w:rsidR="005C5EAF">
              <w:t xml:space="preserve"> two key changes that would help to support a national hedging market and retail contestability:</w:t>
            </w:r>
          </w:p>
          <w:p w:rsidR="005C5EAF" w:rsidRPr="007F6E05" w:rsidRDefault="005C5EAF" w:rsidP="005C5EAF">
            <w:pPr>
              <w:pStyle w:val="BoxListBullet"/>
              <w:spacing w:before="120"/>
              <w:rPr>
                <w:spacing w:val="-2"/>
              </w:rPr>
            </w:pPr>
            <w:r w:rsidRPr="007F6E05">
              <w:rPr>
                <w:spacing w:val="-2"/>
              </w:rPr>
              <w:t>implementation of an Optional Firm Access regime for transmission, which will support firmer hedging options across state boundaries</w:t>
            </w:r>
            <w:r w:rsidR="006D3491">
              <w:rPr>
                <w:spacing w:val="-2"/>
              </w:rPr>
              <w:t xml:space="preserve"> (draft recommendation 18.1)</w:t>
            </w:r>
          </w:p>
          <w:p w:rsidR="005C5EAF" w:rsidRDefault="007F6E05" w:rsidP="005C5EAF">
            <w:pPr>
              <w:pStyle w:val="BoxListBullet"/>
              <w:spacing w:before="120"/>
            </w:pPr>
            <w:r>
              <w:t xml:space="preserve">the possibility of </w:t>
            </w:r>
            <w:r w:rsidR="005C5EAF">
              <w:t xml:space="preserve">increasing the transparency of hedging positions, principally to monitor market power issues but also to better inform retail entrants. </w:t>
            </w:r>
            <w:r>
              <w:t>(The costs and any risks of this option have not yet been fully explored.)</w:t>
            </w:r>
            <w:r w:rsidR="006D3491">
              <w:t>.</w:t>
            </w:r>
            <w:r>
              <w:t xml:space="preserve"> </w:t>
            </w:r>
          </w:p>
        </w:tc>
      </w:tr>
      <w:tr w:rsidR="005C5EAF" w:rsidTr="002C6EE8">
        <w:trPr>
          <w:cantSplit/>
        </w:trPr>
        <w:tc>
          <w:tcPr>
            <w:tcW w:w="8771" w:type="dxa"/>
            <w:tcBorders>
              <w:top w:val="nil"/>
              <w:left w:val="single" w:sz="6" w:space="0" w:color="auto"/>
              <w:bottom w:val="single" w:sz="6" w:space="0" w:color="auto"/>
              <w:right w:val="single" w:sz="6" w:space="0" w:color="auto"/>
            </w:tcBorders>
          </w:tcPr>
          <w:p w:rsidR="005C5EAF" w:rsidRDefault="005C5EAF" w:rsidP="002C6EE8">
            <w:pPr>
              <w:pStyle w:val="Box"/>
              <w:spacing w:before="0" w:line="120" w:lineRule="exact"/>
            </w:pPr>
          </w:p>
        </w:tc>
      </w:tr>
      <w:tr w:rsidR="005C5EAF" w:rsidRPr="000863A5" w:rsidTr="002C6EE8">
        <w:tc>
          <w:tcPr>
            <w:tcW w:w="8771" w:type="dxa"/>
            <w:tcBorders>
              <w:top w:val="nil"/>
              <w:left w:val="nil"/>
              <w:bottom w:val="nil"/>
              <w:right w:val="nil"/>
            </w:tcBorders>
          </w:tcPr>
          <w:p w:rsidR="005C5EAF" w:rsidRPr="000863A5" w:rsidRDefault="005C5EAF" w:rsidP="002C6EE8">
            <w:pPr>
              <w:pStyle w:val="Box"/>
              <w:keepNext w:val="0"/>
              <w:spacing w:before="60" w:after="60" w:line="80" w:lineRule="exact"/>
              <w:rPr>
                <w:b/>
                <w:sz w:val="14"/>
              </w:rPr>
            </w:pPr>
          </w:p>
        </w:tc>
      </w:tr>
    </w:tbl>
    <w:p w:rsidR="00903860" w:rsidRDefault="00903860" w:rsidP="00903860">
      <w:pPr>
        <w:pStyle w:val="BodyText"/>
      </w:pPr>
      <w:r>
        <w:t xml:space="preserve">Nevertheless, there is a risk that retail competition and contestability may not develop with an efficient degree of pass-through of cost reflective network tariffs as foreshadowed. If this were to occur in some retail markets, there would be an option (at that point in time, rather than pre-emptively) to require that a retail tariff took a certain form. That could be implemented under the </w:t>
      </w:r>
      <w:proofErr w:type="spellStart"/>
      <w:r>
        <w:t>NECF</w:t>
      </w:r>
      <w:proofErr w:type="spellEnd"/>
      <w:r>
        <w:t xml:space="preserve"> (or other jurisdictional legislation) and include:</w:t>
      </w:r>
    </w:p>
    <w:p w:rsidR="00903860" w:rsidRDefault="00903860" w:rsidP="00903860">
      <w:pPr>
        <w:pStyle w:val="ListBullet"/>
      </w:pPr>
      <w:r>
        <w:t>mandating the pass-through of critical peak network charges to ensure consumers face charges commensurate with the costs of their consumption</w:t>
      </w:r>
    </w:p>
    <w:p w:rsidR="00903860" w:rsidRDefault="00903860" w:rsidP="00903860">
      <w:pPr>
        <w:pStyle w:val="ListBullet"/>
      </w:pPr>
      <w:r>
        <w:t>placing complementary obligations on retailers to inform customers of demand management options, such as direct load control of peak intensive appliances offered by distribution businesses, or requiring retailers to provide demand management technologies and services themselves.</w:t>
      </w:r>
    </w:p>
    <w:p w:rsidR="00903860" w:rsidRPr="00700E74" w:rsidRDefault="00903860" w:rsidP="00903860">
      <w:pPr>
        <w:pStyle w:val="BodyText"/>
      </w:pPr>
      <w:r>
        <w:lastRenderedPageBreak/>
        <w:t xml:space="preserve">Such measures should only be used if it were evident that retail tariffs did not develop to offer customers a choice of products, including opportunities to pay less for the use of the network by shifting the timing of consumption. Further, a decision to implement a regulated approach should not be taken lightly given that stronger regulation of the sector is likely to suppress the contestability of the market over the longer term. </w:t>
      </w:r>
    </w:p>
    <w:p w:rsidR="005C5EAF" w:rsidRDefault="005C5EAF" w:rsidP="005C5EAF">
      <w:pPr>
        <w:pStyle w:val="RecTitle"/>
      </w:pPr>
      <w:r>
        <w:t xml:space="preserve">draft RECOMMENDATION </w:t>
      </w:r>
      <w:r w:rsidR="001F0E4B">
        <w:t>12</w:t>
      </w:r>
      <w:r>
        <w:t>.</w:t>
      </w:r>
      <w:r w:rsidR="001F0E4B">
        <w:t>3</w:t>
      </w:r>
    </w:p>
    <w:p w:rsidR="00D77563" w:rsidRDefault="00D77563" w:rsidP="00D77563">
      <w:pPr>
        <w:pStyle w:val="Rec"/>
      </w:pPr>
      <w:r>
        <w:t xml:space="preserve">Where retail price regulation exists, the Australian Energy Market Commission should review the market for effective competition. </w:t>
      </w:r>
    </w:p>
    <w:p w:rsidR="00D77563" w:rsidRDefault="00D77563" w:rsidP="00D77563">
      <w:pPr>
        <w:pStyle w:val="RecBullet"/>
        <w:numPr>
          <w:ilvl w:val="0"/>
          <w:numId w:val="15"/>
        </w:numPr>
      </w:pPr>
      <w:r>
        <w:t xml:space="preserve">In jurisdictions where the </w:t>
      </w:r>
      <w:r w:rsidR="00D920AE">
        <w:t>Australian Energy Market Commission</w:t>
      </w:r>
      <w:r>
        <w:t xml:space="preserve"> advises that retail price regulation should be removed, the relevant state or territory government should remove retail price regulation as soon as practicable</w:t>
      </w:r>
      <w:r w:rsidR="00D920AE">
        <w:t>.</w:t>
      </w:r>
    </w:p>
    <w:p w:rsidR="00D77563" w:rsidRDefault="00D77563" w:rsidP="00D77563">
      <w:pPr>
        <w:pStyle w:val="RecBullet"/>
        <w:numPr>
          <w:ilvl w:val="0"/>
          <w:numId w:val="15"/>
        </w:numPr>
      </w:pPr>
      <w:r>
        <w:t>Where the Australian Energy Market Commission advises that there is strong evidence that competitive pressures would be weak with the removal of the regulation, and could not be addressed by consumer awareness measures:</w:t>
      </w:r>
    </w:p>
    <w:p w:rsidR="00F056FC" w:rsidRPr="00C60B5E" w:rsidRDefault="00D920AE" w:rsidP="00D77563">
      <w:pPr>
        <w:pStyle w:val="ListBullet2"/>
      </w:pPr>
      <w:r>
        <w:rPr>
          <w:b/>
          <w:i/>
        </w:rPr>
        <w:t>it</w:t>
      </w:r>
      <w:r w:rsidR="00D77563">
        <w:rPr>
          <w:b/>
          <w:i/>
        </w:rPr>
        <w:t xml:space="preserve"> should suggest any structural reforms that would be necessary to develop workable competition</w:t>
      </w:r>
      <w:r w:rsidR="00D77563">
        <w:rPr>
          <w:b/>
          <w:i/>
          <w:color w:val="1B06BA"/>
        </w:rPr>
        <w:t xml:space="preserve">. </w:t>
      </w:r>
      <w:r w:rsidR="00D77563" w:rsidRPr="00CC5CBC">
        <w:rPr>
          <w:b/>
          <w:i/>
        </w:rPr>
        <w:t>These reforms should be promptly progressed by the relevant jurisdictions</w:t>
      </w:r>
      <w:r>
        <w:rPr>
          <w:b/>
          <w:i/>
        </w:rPr>
        <w:t>,</w:t>
      </w:r>
      <w:r w:rsidR="00D77563" w:rsidRPr="00CC5CBC">
        <w:rPr>
          <w:b/>
          <w:i/>
        </w:rPr>
        <w:t xml:space="preserve"> and retail price regulations should be removed </w:t>
      </w:r>
      <w:r w:rsidR="00D77563">
        <w:rPr>
          <w:b/>
          <w:i/>
        </w:rPr>
        <w:t xml:space="preserve">by </w:t>
      </w:r>
      <w:r w:rsidR="00D77563" w:rsidRPr="00CC5CBC">
        <w:rPr>
          <w:b/>
          <w:i/>
        </w:rPr>
        <w:t>no later than 2015.</w:t>
      </w:r>
    </w:p>
    <w:p w:rsidR="00C60B5E" w:rsidRDefault="00C60B5E">
      <w:pPr>
        <w:rPr>
          <w:rFonts w:ascii="Times New Roman" w:hAnsi="Times New Roman"/>
          <w:b/>
          <w:i/>
          <w:sz w:val="26"/>
          <w:szCs w:val="20"/>
          <w:lang w:eastAsia="en-AU"/>
        </w:rPr>
      </w:pPr>
      <w:r>
        <w:rPr>
          <w:b/>
          <w:i/>
        </w:rPr>
        <w:br w:type="page"/>
      </w:r>
    </w:p>
    <w:p w:rsidR="00C60B5E" w:rsidRDefault="00C60B5E" w:rsidP="00C60B5E">
      <w:pPr>
        <w:pStyle w:val="ListBullet2"/>
        <w:numPr>
          <w:ilvl w:val="0"/>
          <w:numId w:val="0"/>
        </w:numPr>
        <w:ind w:left="680"/>
      </w:pPr>
    </w:p>
    <w:sectPr w:rsidR="00C60B5E" w:rsidSect="00C60B5E">
      <w:headerReference w:type="even" r:id="rId13"/>
      <w:headerReference w:type="default" r:id="rId14"/>
      <w:footerReference w:type="even" r:id="rId15"/>
      <w:footerReference w:type="default" r:id="rId16"/>
      <w:pgSz w:w="11907" w:h="16840" w:code="9"/>
      <w:pgMar w:top="1985" w:right="1304" w:bottom="1418" w:left="1814" w:header="1701" w:footer="567" w:gutter="0"/>
      <w:pgNumType w:start="41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18CB" w:rsidRDefault="009818CB">
      <w:r>
        <w:separator/>
      </w:r>
    </w:p>
  </w:endnote>
  <w:endnote w:type="continuationSeparator" w:id="0">
    <w:p w:rsidR="009818CB" w:rsidRDefault="00981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9818CB">
      <w:trPr>
        <w:trHeight w:hRule="exact" w:val="740"/>
      </w:trPr>
      <w:tc>
        <w:tcPr>
          <w:tcW w:w="510" w:type="dxa"/>
          <w:tcBorders>
            <w:top w:val="single" w:sz="6" w:space="0" w:color="auto"/>
          </w:tcBorders>
        </w:tcPr>
        <w:p w:rsidR="009818CB" w:rsidRDefault="009818CB"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CE60B4">
            <w:rPr>
              <w:rStyle w:val="PageNumber"/>
              <w:noProof/>
            </w:rPr>
            <w:t>432</w:t>
          </w:r>
          <w:r>
            <w:rPr>
              <w:rStyle w:val="PageNumber"/>
            </w:rPr>
            <w:fldChar w:fldCharType="end"/>
          </w:r>
        </w:p>
      </w:tc>
      <w:tc>
        <w:tcPr>
          <w:tcW w:w="1644" w:type="dxa"/>
          <w:tcBorders>
            <w:top w:val="single" w:sz="6" w:space="0" w:color="auto"/>
          </w:tcBorders>
        </w:tcPr>
        <w:p w:rsidR="009818CB" w:rsidRDefault="009818CB" w:rsidP="0019293B">
          <w:pPr>
            <w:pStyle w:val="Footer"/>
          </w:pPr>
          <w:r>
            <w:t>electricity network regulation</w:t>
          </w:r>
        </w:p>
      </w:tc>
      <w:tc>
        <w:tcPr>
          <w:tcW w:w="6634" w:type="dxa"/>
        </w:tcPr>
        <w:p w:rsidR="009818CB" w:rsidRDefault="009818CB" w:rsidP="0019293B">
          <w:pPr>
            <w:pStyle w:val="Footer"/>
          </w:pPr>
        </w:p>
      </w:tc>
    </w:tr>
  </w:tbl>
  <w:p w:rsidR="009818CB" w:rsidRDefault="009818CB"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379"/>
      <w:gridCol w:w="1899"/>
      <w:gridCol w:w="510"/>
    </w:tblGrid>
    <w:tr w:rsidR="009818CB" w:rsidTr="00DC54BE">
      <w:trPr>
        <w:trHeight w:hRule="exact" w:val="740"/>
      </w:trPr>
      <w:tc>
        <w:tcPr>
          <w:tcW w:w="6379" w:type="dxa"/>
        </w:tcPr>
        <w:p w:rsidR="009818CB" w:rsidRDefault="009818CB">
          <w:pPr>
            <w:pStyle w:val="Footer"/>
            <w:ind w:right="360" w:firstLine="360"/>
          </w:pPr>
        </w:p>
      </w:tc>
      <w:tc>
        <w:tcPr>
          <w:tcW w:w="1899" w:type="dxa"/>
          <w:tcBorders>
            <w:top w:val="single" w:sz="6" w:space="0" w:color="auto"/>
          </w:tcBorders>
        </w:tcPr>
        <w:p w:rsidR="009818CB" w:rsidRDefault="009C213F" w:rsidP="003A56F7">
          <w:pPr>
            <w:pStyle w:val="Footer"/>
          </w:pPr>
          <w:fldSimple w:instr=" TITLE  \* MERGEFORMAT ">
            <w:r w:rsidR="009818CB">
              <w:t>Complementary demand management reforms</w:t>
            </w:r>
          </w:fldSimple>
        </w:p>
      </w:tc>
      <w:tc>
        <w:tcPr>
          <w:tcW w:w="510" w:type="dxa"/>
          <w:tcBorders>
            <w:top w:val="single" w:sz="6" w:space="0" w:color="auto"/>
          </w:tcBorders>
        </w:tcPr>
        <w:p w:rsidR="009818CB" w:rsidRDefault="009818CB">
          <w:pPr>
            <w:pStyle w:val="Footer"/>
            <w:jc w:val="right"/>
          </w:pPr>
          <w:r>
            <w:rPr>
              <w:rStyle w:val="PageNumber"/>
            </w:rPr>
            <w:fldChar w:fldCharType="begin"/>
          </w:r>
          <w:r>
            <w:rPr>
              <w:rStyle w:val="PageNumber"/>
            </w:rPr>
            <w:instrText xml:space="preserve">PAGE  </w:instrText>
          </w:r>
          <w:r>
            <w:rPr>
              <w:rStyle w:val="PageNumber"/>
            </w:rPr>
            <w:fldChar w:fldCharType="separate"/>
          </w:r>
          <w:r w:rsidR="00CE60B4">
            <w:rPr>
              <w:rStyle w:val="PageNumber"/>
              <w:noProof/>
            </w:rPr>
            <w:t>431</w:t>
          </w:r>
          <w:r>
            <w:rPr>
              <w:rStyle w:val="PageNumber"/>
            </w:rPr>
            <w:fldChar w:fldCharType="end"/>
          </w:r>
        </w:p>
      </w:tc>
    </w:tr>
  </w:tbl>
  <w:p w:rsidR="009818CB" w:rsidRDefault="009818CB">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18CB" w:rsidRDefault="009818CB">
      <w:r>
        <w:separator/>
      </w:r>
    </w:p>
  </w:footnote>
  <w:footnote w:type="continuationSeparator" w:id="0">
    <w:p w:rsidR="009818CB" w:rsidRDefault="009818CB">
      <w:r>
        <w:continuationSeparator/>
      </w:r>
    </w:p>
  </w:footnote>
  <w:footnote w:id="1">
    <w:p w:rsidR="009818CB" w:rsidRDefault="009818CB" w:rsidP="00333A47">
      <w:pPr>
        <w:pStyle w:val="FootnoteText"/>
      </w:pPr>
      <w:r>
        <w:rPr>
          <w:rStyle w:val="FootnoteReference"/>
        </w:rPr>
        <w:footnoteRef/>
      </w:r>
      <w:r>
        <w:t xml:space="preserve"> </w:t>
      </w:r>
      <w:r>
        <w:tab/>
        <w:t xml:space="preserve">The Rules allow the AER to choose a control mechanism to apply to each distribution business. Currently, distribution businesses in NSW, Victoria and South Australia are subject to a weighted average price cap, while Queensland and Tasmania are subject to revenue caps, and the ACT to a maximum average revenue cap (which is similar to a </w:t>
      </w:r>
      <w:proofErr w:type="spellStart"/>
      <w:r>
        <w:t>WAPC</w:t>
      </w:r>
      <w:proofErr w:type="spellEnd"/>
      <w:r>
        <w:t>). All transmission businesses are subject to revenue caps.</w:t>
      </w:r>
    </w:p>
  </w:footnote>
  <w:footnote w:id="2">
    <w:p w:rsidR="009818CB" w:rsidRDefault="009818CB">
      <w:pPr>
        <w:pStyle w:val="FootnoteText"/>
      </w:pPr>
      <w:r>
        <w:rPr>
          <w:rStyle w:val="FootnoteReference"/>
        </w:rPr>
        <w:footnoteRef/>
      </w:r>
      <w:r>
        <w:t xml:space="preserve"> </w:t>
      </w:r>
      <w:r>
        <w:tab/>
        <w:t>In practice, where time-based pricing is not adopted, the application of ‘side constraints’ — restrictions on year-to-year price increases within a regulatory cycle (cl. 6.18.6) — may interfere with the intent of recovering exactly the approved revenues over a regulatory cycle.</w:t>
      </w:r>
    </w:p>
  </w:footnote>
  <w:footnote w:id="3">
    <w:p w:rsidR="009818CB" w:rsidRDefault="009818CB" w:rsidP="00333A47">
      <w:pPr>
        <w:pStyle w:val="FootnoteText"/>
      </w:pPr>
      <w:r>
        <w:rPr>
          <w:rStyle w:val="FootnoteReference"/>
        </w:rPr>
        <w:footnoteRef/>
      </w:r>
      <w:r>
        <w:t xml:space="preserve"> </w:t>
      </w:r>
      <w:r>
        <w:tab/>
        <w:t>While revenue caps could be modified to provide incentives</w:t>
      </w:r>
      <w:r w:rsidRPr="008A1AF5">
        <w:t xml:space="preserve"> </w:t>
      </w:r>
      <w:r>
        <w:t xml:space="preserve">similar to a </w:t>
      </w:r>
      <w:proofErr w:type="spellStart"/>
      <w:r>
        <w:t>WAPC</w:t>
      </w:r>
      <w:proofErr w:type="spellEnd"/>
      <w:r>
        <w:t>, they are likely to be more complex to set up and regulate. Moreover, under such approaches, price signals to customers are likely to be less directly linked to each consumers’ contribution to network costs (as year-to-year adjustments would be lagged, prices in the subsequent year would be either higher or lower than the efficient level, which will distort consumption decisions).</w:t>
      </w:r>
    </w:p>
  </w:footnote>
  <w:footnote w:id="4">
    <w:p w:rsidR="009818CB" w:rsidRDefault="009818CB" w:rsidP="00333A47">
      <w:pPr>
        <w:pStyle w:val="FootnoteText"/>
      </w:pPr>
      <w:r>
        <w:rPr>
          <w:rStyle w:val="FootnoteReference"/>
        </w:rPr>
        <w:footnoteRef/>
      </w:r>
      <w:r>
        <w:t xml:space="preserve"> In the absence of smart meters (which can allow time of use and critical peak pricing), it is not clear what the AER would consider as evidence of efficient pricing.</w:t>
      </w:r>
    </w:p>
  </w:footnote>
  <w:footnote w:id="5">
    <w:p w:rsidR="009818CB" w:rsidRDefault="009818CB" w:rsidP="00333A47">
      <w:pPr>
        <w:pStyle w:val="FootnoteText"/>
      </w:pPr>
      <w:r>
        <w:rPr>
          <w:rStyle w:val="FootnoteReference"/>
        </w:rPr>
        <w:footnoteRef/>
      </w:r>
      <w:r>
        <w:t xml:space="preserve"> </w:t>
      </w:r>
      <w:r>
        <w:tab/>
        <w:t>To the extent that profits do rise, however, this may be considered ‘the price’ of businesses having incentives to efficiently price peak consumption and also bear the risk of year-to-year variability in revenues (return on peak investments) (</w:t>
      </w:r>
      <w:proofErr w:type="spellStart"/>
      <w:r>
        <w:t>Ausgrid</w:t>
      </w:r>
      <w:proofErr w:type="spellEnd"/>
      <w:r>
        <w:t xml:space="preserve"> </w:t>
      </w:r>
      <w:proofErr w:type="spellStart"/>
      <w:r>
        <w:t>2012</w:t>
      </w:r>
      <w:r w:rsidR="00F71C57">
        <w:t>a</w:t>
      </w:r>
      <w:proofErr w:type="spellEnd"/>
      <w:r>
        <w:t xml:space="preserve">). </w:t>
      </w:r>
    </w:p>
  </w:footnote>
  <w:footnote w:id="6">
    <w:p w:rsidR="009818CB" w:rsidRDefault="009818CB" w:rsidP="00333A47">
      <w:pPr>
        <w:pStyle w:val="FootnoteText"/>
      </w:pPr>
      <w:r>
        <w:rPr>
          <w:rStyle w:val="FootnoteReference"/>
        </w:rPr>
        <w:footnoteRef/>
      </w:r>
      <w:r>
        <w:t xml:space="preserve"> </w:t>
      </w:r>
      <w:r w:rsidRPr="00DA1ED3">
        <w:rPr>
          <w:spacing w:val="-4"/>
        </w:rPr>
        <w:tab/>
        <w:t>The ‘payoff’ for network businesses to undertake non-price demand managemen</w:t>
      </w:r>
      <w:r>
        <w:rPr>
          <w:spacing w:val="-4"/>
        </w:rPr>
        <w:t>t projects (under either a price or revenue</w:t>
      </w:r>
      <w:r w:rsidRPr="00DA1ED3">
        <w:rPr>
          <w:spacing w:val="-4"/>
        </w:rPr>
        <w:t xml:space="preserve"> cap) would be the short-term value of deferring a planned network investment (less the costs of achieving the required reduction in peak consumption). Direct load control of household appliances (as proposed in chapter 10) could be a candidate to allow the short-term deferral of network investments. Where smart meters are available to implement efficient pricing, network prices (that signal the </w:t>
      </w:r>
      <w:proofErr w:type="spellStart"/>
      <w:r w:rsidRPr="00DA1ED3">
        <w:rPr>
          <w:spacing w:val="-4"/>
        </w:rPr>
        <w:t>LRMC</w:t>
      </w:r>
      <w:proofErr w:type="spellEnd"/>
      <w:r w:rsidRPr="00DA1ED3">
        <w:rPr>
          <w:spacing w:val="-4"/>
        </w:rPr>
        <w:t xml:space="preserve"> of providing peak capacity) would provide end-users with an incentive </w:t>
      </w:r>
      <w:r>
        <w:rPr>
          <w:spacing w:val="-4"/>
        </w:rPr>
        <w:t>to participate in such programs. However,</w:t>
      </w:r>
      <w:r w:rsidRPr="00DA1ED3">
        <w:rPr>
          <w:spacing w:val="-4"/>
        </w:rPr>
        <w:t xml:space="preserve"> an additional ‘side-payment’ could be offered </w:t>
      </w:r>
      <w:r>
        <w:rPr>
          <w:spacing w:val="-4"/>
        </w:rPr>
        <w:t>to consumers accepting direct load control, which would signal</w:t>
      </w:r>
      <w:r w:rsidRPr="00DA1ED3">
        <w:rPr>
          <w:spacing w:val="-4"/>
        </w:rPr>
        <w:t xml:space="preserve"> the value of deferring a lumpy network investment. Similarly, industrial and commercial sources of load reduction could be offered ‘side payments’ if they could provide a cost effective means of delaying the timing of a lumpy network investment.</w:t>
      </w:r>
      <w:r>
        <w:t xml:space="preserve"> </w:t>
      </w:r>
    </w:p>
  </w:footnote>
  <w:footnote w:id="7">
    <w:p w:rsidR="009818CB" w:rsidRDefault="009818CB" w:rsidP="00333A47">
      <w:pPr>
        <w:pStyle w:val="FootnoteText"/>
      </w:pPr>
      <w:r>
        <w:rPr>
          <w:rStyle w:val="FootnoteReference"/>
        </w:rPr>
        <w:footnoteRef/>
      </w:r>
      <w:r>
        <w:t xml:space="preserve"> </w:t>
      </w:r>
      <w:r w:rsidRPr="00D55BD2">
        <w:rPr>
          <w:spacing w:val="-4"/>
          <w:lang w:val="en-US"/>
        </w:rPr>
        <w:t xml:space="preserve">Rebalancing is a broad term used to describe </w:t>
      </w:r>
      <w:r>
        <w:rPr>
          <w:spacing w:val="-4"/>
          <w:lang w:val="en-US"/>
        </w:rPr>
        <w:t>the removal of</w:t>
      </w:r>
      <w:r w:rsidRPr="00D55BD2">
        <w:rPr>
          <w:spacing w:val="-4"/>
          <w:lang w:val="en-US"/>
        </w:rPr>
        <w:t xml:space="preserve"> cross-subsidies in tariffs or making </w:t>
      </w:r>
      <w:r>
        <w:rPr>
          <w:spacing w:val="-4"/>
          <w:lang w:val="en-US"/>
        </w:rPr>
        <w:t>tariffs</w:t>
      </w:r>
      <w:r w:rsidRPr="00D55BD2">
        <w:rPr>
          <w:spacing w:val="-4"/>
          <w:lang w:val="en-US"/>
        </w:rPr>
        <w:t xml:space="preserve"> more cost-reflective. That can include rebalancing between residential and other users, rebalancing between peak and non-peak periods, or rebalancing between fixed and variable charges.</w:t>
      </w:r>
    </w:p>
  </w:footnote>
  <w:footnote w:id="8">
    <w:p w:rsidR="009818CB" w:rsidRDefault="009818CB">
      <w:pPr>
        <w:pStyle w:val="FootnoteText"/>
      </w:pPr>
      <w:r>
        <w:rPr>
          <w:rStyle w:val="FootnoteReference"/>
        </w:rPr>
        <w:footnoteRef/>
      </w:r>
      <w:r>
        <w:t xml:space="preserve"> </w:t>
      </w:r>
      <w:r>
        <w:tab/>
        <w:t>Since, under a revenue cap, the difference between actual and forecast volumes are automatically adjusted for in subsequent years.</w:t>
      </w:r>
    </w:p>
  </w:footnote>
  <w:footnote w:id="9">
    <w:p w:rsidR="009818CB" w:rsidRDefault="009818CB" w:rsidP="008C391E">
      <w:pPr>
        <w:pStyle w:val="FootnoteText"/>
      </w:pPr>
      <w:r>
        <w:rPr>
          <w:rStyle w:val="FootnoteReference"/>
        </w:rPr>
        <w:footnoteRef/>
      </w:r>
      <w:r>
        <w:t xml:space="preserve"> </w:t>
      </w:r>
      <w:r>
        <w:tab/>
        <w:t>The prices set are intended to ensure an electricity retailer can recover costs that an ‘efficient’ retailer would expect to incur. Each electricity retailer must submit an application to the state regulator outlining its expected costs for the period ahead. The retailer is also provided with a ‘reasonable’ margin (on top of retail operation, energy, network costs), which ranges from 3-10 per cent depending on the jurisdiction (RBA 2010). The phasing out of retail price regulations has usually commenced with the removal of price regulation for large business customers, followed by small to medium business customers (a change recently signalled to occur in NSW (</w:t>
      </w:r>
      <w:proofErr w:type="spellStart"/>
      <w:r>
        <w:t>Macdnald</w:t>
      </w:r>
      <w:proofErr w:type="spellEnd"/>
      <w:r>
        <w:t xml:space="preserve">-Smith 26-Sept. 2012, p. 12 </w:t>
      </w:r>
      <w:proofErr w:type="spellStart"/>
      <w:r>
        <w:t>AFR</w:t>
      </w:r>
      <w:proofErr w:type="spellEnd"/>
      <w:r>
        <w:t xml:space="preserve">)), and residential customers usually the last customer segment reviewed. </w:t>
      </w:r>
    </w:p>
  </w:footnote>
  <w:footnote w:id="10">
    <w:p w:rsidR="009818CB" w:rsidRDefault="009818CB">
      <w:pPr>
        <w:pStyle w:val="FootnoteText"/>
      </w:pPr>
      <w:r>
        <w:rPr>
          <w:rStyle w:val="FootnoteReference"/>
        </w:rPr>
        <w:footnoteRef/>
      </w:r>
      <w:r>
        <w:t xml:space="preserve"> That is, the likelihood that consumers would not seek to limit their consumption at peak times given they do not bear the associated cost. </w:t>
      </w:r>
    </w:p>
  </w:footnote>
  <w:footnote w:id="11">
    <w:p w:rsidR="009818CB" w:rsidRDefault="009818CB" w:rsidP="005C5EAF">
      <w:pPr>
        <w:pStyle w:val="FootnoteText"/>
      </w:pPr>
      <w:r>
        <w:rPr>
          <w:rStyle w:val="FootnoteReference"/>
        </w:rPr>
        <w:footnoteRef/>
      </w:r>
      <w:r>
        <w:t xml:space="preserve"> This could encourage peaky users to reduce their peak consumption (and reduce their flat tariff), or transfer to a different retail tariff.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818CB">
      <w:tc>
        <w:tcPr>
          <w:tcW w:w="2155" w:type="dxa"/>
          <w:tcBorders>
            <w:top w:val="single" w:sz="24" w:space="0" w:color="auto"/>
          </w:tcBorders>
        </w:tcPr>
        <w:p w:rsidR="009818CB" w:rsidRDefault="009818CB" w:rsidP="0019293B">
          <w:pPr>
            <w:pStyle w:val="HeaderEven"/>
          </w:pPr>
        </w:p>
      </w:tc>
      <w:tc>
        <w:tcPr>
          <w:tcW w:w="6634" w:type="dxa"/>
          <w:tcBorders>
            <w:top w:val="single" w:sz="6" w:space="0" w:color="auto"/>
          </w:tcBorders>
        </w:tcPr>
        <w:p w:rsidR="009818CB" w:rsidRDefault="009818CB" w:rsidP="0019293B">
          <w:pPr>
            <w:pStyle w:val="HeaderEven"/>
          </w:pPr>
        </w:p>
      </w:tc>
    </w:tr>
  </w:tbl>
  <w:p w:rsidR="009818CB" w:rsidRDefault="009818CB"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818CB">
      <w:tc>
        <w:tcPr>
          <w:tcW w:w="6634" w:type="dxa"/>
          <w:tcBorders>
            <w:top w:val="single" w:sz="6" w:space="0" w:color="auto"/>
          </w:tcBorders>
        </w:tcPr>
        <w:p w:rsidR="009818CB" w:rsidRDefault="009818CB" w:rsidP="00E669E2">
          <w:pPr>
            <w:pStyle w:val="HeaderOdd"/>
          </w:pPr>
        </w:p>
      </w:tc>
      <w:tc>
        <w:tcPr>
          <w:tcW w:w="2155" w:type="dxa"/>
          <w:tcBorders>
            <w:top w:val="single" w:sz="24" w:space="0" w:color="auto"/>
          </w:tcBorders>
        </w:tcPr>
        <w:p w:rsidR="009818CB" w:rsidRDefault="009818CB" w:rsidP="00E669E2">
          <w:pPr>
            <w:pStyle w:val="HeaderOdd"/>
          </w:pPr>
        </w:p>
      </w:tc>
    </w:tr>
  </w:tbl>
  <w:p w:rsidR="009818CB" w:rsidRDefault="009818CB"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850"/>
        </w:tabs>
        <w:ind w:left="850"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 w:numId="4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omplementary demand management reforms"/>
    <w:docVar w:name="ShortReportTitle" w:val="Electricity Network Regulation"/>
  </w:docVars>
  <w:rsids>
    <w:rsidRoot w:val="005C5EAF"/>
    <w:rsid w:val="0000706D"/>
    <w:rsid w:val="000144A1"/>
    <w:rsid w:val="000177DD"/>
    <w:rsid w:val="00021A8C"/>
    <w:rsid w:val="000227D5"/>
    <w:rsid w:val="000245AA"/>
    <w:rsid w:val="000306EE"/>
    <w:rsid w:val="000352A3"/>
    <w:rsid w:val="0003664B"/>
    <w:rsid w:val="0004111F"/>
    <w:rsid w:val="00053886"/>
    <w:rsid w:val="000565B3"/>
    <w:rsid w:val="00060F2B"/>
    <w:rsid w:val="0007150B"/>
    <w:rsid w:val="00076B28"/>
    <w:rsid w:val="00081DDB"/>
    <w:rsid w:val="00082979"/>
    <w:rsid w:val="00086008"/>
    <w:rsid w:val="000938F5"/>
    <w:rsid w:val="00094654"/>
    <w:rsid w:val="00094758"/>
    <w:rsid w:val="00096E55"/>
    <w:rsid w:val="000A14BF"/>
    <w:rsid w:val="000A28B7"/>
    <w:rsid w:val="000B2D76"/>
    <w:rsid w:val="000B4216"/>
    <w:rsid w:val="000B601B"/>
    <w:rsid w:val="000B75D3"/>
    <w:rsid w:val="000C1AE5"/>
    <w:rsid w:val="000C207E"/>
    <w:rsid w:val="000C5CEB"/>
    <w:rsid w:val="000D406D"/>
    <w:rsid w:val="000F0035"/>
    <w:rsid w:val="000F289A"/>
    <w:rsid w:val="000F420B"/>
    <w:rsid w:val="00101FF5"/>
    <w:rsid w:val="00104522"/>
    <w:rsid w:val="00106794"/>
    <w:rsid w:val="00110116"/>
    <w:rsid w:val="00111FB4"/>
    <w:rsid w:val="00120072"/>
    <w:rsid w:val="0012618A"/>
    <w:rsid w:val="00126EB8"/>
    <w:rsid w:val="001274D4"/>
    <w:rsid w:val="0013244B"/>
    <w:rsid w:val="001363AA"/>
    <w:rsid w:val="00141578"/>
    <w:rsid w:val="001625B8"/>
    <w:rsid w:val="0017629F"/>
    <w:rsid w:val="00183E82"/>
    <w:rsid w:val="00186345"/>
    <w:rsid w:val="00187212"/>
    <w:rsid w:val="001878BB"/>
    <w:rsid w:val="001916E1"/>
    <w:rsid w:val="00191AE0"/>
    <w:rsid w:val="0019293B"/>
    <w:rsid w:val="00195F1C"/>
    <w:rsid w:val="001A3424"/>
    <w:rsid w:val="001B4F3B"/>
    <w:rsid w:val="001B768E"/>
    <w:rsid w:val="001C0865"/>
    <w:rsid w:val="001C1E26"/>
    <w:rsid w:val="001C3ABA"/>
    <w:rsid w:val="001C3D46"/>
    <w:rsid w:val="001C6522"/>
    <w:rsid w:val="001D1CD1"/>
    <w:rsid w:val="001D752D"/>
    <w:rsid w:val="001E0840"/>
    <w:rsid w:val="001E7BE8"/>
    <w:rsid w:val="001F0248"/>
    <w:rsid w:val="001F0E4B"/>
    <w:rsid w:val="001F1A60"/>
    <w:rsid w:val="001F3EB3"/>
    <w:rsid w:val="001F46A7"/>
    <w:rsid w:val="001F4F86"/>
    <w:rsid w:val="001F5560"/>
    <w:rsid w:val="00202C2C"/>
    <w:rsid w:val="00207385"/>
    <w:rsid w:val="002135AB"/>
    <w:rsid w:val="002144BE"/>
    <w:rsid w:val="00220929"/>
    <w:rsid w:val="002264EB"/>
    <w:rsid w:val="00227A6F"/>
    <w:rsid w:val="00236485"/>
    <w:rsid w:val="00236AB9"/>
    <w:rsid w:val="00237BE8"/>
    <w:rsid w:val="00242279"/>
    <w:rsid w:val="00245C82"/>
    <w:rsid w:val="0025794F"/>
    <w:rsid w:val="00264255"/>
    <w:rsid w:val="00270B22"/>
    <w:rsid w:val="00272EAC"/>
    <w:rsid w:val="00291B40"/>
    <w:rsid w:val="00294FC5"/>
    <w:rsid w:val="002A2FAE"/>
    <w:rsid w:val="002B4008"/>
    <w:rsid w:val="002B5CE7"/>
    <w:rsid w:val="002C0A63"/>
    <w:rsid w:val="002C6EE8"/>
    <w:rsid w:val="002D0E8E"/>
    <w:rsid w:val="002E1803"/>
    <w:rsid w:val="002F64DD"/>
    <w:rsid w:val="003004AA"/>
    <w:rsid w:val="00301189"/>
    <w:rsid w:val="00305F85"/>
    <w:rsid w:val="003126C7"/>
    <w:rsid w:val="003213F5"/>
    <w:rsid w:val="00322AB3"/>
    <w:rsid w:val="00323E09"/>
    <w:rsid w:val="0032433D"/>
    <w:rsid w:val="003257CC"/>
    <w:rsid w:val="00333932"/>
    <w:rsid w:val="00333A47"/>
    <w:rsid w:val="00344D6F"/>
    <w:rsid w:val="003470C9"/>
    <w:rsid w:val="003518AA"/>
    <w:rsid w:val="00352165"/>
    <w:rsid w:val="003523B9"/>
    <w:rsid w:val="00353182"/>
    <w:rsid w:val="00355B5D"/>
    <w:rsid w:val="003565D9"/>
    <w:rsid w:val="0035701C"/>
    <w:rsid w:val="003602E1"/>
    <w:rsid w:val="00367E56"/>
    <w:rsid w:val="0037026F"/>
    <w:rsid w:val="00371240"/>
    <w:rsid w:val="00374731"/>
    <w:rsid w:val="00376E59"/>
    <w:rsid w:val="00383AE4"/>
    <w:rsid w:val="00384DB9"/>
    <w:rsid w:val="00390A42"/>
    <w:rsid w:val="003919F9"/>
    <w:rsid w:val="00394006"/>
    <w:rsid w:val="003A065A"/>
    <w:rsid w:val="003A358D"/>
    <w:rsid w:val="003A44B8"/>
    <w:rsid w:val="003A4975"/>
    <w:rsid w:val="003A56F7"/>
    <w:rsid w:val="003A5FA2"/>
    <w:rsid w:val="003A703B"/>
    <w:rsid w:val="003B0DA3"/>
    <w:rsid w:val="003B63D3"/>
    <w:rsid w:val="003B6AF1"/>
    <w:rsid w:val="003B7775"/>
    <w:rsid w:val="003C38B5"/>
    <w:rsid w:val="003C5D99"/>
    <w:rsid w:val="003E0D08"/>
    <w:rsid w:val="003E2513"/>
    <w:rsid w:val="003E2F59"/>
    <w:rsid w:val="003E3529"/>
    <w:rsid w:val="003E6134"/>
    <w:rsid w:val="003F00A3"/>
    <w:rsid w:val="003F0789"/>
    <w:rsid w:val="003F764D"/>
    <w:rsid w:val="00400320"/>
    <w:rsid w:val="00401882"/>
    <w:rsid w:val="004100C8"/>
    <w:rsid w:val="00411DBD"/>
    <w:rsid w:val="00412ACE"/>
    <w:rsid w:val="004239F3"/>
    <w:rsid w:val="00424B7D"/>
    <w:rsid w:val="00426822"/>
    <w:rsid w:val="00431249"/>
    <w:rsid w:val="00432048"/>
    <w:rsid w:val="00433C4A"/>
    <w:rsid w:val="00434C19"/>
    <w:rsid w:val="004357EA"/>
    <w:rsid w:val="00450810"/>
    <w:rsid w:val="00451141"/>
    <w:rsid w:val="00460667"/>
    <w:rsid w:val="0046087F"/>
    <w:rsid w:val="0046203E"/>
    <w:rsid w:val="00466ADA"/>
    <w:rsid w:val="00470628"/>
    <w:rsid w:val="00472976"/>
    <w:rsid w:val="00477144"/>
    <w:rsid w:val="00491380"/>
    <w:rsid w:val="0049459F"/>
    <w:rsid w:val="00495FE1"/>
    <w:rsid w:val="004A38DD"/>
    <w:rsid w:val="004B1525"/>
    <w:rsid w:val="004B1A30"/>
    <w:rsid w:val="004B21E8"/>
    <w:rsid w:val="004B43AE"/>
    <w:rsid w:val="004C0638"/>
    <w:rsid w:val="004C30ED"/>
    <w:rsid w:val="004D061D"/>
    <w:rsid w:val="004D5675"/>
    <w:rsid w:val="004E559F"/>
    <w:rsid w:val="004F2261"/>
    <w:rsid w:val="00504818"/>
    <w:rsid w:val="0051489D"/>
    <w:rsid w:val="00514D37"/>
    <w:rsid w:val="00523639"/>
    <w:rsid w:val="005306CB"/>
    <w:rsid w:val="00531FE5"/>
    <w:rsid w:val="005412A3"/>
    <w:rsid w:val="005435DD"/>
    <w:rsid w:val="0055215A"/>
    <w:rsid w:val="00552B76"/>
    <w:rsid w:val="0055515E"/>
    <w:rsid w:val="005701C5"/>
    <w:rsid w:val="0057029C"/>
    <w:rsid w:val="00577A9E"/>
    <w:rsid w:val="00580830"/>
    <w:rsid w:val="00583C39"/>
    <w:rsid w:val="00583FBE"/>
    <w:rsid w:val="00585D2C"/>
    <w:rsid w:val="00586575"/>
    <w:rsid w:val="00587F28"/>
    <w:rsid w:val="005909CF"/>
    <w:rsid w:val="00591E71"/>
    <w:rsid w:val="005969B5"/>
    <w:rsid w:val="005A0D41"/>
    <w:rsid w:val="005A4B28"/>
    <w:rsid w:val="005A4CC2"/>
    <w:rsid w:val="005A589E"/>
    <w:rsid w:val="005C08DB"/>
    <w:rsid w:val="005C59C3"/>
    <w:rsid w:val="005C5EAF"/>
    <w:rsid w:val="005D0440"/>
    <w:rsid w:val="005D5F1E"/>
    <w:rsid w:val="005F6AA3"/>
    <w:rsid w:val="00600C92"/>
    <w:rsid w:val="006039D6"/>
    <w:rsid w:val="00607BF1"/>
    <w:rsid w:val="006149FC"/>
    <w:rsid w:val="00630D4D"/>
    <w:rsid w:val="00632A74"/>
    <w:rsid w:val="0063328C"/>
    <w:rsid w:val="0064731C"/>
    <w:rsid w:val="006508BA"/>
    <w:rsid w:val="00656F34"/>
    <w:rsid w:val="00665F76"/>
    <w:rsid w:val="00673B7E"/>
    <w:rsid w:val="006813BF"/>
    <w:rsid w:val="0068635E"/>
    <w:rsid w:val="0068737C"/>
    <w:rsid w:val="00691C4B"/>
    <w:rsid w:val="006A4655"/>
    <w:rsid w:val="006A4F2A"/>
    <w:rsid w:val="006B2B3C"/>
    <w:rsid w:val="006B415E"/>
    <w:rsid w:val="006B6CF8"/>
    <w:rsid w:val="006C1D81"/>
    <w:rsid w:val="006C7038"/>
    <w:rsid w:val="006D3491"/>
    <w:rsid w:val="006D520D"/>
    <w:rsid w:val="006E2C19"/>
    <w:rsid w:val="006E55FF"/>
    <w:rsid w:val="006E682B"/>
    <w:rsid w:val="006E73EF"/>
    <w:rsid w:val="006F255D"/>
    <w:rsid w:val="00700E74"/>
    <w:rsid w:val="00703BC8"/>
    <w:rsid w:val="00704D91"/>
    <w:rsid w:val="00714D4D"/>
    <w:rsid w:val="0072220D"/>
    <w:rsid w:val="00723ECD"/>
    <w:rsid w:val="0072555C"/>
    <w:rsid w:val="00725E1C"/>
    <w:rsid w:val="00737825"/>
    <w:rsid w:val="00740496"/>
    <w:rsid w:val="00740DE8"/>
    <w:rsid w:val="00743DE8"/>
    <w:rsid w:val="00745892"/>
    <w:rsid w:val="0075158A"/>
    <w:rsid w:val="00757060"/>
    <w:rsid w:val="007604BB"/>
    <w:rsid w:val="00761217"/>
    <w:rsid w:val="00763BED"/>
    <w:rsid w:val="00763FD2"/>
    <w:rsid w:val="00765631"/>
    <w:rsid w:val="00767C30"/>
    <w:rsid w:val="007723C9"/>
    <w:rsid w:val="0077243D"/>
    <w:rsid w:val="007724CC"/>
    <w:rsid w:val="00781F45"/>
    <w:rsid w:val="00785232"/>
    <w:rsid w:val="00786BE4"/>
    <w:rsid w:val="00792C39"/>
    <w:rsid w:val="007958E0"/>
    <w:rsid w:val="007A166B"/>
    <w:rsid w:val="007A21EB"/>
    <w:rsid w:val="007A78D1"/>
    <w:rsid w:val="007B1596"/>
    <w:rsid w:val="007B18DD"/>
    <w:rsid w:val="007B1A93"/>
    <w:rsid w:val="007C36C9"/>
    <w:rsid w:val="007C7167"/>
    <w:rsid w:val="007C764B"/>
    <w:rsid w:val="007D3F3D"/>
    <w:rsid w:val="007D4FE9"/>
    <w:rsid w:val="007D5290"/>
    <w:rsid w:val="007D6401"/>
    <w:rsid w:val="007D78DC"/>
    <w:rsid w:val="007E01E4"/>
    <w:rsid w:val="007F326F"/>
    <w:rsid w:val="007F6E05"/>
    <w:rsid w:val="007F7107"/>
    <w:rsid w:val="00800D4C"/>
    <w:rsid w:val="00801844"/>
    <w:rsid w:val="00801853"/>
    <w:rsid w:val="0081030F"/>
    <w:rsid w:val="0082087D"/>
    <w:rsid w:val="0082300F"/>
    <w:rsid w:val="0082731C"/>
    <w:rsid w:val="00827C5F"/>
    <w:rsid w:val="00834ABD"/>
    <w:rsid w:val="008353B8"/>
    <w:rsid w:val="00835771"/>
    <w:rsid w:val="00842933"/>
    <w:rsid w:val="00846B83"/>
    <w:rsid w:val="00847AC0"/>
    <w:rsid w:val="0086082C"/>
    <w:rsid w:val="008625CA"/>
    <w:rsid w:val="00864ADC"/>
    <w:rsid w:val="008772C0"/>
    <w:rsid w:val="00880153"/>
    <w:rsid w:val="00880F97"/>
    <w:rsid w:val="0088133A"/>
    <w:rsid w:val="00882FC2"/>
    <w:rsid w:val="008910B7"/>
    <w:rsid w:val="0089285E"/>
    <w:rsid w:val="0089436C"/>
    <w:rsid w:val="008957E4"/>
    <w:rsid w:val="008A4FB8"/>
    <w:rsid w:val="008A7ABC"/>
    <w:rsid w:val="008B10C5"/>
    <w:rsid w:val="008B2D6A"/>
    <w:rsid w:val="008B46BC"/>
    <w:rsid w:val="008C1CE2"/>
    <w:rsid w:val="008C391E"/>
    <w:rsid w:val="008C5607"/>
    <w:rsid w:val="008D17A9"/>
    <w:rsid w:val="008D32F8"/>
    <w:rsid w:val="008D365C"/>
    <w:rsid w:val="008E243E"/>
    <w:rsid w:val="008E44E6"/>
    <w:rsid w:val="008E4528"/>
    <w:rsid w:val="009030BF"/>
    <w:rsid w:val="00903860"/>
    <w:rsid w:val="00907168"/>
    <w:rsid w:val="0091032F"/>
    <w:rsid w:val="009108CB"/>
    <w:rsid w:val="00913864"/>
    <w:rsid w:val="00914368"/>
    <w:rsid w:val="00916AE1"/>
    <w:rsid w:val="00920F64"/>
    <w:rsid w:val="00931076"/>
    <w:rsid w:val="009345D9"/>
    <w:rsid w:val="00934B15"/>
    <w:rsid w:val="00935D32"/>
    <w:rsid w:val="00942B62"/>
    <w:rsid w:val="0094362A"/>
    <w:rsid w:val="00943C68"/>
    <w:rsid w:val="00945607"/>
    <w:rsid w:val="0094575C"/>
    <w:rsid w:val="00950BCC"/>
    <w:rsid w:val="009525CC"/>
    <w:rsid w:val="00954AF9"/>
    <w:rsid w:val="00956A0C"/>
    <w:rsid w:val="00956BD9"/>
    <w:rsid w:val="0096046C"/>
    <w:rsid w:val="00960BE1"/>
    <w:rsid w:val="00962489"/>
    <w:rsid w:val="00973142"/>
    <w:rsid w:val="0097504B"/>
    <w:rsid w:val="009818CB"/>
    <w:rsid w:val="009860AD"/>
    <w:rsid w:val="009860EA"/>
    <w:rsid w:val="00990C2C"/>
    <w:rsid w:val="009B76FB"/>
    <w:rsid w:val="009C213F"/>
    <w:rsid w:val="009C2F1E"/>
    <w:rsid w:val="009C4486"/>
    <w:rsid w:val="009D5B8A"/>
    <w:rsid w:val="009D6D66"/>
    <w:rsid w:val="009F0D1B"/>
    <w:rsid w:val="009F696D"/>
    <w:rsid w:val="009F6BC6"/>
    <w:rsid w:val="00A12E42"/>
    <w:rsid w:val="00A13F1A"/>
    <w:rsid w:val="00A17328"/>
    <w:rsid w:val="00A23A20"/>
    <w:rsid w:val="00A268B9"/>
    <w:rsid w:val="00A2703A"/>
    <w:rsid w:val="00A27F08"/>
    <w:rsid w:val="00A31703"/>
    <w:rsid w:val="00A33DFF"/>
    <w:rsid w:val="00A345BA"/>
    <w:rsid w:val="00A35115"/>
    <w:rsid w:val="00A36D9A"/>
    <w:rsid w:val="00A40971"/>
    <w:rsid w:val="00A41287"/>
    <w:rsid w:val="00A41B0B"/>
    <w:rsid w:val="00A46A2D"/>
    <w:rsid w:val="00A554AB"/>
    <w:rsid w:val="00A57062"/>
    <w:rsid w:val="00A57E67"/>
    <w:rsid w:val="00A6319F"/>
    <w:rsid w:val="00A65F97"/>
    <w:rsid w:val="00A83DCD"/>
    <w:rsid w:val="00A855BC"/>
    <w:rsid w:val="00A917A0"/>
    <w:rsid w:val="00A92B53"/>
    <w:rsid w:val="00A94FA6"/>
    <w:rsid w:val="00AA0A80"/>
    <w:rsid w:val="00AA49A0"/>
    <w:rsid w:val="00AA6710"/>
    <w:rsid w:val="00AB0681"/>
    <w:rsid w:val="00AB088C"/>
    <w:rsid w:val="00AC3874"/>
    <w:rsid w:val="00AC6941"/>
    <w:rsid w:val="00AD39CE"/>
    <w:rsid w:val="00AD520B"/>
    <w:rsid w:val="00AF2498"/>
    <w:rsid w:val="00AF6209"/>
    <w:rsid w:val="00B0024D"/>
    <w:rsid w:val="00B14EB8"/>
    <w:rsid w:val="00B2702D"/>
    <w:rsid w:val="00B3043C"/>
    <w:rsid w:val="00B3740C"/>
    <w:rsid w:val="00B425C3"/>
    <w:rsid w:val="00B440AD"/>
    <w:rsid w:val="00B459F0"/>
    <w:rsid w:val="00B53E7E"/>
    <w:rsid w:val="00B57992"/>
    <w:rsid w:val="00B6342E"/>
    <w:rsid w:val="00B64955"/>
    <w:rsid w:val="00B658FF"/>
    <w:rsid w:val="00B7113F"/>
    <w:rsid w:val="00B71875"/>
    <w:rsid w:val="00B7253B"/>
    <w:rsid w:val="00B90D54"/>
    <w:rsid w:val="00BA029D"/>
    <w:rsid w:val="00BA3A69"/>
    <w:rsid w:val="00BA73B6"/>
    <w:rsid w:val="00BA7E27"/>
    <w:rsid w:val="00BB2603"/>
    <w:rsid w:val="00BB3E8C"/>
    <w:rsid w:val="00BB4FCD"/>
    <w:rsid w:val="00BC5148"/>
    <w:rsid w:val="00BD13EA"/>
    <w:rsid w:val="00BD41CC"/>
    <w:rsid w:val="00BD5739"/>
    <w:rsid w:val="00BE0E0A"/>
    <w:rsid w:val="00BE3808"/>
    <w:rsid w:val="00C0084D"/>
    <w:rsid w:val="00C02CA6"/>
    <w:rsid w:val="00C062E9"/>
    <w:rsid w:val="00C07B64"/>
    <w:rsid w:val="00C10A0F"/>
    <w:rsid w:val="00C112E7"/>
    <w:rsid w:val="00C13721"/>
    <w:rsid w:val="00C14FE4"/>
    <w:rsid w:val="00C20ED8"/>
    <w:rsid w:val="00C2204F"/>
    <w:rsid w:val="00C3066D"/>
    <w:rsid w:val="00C32D28"/>
    <w:rsid w:val="00C4739F"/>
    <w:rsid w:val="00C5425F"/>
    <w:rsid w:val="00C543F4"/>
    <w:rsid w:val="00C55170"/>
    <w:rsid w:val="00C60B5E"/>
    <w:rsid w:val="00C62088"/>
    <w:rsid w:val="00C6291C"/>
    <w:rsid w:val="00C633CB"/>
    <w:rsid w:val="00C80F90"/>
    <w:rsid w:val="00C81D4A"/>
    <w:rsid w:val="00C8762C"/>
    <w:rsid w:val="00C902E8"/>
    <w:rsid w:val="00C91967"/>
    <w:rsid w:val="00C93BF0"/>
    <w:rsid w:val="00C97FCC"/>
    <w:rsid w:val="00CA005E"/>
    <w:rsid w:val="00CA00F9"/>
    <w:rsid w:val="00CA16ED"/>
    <w:rsid w:val="00CA229D"/>
    <w:rsid w:val="00CA2961"/>
    <w:rsid w:val="00CB50D7"/>
    <w:rsid w:val="00CB7177"/>
    <w:rsid w:val="00CC1998"/>
    <w:rsid w:val="00CC1DAA"/>
    <w:rsid w:val="00CC2F2C"/>
    <w:rsid w:val="00CC343E"/>
    <w:rsid w:val="00CC4946"/>
    <w:rsid w:val="00CE4C22"/>
    <w:rsid w:val="00CE5C58"/>
    <w:rsid w:val="00CE60B4"/>
    <w:rsid w:val="00D0230B"/>
    <w:rsid w:val="00D04C39"/>
    <w:rsid w:val="00D20A21"/>
    <w:rsid w:val="00D270A4"/>
    <w:rsid w:val="00D27CFA"/>
    <w:rsid w:val="00D31FE9"/>
    <w:rsid w:val="00D345C5"/>
    <w:rsid w:val="00D34E1B"/>
    <w:rsid w:val="00D376BA"/>
    <w:rsid w:val="00D45634"/>
    <w:rsid w:val="00D51F9B"/>
    <w:rsid w:val="00D54B5F"/>
    <w:rsid w:val="00D5568A"/>
    <w:rsid w:val="00D5730B"/>
    <w:rsid w:val="00D63025"/>
    <w:rsid w:val="00D63D73"/>
    <w:rsid w:val="00D64452"/>
    <w:rsid w:val="00D66E1E"/>
    <w:rsid w:val="00D67A49"/>
    <w:rsid w:val="00D75722"/>
    <w:rsid w:val="00D75FD7"/>
    <w:rsid w:val="00D774BD"/>
    <w:rsid w:val="00D77563"/>
    <w:rsid w:val="00D80CF5"/>
    <w:rsid w:val="00D91B46"/>
    <w:rsid w:val="00D920AE"/>
    <w:rsid w:val="00D96984"/>
    <w:rsid w:val="00DA5BBA"/>
    <w:rsid w:val="00DB0046"/>
    <w:rsid w:val="00DB26D2"/>
    <w:rsid w:val="00DB54BE"/>
    <w:rsid w:val="00DB67C9"/>
    <w:rsid w:val="00DC0C95"/>
    <w:rsid w:val="00DC54BE"/>
    <w:rsid w:val="00DC5F4B"/>
    <w:rsid w:val="00DD0D13"/>
    <w:rsid w:val="00DD5B6C"/>
    <w:rsid w:val="00DD6580"/>
    <w:rsid w:val="00DE2B26"/>
    <w:rsid w:val="00DE54F4"/>
    <w:rsid w:val="00DF2E03"/>
    <w:rsid w:val="00DF3EA3"/>
    <w:rsid w:val="00E131A3"/>
    <w:rsid w:val="00E16176"/>
    <w:rsid w:val="00E16F2C"/>
    <w:rsid w:val="00E17BD4"/>
    <w:rsid w:val="00E17C72"/>
    <w:rsid w:val="00E21FC6"/>
    <w:rsid w:val="00E26188"/>
    <w:rsid w:val="00E264F4"/>
    <w:rsid w:val="00E276E4"/>
    <w:rsid w:val="00E3000B"/>
    <w:rsid w:val="00E353E9"/>
    <w:rsid w:val="00E36E44"/>
    <w:rsid w:val="00E40A98"/>
    <w:rsid w:val="00E41406"/>
    <w:rsid w:val="00E431A9"/>
    <w:rsid w:val="00E454C7"/>
    <w:rsid w:val="00E55C7E"/>
    <w:rsid w:val="00E61A14"/>
    <w:rsid w:val="00E669E2"/>
    <w:rsid w:val="00E75DCD"/>
    <w:rsid w:val="00E76135"/>
    <w:rsid w:val="00E77969"/>
    <w:rsid w:val="00E80C88"/>
    <w:rsid w:val="00E82F4F"/>
    <w:rsid w:val="00E87875"/>
    <w:rsid w:val="00E9415C"/>
    <w:rsid w:val="00E95900"/>
    <w:rsid w:val="00E959EF"/>
    <w:rsid w:val="00E95F9D"/>
    <w:rsid w:val="00EB681F"/>
    <w:rsid w:val="00EC2844"/>
    <w:rsid w:val="00EC5500"/>
    <w:rsid w:val="00ED2FC0"/>
    <w:rsid w:val="00ED56F7"/>
    <w:rsid w:val="00EE0922"/>
    <w:rsid w:val="00EE20B3"/>
    <w:rsid w:val="00EE2166"/>
    <w:rsid w:val="00EF16CC"/>
    <w:rsid w:val="00EF344A"/>
    <w:rsid w:val="00EF643C"/>
    <w:rsid w:val="00EF6C6C"/>
    <w:rsid w:val="00EF6DF2"/>
    <w:rsid w:val="00EF72AB"/>
    <w:rsid w:val="00EF7E35"/>
    <w:rsid w:val="00F02C50"/>
    <w:rsid w:val="00F056FC"/>
    <w:rsid w:val="00F10476"/>
    <w:rsid w:val="00F135D8"/>
    <w:rsid w:val="00F22058"/>
    <w:rsid w:val="00F2579B"/>
    <w:rsid w:val="00F257BC"/>
    <w:rsid w:val="00F31299"/>
    <w:rsid w:val="00F33FA8"/>
    <w:rsid w:val="00F3534A"/>
    <w:rsid w:val="00F4643E"/>
    <w:rsid w:val="00F51609"/>
    <w:rsid w:val="00F569BC"/>
    <w:rsid w:val="00F62142"/>
    <w:rsid w:val="00F71C57"/>
    <w:rsid w:val="00F77482"/>
    <w:rsid w:val="00F8210D"/>
    <w:rsid w:val="00F82599"/>
    <w:rsid w:val="00F85325"/>
    <w:rsid w:val="00F872C6"/>
    <w:rsid w:val="00F90C83"/>
    <w:rsid w:val="00F96CE4"/>
    <w:rsid w:val="00FA11D0"/>
    <w:rsid w:val="00FC01AB"/>
    <w:rsid w:val="00FC5947"/>
    <w:rsid w:val="00FC63EA"/>
    <w:rsid w:val="00FC7F68"/>
    <w:rsid w:val="00FD22B1"/>
    <w:rsid w:val="00FE21B3"/>
    <w:rsid w:val="00FF67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annotation text" w:uiPriority="99"/>
    <w:lsdException w:name="annotation reference" w:uiPriority="99"/>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5EAF"/>
    <w:rPr>
      <w:rFonts w:ascii="Calibri" w:hAnsi="Calibr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Body Text1"/>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tabs>
        <w:tab w:val="clear" w:pos="850"/>
        <w:tab w:val="num" w:pos="567"/>
      </w:tabs>
      <w:spacing w:before="60" w:line="280" w:lineRule="atLeast"/>
      <w:ind w:left="567"/>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uiPriority w:val="99"/>
    <w:semiHidden/>
    <w:rsid w:val="00A17328"/>
    <w:rPr>
      <w:b/>
      <w:vanish/>
      <w:color w:val="FF00FF"/>
      <w:sz w:val="20"/>
    </w:rPr>
  </w:style>
  <w:style w:type="paragraph" w:styleId="CommentText">
    <w:name w:val="annotation text"/>
    <w:basedOn w:val="Normal"/>
    <w:link w:val="CommentTextChar"/>
    <w:uiPriority w:val="99"/>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48"/>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SourceChar">
    <w:name w:val="Source Char"/>
    <w:basedOn w:val="DefaultParagraphFont"/>
    <w:link w:val="Source"/>
    <w:rsid w:val="005C5EAF"/>
    <w:rPr>
      <w:rFonts w:ascii="Arial" w:hAnsi="Arial"/>
      <w:sz w:val="18"/>
    </w:r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Body Text1 Char"/>
    <w:basedOn w:val="DefaultParagraphFont"/>
    <w:link w:val="BodyText"/>
    <w:rsid w:val="005C5EAF"/>
    <w:rPr>
      <w:sz w:val="26"/>
    </w:rPr>
  </w:style>
  <w:style w:type="character" w:customStyle="1" w:styleId="QuoteChar">
    <w:name w:val="Quote Char"/>
    <w:basedOn w:val="DefaultParagraphFont"/>
    <w:link w:val="Quote"/>
    <w:rsid w:val="005C5EAF"/>
    <w:rPr>
      <w:sz w:val="24"/>
    </w:rPr>
  </w:style>
  <w:style w:type="character" w:customStyle="1" w:styleId="FootnoteTextChar">
    <w:name w:val="Footnote Text Char"/>
    <w:basedOn w:val="DefaultParagraphFont"/>
    <w:link w:val="FootnoteText"/>
    <w:rsid w:val="005C5EAF"/>
    <w:rPr>
      <w:sz w:val="22"/>
    </w:rPr>
  </w:style>
  <w:style w:type="character" w:customStyle="1" w:styleId="Heading4Char">
    <w:name w:val="Heading 4 Char"/>
    <w:basedOn w:val="DefaultParagraphFont"/>
    <w:link w:val="Heading4"/>
    <w:rsid w:val="005C5EAF"/>
    <w:rPr>
      <w:rFonts w:ascii="Arial" w:hAnsi="Arial"/>
      <w:i/>
      <w:sz w:val="24"/>
    </w:rPr>
  </w:style>
  <w:style w:type="character" w:customStyle="1" w:styleId="Heading3Char">
    <w:name w:val="Heading 3 Char"/>
    <w:basedOn w:val="DefaultParagraphFont"/>
    <w:link w:val="Heading3"/>
    <w:rsid w:val="005C5EAF"/>
    <w:rPr>
      <w:rFonts w:ascii="Arial" w:hAnsi="Arial"/>
      <w:b/>
      <w:sz w:val="26"/>
    </w:rPr>
  </w:style>
  <w:style w:type="character" w:customStyle="1" w:styleId="Heading2Char">
    <w:name w:val="Heading 2 Char"/>
    <w:basedOn w:val="DefaultParagraphFont"/>
    <w:link w:val="Heading2"/>
    <w:rsid w:val="005C5EAF"/>
    <w:rPr>
      <w:rFonts w:ascii="Arial" w:hAnsi="Arial"/>
      <w:b/>
      <w:sz w:val="32"/>
    </w:rPr>
  </w:style>
  <w:style w:type="character" w:customStyle="1" w:styleId="Heading5Char">
    <w:name w:val="Heading 5 Char"/>
    <w:basedOn w:val="DefaultParagraphFont"/>
    <w:link w:val="Heading5"/>
    <w:rsid w:val="005C5EAF"/>
    <w:rPr>
      <w:i/>
      <w:sz w:val="26"/>
    </w:rPr>
  </w:style>
  <w:style w:type="character" w:customStyle="1" w:styleId="CommentTextChar">
    <w:name w:val="Comment Text Char"/>
    <w:basedOn w:val="DefaultParagraphFont"/>
    <w:link w:val="CommentText"/>
    <w:uiPriority w:val="99"/>
    <w:semiHidden/>
    <w:rsid w:val="005C5EAF"/>
    <w:rPr>
      <w:szCs w:val="24"/>
    </w:rPr>
  </w:style>
  <w:style w:type="paragraph" w:styleId="CommentSubject">
    <w:name w:val="annotation subject"/>
    <w:basedOn w:val="CommentText"/>
    <w:next w:val="CommentText"/>
    <w:link w:val="CommentSubjectChar"/>
    <w:rsid w:val="001C6522"/>
    <w:pPr>
      <w:spacing w:before="0" w:line="240" w:lineRule="auto"/>
      <w:ind w:left="0" w:firstLine="0"/>
    </w:pPr>
    <w:rPr>
      <w:b/>
      <w:bCs/>
      <w:szCs w:val="20"/>
    </w:rPr>
  </w:style>
  <w:style w:type="character" w:customStyle="1" w:styleId="CommentSubjectChar">
    <w:name w:val="Comment Subject Char"/>
    <w:basedOn w:val="CommentTextChar"/>
    <w:link w:val="CommentSubject"/>
    <w:rsid w:val="001C6522"/>
    <w:rPr>
      <w:rFonts w:ascii="Calibri" w:hAnsi="Calibri"/>
      <w:b/>
      <w:bCs/>
      <w:szCs w:val="24"/>
      <w:lang w:eastAsia="en-US"/>
    </w:rPr>
  </w:style>
  <w:style w:type="paragraph" w:styleId="Revision">
    <w:name w:val="Revision"/>
    <w:hidden/>
    <w:uiPriority w:val="99"/>
    <w:semiHidden/>
    <w:rsid w:val="008E44E6"/>
    <w:rPr>
      <w:rFonts w:ascii="Calibri" w:hAnsi="Calibri"/>
      <w:sz w:val="22"/>
      <w:szCs w:val="22"/>
      <w:lang w:eastAsia="en-US"/>
    </w:rPr>
  </w:style>
  <w:style w:type="paragraph" w:customStyle="1" w:styleId="Default">
    <w:name w:val="Default"/>
    <w:rsid w:val="008C391E"/>
    <w:pPr>
      <w:autoSpaceDE w:val="0"/>
      <w:autoSpaceDN w:val="0"/>
      <w:adjustRightInd w:val="0"/>
    </w:pPr>
    <w:rPr>
      <w:rFonts w:ascii="Verdana"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annotation text" w:uiPriority="99"/>
    <w:lsdException w:name="annotation reference" w:uiPriority="99"/>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5EAF"/>
    <w:rPr>
      <w:rFonts w:ascii="Calibri" w:hAnsi="Calibr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Body Text1"/>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tabs>
        <w:tab w:val="clear" w:pos="850"/>
        <w:tab w:val="num" w:pos="567"/>
      </w:tabs>
      <w:spacing w:before="60" w:line="280" w:lineRule="atLeast"/>
      <w:ind w:left="567"/>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uiPriority w:val="99"/>
    <w:semiHidden/>
    <w:rsid w:val="00A17328"/>
    <w:rPr>
      <w:b/>
      <w:vanish/>
      <w:color w:val="FF00FF"/>
      <w:sz w:val="20"/>
    </w:rPr>
  </w:style>
  <w:style w:type="paragraph" w:styleId="CommentText">
    <w:name w:val="annotation text"/>
    <w:basedOn w:val="Normal"/>
    <w:link w:val="CommentTextChar"/>
    <w:uiPriority w:val="99"/>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48"/>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SourceChar">
    <w:name w:val="Source Char"/>
    <w:basedOn w:val="DefaultParagraphFont"/>
    <w:link w:val="Source"/>
    <w:rsid w:val="005C5EAF"/>
    <w:rPr>
      <w:rFonts w:ascii="Arial" w:hAnsi="Arial"/>
      <w:sz w:val="18"/>
    </w:r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Body Text1 Char"/>
    <w:basedOn w:val="DefaultParagraphFont"/>
    <w:link w:val="BodyText"/>
    <w:rsid w:val="005C5EAF"/>
    <w:rPr>
      <w:sz w:val="26"/>
    </w:rPr>
  </w:style>
  <w:style w:type="character" w:customStyle="1" w:styleId="QuoteChar">
    <w:name w:val="Quote Char"/>
    <w:basedOn w:val="DefaultParagraphFont"/>
    <w:link w:val="Quote"/>
    <w:rsid w:val="005C5EAF"/>
    <w:rPr>
      <w:sz w:val="24"/>
    </w:rPr>
  </w:style>
  <w:style w:type="character" w:customStyle="1" w:styleId="FootnoteTextChar">
    <w:name w:val="Footnote Text Char"/>
    <w:basedOn w:val="DefaultParagraphFont"/>
    <w:link w:val="FootnoteText"/>
    <w:rsid w:val="005C5EAF"/>
    <w:rPr>
      <w:sz w:val="22"/>
    </w:rPr>
  </w:style>
  <w:style w:type="character" w:customStyle="1" w:styleId="Heading4Char">
    <w:name w:val="Heading 4 Char"/>
    <w:basedOn w:val="DefaultParagraphFont"/>
    <w:link w:val="Heading4"/>
    <w:rsid w:val="005C5EAF"/>
    <w:rPr>
      <w:rFonts w:ascii="Arial" w:hAnsi="Arial"/>
      <w:i/>
      <w:sz w:val="24"/>
    </w:rPr>
  </w:style>
  <w:style w:type="character" w:customStyle="1" w:styleId="Heading3Char">
    <w:name w:val="Heading 3 Char"/>
    <w:basedOn w:val="DefaultParagraphFont"/>
    <w:link w:val="Heading3"/>
    <w:rsid w:val="005C5EAF"/>
    <w:rPr>
      <w:rFonts w:ascii="Arial" w:hAnsi="Arial"/>
      <w:b/>
      <w:sz w:val="26"/>
    </w:rPr>
  </w:style>
  <w:style w:type="character" w:customStyle="1" w:styleId="Heading2Char">
    <w:name w:val="Heading 2 Char"/>
    <w:basedOn w:val="DefaultParagraphFont"/>
    <w:link w:val="Heading2"/>
    <w:rsid w:val="005C5EAF"/>
    <w:rPr>
      <w:rFonts w:ascii="Arial" w:hAnsi="Arial"/>
      <w:b/>
      <w:sz w:val="32"/>
    </w:rPr>
  </w:style>
  <w:style w:type="character" w:customStyle="1" w:styleId="Heading5Char">
    <w:name w:val="Heading 5 Char"/>
    <w:basedOn w:val="DefaultParagraphFont"/>
    <w:link w:val="Heading5"/>
    <w:rsid w:val="005C5EAF"/>
    <w:rPr>
      <w:i/>
      <w:sz w:val="26"/>
    </w:rPr>
  </w:style>
  <w:style w:type="character" w:customStyle="1" w:styleId="CommentTextChar">
    <w:name w:val="Comment Text Char"/>
    <w:basedOn w:val="DefaultParagraphFont"/>
    <w:link w:val="CommentText"/>
    <w:uiPriority w:val="99"/>
    <w:semiHidden/>
    <w:rsid w:val="005C5EAF"/>
    <w:rPr>
      <w:szCs w:val="24"/>
    </w:rPr>
  </w:style>
  <w:style w:type="paragraph" w:styleId="CommentSubject">
    <w:name w:val="annotation subject"/>
    <w:basedOn w:val="CommentText"/>
    <w:next w:val="CommentText"/>
    <w:link w:val="CommentSubjectChar"/>
    <w:rsid w:val="001C6522"/>
    <w:pPr>
      <w:spacing w:before="0" w:line="240" w:lineRule="auto"/>
      <w:ind w:left="0" w:firstLine="0"/>
    </w:pPr>
    <w:rPr>
      <w:b/>
      <w:bCs/>
      <w:szCs w:val="20"/>
    </w:rPr>
  </w:style>
  <w:style w:type="character" w:customStyle="1" w:styleId="CommentSubjectChar">
    <w:name w:val="Comment Subject Char"/>
    <w:basedOn w:val="CommentTextChar"/>
    <w:link w:val="CommentSubject"/>
    <w:rsid w:val="001C6522"/>
    <w:rPr>
      <w:rFonts w:ascii="Calibri" w:hAnsi="Calibri"/>
      <w:b/>
      <w:bCs/>
      <w:szCs w:val="24"/>
      <w:lang w:eastAsia="en-US"/>
    </w:rPr>
  </w:style>
  <w:style w:type="paragraph" w:styleId="Revision">
    <w:name w:val="Revision"/>
    <w:hidden/>
    <w:uiPriority w:val="99"/>
    <w:semiHidden/>
    <w:rsid w:val="008E44E6"/>
    <w:rPr>
      <w:rFonts w:ascii="Calibri" w:hAnsi="Calibri"/>
      <w:sz w:val="22"/>
      <w:szCs w:val="22"/>
      <w:lang w:eastAsia="en-US"/>
    </w:rPr>
  </w:style>
  <w:style w:type="paragraph" w:customStyle="1" w:styleId="Default">
    <w:name w:val="Default"/>
    <w:rsid w:val="008C391E"/>
    <w:pPr>
      <w:autoSpaceDE w:val="0"/>
      <w:autoSpaceDN w:val="0"/>
      <w:adjustRightInd w:val="0"/>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DBC35-8A50-4CAD-8BDC-416854B79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327</TotalTime>
  <Pages>24</Pages>
  <Words>7913</Words>
  <Characters>45337</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Complementary demand management reforms</vt:lpstr>
    </vt:vector>
  </TitlesOfParts>
  <Company>Productivity Commission</Company>
  <LinksUpToDate>false</LinksUpToDate>
  <CharactersWithSpaces>53144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Complementary demand management reforms</dc:title>
  <dc:subject>Electricity Network Regulation</dc:subject>
  <dc:creator>Productivity Commission</dc:creator>
  <cp:keywords/>
  <dc:description>12.</dc:description>
  <cp:lastModifiedBy>Melissa Edwards</cp:lastModifiedBy>
  <cp:revision>52</cp:revision>
  <cp:lastPrinted>2012-10-10T03:39:00Z</cp:lastPrinted>
  <dcterms:created xsi:type="dcterms:W3CDTF">2012-10-05T08:33:00Z</dcterms:created>
  <dcterms:modified xsi:type="dcterms:W3CDTF">2012-10-18T04:49:00Z</dcterms:modified>
</cp:coreProperties>
</file>