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87675" w:rsidP="009C5D3B">
      <w:pPr>
        <w:pStyle w:val="Heading1"/>
        <w:spacing w:before="0"/>
      </w:pPr>
      <w:bookmarkStart w:id="0" w:name="ChapterNumber"/>
      <w:r>
        <w:softHyphen/>
      </w:r>
      <w:r>
        <w:softHyphen/>
      </w:r>
      <w:bookmarkStart w:id="1" w:name="_GoBack"/>
      <w:bookmarkEnd w:id="1"/>
      <w:r w:rsidR="009C5D3B">
        <w:t>3</w:t>
      </w:r>
      <w:bookmarkEnd w:id="0"/>
      <w:r w:rsidR="009C5D3B">
        <w:tab/>
      </w:r>
      <w:bookmarkStart w:id="2" w:name="ChapterTitle"/>
      <w:r w:rsidR="009C5D3B">
        <w:t>The rationale for regulation of electricity networks</w:t>
      </w:r>
      <w:bookmarkEnd w:id="2"/>
    </w:p>
    <w:p w:rsidR="00474428" w:rsidRDefault="00474428">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74428">
        <w:tc>
          <w:tcPr>
            <w:tcW w:w="8771" w:type="dxa"/>
            <w:tcBorders>
              <w:top w:val="single" w:sz="6" w:space="0" w:color="auto"/>
              <w:bottom w:val="nil"/>
            </w:tcBorders>
          </w:tcPr>
          <w:p w:rsidR="00474428" w:rsidRDefault="00474428">
            <w:pPr>
              <w:pStyle w:val="BoxTitle"/>
            </w:pPr>
            <w:r>
              <w:t>Key points</w:t>
            </w:r>
          </w:p>
        </w:tc>
      </w:tr>
      <w:tr w:rsidR="00474428">
        <w:trPr>
          <w:cantSplit/>
        </w:trPr>
        <w:tc>
          <w:tcPr>
            <w:tcW w:w="8771" w:type="dxa"/>
            <w:tcBorders>
              <w:top w:val="nil"/>
              <w:left w:val="single" w:sz="6" w:space="0" w:color="auto"/>
              <w:bottom w:val="nil"/>
              <w:right w:val="single" w:sz="6" w:space="0" w:color="auto"/>
            </w:tcBorders>
          </w:tcPr>
          <w:p w:rsidR="00474428" w:rsidRDefault="00001899" w:rsidP="00B01BD1">
            <w:pPr>
              <w:pStyle w:val="BoxListBullet"/>
            </w:pPr>
            <w:r>
              <w:t>In any given geographical area, e</w:t>
            </w:r>
            <w:r w:rsidR="00B5060A">
              <w:t xml:space="preserve">lectricity networks are natural </w:t>
            </w:r>
            <w:r>
              <w:t xml:space="preserve">monopolies as it </w:t>
            </w:r>
            <w:r w:rsidR="00B5060A">
              <w:t xml:space="preserve">would be uneconomic </w:t>
            </w:r>
            <w:r>
              <w:t xml:space="preserve">for another business </w:t>
            </w:r>
            <w:r w:rsidR="00B5060A">
              <w:t>to duplicat</w:t>
            </w:r>
            <w:r>
              <w:t xml:space="preserve">e the </w:t>
            </w:r>
            <w:r w:rsidR="00B5060A">
              <w:t>infrastructure.</w:t>
            </w:r>
          </w:p>
          <w:p w:rsidR="00001899" w:rsidRDefault="006E3ADC" w:rsidP="00B01BD1">
            <w:pPr>
              <w:pStyle w:val="BoxListBullet"/>
            </w:pPr>
            <w:r>
              <w:t>The theory and evidence about the behaviour of natural monopolies suggests that w</w:t>
            </w:r>
            <w:r w:rsidR="00B5060A">
              <w:t>ithout strong regulation</w:t>
            </w:r>
            <w:r w:rsidR="00001899">
              <w:t xml:space="preserve">, network businesses </w:t>
            </w:r>
            <w:r>
              <w:t>could be expected to</w:t>
            </w:r>
            <w:r w:rsidR="00001899">
              <w:t xml:space="preserve"> set excessively high prices and </w:t>
            </w:r>
            <w:r w:rsidR="00A24DF2">
              <w:t>potentially</w:t>
            </w:r>
            <w:r w:rsidR="00001899">
              <w:t xml:space="preserve"> </w:t>
            </w:r>
            <w:r>
              <w:t xml:space="preserve">provide </w:t>
            </w:r>
            <w:r w:rsidR="00001899">
              <w:t>too low a quality of services.</w:t>
            </w:r>
          </w:p>
          <w:p w:rsidR="00001899" w:rsidRDefault="00001899" w:rsidP="00B01BD1">
            <w:pPr>
              <w:pStyle w:val="BoxListBullet2"/>
            </w:pPr>
            <w:r>
              <w:t xml:space="preserve">They would also face fewer </w:t>
            </w:r>
            <w:r w:rsidR="00A24DF2">
              <w:t>incentives</w:t>
            </w:r>
            <w:r>
              <w:t xml:space="preserve"> for internal efficiency a</w:t>
            </w:r>
            <w:r w:rsidR="00AD2917">
              <w:t>nd greater motivations for rent </w:t>
            </w:r>
            <w:r>
              <w:t>seeking to shore up their unregulated status.</w:t>
            </w:r>
          </w:p>
          <w:p w:rsidR="00B5060A" w:rsidRDefault="00001899" w:rsidP="00B01BD1">
            <w:pPr>
              <w:pStyle w:val="BoxListBullet"/>
            </w:pPr>
            <w:r>
              <w:t xml:space="preserve">These resulting static and dynamic economic </w:t>
            </w:r>
            <w:r w:rsidR="00A24DF2">
              <w:t>inefficiencies</w:t>
            </w:r>
            <w:r w:rsidR="00B5060A">
              <w:t xml:space="preserve"> </w:t>
            </w:r>
            <w:r>
              <w:t xml:space="preserve">provide a </w:t>
            </w:r>
            <w:r w:rsidR="00A24DF2">
              <w:t>compelling</w:t>
            </w:r>
            <w:r>
              <w:t xml:space="preserve"> rationale for regulation of network businesses.</w:t>
            </w:r>
          </w:p>
          <w:p w:rsidR="00001899" w:rsidRDefault="00001899" w:rsidP="00B01BD1">
            <w:pPr>
              <w:pStyle w:val="BoxListBullet"/>
            </w:pPr>
            <w:r>
              <w:t xml:space="preserve">Moreover, while not necessarily an </w:t>
            </w:r>
            <w:r w:rsidR="00A24DF2">
              <w:t>economic</w:t>
            </w:r>
            <w:r>
              <w:t xml:space="preserve"> inefficiency, high unregulated prices:</w:t>
            </w:r>
          </w:p>
          <w:p w:rsidR="00001899" w:rsidRDefault="00001899" w:rsidP="00B01BD1">
            <w:pPr>
              <w:pStyle w:val="BoxListBullet2"/>
            </w:pPr>
            <w:r>
              <w:t xml:space="preserve">lead to </w:t>
            </w:r>
            <w:r w:rsidR="00310551">
              <w:t xml:space="preserve">potentially undesirable </w:t>
            </w:r>
            <w:r>
              <w:t>transfer</w:t>
            </w:r>
            <w:r w:rsidR="00310551">
              <w:t>s from customers to businesses</w:t>
            </w:r>
          </w:p>
          <w:p w:rsidR="00001899" w:rsidRDefault="00001899" w:rsidP="00B01BD1">
            <w:pPr>
              <w:pStyle w:val="BoxListBullet2"/>
            </w:pPr>
            <w:r>
              <w:t>would be regarded as unfair by many consumers</w:t>
            </w:r>
            <w:r w:rsidR="00B01BD1">
              <w:t>.</w:t>
            </w:r>
          </w:p>
          <w:p w:rsidR="00001899" w:rsidRDefault="00001899" w:rsidP="00B01BD1">
            <w:pPr>
              <w:pStyle w:val="BoxListBullet"/>
            </w:pPr>
            <w:r>
              <w:t>These provide further grounds for regul</w:t>
            </w:r>
            <w:r w:rsidR="00A24DF2">
              <w:t>ation, though they do not great</w:t>
            </w:r>
            <w:r>
              <w:t>ly assist the actual determination of the right price.</w:t>
            </w:r>
          </w:p>
          <w:p w:rsidR="00001899" w:rsidRDefault="00001899" w:rsidP="00B01BD1">
            <w:pPr>
              <w:pStyle w:val="BoxListBullet"/>
            </w:pPr>
            <w:r>
              <w:t xml:space="preserve">Concerns about the impact of higher prices on particular customers </w:t>
            </w:r>
            <w:r w:rsidR="00A24DF2">
              <w:t>are a less credible basis for compet</w:t>
            </w:r>
            <w:r w:rsidR="00B01BD1">
              <w:t>i</w:t>
            </w:r>
            <w:r w:rsidR="00A24DF2">
              <w:t>tion regulation since their correction requires cross-subsidies between customers. Unless a special case can be made, such equity concerns should be addressed through other means.</w:t>
            </w:r>
          </w:p>
          <w:p w:rsidR="00B01BD1" w:rsidRDefault="00A24DF2" w:rsidP="002C2C03">
            <w:pPr>
              <w:pStyle w:val="BoxListBullet"/>
            </w:pPr>
            <w:r>
              <w:t xml:space="preserve">Recently, the </w:t>
            </w:r>
            <w:r w:rsidR="006E3ADC">
              <w:t>importance of the above ration</w:t>
            </w:r>
            <w:r w:rsidR="00157E56">
              <w:t>ales for competition regulation has</w:t>
            </w:r>
            <w:r w:rsidR="005124A4">
              <w:t xml:space="preserve"> been questioned</w:t>
            </w:r>
            <w:r>
              <w:t xml:space="preserve">. </w:t>
            </w:r>
            <w:r w:rsidR="006E3ADC">
              <w:t xml:space="preserve">Instead, it has been argued </w:t>
            </w:r>
            <w:r w:rsidR="00B01BD1">
              <w:t>that the main goal of regulation is to prevent the monopoly business from holding customers to ransom once they have made sunk investments that use the inputs of the monopoly business. Were this true, it would discourage customer investment in the first place (the ‘hold-up’ problem).</w:t>
            </w:r>
          </w:p>
          <w:p w:rsidR="00001899" w:rsidRDefault="00B01BD1" w:rsidP="00842399">
            <w:pPr>
              <w:pStyle w:val="BoxListBullet"/>
            </w:pPr>
            <w:r>
              <w:t>However, the market circum</w:t>
            </w:r>
            <w:r w:rsidR="0032095D">
              <w:t>stances that would lead to the hold-up</w:t>
            </w:r>
            <w:r>
              <w:t xml:space="preserve"> problem are mostly absent, markets have other solutions to the problem were it to occur, and regulators can create the same problem </w:t>
            </w:r>
            <w:r w:rsidR="00842399">
              <w:t xml:space="preserve">for </w:t>
            </w:r>
            <w:r>
              <w:t xml:space="preserve">the investments in the monopoly essential service (with even worse efficiency and distributional outcomes for customers). </w:t>
            </w:r>
          </w:p>
          <w:p w:rsidR="006E3ADC" w:rsidRDefault="006E3ADC" w:rsidP="00FB370D">
            <w:pPr>
              <w:pStyle w:val="BoxListBullet2"/>
            </w:pPr>
            <w:r>
              <w:t xml:space="preserve">The orthodox rationales for strong regulation of natural monopoly </w:t>
            </w:r>
            <w:r w:rsidR="00FB370D">
              <w:t>are</w:t>
            </w:r>
            <w:r>
              <w:t xml:space="preserve"> sound.</w:t>
            </w:r>
          </w:p>
        </w:tc>
      </w:tr>
      <w:tr w:rsidR="00474428">
        <w:trPr>
          <w:cantSplit/>
        </w:trPr>
        <w:tc>
          <w:tcPr>
            <w:tcW w:w="8771" w:type="dxa"/>
            <w:tcBorders>
              <w:top w:val="nil"/>
              <w:left w:val="single" w:sz="6" w:space="0" w:color="auto"/>
              <w:bottom w:val="single" w:sz="6" w:space="0" w:color="auto"/>
              <w:right w:val="single" w:sz="6" w:space="0" w:color="auto"/>
            </w:tcBorders>
          </w:tcPr>
          <w:p w:rsidR="00474428" w:rsidRDefault="00474428">
            <w:pPr>
              <w:pStyle w:val="Box"/>
              <w:spacing w:before="0" w:line="120" w:lineRule="exact"/>
            </w:pPr>
          </w:p>
        </w:tc>
      </w:tr>
      <w:tr w:rsidR="00474428">
        <w:tc>
          <w:tcPr>
            <w:tcW w:w="8771" w:type="dxa"/>
            <w:tcBorders>
              <w:top w:val="nil"/>
              <w:left w:val="nil"/>
              <w:bottom w:val="nil"/>
              <w:right w:val="nil"/>
            </w:tcBorders>
          </w:tcPr>
          <w:p w:rsidR="00474428" w:rsidRDefault="00474428">
            <w:pPr>
              <w:pStyle w:val="Box"/>
              <w:keepNext w:val="0"/>
              <w:spacing w:before="60" w:after="60" w:line="80" w:lineRule="exact"/>
              <w:rPr>
                <w:b/>
                <w:color w:val="FF00FF"/>
                <w:sz w:val="14"/>
              </w:rPr>
            </w:pPr>
          </w:p>
        </w:tc>
      </w:tr>
    </w:tbl>
    <w:p w:rsidR="001119D2" w:rsidRDefault="00474428" w:rsidP="00474428">
      <w:pPr>
        <w:pStyle w:val="BodyText"/>
      </w:pPr>
      <w:r>
        <w:lastRenderedPageBreak/>
        <w:t xml:space="preserve">The appropriate regulation of electricity networks depends on the features of those networks </w:t>
      </w:r>
      <w:r w:rsidR="00F66331">
        <w:t>(section </w:t>
      </w:r>
      <w:r w:rsidR="00842399">
        <w:t>3</w:t>
      </w:r>
      <w:r w:rsidR="00F66331">
        <w:t xml:space="preserve">.1) </w:t>
      </w:r>
      <w:r>
        <w:t>and the problems that would arise were they to be unregulated</w:t>
      </w:r>
      <w:r w:rsidR="00F66331">
        <w:t xml:space="preserve"> (section </w:t>
      </w:r>
      <w:r w:rsidR="00842399">
        <w:t>3</w:t>
      </w:r>
      <w:r w:rsidR="00F66331">
        <w:t>.</w:t>
      </w:r>
      <w:r w:rsidR="00842399">
        <w:t>2</w:t>
      </w:r>
      <w:r w:rsidR="00F66331">
        <w:t>)</w:t>
      </w:r>
      <w:r>
        <w:t>. The fact that electricity networks have market power is not controversial</w:t>
      </w:r>
      <w:r w:rsidR="00F32935">
        <w:t>.</w:t>
      </w:r>
      <w:r>
        <w:t xml:space="preserve"> </w:t>
      </w:r>
      <w:r w:rsidR="00F32935">
        <w:t>However,</w:t>
      </w:r>
      <w:r>
        <w:t xml:space="preserve"> the </w:t>
      </w:r>
      <w:r w:rsidR="00F32935">
        <w:t>various rationales for regulating a natural monopoly</w:t>
      </w:r>
      <w:r w:rsidR="00842399">
        <w:t xml:space="preserve"> —</w:t>
      </w:r>
      <w:r>
        <w:t xml:space="preserve"> a core issue for regulatory remedies, including the role of </w:t>
      </w:r>
      <w:r w:rsidR="003C7C36">
        <w:t xml:space="preserve">benchmarking </w:t>
      </w:r>
      <w:r>
        <w:t>— remains complex and contested (section </w:t>
      </w:r>
      <w:r w:rsidR="00842399">
        <w:t>3</w:t>
      </w:r>
      <w:r>
        <w:t>.</w:t>
      </w:r>
      <w:r w:rsidR="00F66331">
        <w:t>3</w:t>
      </w:r>
      <w:r>
        <w:t>). Indeed, most recently, the</w:t>
      </w:r>
      <w:r w:rsidR="00C1109E">
        <w:t xml:space="preserve">re have been challenges to the </w:t>
      </w:r>
      <w:r>
        <w:t>conventional wisdom on why regulation is necessary. Drawing on a new theory, different policy approaches ha</w:t>
      </w:r>
      <w:r w:rsidR="003C7C36">
        <w:t>ve been proposed (section </w:t>
      </w:r>
      <w:r w:rsidR="00842399">
        <w:t>3</w:t>
      </w:r>
      <w:r w:rsidR="003C7C36">
        <w:t>.</w:t>
      </w:r>
      <w:r w:rsidR="00F66331">
        <w:t xml:space="preserve">4 and </w:t>
      </w:r>
      <w:r w:rsidR="00842399">
        <w:t>3</w:t>
      </w:r>
      <w:r w:rsidR="00F66331">
        <w:t>.5</w:t>
      </w:r>
      <w:r w:rsidR="003C7C36">
        <w:t xml:space="preserve">). </w:t>
      </w:r>
      <w:r w:rsidR="001119D2">
        <w:t xml:space="preserve">The rationales implied by the considerations above help frame the appropriate </w:t>
      </w:r>
      <w:r w:rsidR="00F66331">
        <w:t xml:space="preserve">policy goals of </w:t>
      </w:r>
      <w:r w:rsidR="001119D2">
        <w:t>the regulator</w:t>
      </w:r>
      <w:r w:rsidR="004C016E">
        <w:t xml:space="preserve"> (section 3.6)</w:t>
      </w:r>
      <w:r w:rsidR="00F66331">
        <w:t>.</w:t>
      </w:r>
      <w:r w:rsidR="001119D2">
        <w:t xml:space="preserve"> </w:t>
      </w:r>
    </w:p>
    <w:p w:rsidR="00586F24" w:rsidRDefault="009C5D3B" w:rsidP="00951AA5">
      <w:pPr>
        <w:pStyle w:val="Heading2"/>
      </w:pPr>
      <w:r>
        <w:t>3.</w:t>
      </w:r>
      <w:r>
        <w:rPr>
          <w:noProof/>
        </w:rPr>
        <w:t>1</w:t>
      </w:r>
      <w:r w:rsidR="00951AA5">
        <w:tab/>
      </w:r>
      <w:r w:rsidR="00DE5F3A">
        <w:t>The characteristics of electricity networks</w:t>
      </w:r>
    </w:p>
    <w:p w:rsidR="00C629B5" w:rsidRDefault="006A7249" w:rsidP="00A35115">
      <w:pPr>
        <w:pStyle w:val="BodyText"/>
      </w:pPr>
      <w:r>
        <w:t xml:space="preserve">Electricity networks have several </w:t>
      </w:r>
      <w:r w:rsidR="001651EC">
        <w:t xml:space="preserve">distinctive </w:t>
      </w:r>
      <w:r>
        <w:t xml:space="preserve">characteristics that </w:t>
      </w:r>
      <w:r w:rsidR="001651EC">
        <w:t xml:space="preserve">affect the desirability and nature of </w:t>
      </w:r>
      <w:r>
        <w:t>regulation</w:t>
      </w:r>
      <w:r w:rsidR="00374714">
        <w:t xml:space="preserve"> (most especially economic regulation)</w:t>
      </w:r>
      <w:r>
        <w:t>.</w:t>
      </w:r>
    </w:p>
    <w:p w:rsidR="00016723" w:rsidRDefault="006A7249" w:rsidP="00A35115">
      <w:pPr>
        <w:pStyle w:val="BodyText"/>
      </w:pPr>
      <w:r>
        <w:t>I</w:t>
      </w:r>
      <w:r w:rsidRPr="006A7249">
        <w:t xml:space="preserve">n each geographic segment, </w:t>
      </w:r>
      <w:r>
        <w:t xml:space="preserve">supply of electricity </w:t>
      </w:r>
      <w:r w:rsidRPr="006A7249">
        <w:t>costs are minimised through supply by a single distributor</w:t>
      </w:r>
      <w:r>
        <w:t xml:space="preserve"> or transmission business</w:t>
      </w:r>
      <w:r w:rsidR="001651EC">
        <w:t xml:space="preserve"> — or a ‘natural monopoly’</w:t>
      </w:r>
      <w:r w:rsidRPr="006A7249">
        <w:t xml:space="preserve">. </w:t>
      </w:r>
      <w:r w:rsidR="00EE5B58">
        <w:t xml:space="preserve">This reflects </w:t>
      </w:r>
      <w:r w:rsidR="00CE22F0">
        <w:t>some collective features of electricity networks, including the</w:t>
      </w:r>
      <w:r w:rsidR="00016723">
        <w:t>:</w:t>
      </w:r>
    </w:p>
    <w:p w:rsidR="00016723" w:rsidRDefault="00390159" w:rsidP="00016723">
      <w:pPr>
        <w:pStyle w:val="ListBullet"/>
      </w:pPr>
      <w:r>
        <w:t>very large</w:t>
      </w:r>
      <w:r w:rsidR="00EE5B58">
        <w:t xml:space="preserve"> fixed costs of the network</w:t>
      </w:r>
      <w:r w:rsidR="00016723">
        <w:t xml:space="preserve"> (and low marginal operating costs)</w:t>
      </w:r>
    </w:p>
    <w:p w:rsidR="00016723" w:rsidRDefault="009A1FF4" w:rsidP="00016723">
      <w:pPr>
        <w:pStyle w:val="ListBullet"/>
      </w:pPr>
      <w:r>
        <w:t xml:space="preserve">scarcity of </w:t>
      </w:r>
      <w:r w:rsidR="00207743">
        <w:t xml:space="preserve">easements </w:t>
      </w:r>
      <w:r w:rsidR="000A5D90">
        <w:t xml:space="preserve">required by </w:t>
      </w:r>
      <w:r w:rsidR="00207743">
        <w:t>distribution networks (and the opposition by householders and local governments to any potential duplication)</w:t>
      </w:r>
    </w:p>
    <w:p w:rsidR="00016723" w:rsidRDefault="00016723" w:rsidP="00374714">
      <w:pPr>
        <w:pStyle w:val="ListBullet"/>
      </w:pPr>
      <w:r>
        <w:t xml:space="preserve">safety concerns for consumers and workers were there to be multiple wires (overhead or underground) </w:t>
      </w:r>
      <w:r w:rsidR="008E602B">
        <w:t>owned</w:t>
      </w:r>
      <w:r>
        <w:t xml:space="preserve"> by separate businesses</w:t>
      </w:r>
    </w:p>
    <w:p w:rsidR="00CE22F0" w:rsidRDefault="00CE22F0" w:rsidP="00016723">
      <w:pPr>
        <w:pStyle w:val="ListBullet"/>
      </w:pPr>
      <w:r>
        <w:t xml:space="preserve">need for the system to act as a coherent network, with appropriate frequency and voltage control </w:t>
      </w:r>
    </w:p>
    <w:p w:rsidR="003730D7" w:rsidRDefault="003730D7" w:rsidP="00016723">
      <w:pPr>
        <w:pStyle w:val="ListBullet"/>
      </w:pPr>
      <w:r>
        <w:t xml:space="preserve">need for power on demand, and the incapacity to store power efficiently, which restricts the use of many distributed energy options and requires a very reliable network built to peak demand </w:t>
      </w:r>
    </w:p>
    <w:p w:rsidR="005F6892" w:rsidRDefault="00EE5B58" w:rsidP="00016723">
      <w:pPr>
        <w:pStyle w:val="ListBullet"/>
      </w:pPr>
      <w:r>
        <w:t>advantages of having generators located close to cheap energy sources that may nevertheless be some distance away from end users</w:t>
      </w:r>
    </w:p>
    <w:p w:rsidR="00016723" w:rsidRDefault="005F6892" w:rsidP="00016723">
      <w:pPr>
        <w:pStyle w:val="ListBullet"/>
      </w:pPr>
      <w:r>
        <w:t>millions of customers, most with very limited countervailing bargaining power (unlike, for example, airports</w:t>
      </w:r>
      <w:r w:rsidR="00C1109E">
        <w:t xml:space="preserve"> with airlines</w:t>
      </w:r>
      <w:r>
        <w:t>)</w:t>
      </w:r>
      <w:r w:rsidR="00EE5B58">
        <w:t xml:space="preserve">. </w:t>
      </w:r>
    </w:p>
    <w:p w:rsidR="00016723" w:rsidRDefault="006A7249" w:rsidP="00A35115">
      <w:pPr>
        <w:pStyle w:val="BodyText"/>
      </w:pPr>
      <w:r w:rsidRPr="006A7249">
        <w:lastRenderedPageBreak/>
        <w:t xml:space="preserve">As such, there is no genuine capacity for new entry by a rival </w:t>
      </w:r>
      <w:r w:rsidR="00207743">
        <w:t>in any</w:t>
      </w:r>
      <w:r w:rsidR="002D6A42">
        <w:t xml:space="preserve"> given area, </w:t>
      </w:r>
      <w:r w:rsidRPr="006A7249">
        <w:t>unlike electricity generation</w:t>
      </w:r>
      <w:r w:rsidR="00532A65">
        <w:t xml:space="preserve"> or retailing</w:t>
      </w:r>
      <w:r w:rsidRPr="006A7249">
        <w:t xml:space="preserve">. For example, an urban street would not </w:t>
      </w:r>
      <w:r w:rsidR="00C1109E">
        <w:t xml:space="preserve">sensibly </w:t>
      </w:r>
      <w:r w:rsidRPr="006A7249">
        <w:t>have two sets of power lines owned by different suppliers.</w:t>
      </w:r>
      <w:r w:rsidR="00F67076">
        <w:rPr>
          <w:rStyle w:val="FootnoteReference"/>
        </w:rPr>
        <w:footnoteReference w:id="1"/>
      </w:r>
      <w:r w:rsidRPr="006A7249">
        <w:t xml:space="preserve"> </w:t>
      </w:r>
    </w:p>
    <w:p w:rsidR="00DD5F9A" w:rsidRDefault="00BE4857" w:rsidP="00BE4857">
      <w:pPr>
        <w:pStyle w:val="BodyText"/>
      </w:pPr>
      <w:r>
        <w:t xml:space="preserve">In addition to its standard natural monopoly characteristics, there are special features of electricity networks that could lead to significant advantages to incumbents even where the networks expand to new geographical areas. For instance, </w:t>
      </w:r>
      <w:r w:rsidR="00777616">
        <w:t>to bring power to a new customer zone from generators already connected to the incumbent’s transmission system,</w:t>
      </w:r>
      <w:r>
        <w:t xml:space="preserve"> a potential </w:t>
      </w:r>
      <w:r w:rsidR="005F3509">
        <w:t xml:space="preserve">transmission </w:t>
      </w:r>
      <w:r>
        <w:t xml:space="preserve">rival </w:t>
      </w:r>
      <w:r w:rsidR="00DD5F9A">
        <w:t>must either:</w:t>
      </w:r>
    </w:p>
    <w:p w:rsidR="00DD5F9A" w:rsidRDefault="00BE4857" w:rsidP="00DD5F9A">
      <w:pPr>
        <w:pStyle w:val="ListBullet"/>
      </w:pPr>
      <w:r>
        <w:t xml:space="preserve">build a new line all the way to the existing generators (a high fixed cost) </w:t>
      </w:r>
      <w:r w:rsidR="00DD5F9A">
        <w:t>or</w:t>
      </w:r>
    </w:p>
    <w:p w:rsidR="00DD5F9A" w:rsidRDefault="00BE4857" w:rsidP="00DD5F9A">
      <w:pPr>
        <w:pStyle w:val="ListBullet"/>
      </w:pPr>
      <w:r>
        <w:t>need access to the incumbent’s network</w:t>
      </w:r>
      <w:r w:rsidR="005F3509">
        <w:t xml:space="preserve">. </w:t>
      </w:r>
      <w:r w:rsidR="007F27E5">
        <w:t>As discussed in chapter </w:t>
      </w:r>
      <w:r w:rsidR="00777616">
        <w:t>1</w:t>
      </w:r>
      <w:r w:rsidR="00930F48">
        <w:t>8</w:t>
      </w:r>
      <w:r w:rsidR="007F27E5">
        <w:t>, the high voltage inter-regional transmission lines (interconnectors) might feasibly provide contestability in some parts of transmission, s</w:t>
      </w:r>
      <w:r w:rsidR="00C1109E">
        <w:t>ince each new transmission line</w:t>
      </w:r>
      <w:r w:rsidR="007F27E5">
        <w:t xml:space="preserve"> in an interconnected system can act as a substitute for other lines. However, there would need to be a regulated requirement</w:t>
      </w:r>
      <w:r w:rsidR="00777616" w:rsidRPr="00777616">
        <w:t xml:space="preserve"> </w:t>
      </w:r>
      <w:r w:rsidR="00777616">
        <w:t>for any-to-any connectivity</w:t>
      </w:r>
      <w:r w:rsidR="007F27E5">
        <w:t xml:space="preserve">, as in telecommunications, </w:t>
      </w:r>
      <w:r w:rsidR="007D6956">
        <w:t>which without access requirements, the incumbent would not be obliged to provide. (In fact, in the absence of regulated technical standards, it might be justified in withholding access given the potential externalities posed by network effects.)</w:t>
      </w:r>
    </w:p>
    <w:p w:rsidR="00BE4857" w:rsidRDefault="00BE4857" w:rsidP="000C70AC">
      <w:pPr>
        <w:pStyle w:val="BodyText"/>
      </w:pPr>
      <w:r>
        <w:t xml:space="preserve">Even were the </w:t>
      </w:r>
      <w:r w:rsidR="005F3509">
        <w:t xml:space="preserve">transmission businesses </w:t>
      </w:r>
      <w:r>
        <w:t>to negotiate a commercial agreement, non</w:t>
      </w:r>
      <w:r w:rsidR="00AD2917">
        <w:noBreakHyphen/>
      </w:r>
      <w:r>
        <w:t xml:space="preserve">cooperatively determined charges for transmission rights could lead to </w:t>
      </w:r>
      <w:r w:rsidR="005F3509">
        <w:t xml:space="preserve">higher </w:t>
      </w:r>
      <w:r>
        <w:t xml:space="preserve">prices than </w:t>
      </w:r>
      <w:r w:rsidR="00C2647C">
        <w:t xml:space="preserve">for </w:t>
      </w:r>
      <w:r>
        <w:t>an integrated monopolist</w:t>
      </w:r>
      <w:r w:rsidR="00C2647C">
        <w:t>.</w:t>
      </w:r>
      <w:r>
        <w:t xml:space="preserve"> </w:t>
      </w:r>
      <w:r w:rsidR="00C2647C">
        <w:t xml:space="preserve">This reflects that each party acting independently could add a </w:t>
      </w:r>
      <w:proofErr w:type="spellStart"/>
      <w:r w:rsidR="00C2647C">
        <w:t>mark-up</w:t>
      </w:r>
      <w:proofErr w:type="spellEnd"/>
      <w:r w:rsidR="00C2647C">
        <w:t xml:space="preserve"> on marginal cost whose overall impact would be higher than the </w:t>
      </w:r>
      <w:proofErr w:type="spellStart"/>
      <w:r w:rsidR="00C2647C">
        <w:t>mark-up</w:t>
      </w:r>
      <w:proofErr w:type="spellEnd"/>
      <w:r w:rsidR="00C2647C">
        <w:t xml:space="preserve"> chosen by a horizontally integrated transmission business</w:t>
      </w:r>
      <w:r w:rsidR="00C1109E">
        <w:t xml:space="preserve"> —</w:t>
      </w:r>
      <w:r w:rsidR="00C2647C">
        <w:t xml:space="preserve"> </w:t>
      </w:r>
      <w:r>
        <w:t>the ‘double marginalisation problem’ (</w:t>
      </w:r>
      <w:proofErr w:type="spellStart"/>
      <w:r>
        <w:t>Laffont</w:t>
      </w:r>
      <w:proofErr w:type="spellEnd"/>
      <w:r>
        <w:t xml:space="preserve"> </w:t>
      </w:r>
      <w:r w:rsidR="00C735C2">
        <w:t xml:space="preserve">and </w:t>
      </w:r>
      <w:proofErr w:type="spellStart"/>
      <w:r w:rsidR="00C735C2">
        <w:t>Tirole</w:t>
      </w:r>
      <w:proofErr w:type="spellEnd"/>
      <w:r w:rsidR="002C2C03">
        <w:t> </w:t>
      </w:r>
      <w:r>
        <w:t>2000</w:t>
      </w:r>
      <w:r w:rsidR="00C735C2">
        <w:t>, pp. </w:t>
      </w:r>
      <w:proofErr w:type="spellStart"/>
      <w:r w:rsidR="00C735C2">
        <w:t>184ff</w:t>
      </w:r>
      <w:proofErr w:type="spellEnd"/>
      <w:r>
        <w:t xml:space="preserve">). </w:t>
      </w:r>
      <w:r w:rsidR="000C70AC">
        <w:t xml:space="preserve">In </w:t>
      </w:r>
      <w:r w:rsidR="00157E56">
        <w:t xml:space="preserve">the </w:t>
      </w:r>
      <w:r w:rsidR="000C70AC">
        <w:t>U</w:t>
      </w:r>
      <w:r w:rsidR="00157E56">
        <w:t xml:space="preserve">nited </w:t>
      </w:r>
      <w:r w:rsidR="000C70AC">
        <w:t>S</w:t>
      </w:r>
      <w:r w:rsidR="00157E56">
        <w:t>tates</w:t>
      </w:r>
      <w:r w:rsidR="00D62BB6">
        <w:t>,</w:t>
      </w:r>
      <w:r w:rsidR="000C70AC">
        <w:t xml:space="preserve"> this </w:t>
      </w:r>
      <w:r w:rsidR="00D62BB6">
        <w:t>has actually materialised, with</w:t>
      </w:r>
      <w:r w:rsidR="000C70AC">
        <w:t xml:space="preserve"> </w:t>
      </w:r>
      <w:r w:rsidR="00D62BB6">
        <w:t>c</w:t>
      </w:r>
      <w:r w:rsidR="000C70AC">
        <w:t>ustomers</w:t>
      </w:r>
      <w:r w:rsidR="00D62BB6">
        <w:t xml:space="preserve"> and suppliers facing </w:t>
      </w:r>
      <w:r w:rsidR="00C1109E">
        <w:t xml:space="preserve">double margins on charges </w:t>
      </w:r>
      <w:r w:rsidR="000C70AC">
        <w:t>as their power crossed a utility’s corporate boundary</w:t>
      </w:r>
      <w:r w:rsidR="00D62BB6">
        <w:t xml:space="preserve"> (</w:t>
      </w:r>
      <w:r w:rsidR="009F1F0D">
        <w:t>Massey</w:t>
      </w:r>
      <w:r w:rsidR="002C2C03">
        <w:t> </w:t>
      </w:r>
      <w:r w:rsidR="00ED2047">
        <w:t>2007</w:t>
      </w:r>
      <w:r w:rsidR="009F1F0D">
        <w:t xml:space="preserve">, p. 6). </w:t>
      </w:r>
    </w:p>
    <w:p w:rsidR="00DD43EF" w:rsidRDefault="00BE4857" w:rsidP="00BE4857">
      <w:pPr>
        <w:pStyle w:val="BodyText"/>
      </w:pPr>
      <w:r>
        <w:t xml:space="preserve">The natural monopoly characteristics of networks could also allow a network business to foreclose supply upstream (generation) and downstream (retailing), so that vertical integration of these activities would occur. </w:t>
      </w:r>
      <w:r w:rsidR="00906448">
        <w:t xml:space="preserve">However, </w:t>
      </w:r>
      <w:r w:rsidR="009A747B">
        <w:t xml:space="preserve">structural separation of most monopoly networks has occurred through </w:t>
      </w:r>
      <w:r w:rsidR="00906448">
        <w:t>privatisation, new entry and the creation of separate state-owned corporations</w:t>
      </w:r>
      <w:r w:rsidR="009A747B">
        <w:t xml:space="preserve"> in the contestable part of the market</w:t>
      </w:r>
      <w:r w:rsidR="00DD43EF">
        <w:t>,</w:t>
      </w:r>
      <w:r w:rsidR="009A747B">
        <w:t xml:space="preserve"> </w:t>
      </w:r>
      <w:r w:rsidR="00DD43EF">
        <w:t>so this particular</w:t>
      </w:r>
      <w:r w:rsidR="00B23E2D">
        <w:t xml:space="preserve"> risk has vanished. Nevertheless, t</w:t>
      </w:r>
      <w:r w:rsidR="00C50C48">
        <w:t xml:space="preserve">here </w:t>
      </w:r>
      <w:r w:rsidR="00DD43EF">
        <w:t>remain</w:t>
      </w:r>
      <w:r w:rsidR="00C50C48">
        <w:t xml:space="preserve"> some concerns about</w:t>
      </w:r>
      <w:r w:rsidR="00DD43EF">
        <w:t>:</w:t>
      </w:r>
    </w:p>
    <w:p w:rsidR="007B567F" w:rsidRDefault="00C50C48" w:rsidP="00B23E2D">
      <w:pPr>
        <w:pStyle w:val="ListBullet"/>
      </w:pPr>
      <w:r>
        <w:lastRenderedPageBreak/>
        <w:t>the integration of generat</w:t>
      </w:r>
      <w:r w:rsidR="00DD43EF">
        <w:t>ors and retailers — ‘gentailers’</w:t>
      </w:r>
      <w:r w:rsidR="00B23E2D">
        <w:t>.</w:t>
      </w:r>
      <w:r w:rsidR="00DD43EF">
        <w:t xml:space="preserve"> </w:t>
      </w:r>
      <w:r w:rsidR="00B23E2D">
        <w:t>Whether this is genuinely a problem is not considered in this inquiry</w:t>
      </w:r>
    </w:p>
    <w:p w:rsidR="00DD43EF" w:rsidRDefault="007B567F" w:rsidP="00B23E2D">
      <w:pPr>
        <w:pStyle w:val="ListBullet"/>
      </w:pPr>
      <w:r>
        <w:t xml:space="preserve">the market power that can be wielded by some incumbent generators (a matter discussed </w:t>
      </w:r>
      <w:r w:rsidR="0060021F">
        <w:t>in chapter 19), which also has implications for the efficient use of interconnectors</w:t>
      </w:r>
      <w:r w:rsidR="00B23E2D">
        <w:t xml:space="preserve"> </w:t>
      </w:r>
    </w:p>
    <w:p w:rsidR="00D47A16" w:rsidRDefault="00DD43EF" w:rsidP="008C17B1">
      <w:pPr>
        <w:pStyle w:val="ListBullet"/>
      </w:pPr>
      <w:r>
        <w:t xml:space="preserve">the potential for common share ownership of generation and network businesses, </w:t>
      </w:r>
      <w:r w:rsidR="00D47A16">
        <w:t>(</w:t>
      </w:r>
      <w:r>
        <w:t>albeit in separated entities</w:t>
      </w:r>
      <w:r w:rsidR="00D47A16">
        <w:t>)</w:t>
      </w:r>
      <w:r>
        <w:t xml:space="preserve"> to influence decision</w:t>
      </w:r>
      <w:r w:rsidR="00D47A16">
        <w:t xml:space="preserve"> making</w:t>
      </w:r>
      <w:r w:rsidR="00AD2917">
        <w:t>.</w:t>
      </w:r>
      <w:r w:rsidR="008C17B1">
        <w:t xml:space="preserve"> </w:t>
      </w:r>
      <w:r w:rsidR="008C17B1" w:rsidRPr="008C17B1">
        <w:t>Even though the Queensland and New South Wales Governments have structurally separated their network and other electricity businesses, they still own a significant share of generation capacity</w:t>
      </w:r>
      <w:r w:rsidR="00B31FA8">
        <w:t xml:space="preserve"> in their states (</w:t>
      </w:r>
      <w:proofErr w:type="spellStart"/>
      <w:r w:rsidR="00B31FA8">
        <w:t>AER</w:t>
      </w:r>
      <w:proofErr w:type="spellEnd"/>
      <w:r w:rsidR="00B31FA8">
        <w:t xml:space="preserve"> </w:t>
      </w:r>
      <w:proofErr w:type="spellStart"/>
      <w:r w:rsidR="00B31FA8">
        <w:t>2011b</w:t>
      </w:r>
      <w:proofErr w:type="spellEnd"/>
      <w:r w:rsidR="00B31FA8">
        <w:t>, p. </w:t>
      </w:r>
      <w:r w:rsidR="008C17B1" w:rsidRPr="008C17B1">
        <w:t xml:space="preserve">29). In a private situation, the Australian Competition and Consumer Commission would not approve (a transaction that led to) common shareholding of businesses that would be likely to ‘substantially lessen competition’ (increasing the ability to wield market power) in a market (s. 50 of the </w:t>
      </w:r>
      <w:r w:rsidR="008C17B1" w:rsidRPr="00414F3B">
        <w:rPr>
          <w:i/>
        </w:rPr>
        <w:t>Competition and Consumer Act 2010</w:t>
      </w:r>
      <w:r w:rsidR="008C17B1" w:rsidRPr="008C17B1">
        <w:t xml:space="preserve"> (</w:t>
      </w:r>
      <w:proofErr w:type="spellStart"/>
      <w:r w:rsidR="008C17B1" w:rsidRPr="008C17B1">
        <w:t>Cwlth</w:t>
      </w:r>
      <w:proofErr w:type="spellEnd"/>
      <w:r w:rsidR="008C17B1" w:rsidRPr="008C17B1">
        <w:t>)). It is unclear whether common government ownership of generation and network assets would necessarily have such an effect.</w:t>
      </w:r>
    </w:p>
    <w:p w:rsidR="00777616" w:rsidRDefault="00B30B98" w:rsidP="007F27E5">
      <w:pPr>
        <w:pStyle w:val="BodyText"/>
      </w:pPr>
      <w:r>
        <w:t xml:space="preserve">The above features of electricity networks need not eliminate the scope for some competition. The relevant market should not be defined as the technology for transporting power, but by the responsiveness of customers to increases in electricity prices, which in turn, will depend on the extent to which customers can choose alternatives. For example, gas already provides some competition as an energy source for cooking, and water and household heating. </w:t>
      </w:r>
    </w:p>
    <w:p w:rsidR="00B30B98" w:rsidRDefault="00B30B98" w:rsidP="00B30B98">
      <w:pPr>
        <w:pStyle w:val="BodyText"/>
      </w:pPr>
      <w:r w:rsidRPr="006A7249">
        <w:t xml:space="preserve">In the future, </w:t>
      </w:r>
      <w:r>
        <w:t xml:space="preserve">standalone distributed generation — such as rooftop photovoltaic cells or small gas-powered generators — </w:t>
      </w:r>
      <w:r w:rsidRPr="006A7249">
        <w:t>may provide some competition to the network</w:t>
      </w:r>
      <w:r w:rsidR="00777616">
        <w:t xml:space="preserve">. </w:t>
      </w:r>
      <w:r>
        <w:t>However,</w:t>
      </w:r>
      <w:r w:rsidRPr="006A7249">
        <w:t xml:space="preserve"> </w:t>
      </w:r>
      <w:r>
        <w:t>the</w:t>
      </w:r>
      <w:r w:rsidRPr="006A7249">
        <w:t xml:space="preserve"> prospect </w:t>
      </w:r>
      <w:r>
        <w:t xml:space="preserve">of widespread competition of this form </w:t>
      </w:r>
      <w:r w:rsidRPr="006A7249">
        <w:t>is not imminent.</w:t>
      </w:r>
      <w:r>
        <w:t xml:space="preserve"> Even where they do exist, </w:t>
      </w:r>
      <w:r w:rsidR="00464DE1">
        <w:t xml:space="preserve">most </w:t>
      </w:r>
      <w:r>
        <w:t xml:space="preserve">distributed generators </w:t>
      </w:r>
      <w:r w:rsidR="00464DE1">
        <w:t xml:space="preserve">are </w:t>
      </w:r>
      <w:r>
        <w:t>still typically link</w:t>
      </w:r>
      <w:r w:rsidR="00464DE1">
        <w:t>ed</w:t>
      </w:r>
      <w:r>
        <w:t xml:space="preserve"> to the distribution network</w:t>
      </w:r>
      <w:r w:rsidR="00464DE1">
        <w:t>.</w:t>
      </w:r>
      <w:r>
        <w:t xml:space="preserve"> </w:t>
      </w:r>
      <w:r w:rsidR="00464DE1">
        <w:t xml:space="preserve">This enables customers to feed their excess power into the grid, and access power </w:t>
      </w:r>
      <w:r w:rsidR="00C15170">
        <w:t>at</w:t>
      </w:r>
      <w:r w:rsidR="00B66BE2">
        <w:t xml:space="preserve"> times when </w:t>
      </w:r>
      <w:r w:rsidR="00464DE1">
        <w:t>their</w:t>
      </w:r>
      <w:r w:rsidR="00B66BE2">
        <w:t xml:space="preserve"> </w:t>
      </w:r>
      <w:r>
        <w:t xml:space="preserve">generators </w:t>
      </w:r>
      <w:r w:rsidR="00B66BE2">
        <w:t xml:space="preserve">have </w:t>
      </w:r>
      <w:r>
        <w:t>fail</w:t>
      </w:r>
      <w:r w:rsidR="00B66BE2">
        <w:t>ed</w:t>
      </w:r>
      <w:r>
        <w:t xml:space="preserve"> or cannot meet peak capacity requirements (chapter </w:t>
      </w:r>
      <w:r w:rsidR="00293180">
        <w:t>13</w:t>
      </w:r>
      <w:r>
        <w:t>).</w:t>
      </w:r>
      <w:r w:rsidR="00464DE1">
        <w:rPr>
          <w:rStyle w:val="FootnoteReference"/>
        </w:rPr>
        <w:footnoteReference w:id="2"/>
      </w:r>
      <w:r>
        <w:t xml:space="preserve"> Accordingly, their network savings will more likely apply to transmission. </w:t>
      </w:r>
      <w:r w:rsidR="005F6892">
        <w:t>At least for inter-regional transmission lines, pipelines that transport gas to generators, which then feed power into regional transmission networks, is a more realistic source of competition.</w:t>
      </w:r>
      <w:r>
        <w:t xml:space="preserve"> </w:t>
      </w:r>
    </w:p>
    <w:p w:rsidR="00B30B98" w:rsidRDefault="00B30B98" w:rsidP="00B30B98">
      <w:pPr>
        <w:pStyle w:val="BodyText"/>
      </w:pPr>
      <w:r>
        <w:t xml:space="preserve">For the immediate future, it is likely that without regulation, electricity networks could exercise substantial and enduring market power. (In this respect, they are not </w:t>
      </w:r>
      <w:r>
        <w:lastRenderedPageBreak/>
        <w:t xml:space="preserve">like innovating businesses that create momentary rents that </w:t>
      </w:r>
      <w:r w:rsidR="00DD5F9A">
        <w:t xml:space="preserve">competing innovative rivals </w:t>
      </w:r>
      <w:r>
        <w:t>then bid away</w:t>
      </w:r>
      <w:r w:rsidR="00DD5F9A">
        <w:t xml:space="preserve"> </w:t>
      </w:r>
      <w:r>
        <w:t>— as in many electronic products or drugs.)</w:t>
      </w:r>
    </w:p>
    <w:p w:rsidR="00C50C48" w:rsidRDefault="009C5D3B" w:rsidP="00951AA5">
      <w:pPr>
        <w:pStyle w:val="Heading2"/>
      </w:pPr>
      <w:r>
        <w:t>3.</w:t>
      </w:r>
      <w:r>
        <w:rPr>
          <w:noProof/>
        </w:rPr>
        <w:t>2</w:t>
      </w:r>
      <w:r w:rsidR="00951AA5">
        <w:tab/>
      </w:r>
      <w:r w:rsidR="00D443F6">
        <w:t xml:space="preserve">Evidence about the </w:t>
      </w:r>
      <w:r w:rsidR="00C50C48">
        <w:t>costs of market power</w:t>
      </w:r>
    </w:p>
    <w:p w:rsidR="00466A23" w:rsidRDefault="0020022B" w:rsidP="0020022B">
      <w:pPr>
        <w:pStyle w:val="BodyText"/>
      </w:pPr>
      <w:r>
        <w:t xml:space="preserve">The </w:t>
      </w:r>
      <w:r w:rsidRPr="0020022B">
        <w:rPr>
          <w:i/>
        </w:rPr>
        <w:t>a priori</w:t>
      </w:r>
      <w:r>
        <w:t xml:space="preserve"> case for at least some </w:t>
      </w:r>
      <w:r w:rsidR="00984CA6">
        <w:t xml:space="preserve">regulation of </w:t>
      </w:r>
      <w:r w:rsidR="00A82B53">
        <w:t xml:space="preserve">businesses with enduring monopoly power in </w:t>
      </w:r>
      <w:r w:rsidR="00122F1B">
        <w:t>key</w:t>
      </w:r>
      <w:r w:rsidR="00A82B53">
        <w:t xml:space="preserve"> </w:t>
      </w:r>
      <w:r w:rsidR="00122F1B">
        <w:t xml:space="preserve">goods and </w:t>
      </w:r>
      <w:r w:rsidR="00A82B53">
        <w:t>services</w:t>
      </w:r>
      <w:r>
        <w:t xml:space="preserve"> is so strong that, at least in advanced economies</w:t>
      </w:r>
      <w:r w:rsidR="00A82B53">
        <w:t xml:space="preserve">, </w:t>
      </w:r>
      <w:r w:rsidR="00122F1B">
        <w:t xml:space="preserve">governments typically regulate them. Therefore, </w:t>
      </w:r>
      <w:r>
        <w:t>i</w:t>
      </w:r>
      <w:r w:rsidR="00A82B53">
        <w:t xml:space="preserve">t is hard to find much </w:t>
      </w:r>
      <w:r w:rsidR="002A6F2B">
        <w:t xml:space="preserve">detailed </w:t>
      </w:r>
      <w:r w:rsidR="00A82B53">
        <w:t xml:space="preserve">evidence about the actual behaviour of such businesses under a counterfactual </w:t>
      </w:r>
      <w:r w:rsidR="00122F1B">
        <w:t>when</w:t>
      </w:r>
      <w:r w:rsidR="00A82B53">
        <w:t xml:space="preserve"> that regulation is absent. </w:t>
      </w:r>
      <w:r w:rsidR="00463509">
        <w:t>Some</w:t>
      </w:r>
      <w:r w:rsidR="00791A02">
        <w:t xml:space="preserve"> of the </w:t>
      </w:r>
      <w:r w:rsidR="00463509">
        <w:t xml:space="preserve">most </w:t>
      </w:r>
      <w:r w:rsidR="00791A02">
        <w:t>n</w:t>
      </w:r>
      <w:r w:rsidR="00A82B53">
        <w:t xml:space="preserve">otable exceptions </w:t>
      </w:r>
      <w:r w:rsidR="00463509">
        <w:t xml:space="preserve">are </w:t>
      </w:r>
      <w:r w:rsidR="00791A02">
        <w:t xml:space="preserve">distantly </w:t>
      </w:r>
      <w:r w:rsidR="00A82B53">
        <w:t xml:space="preserve">historical — such as </w:t>
      </w:r>
      <w:r w:rsidR="00D92FDC">
        <w:t>the US Standard Oil Trust</w:t>
      </w:r>
      <w:r w:rsidR="00A2357E">
        <w:t>,</w:t>
      </w:r>
      <w:r w:rsidR="00D92FDC">
        <w:t xml:space="preserve"> </w:t>
      </w:r>
      <w:r w:rsidR="003C281B">
        <w:t>United States</w:t>
      </w:r>
      <w:r w:rsidR="00D92FDC">
        <w:t xml:space="preserve"> </w:t>
      </w:r>
      <w:r w:rsidR="00A82B53">
        <w:t>railroads in the 19</w:t>
      </w:r>
      <w:r w:rsidR="00A82B53" w:rsidRPr="00984CA6">
        <w:rPr>
          <w:vertAlign w:val="superscript"/>
        </w:rPr>
        <w:t>th</w:t>
      </w:r>
      <w:r w:rsidR="00463509">
        <w:t> </w:t>
      </w:r>
      <w:r w:rsidR="00A82B53">
        <w:t>century</w:t>
      </w:r>
      <w:r w:rsidR="00D92FDC">
        <w:t>,</w:t>
      </w:r>
      <w:r w:rsidR="00A82B53">
        <w:t xml:space="preserve"> </w:t>
      </w:r>
      <w:r w:rsidR="00D3734A">
        <w:t>and salt monopolies in 17</w:t>
      </w:r>
      <w:r w:rsidR="00D3734A" w:rsidRPr="00D3734A">
        <w:rPr>
          <w:vertAlign w:val="superscript"/>
        </w:rPr>
        <w:t>th</w:t>
      </w:r>
      <w:r w:rsidR="00D3734A">
        <w:t xml:space="preserve"> century France</w:t>
      </w:r>
      <w:r w:rsidR="00D92FDC">
        <w:t xml:space="preserve"> — all of which engage</w:t>
      </w:r>
      <w:r w:rsidR="00065711">
        <w:t>d</w:t>
      </w:r>
      <w:r w:rsidR="00D92FDC">
        <w:t xml:space="preserve"> in the price gouging anticipated for monopolies</w:t>
      </w:r>
      <w:r w:rsidR="00A82B53">
        <w:t>.</w:t>
      </w:r>
      <w:r w:rsidR="00A82B53">
        <w:rPr>
          <w:rStyle w:val="FootnoteReference"/>
        </w:rPr>
        <w:footnoteReference w:id="3"/>
      </w:r>
      <w:r w:rsidR="00A82B53">
        <w:t xml:space="preserve"> </w:t>
      </w:r>
      <w:r w:rsidR="00314B7E">
        <w:t xml:space="preserve">Gas distribution in the </w:t>
      </w:r>
      <w:r w:rsidR="00157E56">
        <w:t>United States</w:t>
      </w:r>
      <w:r w:rsidR="00314B7E">
        <w:t xml:space="preserve"> was initially unregulated</w:t>
      </w:r>
      <w:r w:rsidR="00122F1B">
        <w:t>,</w:t>
      </w:r>
      <w:r w:rsidR="00314B7E">
        <w:t xml:space="preserve"> until prices rose </w:t>
      </w:r>
      <w:r w:rsidR="007104F9">
        <w:t xml:space="preserve">to </w:t>
      </w:r>
      <w:r w:rsidR="00314B7E">
        <w:t xml:space="preserve">high </w:t>
      </w:r>
      <w:r w:rsidR="007104F9">
        <w:t xml:space="preserve">levels </w:t>
      </w:r>
      <w:r w:rsidR="00466A23">
        <w:t xml:space="preserve">after the formation of a monopoly gas trust </w:t>
      </w:r>
      <w:r w:rsidR="00314B7E">
        <w:t>(</w:t>
      </w:r>
      <w:proofErr w:type="spellStart"/>
      <w:r w:rsidR="00466A23">
        <w:t>Troesken</w:t>
      </w:r>
      <w:proofErr w:type="spellEnd"/>
      <w:r w:rsidR="002C2C03">
        <w:t> </w:t>
      </w:r>
      <w:r w:rsidR="00466A23">
        <w:t xml:space="preserve">2006). Private water companies appear to have set </w:t>
      </w:r>
      <w:r w:rsidR="00CD046F">
        <w:t>inefficiently</w:t>
      </w:r>
      <w:r w:rsidR="00466A23">
        <w:t xml:space="preserve"> </w:t>
      </w:r>
      <w:r w:rsidR="002A6F2B">
        <w:t xml:space="preserve">high prices and delivered dangerously low-quality water to </w:t>
      </w:r>
      <w:r w:rsidR="003C281B">
        <w:t>United States</w:t>
      </w:r>
      <w:r w:rsidR="002A6F2B">
        <w:t xml:space="preserve"> citizens in the late 19</w:t>
      </w:r>
      <w:r w:rsidR="002A6F2B" w:rsidRPr="002A6F2B">
        <w:rPr>
          <w:vertAlign w:val="superscript"/>
        </w:rPr>
        <w:t>th</w:t>
      </w:r>
      <w:r w:rsidR="002A6F2B">
        <w:t> century (</w:t>
      </w:r>
      <w:proofErr w:type="spellStart"/>
      <w:r w:rsidR="002C2C03">
        <w:t>Troesken</w:t>
      </w:r>
      <w:proofErr w:type="spellEnd"/>
      <w:r w:rsidR="002C2C03">
        <w:t> 2006</w:t>
      </w:r>
      <w:r w:rsidR="002A6F2B">
        <w:t>, pp. 274</w:t>
      </w:r>
      <w:r w:rsidR="004E05AF">
        <w:noBreakHyphen/>
      </w:r>
      <w:r w:rsidR="002A6F2B">
        <w:t>5).</w:t>
      </w:r>
    </w:p>
    <w:p w:rsidR="00017D3B" w:rsidRDefault="00D54EC2" w:rsidP="0020022B">
      <w:pPr>
        <w:pStyle w:val="BodyText"/>
      </w:pPr>
      <w:r>
        <w:t xml:space="preserve">The main, and hardly unsurprising, lessons from unregulated monopolies </w:t>
      </w:r>
      <w:r w:rsidR="00EB61EA">
        <w:t xml:space="preserve">wielding market power </w:t>
      </w:r>
      <w:r>
        <w:t xml:space="preserve">are that they charged high </w:t>
      </w:r>
      <w:r w:rsidR="009C3A3F">
        <w:t xml:space="preserve">average </w:t>
      </w:r>
      <w:r>
        <w:t xml:space="preserve">prices and that they spent significant resources trying to maintain </w:t>
      </w:r>
      <w:r w:rsidR="001179F8">
        <w:t>that</w:t>
      </w:r>
      <w:r>
        <w:t xml:space="preserve"> power.</w:t>
      </w:r>
      <w:r w:rsidR="001179F8">
        <w:rPr>
          <w:rStyle w:val="FootnoteReference"/>
        </w:rPr>
        <w:footnoteReference w:id="4"/>
      </w:r>
      <w:r>
        <w:t xml:space="preserve"> That provides little empirical guidance about the </w:t>
      </w:r>
      <w:r w:rsidR="003652E6">
        <w:t xml:space="preserve">magnitude or source of </w:t>
      </w:r>
      <w:r>
        <w:t xml:space="preserve">welfare costs that might exist for an unregulated electricity network in contemporary Australia. </w:t>
      </w:r>
      <w:r w:rsidR="00017D3B">
        <w:t xml:space="preserve">It is likely that an unregulated essential service monopoly today would be far more sophisticated — for example, in its pricing strategies and in its bargaining with different groups of customers. </w:t>
      </w:r>
    </w:p>
    <w:p w:rsidR="003652E6" w:rsidRDefault="00BE3AF2" w:rsidP="0020022B">
      <w:pPr>
        <w:pStyle w:val="BodyText"/>
      </w:pPr>
      <w:r>
        <w:t xml:space="preserve">The </w:t>
      </w:r>
      <w:r w:rsidR="005F6892">
        <w:t>problems in gathering evidence about the counterfactual have</w:t>
      </w:r>
      <w:r w:rsidR="003652E6">
        <w:t xml:space="preserve"> </w:t>
      </w:r>
      <w:r w:rsidR="005F6892">
        <w:t>several</w:t>
      </w:r>
      <w:r>
        <w:t xml:space="preserve"> implications.</w:t>
      </w:r>
    </w:p>
    <w:p w:rsidR="005F6892" w:rsidRDefault="00F37731" w:rsidP="00BE3AF2">
      <w:pPr>
        <w:pStyle w:val="BodyText"/>
      </w:pPr>
      <w:r>
        <w:lastRenderedPageBreak/>
        <w:t>A</w:t>
      </w:r>
      <w:r w:rsidR="005F6892">
        <w:t xml:space="preserve">rguments about the nature and magnitude of the costs of the market power of electricity network businesses (and guidance on the best counteracting forms of regulation) will draw more strongly on theories and ‘reasonable’ assumptions than in many other areas of economics. </w:t>
      </w:r>
    </w:p>
    <w:p w:rsidR="003652E6" w:rsidRDefault="005F6892" w:rsidP="00BE3AF2">
      <w:pPr>
        <w:pStyle w:val="BodyText"/>
      </w:pPr>
      <w:r>
        <w:t>As a result</w:t>
      </w:r>
      <w:r w:rsidR="00BE3AF2">
        <w:t xml:space="preserve">, </w:t>
      </w:r>
      <w:r w:rsidR="00122F1B">
        <w:t>it is hard</w:t>
      </w:r>
      <w:r w:rsidR="003652E6">
        <w:t xml:space="preserve"> to </w:t>
      </w:r>
      <w:r w:rsidR="001B6B39">
        <w:t xml:space="preserve">rigorously </w:t>
      </w:r>
      <w:r w:rsidR="003652E6">
        <w:t xml:space="preserve">test rival </w:t>
      </w:r>
      <w:r w:rsidR="00BE3AF2">
        <w:t>theories</w:t>
      </w:r>
      <w:r w:rsidR="003652E6">
        <w:t xml:space="preserve"> about the </w:t>
      </w:r>
      <w:r w:rsidR="007936EE">
        <w:t xml:space="preserve">exact nature of the </w:t>
      </w:r>
      <w:r w:rsidR="003652E6">
        <w:t xml:space="preserve">costs of natural monopoly, and consequently, the </w:t>
      </w:r>
      <w:r w:rsidR="006657ED">
        <w:t xml:space="preserve">best type and </w:t>
      </w:r>
      <w:r w:rsidR="003652E6">
        <w:t xml:space="preserve">benefits of regulation. The situation is akin to observing a patient’s health after receiving a treatment, but </w:t>
      </w:r>
      <w:r w:rsidR="00BE3AF2">
        <w:t>with less</w:t>
      </w:r>
      <w:r w:rsidR="003652E6">
        <w:t xml:space="preserve"> information about their </w:t>
      </w:r>
      <w:r w:rsidR="00017D3B">
        <w:t>health status before treatment</w:t>
      </w:r>
      <w:r w:rsidR="00BB48EC">
        <w:t>.</w:t>
      </w:r>
      <w:r w:rsidR="00BB48EC" w:rsidRPr="00BB48EC">
        <w:t xml:space="preserve"> </w:t>
      </w:r>
      <w:r w:rsidR="00BB48EC">
        <w:t xml:space="preserve">There is, however, the possibility of testing competing theories based on internal consistency, empirical evidence about behavioural relationships that hold more generally (for example, that businesses with high fixed costs often use </w:t>
      </w:r>
      <w:r w:rsidR="00EB2C1E">
        <w:t>two-part</w:t>
      </w:r>
      <w:r w:rsidR="00BB48EC">
        <w:t xml:space="preserve"> tariffs for eff</w:t>
      </w:r>
      <w:r w:rsidR="00BE3AF2">
        <w:t>icient recovery of those costs)</w:t>
      </w:r>
      <w:r w:rsidR="00BB48EC">
        <w:t xml:space="preserve"> and </w:t>
      </w:r>
      <w:r w:rsidR="00BE3AF2">
        <w:t xml:space="preserve">based </w:t>
      </w:r>
      <w:r w:rsidR="00BB48EC">
        <w:t xml:space="preserve">on the observation of partly regulated monopolies and unregulated businesses with transient market power. </w:t>
      </w:r>
      <w:r w:rsidR="00BE3AF2">
        <w:t xml:space="preserve">It is also possible to test </w:t>
      </w:r>
      <w:r w:rsidR="00BB48EC">
        <w:t>rival theories about the impact of alternative regulatory regimes</w:t>
      </w:r>
      <w:r w:rsidR="00BE3AF2">
        <w:t xml:space="preserve"> on efficiency and prices (a form of benchmarking). </w:t>
      </w:r>
    </w:p>
    <w:p w:rsidR="005F6892" w:rsidRDefault="00EB2C1E" w:rsidP="00BE3AF2">
      <w:pPr>
        <w:pStyle w:val="BodyText"/>
      </w:pPr>
      <w:r>
        <w:t xml:space="preserve">Given the magnitude of the potential economic and social effects of different degrees of regulation, it is critical to separate the wheat from the chaff, else the community could become the victim of the ingenuity of particularly persuasive theorists. The last 150 years of </w:t>
      </w:r>
      <w:r w:rsidR="00E60E28">
        <w:t>competition theory</w:t>
      </w:r>
      <w:r>
        <w:t xml:space="preserve"> demonstrate</w:t>
      </w:r>
      <w:r w:rsidR="00E60E28">
        <w:t>s</w:t>
      </w:r>
      <w:r>
        <w:t xml:space="preserve"> </w:t>
      </w:r>
      <w:r w:rsidR="00E60E28">
        <w:t>that</w:t>
      </w:r>
      <w:r>
        <w:t xml:space="preserve"> alternative theories often reach radically different policy conclusions about the appropriate reach of regulation (none in some cases, to complete regulatory oversight or public ownership in others). </w:t>
      </w:r>
      <w:r w:rsidR="001A4AAB">
        <w:t>No theory</w:t>
      </w:r>
      <w:r>
        <w:t xml:space="preserve"> has proved entirely satisfactory, and some have appeared to excuse </w:t>
      </w:r>
      <w:proofErr w:type="spellStart"/>
      <w:r>
        <w:t>anti-competitive</w:t>
      </w:r>
      <w:proofErr w:type="spellEnd"/>
      <w:r>
        <w:t xml:space="preserve"> conduct (Crew and </w:t>
      </w:r>
      <w:proofErr w:type="spellStart"/>
      <w:r>
        <w:t>Kleindorfer</w:t>
      </w:r>
      <w:proofErr w:type="spellEnd"/>
      <w:r w:rsidR="002C2C03">
        <w:t> </w:t>
      </w:r>
      <w:r>
        <w:t>2004</w:t>
      </w:r>
      <w:r w:rsidR="00207C94">
        <w:t>;</w:t>
      </w:r>
      <w:r>
        <w:t xml:space="preserve"> M</w:t>
      </w:r>
      <w:r w:rsidR="001A4AAB">
        <w:t>elody</w:t>
      </w:r>
      <w:r w:rsidR="002C2C03">
        <w:t> 2003). As Mel</w:t>
      </w:r>
      <w:r w:rsidR="001A4AAB">
        <w:t>ody put it acerbically:</w:t>
      </w:r>
    </w:p>
    <w:p w:rsidR="001A4AAB" w:rsidRDefault="001A4AAB" w:rsidP="001A4AAB">
      <w:pPr>
        <w:pStyle w:val="Quote"/>
      </w:pPr>
      <w:r>
        <w:t>… the essential criteria around which public utility regulation has revolved are the reasonableness of prices and the universality of service coverage. It is on this skeleton regulatory framework that a little meat and an enormous amount of fat has been hung during the last century. (</w:t>
      </w:r>
      <w:r w:rsidR="00207C94">
        <w:t xml:space="preserve">2003, </w:t>
      </w:r>
      <w:r>
        <w:t>p. 7)</w:t>
      </w:r>
    </w:p>
    <w:p w:rsidR="0090050A" w:rsidRDefault="00BE3AF2" w:rsidP="00BE3AF2">
      <w:pPr>
        <w:pStyle w:val="BodyText"/>
      </w:pPr>
      <w:r>
        <w:t>Finally, t</w:t>
      </w:r>
      <w:r w:rsidR="00383E36">
        <w:t xml:space="preserve">here is </w:t>
      </w:r>
      <w:r w:rsidR="0090050A">
        <w:t xml:space="preserve">enough uncertainty about the effects </w:t>
      </w:r>
      <w:r w:rsidR="00383E36">
        <w:t xml:space="preserve">of </w:t>
      </w:r>
      <w:r w:rsidR="00613F3C">
        <w:t xml:space="preserve">(unregulated) </w:t>
      </w:r>
      <w:r w:rsidR="00383E36">
        <w:t>natural monopol</w:t>
      </w:r>
      <w:r w:rsidR="00613F3C">
        <w:t>ies that regulators also face uncertainty about the degree to which they have succeeded in their endeavours.</w:t>
      </w:r>
      <w:r w:rsidR="00383E36">
        <w:t xml:space="preserve"> Regulators have to be </w:t>
      </w:r>
      <w:r w:rsidR="00613F3C">
        <w:t xml:space="preserve">particularly </w:t>
      </w:r>
      <w:r w:rsidR="00383E36">
        <w:t xml:space="preserve">mindful that they have less </w:t>
      </w:r>
      <w:r w:rsidR="00613F3C">
        <w:t>market</w:t>
      </w:r>
      <w:r w:rsidR="00383E36">
        <w:t xml:space="preserve"> and engineering expertise tha</w:t>
      </w:r>
      <w:r w:rsidR="00613F3C">
        <w:t>n the businesses they regulate.</w:t>
      </w:r>
    </w:p>
    <w:p w:rsidR="00DE5F3A" w:rsidRDefault="009C5D3B" w:rsidP="00951AA5">
      <w:pPr>
        <w:pStyle w:val="Heading2"/>
      </w:pPr>
      <w:r>
        <w:t>3.</w:t>
      </w:r>
      <w:r>
        <w:rPr>
          <w:noProof/>
        </w:rPr>
        <w:t>3</w:t>
      </w:r>
      <w:r w:rsidR="00951AA5">
        <w:tab/>
      </w:r>
      <w:r w:rsidR="00D443F6">
        <w:t xml:space="preserve">The case for regulating </w:t>
      </w:r>
      <w:r w:rsidR="009C3A3F">
        <w:t>monopol</w:t>
      </w:r>
      <w:r w:rsidR="00D443F6">
        <w:t>ies</w:t>
      </w:r>
    </w:p>
    <w:p w:rsidR="007104F9" w:rsidRDefault="005F3509" w:rsidP="00BE4857">
      <w:pPr>
        <w:pStyle w:val="BodyText"/>
      </w:pPr>
      <w:r>
        <w:t xml:space="preserve">Putting aside foreclosure risks, </w:t>
      </w:r>
      <w:r w:rsidR="0084709E">
        <w:t xml:space="preserve">the </w:t>
      </w:r>
      <w:r w:rsidR="00FB469C">
        <w:t xml:space="preserve">usual </w:t>
      </w:r>
      <w:r w:rsidR="0084709E">
        <w:t xml:space="preserve">basis on which </w:t>
      </w:r>
      <w:r w:rsidR="00777616">
        <w:t xml:space="preserve">governments regulate </w:t>
      </w:r>
      <w:r w:rsidR="00661DE9">
        <w:t xml:space="preserve">natural </w:t>
      </w:r>
      <w:r w:rsidR="00B72432">
        <w:t xml:space="preserve">monopolies </w:t>
      </w:r>
      <w:r w:rsidR="00C24D15">
        <w:t xml:space="preserve">are </w:t>
      </w:r>
      <w:r w:rsidR="00803668">
        <w:t xml:space="preserve">concerns about the impacts of </w:t>
      </w:r>
      <w:r w:rsidR="00C24D15">
        <w:t xml:space="preserve">higher prices </w:t>
      </w:r>
      <w:r w:rsidR="0084709E">
        <w:t xml:space="preserve">and </w:t>
      </w:r>
      <w:r w:rsidR="00777616">
        <w:t xml:space="preserve">lower </w:t>
      </w:r>
      <w:r w:rsidR="00777616">
        <w:lastRenderedPageBreak/>
        <w:t>output</w:t>
      </w:r>
      <w:r w:rsidR="0084709E">
        <w:t xml:space="preserve">. In </w:t>
      </w:r>
      <w:r w:rsidR="000978BD">
        <w:t>the case of electricity networks</w:t>
      </w:r>
      <w:r w:rsidR="0084709E">
        <w:t xml:space="preserve">, lower </w:t>
      </w:r>
      <w:r w:rsidR="00C24D15">
        <w:t xml:space="preserve">output may </w:t>
      </w:r>
      <w:r w:rsidR="000978BD">
        <w:t xml:space="preserve">take the form of </w:t>
      </w:r>
      <w:r w:rsidR="00C24D15">
        <w:t xml:space="preserve">reduced quality </w:t>
      </w:r>
      <w:r w:rsidR="0084709E">
        <w:t xml:space="preserve">and not just less </w:t>
      </w:r>
      <w:r w:rsidR="009C3F70">
        <w:t>network capacity</w:t>
      </w:r>
      <w:r w:rsidR="00C24D15">
        <w:t xml:space="preserve">. </w:t>
      </w:r>
    </w:p>
    <w:p w:rsidR="00650A65" w:rsidRDefault="00687BCB" w:rsidP="00650A65">
      <w:pPr>
        <w:pStyle w:val="BodyText"/>
      </w:pPr>
      <w:r>
        <w:t xml:space="preserve">There is no single adverse consequence from these outcomes. Over several hundred years, economists and legal </w:t>
      </w:r>
      <w:r w:rsidR="00661DE9">
        <w:t>experts</w:t>
      </w:r>
      <w:r>
        <w:t xml:space="preserve"> have identified multiple channels by which t</w:t>
      </w:r>
      <w:r w:rsidR="0084709E">
        <w:t xml:space="preserve">hese outcomes can </w:t>
      </w:r>
      <w:r w:rsidR="00650A65">
        <w:t>affect</w:t>
      </w:r>
      <w:r w:rsidR="00613F3C">
        <w:t xml:space="preserve"> people’s welfare. </w:t>
      </w:r>
      <w:r w:rsidR="00962F30">
        <w:t>These multiple channels</w:t>
      </w:r>
      <w:r w:rsidR="00962F30" w:rsidRPr="00962F30">
        <w:t xml:space="preserve"> </w:t>
      </w:r>
      <w:r w:rsidR="00962F30">
        <w:t xml:space="preserve">can represent a challenge to regulators because some types of </w:t>
      </w:r>
      <w:r w:rsidR="00650A65">
        <w:t>regulatory responses</w:t>
      </w:r>
      <w:r w:rsidR="00962F30">
        <w:t xml:space="preserve"> may address one channel, but not another, in which case regulation may need to involve tradeoffs. </w:t>
      </w:r>
    </w:p>
    <w:p w:rsidR="00B30B98" w:rsidRDefault="00F84359" w:rsidP="00D443F6">
      <w:pPr>
        <w:pStyle w:val="Heading3"/>
      </w:pPr>
      <w:r>
        <w:t>(i) Consumer preferences are not fully and efficiently met</w:t>
      </w:r>
    </w:p>
    <w:p w:rsidR="00A53437" w:rsidRDefault="009C3F70" w:rsidP="00F84359">
      <w:pPr>
        <w:pStyle w:val="BodyText"/>
      </w:pPr>
      <w:r>
        <w:t>If</w:t>
      </w:r>
      <w:r w:rsidR="00FB469C">
        <w:t xml:space="preserve"> a network business </w:t>
      </w:r>
      <w:r>
        <w:t>were to charge</w:t>
      </w:r>
      <w:r w:rsidR="00FB469C">
        <w:t xml:space="preserve"> a price </w:t>
      </w:r>
      <w:r>
        <w:t xml:space="preserve">to </w:t>
      </w:r>
      <w:r w:rsidR="00BE3AF2">
        <w:t>consumers that exceed</w:t>
      </w:r>
      <w:r w:rsidR="006657ED">
        <w:t>ed</w:t>
      </w:r>
      <w:r w:rsidR="00FB469C">
        <w:t xml:space="preserve"> the full cost </w:t>
      </w:r>
      <w:r>
        <w:t>to the business of transporting power</w:t>
      </w:r>
      <w:r w:rsidR="00FB469C">
        <w:t xml:space="preserve">, then customers </w:t>
      </w:r>
      <w:r>
        <w:t xml:space="preserve">forgo some consumption that was valuable to them, and </w:t>
      </w:r>
      <w:r w:rsidR="00BE3AF2">
        <w:t>that</w:t>
      </w:r>
      <w:r>
        <w:t xml:space="preserve"> </w:t>
      </w:r>
      <w:r w:rsidR="00BE3AF2">
        <w:t xml:space="preserve">the business </w:t>
      </w:r>
      <w:r>
        <w:t xml:space="preserve">could have economically supplied. (A similar outcome might occur if the network business skimped on quality.) </w:t>
      </w:r>
      <w:r w:rsidR="00E82945">
        <w:t>The immediate customers of a network business may often be other businesses. High electricity prices could have significant effects on their output and investment, especially if they compete on global markets. But the long-run effects are experienced by households.</w:t>
      </w:r>
      <w:r w:rsidR="00CD046F">
        <w:t xml:space="preserve"> </w:t>
      </w:r>
    </w:p>
    <w:p w:rsidR="00F84359" w:rsidRDefault="00F84359" w:rsidP="00D443F6">
      <w:pPr>
        <w:pStyle w:val="Heading3"/>
      </w:pPr>
      <w:r>
        <w:t>(ii) Production inefficiencies</w:t>
      </w:r>
    </w:p>
    <w:p w:rsidR="003C6E76" w:rsidRDefault="00F84359" w:rsidP="00F84359">
      <w:pPr>
        <w:pStyle w:val="BodyText"/>
      </w:pPr>
      <w:r>
        <w:t xml:space="preserve">Unless it has perfect price discriminating capacity, monopolists produce less output than is </w:t>
      </w:r>
      <w:r w:rsidR="00BE3AF2">
        <w:t>efficient</w:t>
      </w:r>
      <w:r>
        <w:t xml:space="preserve">. The inputs that </w:t>
      </w:r>
      <w:r w:rsidR="006657ED">
        <w:t xml:space="preserve">the business </w:t>
      </w:r>
      <w:r>
        <w:t xml:space="preserve">would </w:t>
      </w:r>
      <w:r w:rsidR="006657ED">
        <w:t xml:space="preserve">have </w:t>
      </w:r>
      <w:r>
        <w:t xml:space="preserve">used to produce that forgone output </w:t>
      </w:r>
      <w:r w:rsidR="00BE3AF2">
        <w:t>would be</w:t>
      </w:r>
      <w:r>
        <w:t xml:space="preserve"> allocated elsewhere in the economy, but to lower</w:t>
      </w:r>
      <w:r w:rsidR="006657ED">
        <w:t>-</w:t>
      </w:r>
      <w:r>
        <w:t>value uses.</w:t>
      </w:r>
      <w:r w:rsidR="003E1F67">
        <w:t xml:space="preserve"> </w:t>
      </w:r>
    </w:p>
    <w:p w:rsidR="001E737D" w:rsidRDefault="001E737D" w:rsidP="00F84359">
      <w:pPr>
        <w:pStyle w:val="BodyText"/>
      </w:pPr>
      <w:r>
        <w:t>The inefficiencies resulting from (i) and (ii) are the most commonly cited conventional sources of welfare losses from monopoly power. These inefficiencies can be static or dynamic. For example, the latter would include adverse effects on investment or on the drive for innovation or cost minimisation by a customer or upstream supplier of an unregulated monopolist.</w:t>
      </w:r>
      <w:r w:rsidR="003C6E76">
        <w:t xml:space="preserve"> </w:t>
      </w:r>
    </w:p>
    <w:p w:rsidR="004551A9" w:rsidRDefault="003C6E76" w:rsidP="00F84359">
      <w:pPr>
        <w:pStyle w:val="BodyText"/>
      </w:pPr>
      <w:r>
        <w:t xml:space="preserve">Since they are well understood, this chapter devotes little space to </w:t>
      </w:r>
      <w:r w:rsidR="001E737D">
        <w:t>(i) and (ii)</w:t>
      </w:r>
      <w:r>
        <w:t xml:space="preserve">, but </w:t>
      </w:r>
      <w:r w:rsidR="00746699">
        <w:t>brevity</w:t>
      </w:r>
      <w:r>
        <w:t xml:space="preserve"> should not </w:t>
      </w:r>
      <w:r w:rsidR="00746699">
        <w:t>imply that they are not significant (especially once their long-run effects are considered).</w:t>
      </w:r>
    </w:p>
    <w:p w:rsidR="00F84359" w:rsidRDefault="00F84359" w:rsidP="00D443F6">
      <w:pPr>
        <w:pStyle w:val="Heading3"/>
      </w:pPr>
      <w:r>
        <w:lastRenderedPageBreak/>
        <w:t>(iii) ‘X-inefficiency’</w:t>
      </w:r>
      <w:r w:rsidR="003F50AE">
        <w:t xml:space="preserve"> or business underperformance</w:t>
      </w:r>
    </w:p>
    <w:p w:rsidR="00B612CF" w:rsidRDefault="00F30422" w:rsidP="00F84359">
      <w:pPr>
        <w:pStyle w:val="BodyText"/>
      </w:pPr>
      <w:r>
        <w:t xml:space="preserve">Regardless of the degree of competition in a market, it is in the interests of shareholders to minimise costs </w:t>
      </w:r>
      <w:r w:rsidR="00AA416C">
        <w:t>to maximise profits</w:t>
      </w:r>
      <w:r w:rsidR="001D314A">
        <w:t xml:space="preserve">. </w:t>
      </w:r>
    </w:p>
    <w:p w:rsidR="00B612CF" w:rsidRDefault="001E336F" w:rsidP="00F84359">
      <w:pPr>
        <w:pStyle w:val="BodyText"/>
      </w:pPr>
      <w:r>
        <w:t xml:space="preserve">However, there are several theoretical reasons, backed by empirical evidence, that suggest that </w:t>
      </w:r>
      <w:r w:rsidR="00A91ED6">
        <w:t xml:space="preserve">persistently </w:t>
      </w:r>
      <w:r>
        <w:t xml:space="preserve">low </w:t>
      </w:r>
      <w:r w:rsidR="00E66A6A">
        <w:t xml:space="preserve">levels of </w:t>
      </w:r>
      <w:r>
        <w:t xml:space="preserve">competition </w:t>
      </w:r>
      <w:r w:rsidR="00A91ED6">
        <w:t>may weaken</w:t>
      </w:r>
      <w:r>
        <w:t xml:space="preserve"> the internal </w:t>
      </w:r>
      <w:r w:rsidR="001D314A" w:rsidRPr="001D314A">
        <w:rPr>
          <w:i/>
        </w:rPr>
        <w:t>managerial</w:t>
      </w:r>
      <w:r w:rsidR="001D314A">
        <w:t xml:space="preserve"> </w:t>
      </w:r>
      <w:r>
        <w:t xml:space="preserve">incentives for cost minimisation and innovation </w:t>
      </w:r>
      <w:r w:rsidR="00F84359">
        <w:t xml:space="preserve">— </w:t>
      </w:r>
      <w:r>
        <w:t xml:space="preserve">creating so-called </w:t>
      </w:r>
      <w:r w:rsidR="00F84359">
        <w:t>x</w:t>
      </w:r>
      <w:r w:rsidR="00EE2AA1">
        <w:noBreakHyphen/>
      </w:r>
      <w:r w:rsidR="00F84359">
        <w:t>inefficiency</w:t>
      </w:r>
      <w:r w:rsidR="004551A9">
        <w:t>.</w:t>
      </w:r>
      <w:r w:rsidR="00EE7C57">
        <w:rPr>
          <w:rStyle w:val="FootnoteReference"/>
        </w:rPr>
        <w:footnoteReference w:id="5"/>
      </w:r>
      <w:r w:rsidR="004551A9">
        <w:t xml:space="preserve"> </w:t>
      </w:r>
      <w:r w:rsidR="00B612CF">
        <w:t>This does not contradict the shareholder goal of profit maximisation.</w:t>
      </w:r>
    </w:p>
    <w:p w:rsidR="001E336F" w:rsidRDefault="004551A9" w:rsidP="00F84359">
      <w:pPr>
        <w:pStyle w:val="BodyText"/>
      </w:pPr>
      <w:r>
        <w:t xml:space="preserve">For example, </w:t>
      </w:r>
      <w:r w:rsidR="0084709E">
        <w:t xml:space="preserve">employees and managers may </w:t>
      </w:r>
      <w:r w:rsidR="00350BC8">
        <w:t xml:space="preserve">(rationally) </w:t>
      </w:r>
      <w:r w:rsidR="0084709E">
        <w:t xml:space="preserve">work less </w:t>
      </w:r>
      <w:r w:rsidR="00FB469C">
        <w:t>hard</w:t>
      </w:r>
      <w:r w:rsidR="00EE0587">
        <w:t>,</w:t>
      </w:r>
      <w:r w:rsidR="00FB469C">
        <w:t xml:space="preserve"> knowing that </w:t>
      </w:r>
      <w:r w:rsidR="00EE0587">
        <w:t xml:space="preserve">shareholders find it hard to observe </w:t>
      </w:r>
      <w:r w:rsidR="00FB469C">
        <w:t>their lack of effort</w:t>
      </w:r>
      <w:r w:rsidR="00350BC8" w:rsidRPr="00350BC8">
        <w:t xml:space="preserve"> </w:t>
      </w:r>
      <w:r w:rsidR="003F50AE">
        <w:t xml:space="preserve">(so-called ‘principal-agent’ problems) </w:t>
      </w:r>
      <w:r w:rsidR="00350BC8">
        <w:t>and that the business will still survive without strenuous effort</w:t>
      </w:r>
      <w:r w:rsidR="00FB469C">
        <w:t xml:space="preserve"> </w:t>
      </w:r>
      <w:r w:rsidR="00551290">
        <w:t>because of the absence of competitors</w:t>
      </w:r>
      <w:r w:rsidR="00AA416C">
        <w:t xml:space="preserve"> or</w:t>
      </w:r>
      <w:r w:rsidR="009E7345">
        <w:t>,</w:t>
      </w:r>
      <w:r w:rsidR="00AA416C">
        <w:t xml:space="preserve"> </w:t>
      </w:r>
      <w:r w:rsidR="009E7345">
        <w:t xml:space="preserve">in the case of state-owned corporations, </w:t>
      </w:r>
      <w:r w:rsidR="00AA416C">
        <w:t>the risk of takeovers</w:t>
      </w:r>
      <w:r w:rsidR="00350BC8">
        <w:t>.</w:t>
      </w:r>
      <w:r w:rsidR="00EE0587">
        <w:t xml:space="preserve"> </w:t>
      </w:r>
      <w:r w:rsidR="00AA416C">
        <w:t>Some of the signals available to shareholders about the performance of enterprises in workably competitive markets are weaker in the case of natural monopolies:</w:t>
      </w:r>
    </w:p>
    <w:p w:rsidR="00AA416C" w:rsidRDefault="00AA416C" w:rsidP="009E7345">
      <w:pPr>
        <w:pStyle w:val="ListBullet"/>
      </w:pPr>
      <w:r>
        <w:t xml:space="preserve">it is harder to establish </w:t>
      </w:r>
      <w:r w:rsidR="009E7345">
        <w:t>yardsticks</w:t>
      </w:r>
      <w:r>
        <w:t xml:space="preserve"> against which to compare performance, whereas in workably competitive industries, </w:t>
      </w:r>
      <w:r w:rsidR="009E7345">
        <w:t>comparative</w:t>
      </w:r>
      <w:r>
        <w:t xml:space="preserve"> prices and product innovation </w:t>
      </w:r>
      <w:r w:rsidR="009E7345">
        <w:t xml:space="preserve">of rival businesses </w:t>
      </w:r>
      <w:r>
        <w:t>are more easily observable</w:t>
      </w:r>
    </w:p>
    <w:p w:rsidR="00AA416C" w:rsidRDefault="00AA416C" w:rsidP="009E7345">
      <w:pPr>
        <w:pStyle w:val="ListBullet"/>
      </w:pPr>
      <w:r>
        <w:t>persistently poor managerial performance does not result in l</w:t>
      </w:r>
      <w:r w:rsidR="009B720A">
        <w:t xml:space="preserve">ost market share (preserving </w:t>
      </w:r>
      <w:r>
        <w:t xml:space="preserve">100 per cent </w:t>
      </w:r>
      <w:r w:rsidR="009B720A">
        <w:t xml:space="preserve">of the market </w:t>
      </w:r>
      <w:r>
        <w:t xml:space="preserve">in a perfect natural monopoly) nor in losses, since a monopolist can apply a margin to its </w:t>
      </w:r>
      <w:r w:rsidR="009E7345">
        <w:t>inflated costs and still earn a positive return.</w:t>
      </w:r>
    </w:p>
    <w:p w:rsidR="00851D91" w:rsidRDefault="002136AB" w:rsidP="00F84359">
      <w:pPr>
        <w:pStyle w:val="BodyText"/>
      </w:pPr>
      <w:r>
        <w:t>While the term x</w:t>
      </w:r>
      <w:r w:rsidR="00EE2AA1">
        <w:noBreakHyphen/>
      </w:r>
      <w:r>
        <w:t xml:space="preserve">inefficiency originated with </w:t>
      </w:r>
      <w:proofErr w:type="spellStart"/>
      <w:r w:rsidRPr="002136AB">
        <w:t>Leibenstein</w:t>
      </w:r>
      <w:proofErr w:type="spellEnd"/>
      <w:r w:rsidRPr="002136AB">
        <w:t xml:space="preserve"> </w:t>
      </w:r>
      <w:r>
        <w:t xml:space="preserve">(1966), the nexus between the absence of competition and managerial underperformance has been persistently observed since economics began as a discipline. Nearly 250 years ago, Adam Smith </w:t>
      </w:r>
      <w:r w:rsidR="00DA5AE1">
        <w:t xml:space="preserve">(1776) </w:t>
      </w:r>
      <w:r>
        <w:t xml:space="preserve">observed, ‘monopoly … is a great enemy to good management’, while 80 years ago </w:t>
      </w:r>
      <w:r w:rsidR="00FB469C">
        <w:t>Hicks (1935)</w:t>
      </w:r>
      <w:r>
        <w:t xml:space="preserve"> argued that the</w:t>
      </w:r>
      <w:r w:rsidR="00FB469C">
        <w:t xml:space="preserve"> ‘best of all monopoly profits is a quiet life’</w:t>
      </w:r>
      <w:r>
        <w:t xml:space="preserve">. </w:t>
      </w:r>
      <w:r w:rsidR="00DA5AE1">
        <w:t xml:space="preserve">Australia’s principal competition regulator, the </w:t>
      </w:r>
      <w:r w:rsidR="00157E56">
        <w:t>Australian Competition and Consumer Commission (</w:t>
      </w:r>
      <w:r w:rsidR="00DA5AE1">
        <w:t>ACCC</w:t>
      </w:r>
      <w:r w:rsidR="00157E56">
        <w:t>)</w:t>
      </w:r>
      <w:r w:rsidR="00DA5AE1">
        <w:t xml:space="preserve">, has </w:t>
      </w:r>
      <w:r w:rsidR="00C1700C">
        <w:t xml:space="preserve">recently </w:t>
      </w:r>
      <w:r w:rsidR="00DA5AE1">
        <w:t xml:space="preserve">echoed this sentiment, </w:t>
      </w:r>
      <w:r w:rsidR="00551290">
        <w:t>observ</w:t>
      </w:r>
      <w:r w:rsidR="00DA5AE1">
        <w:t>ing</w:t>
      </w:r>
      <w:r w:rsidR="00551290">
        <w:t xml:space="preserve"> that market power can be manifested as </w:t>
      </w:r>
      <w:r w:rsidR="002010DE">
        <w:t>a</w:t>
      </w:r>
      <w:r w:rsidR="00AD6D36">
        <w:t xml:space="preserve"> ‘lazy monopolist with a quiet life’</w:t>
      </w:r>
      <w:r w:rsidR="005C1FE7">
        <w:t xml:space="preserve"> </w:t>
      </w:r>
      <w:r w:rsidR="00DA5AE1">
        <w:t>(Pearson</w:t>
      </w:r>
      <w:r w:rsidR="002C2C03">
        <w:t> </w:t>
      </w:r>
      <w:r w:rsidR="00DA5AE1">
        <w:t>2011, p. 4).</w:t>
      </w:r>
      <w:r w:rsidR="00103AE6">
        <w:t xml:space="preserve"> </w:t>
      </w:r>
    </w:p>
    <w:p w:rsidR="00C5319E" w:rsidRDefault="00103AE6" w:rsidP="005C1FE7">
      <w:pPr>
        <w:pStyle w:val="BodyText"/>
      </w:pPr>
      <w:r>
        <w:lastRenderedPageBreak/>
        <w:t xml:space="preserve">There is </w:t>
      </w:r>
      <w:r w:rsidR="00A91ED6">
        <w:t xml:space="preserve">substantial </w:t>
      </w:r>
      <w:r>
        <w:t>empirical evidence from 30</w:t>
      </w:r>
      <w:r w:rsidR="004E534B">
        <w:t> </w:t>
      </w:r>
      <w:r>
        <w:t>years of international studies that x</w:t>
      </w:r>
      <w:r w:rsidR="00661DE9">
        <w:noBreakHyphen/>
      </w:r>
      <w:r>
        <w:t xml:space="preserve">inefficiency is a major source of economic </w:t>
      </w:r>
      <w:r w:rsidR="00C5319E">
        <w:t>waste in industries protected from fierce competition — particularly essential services. These inefficiencies are</w:t>
      </w:r>
      <w:r>
        <w:t xml:space="preserve"> potentially larger than the allocative efficiency losses described in (i) and (ii).</w:t>
      </w:r>
      <w:r w:rsidR="001B22B2">
        <w:rPr>
          <w:rStyle w:val="FootnoteReference"/>
        </w:rPr>
        <w:footnoteReference w:id="6"/>
      </w:r>
      <w:r w:rsidR="00A625F9">
        <w:t xml:space="preserve"> </w:t>
      </w:r>
      <w:r w:rsidR="00E66A6A">
        <w:t>There is a parallel literature in trade policy providing further empirical support for the debilitating efficiency effects of weaker competition (in this case arising from</w:t>
      </w:r>
      <w:r w:rsidR="00E66A6A" w:rsidRPr="00E66A6A">
        <w:t xml:space="preserve"> </w:t>
      </w:r>
      <w:r w:rsidR="00E66A6A">
        <w:t>barriers to import competition).</w:t>
      </w:r>
      <w:r w:rsidR="00E66A6A">
        <w:rPr>
          <w:rStyle w:val="FootnoteReference"/>
        </w:rPr>
        <w:footnoteReference w:id="7"/>
      </w:r>
      <w:r w:rsidR="00E66A6A">
        <w:t xml:space="preserve"> </w:t>
      </w:r>
    </w:p>
    <w:p w:rsidR="002A7256" w:rsidRDefault="00F37731" w:rsidP="005C1FE7">
      <w:pPr>
        <w:pStyle w:val="BodyText"/>
      </w:pPr>
      <w:r>
        <w:t>As an illustration</w:t>
      </w:r>
      <w:r w:rsidR="00851D91">
        <w:t xml:space="preserve"> of its </w:t>
      </w:r>
      <w:r>
        <w:t xml:space="preserve">potential </w:t>
      </w:r>
      <w:r w:rsidR="00851D91">
        <w:t xml:space="preserve">importance, </w:t>
      </w:r>
      <w:r w:rsidR="005C1FE7">
        <w:t>empirical research found x</w:t>
      </w:r>
      <w:r w:rsidR="005C1FE7">
        <w:noBreakHyphen/>
        <w:t xml:space="preserve">inefficiency of around 20 per cent in the Australian electricity industry prior to microeconomic reform, </w:t>
      </w:r>
      <w:r w:rsidR="00661DE9">
        <w:t>though this may partly reflect</w:t>
      </w:r>
      <w:r w:rsidR="005C1FE7">
        <w:t xml:space="preserve"> state ownership of vertically integrated electricity businesses</w:t>
      </w:r>
      <w:r w:rsidR="00851D91">
        <w:t>,</w:t>
      </w:r>
      <w:r w:rsidR="005C1FE7">
        <w:t xml:space="preserve"> as well as statutorily guaranteed market power (Whiteman 1998). </w:t>
      </w:r>
      <w:r>
        <w:t>Mountain and Littlechild (</w:t>
      </w:r>
      <w:r w:rsidR="00F21544">
        <w:t>2010</w:t>
      </w:r>
      <w:r>
        <w:t xml:space="preserve">) </w:t>
      </w:r>
      <w:r w:rsidR="00F21544">
        <w:t xml:space="preserve">and Mountain (2011) </w:t>
      </w:r>
      <w:r>
        <w:t>claim even more profound inefficiencies</w:t>
      </w:r>
      <w:r w:rsidR="002A7256">
        <w:t xml:space="preserve"> for both state-owned and private network businesses</w:t>
      </w:r>
      <w:r>
        <w:t xml:space="preserve">. </w:t>
      </w:r>
    </w:p>
    <w:p w:rsidR="004D7318" w:rsidRDefault="002A7256" w:rsidP="005C1FE7">
      <w:pPr>
        <w:pStyle w:val="BodyText"/>
      </w:pPr>
      <w:r>
        <w:t xml:space="preserve">One of the dilemmas </w:t>
      </w:r>
      <w:r w:rsidR="00F619B4">
        <w:t xml:space="preserve">of </w:t>
      </w:r>
      <w:r>
        <w:t xml:space="preserve">regulation of natural monopolies is </w:t>
      </w:r>
      <w:r w:rsidR="00B612CF">
        <w:t>to ensure that</w:t>
      </w:r>
      <w:r>
        <w:t xml:space="preserve"> it does not create x</w:t>
      </w:r>
      <w:r w:rsidR="00EE2AA1">
        <w:noBreakHyphen/>
      </w:r>
      <w:r>
        <w:t>inefficiency in its own right.</w:t>
      </w:r>
      <w:r w:rsidR="00B612CF">
        <w:rPr>
          <w:rStyle w:val="FootnoteReference"/>
        </w:rPr>
        <w:footnoteReference w:id="8"/>
      </w:r>
      <w:r>
        <w:t xml:space="preserve"> Conventional rate-of-re</w:t>
      </w:r>
      <w:r w:rsidR="00B612CF">
        <w:t>turn regulations — which limit</w:t>
      </w:r>
      <w:r>
        <w:t xml:space="preserve"> the rate of return </w:t>
      </w:r>
      <w:r w:rsidR="00B612CF">
        <w:t>of</w:t>
      </w:r>
      <w:r>
        <w:t xml:space="preserve"> a regulated monopoly — </w:t>
      </w:r>
      <w:r w:rsidR="00B612CF">
        <w:t>reduce</w:t>
      </w:r>
      <w:r>
        <w:t xml:space="preserve"> rents, but </w:t>
      </w:r>
      <w:r w:rsidR="00B612CF">
        <w:t>create</w:t>
      </w:r>
      <w:r>
        <w:t xml:space="preserve"> incentives for inefficiency</w:t>
      </w:r>
      <w:r w:rsidR="004D7318">
        <w:t xml:space="preserve"> by encouraging cost padding</w:t>
      </w:r>
      <w:r>
        <w:t xml:space="preserve">. </w:t>
      </w:r>
      <w:r w:rsidR="004D7318">
        <w:t xml:space="preserve">Indeed, </w:t>
      </w:r>
      <w:r w:rsidR="009B720A">
        <w:t>a</w:t>
      </w:r>
      <w:r w:rsidR="004D7318">
        <w:t xml:space="preserve"> </w:t>
      </w:r>
      <w:r w:rsidR="009B720A">
        <w:t>strong</w:t>
      </w:r>
      <w:r w:rsidR="004D7318">
        <w:t xml:space="preserve"> motivation for benchmarking of </w:t>
      </w:r>
      <w:r w:rsidR="004D7318" w:rsidRPr="004D7318">
        <w:t>regulated</w:t>
      </w:r>
      <w:r w:rsidR="004D7318">
        <w:t xml:space="preserve"> monopolies is to identify and penalise</w:t>
      </w:r>
      <w:r w:rsidR="00F619B4">
        <w:t xml:space="preserve"> </w:t>
      </w:r>
      <w:r w:rsidR="004D7318">
        <w:t>x</w:t>
      </w:r>
      <w:r w:rsidR="00EE2AA1">
        <w:noBreakHyphen/>
      </w:r>
      <w:r w:rsidR="004D7318">
        <w:t>inefficiency</w:t>
      </w:r>
      <w:r w:rsidR="009B720A">
        <w:t xml:space="preserve"> (and not just the targeting of monopoly rents)</w:t>
      </w:r>
      <w:r w:rsidR="004D7318">
        <w:t xml:space="preserve">. The regulator may use benchmarking results as one source of evidence about the acceptably efficient operation of business to help determine regulated prices or revenues. Incentive regulation is based on rewarding businesses using the performance of a leading practice firm close to (but not usually at) the efficient frontier as the benchmark. In that sense, </w:t>
      </w:r>
      <w:r w:rsidR="00D37DFE">
        <w:t xml:space="preserve">while </w:t>
      </w:r>
      <w:r w:rsidR="004D7318">
        <w:t>the avoidance of x</w:t>
      </w:r>
      <w:r w:rsidR="00EE2AA1">
        <w:noBreakHyphen/>
      </w:r>
      <w:r w:rsidR="004D7318">
        <w:t xml:space="preserve">inefficiency may (partly) motivate regulation in the first place, </w:t>
      </w:r>
      <w:r w:rsidR="00D37DFE">
        <w:t xml:space="preserve">it </w:t>
      </w:r>
      <w:r w:rsidR="004D7318">
        <w:t xml:space="preserve">also </w:t>
      </w:r>
      <w:r w:rsidR="009B720A">
        <w:t xml:space="preserve">partly </w:t>
      </w:r>
      <w:r w:rsidR="00D37DFE">
        <w:t>motivates the regulator’s</w:t>
      </w:r>
      <w:r w:rsidR="004D7318">
        <w:t xml:space="preserve"> </w:t>
      </w:r>
      <w:r w:rsidR="00D37DFE">
        <w:t xml:space="preserve">choice </w:t>
      </w:r>
      <w:r w:rsidR="004D7318">
        <w:t>of regulation.</w:t>
      </w:r>
    </w:p>
    <w:p w:rsidR="00F84359" w:rsidRDefault="00F84359" w:rsidP="00D443F6">
      <w:pPr>
        <w:pStyle w:val="Heading3"/>
      </w:pPr>
      <w:r>
        <w:t>(</w:t>
      </w:r>
      <w:r w:rsidR="005A6FC1">
        <w:t>iv</w:t>
      </w:r>
      <w:r>
        <w:t xml:space="preserve">) </w:t>
      </w:r>
      <w:r w:rsidR="00AD2917">
        <w:t>Rent </w:t>
      </w:r>
      <w:r w:rsidR="005A6FC1">
        <w:t>seeking</w:t>
      </w:r>
    </w:p>
    <w:p w:rsidR="00A51E72" w:rsidRDefault="005A6FC1" w:rsidP="005A6FC1">
      <w:pPr>
        <w:pStyle w:val="BodyText"/>
      </w:pPr>
      <w:r>
        <w:t xml:space="preserve">Given the monopoly ‘rents’ achieved through transfers from consumers to businesses, well-run monopolies </w:t>
      </w:r>
      <w:r w:rsidR="00537536">
        <w:t xml:space="preserve">have the potential to </w:t>
      </w:r>
      <w:r>
        <w:t xml:space="preserve">earn </w:t>
      </w:r>
      <w:r w:rsidR="00FB469C">
        <w:t>high rates of return on assets</w:t>
      </w:r>
      <w:r>
        <w:t xml:space="preserve">. </w:t>
      </w:r>
      <w:r w:rsidR="00537536">
        <w:t>This</w:t>
      </w:r>
      <w:r w:rsidR="00F41E10">
        <w:t xml:space="preserve"> can prompt wasteful lobbying and other ‘rent seeking’ </w:t>
      </w:r>
      <w:r w:rsidR="0068103C">
        <w:t xml:space="preserve">— </w:t>
      </w:r>
      <w:r w:rsidR="0086692F">
        <w:t xml:space="preserve">a term coined </w:t>
      </w:r>
      <w:r w:rsidR="0086692F">
        <w:lastRenderedPageBreak/>
        <w:t xml:space="preserve">by the World Bank Chief economist, Anne </w:t>
      </w:r>
      <w:proofErr w:type="spellStart"/>
      <w:r w:rsidR="0086692F">
        <w:t>Kreuger</w:t>
      </w:r>
      <w:proofErr w:type="spellEnd"/>
      <w:r w:rsidR="0068103C">
        <w:t xml:space="preserve"> —</w:t>
      </w:r>
      <w:r w:rsidR="0086692F">
        <w:t xml:space="preserve"> to preserve monopoly power</w:t>
      </w:r>
      <w:r w:rsidR="00F41E10">
        <w:t xml:space="preserve">. </w:t>
      </w:r>
    </w:p>
    <w:p w:rsidR="005A6FC1" w:rsidRDefault="006E3B1E" w:rsidP="005A6FC1">
      <w:pPr>
        <w:pStyle w:val="BodyText"/>
      </w:pPr>
      <w:r>
        <w:t xml:space="preserve">In theory, rent seeking </w:t>
      </w:r>
      <w:r w:rsidR="0086692F">
        <w:t>(</w:t>
      </w:r>
      <w:r>
        <w:t xml:space="preserve">and </w:t>
      </w:r>
      <w:r w:rsidR="004B1C35">
        <w:t xml:space="preserve">its </w:t>
      </w:r>
      <w:r>
        <w:t>protection</w:t>
      </w:r>
      <w:r w:rsidR="0086692F">
        <w:t>)</w:t>
      </w:r>
      <w:r>
        <w:t xml:space="preserve"> could </w:t>
      </w:r>
      <w:r w:rsidR="0086692F">
        <w:t xml:space="preserve">dissipate all </w:t>
      </w:r>
      <w:r w:rsidR="00A51E72">
        <w:t xml:space="preserve">or, indeed some multiple, of the </w:t>
      </w:r>
      <w:r w:rsidR="0086692F">
        <w:t xml:space="preserve">rents </w:t>
      </w:r>
      <w:r w:rsidR="004B1C35">
        <w:t>as</w:t>
      </w:r>
      <w:r w:rsidR="0086692F">
        <w:t xml:space="preserve"> unproductive activity</w:t>
      </w:r>
      <w:r w:rsidR="00576724">
        <w:t>, though in practice that is unlikely</w:t>
      </w:r>
      <w:r w:rsidR="00A51E72">
        <w:t xml:space="preserve"> (</w:t>
      </w:r>
      <w:r w:rsidR="0094117B">
        <w:t>Congleton et al. 2008)</w:t>
      </w:r>
      <w:r w:rsidR="004D2014">
        <w:t xml:space="preserve">. </w:t>
      </w:r>
      <w:r w:rsidR="00C67512">
        <w:t>Certainly, academics and others have identified ren</w:t>
      </w:r>
      <w:r w:rsidR="00D30C3E">
        <w:t>t</w:t>
      </w:r>
      <w:r w:rsidR="00AD2917">
        <w:t> </w:t>
      </w:r>
      <w:r w:rsidR="00D30C3E">
        <w:t>seeking i</w:t>
      </w:r>
      <w:r w:rsidR="00C67512">
        <w:t xml:space="preserve">n </w:t>
      </w:r>
      <w:r w:rsidR="00D30C3E">
        <w:t xml:space="preserve">almost </w:t>
      </w:r>
      <w:r w:rsidR="0016477A">
        <w:t xml:space="preserve">all </w:t>
      </w:r>
      <w:r w:rsidR="00D30C3E">
        <w:t>areas of economic activity</w:t>
      </w:r>
      <w:r w:rsidR="006A7268">
        <w:t xml:space="preserve"> where governments, through statute or regulation, </w:t>
      </w:r>
      <w:r w:rsidR="00A51E72">
        <w:t>have the discretion to</w:t>
      </w:r>
      <w:r w:rsidR="006A7268">
        <w:t xml:space="preserve"> restrain or increase market power</w:t>
      </w:r>
      <w:r w:rsidR="00A51E72">
        <w:t xml:space="preserve">. This is one reason why excessive regulatory discretion can be </w:t>
      </w:r>
      <w:r w:rsidR="006657ED">
        <w:t>inefficient</w:t>
      </w:r>
      <w:r w:rsidR="006A7268">
        <w:t xml:space="preserve">. Concerns about such rents </w:t>
      </w:r>
      <w:r w:rsidR="00B66BE2">
        <w:t xml:space="preserve">apply </w:t>
      </w:r>
      <w:r w:rsidR="006A7268">
        <w:t>to areas as disparate as preferential trade agreements (Cutbush 2010), water (</w:t>
      </w:r>
      <w:proofErr w:type="spellStart"/>
      <w:r w:rsidR="006A7268">
        <w:t>Goesch</w:t>
      </w:r>
      <w:proofErr w:type="spellEnd"/>
      <w:r w:rsidR="006A7268">
        <w:t xml:space="preserve"> and Hanna 2002), taxi regulations (Moore and </w:t>
      </w:r>
      <w:proofErr w:type="spellStart"/>
      <w:r w:rsidR="006A7268">
        <w:t>Balaker</w:t>
      </w:r>
      <w:proofErr w:type="spellEnd"/>
      <w:r w:rsidR="006A7268">
        <w:t xml:space="preserve"> 2006), union market power (Connolly et al. 1986), import protection (</w:t>
      </w:r>
      <w:r w:rsidR="000A5D90">
        <w:t xml:space="preserve">Olson </w:t>
      </w:r>
      <w:r w:rsidR="00207C94">
        <w:t xml:space="preserve">2005; </w:t>
      </w:r>
      <w:r w:rsidR="006A7268">
        <w:t xml:space="preserve">Ville 2007) and </w:t>
      </w:r>
      <w:r w:rsidR="00076695">
        <w:t>pharmacy</w:t>
      </w:r>
      <w:r w:rsidR="006A7268">
        <w:t xml:space="preserve"> (</w:t>
      </w:r>
      <w:proofErr w:type="spellStart"/>
      <w:r w:rsidR="00076695">
        <w:t>Philipson</w:t>
      </w:r>
      <w:proofErr w:type="spellEnd"/>
      <w:r w:rsidR="00076695">
        <w:t xml:space="preserve"> </w:t>
      </w:r>
      <w:r w:rsidR="006A7268">
        <w:t>20</w:t>
      </w:r>
      <w:r w:rsidR="00076695">
        <w:t>03</w:t>
      </w:r>
      <w:r w:rsidR="006A7268">
        <w:t xml:space="preserve">). </w:t>
      </w:r>
    </w:p>
    <w:p w:rsidR="00F261BC" w:rsidRDefault="004D2014" w:rsidP="005A6FC1">
      <w:pPr>
        <w:pStyle w:val="BodyText"/>
      </w:pPr>
      <w:r>
        <w:t xml:space="preserve">The </w:t>
      </w:r>
      <w:r w:rsidR="0094117B">
        <w:t>desire to preserve</w:t>
      </w:r>
      <w:r>
        <w:t xml:space="preserve"> rents can also lead to excessive political power to the monopoly business or other parties, such as unions, that may share the rents. For example, this was apparent in </w:t>
      </w:r>
      <w:r w:rsidR="00343633">
        <w:t xml:space="preserve">some unregulated </w:t>
      </w:r>
      <w:r>
        <w:t xml:space="preserve">railroad monopolies in </w:t>
      </w:r>
      <w:r w:rsidR="000A5D90">
        <w:t xml:space="preserve">the United States in the </w:t>
      </w:r>
      <w:r>
        <w:t>19</w:t>
      </w:r>
      <w:r w:rsidRPr="004D2014">
        <w:rPr>
          <w:vertAlign w:val="superscript"/>
        </w:rPr>
        <w:t>th</w:t>
      </w:r>
      <w:r>
        <w:t xml:space="preserve"> century</w:t>
      </w:r>
      <w:r w:rsidR="00343633">
        <w:t>. T</w:t>
      </w:r>
      <w:r w:rsidR="00C15DFA">
        <w:t>he ‘Camden and Amboy’ monopoly railroad acquired sufficient political</w:t>
      </w:r>
      <w:r w:rsidR="00343633">
        <w:t xml:space="preserve"> power</w:t>
      </w:r>
      <w:r w:rsidR="00207C94">
        <w:t xml:space="preserve"> that the S</w:t>
      </w:r>
      <w:r w:rsidR="00C15DFA">
        <w:t xml:space="preserve">tate of New Jersey became </w:t>
      </w:r>
      <w:r w:rsidR="00343633">
        <w:t>known</w:t>
      </w:r>
      <w:r w:rsidR="00C15DFA">
        <w:t xml:space="preserve"> across the </w:t>
      </w:r>
      <w:r w:rsidR="00157E56">
        <w:t>United States</w:t>
      </w:r>
      <w:r w:rsidR="00C15DFA">
        <w:t xml:space="preserve"> as the </w:t>
      </w:r>
      <w:r w:rsidR="00BD7092">
        <w:t>‘</w:t>
      </w:r>
      <w:r w:rsidR="00C15DFA">
        <w:t>State of Cam</w:t>
      </w:r>
      <w:r w:rsidR="00343633">
        <w:t>den and Am</w:t>
      </w:r>
      <w:r w:rsidR="00C15DFA">
        <w:t>boy</w:t>
      </w:r>
      <w:r w:rsidR="00BD7092">
        <w:t>’</w:t>
      </w:r>
      <w:r w:rsidR="00C15DFA">
        <w:t xml:space="preserve"> (Stein </w:t>
      </w:r>
      <w:r w:rsidR="00343633">
        <w:t>2012). O</w:t>
      </w:r>
      <w:r>
        <w:t xml:space="preserve">ne </w:t>
      </w:r>
      <w:r w:rsidR="00343633">
        <w:t>executive of the railroad</w:t>
      </w:r>
      <w:r w:rsidR="00F261BC">
        <w:t xml:space="preserve"> famously said ‘he carried the State in his breeches pocket, and meant to keep it there’ (</w:t>
      </w:r>
      <w:r w:rsidR="00343633">
        <w:t>Rutgers University Libraries</w:t>
      </w:r>
      <w:r w:rsidR="002C2C03">
        <w:t> </w:t>
      </w:r>
      <w:r w:rsidR="00343633">
        <w:t>2011)</w:t>
      </w:r>
      <w:r w:rsidR="005A6FC1">
        <w:t xml:space="preserve">. </w:t>
      </w:r>
    </w:p>
    <w:p w:rsidR="00383876" w:rsidRDefault="00383876" w:rsidP="005A6FC1">
      <w:pPr>
        <w:pStyle w:val="BodyText"/>
      </w:pPr>
      <w:r>
        <w:t xml:space="preserve">However, the regulation of natural monopolies does not </w:t>
      </w:r>
      <w:r w:rsidR="00537536">
        <w:t>eliminate</w:t>
      </w:r>
      <w:r>
        <w:t xml:space="preserve"> rent seeking since the monopoly business and its customers have strong incentives to influence the regulator to re-cast the regulatory contract to their own advantage.</w:t>
      </w:r>
      <w:r w:rsidR="00462161">
        <w:t xml:space="preserve"> </w:t>
      </w:r>
      <w:r w:rsidR="00294688">
        <w:t xml:space="preserve">Indeed, sometimes incumbent utilities have lobbied government for the creation of a statutory monopoly, arguing that the quid pro quo of </w:t>
      </w:r>
      <w:r w:rsidR="00F37731">
        <w:t xml:space="preserve">economic </w:t>
      </w:r>
      <w:r w:rsidR="00294688">
        <w:t>regulation is the guarantee of insulation from competitive entry (a strategy used by</w:t>
      </w:r>
      <w:r w:rsidR="00F37731">
        <w:t xml:space="preserve"> </w:t>
      </w:r>
      <w:r w:rsidR="00294688">
        <w:t xml:space="preserve">the giant </w:t>
      </w:r>
      <w:r w:rsidR="003C281B">
        <w:t>United States</w:t>
      </w:r>
      <w:r w:rsidR="00294688">
        <w:t xml:space="preserve"> </w:t>
      </w:r>
      <w:proofErr w:type="spellStart"/>
      <w:r w:rsidR="00294688">
        <w:t>telco</w:t>
      </w:r>
      <w:proofErr w:type="spellEnd"/>
      <w:r w:rsidR="00294688">
        <w:t>, AT&amp;T</w:t>
      </w:r>
      <w:r w:rsidR="00F37731">
        <w:t>,</w:t>
      </w:r>
      <w:r w:rsidR="00294688">
        <w:t xml:space="preserve"> in the early 20</w:t>
      </w:r>
      <w:r w:rsidR="00294688" w:rsidRPr="00294688">
        <w:rPr>
          <w:vertAlign w:val="superscript"/>
        </w:rPr>
        <w:t>th</w:t>
      </w:r>
      <w:r w:rsidR="00294688">
        <w:t xml:space="preserve"> century — Melody 2003). </w:t>
      </w:r>
      <w:r w:rsidR="00462161">
        <w:t xml:space="preserve">Nonetheless, </w:t>
      </w:r>
      <w:r w:rsidR="00BF00F2">
        <w:t xml:space="preserve">to the extent that </w:t>
      </w:r>
      <w:r w:rsidR="00E72C3B">
        <w:t>a regulator significantly reduces rents</w:t>
      </w:r>
      <w:r w:rsidR="00BF00F2">
        <w:t xml:space="preserve">, the resources that competing parties are willing to use to secure the remaining prize are also diminished. </w:t>
      </w:r>
    </w:p>
    <w:p w:rsidR="00A53437" w:rsidRDefault="00AD2917" w:rsidP="00A53437">
      <w:pPr>
        <w:pStyle w:val="BodyText"/>
      </w:pPr>
      <w:r>
        <w:t>The relevance of rent </w:t>
      </w:r>
      <w:r w:rsidR="00A53437">
        <w:t>seeking for competition policy is the need to have a credible commitment to long-run constraints on monopoly power (without excessive discretion). As for other major natural monopolies, in electricity networks this is best achieved through clear regulatory objectives and statutes, a politically</w:t>
      </w:r>
      <w:r>
        <w:t xml:space="preserve"> </w:t>
      </w:r>
      <w:r w:rsidR="00A53437">
        <w:t xml:space="preserve">independent regulator (such as the </w:t>
      </w:r>
      <w:r w:rsidR="00207C94">
        <w:t>Australian Energy Regulator or ‘</w:t>
      </w:r>
      <w:r w:rsidR="00A53437">
        <w:t>AER</w:t>
      </w:r>
      <w:r w:rsidR="00207C94">
        <w:t>’</w:t>
      </w:r>
      <w:r w:rsidR="00A53437">
        <w:t>) and institutional arrangements that give customers sufficient visibility and negotiating power to counter the monopoly businesses</w:t>
      </w:r>
      <w:r w:rsidR="00537536">
        <w:t xml:space="preserve"> (chapter </w:t>
      </w:r>
      <w:r w:rsidR="00207C94">
        <w:t>21</w:t>
      </w:r>
      <w:r w:rsidR="00537536">
        <w:t>)</w:t>
      </w:r>
      <w:r w:rsidR="00A53437">
        <w:t xml:space="preserve">. </w:t>
      </w:r>
      <w:proofErr w:type="spellStart"/>
      <w:r w:rsidR="00A53437">
        <w:t>Biggar</w:t>
      </w:r>
      <w:proofErr w:type="spellEnd"/>
      <w:r w:rsidR="00A53437">
        <w:t xml:space="preserve"> (</w:t>
      </w:r>
      <w:proofErr w:type="spellStart"/>
      <w:r w:rsidR="00A53437">
        <w:t>2011</w:t>
      </w:r>
      <w:r w:rsidR="009A5F47">
        <w:t>b</w:t>
      </w:r>
      <w:proofErr w:type="spellEnd"/>
      <w:r w:rsidR="00A53437">
        <w:t>, pp. 18</w:t>
      </w:r>
      <w:r w:rsidR="004E05AF">
        <w:noBreakHyphen/>
      </w:r>
      <w:r w:rsidR="00A53437">
        <w:t>19) and Littlechild (2009) have given particular emphasis to the latter</w:t>
      </w:r>
      <w:r w:rsidR="00537536">
        <w:t>.</w:t>
      </w:r>
      <w:r w:rsidR="004E534B">
        <w:t xml:space="preserve"> The Commission agrees with this emphasis.</w:t>
      </w:r>
    </w:p>
    <w:p w:rsidR="007D4830" w:rsidRDefault="007D4830" w:rsidP="00D443F6">
      <w:pPr>
        <w:pStyle w:val="Heading3"/>
      </w:pPr>
      <w:r>
        <w:lastRenderedPageBreak/>
        <w:t xml:space="preserve">(v) </w:t>
      </w:r>
      <w:r w:rsidR="00437A5A">
        <w:t>The distributional effects of consumer to business transfers</w:t>
      </w:r>
    </w:p>
    <w:p w:rsidR="005A6FC1" w:rsidRDefault="004066E8" w:rsidP="005A6FC1">
      <w:pPr>
        <w:pStyle w:val="BodyText"/>
      </w:pPr>
      <w:r>
        <w:t xml:space="preserve">Consumers and regulators often raise distributional </w:t>
      </w:r>
      <w:r w:rsidR="00FB1F0C">
        <w:t>matters</w:t>
      </w:r>
      <w:r>
        <w:t xml:space="preserve">. However, they </w:t>
      </w:r>
      <w:r w:rsidR="005518B6">
        <w:t>are much less straightforward than the above issues</w:t>
      </w:r>
      <w:r>
        <w:t xml:space="preserve">. </w:t>
      </w:r>
      <w:r w:rsidR="0094117B">
        <w:t xml:space="preserve">Monopoly rents are transfers from consumers to those with a stake in the monopoly business (shareholders and those employees </w:t>
      </w:r>
      <w:r w:rsidR="0056711D">
        <w:t xml:space="preserve">who are </w:t>
      </w:r>
      <w:r w:rsidR="0094117B">
        <w:t xml:space="preserve">able to achieve the ‘quiet’ life or can negotiate higher wages). Even where the initial </w:t>
      </w:r>
      <w:r w:rsidR="0056711D">
        <w:t>impacts</w:t>
      </w:r>
      <w:r w:rsidR="0094117B">
        <w:t xml:space="preserve"> of </w:t>
      </w:r>
      <w:r w:rsidR="00BD7092">
        <w:t xml:space="preserve">monopoly are </w:t>
      </w:r>
      <w:r w:rsidR="0094117B">
        <w:t xml:space="preserve">higher prices </w:t>
      </w:r>
      <w:r w:rsidR="00BD7092">
        <w:t xml:space="preserve">for downstream </w:t>
      </w:r>
      <w:r w:rsidR="0094117B">
        <w:t>business</w:t>
      </w:r>
      <w:r w:rsidR="0031261A">
        <w:t xml:space="preserve"> customer</w:t>
      </w:r>
      <w:r w:rsidR="00BD7092">
        <w:t>s or lower prices for upstream suppliers</w:t>
      </w:r>
      <w:r w:rsidR="0094117B">
        <w:t xml:space="preserve">, </w:t>
      </w:r>
      <w:r w:rsidR="00671F33">
        <w:t xml:space="preserve">the costs are </w:t>
      </w:r>
      <w:r w:rsidR="0056711D">
        <w:t xml:space="preserve">ultimately likely to </w:t>
      </w:r>
      <w:r w:rsidR="00671F33">
        <w:t xml:space="preserve">be borne by </w:t>
      </w:r>
      <w:r w:rsidR="00BD7092">
        <w:t>household</w:t>
      </w:r>
      <w:r w:rsidR="00524590">
        <w:t>s</w:t>
      </w:r>
      <w:r w:rsidR="0056711D">
        <w:t xml:space="preserve">. </w:t>
      </w:r>
    </w:p>
    <w:p w:rsidR="009A2990" w:rsidRDefault="00DF2CEC" w:rsidP="005A6FC1">
      <w:pPr>
        <w:pStyle w:val="BodyText"/>
      </w:pPr>
      <w:r>
        <w:t xml:space="preserve">Such ‘consumer-to-business’ impacts </w:t>
      </w:r>
      <w:r w:rsidR="0040468E" w:rsidRPr="004066E8">
        <w:rPr>
          <w:i/>
        </w:rPr>
        <w:t>may</w:t>
      </w:r>
      <w:r w:rsidR="00DF3C82">
        <w:t xml:space="preserve"> </w:t>
      </w:r>
      <w:r>
        <w:t>matter in several ways</w:t>
      </w:r>
      <w:r w:rsidR="00CA7F52">
        <w:t xml:space="preserve">. </w:t>
      </w:r>
      <w:r>
        <w:t xml:space="preserve">Society may value consumer welfare </w:t>
      </w:r>
      <w:r w:rsidR="00A41ED7">
        <w:t xml:space="preserve">more than </w:t>
      </w:r>
      <w:r>
        <w:t>the welfare of shareholders</w:t>
      </w:r>
      <w:r w:rsidR="00A41ED7">
        <w:t xml:space="preserve"> or the business’s employees (Armstrong and Sappington </w:t>
      </w:r>
      <w:r w:rsidR="002B159B">
        <w:t>2006</w:t>
      </w:r>
      <w:r w:rsidR="00207C94">
        <w:t>;</w:t>
      </w:r>
      <w:r w:rsidR="00DF3C82">
        <w:t xml:space="preserve"> Sims </w:t>
      </w:r>
      <w:proofErr w:type="spellStart"/>
      <w:r w:rsidR="00DF3C82">
        <w:t>2012</w:t>
      </w:r>
      <w:r w:rsidR="007D28A3">
        <w:t>a</w:t>
      </w:r>
      <w:proofErr w:type="spellEnd"/>
      <w:r w:rsidR="00A41ED7">
        <w:t>)</w:t>
      </w:r>
      <w:r>
        <w:t xml:space="preserve">. That might occur because </w:t>
      </w:r>
      <w:r w:rsidR="00DF3C82">
        <w:t xml:space="preserve">the shareholders that have benefited from the rents are foreign so </w:t>
      </w:r>
      <w:r w:rsidR="00524590">
        <w:t xml:space="preserve">that </w:t>
      </w:r>
      <w:r w:rsidR="0087315C">
        <w:t xml:space="preserve">their welfare is </w:t>
      </w:r>
      <w:r w:rsidR="00DF3C82">
        <w:t xml:space="preserve">not relevant to maximising the welfare of Australians. Or, it may be because, as a group, the relevant </w:t>
      </w:r>
      <w:r>
        <w:t xml:space="preserve">consumers </w:t>
      </w:r>
      <w:r w:rsidR="00DF3C82">
        <w:t xml:space="preserve">facing higher prices </w:t>
      </w:r>
      <w:r w:rsidR="0068103C">
        <w:t>have</w:t>
      </w:r>
      <w:r>
        <w:t xml:space="preserve"> </w:t>
      </w:r>
      <w:r w:rsidR="0068103C">
        <w:t>lower</w:t>
      </w:r>
      <w:r>
        <w:t xml:space="preserve"> </w:t>
      </w:r>
      <w:r w:rsidR="0068103C">
        <w:t>income</w:t>
      </w:r>
      <w:r>
        <w:t xml:space="preserve"> than shareholders</w:t>
      </w:r>
      <w:r w:rsidR="00DF3C82">
        <w:t xml:space="preserve">. </w:t>
      </w:r>
      <w:r w:rsidR="00A42B43">
        <w:t>That presupposes that the marginal benefit to lower-income consumers of an additional dollar is higher than for shareholders</w:t>
      </w:r>
      <w:r w:rsidR="004066E8">
        <w:t xml:space="preserve">. While this appears to be a </w:t>
      </w:r>
      <w:r w:rsidR="0087315C">
        <w:t xml:space="preserve">reasonable claim, </w:t>
      </w:r>
      <w:r w:rsidR="0040468E">
        <w:t xml:space="preserve">there is significant debate about when that should be considered in policy analysis </w:t>
      </w:r>
      <w:r w:rsidR="004066E8">
        <w:t>(</w:t>
      </w:r>
      <w:r w:rsidR="004E05AF">
        <w:t>PC </w:t>
      </w:r>
      <w:proofErr w:type="spellStart"/>
      <w:r w:rsidR="00A42B43">
        <w:t>2011</w:t>
      </w:r>
      <w:r w:rsidR="008C433C">
        <w:t>a</w:t>
      </w:r>
      <w:proofErr w:type="spellEnd"/>
      <w:r w:rsidR="00A42B43">
        <w:t>, pp. </w:t>
      </w:r>
      <w:r w:rsidR="004B7105">
        <w:t>955</w:t>
      </w:r>
      <w:r w:rsidR="004E05AF">
        <w:noBreakHyphen/>
      </w:r>
      <w:r w:rsidR="007061FF">
        <w:t>9</w:t>
      </w:r>
      <w:r w:rsidR="004B7105">
        <w:t>56</w:t>
      </w:r>
      <w:r w:rsidR="00A42B43">
        <w:t>).</w:t>
      </w:r>
      <w:r w:rsidR="00C856FA">
        <w:t xml:space="preserve"> </w:t>
      </w:r>
    </w:p>
    <w:p w:rsidR="009A2990" w:rsidRDefault="00A42B43" w:rsidP="005A6FC1">
      <w:pPr>
        <w:pStyle w:val="BodyText"/>
      </w:pPr>
      <w:r>
        <w:t>D</w:t>
      </w:r>
      <w:r w:rsidR="00563A1E">
        <w:t>istributional</w:t>
      </w:r>
      <w:r w:rsidR="009A2990">
        <w:t xml:space="preserve"> issues raise questions of fact and careful interpretation</w:t>
      </w:r>
      <w:r w:rsidR="007061FF">
        <w:t>.</w:t>
      </w:r>
    </w:p>
    <w:p w:rsidR="009A2990" w:rsidRDefault="00DC7F64" w:rsidP="008A52A0">
      <w:pPr>
        <w:pStyle w:val="ListBullet"/>
      </w:pPr>
      <w:r>
        <w:t>I</w:t>
      </w:r>
      <w:r w:rsidR="009A2990">
        <w:t xml:space="preserve">f </w:t>
      </w:r>
      <w:r w:rsidR="00563A1E">
        <w:t>foreign</w:t>
      </w:r>
      <w:r w:rsidR="009A2990">
        <w:t xml:space="preserve"> shareholders purchased the </w:t>
      </w:r>
      <w:r w:rsidR="00563A1E">
        <w:t xml:space="preserve">monopoly </w:t>
      </w:r>
      <w:r w:rsidR="009A2990">
        <w:t xml:space="preserve">business at a price that already </w:t>
      </w:r>
      <w:r w:rsidR="00383DD4">
        <w:t>fully capitalised</w:t>
      </w:r>
      <w:r w:rsidR="009A2990">
        <w:t xml:space="preserve"> the rents, then </w:t>
      </w:r>
      <w:r w:rsidR="00383DD4">
        <w:t>the</w:t>
      </w:r>
      <w:r w:rsidR="009A2990">
        <w:t xml:space="preserve"> preceding owners </w:t>
      </w:r>
      <w:r w:rsidR="00383DD4">
        <w:t>acquired the rents, not foreigners</w:t>
      </w:r>
      <w:r w:rsidR="00A42B43">
        <w:t xml:space="preserve"> (a point made by Posner 2001)</w:t>
      </w:r>
      <w:r w:rsidR="00383DD4">
        <w:t>. In some cases — and this is true for all Australian electricity networks</w:t>
      </w:r>
      <w:r w:rsidR="00563A1E">
        <w:t xml:space="preserve"> and many other businesses with market power in Australia</w:t>
      </w:r>
      <w:r w:rsidR="00383DD4">
        <w:t xml:space="preserve"> — state and territory governments were the </w:t>
      </w:r>
      <w:r w:rsidR="00182DD2">
        <w:t>original</w:t>
      </w:r>
      <w:r w:rsidR="00383DD4">
        <w:t xml:space="preserve"> owners</w:t>
      </w:r>
      <w:r w:rsidR="00524590">
        <w:t>.</w:t>
      </w:r>
      <w:r w:rsidR="00383DD4">
        <w:t xml:space="preserve"> </w:t>
      </w:r>
      <w:r w:rsidR="00524590">
        <w:t>Accordingly,</w:t>
      </w:r>
      <w:r w:rsidR="00383DD4">
        <w:t xml:space="preserve"> it is possible that citizens acquired </w:t>
      </w:r>
      <w:r w:rsidR="00563A1E">
        <w:t>the</w:t>
      </w:r>
      <w:r w:rsidR="00383DD4">
        <w:t xml:space="preserve"> </w:t>
      </w:r>
      <w:r w:rsidR="00A42B43">
        <w:t xml:space="preserve">stream of any future </w:t>
      </w:r>
      <w:r w:rsidR="00383DD4">
        <w:t xml:space="preserve">rents as a </w:t>
      </w:r>
      <w:r w:rsidR="00563A1E">
        <w:t xml:space="preserve">lump sum </w:t>
      </w:r>
      <w:r w:rsidR="00383DD4">
        <w:t xml:space="preserve">from the asset sale at privatisation. </w:t>
      </w:r>
      <w:r w:rsidR="00182DD2">
        <w:t>(Whether that is true depends on whether the sale process effectively capture</w:t>
      </w:r>
      <w:r w:rsidR="0087315C">
        <w:t>d</w:t>
      </w:r>
      <w:r w:rsidR="00182DD2">
        <w:t xml:space="preserve"> all rents.)</w:t>
      </w:r>
    </w:p>
    <w:p w:rsidR="00383DD4" w:rsidRDefault="00DC7F64" w:rsidP="008A52A0">
      <w:pPr>
        <w:pStyle w:val="ListBullet"/>
      </w:pPr>
      <w:r>
        <w:t>M</w:t>
      </w:r>
      <w:r w:rsidR="00383DD4">
        <w:t xml:space="preserve">onopolies are </w:t>
      </w:r>
      <w:r>
        <w:t xml:space="preserve">often </w:t>
      </w:r>
      <w:r w:rsidR="00383DD4">
        <w:t xml:space="preserve">state-owned. If </w:t>
      </w:r>
      <w:r w:rsidR="00563A1E">
        <w:t>the monopolies</w:t>
      </w:r>
      <w:r w:rsidR="00383DD4">
        <w:t xml:space="preserve"> wield market power, the transfers are from consumers to citizens generally (either through reduced taxes or additional services). Whether there are any adverse </w:t>
      </w:r>
      <w:r w:rsidR="00182DD2">
        <w:t>distributional</w:t>
      </w:r>
      <w:r w:rsidR="00383DD4">
        <w:t xml:space="preserve"> outcomes depends on judgments about the </w:t>
      </w:r>
      <w:r w:rsidR="00182DD2">
        <w:t>capacity of governments, through the political process, to make wise distributional decisions.</w:t>
      </w:r>
    </w:p>
    <w:p w:rsidR="001C7A01" w:rsidRDefault="00DC7F64" w:rsidP="008A52A0">
      <w:pPr>
        <w:pStyle w:val="ListBullet"/>
      </w:pPr>
      <w:r>
        <w:t>W</w:t>
      </w:r>
      <w:r w:rsidR="00182DD2">
        <w:t xml:space="preserve">hile there may still be distributional effects, they </w:t>
      </w:r>
      <w:r w:rsidR="00563A1E">
        <w:t>may be</w:t>
      </w:r>
      <w:r w:rsidR="00182DD2">
        <w:t xml:space="preserve"> mitigated </w:t>
      </w:r>
      <w:r w:rsidR="00563A1E">
        <w:t>by diversified s</w:t>
      </w:r>
      <w:r w:rsidR="00383DD4">
        <w:t>hare ownership</w:t>
      </w:r>
      <w:r w:rsidR="00563A1E">
        <w:t>.</w:t>
      </w:r>
      <w:r w:rsidR="00182DD2">
        <w:t xml:space="preserve"> </w:t>
      </w:r>
      <w:r w:rsidR="00563A1E">
        <w:t>For examp</w:t>
      </w:r>
      <w:r w:rsidR="00A42B43">
        <w:t xml:space="preserve">le, superannuation </w:t>
      </w:r>
      <w:r w:rsidR="0016477A">
        <w:t>funds</w:t>
      </w:r>
      <w:r w:rsidR="0087315C">
        <w:t xml:space="preserve">, </w:t>
      </w:r>
      <w:r w:rsidR="00563A1E">
        <w:t>which hold many of the retirement savings of Australian workers</w:t>
      </w:r>
      <w:r w:rsidR="0087315C">
        <w:t>, sometimes</w:t>
      </w:r>
      <w:r w:rsidR="00563A1E">
        <w:t xml:space="preserve"> have significant holdings in businesses</w:t>
      </w:r>
      <w:r w:rsidR="0087315C">
        <w:t xml:space="preserve"> with market power. </w:t>
      </w:r>
      <w:r w:rsidR="001C7A01">
        <w:t xml:space="preserve">In theory, the implicit taxes that monopoly imposes on consumers may be less for lower income consumers (depending on how the monopoly business sets its tariffs). In that </w:t>
      </w:r>
      <w:r w:rsidR="001C7A01">
        <w:lastRenderedPageBreak/>
        <w:t>instance, it is possible that transfers from consumers to shareholders have distributional benefits. Whether that occurs is a question of empirics, not principle. C</w:t>
      </w:r>
      <w:r w:rsidR="00F50BB1">
        <w:t>urrently, Australian private electricity networks are largely foreign</w:t>
      </w:r>
      <w:r w:rsidR="008A52A0">
        <w:t>-</w:t>
      </w:r>
      <w:r w:rsidR="00F50BB1">
        <w:t xml:space="preserve">owned. </w:t>
      </w:r>
    </w:p>
    <w:p w:rsidR="00104349" w:rsidRDefault="00DC7F64" w:rsidP="008A52A0">
      <w:pPr>
        <w:pStyle w:val="ListBullet"/>
      </w:pPr>
      <w:r>
        <w:t>T</w:t>
      </w:r>
      <w:r w:rsidR="00104349">
        <w:t>here is little question that society values some re-</w:t>
      </w:r>
      <w:r w:rsidR="001C7A01">
        <w:t>distribution</w:t>
      </w:r>
      <w:r w:rsidR="00104349">
        <w:t xml:space="preserve"> of income from higher-income to low-income people — as revealed</w:t>
      </w:r>
      <w:r w:rsidR="006926A8">
        <w:t xml:space="preserve"> by the tax and transfer system,</w:t>
      </w:r>
      <w:r w:rsidR="00104349">
        <w:t xml:space="preserve"> and by people’s private voluntary re-</w:t>
      </w:r>
      <w:r w:rsidR="001C7A01">
        <w:t>distribution</w:t>
      </w:r>
      <w:r w:rsidR="00104349">
        <w:t xml:space="preserve"> of resources. </w:t>
      </w:r>
      <w:r w:rsidR="001C7A01">
        <w:t xml:space="preserve">However, </w:t>
      </w:r>
      <w:r w:rsidR="00933B22">
        <w:t xml:space="preserve">the overall level of re-distribution in a society depends on the cumulative effects of the myriad ways in which </w:t>
      </w:r>
      <w:r w:rsidR="00104349">
        <w:t>re-</w:t>
      </w:r>
      <w:r w:rsidR="00933B22">
        <w:t xml:space="preserve">distribution occurs. There is a point after which people see further re-distribution as </w:t>
      </w:r>
      <w:r w:rsidR="007E5CF2">
        <w:t>un</w:t>
      </w:r>
      <w:r w:rsidR="00933B22">
        <w:t xml:space="preserve">desirable. </w:t>
      </w:r>
      <w:r w:rsidR="005518B6">
        <w:t>Accordingly, without knowing this big</w:t>
      </w:r>
      <w:r>
        <w:t>ger</w:t>
      </w:r>
      <w:r w:rsidR="005518B6">
        <w:t xml:space="preserve"> picture, it is unclear whether any single policy with re-distributive impacts is optimal. </w:t>
      </w:r>
      <w:r w:rsidR="00CA7F52">
        <w:t xml:space="preserve">This aggregate perspective is overlooked in populist views about the desirability of achieving re-distribution in every instance where </w:t>
      </w:r>
      <w:r w:rsidR="008A52A0">
        <w:t>a policy has</w:t>
      </w:r>
      <w:r w:rsidR="00CA7F52">
        <w:t xml:space="preserve"> income or wealth effects. </w:t>
      </w:r>
    </w:p>
    <w:p w:rsidR="005C266F" w:rsidRDefault="00CA7F52" w:rsidP="005A6FC1">
      <w:pPr>
        <w:pStyle w:val="BodyText"/>
      </w:pPr>
      <w:r>
        <w:t xml:space="preserve">The </w:t>
      </w:r>
      <w:r w:rsidR="00BF07B3">
        <w:t xml:space="preserve">policy </w:t>
      </w:r>
      <w:r>
        <w:t xml:space="preserve">implication of the latter point is </w:t>
      </w:r>
      <w:r w:rsidR="004E075B">
        <w:t xml:space="preserve">that </w:t>
      </w:r>
      <w:r w:rsidR="00BF07B3">
        <w:t>the desirability of different re-distributive policies depends on their relative</w:t>
      </w:r>
      <w:r w:rsidR="004E075B">
        <w:t xml:space="preserve"> </w:t>
      </w:r>
      <w:r w:rsidR="000903D7" w:rsidRPr="000903D7">
        <w:t>efficiency</w:t>
      </w:r>
      <w:r w:rsidR="000903D7">
        <w:t xml:space="preserve"> </w:t>
      </w:r>
      <w:r>
        <w:t xml:space="preserve">costs. </w:t>
      </w:r>
      <w:r w:rsidR="00700015">
        <w:t xml:space="preserve">It is possible to be strongly in favour of re-distribution of income in a society, but to be doggedly opposed </w:t>
      </w:r>
      <w:r w:rsidR="00231122">
        <w:t xml:space="preserve">on efficiency grounds </w:t>
      </w:r>
      <w:r w:rsidR="00700015">
        <w:t xml:space="preserve">to a particular policy that </w:t>
      </w:r>
      <w:r w:rsidR="00880693">
        <w:t>attempts to achieve</w:t>
      </w:r>
      <w:r w:rsidR="00700015">
        <w:t xml:space="preserve"> that. </w:t>
      </w:r>
    </w:p>
    <w:p w:rsidR="00954D0E" w:rsidRDefault="00231122" w:rsidP="005A6FC1">
      <w:pPr>
        <w:pStyle w:val="BodyText"/>
      </w:pPr>
      <w:r>
        <w:t xml:space="preserve">A </w:t>
      </w:r>
      <w:r w:rsidR="005C266F">
        <w:t>possible</w:t>
      </w:r>
      <w:r w:rsidR="003C0C29">
        <w:t xml:space="preserve"> </w:t>
      </w:r>
      <w:r w:rsidR="00CA7F52">
        <w:t xml:space="preserve">argument </w:t>
      </w:r>
      <w:r w:rsidR="000533AB">
        <w:t xml:space="preserve">for curbing any </w:t>
      </w:r>
      <w:r w:rsidR="00CA7F52">
        <w:t>re-</w:t>
      </w:r>
      <w:r w:rsidR="000533AB">
        <w:t>distributive</w:t>
      </w:r>
      <w:r w:rsidR="00CA7F52">
        <w:t xml:space="preserve"> </w:t>
      </w:r>
      <w:r w:rsidR="000533AB">
        <w:t>effects</w:t>
      </w:r>
      <w:r w:rsidR="00CA7F52">
        <w:t xml:space="preserve"> of unregulated monopoly is that</w:t>
      </w:r>
      <w:r w:rsidR="005C266F" w:rsidRPr="005C266F">
        <w:t xml:space="preserve"> </w:t>
      </w:r>
      <w:r w:rsidR="005C266F">
        <w:t xml:space="preserve">passing monopoly rents back to consumers resembles the outcomes of an efficient rent tax </w:t>
      </w:r>
      <w:r w:rsidR="00573F14">
        <w:t xml:space="preserve">(Armstrong and Sappington </w:t>
      </w:r>
      <w:r>
        <w:t>2006</w:t>
      </w:r>
      <w:r w:rsidR="00207C94">
        <w:t>;</w:t>
      </w:r>
      <w:r w:rsidR="00032ED0">
        <w:t xml:space="preserve"> </w:t>
      </w:r>
      <w:r w:rsidR="00207C94">
        <w:t xml:space="preserve">and </w:t>
      </w:r>
      <w:r w:rsidR="00032ED0">
        <w:t xml:space="preserve">more broadly, </w:t>
      </w:r>
      <w:proofErr w:type="spellStart"/>
      <w:r w:rsidR="00032ED0">
        <w:t>Laffont</w:t>
      </w:r>
      <w:proofErr w:type="spellEnd"/>
      <w:r w:rsidR="00032ED0">
        <w:t xml:space="preserve"> 2005</w:t>
      </w:r>
      <w:r w:rsidR="00573F14">
        <w:t>)</w:t>
      </w:r>
      <w:r w:rsidR="000903D7">
        <w:t>.</w:t>
      </w:r>
      <w:r w:rsidR="000531FB">
        <w:rPr>
          <w:rStyle w:val="FootnoteReference"/>
        </w:rPr>
        <w:footnoteReference w:id="9"/>
      </w:r>
      <w:r w:rsidR="000903D7">
        <w:t xml:space="preserve"> </w:t>
      </w:r>
      <w:r w:rsidR="000903D7" w:rsidRPr="00231122">
        <w:rPr>
          <w:i/>
        </w:rPr>
        <w:t>If</w:t>
      </w:r>
      <w:r w:rsidR="000903D7">
        <w:t xml:space="preserve"> correctly calibrated</w:t>
      </w:r>
      <w:r w:rsidR="005C266F">
        <w:t xml:space="preserve"> so as not to take too much </w:t>
      </w:r>
      <w:r w:rsidR="00954D0E">
        <w:t>from</w:t>
      </w:r>
      <w:r w:rsidR="005C266F">
        <w:t xml:space="preserve"> the monopolist</w:t>
      </w:r>
      <w:r w:rsidR="000903D7">
        <w:t xml:space="preserve">, rent taxes </w:t>
      </w:r>
      <w:r w:rsidR="00954D0E">
        <w:t xml:space="preserve">should not raise </w:t>
      </w:r>
      <w:r w:rsidR="000903D7">
        <w:t xml:space="preserve">relative prices or </w:t>
      </w:r>
      <w:r w:rsidR="00954D0E">
        <w:t xml:space="preserve">reduce </w:t>
      </w:r>
      <w:r w:rsidR="000903D7">
        <w:t>production and inv</w:t>
      </w:r>
      <w:r w:rsidR="00915144">
        <w:t>e</w:t>
      </w:r>
      <w:r w:rsidR="000903D7">
        <w:t xml:space="preserve">stment </w:t>
      </w:r>
      <w:r w:rsidR="00915144">
        <w:t>incentives</w:t>
      </w:r>
      <w:r w:rsidR="00310551">
        <w:t xml:space="preserve">. </w:t>
      </w:r>
    </w:p>
    <w:p w:rsidR="005C266F" w:rsidRDefault="00DF5739" w:rsidP="005A6FC1">
      <w:pPr>
        <w:pStyle w:val="BodyText"/>
      </w:pPr>
      <w:r>
        <w:t>I</w:t>
      </w:r>
      <w:r w:rsidR="00915144">
        <w:t>n</w:t>
      </w:r>
      <w:r w:rsidR="000903D7">
        <w:t xml:space="preserve"> </w:t>
      </w:r>
      <w:r w:rsidR="00573F14">
        <w:t>achieving</w:t>
      </w:r>
      <w:r w:rsidR="000903D7">
        <w:t xml:space="preserve"> </w:t>
      </w:r>
      <w:r w:rsidR="00573F14">
        <w:t>a</w:t>
      </w:r>
      <w:r w:rsidR="000903D7">
        <w:t xml:space="preserve"> desirable level of re-</w:t>
      </w:r>
      <w:r w:rsidR="00573F14">
        <w:t>distribution</w:t>
      </w:r>
      <w:r w:rsidR="000903D7">
        <w:t xml:space="preserve"> in an economy, rent taxes </w:t>
      </w:r>
      <w:r w:rsidR="005C266F">
        <w:t xml:space="preserve">could </w:t>
      </w:r>
      <w:r w:rsidR="000903D7">
        <w:t xml:space="preserve">displace other inefficient taxes. </w:t>
      </w:r>
      <w:r w:rsidR="00954D0E">
        <w:t xml:space="preserve">Another way of looking at this is to imagine the political calls for </w:t>
      </w:r>
      <w:r w:rsidR="004D4400">
        <w:t xml:space="preserve">greater family transfer payments, higher </w:t>
      </w:r>
      <w:r w:rsidR="00852188">
        <w:t>pensions and allowances</w:t>
      </w:r>
      <w:r w:rsidR="006926A8">
        <w:t>,</w:t>
      </w:r>
      <w:r w:rsidR="00852188">
        <w:t xml:space="preserve"> and </w:t>
      </w:r>
      <w:r w:rsidR="004D4400">
        <w:t>more</w:t>
      </w:r>
      <w:r w:rsidR="00954D0E">
        <w:t xml:space="preserve"> utility assistance </w:t>
      </w:r>
      <w:r w:rsidR="00852188">
        <w:t xml:space="preserve">to relieve cost-of-living pressures </w:t>
      </w:r>
      <w:r w:rsidR="00954D0E">
        <w:t>were essential services to be priced at monopoly levels</w:t>
      </w:r>
      <w:r w:rsidR="004D4400">
        <w:t xml:space="preserve">. Any such fiscal measures would involve </w:t>
      </w:r>
      <w:r w:rsidR="0038129D">
        <w:t>new taxes to fund these outlays</w:t>
      </w:r>
      <w:r w:rsidR="00852188">
        <w:t>, with their associated inefficiencies</w:t>
      </w:r>
      <w:r w:rsidR="00954D0E">
        <w:t xml:space="preserve">. </w:t>
      </w:r>
      <w:r w:rsidR="000903D7">
        <w:t>The excess marginal burden of taxes vary considerably,</w:t>
      </w:r>
      <w:r w:rsidR="005C266F">
        <w:rPr>
          <w:rStyle w:val="FootnoteReference"/>
        </w:rPr>
        <w:footnoteReference w:id="10"/>
      </w:r>
      <w:r w:rsidR="000903D7">
        <w:t xml:space="preserve"> but the most commonly applied taxes for gathering new revenue are income taxes. </w:t>
      </w:r>
      <w:r w:rsidR="00231122">
        <w:t xml:space="preserve">The accompanying technical paper to the Henry Tax Review found </w:t>
      </w:r>
      <w:r w:rsidR="00AF0899">
        <w:t xml:space="preserve">that labour income taxes, payroll taxes and corporate </w:t>
      </w:r>
      <w:r w:rsidR="00AF0899">
        <w:lastRenderedPageBreak/>
        <w:t>income taxes had marginal excess burdens of 24, 41 and 40 per cent respectively, while municipal rates (a rent tax) had a burden of 2 per cent</w:t>
      </w:r>
      <w:r w:rsidR="009435AE">
        <w:t xml:space="preserve"> (</w:t>
      </w:r>
      <w:r w:rsidR="00462161">
        <w:t xml:space="preserve">KPMG </w:t>
      </w:r>
      <w:proofErr w:type="spellStart"/>
      <w:r w:rsidR="00462161">
        <w:t>Econtech</w:t>
      </w:r>
      <w:proofErr w:type="spellEnd"/>
      <w:r w:rsidR="00462161">
        <w:t xml:space="preserve"> 2010, p. 44)</w:t>
      </w:r>
      <w:r w:rsidR="00AF0899">
        <w:t xml:space="preserve">. </w:t>
      </w:r>
    </w:p>
    <w:p w:rsidR="002E506A" w:rsidRDefault="00DF5739" w:rsidP="005A6FC1">
      <w:pPr>
        <w:pStyle w:val="BodyText"/>
      </w:pPr>
      <w:r>
        <w:t>Consequently</w:t>
      </w:r>
      <w:r w:rsidR="00462161">
        <w:t xml:space="preserve">, there </w:t>
      </w:r>
      <w:r w:rsidR="005C266F">
        <w:t>may</w:t>
      </w:r>
      <w:r w:rsidR="00462161">
        <w:t xml:space="preserve"> be </w:t>
      </w:r>
      <w:r w:rsidR="00462161" w:rsidRPr="00DF5739">
        <w:rPr>
          <w:i/>
        </w:rPr>
        <w:t>efficiency</w:t>
      </w:r>
      <w:r w:rsidR="00462161">
        <w:t xml:space="preserve"> grounds </w:t>
      </w:r>
      <w:r w:rsidR="00437A5A">
        <w:t xml:space="preserve">for </w:t>
      </w:r>
      <w:r w:rsidR="00462161">
        <w:t>remov</w:t>
      </w:r>
      <w:r w:rsidR="00437A5A">
        <w:t>ing</w:t>
      </w:r>
      <w:r w:rsidR="00462161">
        <w:t xml:space="preserve"> genuine rents </w:t>
      </w:r>
      <w:r w:rsidR="00437A5A">
        <w:t xml:space="preserve">through the </w:t>
      </w:r>
      <w:r w:rsidR="00462161">
        <w:t>regulat</w:t>
      </w:r>
      <w:r w:rsidR="00437A5A">
        <w:t>ion of</w:t>
      </w:r>
      <w:r w:rsidR="00462161">
        <w:t xml:space="preserve"> natural monopolies</w:t>
      </w:r>
      <w:r w:rsidR="00A92E53">
        <w:t xml:space="preserve"> and passing these back to customers as lower prices</w:t>
      </w:r>
      <w:r w:rsidR="00462161">
        <w:t xml:space="preserve">. </w:t>
      </w:r>
      <w:r w:rsidR="005C266F">
        <w:t xml:space="preserve">The main drawback to this observation is that </w:t>
      </w:r>
      <w:r w:rsidR="00A92E53">
        <w:t>an implicit monopoly</w:t>
      </w:r>
      <w:r w:rsidR="005C266F">
        <w:t xml:space="preserve"> rent tax </w:t>
      </w:r>
      <w:r w:rsidR="00A92E53">
        <w:t xml:space="preserve">distributed in proportion to consumers’ use of </w:t>
      </w:r>
      <w:r w:rsidR="00412CF6">
        <w:t>electricity</w:t>
      </w:r>
      <w:r w:rsidR="00A92E53">
        <w:t xml:space="preserve"> is not equivalent to the outcome were the tax to be collected by government and then used to reduce debt or distortionary taxes. Nevertheless, </w:t>
      </w:r>
      <w:r w:rsidR="004066E8">
        <w:t xml:space="preserve">there may be </w:t>
      </w:r>
      <w:r w:rsidR="00A92E53">
        <w:t>some efficiency benefit</w:t>
      </w:r>
      <w:r w:rsidR="004066E8">
        <w:t>s</w:t>
      </w:r>
      <w:r w:rsidR="00A92E53">
        <w:t>.</w:t>
      </w:r>
      <w:r w:rsidR="002E506A">
        <w:t xml:space="preserve"> </w:t>
      </w:r>
    </w:p>
    <w:p w:rsidR="00003B48" w:rsidRDefault="004066E8" w:rsidP="005A6FC1">
      <w:pPr>
        <w:pStyle w:val="BodyText"/>
      </w:pPr>
      <w:r>
        <w:t>Regardless</w:t>
      </w:r>
      <w:r w:rsidR="002E506A">
        <w:t xml:space="preserve">, </w:t>
      </w:r>
      <w:r w:rsidR="00003B48">
        <w:t xml:space="preserve">addressing the </w:t>
      </w:r>
      <w:r>
        <w:t xml:space="preserve">conventional </w:t>
      </w:r>
      <w:r w:rsidR="00003B48">
        <w:t xml:space="preserve">efficiency costs of monopoly will limit transfers from consumers to a monopoly business. As noted by Banks (2012, p. 12), </w:t>
      </w:r>
      <w:r w:rsidR="00003B48" w:rsidRPr="00003B48">
        <w:t xml:space="preserve">the </w:t>
      </w:r>
      <w:r w:rsidR="00003B48">
        <w:t>focus of National Competition Policy</w:t>
      </w:r>
      <w:r w:rsidR="00003B48" w:rsidRPr="00003B48">
        <w:t xml:space="preserve"> </w:t>
      </w:r>
      <w:r w:rsidR="00003B48">
        <w:t>‘</w:t>
      </w:r>
      <w:r w:rsidR="00003B48" w:rsidRPr="00003B48">
        <w:t>on promoting efficiency should not be seen as contrary to distributional goals</w:t>
      </w:r>
      <w:r w:rsidR="00003B48">
        <w:t>.’</w:t>
      </w:r>
    </w:p>
    <w:p w:rsidR="00D852D2" w:rsidRDefault="003B0136" w:rsidP="005A6FC1">
      <w:pPr>
        <w:pStyle w:val="BodyText"/>
      </w:pPr>
      <w:r>
        <w:t xml:space="preserve">This is consistent with the National Electricity Objective </w:t>
      </w:r>
      <w:r w:rsidR="00F02C99">
        <w:t xml:space="preserve">(NEO) </w:t>
      </w:r>
      <w:r>
        <w:t xml:space="preserve">(as described in chapter 1), and particularly its emphasis on </w:t>
      </w:r>
      <w:r w:rsidR="00134DFA" w:rsidRPr="00134DFA">
        <w:t>promot</w:t>
      </w:r>
      <w:r w:rsidR="00134DFA">
        <w:t>ing</w:t>
      </w:r>
      <w:r w:rsidR="00134DFA" w:rsidRPr="00134DFA">
        <w:t xml:space="preserve"> </w:t>
      </w:r>
      <w:r w:rsidR="00134DFA">
        <w:t>‘</w:t>
      </w:r>
      <w:r w:rsidR="00134DFA" w:rsidRPr="00134DFA">
        <w:t>efficient investment in, and efficient operation and use of, electricity services for the long</w:t>
      </w:r>
      <w:r w:rsidR="003C281B">
        <w:t>-</w:t>
      </w:r>
      <w:r w:rsidR="00134DFA" w:rsidRPr="00134DFA">
        <w:t>term interests of consumers of electricity</w:t>
      </w:r>
      <w:r w:rsidR="00134DFA">
        <w:t>’</w:t>
      </w:r>
      <w:r>
        <w:t>.</w:t>
      </w:r>
      <w:r w:rsidR="007C53D6">
        <w:t xml:space="preserve"> The NEO </w:t>
      </w:r>
      <w:r w:rsidR="00D2277E">
        <w:t>captures</w:t>
      </w:r>
      <w:r w:rsidR="00003B48">
        <w:t xml:space="preserve"> the central </w:t>
      </w:r>
      <w:r w:rsidR="00D2277E">
        <w:t>rationales</w:t>
      </w:r>
      <w:r w:rsidR="00003B48">
        <w:t xml:space="preserve"> </w:t>
      </w:r>
      <w:r w:rsidR="00D2277E">
        <w:t>for</w:t>
      </w:r>
      <w:r w:rsidR="00003B48">
        <w:t xml:space="preserve"> the regulation of monopoly</w:t>
      </w:r>
      <w:r w:rsidR="00D2277E">
        <w:t xml:space="preserve"> businesses: </w:t>
      </w:r>
    </w:p>
    <w:p w:rsidR="00D852D2" w:rsidRDefault="00003B48" w:rsidP="00D852D2">
      <w:pPr>
        <w:pStyle w:val="ListBullet"/>
      </w:pPr>
      <w:r>
        <w:t>efficient pro</w:t>
      </w:r>
      <w:r w:rsidR="00D2277E">
        <w:t>d</w:t>
      </w:r>
      <w:r>
        <w:t xml:space="preserve">uction </w:t>
      </w:r>
      <w:r w:rsidR="00D852D2">
        <w:t xml:space="preserve">by network businesses </w:t>
      </w:r>
      <w:r>
        <w:t>(static and dynamic)</w:t>
      </w:r>
      <w:r w:rsidR="00D2277E">
        <w:t xml:space="preserve"> </w:t>
      </w:r>
    </w:p>
    <w:p w:rsidR="00D852D2" w:rsidRDefault="00D2277E" w:rsidP="00D852D2">
      <w:pPr>
        <w:pStyle w:val="ListBullet"/>
      </w:pPr>
      <w:r>
        <w:t xml:space="preserve">the efficient use of network services by </w:t>
      </w:r>
      <w:r w:rsidR="00D852D2">
        <w:t>customers</w:t>
      </w:r>
      <w:r>
        <w:t xml:space="preserve"> (</w:t>
      </w:r>
      <w:r w:rsidR="00D852D2">
        <w:t>both households directly purchasing electricity and downstream business users that ultimately supply goods to customers)</w:t>
      </w:r>
    </w:p>
    <w:p w:rsidR="00D852D2" w:rsidRDefault="00D2277E" w:rsidP="00D852D2">
      <w:pPr>
        <w:pStyle w:val="ListBullet"/>
      </w:pPr>
      <w:r>
        <w:t xml:space="preserve">the necessity of ensuring efficient investment </w:t>
      </w:r>
      <w:r w:rsidR="00D852D2">
        <w:t xml:space="preserve">and other required expenditure </w:t>
      </w:r>
      <w:r>
        <w:t>needed to ensure long-term reliable supply</w:t>
      </w:r>
      <w:r w:rsidR="00D852D2">
        <w:t>.</w:t>
      </w:r>
    </w:p>
    <w:p w:rsidR="00D852D2" w:rsidRDefault="00D852D2" w:rsidP="005A6FC1">
      <w:pPr>
        <w:pStyle w:val="BodyText"/>
      </w:pPr>
      <w:r>
        <w:t xml:space="preserve">While it would also imply a </w:t>
      </w:r>
      <w:r w:rsidR="00D2277E">
        <w:t>preference</w:t>
      </w:r>
      <w:r w:rsidR="00DF5739" w:rsidRPr="00DF5739">
        <w:t xml:space="preserve"> </w:t>
      </w:r>
      <w:r w:rsidR="00DF5739">
        <w:t>for transfers to favour consumers</w:t>
      </w:r>
      <w:r w:rsidR="00D2277E">
        <w:t xml:space="preserve"> where efficiency </w:t>
      </w:r>
      <w:r w:rsidR="00E82945">
        <w:t>was</w:t>
      </w:r>
      <w:r w:rsidR="00D2277E">
        <w:t xml:space="preserve"> not at stake, </w:t>
      </w:r>
      <w:r>
        <w:t>the NEO can be seen as fundamentally an efficiency objective</w:t>
      </w:r>
      <w:r w:rsidR="00D2277E">
        <w:t>.</w:t>
      </w:r>
      <w:r w:rsidR="00DF5739">
        <w:rPr>
          <w:rStyle w:val="FootnoteReference"/>
        </w:rPr>
        <w:footnoteReference w:id="11"/>
      </w:r>
      <w:r w:rsidR="00D2277E">
        <w:t xml:space="preserve"> </w:t>
      </w:r>
      <w:r>
        <w:t xml:space="preserve">As noted in the </w:t>
      </w:r>
      <w:r w:rsidR="00DF5739">
        <w:t>second reading speech for the Bill containing the NEO:</w:t>
      </w:r>
    </w:p>
    <w:p w:rsidR="00DF5739" w:rsidRDefault="00D852D2" w:rsidP="00D852D2">
      <w:pPr>
        <w:pStyle w:val="Quote"/>
      </w:pPr>
      <w:r>
        <w:t xml:space="preserve">The market objective is an economic concept and should be interpreted as such. For example, investment in and use of electricity services will be efficient when services are supplied in the long run at least cost, resources including infrastructure are used to deliver the greatest possible benefit and there is innovation and investment in response </w:t>
      </w:r>
      <w:r>
        <w:lastRenderedPageBreak/>
        <w:t xml:space="preserve">to changes in consumer needs and productive opportunities. The long term interest of consumers of electricity requires the economic welfare of consumers, over the long term, to be maximised. If the National Electricity Market is efficient in an economic sense the long term economic interests of consumers in respect of price, quality, reliability, safety and security of electricity services will be maximised. (Second reading speech, </w:t>
      </w:r>
      <w:r w:rsidR="00DF5739" w:rsidRPr="00DF5739">
        <w:rPr>
          <w:i/>
        </w:rPr>
        <w:t>National Electricity (South Australia) (New National Electricity Law) Amendment Bill</w:t>
      </w:r>
      <w:r w:rsidR="00DF5739">
        <w:rPr>
          <w:i/>
        </w:rPr>
        <w:t xml:space="preserve"> 2005</w:t>
      </w:r>
      <w:r w:rsidR="00DF5739">
        <w:t>)</w:t>
      </w:r>
    </w:p>
    <w:p w:rsidR="00EA63D0" w:rsidRDefault="00EA63D0" w:rsidP="00896EA7">
      <w:pPr>
        <w:pStyle w:val="BodyText"/>
      </w:pPr>
      <w:r>
        <w:t>In their s</w:t>
      </w:r>
      <w:r w:rsidR="0016477A">
        <w:t>tage one interim report on the limited merit</w:t>
      </w:r>
      <w:r w:rsidR="00072BE4">
        <w:t>s</w:t>
      </w:r>
      <w:r w:rsidR="0016477A">
        <w:t xml:space="preserve"> r</w:t>
      </w:r>
      <w:r>
        <w:t xml:space="preserve">eview regime, the panel (Yarrow et al. </w:t>
      </w:r>
      <w:proofErr w:type="spellStart"/>
      <w:r>
        <w:t>2012</w:t>
      </w:r>
      <w:r w:rsidR="006214DB">
        <w:t>b</w:t>
      </w:r>
      <w:proofErr w:type="spellEnd"/>
      <w:r>
        <w:t xml:space="preserve">, p. 40) noted that the NEO has the advantage that it </w:t>
      </w:r>
      <w:r w:rsidR="002A10F0">
        <w:t xml:space="preserve">is both clear and </w:t>
      </w:r>
      <w:r>
        <w:t>emulates the outcomes of effectively competitive markets:</w:t>
      </w:r>
    </w:p>
    <w:p w:rsidR="00EA63D0" w:rsidRDefault="00EA63D0" w:rsidP="00EA63D0">
      <w:pPr>
        <w:pStyle w:val="Quote"/>
      </w:pPr>
      <w:r>
        <w:t>The primacy of the long term interests of customers as an evaluation criterion, set out in the NEO and the NGO, gives the conduct of regulation the same focus as that of the supply-side of an effectively competitive market (how can we improve the consumer offering?). This is admirably clear, and avoids the confusions of multiple, conflicting objectives that have had adverse effects in jurisdictions such as Great Britain.</w:t>
      </w:r>
    </w:p>
    <w:p w:rsidR="009A3B8D" w:rsidRDefault="007358EB" w:rsidP="00896EA7">
      <w:pPr>
        <w:pStyle w:val="Heading4"/>
      </w:pPr>
      <w:r>
        <w:t xml:space="preserve">However, </w:t>
      </w:r>
      <w:r w:rsidR="009A3B8D">
        <w:t>‘</w:t>
      </w:r>
      <w:r>
        <w:t>e</w:t>
      </w:r>
      <w:r w:rsidR="009A3B8D">
        <w:t>quity’ is a problematic goal</w:t>
      </w:r>
    </w:p>
    <w:p w:rsidR="004D4400" w:rsidRDefault="00E528A0" w:rsidP="00E528A0">
      <w:pPr>
        <w:pStyle w:val="BodyText"/>
      </w:pPr>
      <w:r>
        <w:t xml:space="preserve">A quite </w:t>
      </w:r>
      <w:r w:rsidR="004D4400">
        <w:t>distinct</w:t>
      </w:r>
      <w:r>
        <w:t xml:space="preserve"> distributional concern relates to the desirability or otherwise of reducing the costs of essential services for </w:t>
      </w:r>
      <w:r w:rsidR="006926A8">
        <w:rPr>
          <w:i/>
        </w:rPr>
        <w:t>specific</w:t>
      </w:r>
      <w:r>
        <w:t xml:space="preserve"> </w:t>
      </w:r>
      <w:r w:rsidR="00E0497A">
        <w:t>groups of consumers</w:t>
      </w:r>
      <w:r>
        <w:t xml:space="preserve"> (regional dwellers, the old, the disadvantaged) financed through higher regulated charges for other customers, rather than financed by taxpayers generally.</w:t>
      </w:r>
      <w:r w:rsidRPr="00E528A0">
        <w:t xml:space="preserve"> </w:t>
      </w:r>
      <w:r>
        <w:t xml:space="preserve">This is </w:t>
      </w:r>
      <w:r w:rsidR="00CE604C">
        <w:t>generally</w:t>
      </w:r>
      <w:r>
        <w:t xml:space="preserve"> not a </w:t>
      </w:r>
      <w:r w:rsidR="00CE604C">
        <w:t>persuasive</w:t>
      </w:r>
      <w:r>
        <w:t xml:space="preserve"> rationale for </w:t>
      </w:r>
      <w:r w:rsidR="00CE604C" w:rsidRPr="00195551">
        <w:rPr>
          <w:i/>
        </w:rPr>
        <w:t>competition</w:t>
      </w:r>
      <w:r>
        <w:t xml:space="preserve"> regulation</w:t>
      </w:r>
      <w:r w:rsidR="00C8604C">
        <w:t xml:space="preserve">. However, </w:t>
      </w:r>
      <w:r w:rsidR="00260CF3">
        <w:t xml:space="preserve">social concerns provide a rationale for other measures, such as </w:t>
      </w:r>
      <w:r w:rsidR="00C8604C">
        <w:t xml:space="preserve">hardship measures </w:t>
      </w:r>
      <w:r w:rsidR="00260CF3">
        <w:t>implemented by the business</w:t>
      </w:r>
      <w:r w:rsidR="004E534B">
        <w:t>es</w:t>
      </w:r>
      <w:r w:rsidR="00260CF3">
        <w:t>,</w:t>
      </w:r>
      <w:r w:rsidR="00260CF3">
        <w:rPr>
          <w:rStyle w:val="FootnoteReference"/>
        </w:rPr>
        <w:footnoteReference w:id="12"/>
      </w:r>
      <w:r w:rsidR="00260CF3">
        <w:t xml:space="preserve"> and sometimes financial assistance to particular groups.</w:t>
      </w:r>
      <w:r w:rsidR="00E0497A">
        <w:t xml:space="preserve"> </w:t>
      </w:r>
    </w:p>
    <w:p w:rsidR="00CE604C" w:rsidRDefault="004D4400" w:rsidP="00896EA7">
      <w:pPr>
        <w:pStyle w:val="BodyText"/>
      </w:pPr>
      <w:r>
        <w:t xml:space="preserve">The reason </w:t>
      </w:r>
      <w:r w:rsidR="00CE604C">
        <w:t xml:space="preserve">such policies </w:t>
      </w:r>
      <w:r w:rsidR="001E6E9F">
        <w:t xml:space="preserve">often </w:t>
      </w:r>
      <w:r w:rsidR="00CE604C">
        <w:t xml:space="preserve">accompany </w:t>
      </w:r>
      <w:r w:rsidR="009A3B8D">
        <w:t>competition</w:t>
      </w:r>
      <w:r w:rsidR="00CE604C">
        <w:t xml:space="preserve"> regulation is that:</w:t>
      </w:r>
    </w:p>
    <w:p w:rsidR="00CE604C" w:rsidRDefault="009A3B8D" w:rsidP="00896EA7">
      <w:pPr>
        <w:pStyle w:val="ListBullet"/>
      </w:pPr>
      <w:r>
        <w:t>o</w:t>
      </w:r>
      <w:r w:rsidR="00CE604C">
        <w:t>nce a government regulates to address the market power of an essential service, it is easy to add other regulations</w:t>
      </w:r>
      <w:r w:rsidR="004D4400">
        <w:t xml:space="preserve"> </w:t>
      </w:r>
      <w:r w:rsidR="00CE604C">
        <w:t xml:space="preserve">with social (and environmental) goals </w:t>
      </w:r>
    </w:p>
    <w:p w:rsidR="009A3B8D" w:rsidRDefault="007358EB" w:rsidP="00896EA7">
      <w:pPr>
        <w:pStyle w:val="ListBullet"/>
      </w:pPr>
      <w:r>
        <w:t xml:space="preserve">a major reason that </w:t>
      </w:r>
      <w:r w:rsidR="009A3B8D">
        <w:t>essential services have market power</w:t>
      </w:r>
      <w:r>
        <w:t xml:space="preserve"> is because people cannot take or leave the services they offer — these are services critical to the everyday lives of all people. This characteristic also </w:t>
      </w:r>
      <w:r w:rsidR="009A3B8D">
        <w:t xml:space="preserve">means that governments see it is as highly desirable that </w:t>
      </w:r>
      <w:r>
        <w:t>essential services</w:t>
      </w:r>
      <w:r w:rsidR="009A3B8D">
        <w:t xml:space="preserve"> are </w:t>
      </w:r>
      <w:r w:rsidR="007B5F78">
        <w:t xml:space="preserve">universally available and </w:t>
      </w:r>
      <w:r w:rsidR="009A3B8D">
        <w:t xml:space="preserve">affordable for all people, regardless of their circumstances. </w:t>
      </w:r>
    </w:p>
    <w:p w:rsidR="00C507B4" w:rsidRDefault="00E528A0" w:rsidP="00896EA7">
      <w:pPr>
        <w:pStyle w:val="BodyText"/>
      </w:pPr>
      <w:r>
        <w:t xml:space="preserve">Whether such </w:t>
      </w:r>
      <w:r w:rsidR="00CE604C">
        <w:t>re-distributional policies</w:t>
      </w:r>
      <w:r>
        <w:t xml:space="preserve"> should </w:t>
      </w:r>
      <w:r w:rsidR="006926A8">
        <w:t>attach themselves to</w:t>
      </w:r>
      <w:r>
        <w:t xml:space="preserve"> economic regulation depends on the desirability </w:t>
      </w:r>
      <w:r w:rsidR="00F00AAC">
        <w:t>of such subsidies</w:t>
      </w:r>
      <w:r>
        <w:t xml:space="preserve"> and on the relative </w:t>
      </w:r>
      <w:r>
        <w:lastRenderedPageBreak/>
        <w:t>efficiencies of the alternatives for financing them. E</w:t>
      </w:r>
      <w:r w:rsidR="00F00AAC">
        <w:t>i</w:t>
      </w:r>
      <w:r>
        <w:t xml:space="preserve">ther way, </w:t>
      </w:r>
      <w:r w:rsidR="004D4400">
        <w:t xml:space="preserve">they should not be an objective of the </w:t>
      </w:r>
      <w:r w:rsidR="004D4400" w:rsidRPr="007358EB">
        <w:rPr>
          <w:i/>
        </w:rPr>
        <w:t>competition</w:t>
      </w:r>
      <w:r w:rsidR="004D4400">
        <w:t xml:space="preserve"> regulator</w:t>
      </w:r>
      <w:r w:rsidR="009A3B8D">
        <w:t xml:space="preserve">. </w:t>
      </w:r>
      <w:r w:rsidR="00C507B4">
        <w:t xml:space="preserve">Budget-funded measures — such as utility allowances — have the advantage of transparency, clear parliamentary accountability and can use the same </w:t>
      </w:r>
      <w:r w:rsidR="00B05962">
        <w:t xml:space="preserve">(targeted) </w:t>
      </w:r>
      <w:r w:rsidR="00C507B4">
        <w:t>eligibility criteria for other distributional policies to create a more coherent framework.</w:t>
      </w:r>
      <w:r w:rsidR="00B05962">
        <w:t xml:space="preserve"> In contrast, it can be hard to target price regulation </w:t>
      </w:r>
      <w:r w:rsidR="0097541C">
        <w:t xml:space="preserve">for social welfare purposes </w:t>
      </w:r>
      <w:r w:rsidR="00B05962">
        <w:t>(</w:t>
      </w:r>
      <w:proofErr w:type="spellStart"/>
      <w:r w:rsidR="00B05962">
        <w:t>ERAA</w:t>
      </w:r>
      <w:proofErr w:type="spellEnd"/>
      <w:r w:rsidR="00B05962">
        <w:t xml:space="preserve"> </w:t>
      </w:r>
      <w:proofErr w:type="spellStart"/>
      <w:r w:rsidR="00B05962">
        <w:t>2012</w:t>
      </w:r>
      <w:r w:rsidR="00B30C8D">
        <w:t>a</w:t>
      </w:r>
      <w:proofErr w:type="spellEnd"/>
      <w:r w:rsidR="00B05962">
        <w:t>, p. 4).</w:t>
      </w:r>
    </w:p>
    <w:p w:rsidR="009A3B8D" w:rsidRDefault="00C507B4" w:rsidP="00896EA7">
      <w:pPr>
        <w:pStyle w:val="BodyText"/>
      </w:pPr>
      <w:r>
        <w:t>However,</w:t>
      </w:r>
      <w:r w:rsidR="007358EB">
        <w:t xml:space="preserve"> </w:t>
      </w:r>
      <w:r>
        <w:t xml:space="preserve">where </w:t>
      </w:r>
      <w:r w:rsidR="004E534B">
        <w:t>social goals</w:t>
      </w:r>
      <w:r>
        <w:t xml:space="preserve"> are achieved through regulatory means, </w:t>
      </w:r>
      <w:r w:rsidR="007358EB">
        <w:t xml:space="preserve">they </w:t>
      </w:r>
      <w:r w:rsidR="004D4400">
        <w:t>should be</w:t>
      </w:r>
      <w:r w:rsidR="009A3B8D">
        <w:t>:</w:t>
      </w:r>
    </w:p>
    <w:p w:rsidR="009A3B8D" w:rsidRDefault="007358EB" w:rsidP="00896EA7">
      <w:pPr>
        <w:pStyle w:val="ListBullet"/>
      </w:pPr>
      <w:r>
        <w:t xml:space="preserve">targeted </w:t>
      </w:r>
      <w:r w:rsidR="0097541C">
        <w:t xml:space="preserve">as best as possible </w:t>
      </w:r>
      <w:r>
        <w:t xml:space="preserve">and be </w:t>
      </w:r>
      <w:r w:rsidR="00C507B4">
        <w:t xml:space="preserve">as </w:t>
      </w:r>
      <w:r w:rsidR="009A3B8D">
        <w:t xml:space="preserve">consistent </w:t>
      </w:r>
      <w:r w:rsidR="00C507B4">
        <w:t xml:space="preserve">as possible </w:t>
      </w:r>
      <w:r w:rsidR="009A3B8D">
        <w:t xml:space="preserve">with </w:t>
      </w:r>
      <w:r w:rsidR="00C507B4">
        <w:t>budget-funded</w:t>
      </w:r>
      <w:r w:rsidR="009A3B8D">
        <w:t xml:space="preserve"> social welfare measures</w:t>
      </w:r>
    </w:p>
    <w:p w:rsidR="009A3B8D" w:rsidRDefault="004D4400" w:rsidP="00896EA7">
      <w:pPr>
        <w:pStyle w:val="ListBullet"/>
      </w:pPr>
      <w:r>
        <w:t xml:space="preserve">imposed as an explicit government </w:t>
      </w:r>
      <w:r w:rsidR="009A3B8D">
        <w:t>directive</w:t>
      </w:r>
      <w:r w:rsidR="0097541C">
        <w:t xml:space="preserve"> so that it is clear who is </w:t>
      </w:r>
      <w:r w:rsidR="004E534B">
        <w:t>responsible</w:t>
      </w:r>
      <w:r w:rsidR="0097541C">
        <w:t xml:space="preserve"> for the policy</w:t>
      </w:r>
      <w:r w:rsidR="009A3B8D">
        <w:t xml:space="preserve">, but </w:t>
      </w:r>
      <w:r w:rsidR="007358EB">
        <w:t xml:space="preserve">leaving some flexibility in how they should be met. The danger is that </w:t>
      </w:r>
      <w:r w:rsidR="00500CE7">
        <w:t xml:space="preserve">prescribing particular tariff arrangements to meet equity goals </w:t>
      </w:r>
      <w:r w:rsidR="007358EB">
        <w:t xml:space="preserve">might </w:t>
      </w:r>
      <w:r w:rsidR="00500CE7">
        <w:t xml:space="preserve">undermine </w:t>
      </w:r>
      <w:r w:rsidR="007358EB">
        <w:t>the main objectives of the regulator</w:t>
      </w:r>
      <w:r w:rsidR="00500CE7">
        <w:t xml:space="preserve"> to set prices as efficiently as possible</w:t>
      </w:r>
      <w:r w:rsidR="007358EB">
        <w:t>, with unintended long-run impacts for consumers generally</w:t>
      </w:r>
      <w:r w:rsidR="009A3B8D">
        <w:t xml:space="preserve"> </w:t>
      </w:r>
    </w:p>
    <w:p w:rsidR="003C6E76" w:rsidRDefault="007358EB" w:rsidP="00896EA7">
      <w:pPr>
        <w:pStyle w:val="ListBullet"/>
      </w:pPr>
      <w:r>
        <w:t xml:space="preserve">accountable and transparent, with full disclosure of their revenue equivalents, </w:t>
      </w:r>
      <w:r w:rsidR="00E528A0">
        <w:t xml:space="preserve">to </w:t>
      </w:r>
      <w:r w:rsidR="00AD2917">
        <w:t>avert another source of rent </w:t>
      </w:r>
      <w:r w:rsidR="00F00AAC">
        <w:t xml:space="preserve">seeking. </w:t>
      </w:r>
    </w:p>
    <w:p w:rsidR="00E528A0" w:rsidRDefault="00F00AAC" w:rsidP="00896EA7">
      <w:pPr>
        <w:pStyle w:val="BodyText"/>
      </w:pPr>
      <w:r>
        <w:t xml:space="preserve">This issue is relevant to this inquiry in that </w:t>
      </w:r>
      <w:r w:rsidR="00194FA8">
        <w:t>it may affect the appropriate ‘efficiency’ benchmarks in incentive regulations for businesses subject to extraneous social goals, and if poorly undertaken, could undermine some approaches for achieving network cost-savings through demand management (chapter</w:t>
      </w:r>
      <w:r w:rsidR="00293180">
        <w:t>s</w:t>
      </w:r>
      <w:r w:rsidR="00194FA8">
        <w:t> </w:t>
      </w:r>
      <w:r w:rsidR="0016477A">
        <w:t>9</w:t>
      </w:r>
      <w:r w:rsidR="000732D6">
        <w:t>–</w:t>
      </w:r>
      <w:r w:rsidR="00293180">
        <w:t>12</w:t>
      </w:r>
      <w:r w:rsidR="00194FA8">
        <w:t xml:space="preserve">). </w:t>
      </w:r>
    </w:p>
    <w:p w:rsidR="00D87E2D" w:rsidRDefault="00002E3E" w:rsidP="00896EA7">
      <w:pPr>
        <w:pStyle w:val="Heading3"/>
      </w:pPr>
      <w:r>
        <w:t xml:space="preserve">(vi) </w:t>
      </w:r>
      <w:r w:rsidR="00D87E2D">
        <w:t>Unfairness</w:t>
      </w:r>
      <w:r w:rsidR="00370F11">
        <w:t xml:space="preserve"> and ‘injustice’</w:t>
      </w:r>
    </w:p>
    <w:p w:rsidR="00693408" w:rsidRDefault="006926A8" w:rsidP="00896EA7">
      <w:pPr>
        <w:pStyle w:val="BodyText"/>
      </w:pPr>
      <w:r>
        <w:t>‘</w:t>
      </w:r>
      <w:r w:rsidR="00D87E2D">
        <w:t>Unfairness</w:t>
      </w:r>
      <w:r>
        <w:t>’</w:t>
      </w:r>
      <w:r w:rsidR="00D87E2D">
        <w:t xml:space="preserve"> has </w:t>
      </w:r>
      <w:r w:rsidR="00BA3E71">
        <w:t>several</w:t>
      </w:r>
      <w:r w:rsidR="00D87E2D">
        <w:t xml:space="preserve"> dimensions. One is the distributional issu</w:t>
      </w:r>
      <w:r w:rsidR="00414F30">
        <w:t xml:space="preserve">e described above. The other concerns justice. For example, a common example of this aspect of fairness is the desirability of procedural fairness. </w:t>
      </w:r>
    </w:p>
    <w:p w:rsidR="00607660" w:rsidRDefault="00BA3E71" w:rsidP="00896EA7">
      <w:pPr>
        <w:pStyle w:val="BodyText"/>
      </w:pPr>
      <w:r>
        <w:t xml:space="preserve">While little empirical work on this issue has been undertaken in Australia, the history of anti-trust regulation in the </w:t>
      </w:r>
      <w:r w:rsidR="00157E56">
        <w:t xml:space="preserve">United States </w:t>
      </w:r>
      <w:r w:rsidR="00370F11">
        <w:t>demonstrates that</w:t>
      </w:r>
      <w:r>
        <w:t xml:space="preserve"> </w:t>
      </w:r>
      <w:r w:rsidR="00370F11">
        <w:t>addressing un</w:t>
      </w:r>
      <w:r w:rsidR="00002E3E">
        <w:t xml:space="preserve">fairness </w:t>
      </w:r>
      <w:r w:rsidR="00E63123">
        <w:t>is</w:t>
      </w:r>
      <w:r w:rsidR="00002E3E">
        <w:t xml:space="preserve"> a key objective of utility regulation</w:t>
      </w:r>
      <w:r w:rsidR="00370F11">
        <w:t xml:space="preserve">, with requirements for prices to be ‘just and reasonable’ (Beecher 2010). A survey of the </w:t>
      </w:r>
      <w:r w:rsidR="00370F11" w:rsidRPr="00370F11">
        <w:t>207 state and federal utility regulators</w:t>
      </w:r>
      <w:r w:rsidR="00370F11">
        <w:t xml:space="preserve"> in 2001 found that the majority of commissioners considered fairness to be a central and often more important goal of utility regulation than efficiency (Jones and Mann 2001). Their view of unfairness extended beyond unreasonable prices, suggesting that </w:t>
      </w:r>
      <w:r w:rsidR="00D443F6">
        <w:t xml:space="preserve">the </w:t>
      </w:r>
      <w:r w:rsidR="00370F11">
        <w:t>distribution</w:t>
      </w:r>
      <w:r w:rsidR="00D443F6">
        <w:t xml:space="preserve"> of transfers</w:t>
      </w:r>
      <w:r w:rsidR="00370F11">
        <w:t xml:space="preserve"> were not the only consideration.</w:t>
      </w:r>
      <w:r w:rsidR="006F4934">
        <w:t xml:space="preserve"> </w:t>
      </w:r>
    </w:p>
    <w:p w:rsidR="006F4934" w:rsidRDefault="006F4934" w:rsidP="00896EA7">
      <w:pPr>
        <w:pStyle w:val="BodyText"/>
      </w:pPr>
      <w:r>
        <w:t>One specific case is the Michigan Public Service Commission</w:t>
      </w:r>
      <w:r w:rsidR="00424DA5">
        <w:t>,</w:t>
      </w:r>
      <w:r>
        <w:t xml:space="preserve"> which lists, among other factors in determining utility prices, the desirability of fairly apportioning </w:t>
      </w:r>
      <w:r>
        <w:lastRenderedPageBreak/>
        <w:t>costs a</w:t>
      </w:r>
      <w:r w:rsidR="00424DA5">
        <w:t>mong consumers, fairness t</w:t>
      </w:r>
      <w:r>
        <w:t xml:space="preserve">o both the regulated utility and ratepayers, </w:t>
      </w:r>
      <w:r w:rsidR="00424DA5">
        <w:t xml:space="preserve">and </w:t>
      </w:r>
      <w:r>
        <w:t>avoidance of un</w:t>
      </w:r>
      <w:r w:rsidR="00424DA5">
        <w:t>j</w:t>
      </w:r>
      <w:r>
        <w:t>ust or undue discrimination between rate classes or consumers.</w:t>
      </w:r>
      <w:r w:rsidR="00424DA5">
        <w:rPr>
          <w:rStyle w:val="FootnoteReference"/>
        </w:rPr>
        <w:footnoteReference w:id="13"/>
      </w:r>
    </w:p>
    <w:p w:rsidR="00370F11" w:rsidRDefault="00B47624" w:rsidP="00C864B3">
      <w:pPr>
        <w:pStyle w:val="BodyText"/>
      </w:pPr>
      <w:r>
        <w:t>Likewise, c</w:t>
      </w:r>
      <w:r w:rsidR="009660DF">
        <w:t>ompetition law</w:t>
      </w:r>
      <w:r w:rsidR="009660DF" w:rsidRPr="009660DF">
        <w:t xml:space="preserve"> </w:t>
      </w:r>
      <w:r w:rsidR="009660DF">
        <w:t>in the European Union give</w:t>
      </w:r>
      <w:r>
        <w:t>s</w:t>
      </w:r>
      <w:r w:rsidR="009660DF">
        <w:t xml:space="preserve"> strong weight to fairness. Abuse of a dominant position may consist in ‘imposing unfair purchase or selling prices’ (</w:t>
      </w:r>
      <w:proofErr w:type="spellStart"/>
      <w:r w:rsidR="009660DF">
        <w:t>Akman</w:t>
      </w:r>
      <w:proofErr w:type="spellEnd"/>
      <w:r w:rsidR="009660DF">
        <w:t xml:space="preserve"> and </w:t>
      </w:r>
      <w:proofErr w:type="spellStart"/>
      <w:r w:rsidR="009660DF">
        <w:t>Garrod</w:t>
      </w:r>
      <w:proofErr w:type="spellEnd"/>
      <w:r w:rsidR="009660DF">
        <w:t xml:space="preserve"> 2010).</w:t>
      </w:r>
    </w:p>
    <w:p w:rsidR="00F33EA0" w:rsidRDefault="00F33EA0" w:rsidP="00C864B3">
      <w:pPr>
        <w:pStyle w:val="BodyText"/>
      </w:pPr>
      <w:r>
        <w:t>In Australia, t</w:t>
      </w:r>
      <w:r w:rsidR="00E577F6">
        <w:t xml:space="preserve">he </w:t>
      </w:r>
      <w:r w:rsidRPr="00F33EA0">
        <w:rPr>
          <w:i/>
        </w:rPr>
        <w:t>Competition and Consumer Act 2010</w:t>
      </w:r>
      <w:r>
        <w:t xml:space="preserve"> </w:t>
      </w:r>
      <w:r w:rsidR="005C6A97">
        <w:t>(</w:t>
      </w:r>
      <w:proofErr w:type="spellStart"/>
      <w:r w:rsidR="005C6A97">
        <w:t>Cwlth</w:t>
      </w:r>
      <w:proofErr w:type="spellEnd"/>
      <w:r w:rsidR="005C6A97">
        <w:t xml:space="preserve">) </w:t>
      </w:r>
      <w:r>
        <w:t xml:space="preserve">also places significant weight on prohibiting unfair practices, but does not refer explicitly to unfair prices. The competition and consumer regulator, the ACCC, </w:t>
      </w:r>
      <w:r w:rsidR="00E577F6">
        <w:t xml:space="preserve">has </w:t>
      </w:r>
      <w:r w:rsidR="006926A8">
        <w:t xml:space="preserve">some (limited) </w:t>
      </w:r>
      <w:r w:rsidR="00E577F6">
        <w:t xml:space="preserve">capacity to oversight prices under </w:t>
      </w:r>
      <w:r w:rsidR="00F7269B">
        <w:t>Part</w:t>
      </w:r>
      <w:r w:rsidR="00E577F6">
        <w:t> </w:t>
      </w:r>
      <w:proofErr w:type="spellStart"/>
      <w:r w:rsidR="00E577F6">
        <w:t>VIIA</w:t>
      </w:r>
      <w:proofErr w:type="spellEnd"/>
      <w:r w:rsidR="00E577F6">
        <w:t xml:space="preserve"> of the Act</w:t>
      </w:r>
      <w:r>
        <w:t>. However, the ACCC has on occasions characterised its price monitoring role in terms of fairness:</w:t>
      </w:r>
    </w:p>
    <w:p w:rsidR="00A8030F" w:rsidRDefault="00F33EA0" w:rsidP="00A8030F">
      <w:pPr>
        <w:pStyle w:val="Quote"/>
      </w:pPr>
      <w:r>
        <w:t xml:space="preserve">A price inquiry is conducted to determine whether buyers are getting a fair deal in the supply of goods and services. (2005, p. 8) </w:t>
      </w:r>
    </w:p>
    <w:p w:rsidR="00370F11" w:rsidRDefault="00693408" w:rsidP="00C864B3">
      <w:pPr>
        <w:pStyle w:val="BodyText"/>
      </w:pPr>
      <w:r>
        <w:t xml:space="preserve">While </w:t>
      </w:r>
      <w:r w:rsidR="00370F11">
        <w:t xml:space="preserve">unfairness is hard to </w:t>
      </w:r>
      <w:r w:rsidR="00B12425">
        <w:t>define</w:t>
      </w:r>
      <w:r>
        <w:t>, people clearly identify it as an important feature of transactions</w:t>
      </w:r>
      <w:r w:rsidR="00D443F6">
        <w:t>. As scholars in this field have noted</w:t>
      </w:r>
      <w:r w:rsidR="00370F11">
        <w:t>:</w:t>
      </w:r>
    </w:p>
    <w:p w:rsidR="00002E3E" w:rsidRDefault="00370F11" w:rsidP="00D443F6">
      <w:pPr>
        <w:pStyle w:val="Quote"/>
      </w:pPr>
      <w:r>
        <w:t xml:space="preserve">While the idea of fairness is </w:t>
      </w:r>
      <w:r w:rsidR="00002E3E">
        <w:t>elusive and perceptions d</w:t>
      </w:r>
      <w:r w:rsidR="00693408">
        <w:t xml:space="preserve">iffer, it clearly is </w:t>
      </w:r>
      <w:r w:rsidR="00002E3E">
        <w:t>a potent force in regulation, as indicated by the vehemence with which participants complain when they feel they have been treated unfairly</w:t>
      </w:r>
      <w:r w:rsidR="00ED2B70">
        <w:t>.</w:t>
      </w:r>
      <w:r w:rsidR="00002E3E">
        <w:t xml:space="preserve"> (</w:t>
      </w:r>
      <w:r w:rsidR="00693408">
        <w:t xml:space="preserve">Jones and Mann 2001, </w:t>
      </w:r>
      <w:r w:rsidR="00002E3E">
        <w:t>p. 153)</w:t>
      </w:r>
    </w:p>
    <w:p w:rsidR="00002E3E" w:rsidRDefault="00693408" w:rsidP="00D443F6">
      <w:pPr>
        <w:pStyle w:val="Quote"/>
      </w:pPr>
      <w:r>
        <w:t xml:space="preserve">… few persons give much </w:t>
      </w:r>
      <w:r w:rsidR="006C34AB">
        <w:t xml:space="preserve">thought </w:t>
      </w:r>
      <w:r>
        <w:t xml:space="preserve">to what is fair. </w:t>
      </w:r>
      <w:r w:rsidR="003331BD">
        <w:t>B</w:t>
      </w:r>
      <w:r>
        <w:t xml:space="preserve">ut they know when they have been treated </w:t>
      </w:r>
      <w:r w:rsidRPr="007755AA">
        <w:rPr>
          <w:i/>
        </w:rPr>
        <w:t>unfairly</w:t>
      </w:r>
      <w:r>
        <w:t>; perceived unfair treatment is what makes people shout, “I have been had (screwed, taken to the cleaners, etc.)! … the sense of unfair treatment typically comes from a perception that a contract, explicit or implicit, has been broken. (</w:t>
      </w:r>
      <w:proofErr w:type="spellStart"/>
      <w:r>
        <w:t>Zajac</w:t>
      </w:r>
      <w:proofErr w:type="spellEnd"/>
      <w:r>
        <w:t xml:space="preserve"> 1996</w:t>
      </w:r>
      <w:r w:rsidR="00AE0633">
        <w:t>, p. 117</w:t>
      </w:r>
      <w:r>
        <w:t>)</w:t>
      </w:r>
    </w:p>
    <w:p w:rsidR="00FE6383" w:rsidRDefault="00F9565D" w:rsidP="00C864B3">
      <w:pPr>
        <w:pStyle w:val="BodyText"/>
      </w:pPr>
      <w:r>
        <w:t xml:space="preserve">People regard transfers made under </w:t>
      </w:r>
      <w:r w:rsidR="00003232">
        <w:t>circumstances of duress or with significant unequal bargaining power</w:t>
      </w:r>
      <w:r>
        <w:t xml:space="preserve"> as unjust, even if they do not entail significant distributional consequences. For example</w:t>
      </w:r>
      <w:r w:rsidR="00FE6383">
        <w:t>:</w:t>
      </w:r>
    </w:p>
    <w:p w:rsidR="00FE6383" w:rsidRDefault="007061FF" w:rsidP="00FE6383">
      <w:pPr>
        <w:pStyle w:val="ListBullet"/>
      </w:pPr>
      <w:r>
        <w:t>e</w:t>
      </w:r>
      <w:r w:rsidR="001E6E9F">
        <w:t>ven if the perpetrator is disadvantaged and the victim not, m</w:t>
      </w:r>
      <w:r w:rsidR="00F9565D">
        <w:t xml:space="preserve">ost people would regard </w:t>
      </w:r>
      <w:r w:rsidR="008A52A0">
        <w:t xml:space="preserve">the </w:t>
      </w:r>
      <w:r w:rsidR="00F9565D">
        <w:t xml:space="preserve">theft of money as </w:t>
      </w:r>
      <w:r w:rsidR="001E6E9F">
        <w:t>an undesirable and</w:t>
      </w:r>
      <w:r>
        <w:t xml:space="preserve"> unfair form of re-distribution</w:t>
      </w:r>
    </w:p>
    <w:p w:rsidR="00FE6383" w:rsidRDefault="007061FF" w:rsidP="00FE6383">
      <w:pPr>
        <w:pStyle w:val="ListBullet"/>
      </w:pPr>
      <w:r>
        <w:t>s</w:t>
      </w:r>
      <w:r w:rsidR="00FE6383">
        <w:t xml:space="preserve">urvey research has shown that most people regard the use of market power to raise prices as unfair, and that </w:t>
      </w:r>
      <w:r w:rsidR="00D443F6">
        <w:t xml:space="preserve">the degree to which prices are raised does not affect </w:t>
      </w:r>
      <w:r w:rsidR="00FE6383">
        <w:t xml:space="preserve">their judgment of unfairness </w:t>
      </w:r>
      <w:r w:rsidR="00D443F6">
        <w:t>by much</w:t>
      </w:r>
      <w:r w:rsidR="00FE6383">
        <w:t xml:space="preserve"> (</w:t>
      </w:r>
      <w:proofErr w:type="spellStart"/>
      <w:r w:rsidR="00FE6383">
        <w:t>Kahneman</w:t>
      </w:r>
      <w:proofErr w:type="spellEnd"/>
      <w:r w:rsidR="00FE6383">
        <w:t xml:space="preserve"> et al. 1986, p. 735).</w:t>
      </w:r>
      <w:r w:rsidR="00A8030F">
        <w:t xml:space="preserve"> The present </w:t>
      </w:r>
      <w:r w:rsidR="00FB1F0C">
        <w:t>chair</w:t>
      </w:r>
      <w:r w:rsidR="00A8030F">
        <w:t xml:space="preserve"> of the </w:t>
      </w:r>
      <w:proofErr w:type="spellStart"/>
      <w:r w:rsidR="00A8030F">
        <w:t>ACCC</w:t>
      </w:r>
      <w:proofErr w:type="spellEnd"/>
      <w:r w:rsidR="00A8030F">
        <w:t xml:space="preserve"> (Sims</w:t>
      </w:r>
      <w:r w:rsidR="00B70D80">
        <w:t> </w:t>
      </w:r>
      <w:proofErr w:type="spellStart"/>
      <w:r w:rsidR="00A8030F">
        <w:t>2012</w:t>
      </w:r>
      <w:r w:rsidR="007D28A3">
        <w:t>a</w:t>
      </w:r>
      <w:proofErr w:type="spellEnd"/>
      <w:r w:rsidR="00A8030F">
        <w:t>) characterises public attitudes to monopoly pricing in fairness terms (</w:t>
      </w:r>
      <w:r w:rsidR="00AE0633">
        <w:t>al</w:t>
      </w:r>
      <w:r w:rsidR="00A8030F">
        <w:t xml:space="preserve">though he suggests that </w:t>
      </w:r>
      <w:r w:rsidR="00AE0633">
        <w:t xml:space="preserve">the </w:t>
      </w:r>
      <w:r w:rsidR="00A8030F">
        <w:t>best rationale for regulation lies elsewhere)</w:t>
      </w:r>
    </w:p>
    <w:p w:rsidR="00FE6383" w:rsidRDefault="007061FF" w:rsidP="00FE6383">
      <w:pPr>
        <w:pStyle w:val="ListBullet"/>
      </w:pPr>
      <w:r>
        <w:t>i</w:t>
      </w:r>
      <w:r w:rsidR="00B63AAF">
        <w:t xml:space="preserve">n cases of </w:t>
      </w:r>
      <w:r w:rsidR="00F9565D">
        <w:t>costly</w:t>
      </w:r>
      <w:r w:rsidR="00B63AAF">
        <w:t xml:space="preserve"> litigation, people are sometimes willing to use significant resources to pursue </w:t>
      </w:r>
      <w:r w:rsidR="00F9565D">
        <w:t xml:space="preserve">matters where the economic losses are small, revealing the </w:t>
      </w:r>
      <w:r w:rsidR="00F9565D">
        <w:lastRenderedPageBreak/>
        <w:t xml:space="preserve">value they place on </w:t>
      </w:r>
      <w:r w:rsidR="008A52A0">
        <w:t xml:space="preserve">correcting what they perceive to be </w:t>
      </w:r>
      <w:r w:rsidR="00F9565D">
        <w:t xml:space="preserve">injustice and </w:t>
      </w:r>
      <w:r>
        <w:t>unfair treatment</w:t>
      </w:r>
    </w:p>
    <w:p w:rsidR="00F9565D" w:rsidRDefault="007061FF" w:rsidP="0091673F">
      <w:pPr>
        <w:pStyle w:val="ListBullet"/>
        <w:spacing w:before="100"/>
      </w:pPr>
      <w:r>
        <w:t>i</w:t>
      </w:r>
      <w:r w:rsidR="00F9565D">
        <w:t xml:space="preserve">n its inquiry into consumer policy, the Commission found people had an aversion to ‘unfair’ contracts that related to far more than their transfer effects. </w:t>
      </w:r>
    </w:p>
    <w:p w:rsidR="00A8030F" w:rsidRDefault="00B47624" w:rsidP="0091673F">
      <w:pPr>
        <w:pStyle w:val="BodyText"/>
        <w:spacing w:before="180"/>
      </w:pPr>
      <w:r>
        <w:t>The desire to enforce social norms against the unfairness or injustice that sometimes accompanies unequal bargaining provides an additional rationale for the r</w:t>
      </w:r>
      <w:r w:rsidR="00F9565D">
        <w:t>egulation of natural monopolies wielding market power</w:t>
      </w:r>
      <w:r>
        <w:t>.</w:t>
      </w:r>
      <w:r w:rsidR="00003232">
        <w:t xml:space="preserve"> </w:t>
      </w:r>
    </w:p>
    <w:p w:rsidR="00D15C0F" w:rsidRDefault="00003232" w:rsidP="0091673F">
      <w:pPr>
        <w:pStyle w:val="BodyText"/>
        <w:spacing w:before="200"/>
      </w:pPr>
      <w:r>
        <w:t>However, in practice, u</w:t>
      </w:r>
      <w:r w:rsidR="00264D23">
        <w:t>nfairness and injustice present</w:t>
      </w:r>
      <w:r>
        <w:t xml:space="preserve"> difficult challenges for the price regulation of utilities, in contrast with the clear relevance of these </w:t>
      </w:r>
      <w:r w:rsidR="00930540">
        <w:t>concepts</w:t>
      </w:r>
      <w:r>
        <w:t xml:space="preserve"> to misleading and deceptive conduct, </w:t>
      </w:r>
      <w:r w:rsidR="00D15C0F">
        <w:t xml:space="preserve">anticompetitive actions, </w:t>
      </w:r>
      <w:r>
        <w:t xml:space="preserve">fraud and other forms of misconduct generally </w:t>
      </w:r>
      <w:r w:rsidR="00930540">
        <w:t>prohibited</w:t>
      </w:r>
      <w:r>
        <w:t xml:space="preserve"> </w:t>
      </w:r>
      <w:r w:rsidR="00930540">
        <w:t>by, and redressed through,</w:t>
      </w:r>
      <w:r>
        <w:t xml:space="preserve"> general trade practices </w:t>
      </w:r>
      <w:r w:rsidR="00930540">
        <w:t xml:space="preserve">and the common </w:t>
      </w:r>
      <w:r>
        <w:t xml:space="preserve">law. </w:t>
      </w:r>
      <w:r w:rsidR="00D15C0F">
        <w:t xml:space="preserve">It is notable that the test of </w:t>
      </w:r>
      <w:r w:rsidR="003C40D8">
        <w:t xml:space="preserve">the </w:t>
      </w:r>
      <w:r w:rsidR="00D15C0F">
        <w:t xml:space="preserve">misuse of market power in </w:t>
      </w:r>
      <w:r w:rsidR="003C40D8">
        <w:t>s. 46 of the</w:t>
      </w:r>
      <w:r w:rsidR="00D15C0F">
        <w:t xml:space="preserve"> </w:t>
      </w:r>
      <w:r w:rsidR="00196D96" w:rsidRPr="005C6A97">
        <w:t xml:space="preserve">Competition and Consumer </w:t>
      </w:r>
      <w:r w:rsidR="00D15C0F" w:rsidRPr="005C6A97">
        <w:t>Act</w:t>
      </w:r>
      <w:r w:rsidR="00D15C0F">
        <w:t xml:space="preserve"> requires that a business uses its power for an illegal purpose — not that it sets prices too high. </w:t>
      </w:r>
      <w:r w:rsidR="00C8225E">
        <w:t xml:space="preserve">Indeed, one of the targets of s. 46 is </w:t>
      </w:r>
      <w:r w:rsidR="00E63123">
        <w:t>exactly</w:t>
      </w:r>
      <w:r w:rsidR="00C8225E">
        <w:t xml:space="preserve"> the opposite — the strategic use by a business to strangle </w:t>
      </w:r>
      <w:r w:rsidR="00E63123">
        <w:t>competitors</w:t>
      </w:r>
      <w:r w:rsidR="00C8225E">
        <w:t xml:space="preserve"> by </w:t>
      </w:r>
      <w:r w:rsidR="00E63123">
        <w:t>initially</w:t>
      </w:r>
      <w:r w:rsidR="00C8225E">
        <w:t xml:space="preserve"> setting prices too low (‘predatory’ pricing).</w:t>
      </w:r>
      <w:r w:rsidR="00E577F6">
        <w:t xml:space="preserve"> </w:t>
      </w:r>
    </w:p>
    <w:p w:rsidR="004A0EF1" w:rsidRDefault="00264D23" w:rsidP="0091673F">
      <w:pPr>
        <w:pStyle w:val="BodyText"/>
        <w:spacing w:before="200"/>
      </w:pPr>
      <w:r>
        <w:t>T</w:t>
      </w:r>
      <w:r w:rsidR="00930540">
        <w:t>he fact that some form of overpricing is widely seen as unfair indicates that some regulation may be warranted, but does not provide any analytical tools fo</w:t>
      </w:r>
      <w:r w:rsidR="004A0EF1">
        <w:t>r calculating a ‘fair’ price.</w:t>
      </w:r>
      <w:r w:rsidR="00E82945">
        <w:t xml:space="preserve"> As with the issue of transfers to consumers, pursuing efficiency objectives will typically achieve the goal of fairness without any need for supplementary policies.</w:t>
      </w:r>
    </w:p>
    <w:p w:rsidR="003C40D8" w:rsidRDefault="00264D23" w:rsidP="0091673F">
      <w:pPr>
        <w:pStyle w:val="BodyText"/>
        <w:spacing w:before="200"/>
      </w:pPr>
      <w:r>
        <w:t>Moreover, judgments of fairness are highly subjective and depend on how a situation is framed</w:t>
      </w:r>
      <w:r w:rsidR="00FE6383">
        <w:t xml:space="preserve"> (as shown in </w:t>
      </w:r>
      <w:r w:rsidR="00703CF7">
        <w:t xml:space="preserve">the </w:t>
      </w:r>
      <w:r w:rsidR="00FE6383">
        <w:t>many careful survey question</w:t>
      </w:r>
      <w:r w:rsidR="00703CF7">
        <w:t>s</w:t>
      </w:r>
      <w:r w:rsidR="00FE6383">
        <w:t xml:space="preserve"> posed by </w:t>
      </w:r>
      <w:proofErr w:type="spellStart"/>
      <w:r w:rsidR="00FE6383">
        <w:t>Kahneman</w:t>
      </w:r>
      <w:proofErr w:type="spellEnd"/>
      <w:r w:rsidR="00FE6383">
        <w:t xml:space="preserve"> et al.</w:t>
      </w:r>
      <w:r w:rsidR="00997083">
        <w:t> </w:t>
      </w:r>
      <w:r w:rsidR="00FE6383">
        <w:t xml:space="preserve">1986). </w:t>
      </w:r>
      <w:r w:rsidR="003C40D8">
        <w:t xml:space="preserve">Even where a monopoly business’s prices are heavily regulated, many will still claim that the prices </w:t>
      </w:r>
      <w:r w:rsidR="00703CF7">
        <w:t>remain</w:t>
      </w:r>
      <w:r w:rsidR="003C40D8">
        <w:t xml:space="preserve"> unfair</w:t>
      </w:r>
      <w:r w:rsidR="00703CF7">
        <w:t>ly high</w:t>
      </w:r>
      <w:r w:rsidR="003C40D8">
        <w:t xml:space="preserve"> </w:t>
      </w:r>
      <w:r w:rsidR="00703CF7">
        <w:t>(a point apparent in submissions made as part of regulatory determinations for electricity revenue and price caps)</w:t>
      </w:r>
      <w:r w:rsidR="003C40D8">
        <w:t>.</w:t>
      </w:r>
      <w:r w:rsidR="00CC3EAB">
        <w:t xml:space="preserve"> </w:t>
      </w:r>
    </w:p>
    <w:p w:rsidR="00437A5A" w:rsidRDefault="00437A5A" w:rsidP="0091673F">
      <w:pPr>
        <w:pStyle w:val="Heading3"/>
        <w:spacing w:before="400"/>
      </w:pPr>
      <w:r>
        <w:t>Deadweight costs as an umbrella concept</w:t>
      </w:r>
    </w:p>
    <w:p w:rsidR="001F55B7" w:rsidRDefault="001F55B7" w:rsidP="0091673F">
      <w:pPr>
        <w:pStyle w:val="BodyText"/>
        <w:spacing w:before="200"/>
      </w:pPr>
      <w:r>
        <w:t xml:space="preserve">The costs represented by (i) to (iv) are </w:t>
      </w:r>
      <w:r w:rsidR="00EE7C57">
        <w:t xml:space="preserve">the </w:t>
      </w:r>
      <w:r>
        <w:t xml:space="preserve">standard ‘textbook’ economic efficiency losses </w:t>
      </w:r>
      <w:r w:rsidR="00EE7C57">
        <w:t>of monopoly</w:t>
      </w:r>
      <w:r w:rsidR="00381AE9">
        <w:t>,</w:t>
      </w:r>
      <w:r w:rsidR="00EE7C57">
        <w:t xml:space="preserve"> </w:t>
      </w:r>
      <w:r>
        <w:t>with a parentage stre</w:t>
      </w:r>
      <w:r w:rsidR="00A13431">
        <w:t xml:space="preserve">tching back at least 50 years. </w:t>
      </w:r>
      <w:r>
        <w:t xml:space="preserve">Sometimes these costs are </w:t>
      </w:r>
      <w:r w:rsidR="00A13431">
        <w:t>categorised collectively as ‘deadweight’ costs.</w:t>
      </w:r>
      <w:r w:rsidR="00A13431">
        <w:rPr>
          <w:rStyle w:val="FootnoteReference"/>
        </w:rPr>
        <w:footnoteReference w:id="14"/>
      </w:r>
      <w:r>
        <w:t xml:space="preserve"> </w:t>
      </w:r>
      <w:r w:rsidR="00E660C9">
        <w:t>E</w:t>
      </w:r>
      <w:r w:rsidR="00703CF7">
        <w:t xml:space="preserve">ven </w:t>
      </w:r>
      <w:r w:rsidR="00FE28A5">
        <w:t xml:space="preserve">(v) can be </w:t>
      </w:r>
      <w:r w:rsidR="00FE28A5">
        <w:lastRenderedPageBreak/>
        <w:t xml:space="preserve">categorised as a deadweight cost, since its relief though regulation </w:t>
      </w:r>
      <w:r w:rsidR="003C0C29">
        <w:t>may also yield</w:t>
      </w:r>
      <w:r w:rsidR="00FE28A5">
        <w:t xml:space="preserve"> potentially substantial economic </w:t>
      </w:r>
      <w:r w:rsidR="00D443F6">
        <w:t>efficiencies</w:t>
      </w:r>
      <w:r w:rsidR="00FE28A5">
        <w:t>.</w:t>
      </w:r>
      <w:r w:rsidR="00E660C9">
        <w:rPr>
          <w:rStyle w:val="FootnoteReference"/>
        </w:rPr>
        <w:footnoteReference w:id="15"/>
      </w:r>
      <w:r w:rsidR="00FE28A5">
        <w:t xml:space="preserve"> </w:t>
      </w:r>
    </w:p>
    <w:p w:rsidR="00A53437" w:rsidRDefault="00A53437" w:rsidP="00BE4857">
      <w:pPr>
        <w:pStyle w:val="BodyText"/>
      </w:pPr>
      <w:r>
        <w:t xml:space="preserve">There is little evidence about the magnitude of the </w:t>
      </w:r>
      <w:r w:rsidR="004E30F6">
        <w:t xml:space="preserve">above </w:t>
      </w:r>
      <w:r>
        <w:t xml:space="preserve">costs </w:t>
      </w:r>
      <w:r w:rsidR="004E30F6">
        <w:t>were</w:t>
      </w:r>
      <w:r>
        <w:t xml:space="preserve"> electricity networks</w:t>
      </w:r>
      <w:r w:rsidR="004E30F6">
        <w:t xml:space="preserve"> to be unregulated</w:t>
      </w:r>
      <w:r>
        <w:t xml:space="preserve">. </w:t>
      </w:r>
      <w:r w:rsidR="004E30F6">
        <w:t>However, some of the important aspects of the story are:</w:t>
      </w:r>
    </w:p>
    <w:p w:rsidR="00DA455F" w:rsidRDefault="007061FF" w:rsidP="00DA455F">
      <w:pPr>
        <w:pStyle w:val="ListBullet"/>
      </w:pPr>
      <w:r>
        <w:t>e</w:t>
      </w:r>
      <w:r w:rsidR="00DA455F">
        <w:t>lectricity is an ‘essential’ service (a basic service that</w:t>
      </w:r>
      <w:r w:rsidR="001605F3">
        <w:t xml:space="preserve"> few household</w:t>
      </w:r>
      <w:r>
        <w:t>s can do without)</w:t>
      </w:r>
    </w:p>
    <w:p w:rsidR="001E0990" w:rsidRDefault="007061FF" w:rsidP="001E0990">
      <w:pPr>
        <w:pStyle w:val="ListBullet"/>
      </w:pPr>
      <w:r>
        <w:t>e</w:t>
      </w:r>
      <w:r w:rsidR="001E0990">
        <w:t>lectricity is used by every business and government</w:t>
      </w:r>
      <w:r w:rsidR="001605F3">
        <w:t xml:space="preserve"> (chapter 2)</w:t>
      </w:r>
      <w:r w:rsidR="001E0990">
        <w:t xml:space="preserve">. </w:t>
      </w:r>
      <w:r w:rsidR="00FB1F0C">
        <w:t>A</w:t>
      </w:r>
      <w:r w:rsidR="001E0990">
        <w:t>ny monopoly price effects cascade throughout the economy, before being ultimately borne by households (domestic and foreign). Accordingly, the price of a soft drink to the consumer will, among other things, reflect the impacts of excess electricity prices on the glass used to manufacture the bottle, the manufacturing process used to produce the drink and bottle it, the cost of power to make the bitumen and concrete for the roads that transport the drink, and for the power costs of wholesalers and retailers</w:t>
      </w:r>
    </w:p>
    <w:p w:rsidR="001E0990" w:rsidRDefault="007061FF" w:rsidP="00DA455F">
      <w:pPr>
        <w:pStyle w:val="ListBullet"/>
      </w:pPr>
      <w:r>
        <w:t>t</w:t>
      </w:r>
      <w:r w:rsidR="00A92E53">
        <w:t xml:space="preserve">he distortionary impacts of monopolies depends on the </w:t>
      </w:r>
      <w:r w:rsidR="00255D0B">
        <w:t xml:space="preserve">responsiveness of customers to higher prices </w:t>
      </w:r>
      <w:r w:rsidR="00A92E53">
        <w:t>(</w:t>
      </w:r>
      <w:r w:rsidR="004E30F6">
        <w:t>‘demand elasticities</w:t>
      </w:r>
      <w:r w:rsidR="00255D0B">
        <w:t>’</w:t>
      </w:r>
      <w:r w:rsidR="004E30F6">
        <w:t>)</w:t>
      </w:r>
      <w:r w:rsidR="00255D0B">
        <w:t>, which may vary by customer type</w:t>
      </w:r>
      <w:r w:rsidR="004E30F6">
        <w:t xml:space="preserve">. The existing evidence suggests relatively low elasticities of </w:t>
      </w:r>
      <w:r w:rsidR="00A14521">
        <w:t xml:space="preserve">electricity </w:t>
      </w:r>
      <w:r w:rsidR="004E30F6">
        <w:t>demand for households</w:t>
      </w:r>
      <w:r w:rsidR="00817B79">
        <w:t xml:space="preserve"> (Fan and Hyndman 2010</w:t>
      </w:r>
      <w:r w:rsidR="00795233">
        <w:t xml:space="preserve"> and </w:t>
      </w:r>
      <w:proofErr w:type="spellStart"/>
      <w:r w:rsidR="00795233">
        <w:t>AEMO</w:t>
      </w:r>
      <w:proofErr w:type="spellEnd"/>
      <w:r w:rsidR="00795233">
        <w:t xml:space="preserve"> </w:t>
      </w:r>
      <w:proofErr w:type="spellStart"/>
      <w:r w:rsidR="00795233">
        <w:t>2012a</w:t>
      </w:r>
      <w:proofErr w:type="spellEnd"/>
      <w:r w:rsidR="00795233">
        <w:t>, pp. </w:t>
      </w:r>
      <w:proofErr w:type="spellStart"/>
      <w:r w:rsidR="00795233">
        <w:t>A.1</w:t>
      </w:r>
      <w:r w:rsidR="004E05AF">
        <w:noBreakHyphen/>
      </w:r>
      <w:r w:rsidR="00795233">
        <w:t>A.5</w:t>
      </w:r>
      <w:proofErr w:type="spellEnd"/>
      <w:r w:rsidR="00817B79">
        <w:t xml:space="preserve">). In part, this is because it is an essential service. </w:t>
      </w:r>
      <w:r w:rsidR="0049040A">
        <w:t xml:space="preserve">Since conventional deadweight losses are a function of such demand elasticities, </w:t>
      </w:r>
      <w:r w:rsidR="003C281B">
        <w:t>this</w:t>
      </w:r>
      <w:r w:rsidR="0049040A">
        <w:t xml:space="preserve"> suggests</w:t>
      </w:r>
      <w:r w:rsidR="004E30F6">
        <w:t xml:space="preserve"> relatively small </w:t>
      </w:r>
      <w:r w:rsidR="00B14EAC" w:rsidRPr="00B14EAC">
        <w:rPr>
          <w:i/>
        </w:rPr>
        <w:t>static</w:t>
      </w:r>
      <w:r w:rsidR="00B14EAC">
        <w:t xml:space="preserve"> </w:t>
      </w:r>
      <w:r w:rsidR="004E30F6">
        <w:t>consumption</w:t>
      </w:r>
      <w:r w:rsidR="0049040A">
        <w:t>-side deadweight losses</w:t>
      </w:r>
      <w:r w:rsidR="004E30F6">
        <w:t xml:space="preserve">. However, the existing demand studies relate to an industry that is already highly regulated. </w:t>
      </w:r>
      <w:r w:rsidR="00E7653B">
        <w:t>D</w:t>
      </w:r>
      <w:r w:rsidR="004E30F6">
        <w:t xml:space="preserve">emand elasticities </w:t>
      </w:r>
      <w:r w:rsidR="00E7653B">
        <w:t>may well</w:t>
      </w:r>
      <w:r w:rsidR="004E30F6">
        <w:t xml:space="preserve"> be greater </w:t>
      </w:r>
      <w:r w:rsidR="00E7653B">
        <w:t>for an</w:t>
      </w:r>
      <w:r w:rsidR="004E30F6">
        <w:t xml:space="preserve"> </w:t>
      </w:r>
      <w:r w:rsidR="00E7653B">
        <w:t>unregulated</w:t>
      </w:r>
      <w:r w:rsidR="004E30F6">
        <w:t xml:space="preserve"> monopoly, and so too, the degree of inefficiency.</w:t>
      </w:r>
      <w:r w:rsidR="004E30F6">
        <w:rPr>
          <w:rStyle w:val="FootnoteReference"/>
        </w:rPr>
        <w:footnoteReference w:id="16"/>
      </w:r>
      <w:r w:rsidR="004E30F6">
        <w:t xml:space="preserve"> </w:t>
      </w:r>
      <w:r w:rsidR="00B14EAC">
        <w:t xml:space="preserve">Moreover, long-run price elasticities are typically higher than short-run elasticities. This reflects many factors. For example, with high prices, technological developments would favour energy-saving equipment and dwellings. While people might not immediately replace energy-intensive technologies, they would eventually do so. Distributed generation would become more attractive. Accordingly, the long-run distortionary impacts of monopoly </w:t>
      </w:r>
      <w:r w:rsidR="00270CEC">
        <w:t xml:space="preserve">are likely to be significantly larger than the </w:t>
      </w:r>
      <w:r w:rsidR="00270CEC">
        <w:lastRenderedPageBreak/>
        <w:t xml:space="preserve">static costs inferred from short-run price elasticities applying </w:t>
      </w:r>
      <w:r>
        <w:t>to already regulated monopolies</w:t>
      </w:r>
    </w:p>
    <w:p w:rsidR="004E30F6" w:rsidRDefault="007061FF" w:rsidP="00DA455F">
      <w:pPr>
        <w:pStyle w:val="ListBullet"/>
      </w:pPr>
      <w:r>
        <w:t>e</w:t>
      </w:r>
      <w:r w:rsidR="00172BEC">
        <w:t>ven small increases in electricity prices can entail significant loss</w:t>
      </w:r>
      <w:r w:rsidR="0049040A">
        <w:t>es</w:t>
      </w:r>
      <w:r w:rsidR="00172BEC">
        <w:t xml:space="preserve"> f</w:t>
      </w:r>
      <w:r w:rsidR="004E30F6">
        <w:t xml:space="preserve">or some commercial customers </w:t>
      </w:r>
      <w:r w:rsidR="00172BEC">
        <w:t xml:space="preserve">that have electricity as a major input into their </w:t>
      </w:r>
      <w:r w:rsidR="00817B79">
        <w:t>outputs</w:t>
      </w:r>
      <w:r w:rsidR="00172BEC">
        <w:t xml:space="preserve"> and that </w:t>
      </w:r>
      <w:r w:rsidR="004E30F6">
        <w:t>sel</w:t>
      </w:r>
      <w:r w:rsidR="00172BEC">
        <w:t>l</w:t>
      </w:r>
      <w:r w:rsidR="004E30F6">
        <w:t xml:space="preserve"> in </w:t>
      </w:r>
      <w:r w:rsidR="00172BEC">
        <w:t xml:space="preserve">competitive </w:t>
      </w:r>
      <w:r w:rsidR="00817B79">
        <w:t>global</w:t>
      </w:r>
      <w:r w:rsidR="004E30F6">
        <w:t xml:space="preserve"> </w:t>
      </w:r>
      <w:r w:rsidR="00172BEC">
        <w:t xml:space="preserve">markets. </w:t>
      </w:r>
      <w:r w:rsidR="001E0990">
        <w:t>That could have large long-run effects on investment by these customers, even if does not substantially affect current output. (The long-run effect can be much larger because over the short</w:t>
      </w:r>
      <w:r w:rsidR="00AD2917">
        <w:t> </w:t>
      </w:r>
      <w:r w:rsidR="001E0990">
        <w:t xml:space="preserve">run, the </w:t>
      </w:r>
      <w:r w:rsidR="008A45FA">
        <w:t>assets</w:t>
      </w:r>
      <w:r w:rsidR="001E0990">
        <w:t xml:space="preserve"> in such businesses </w:t>
      </w:r>
      <w:r w:rsidR="008A45FA">
        <w:t>are</w:t>
      </w:r>
      <w:r w:rsidR="001E0990">
        <w:t xml:space="preserve"> sunk.) </w:t>
      </w:r>
      <w:r w:rsidR="00172BEC">
        <w:t xml:space="preserve">This </w:t>
      </w:r>
      <w:r w:rsidR="0049040A">
        <w:t>was the primary reason</w:t>
      </w:r>
      <w:r w:rsidR="00172BEC">
        <w:t xml:space="preserve"> for offsetting the effects of carbon pricing on trade-exposed </w:t>
      </w:r>
      <w:r w:rsidR="0049040A">
        <w:t>emissions intensive industries</w:t>
      </w:r>
    </w:p>
    <w:p w:rsidR="00DA455F" w:rsidRDefault="007061FF" w:rsidP="00DA455F">
      <w:pPr>
        <w:pStyle w:val="ListBullet"/>
      </w:pPr>
      <w:r>
        <w:t>t</w:t>
      </w:r>
      <w:r w:rsidR="00DA455F">
        <w:t xml:space="preserve">o the extent that demand is not responsive for any given group, transfers from customers to businesses are large for that group. This has several implications. First, it means that the distributional </w:t>
      </w:r>
      <w:r w:rsidR="001E0990">
        <w:t>issues</w:t>
      </w:r>
      <w:r w:rsidR="00DA455F">
        <w:t xml:space="preserve"> raised in (v) above </w:t>
      </w:r>
      <w:r w:rsidR="00E7653B">
        <w:t xml:space="preserve">may </w:t>
      </w:r>
      <w:r w:rsidR="00DA455F">
        <w:t>become relevant. Second, since demand is least responsive when the monopoly business faces few risks of entry by others, it suggests that x</w:t>
      </w:r>
      <w:r w:rsidR="00EE2AA1">
        <w:noBreakHyphen/>
      </w:r>
      <w:r w:rsidR="00DA455F">
        <w:t>inefficiency may be high. Third, the prize from preserving monopoly rents through lobbying and the political process is large, encouraging wasteful resource use.</w:t>
      </w:r>
    </w:p>
    <w:p w:rsidR="001F55B7" w:rsidRDefault="009C5D3B" w:rsidP="00951AA5">
      <w:pPr>
        <w:pStyle w:val="Heading2"/>
      </w:pPr>
      <w:r>
        <w:t>3.</w:t>
      </w:r>
      <w:r>
        <w:rPr>
          <w:noProof/>
        </w:rPr>
        <w:t>4</w:t>
      </w:r>
      <w:r w:rsidR="00951AA5">
        <w:tab/>
      </w:r>
      <w:r w:rsidR="00A9129E">
        <w:t xml:space="preserve">Are deadweight losses </w:t>
      </w:r>
      <w:r w:rsidR="004D4400">
        <w:t>passé</w:t>
      </w:r>
      <w:r w:rsidR="00746699">
        <w:t xml:space="preserve">? </w:t>
      </w:r>
      <w:r w:rsidR="00D443F6">
        <w:t>New</w:t>
      </w:r>
      <w:r w:rsidR="009F4A21">
        <w:t xml:space="preserve"> theories of why monopolies should be regulated</w:t>
      </w:r>
    </w:p>
    <w:p w:rsidR="00A53437" w:rsidRDefault="00CF6F75" w:rsidP="00A53437">
      <w:pPr>
        <w:pStyle w:val="BodyText"/>
      </w:pPr>
      <w:r>
        <w:t xml:space="preserve">The effectiveness and role of benchmarking as a regulatory tool depend critically on the underlying problems that regulations are intended to resolve. </w:t>
      </w:r>
      <w:r w:rsidR="00A53437">
        <w:t xml:space="preserve">Recently, </w:t>
      </w:r>
      <w:r w:rsidR="00AD2464">
        <w:t xml:space="preserve">some prominent Australian economists have </w:t>
      </w:r>
      <w:r w:rsidR="00A53437">
        <w:t>disputed the relevance of deadweight costs to competition policy, indicating that most economists (including the Productivity Commission) poorly understand the issue:</w:t>
      </w:r>
    </w:p>
    <w:p w:rsidR="00A53437" w:rsidRDefault="00A53437" w:rsidP="00A53437">
      <w:pPr>
        <w:pStyle w:val="Quote"/>
      </w:pPr>
      <w:r>
        <w:t>The fundamental rationale for public utility regulation has not been well understood, particularly by economists. Mainstream neoclassical economists have argued that the primary rationale for regulation is the minimisation of [the] so-called ‘deadweight loss’. But, on close inspection, this hypothesis does not fit the observed facts. (</w:t>
      </w:r>
      <w:proofErr w:type="spellStart"/>
      <w:r>
        <w:t>Biggar</w:t>
      </w:r>
      <w:proofErr w:type="spellEnd"/>
      <w:r>
        <w:t xml:space="preserve"> </w:t>
      </w:r>
      <w:proofErr w:type="spellStart"/>
      <w:r>
        <w:t>2011</w:t>
      </w:r>
      <w:r w:rsidR="009A5F47">
        <w:t>b</w:t>
      </w:r>
      <w:proofErr w:type="spellEnd"/>
      <w:r>
        <w:t>, p. 6)</w:t>
      </w:r>
      <w:r w:rsidR="009A5F47">
        <w:rPr>
          <w:rStyle w:val="FootnoteReference"/>
        </w:rPr>
        <w:footnoteReference w:id="17"/>
      </w:r>
    </w:p>
    <w:p w:rsidR="00C7565E" w:rsidRDefault="00B365FB" w:rsidP="003E4F37">
      <w:pPr>
        <w:pStyle w:val="BodyText"/>
      </w:pPr>
      <w:r>
        <w:t xml:space="preserve">The alternative perspective is that </w:t>
      </w:r>
      <w:r w:rsidR="00CF6F75">
        <w:t xml:space="preserve">the rationale for </w:t>
      </w:r>
      <w:r w:rsidR="00BD5CD9">
        <w:t xml:space="preserve">price </w:t>
      </w:r>
      <w:r>
        <w:t xml:space="preserve">regulation </w:t>
      </w:r>
      <w:r w:rsidR="00BD5CD9">
        <w:t xml:space="preserve">is to </w:t>
      </w:r>
      <w:r w:rsidR="00AB3E62">
        <w:t xml:space="preserve">create an implicit contract that protects </w:t>
      </w:r>
      <w:r w:rsidR="00CF6F75">
        <w:t xml:space="preserve">customers’ </w:t>
      </w:r>
      <w:r w:rsidR="00AB3E62">
        <w:t>investments</w:t>
      </w:r>
      <w:r w:rsidR="00CF6F75">
        <w:t xml:space="preserve"> from </w:t>
      </w:r>
      <w:r w:rsidR="00BD5CD9">
        <w:t>expropriat</w:t>
      </w:r>
      <w:r w:rsidR="00CF6F75">
        <w:t xml:space="preserve">ion by the monopolist </w:t>
      </w:r>
      <w:r w:rsidR="00BD5CD9">
        <w:t>(a hypothesis explained further below).</w:t>
      </w:r>
      <w:r w:rsidR="00CF6F75">
        <w:t xml:space="preserve"> </w:t>
      </w:r>
      <w:r w:rsidR="00BD5CD9">
        <w:t xml:space="preserve">If this </w:t>
      </w:r>
      <w:r w:rsidR="00F84829">
        <w:t>alternative</w:t>
      </w:r>
      <w:r w:rsidR="00BD5CD9">
        <w:t xml:space="preserve"> is </w:t>
      </w:r>
      <w:r w:rsidR="00CF6F75">
        <w:t>the correct</w:t>
      </w:r>
      <w:r w:rsidR="00BD5CD9">
        <w:t xml:space="preserve"> rationale</w:t>
      </w:r>
      <w:r w:rsidR="00463054">
        <w:t xml:space="preserve">, this could constitute a </w:t>
      </w:r>
      <w:r w:rsidR="000D1055">
        <w:t>major</w:t>
      </w:r>
      <w:r w:rsidR="00463054">
        <w:t xml:space="preserve"> break from the </w:t>
      </w:r>
      <w:r w:rsidR="004B5F09">
        <w:t>primary</w:t>
      </w:r>
      <w:r w:rsidR="00D637E2">
        <w:t xml:space="preserve"> </w:t>
      </w:r>
      <w:r w:rsidR="00AC5820">
        <w:t xml:space="preserve">expressed </w:t>
      </w:r>
      <w:r w:rsidR="004B5F09">
        <w:t xml:space="preserve">basis for </w:t>
      </w:r>
      <w:r w:rsidR="00463054">
        <w:lastRenderedPageBreak/>
        <w:t>regulation of essential services</w:t>
      </w:r>
      <w:r w:rsidR="004B5F09">
        <w:t xml:space="preserve"> by many international </w:t>
      </w:r>
      <w:r w:rsidR="00AC5820">
        <w:t>competition authorities</w:t>
      </w:r>
      <w:r w:rsidR="00463054">
        <w:t>.</w:t>
      </w:r>
      <w:r w:rsidR="00E73CAD">
        <w:rPr>
          <w:rStyle w:val="FootnoteReference"/>
        </w:rPr>
        <w:footnoteReference w:id="18"/>
      </w:r>
      <w:r w:rsidR="00463054">
        <w:t xml:space="preserve"> </w:t>
      </w:r>
      <w:r w:rsidR="00DC1C11">
        <w:t>N</w:t>
      </w:r>
      <w:r w:rsidR="00D637E2">
        <w:t xml:space="preserve">ew </w:t>
      </w:r>
      <w:r w:rsidR="00463054">
        <w:t xml:space="preserve">theories abound in economics and most are not influential. </w:t>
      </w:r>
      <w:r w:rsidR="00C7565E">
        <w:t xml:space="preserve">However, when they </w:t>
      </w:r>
      <w:r w:rsidR="00381AE9">
        <w:t>originate</w:t>
      </w:r>
      <w:r w:rsidR="00C7565E">
        <w:t xml:space="preserve"> </w:t>
      </w:r>
      <w:r w:rsidR="00381AE9">
        <w:t>from</w:t>
      </w:r>
      <w:r w:rsidR="00C7565E">
        <w:t xml:space="preserve"> Australia’s premier competition regulator, and have implications for the way it might regulate or advocate policy change, these ideas should be listened to carefully. </w:t>
      </w:r>
    </w:p>
    <w:p w:rsidR="00B365FB" w:rsidRDefault="00CF6F75" w:rsidP="00B365FB">
      <w:pPr>
        <w:pStyle w:val="BodyText"/>
      </w:pPr>
      <w:r>
        <w:t xml:space="preserve">In that context, </w:t>
      </w:r>
      <w:r w:rsidR="00B365FB">
        <w:t xml:space="preserve">Biggar claims that </w:t>
      </w:r>
      <w:r>
        <w:t>the</w:t>
      </w:r>
      <w:r w:rsidR="00B365FB">
        <w:t xml:space="preserve"> </w:t>
      </w:r>
      <w:proofErr w:type="spellStart"/>
      <w:r w:rsidR="00B365FB">
        <w:t>contractual</w:t>
      </w:r>
      <w:proofErr w:type="spellEnd"/>
      <w:r w:rsidR="00B365FB">
        <w:t xml:space="preserve"> approach leads to the imperative for a</w:t>
      </w:r>
      <w:r w:rsidR="00B66F50">
        <w:t xml:space="preserve"> </w:t>
      </w:r>
      <w:r>
        <w:t xml:space="preserve">quite </w:t>
      </w:r>
      <w:r w:rsidR="00B365FB">
        <w:t>different</w:t>
      </w:r>
      <w:r w:rsidR="00B66F50">
        <w:rPr>
          <w:rStyle w:val="FootnoteReference"/>
        </w:rPr>
        <w:footnoteReference w:id="19"/>
      </w:r>
      <w:r w:rsidR="00B365FB">
        <w:t xml:space="preserve"> regulatory </w:t>
      </w:r>
      <w:r>
        <w:t>framework from the current version</w:t>
      </w:r>
      <w:r w:rsidR="00EB2C22">
        <w:t>. He proposes that:</w:t>
      </w:r>
    </w:p>
    <w:p w:rsidR="00B365FB" w:rsidRDefault="00EB2C22" w:rsidP="00B365FB">
      <w:pPr>
        <w:pStyle w:val="ListBullet"/>
      </w:pPr>
      <w:r>
        <w:t>c</w:t>
      </w:r>
      <w:r w:rsidR="00B365FB">
        <w:t>onsumers should play a bigger role because they are a key party to the ‘contract’ and more informed about their preferences than the regulator</w:t>
      </w:r>
    </w:p>
    <w:p w:rsidR="00B365FB" w:rsidRDefault="00EB2C22" w:rsidP="00B365FB">
      <w:pPr>
        <w:pStyle w:val="ListBullet"/>
      </w:pPr>
      <w:r>
        <w:t>t</w:t>
      </w:r>
      <w:r w:rsidR="00B365FB">
        <w:t xml:space="preserve">he regulator </w:t>
      </w:r>
      <w:r>
        <w:t>sh</w:t>
      </w:r>
      <w:r w:rsidR="00B365FB">
        <w:t>ould be an independent arbitrator, not a consumer advocate as its role is to construct the right contract between a monopoly supplier and customers. Accordingly, there would be no grounds for appeals on merit because, as an arbitrator, the regulator would have already fairly addressed both parties’ concerns. Appeals should be limited to matters of law, which would also allow the regulator to exercise significant discretion and judgment, rather than to use significant resources ‘covering its back’ on every issue,</w:t>
      </w:r>
      <w:r w:rsidR="00ED2B70">
        <w:t xml:space="preserve"> given the risk of merit</w:t>
      </w:r>
      <w:r w:rsidR="00E44922">
        <w:t>s</w:t>
      </w:r>
      <w:r w:rsidR="00ED2B70">
        <w:t xml:space="preserve"> review</w:t>
      </w:r>
    </w:p>
    <w:p w:rsidR="00B365FB" w:rsidRDefault="00EB2C22" w:rsidP="00B365FB">
      <w:pPr>
        <w:pStyle w:val="ListBullet"/>
      </w:pPr>
      <w:r>
        <w:t>t</w:t>
      </w:r>
      <w:r w:rsidR="00B365FB">
        <w:t xml:space="preserve">he Rules should not require that the </w:t>
      </w:r>
      <w:r w:rsidR="00B66F50">
        <w:t>regulator</w:t>
      </w:r>
      <w:r w:rsidR="00B365FB">
        <w:t xml:space="preserve"> </w:t>
      </w:r>
      <w:r w:rsidR="00B365FB" w:rsidRPr="00B64B8B">
        <w:t>apply the highest cost that just passes a reasonableness criterion, rather than using its best cost estimate</w:t>
      </w:r>
      <w:r w:rsidR="00B365FB">
        <w:t>, since this favours one party to the implicit contract. Instead, the regulated entity should prove that the regulator’s price/revenue proposal is unreasonable</w:t>
      </w:r>
    </w:p>
    <w:p w:rsidR="00B365FB" w:rsidRDefault="00EB2C22" w:rsidP="00CF6F75">
      <w:pPr>
        <w:pStyle w:val="ListBullet"/>
      </w:pPr>
      <w:r>
        <w:t>t</w:t>
      </w:r>
      <w:r w:rsidR="00B365FB">
        <w:t xml:space="preserve">he object clause in the National Electricity Law </w:t>
      </w:r>
      <w:r>
        <w:t>should be changed to</w:t>
      </w:r>
      <w:r w:rsidR="00B365FB">
        <w:t xml:space="preserve"> include long-term price stability, non-discrimination, and a ‘no disadvantage’ test, so that no customer could be made worse off following a regulatory change (such as those that would arise from a tariff change — for instance, peak load pricing).</w:t>
      </w:r>
    </w:p>
    <w:p w:rsidR="00E274D0" w:rsidRDefault="00CF6F75" w:rsidP="00BF3235">
      <w:pPr>
        <w:pStyle w:val="BodyText"/>
      </w:pPr>
      <w:r>
        <w:t>These issues are central to aspects of this report</w:t>
      </w:r>
      <w:r w:rsidR="001605F3">
        <w:t xml:space="preserve">, affecting the </w:t>
      </w:r>
      <w:r w:rsidR="00E274D0">
        <w:t xml:space="preserve">potential </w:t>
      </w:r>
      <w:r w:rsidR="001605F3">
        <w:t xml:space="preserve">role of benchmarking in incentive regulation and the scope for increasing network efficiency by removing some of the regulatory constraints network businesses face. </w:t>
      </w:r>
      <w:r w:rsidR="00E274D0">
        <w:t xml:space="preserve">Given the </w:t>
      </w:r>
      <w:r w:rsidR="00381AE9">
        <w:t xml:space="preserve">above </w:t>
      </w:r>
      <w:r w:rsidR="00E274D0">
        <w:t xml:space="preserve">policy conclusions </w:t>
      </w:r>
      <w:r w:rsidR="00E274D0" w:rsidRPr="00381AE9">
        <w:t>partly</w:t>
      </w:r>
      <w:r w:rsidR="00E274D0">
        <w:t xml:space="preserve"> depend on the credibility of the new </w:t>
      </w:r>
      <w:r w:rsidR="00E274D0">
        <w:lastRenderedPageBreak/>
        <w:t xml:space="preserve">theory, this chapter </w:t>
      </w:r>
      <w:r w:rsidR="00B66F50">
        <w:t xml:space="preserve">briefly examines the validity </w:t>
      </w:r>
      <w:r w:rsidR="00E274D0">
        <w:t>and insights of the theory that led to these conclusions</w:t>
      </w:r>
      <w:r w:rsidR="00B66F50">
        <w:t xml:space="preserve"> (with a detailed discussion in appendix B)</w:t>
      </w:r>
      <w:r w:rsidR="00E274D0">
        <w:t>.</w:t>
      </w:r>
    </w:p>
    <w:p w:rsidR="00EA30AA" w:rsidRDefault="00E52449" w:rsidP="00EA30AA">
      <w:pPr>
        <w:pStyle w:val="Heading3"/>
      </w:pPr>
      <w:r>
        <w:t>The new theory: p</w:t>
      </w:r>
      <w:r w:rsidR="008A45FA">
        <w:t>rotecting the sunk assets of customers</w:t>
      </w:r>
    </w:p>
    <w:p w:rsidR="00DF1070" w:rsidRDefault="00675CE3" w:rsidP="00A53437">
      <w:pPr>
        <w:pStyle w:val="BodyText"/>
      </w:pPr>
      <w:proofErr w:type="spellStart"/>
      <w:r>
        <w:t>Biggar’s</w:t>
      </w:r>
      <w:proofErr w:type="spellEnd"/>
      <w:r>
        <w:t xml:space="preserve"> alternative view of the rationale for regulation of monopolies is based on the problem that customers can be held to ransom once they have made sunk investments that use the inputs — such as electricity — of a natural monopoly. </w:t>
      </w:r>
      <w:r w:rsidR="00ED5931">
        <w:t>A s</w:t>
      </w:r>
      <w:r w:rsidR="008A45FA" w:rsidRPr="008A45FA">
        <w:t xml:space="preserve">unk </w:t>
      </w:r>
      <w:r w:rsidR="00C20682">
        <w:t>cost</w:t>
      </w:r>
      <w:r w:rsidR="00ED5931">
        <w:t xml:space="preserve"> is</w:t>
      </w:r>
      <w:r w:rsidR="008A45FA" w:rsidRPr="008A45FA">
        <w:t xml:space="preserve"> </w:t>
      </w:r>
      <w:r w:rsidR="00ED5931">
        <w:t>an</w:t>
      </w:r>
      <w:r w:rsidR="008A45FA" w:rsidRPr="008A45FA">
        <w:t xml:space="preserve"> </w:t>
      </w:r>
      <w:r w:rsidR="00ED5931">
        <w:t>investment</w:t>
      </w:r>
      <w:r w:rsidR="008A45FA" w:rsidRPr="008A45FA">
        <w:t xml:space="preserve"> </w:t>
      </w:r>
      <w:r w:rsidR="00ED5931">
        <w:t>that</w:t>
      </w:r>
      <w:r w:rsidR="008A45FA" w:rsidRPr="008A45FA">
        <w:t xml:space="preserve">, once </w:t>
      </w:r>
      <w:r w:rsidR="00ED5931">
        <w:t>made</w:t>
      </w:r>
      <w:r w:rsidR="008A45FA" w:rsidRPr="008A45FA">
        <w:t xml:space="preserve">, cannot </w:t>
      </w:r>
      <w:r w:rsidR="00ED5931">
        <w:t xml:space="preserve">easily </w:t>
      </w:r>
      <w:r w:rsidR="008A45FA" w:rsidRPr="008A45FA">
        <w:t>be recovered</w:t>
      </w:r>
      <w:r w:rsidR="00ED5931">
        <w:t xml:space="preserve"> by selling it to another party. </w:t>
      </w:r>
      <w:r w:rsidR="00BA192D">
        <w:t>Some clear</w:t>
      </w:r>
      <w:r w:rsidR="00ED5931">
        <w:t xml:space="preserve"> example</w:t>
      </w:r>
      <w:r w:rsidR="00BA192D">
        <w:t>s</w:t>
      </w:r>
      <w:r w:rsidR="00ED5931">
        <w:t xml:space="preserve"> include </w:t>
      </w:r>
      <w:r w:rsidR="00C66367">
        <w:t xml:space="preserve">the </w:t>
      </w:r>
      <w:r w:rsidR="00ED5931">
        <w:t xml:space="preserve">special </w:t>
      </w:r>
      <w:r w:rsidR="009116D8">
        <w:t>dies</w:t>
      </w:r>
      <w:r w:rsidR="00C20682">
        <w:t xml:space="preserve"> </w:t>
      </w:r>
      <w:r w:rsidR="009116D8">
        <w:t>made by a supplier of automotive panels</w:t>
      </w:r>
      <w:r w:rsidR="00C20682">
        <w:t>,</w:t>
      </w:r>
      <w:r w:rsidR="009116D8">
        <w:rPr>
          <w:rStyle w:val="FootnoteReference"/>
        </w:rPr>
        <w:footnoteReference w:id="20"/>
      </w:r>
      <w:r w:rsidR="00ED5931">
        <w:t xml:space="preserve"> </w:t>
      </w:r>
      <w:r w:rsidR="00C20682">
        <w:t xml:space="preserve">a person’s investment in a qualification, or a specialised product for a particular customer. Not all fixed assets are sunk. For example, as they are usually leased, aircraft are called ‘capital with wings’. </w:t>
      </w:r>
      <w:r w:rsidR="00DF1070">
        <w:t>Nevertheless, m</w:t>
      </w:r>
      <w:r w:rsidR="00C01004">
        <w:t xml:space="preserve">any </w:t>
      </w:r>
      <w:proofErr w:type="spellStart"/>
      <w:r w:rsidR="00C01004">
        <w:t>saleable</w:t>
      </w:r>
      <w:proofErr w:type="spellEnd"/>
      <w:r w:rsidR="00C01004">
        <w:t xml:space="preserve"> assets </w:t>
      </w:r>
      <w:r w:rsidR="00DF1070">
        <w:t xml:space="preserve">would </w:t>
      </w:r>
      <w:r w:rsidR="006D27FD">
        <w:t xml:space="preserve">still </w:t>
      </w:r>
      <w:r w:rsidR="00DF1070">
        <w:t xml:space="preserve">recover only a </w:t>
      </w:r>
      <w:r w:rsidR="006D27FD">
        <w:t>proportion</w:t>
      </w:r>
      <w:r w:rsidR="00DF1070">
        <w:t xml:space="preserve"> of their value when sold</w:t>
      </w:r>
      <w:r w:rsidR="006D27FD">
        <w:t xml:space="preserve"> — and so are partly sunk</w:t>
      </w:r>
      <w:r w:rsidR="00DF1070">
        <w:t xml:space="preserve">. </w:t>
      </w:r>
      <w:r w:rsidR="00865197">
        <w:t>‘</w:t>
      </w:r>
      <w:proofErr w:type="spellStart"/>
      <w:r w:rsidR="00DF1070">
        <w:t>Sunkness</w:t>
      </w:r>
      <w:proofErr w:type="spellEnd"/>
      <w:r w:rsidR="00865197">
        <w:t>’</w:t>
      </w:r>
      <w:r w:rsidR="00DF1070">
        <w:t xml:space="preserve"> is therefore </w:t>
      </w:r>
      <w:r w:rsidR="006D27FD">
        <w:t>ubiquitous</w:t>
      </w:r>
      <w:r w:rsidR="00DF1070">
        <w:t>.</w:t>
      </w:r>
    </w:p>
    <w:p w:rsidR="00F935B6" w:rsidRDefault="00D806B4" w:rsidP="00A53437">
      <w:pPr>
        <w:pStyle w:val="BodyText"/>
      </w:pPr>
      <w:proofErr w:type="spellStart"/>
      <w:r>
        <w:t>Biggar</w:t>
      </w:r>
      <w:r w:rsidR="00675CE3">
        <w:t>’s</w:t>
      </w:r>
      <w:proofErr w:type="spellEnd"/>
      <w:r w:rsidR="00675CE3">
        <w:t xml:space="preserve"> claim is that:</w:t>
      </w:r>
    </w:p>
    <w:p w:rsidR="008A45FA" w:rsidRDefault="008A45FA" w:rsidP="008A45FA">
      <w:pPr>
        <w:pStyle w:val="Quote"/>
      </w:pPr>
      <w:r>
        <w:t xml:space="preserve">… the </w:t>
      </w:r>
      <w:r w:rsidRPr="00482EAD">
        <w:rPr>
          <w:b/>
          <w:i/>
        </w:rPr>
        <w:t>primary</w:t>
      </w:r>
      <w:r>
        <w:t xml:space="preserve"> economic rationale for public utility regulation is the protection of the sunk (relationship-specific) investment of customers of the regulated firm. </w:t>
      </w:r>
      <w:r w:rsidR="00675CE3">
        <w:t>(</w:t>
      </w:r>
      <w:proofErr w:type="spellStart"/>
      <w:r w:rsidR="00675CE3">
        <w:t>2011</w:t>
      </w:r>
      <w:r w:rsidR="009A5F47">
        <w:t>b</w:t>
      </w:r>
      <w:proofErr w:type="spellEnd"/>
      <w:r w:rsidR="00675CE3">
        <w:t>, p. 30)</w:t>
      </w:r>
      <w:r w:rsidR="00482EAD">
        <w:t xml:space="preserve"> (</w:t>
      </w:r>
      <w:r w:rsidR="00E2044E">
        <w:t>emphasis added</w:t>
      </w:r>
      <w:r w:rsidR="00482EAD">
        <w:t>)</w:t>
      </w:r>
    </w:p>
    <w:p w:rsidR="008A45FA" w:rsidRDefault="008A45FA" w:rsidP="008A45FA">
      <w:pPr>
        <w:pStyle w:val="BodyText"/>
      </w:pPr>
      <w:r>
        <w:t>The logic underpinning this is that:</w:t>
      </w:r>
    </w:p>
    <w:p w:rsidR="008A45FA" w:rsidRDefault="007061FF" w:rsidP="00EB2C22">
      <w:pPr>
        <w:pStyle w:val="ListBullet"/>
      </w:pPr>
      <w:r>
        <w:t>c</w:t>
      </w:r>
      <w:r w:rsidR="008A45FA">
        <w:t xml:space="preserve">ustomers of the monopolist </w:t>
      </w:r>
      <w:r w:rsidR="00675CE3">
        <w:t xml:space="preserve">make </w:t>
      </w:r>
      <w:r w:rsidR="008A45FA">
        <w:t>sunk investment</w:t>
      </w:r>
      <w:r w:rsidR="00675CE3">
        <w:t>s</w:t>
      </w:r>
      <w:r w:rsidR="008A45FA">
        <w:t xml:space="preserve"> whose value is dependent</w:t>
      </w:r>
      <w:r w:rsidR="00675CE3">
        <w:t xml:space="preserve"> on continued supply of the monop</w:t>
      </w:r>
      <w:r w:rsidR="005F50DC">
        <w:t>o</w:t>
      </w:r>
      <w:r w:rsidR="00675CE3">
        <w:t>list’s inputs</w:t>
      </w:r>
      <w:r w:rsidR="00ED7DB4">
        <w:t xml:space="preserve"> (a ‘relationship-specific’ investment in the language of this literature)</w:t>
      </w:r>
    </w:p>
    <w:p w:rsidR="00675CE3" w:rsidRDefault="007061FF" w:rsidP="00EB2C22">
      <w:pPr>
        <w:pStyle w:val="ListBullet"/>
      </w:pPr>
      <w:r>
        <w:t>c</w:t>
      </w:r>
      <w:r w:rsidR="00675CE3">
        <w:t>ustomers know that after they have made the investment, the monopolist can raise prices significantly because</w:t>
      </w:r>
      <w:r w:rsidR="005F50DC">
        <w:t>, once the investment is sunk, the customer only needs revenue sufficient to cover the marginal costs of supply. The monopolist can therefore expropriate all of the returns that would otherwise have made the investment</w:t>
      </w:r>
      <w:r w:rsidR="00B35111">
        <w:t xml:space="preserve"> profitable. </w:t>
      </w:r>
      <w:r w:rsidR="00FA0ADD">
        <w:t>Prices would be unstable, varying before and after the investment was made</w:t>
      </w:r>
    </w:p>
    <w:p w:rsidR="00B35111" w:rsidRDefault="007061FF" w:rsidP="00EB2C22">
      <w:pPr>
        <w:pStyle w:val="ListBullet"/>
      </w:pPr>
      <w:r>
        <w:t>c</w:t>
      </w:r>
      <w:r w:rsidR="00B35111">
        <w:t xml:space="preserve">ustomers are unable to write </w:t>
      </w:r>
      <w:r w:rsidR="00B35111" w:rsidRPr="005F50DC">
        <w:rPr>
          <w:i/>
        </w:rPr>
        <w:t>binding</w:t>
      </w:r>
      <w:r w:rsidR="00B35111">
        <w:t xml:space="preserve"> long-term contracts with the monopoly supplier</w:t>
      </w:r>
      <w:r w:rsidR="004C62F0">
        <w:t xml:space="preserve"> (but regulators can do so on their behalf)</w:t>
      </w:r>
    </w:p>
    <w:p w:rsidR="00B35111" w:rsidRDefault="007061FF" w:rsidP="00EB2C22">
      <w:pPr>
        <w:pStyle w:val="ListBullet"/>
      </w:pPr>
      <w:r>
        <w:t>v</w:t>
      </w:r>
      <w:r w:rsidR="001F67DB">
        <w:t xml:space="preserve">ertical integration to internalise the long-term contract within a single firm is </w:t>
      </w:r>
      <w:r w:rsidR="00DA04CA">
        <w:t>often</w:t>
      </w:r>
      <w:r w:rsidR="001F67DB">
        <w:t xml:space="preserve"> not possible</w:t>
      </w:r>
    </w:p>
    <w:p w:rsidR="005F50DC" w:rsidRDefault="005F50DC" w:rsidP="00EB2C22">
      <w:pPr>
        <w:pStyle w:val="ListBullet"/>
      </w:pPr>
      <w:r>
        <w:lastRenderedPageBreak/>
        <w:t>As customers know that the monopolist can behave opportunistically after the investment is made, they do not make the investment at all</w:t>
      </w:r>
      <w:r w:rsidR="005559CC">
        <w:t xml:space="preserve"> (the ‘hold-up’ problem).</w:t>
      </w:r>
    </w:p>
    <w:p w:rsidR="002813B4" w:rsidRDefault="002813B4" w:rsidP="002813B4">
      <w:pPr>
        <w:pStyle w:val="BodyText"/>
      </w:pPr>
      <w:r>
        <w:t xml:space="preserve">Under the hold-up problem, the customer knows that the unregulated monopolist has incentives to expropriate the value of a customer’s relationship-specific sunk investments, and the monopolist knows that the customer knows this. Accordingly, the customer will be unwilling to invest (or if so, to a less than optimal level). A customer’s decision not to invest reduces the revenue of the monopolist. So, the key hold-up problem is not that the monopolist </w:t>
      </w:r>
      <w:r w:rsidRPr="00EC799E">
        <w:rPr>
          <w:i/>
        </w:rPr>
        <w:t>will</w:t>
      </w:r>
      <w:r>
        <w:t xml:space="preserve"> expropriate the sunk investments of a supplier, but that it must credibly commit </w:t>
      </w:r>
      <w:r w:rsidRPr="00F05E65">
        <w:rPr>
          <w:i/>
        </w:rPr>
        <w:t>not</w:t>
      </w:r>
      <w:r>
        <w:t xml:space="preserve"> to do so to preserve its long-run monopoly profits (</w:t>
      </w:r>
      <w:r w:rsidR="00381AE9">
        <w:t>which it earns as</w:t>
      </w:r>
      <w:r>
        <w:t xml:space="preserve"> </w:t>
      </w:r>
      <w:r w:rsidR="000A5D90">
        <w:t xml:space="preserve">a </w:t>
      </w:r>
      <w:proofErr w:type="spellStart"/>
      <w:r>
        <w:t>mark-up</w:t>
      </w:r>
      <w:proofErr w:type="spellEnd"/>
      <w:r>
        <w:t xml:space="preserve"> on </w:t>
      </w:r>
      <w:r w:rsidR="00381AE9">
        <w:t>long-run</w:t>
      </w:r>
      <w:r>
        <w:t xml:space="preserve"> prices). Biggar suggests that regulation solves the problem because it re-creates the long-term contract that parties would have negotiated to protect each party from later opportunistic behaviour.</w:t>
      </w:r>
    </w:p>
    <w:p w:rsidR="00FA0ADD" w:rsidRDefault="004B502F" w:rsidP="00463054">
      <w:pPr>
        <w:pStyle w:val="BodyText"/>
      </w:pPr>
      <w:r>
        <w:t xml:space="preserve">Moreover, he argues that </w:t>
      </w:r>
      <w:r w:rsidR="00463054">
        <w:t>the theory’s validity is strengthened because only it explains why regulators behave as they do. He claims that it explains, among other things, why they</w:t>
      </w:r>
      <w:r w:rsidR="00683B06">
        <w:t xml:space="preserve"> apparently</w:t>
      </w:r>
      <w:r w:rsidR="00463054">
        <w:t>:</w:t>
      </w:r>
    </w:p>
    <w:p w:rsidR="00FA0ADD" w:rsidRDefault="00FA0ADD" w:rsidP="00DD21FC">
      <w:pPr>
        <w:pStyle w:val="ListBullet"/>
      </w:pPr>
      <w:r>
        <w:t>encourage price stability</w:t>
      </w:r>
      <w:r w:rsidR="00DD21FC">
        <w:t xml:space="preserve"> </w:t>
      </w:r>
      <w:r>
        <w:t>to ensure ex ante and ex post prices are the same</w:t>
      </w:r>
    </w:p>
    <w:p w:rsidR="002B4F2F" w:rsidRDefault="00FA0ADD" w:rsidP="00DD21FC">
      <w:pPr>
        <w:pStyle w:val="ListBullet"/>
      </w:pPr>
      <w:r>
        <w:t xml:space="preserve">dislike price discrimination because ex post a customer with a large sunk asset </w:t>
      </w:r>
      <w:r w:rsidR="00F5768A">
        <w:t xml:space="preserve">has a very low elasticity of demand, and so would face a high price. This would appear to be efficient as a means of recovering the fixed costs of the monopolist, but would do so at the cost of undermining the investment </w:t>
      </w:r>
      <w:r w:rsidR="00DD21FC">
        <w:t>incentives</w:t>
      </w:r>
      <w:r w:rsidR="00F5768A">
        <w:t xml:space="preserve"> of customers</w:t>
      </w:r>
    </w:p>
    <w:p w:rsidR="00F5768A" w:rsidRDefault="002B4F2F" w:rsidP="002B4F2F">
      <w:pPr>
        <w:pStyle w:val="ListBullet"/>
      </w:pPr>
      <w:r>
        <w:t xml:space="preserve">do not generally accept peak load pricing, despite its benefits for reducing deadweight losses </w:t>
      </w:r>
    </w:p>
    <w:p w:rsidR="00B762B7" w:rsidRDefault="00DD21FC" w:rsidP="00B365FB">
      <w:pPr>
        <w:pStyle w:val="ListBullet"/>
      </w:pPr>
      <w:r>
        <w:t xml:space="preserve">want monopolies only to cover their full costs and not additional rents (because the rents would most likely arise from </w:t>
      </w:r>
      <w:r w:rsidR="0088419F">
        <w:t>expropriated</w:t>
      </w:r>
      <w:r>
        <w:t xml:space="preserve"> sunk investments).</w:t>
      </w:r>
    </w:p>
    <w:p w:rsidR="00DD21FC" w:rsidRDefault="0088419F" w:rsidP="004F174A">
      <w:pPr>
        <w:pStyle w:val="Heading3"/>
      </w:pPr>
      <w:r>
        <w:t>Is the theory compelling</w:t>
      </w:r>
      <w:r w:rsidR="002813B4">
        <w:t xml:space="preserve"> as the primary</w:t>
      </w:r>
      <w:r w:rsidR="00B90BE8">
        <w:t xml:space="preserve"> rationale for regulation</w:t>
      </w:r>
      <w:r>
        <w:t>?</w:t>
      </w:r>
    </w:p>
    <w:p w:rsidR="00081E54" w:rsidRDefault="004F174A" w:rsidP="008A45FA">
      <w:pPr>
        <w:pStyle w:val="BodyText"/>
      </w:pPr>
      <w:r>
        <w:t xml:space="preserve">As discussed in appendix B, there are attractions to conceptualising the regulation of natural monopolies in </w:t>
      </w:r>
      <w:proofErr w:type="spellStart"/>
      <w:r>
        <w:t>contractual</w:t>
      </w:r>
      <w:proofErr w:type="spellEnd"/>
      <w:r>
        <w:t xml:space="preserve"> terms. T</w:t>
      </w:r>
      <w:r w:rsidR="000E3495">
        <w:t xml:space="preserve">he broad implications of the ‘contract’ approach appear to </w:t>
      </w:r>
      <w:r>
        <w:t>echo</w:t>
      </w:r>
      <w:r w:rsidR="000E3495">
        <w:t xml:space="preserve"> those resulting from maximising community welfare. </w:t>
      </w:r>
      <w:r w:rsidR="004010DB">
        <w:t xml:space="preserve">That is not </w:t>
      </w:r>
      <w:r w:rsidR="004C62F0">
        <w:t>surprising</w:t>
      </w:r>
      <w:r w:rsidR="004010DB">
        <w:t xml:space="preserve"> given that the only contract </w:t>
      </w:r>
      <w:r w:rsidR="004C62F0">
        <w:t xml:space="preserve">that </w:t>
      </w:r>
      <w:r w:rsidR="004010DB">
        <w:t xml:space="preserve">two parties </w:t>
      </w:r>
      <w:r w:rsidR="004C62F0">
        <w:t xml:space="preserve">with equal bargaining power </w:t>
      </w:r>
      <w:r w:rsidR="004010DB">
        <w:t xml:space="preserve">would </w:t>
      </w:r>
      <w:r w:rsidR="004C62F0">
        <w:t xml:space="preserve">mutually </w:t>
      </w:r>
      <w:r w:rsidR="004010DB">
        <w:t xml:space="preserve">agree to would be </w:t>
      </w:r>
      <w:r w:rsidR="004C62F0">
        <w:t xml:space="preserve">one that involved no </w:t>
      </w:r>
      <w:r w:rsidR="00DC1C11">
        <w:t xml:space="preserve">removable </w:t>
      </w:r>
      <w:r w:rsidR="004C62F0">
        <w:t xml:space="preserve">inefficiencies. </w:t>
      </w:r>
      <w:r>
        <w:t xml:space="preserve">The real difficulties arise when the contract approach gives </w:t>
      </w:r>
      <w:r w:rsidR="00E12558">
        <w:t>primacy to</w:t>
      </w:r>
      <w:r w:rsidR="004C62F0">
        <w:t xml:space="preserve"> the ‘sunk investmen</w:t>
      </w:r>
      <w:r w:rsidR="00325256">
        <w:t xml:space="preserve">t’ problem. </w:t>
      </w:r>
    </w:p>
    <w:p w:rsidR="004F174A" w:rsidRDefault="004F174A" w:rsidP="008A45FA">
      <w:pPr>
        <w:pStyle w:val="BodyText"/>
      </w:pPr>
      <w:r>
        <w:lastRenderedPageBreak/>
        <w:t>Without repeating the detail in appendix B, the main flaws in the ‘hold-up’ argument are that:</w:t>
      </w:r>
    </w:p>
    <w:p w:rsidR="004F174A" w:rsidRDefault="007061FF" w:rsidP="001E079F">
      <w:pPr>
        <w:pStyle w:val="ListBullet"/>
      </w:pPr>
      <w:r>
        <w:t>t</w:t>
      </w:r>
      <w:r w:rsidR="004F174A">
        <w:t>here does not need to be a single meta theory of regulation of natural monopolies. Hold-up may sometimes be relevant, but in other instances, the concern will simply be that, absent regulation, the consumer would be exposed to excessive prices and the monopolist might live an inefficiently ‘quiet’ life</w:t>
      </w:r>
    </w:p>
    <w:p w:rsidR="004F174A" w:rsidRDefault="007061FF" w:rsidP="001E079F">
      <w:pPr>
        <w:pStyle w:val="ListBullet"/>
      </w:pPr>
      <w:r>
        <w:t>m</w:t>
      </w:r>
      <w:r w:rsidR="004F174A">
        <w:t xml:space="preserve">ost users of electricity do not make the large </w:t>
      </w:r>
      <w:r w:rsidR="001E079F">
        <w:t xml:space="preserve">irreversible </w:t>
      </w:r>
      <w:r w:rsidR="004F174A">
        <w:t>investments that</w:t>
      </w:r>
      <w:r w:rsidR="001E079F">
        <w:t xml:space="preserve"> underpin the hold-up problem. Moreover, from a pragmatic perspective, it would be very costly for a</w:t>
      </w:r>
      <w:r w:rsidR="00885F36">
        <w:t>n</w:t>
      </w:r>
      <w:r w:rsidR="001E079F">
        <w:t xml:space="preserve"> unregulated monopolist to behave opportunistically in the way supposed by the hold-up pr</w:t>
      </w:r>
      <w:r>
        <w:t>oblem for millions of customers</w:t>
      </w:r>
    </w:p>
    <w:p w:rsidR="00CB1C96" w:rsidRDefault="007061FF" w:rsidP="00CB1C96">
      <w:pPr>
        <w:pStyle w:val="ListBullet"/>
      </w:pPr>
      <w:r>
        <w:t>e</w:t>
      </w:r>
      <w:r w:rsidR="001E079F">
        <w:t xml:space="preserve">ven those </w:t>
      </w:r>
      <w:r w:rsidR="006602A6">
        <w:t>business</w:t>
      </w:r>
      <w:r w:rsidR="00CE2AD1">
        <w:t xml:space="preserve"> customers making </w:t>
      </w:r>
      <w:r w:rsidR="006602A6">
        <w:t xml:space="preserve">very large </w:t>
      </w:r>
      <w:r w:rsidR="00CE2AD1">
        <w:t>investments</w:t>
      </w:r>
      <w:r w:rsidR="001E079F">
        <w:t xml:space="preserve"> would often be able to write long-term contracts that would preclude the hold-up problem. Moreover, </w:t>
      </w:r>
      <w:r w:rsidR="00CB1C96">
        <w:t xml:space="preserve">other non-regulatory solutions like </w:t>
      </w:r>
      <w:r w:rsidR="001E079F">
        <w:t>vertical integration</w:t>
      </w:r>
      <w:r w:rsidR="00CB1C96">
        <w:t xml:space="preserve"> could be</w:t>
      </w:r>
      <w:r w:rsidR="001E079F">
        <w:t xml:space="preserve"> </w:t>
      </w:r>
      <w:r w:rsidR="00CB1C96">
        <w:t xml:space="preserve">used where </w:t>
      </w:r>
      <w:proofErr w:type="spellStart"/>
      <w:r w:rsidR="001E079F">
        <w:t>contractual</w:t>
      </w:r>
      <w:proofErr w:type="spellEnd"/>
      <w:r w:rsidR="001E079F">
        <w:t xml:space="preserve"> difficulties appear insurmountable</w:t>
      </w:r>
    </w:p>
    <w:p w:rsidR="00E23064" w:rsidRDefault="007061FF" w:rsidP="00CB1C96">
      <w:pPr>
        <w:pStyle w:val="ListBullet"/>
      </w:pPr>
      <w:r>
        <w:t>i</w:t>
      </w:r>
      <w:r w:rsidR="00E23064">
        <w:t xml:space="preserve">t is also not clear that even were a dominant business to ex post exploit a customer making sunk investments that the solution would be price regulation. Competition laws (as in Article 82 the European Union Competition Law) or oversight of particular long-term contracts </w:t>
      </w:r>
      <w:r w:rsidR="00885F36">
        <w:t xml:space="preserve">that may be </w:t>
      </w:r>
      <w:r w:rsidR="00E23064">
        <w:t>subject to hold-up might address a</w:t>
      </w:r>
      <w:r>
        <w:t>ny issue in a more targeted way</w:t>
      </w:r>
    </w:p>
    <w:p w:rsidR="00E23064" w:rsidRDefault="007061FF" w:rsidP="00CB1C96">
      <w:pPr>
        <w:pStyle w:val="ListBullet"/>
      </w:pPr>
      <w:r>
        <w:t>t</w:t>
      </w:r>
      <w:r w:rsidR="00E23064">
        <w:t>he notion that regulations (and their underpin</w:t>
      </w:r>
      <w:r w:rsidR="005F7226">
        <w:t>ning laws) create credible long</w:t>
      </w:r>
      <w:r w:rsidR="005F7226">
        <w:noBreakHyphen/>
      </w:r>
      <w:r w:rsidR="00E23064">
        <w:t xml:space="preserve">term contracts belies how regulations change and how regulators behave. </w:t>
      </w:r>
      <w:r w:rsidR="00EB248B">
        <w:t xml:space="preserve">By early </w:t>
      </w:r>
      <w:r w:rsidR="00E23064">
        <w:t>201</w:t>
      </w:r>
      <w:r w:rsidR="00EB248B">
        <w:t>3</w:t>
      </w:r>
      <w:r w:rsidR="00E23064">
        <w:t xml:space="preserve">, there </w:t>
      </w:r>
      <w:r w:rsidR="00EB248B">
        <w:t>had</w:t>
      </w:r>
      <w:r w:rsidR="00E23064">
        <w:t xml:space="preserve"> been </w:t>
      </w:r>
      <w:r w:rsidR="001B687D">
        <w:t>55 </w:t>
      </w:r>
      <w:r w:rsidR="00E23064">
        <w:t xml:space="preserve">versions of the </w:t>
      </w:r>
      <w:r w:rsidR="00B66BE2">
        <w:t xml:space="preserve">National Electricity </w:t>
      </w:r>
      <w:r w:rsidR="00E23064">
        <w:t>Rules. Over an asset life of 40</w:t>
      </w:r>
      <w:r w:rsidR="00255D0B">
        <w:t> </w:t>
      </w:r>
      <w:r w:rsidR="00E23064">
        <w:t xml:space="preserve">years (easily possible for network </w:t>
      </w:r>
      <w:r w:rsidR="00B32280">
        <w:t>assets</w:t>
      </w:r>
      <w:r w:rsidR="00E23064">
        <w:t xml:space="preserve">), the economic value of the asset would be exposed to nearly </w:t>
      </w:r>
      <w:r w:rsidR="001B687D">
        <w:t xml:space="preserve">300 </w:t>
      </w:r>
      <w:r w:rsidR="00E23064">
        <w:t xml:space="preserve">sets of possible new regulatory influences during its life. </w:t>
      </w:r>
      <w:r w:rsidR="00885F36">
        <w:t>The h</w:t>
      </w:r>
      <w:r w:rsidR="00E23064">
        <w:t xml:space="preserve">old-up </w:t>
      </w:r>
      <w:r w:rsidR="00885F36">
        <w:t>problem</w:t>
      </w:r>
      <w:r w:rsidR="00E23064">
        <w:t xml:space="preserve"> may be larger </w:t>
      </w:r>
      <w:r w:rsidR="00885F36">
        <w:t>under regulation</w:t>
      </w:r>
      <w:r w:rsidR="00E23064">
        <w:t xml:space="preserve"> than </w:t>
      </w:r>
      <w:r w:rsidR="00885F36">
        <w:t>under un</w:t>
      </w:r>
      <w:r w:rsidR="00DF0244">
        <w:t>regulated monopoly, which is wh</w:t>
      </w:r>
      <w:r w:rsidR="00885F36">
        <w:t xml:space="preserve">y the </w:t>
      </w:r>
      <w:r w:rsidR="00CB2FD6">
        <w:t>National Electricity Law</w:t>
      </w:r>
      <w:r w:rsidR="00885F36">
        <w:t xml:space="preserve"> should be designed to reduce that risk</w:t>
      </w:r>
    </w:p>
    <w:p w:rsidR="00E23064" w:rsidRDefault="007061FF" w:rsidP="00CB1C96">
      <w:pPr>
        <w:pStyle w:val="ListBullet"/>
      </w:pPr>
      <w:r>
        <w:t>r</w:t>
      </w:r>
      <w:r w:rsidR="00E23064">
        <w:t>egulators do not</w:t>
      </w:r>
      <w:r w:rsidR="00DF0244">
        <w:t>, in fact,</w:t>
      </w:r>
      <w:r w:rsidR="00E23064">
        <w:t xml:space="preserve"> say that their actions are based on the hold-up problem — something that would be expected were it to be their true underlying motive for the regulation of natural monopolies</w:t>
      </w:r>
      <w:r w:rsidR="00CE1C66">
        <w:t>. Indeed, they typically refer to conventional arguments about the problems of natural monopoly. Regardless</w:t>
      </w:r>
      <w:r w:rsidR="00E23064">
        <w:t xml:space="preserve">, the idea that a good rationale is revealed by </w:t>
      </w:r>
      <w:r w:rsidR="00CE1C66">
        <w:t>the actions of</w:t>
      </w:r>
      <w:r w:rsidR="00E23064">
        <w:t xml:space="preserve"> regulators</w:t>
      </w:r>
      <w:r w:rsidR="00CE1C66">
        <w:t xml:space="preserve"> presumes those actions are always appropriate. The ultimate test is not what regulators do</w:t>
      </w:r>
      <w:r w:rsidR="00DF0244">
        <w:t>,</w:t>
      </w:r>
      <w:r w:rsidR="00CE1C66">
        <w:t xml:space="preserve"> but whether, given market behaviour and its outcomes, regulation is justified on welfare grounds</w:t>
      </w:r>
      <w:r w:rsidR="00DF0244">
        <w:t>.</w:t>
      </w:r>
    </w:p>
    <w:p w:rsidR="00646FB7" w:rsidRDefault="009C5D3B" w:rsidP="00951AA5">
      <w:pPr>
        <w:pStyle w:val="Heading2"/>
      </w:pPr>
      <w:r>
        <w:lastRenderedPageBreak/>
        <w:t>3.</w:t>
      </w:r>
      <w:r>
        <w:rPr>
          <w:noProof/>
        </w:rPr>
        <w:t>5</w:t>
      </w:r>
      <w:r w:rsidR="00951AA5">
        <w:tab/>
      </w:r>
      <w:r w:rsidR="00E274D0">
        <w:t xml:space="preserve">The alternative </w:t>
      </w:r>
      <w:r w:rsidR="00646FB7">
        <w:t xml:space="preserve">policy implications of </w:t>
      </w:r>
      <w:r w:rsidR="00E274D0">
        <w:t>different theories of</w:t>
      </w:r>
      <w:r w:rsidR="00E46176">
        <w:t xml:space="preserve"> </w:t>
      </w:r>
      <w:r w:rsidR="00E274D0">
        <w:t>monopoly regulation</w:t>
      </w:r>
    </w:p>
    <w:p w:rsidR="00683B06" w:rsidRDefault="00E274D0" w:rsidP="00646FB7">
      <w:pPr>
        <w:pStyle w:val="BodyText"/>
      </w:pPr>
      <w:r>
        <w:t xml:space="preserve">As noted </w:t>
      </w:r>
      <w:r w:rsidR="00683B06">
        <w:t>in section </w:t>
      </w:r>
      <w:r w:rsidR="00F21544">
        <w:t>3.4</w:t>
      </w:r>
      <w:r>
        <w:t>, t</w:t>
      </w:r>
      <w:r w:rsidR="005505D5">
        <w:t xml:space="preserve">he proponents of hold-up reach </w:t>
      </w:r>
      <w:r>
        <w:t xml:space="preserve">strong </w:t>
      </w:r>
      <w:r w:rsidR="00E8595E">
        <w:t>policy conclusions</w:t>
      </w:r>
      <w:r w:rsidR="003E49C7">
        <w:t>, with significant implications for this inquiry</w:t>
      </w:r>
      <w:r w:rsidR="00E8595E">
        <w:t xml:space="preserve">. </w:t>
      </w:r>
      <w:r w:rsidR="00C864B3">
        <w:t>However, those conclusions are not convincing.</w:t>
      </w:r>
    </w:p>
    <w:p w:rsidR="0059148C" w:rsidRDefault="00AD45CB" w:rsidP="00646FB7">
      <w:pPr>
        <w:pStyle w:val="BodyText"/>
      </w:pPr>
      <w:r>
        <w:t>T</w:t>
      </w:r>
      <w:r w:rsidR="0059148C">
        <w:t>he conclusions could arise from alternative theories. For example, the importance of empowering consumers and, where possible, involving them in regulatory decisions is consistent with conventional theories of competition regulation. This approach can sometimes overcome asymmetries of information for regulators, achieve ‘buy in’ by consumer groups that recognise the need for compromise in regulation, and may allow less heavy-handed regulation (</w:t>
      </w:r>
      <w:r w:rsidR="00D50213">
        <w:t>where</w:t>
      </w:r>
      <w:r w:rsidR="0059148C">
        <w:t xml:space="preserve"> </w:t>
      </w:r>
      <w:r w:rsidR="00D50213">
        <w:t>supported</w:t>
      </w:r>
      <w:r w:rsidR="0059148C">
        <w:t xml:space="preserve"> by the potential for intervention by the regulator if </w:t>
      </w:r>
      <w:r>
        <w:t>negotiations</w:t>
      </w:r>
      <w:r w:rsidR="0059148C">
        <w:t xml:space="preserve"> are imbalanced). The Commission is in strong agreement with </w:t>
      </w:r>
      <w:proofErr w:type="spellStart"/>
      <w:r w:rsidR="0059148C">
        <w:t>Biggar’s</w:t>
      </w:r>
      <w:proofErr w:type="spellEnd"/>
      <w:r w:rsidR="0059148C">
        <w:t xml:space="preserve"> (and the </w:t>
      </w:r>
      <w:proofErr w:type="spellStart"/>
      <w:r w:rsidR="0059148C">
        <w:t>ACCC’s</w:t>
      </w:r>
      <w:proofErr w:type="spellEnd"/>
      <w:r w:rsidR="00D50213">
        <w:t>) views</w:t>
      </w:r>
      <w:r w:rsidR="0059148C">
        <w:t xml:space="preserve"> on the importance of </w:t>
      </w:r>
      <w:r>
        <w:t xml:space="preserve">a </w:t>
      </w:r>
      <w:r w:rsidR="0059148C">
        <w:t>consumer</w:t>
      </w:r>
      <w:r>
        <w:t xml:space="preserve"> role</w:t>
      </w:r>
      <w:r w:rsidR="0059148C">
        <w:t>. The difference is only in the reasoning to reach that conclusion.</w:t>
      </w:r>
    </w:p>
    <w:p w:rsidR="00DF0244" w:rsidRPr="006E7AAE" w:rsidRDefault="00AD45CB" w:rsidP="00D950C0">
      <w:pPr>
        <w:pStyle w:val="BodyText"/>
      </w:pPr>
      <w:r w:rsidRPr="006E7AAE">
        <w:t xml:space="preserve">Often </w:t>
      </w:r>
      <w:r w:rsidR="00121F89" w:rsidRPr="006E7AAE">
        <w:t>the policy conclusions</w:t>
      </w:r>
      <w:r w:rsidR="00683B06" w:rsidRPr="006E7AAE">
        <w:t xml:space="preserve"> are non-sequit</w:t>
      </w:r>
      <w:r w:rsidR="004312AD" w:rsidRPr="006E7AAE">
        <w:t>u</w:t>
      </w:r>
      <w:r w:rsidR="00683B06" w:rsidRPr="006E7AAE">
        <w:t xml:space="preserve">rs. It is not clear why the existence of hold-up would justify a no-disadvantage test. </w:t>
      </w:r>
      <w:r w:rsidR="0059148C" w:rsidRPr="006E7AAE">
        <w:t xml:space="preserve">The implicit contract struck by the regulator on behalf of a large heterogeneous group of customers and a monopoly business </w:t>
      </w:r>
      <w:r w:rsidRPr="006E7AAE">
        <w:t>would</w:t>
      </w:r>
      <w:r w:rsidR="0059148C" w:rsidRPr="006E7AAE">
        <w:t xml:space="preserve"> usually not advantage all consumers. For instance</w:t>
      </w:r>
      <w:r w:rsidR="00D950C0">
        <w:t xml:space="preserve">, </w:t>
      </w:r>
      <w:r w:rsidR="006E7AAE" w:rsidRPr="006E7AAE">
        <w:t>a</w:t>
      </w:r>
      <w:r w:rsidR="0059148C" w:rsidRPr="006E7AAE">
        <w:t xml:space="preserve"> </w:t>
      </w:r>
      <w:r w:rsidRPr="006E7AAE">
        <w:t>prohibition</w:t>
      </w:r>
      <w:r w:rsidR="0059148C" w:rsidRPr="006E7AAE">
        <w:t xml:space="preserve"> </w:t>
      </w:r>
      <w:r w:rsidR="00121F89" w:rsidRPr="006E7AAE">
        <w:t>on</w:t>
      </w:r>
      <w:r w:rsidR="0059148C" w:rsidRPr="006E7AAE">
        <w:t xml:space="preserve"> peak pricing would disadvantage those consumers who use less power in peaky periods</w:t>
      </w:r>
      <w:r w:rsidRPr="006E7AAE">
        <w:t xml:space="preserve"> (who will often be poorer </w:t>
      </w:r>
      <w:r w:rsidR="00121F89" w:rsidRPr="006E7AAE">
        <w:t>customers</w:t>
      </w:r>
      <w:r w:rsidRPr="006E7AAE">
        <w:t>)</w:t>
      </w:r>
    </w:p>
    <w:p w:rsidR="0059148C" w:rsidRDefault="006E7AAE" w:rsidP="00D950C0">
      <w:pPr>
        <w:pStyle w:val="BodyText"/>
      </w:pPr>
      <w:r>
        <w:t>S</w:t>
      </w:r>
      <w:r w:rsidR="00AD45CB">
        <w:t>imilarly, the fact that the AER should be an impartial</w:t>
      </w:r>
      <w:r w:rsidR="00753580">
        <w:t xml:space="preserve"> arbitrator rather than a consumer advocate</w:t>
      </w:r>
      <w:r w:rsidR="00AD45CB">
        <w:t xml:space="preserve"> </w:t>
      </w:r>
      <w:r w:rsidR="00121F89">
        <w:t>— a position the Commission supports</w:t>
      </w:r>
      <w:r w:rsidR="00753580">
        <w:t xml:space="preserve"> —</w:t>
      </w:r>
      <w:r w:rsidR="00121F89">
        <w:t xml:space="preserve"> </w:t>
      </w:r>
      <w:r w:rsidR="00AD45CB">
        <w:t xml:space="preserve">does not preclude </w:t>
      </w:r>
      <w:r w:rsidR="00753580">
        <w:t xml:space="preserve">significant </w:t>
      </w:r>
      <w:r w:rsidR="00AD45CB">
        <w:t>regulatory errors</w:t>
      </w:r>
      <w:r w:rsidR="00121F89">
        <w:t>.</w:t>
      </w:r>
      <w:r w:rsidR="00AD45CB">
        <w:t xml:space="preserve"> </w:t>
      </w:r>
      <w:r w:rsidR="00753580">
        <w:t>Customers or businesses should be able to contest any material errors. The proposed reversal of the onus of proof so that businesses would be obliged to prove the unreasonableness of a de</w:t>
      </w:r>
      <w:r w:rsidR="00DF0244">
        <w:t>termination by the AER would need to be justified on other grounds</w:t>
      </w:r>
      <w:r w:rsidR="00753580">
        <w:t xml:space="preserve">. </w:t>
      </w:r>
      <w:r w:rsidR="00B5060A">
        <w:t>T</w:t>
      </w:r>
      <w:r w:rsidR="00753580">
        <w:t xml:space="preserve">his inquiry finds that benchmarking is a useful </w:t>
      </w:r>
      <w:r w:rsidR="00B5060A">
        <w:t xml:space="preserve">but inexact </w:t>
      </w:r>
      <w:r w:rsidR="00753580">
        <w:t>tool</w:t>
      </w:r>
      <w:r w:rsidR="00AB403D">
        <w:t xml:space="preserve"> (chapters 4 and 8)</w:t>
      </w:r>
      <w:r w:rsidR="00B5060A">
        <w:t>. T</w:t>
      </w:r>
      <w:r w:rsidR="00753580">
        <w:t>he existence of merit</w:t>
      </w:r>
      <w:r w:rsidR="00E44922">
        <w:t>s</w:t>
      </w:r>
      <w:r w:rsidR="00753580">
        <w:t xml:space="preserve"> review creates strong incentives for the regulator to be prudent in its application. </w:t>
      </w:r>
    </w:p>
    <w:p w:rsidR="00AD45CB" w:rsidRDefault="00121F89" w:rsidP="00646FB7">
      <w:pPr>
        <w:pStyle w:val="BodyText"/>
      </w:pPr>
      <w:r>
        <w:t xml:space="preserve">The </w:t>
      </w:r>
      <w:r w:rsidR="00753580">
        <w:t>conclusions</w:t>
      </w:r>
      <w:r w:rsidR="0059148C">
        <w:t xml:space="preserve"> </w:t>
      </w:r>
      <w:r w:rsidR="00AD45CB">
        <w:t xml:space="preserve">also </w:t>
      </w:r>
      <w:r w:rsidR="0059148C">
        <w:t xml:space="preserve">fail to </w:t>
      </w:r>
      <w:r w:rsidR="00AF7BE5">
        <w:t xml:space="preserve">consider </w:t>
      </w:r>
      <w:r w:rsidR="0059148C">
        <w:t xml:space="preserve">the long-run interests of </w:t>
      </w:r>
      <w:r w:rsidR="00AF7BE5">
        <w:t>customers as a group</w:t>
      </w:r>
      <w:r w:rsidR="00AD45CB">
        <w:t xml:space="preserve"> by taking a narrow approach to the implications of regulatory error on investments. </w:t>
      </w:r>
      <w:r w:rsidR="00AB403D">
        <w:t>Where a monopoly business provides inputs to many diverse customers — as in electricity networks — o</w:t>
      </w:r>
      <w:r w:rsidR="00AD45CB">
        <w:t>pportunistic behaviour by a monopolist can only affect a small share of customers</w:t>
      </w:r>
      <w:r w:rsidR="00753580">
        <w:t xml:space="preserve"> (as shown </w:t>
      </w:r>
      <w:r w:rsidR="00DF0244">
        <w:t>in appendix B</w:t>
      </w:r>
      <w:r w:rsidR="00753580">
        <w:t>)</w:t>
      </w:r>
      <w:r w:rsidR="00AD45CB">
        <w:t xml:space="preserve">, whereas regulatory error by the </w:t>
      </w:r>
      <w:r w:rsidR="00753580">
        <w:t xml:space="preserve">regulator </w:t>
      </w:r>
      <w:r>
        <w:t xml:space="preserve">can affect the investment adequacy of the monopoly business to the disadvantage of all of its customers. Moreover, the intention of incentive regulation is to offer some rents </w:t>
      </w:r>
      <w:r w:rsidR="00753580">
        <w:t xml:space="preserve">(‘headroom’) </w:t>
      </w:r>
      <w:r>
        <w:t xml:space="preserve">as the carrot for a regulated business to </w:t>
      </w:r>
      <w:r>
        <w:lastRenderedPageBreak/>
        <w:t>minimise its costs and to innovate. Setting the ex</w:t>
      </w:r>
      <w:r w:rsidR="004312AD">
        <w:t> </w:t>
      </w:r>
      <w:r>
        <w:t xml:space="preserve">ante regulated price at a point equal to </w:t>
      </w:r>
      <w:r w:rsidR="00753580">
        <w:t>that of some hypothetically most efficient business</w:t>
      </w:r>
      <w:r w:rsidR="008846D1">
        <w:t xml:space="preserve"> </w:t>
      </w:r>
      <w:r w:rsidR="00753580">
        <w:t xml:space="preserve">does not allow such headroom, and would be likely to reduce dynamic efficiency — with losses to consumers. </w:t>
      </w:r>
    </w:p>
    <w:p w:rsidR="00121F89" w:rsidRDefault="009C5D3B" w:rsidP="00951AA5">
      <w:pPr>
        <w:pStyle w:val="Heading2"/>
      </w:pPr>
      <w:r>
        <w:t>3.</w:t>
      </w:r>
      <w:r>
        <w:rPr>
          <w:noProof/>
        </w:rPr>
        <w:t>6</w:t>
      </w:r>
      <w:r w:rsidR="00951AA5">
        <w:tab/>
      </w:r>
      <w:r w:rsidR="00121F89">
        <w:t>In summary</w:t>
      </w:r>
    </w:p>
    <w:p w:rsidR="00B5060A" w:rsidRDefault="00AB7E4B" w:rsidP="00121F89">
      <w:pPr>
        <w:pStyle w:val="BodyText"/>
      </w:pPr>
      <w:r>
        <w:t>This chapter has devo</w:t>
      </w:r>
      <w:r w:rsidR="00951AA5">
        <w:t>t</w:t>
      </w:r>
      <w:r>
        <w:t>ed considerable space to the issue of hold-up because it</w:t>
      </w:r>
      <w:r w:rsidR="00B5060A">
        <w:t>:</w:t>
      </w:r>
    </w:p>
    <w:p w:rsidR="00B5060A" w:rsidRDefault="00AB403D" w:rsidP="00B5060A">
      <w:pPr>
        <w:pStyle w:val="ListBullet"/>
      </w:pPr>
      <w:r>
        <w:t>appears to have</w:t>
      </w:r>
      <w:r w:rsidR="00AB7E4B">
        <w:t xml:space="preserve"> </w:t>
      </w:r>
      <w:r w:rsidR="00B5060A">
        <w:t xml:space="preserve">gained </w:t>
      </w:r>
      <w:r w:rsidR="00AB7E4B">
        <w:t xml:space="preserve">purchase in </w:t>
      </w:r>
      <w:r w:rsidR="00DF0244">
        <w:t>some regulatory circles</w:t>
      </w:r>
      <w:r w:rsidR="00AB7E4B">
        <w:t>, albeit not uniformly in either its rhetoric or practices</w:t>
      </w:r>
    </w:p>
    <w:p w:rsidR="00AB7E4B" w:rsidRDefault="00B5060A" w:rsidP="00B5060A">
      <w:pPr>
        <w:pStyle w:val="ListBullet"/>
      </w:pPr>
      <w:r>
        <w:t>is a useful thought experiment, whose flaws highlight many of the practical necessities of comp</w:t>
      </w:r>
      <w:r w:rsidR="00D50213">
        <w:t>eti</w:t>
      </w:r>
      <w:r>
        <w:t>tion regulation (such as merit</w:t>
      </w:r>
      <w:r w:rsidR="00E44922">
        <w:t>s</w:t>
      </w:r>
      <w:r>
        <w:t xml:space="preserve"> review and compromise).</w:t>
      </w:r>
    </w:p>
    <w:p w:rsidR="00121F89" w:rsidRDefault="00AB7E4B" w:rsidP="00121F89">
      <w:pPr>
        <w:pStyle w:val="BodyText"/>
      </w:pPr>
      <w:r>
        <w:t>T</w:t>
      </w:r>
      <w:r w:rsidR="00121F89">
        <w:t>he hold-up problem is a hypothetical and theoretically elegant example of a particular deadweight loss that might sometimes arise were monopolies to be unregulated. However, it is not persuasive as ‘the’ reason for economic regulation of electricity network businesses</w:t>
      </w:r>
      <w:r w:rsidR="00AB403D">
        <w:t>, and nor have e</w:t>
      </w:r>
      <w:r w:rsidR="00121F89">
        <w:t>nergy users</w:t>
      </w:r>
      <w:r w:rsidR="00AB403D">
        <w:t xml:space="preserve">, the AEMC, AEMO and other major stakeholders perceived </w:t>
      </w:r>
      <w:r w:rsidR="00630524">
        <w:t xml:space="preserve">market power </w:t>
      </w:r>
      <w:r w:rsidR="00AB403D">
        <w:t xml:space="preserve">in </w:t>
      </w:r>
      <w:r w:rsidR="00630524">
        <w:t>this way</w:t>
      </w:r>
      <w:r w:rsidR="00121F89">
        <w:t xml:space="preserve">. </w:t>
      </w:r>
    </w:p>
    <w:p w:rsidR="00121F89" w:rsidRDefault="00B5060A" w:rsidP="00121F89">
      <w:pPr>
        <w:pStyle w:val="BodyText"/>
      </w:pPr>
      <w:r>
        <w:t>T</w:t>
      </w:r>
      <w:r w:rsidR="00DF0244">
        <w:t>he hold-up</w:t>
      </w:r>
      <w:r w:rsidR="00121F89">
        <w:t xml:space="preserve"> idea does not displace the usual efficiency concerns of regulators, governments and economists, and is not required as a basis for the sensible regulation of network businesses. Ironically, were it to actually inform regulatory policy to any great extent, the hold-up construct has the potential to undermine the long-term interests of end users, as it could threaten investment by the monopolist in long-term assets, innovation and cost minimisation. It does not appear to be compatible with incentive regulation (and one possible use of benchmarking). It would be unfortunate were it to assume primacy as the conceptual basis for Australia’s economic regulation of electricity networks (or indeed other infrastructure). </w:t>
      </w:r>
    </w:p>
    <w:p w:rsidR="00A154BE" w:rsidRDefault="00A154BE" w:rsidP="00B5060A">
      <w:pPr>
        <w:pStyle w:val="Heading4"/>
      </w:pPr>
      <w:r>
        <w:t>There are points of substantial agreement</w:t>
      </w:r>
    </w:p>
    <w:p w:rsidR="0096064F" w:rsidRDefault="00A154BE" w:rsidP="00A154BE">
      <w:pPr>
        <w:pStyle w:val="BodyText"/>
      </w:pPr>
      <w:r>
        <w:t xml:space="preserve">The differences of view on this issue do not change one essential point. </w:t>
      </w:r>
      <w:r w:rsidR="00D95853">
        <w:t>Electricity customers, t</w:t>
      </w:r>
      <w:r>
        <w:t>he ACCC, the AER and the Commission all strongly argue for the economic regu</w:t>
      </w:r>
      <w:r w:rsidR="00B11470">
        <w:t>lation of electricity networks, broadly along the lines set out in the recent Rule changes (</w:t>
      </w:r>
      <w:proofErr w:type="spellStart"/>
      <w:r w:rsidR="00B11470">
        <w:t>AEMC</w:t>
      </w:r>
      <w:proofErr w:type="spellEnd"/>
      <w:r w:rsidR="00B11470">
        <w:t xml:space="preserve"> </w:t>
      </w:r>
      <w:proofErr w:type="spellStart"/>
      <w:r w:rsidR="00B11470">
        <w:t>2012</w:t>
      </w:r>
      <w:r w:rsidR="00EF0657">
        <w:t>r</w:t>
      </w:r>
      <w:proofErr w:type="spellEnd"/>
      <w:r w:rsidR="00EF0657">
        <w:t>).</w:t>
      </w:r>
      <w:r w:rsidR="00B11470">
        <w:t xml:space="preserve"> </w:t>
      </w:r>
      <w:r w:rsidR="00B5060A">
        <w:t xml:space="preserve">Unregulated network businesses would have significant market power, with </w:t>
      </w:r>
      <w:r w:rsidR="00AB403D">
        <w:t xml:space="preserve">the potential for </w:t>
      </w:r>
      <w:r w:rsidR="00B5060A">
        <w:t>adverse effects on customers. Correcting that market power requires nuanced but powerful regulation.</w:t>
      </w:r>
      <w:r w:rsidR="00E85DE5">
        <w:t xml:space="preserve"> Subsequent chapters specify the desirable characteristics of such regulations.</w:t>
      </w:r>
    </w:p>
    <w:sectPr w:rsidR="0096064F" w:rsidSect="009C5D3B">
      <w:headerReference w:type="even" r:id="rId9"/>
      <w:headerReference w:type="default" r:id="rId10"/>
      <w:footerReference w:type="even" r:id="rId11"/>
      <w:footerReference w:type="default" r:id="rId12"/>
      <w:pgSz w:w="11907" w:h="16840" w:code="9"/>
      <w:pgMar w:top="1985" w:right="1304" w:bottom="1418" w:left="1814" w:header="1701" w:footer="567" w:gutter="0"/>
      <w:pgNumType w:start="1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491" w:rsidRDefault="00626491">
      <w:r>
        <w:separator/>
      </w:r>
    </w:p>
  </w:endnote>
  <w:endnote w:type="continuationSeparator" w:id="0">
    <w:p w:rsidR="00626491" w:rsidRDefault="00626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26491">
      <w:trPr>
        <w:trHeight w:hRule="exact" w:val="740"/>
      </w:trPr>
      <w:tc>
        <w:tcPr>
          <w:tcW w:w="510" w:type="dxa"/>
          <w:tcBorders>
            <w:top w:val="single" w:sz="6" w:space="0" w:color="auto"/>
          </w:tcBorders>
        </w:tcPr>
        <w:p w:rsidR="00626491" w:rsidRDefault="0062649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87675">
            <w:rPr>
              <w:rStyle w:val="PageNumber"/>
              <w:noProof/>
            </w:rPr>
            <w:t>144</w:t>
          </w:r>
          <w:r>
            <w:rPr>
              <w:rStyle w:val="PageNumber"/>
            </w:rPr>
            <w:fldChar w:fldCharType="end"/>
          </w:r>
        </w:p>
      </w:tc>
      <w:tc>
        <w:tcPr>
          <w:tcW w:w="1644" w:type="dxa"/>
          <w:tcBorders>
            <w:top w:val="single" w:sz="6" w:space="0" w:color="auto"/>
          </w:tcBorders>
        </w:tcPr>
        <w:p w:rsidR="00626491" w:rsidRDefault="00831636" w:rsidP="0019293B">
          <w:pPr>
            <w:pStyle w:val="Footer"/>
          </w:pPr>
          <w:fldSimple w:instr=" SUBJECT  \* MERGEFORMAT ">
            <w:r w:rsidR="009C5D3B">
              <w:t>Electricity Network Regulation</w:t>
            </w:r>
          </w:fldSimple>
        </w:p>
      </w:tc>
      <w:tc>
        <w:tcPr>
          <w:tcW w:w="6634" w:type="dxa"/>
        </w:tcPr>
        <w:p w:rsidR="00626491" w:rsidRDefault="00626491" w:rsidP="0019293B">
          <w:pPr>
            <w:pStyle w:val="Footer"/>
          </w:pPr>
        </w:p>
      </w:tc>
    </w:tr>
  </w:tbl>
  <w:p w:rsidR="00626491" w:rsidRDefault="0062649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26491">
      <w:trPr>
        <w:trHeight w:hRule="exact" w:val="740"/>
      </w:trPr>
      <w:tc>
        <w:tcPr>
          <w:tcW w:w="6634" w:type="dxa"/>
        </w:tcPr>
        <w:p w:rsidR="00626491" w:rsidRDefault="00626491">
          <w:pPr>
            <w:pStyle w:val="Footer"/>
            <w:ind w:right="360" w:firstLine="360"/>
          </w:pPr>
        </w:p>
      </w:tc>
      <w:tc>
        <w:tcPr>
          <w:tcW w:w="1644" w:type="dxa"/>
          <w:tcBorders>
            <w:top w:val="single" w:sz="6" w:space="0" w:color="auto"/>
          </w:tcBorders>
        </w:tcPr>
        <w:p w:rsidR="00626491" w:rsidRDefault="00831636">
          <w:pPr>
            <w:pStyle w:val="Footer"/>
          </w:pPr>
          <w:fldSimple w:instr=" TITLE  \* MERGEFORMAT ">
            <w:r w:rsidR="009C5D3B">
              <w:t>Rationales</w:t>
            </w:r>
          </w:fldSimple>
        </w:p>
      </w:tc>
      <w:tc>
        <w:tcPr>
          <w:tcW w:w="510" w:type="dxa"/>
          <w:tcBorders>
            <w:top w:val="single" w:sz="6" w:space="0" w:color="auto"/>
          </w:tcBorders>
        </w:tcPr>
        <w:p w:rsidR="00626491" w:rsidRDefault="00626491">
          <w:pPr>
            <w:pStyle w:val="Footer"/>
            <w:jc w:val="right"/>
          </w:pPr>
          <w:r>
            <w:rPr>
              <w:rStyle w:val="PageNumber"/>
            </w:rPr>
            <w:fldChar w:fldCharType="begin"/>
          </w:r>
          <w:r>
            <w:rPr>
              <w:rStyle w:val="PageNumber"/>
            </w:rPr>
            <w:instrText xml:space="preserve">PAGE  </w:instrText>
          </w:r>
          <w:r>
            <w:rPr>
              <w:rStyle w:val="PageNumber"/>
            </w:rPr>
            <w:fldChar w:fldCharType="separate"/>
          </w:r>
          <w:r w:rsidR="00187675">
            <w:rPr>
              <w:rStyle w:val="PageNumber"/>
              <w:noProof/>
            </w:rPr>
            <w:t>121</w:t>
          </w:r>
          <w:r>
            <w:rPr>
              <w:rStyle w:val="PageNumber"/>
            </w:rPr>
            <w:fldChar w:fldCharType="end"/>
          </w:r>
        </w:p>
      </w:tc>
    </w:tr>
  </w:tbl>
  <w:p w:rsidR="00626491" w:rsidRDefault="0062649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491" w:rsidRDefault="00626491">
      <w:r>
        <w:separator/>
      </w:r>
    </w:p>
  </w:footnote>
  <w:footnote w:type="continuationSeparator" w:id="0">
    <w:p w:rsidR="00626491" w:rsidRDefault="00626491">
      <w:r>
        <w:continuationSeparator/>
      </w:r>
    </w:p>
  </w:footnote>
  <w:footnote w:id="1">
    <w:p w:rsidR="00626491" w:rsidRDefault="00626491">
      <w:pPr>
        <w:pStyle w:val="FootnoteText"/>
      </w:pPr>
      <w:r>
        <w:rPr>
          <w:rStyle w:val="FootnoteReference"/>
        </w:rPr>
        <w:footnoteRef/>
      </w:r>
      <w:r>
        <w:tab/>
        <w:t xml:space="preserve">Though there may be ‘underbuild’ when distribution wires are strung under higher-voltage wires on a sub-transmission line. </w:t>
      </w:r>
    </w:p>
  </w:footnote>
  <w:footnote w:id="2">
    <w:p w:rsidR="00626491" w:rsidRDefault="00626491">
      <w:pPr>
        <w:pStyle w:val="FootnoteText"/>
      </w:pPr>
      <w:r>
        <w:rPr>
          <w:rStyle w:val="FootnoteReference"/>
        </w:rPr>
        <w:footnoteRef/>
      </w:r>
      <w:r>
        <w:tab/>
        <w:t xml:space="preserve">Of course, in some circumstances, distributed generators are not linked to the grid at all — especially in non-metropolitan areas. </w:t>
      </w:r>
    </w:p>
  </w:footnote>
  <w:footnote w:id="3">
    <w:p w:rsidR="00626491" w:rsidRDefault="00626491" w:rsidP="00A82B53">
      <w:pPr>
        <w:pStyle w:val="FootnoteText"/>
      </w:pPr>
      <w:r>
        <w:rPr>
          <w:rStyle w:val="FootnoteReference"/>
        </w:rPr>
        <w:footnoteRef/>
      </w:r>
      <w:r>
        <w:tab/>
        <w:t xml:space="preserve">There have been many ostensibly unregulated state-owned utilities, but they were often charged with social goals that meant they were, in effect, partly regulated. Moreover, they did not usually face the same incentives as private firms due to their affiliation with government, and were often less exposed to even the risk of competition due to statutory barriers to entry. In that sense, their conduct may not be representative of an unregulated private monopolist. </w:t>
      </w:r>
    </w:p>
  </w:footnote>
  <w:footnote w:id="4">
    <w:p w:rsidR="00626491" w:rsidRDefault="00626491">
      <w:pPr>
        <w:pStyle w:val="FootnoteText"/>
      </w:pPr>
      <w:r>
        <w:rPr>
          <w:rStyle w:val="FootnoteReference"/>
        </w:rPr>
        <w:footnoteRef/>
      </w:r>
      <w:r>
        <w:t xml:space="preserve"> </w:t>
      </w:r>
      <w:r>
        <w:tab/>
        <w:t xml:space="preserve">Monopoly per se does not </w:t>
      </w:r>
      <w:r w:rsidRPr="00741199">
        <w:rPr>
          <w:i/>
        </w:rPr>
        <w:t>necessarily</w:t>
      </w:r>
      <w:r>
        <w:t xml:space="preserve"> confer significant market power. For example, there may be countervailing power from customers (</w:t>
      </w:r>
      <w:proofErr w:type="spellStart"/>
      <w:r>
        <w:t>Oxera</w:t>
      </w:r>
      <w:proofErr w:type="spellEnd"/>
      <w:r>
        <w:t xml:space="preserve"> 2012). Airlines and airports are one illustration (PC </w:t>
      </w:r>
      <w:proofErr w:type="spellStart"/>
      <w:r>
        <w:t>2011b</w:t>
      </w:r>
      <w:proofErr w:type="spellEnd"/>
      <w:r>
        <w:t>, pp. 74</w:t>
      </w:r>
      <w:r>
        <w:noBreakHyphen/>
        <w:t>5, 80</w:t>
      </w:r>
      <w:r>
        <w:noBreakHyphen/>
        <w:t>2, 193, 331</w:t>
      </w:r>
      <w:r>
        <w:noBreakHyphen/>
        <w:t xml:space="preserve">33). Moreover, a monopolist that exploits its market power for most customers may do so to a much lesser extent for a commercial customer that uses the monopolist’s output as an input into the production of a good exposed to very competitive markets. </w:t>
      </w:r>
    </w:p>
  </w:footnote>
  <w:footnote w:id="5">
    <w:p w:rsidR="00626491" w:rsidRDefault="00626491">
      <w:pPr>
        <w:pStyle w:val="FootnoteText"/>
      </w:pPr>
      <w:r>
        <w:rPr>
          <w:rStyle w:val="FootnoteReference"/>
        </w:rPr>
        <w:footnoteRef/>
      </w:r>
      <w:r>
        <w:tab/>
        <w:t>However, x</w:t>
      </w:r>
      <w:r w:rsidR="00EE2AA1">
        <w:noBreakHyphen/>
      </w:r>
      <w:r>
        <w:t>inefficiency is not all waste. A quiet life is valuable to those enjoying it, and to that extent, x</w:t>
      </w:r>
      <w:r w:rsidR="00EE2AA1">
        <w:noBreakHyphen/>
      </w:r>
      <w:r>
        <w:t>inefficiency is a transfer from shareholders to employees (</w:t>
      </w:r>
      <w:proofErr w:type="spellStart"/>
      <w:r>
        <w:t>Alchian</w:t>
      </w:r>
      <w:proofErr w:type="spellEnd"/>
      <w:r>
        <w:t xml:space="preserve"> and </w:t>
      </w:r>
      <w:proofErr w:type="spellStart"/>
      <w:r>
        <w:t>Kessell</w:t>
      </w:r>
      <w:proofErr w:type="spellEnd"/>
      <w:r>
        <w:t xml:space="preserve"> 1962). However, there may still be waste because many employees would prefer to take the rent as wages, but cannot do so because wages are observable to shareholders.</w:t>
      </w:r>
    </w:p>
  </w:footnote>
  <w:footnote w:id="6">
    <w:p w:rsidR="00626491" w:rsidRDefault="00626491">
      <w:pPr>
        <w:pStyle w:val="FootnoteText"/>
      </w:pPr>
      <w:r>
        <w:rPr>
          <w:rStyle w:val="FootnoteReference"/>
        </w:rPr>
        <w:footnoteRef/>
      </w:r>
      <w:r>
        <w:tab/>
        <w:t xml:space="preserve">As discussed by Perelman (2011) and documented by Frantz (2007) for many industries, De Witte and Marques (2010) for water, </w:t>
      </w:r>
      <w:proofErr w:type="spellStart"/>
      <w:r>
        <w:t>Brons</w:t>
      </w:r>
      <w:proofErr w:type="spellEnd"/>
      <w:r>
        <w:t xml:space="preserve"> et al. (2005) for urban transport, and a large number of studies of the electricity sector (described throughout this report).</w:t>
      </w:r>
    </w:p>
  </w:footnote>
  <w:footnote w:id="7">
    <w:p w:rsidR="00626491" w:rsidRDefault="00626491" w:rsidP="00E66A6A">
      <w:pPr>
        <w:pStyle w:val="FootnoteText"/>
      </w:pPr>
      <w:r>
        <w:rPr>
          <w:rStyle w:val="FootnoteReference"/>
        </w:rPr>
        <w:footnoteRef/>
      </w:r>
      <w:r>
        <w:tab/>
        <w:t xml:space="preserve">See </w:t>
      </w:r>
      <w:proofErr w:type="spellStart"/>
      <w:r w:rsidRPr="00C5319E">
        <w:t>Panagariya</w:t>
      </w:r>
      <w:proofErr w:type="spellEnd"/>
      <w:r>
        <w:t xml:space="preserve"> (2002) for a survey.</w:t>
      </w:r>
    </w:p>
  </w:footnote>
  <w:footnote w:id="8">
    <w:p w:rsidR="00626491" w:rsidRDefault="00626491">
      <w:pPr>
        <w:pStyle w:val="FootnoteText"/>
      </w:pPr>
      <w:r>
        <w:rPr>
          <w:rStyle w:val="FootnoteReference"/>
        </w:rPr>
        <w:footnoteRef/>
      </w:r>
      <w:r>
        <w:t xml:space="preserve"> </w:t>
      </w:r>
      <w:r>
        <w:tab/>
        <w:t>Indeed, one of the empirical difficulties in assessing the degree to which monopolies create x</w:t>
      </w:r>
      <w:r w:rsidR="00EE2AA1">
        <w:noBreakHyphen/>
      </w:r>
      <w:r>
        <w:t>inefficiency is that most natural monopolies are heavily regulated, so that it is hard to disentangle the effects of monopoly and the effects of the regulation of monopolies.</w:t>
      </w:r>
    </w:p>
  </w:footnote>
  <w:footnote w:id="9">
    <w:p w:rsidR="00626491" w:rsidRDefault="00626491" w:rsidP="0091673F">
      <w:pPr>
        <w:pStyle w:val="FootnoteText"/>
        <w:tabs>
          <w:tab w:val="clear" w:pos="284"/>
          <w:tab w:val="left" w:pos="426"/>
        </w:tabs>
        <w:ind w:left="426" w:hanging="426"/>
      </w:pPr>
      <w:r>
        <w:rPr>
          <w:rStyle w:val="FootnoteReference"/>
        </w:rPr>
        <w:footnoteRef/>
      </w:r>
      <w:r>
        <w:tab/>
        <w:t xml:space="preserve">This is subject to the proviso that the rents are not the outcomes of innovation or risky investments. Taxing such ‘rents’ would reduce incentives for risk-taking. That proviso is not likely to hold for standard investments in electricity networks. </w:t>
      </w:r>
    </w:p>
  </w:footnote>
  <w:footnote w:id="10">
    <w:p w:rsidR="00626491" w:rsidRDefault="00626491" w:rsidP="00CC0384">
      <w:pPr>
        <w:pStyle w:val="FootnoteText"/>
        <w:tabs>
          <w:tab w:val="clear" w:pos="284"/>
          <w:tab w:val="left" w:pos="426"/>
        </w:tabs>
        <w:ind w:left="426" w:hanging="426"/>
      </w:pPr>
      <w:r>
        <w:rPr>
          <w:rStyle w:val="FootnoteReference"/>
        </w:rPr>
        <w:footnoteRef/>
      </w:r>
      <w:r>
        <w:tab/>
        <w:t xml:space="preserve">This measures the deadweight inefficiency costs as a share of each dollar of revenue that government raises. These costs arise because taxes affect decisions to invest and to work. </w:t>
      </w:r>
    </w:p>
  </w:footnote>
  <w:footnote w:id="11">
    <w:p w:rsidR="00626491" w:rsidRDefault="00626491" w:rsidP="00CC0384">
      <w:pPr>
        <w:pStyle w:val="FootnoteText"/>
        <w:tabs>
          <w:tab w:val="clear" w:pos="284"/>
          <w:tab w:val="left" w:pos="426"/>
        </w:tabs>
        <w:ind w:left="426" w:hanging="426"/>
      </w:pPr>
      <w:r>
        <w:rPr>
          <w:rStyle w:val="FootnoteReference"/>
        </w:rPr>
        <w:footnoteRef/>
      </w:r>
      <w:r>
        <w:tab/>
        <w:t xml:space="preserve">The NEO suffers from some ambiguity — a point made in the Commission’s analysis of the similar object clause in telecommunications competition regulation (Part </w:t>
      </w:r>
      <w:proofErr w:type="spellStart"/>
      <w:r>
        <w:t>XIC</w:t>
      </w:r>
      <w:proofErr w:type="spellEnd"/>
      <w:r>
        <w:t xml:space="preserve"> of the then Trade Practices Act); by the Energy Networks Association at the time of the Exposure Draft of the National Electricity Law (</w:t>
      </w:r>
      <w:proofErr w:type="spellStart"/>
      <w:r>
        <w:t>ENA</w:t>
      </w:r>
      <w:proofErr w:type="spellEnd"/>
      <w:r>
        <w:t xml:space="preserve"> 2004); and by </w:t>
      </w:r>
      <w:proofErr w:type="spellStart"/>
      <w:r>
        <w:t>Kerin</w:t>
      </w:r>
      <w:proofErr w:type="spellEnd"/>
      <w:r>
        <w:t xml:space="preserve"> (2012). However, these concerns are largely allayed given the guidance on the interpretation of the NEO in the second reading speech.</w:t>
      </w:r>
    </w:p>
  </w:footnote>
  <w:footnote w:id="12">
    <w:p w:rsidR="00626491" w:rsidRDefault="00626491" w:rsidP="00CC0384">
      <w:pPr>
        <w:pStyle w:val="FootnoteText"/>
        <w:tabs>
          <w:tab w:val="clear" w:pos="284"/>
          <w:tab w:val="left" w:pos="426"/>
        </w:tabs>
        <w:ind w:left="426" w:hanging="426"/>
      </w:pPr>
      <w:r>
        <w:rPr>
          <w:rStyle w:val="FootnoteReference"/>
        </w:rPr>
        <w:footnoteRef/>
      </w:r>
      <w:r>
        <w:tab/>
        <w:t>These are measures adopted by the businesses that provide advice on energy use, and allow people to make instalment-based payments and deferred payments. They are not usually subsidies.</w:t>
      </w:r>
    </w:p>
  </w:footnote>
  <w:footnote w:id="13">
    <w:p w:rsidR="00626491" w:rsidRDefault="00626491" w:rsidP="0091673F">
      <w:pPr>
        <w:pStyle w:val="FootnoteText"/>
        <w:tabs>
          <w:tab w:val="clear" w:pos="284"/>
          <w:tab w:val="left" w:pos="426"/>
        </w:tabs>
        <w:ind w:left="426" w:hanging="426"/>
      </w:pPr>
      <w:r>
        <w:rPr>
          <w:rStyle w:val="FootnoteReference"/>
        </w:rPr>
        <w:footnoteRef/>
      </w:r>
      <w:r>
        <w:tab/>
        <w:t xml:space="preserve">Information provided by Darryl </w:t>
      </w:r>
      <w:proofErr w:type="spellStart"/>
      <w:r>
        <w:t>Biggar</w:t>
      </w:r>
      <w:proofErr w:type="spellEnd"/>
      <w:r>
        <w:t xml:space="preserve"> (</w:t>
      </w:r>
      <w:proofErr w:type="spellStart"/>
      <w:r>
        <w:t>pers.comm</w:t>
      </w:r>
      <w:proofErr w:type="spellEnd"/>
      <w:r>
        <w:t>.).</w:t>
      </w:r>
    </w:p>
  </w:footnote>
  <w:footnote w:id="14">
    <w:p w:rsidR="00626491" w:rsidRDefault="00626491" w:rsidP="0091673F">
      <w:pPr>
        <w:pStyle w:val="FootnoteText"/>
        <w:keepLines/>
        <w:tabs>
          <w:tab w:val="clear" w:pos="284"/>
          <w:tab w:val="left" w:pos="426"/>
        </w:tabs>
        <w:ind w:left="425" w:hanging="425"/>
      </w:pPr>
      <w:r>
        <w:rPr>
          <w:rStyle w:val="FootnoteReference"/>
        </w:rPr>
        <w:footnoteRef/>
      </w:r>
      <w:r>
        <w:tab/>
        <w:t>Any basic textbook would categorise (i) and (ii) as deadweight costs. Moreover, many economists would argue that x</w:t>
      </w:r>
      <w:r w:rsidR="00EE2AA1">
        <w:noBreakHyphen/>
      </w:r>
      <w:r>
        <w:t xml:space="preserve">inefficiency and rent seeking also result in deadweight losses (for example, Crew and </w:t>
      </w:r>
      <w:proofErr w:type="spellStart"/>
      <w:r>
        <w:t>Kleindorfer</w:t>
      </w:r>
      <w:proofErr w:type="spellEnd"/>
      <w:r>
        <w:t xml:space="preserve"> 2004; </w:t>
      </w:r>
      <w:r w:rsidRPr="00665D6F">
        <w:t>Dobson 1992</w:t>
      </w:r>
      <w:r>
        <w:t xml:space="preserve">; Johnston and </w:t>
      </w:r>
      <w:proofErr w:type="spellStart"/>
      <w:r>
        <w:t>Trembath</w:t>
      </w:r>
      <w:proofErr w:type="spellEnd"/>
      <w:r>
        <w:t xml:space="preserve"> 2005, p. 24). Some argue that x</w:t>
      </w:r>
      <w:r w:rsidR="00EE2AA1">
        <w:noBreakHyphen/>
      </w:r>
      <w:r>
        <w:t xml:space="preserve">inefficiencies should not be </w:t>
      </w:r>
      <w:r w:rsidRPr="00AF6A5D">
        <w:rPr>
          <w:i/>
        </w:rPr>
        <w:t>labelled</w:t>
      </w:r>
      <w:r>
        <w:t xml:space="preserve"> as deadweight costs because they arise from </w:t>
      </w:r>
      <w:proofErr w:type="spellStart"/>
      <w:r>
        <w:t>non-profit</w:t>
      </w:r>
      <w:proofErr w:type="spellEnd"/>
      <w:r>
        <w:t xml:space="preserve"> maximising behaviour by the business. However, x</w:t>
      </w:r>
      <w:r w:rsidR="00EE2AA1">
        <w:noBreakHyphen/>
      </w:r>
      <w:r>
        <w:t>inefficiency is consistent with profit maximising behaviour subject to principal-agent costs.</w:t>
      </w:r>
    </w:p>
  </w:footnote>
  <w:footnote w:id="15">
    <w:p w:rsidR="00626491" w:rsidRDefault="00626491" w:rsidP="00A625F9">
      <w:pPr>
        <w:pStyle w:val="FootnoteText"/>
        <w:tabs>
          <w:tab w:val="clear" w:pos="284"/>
          <w:tab w:val="left" w:pos="426"/>
        </w:tabs>
        <w:ind w:left="426" w:hanging="426"/>
      </w:pPr>
      <w:r>
        <w:rPr>
          <w:rStyle w:val="FootnoteReference"/>
        </w:rPr>
        <w:footnoteRef/>
      </w:r>
      <w:r>
        <w:tab/>
        <w:t>Some also argue that failure to address unfairness in (vi) is economically inefficient because fairness is a ‘good’ included in people’s utility functions, with people willing to give up the consumption of other goods to increase it (such as in altruistic behaviour). This may be technically correct, but enumerating the inefficiency effects of unfairness is difficult, and as such, the point is conceptual rather than practical.</w:t>
      </w:r>
    </w:p>
  </w:footnote>
  <w:footnote w:id="16">
    <w:p w:rsidR="00626491" w:rsidRDefault="00626491" w:rsidP="00327FC4">
      <w:pPr>
        <w:pStyle w:val="FootnoteText"/>
        <w:tabs>
          <w:tab w:val="clear" w:pos="284"/>
          <w:tab w:val="left" w:pos="426"/>
        </w:tabs>
        <w:ind w:left="426" w:hanging="426"/>
      </w:pPr>
      <w:r>
        <w:rPr>
          <w:rStyle w:val="FootnoteReference"/>
        </w:rPr>
        <w:footnoteRef/>
      </w:r>
      <w:r>
        <w:tab/>
        <w:t>For example, if a demand curve is linear, an unrestrained (profit-motivated) monopolist will price up to the elastic portion of the demand curve.</w:t>
      </w:r>
    </w:p>
  </w:footnote>
  <w:footnote w:id="17">
    <w:p w:rsidR="00626491" w:rsidRDefault="00626491" w:rsidP="00327FC4">
      <w:pPr>
        <w:pStyle w:val="FootnoteText"/>
        <w:tabs>
          <w:tab w:val="clear" w:pos="284"/>
          <w:tab w:val="left" w:pos="426"/>
        </w:tabs>
        <w:ind w:left="426" w:hanging="426"/>
      </w:pPr>
      <w:r>
        <w:rPr>
          <w:rStyle w:val="FootnoteReference"/>
        </w:rPr>
        <w:footnoteRef/>
      </w:r>
      <w:r>
        <w:tab/>
        <w:t xml:space="preserve">Biggar has also expressed these concerns in a range of other papers (2009, 2010, </w:t>
      </w:r>
      <w:proofErr w:type="spellStart"/>
      <w:r>
        <w:t>2011a</w:t>
      </w:r>
      <w:proofErr w:type="spellEnd"/>
      <w:r>
        <w:t xml:space="preserve">). The chair of the </w:t>
      </w:r>
      <w:proofErr w:type="spellStart"/>
      <w:r>
        <w:t>ACCC</w:t>
      </w:r>
      <w:proofErr w:type="spellEnd"/>
      <w:r>
        <w:t>, Sims (</w:t>
      </w:r>
      <w:proofErr w:type="spellStart"/>
      <w:r>
        <w:t>2012a</w:t>
      </w:r>
      <w:proofErr w:type="spellEnd"/>
      <w:r>
        <w:t>) has also raised similar issues.</w:t>
      </w:r>
    </w:p>
  </w:footnote>
  <w:footnote w:id="18">
    <w:p w:rsidR="00626491" w:rsidRDefault="00626491" w:rsidP="00327FC4">
      <w:pPr>
        <w:pStyle w:val="FootnoteText"/>
        <w:tabs>
          <w:tab w:val="clear" w:pos="284"/>
          <w:tab w:val="left" w:pos="426"/>
        </w:tabs>
        <w:ind w:left="426" w:hanging="426"/>
      </w:pPr>
      <w:r>
        <w:rPr>
          <w:rStyle w:val="FootnoteReference"/>
        </w:rPr>
        <w:footnoteRef/>
      </w:r>
      <w:r>
        <w:tab/>
        <w:t xml:space="preserve">The Commission examined the criteria for regulating among various prominent regulators — which all emphasised traditional economic efficiency as a major (if not always the only) motivator for regulation. For example, these included the New Zealand Commerce Commission and major UK regulators (such as Office of the Gas and Electricity Markets, the Water Services Regulation Authority, the Utilities Regulator (of Northern Ireland), and the Financial Services Authority). </w:t>
      </w:r>
    </w:p>
  </w:footnote>
  <w:footnote w:id="19">
    <w:p w:rsidR="00626491" w:rsidRDefault="00626491" w:rsidP="00CC0384">
      <w:pPr>
        <w:pStyle w:val="FootnoteText"/>
        <w:tabs>
          <w:tab w:val="clear" w:pos="284"/>
          <w:tab w:val="left" w:pos="426"/>
        </w:tabs>
        <w:ind w:left="426" w:hanging="426"/>
      </w:pPr>
      <w:r>
        <w:rPr>
          <w:rStyle w:val="FootnoteReference"/>
        </w:rPr>
        <w:footnoteRef/>
      </w:r>
      <w:r>
        <w:t xml:space="preserve"> </w:t>
      </w:r>
      <w:r>
        <w:tab/>
        <w:t>In fact, some elements are already features of the current framework — a point raised later.</w:t>
      </w:r>
    </w:p>
  </w:footnote>
  <w:footnote w:id="20">
    <w:p w:rsidR="00626491" w:rsidRDefault="00626491" w:rsidP="00933B52">
      <w:pPr>
        <w:pStyle w:val="FootnoteText"/>
        <w:tabs>
          <w:tab w:val="clear" w:pos="284"/>
          <w:tab w:val="left" w:pos="426"/>
        </w:tabs>
        <w:ind w:left="426" w:hanging="426"/>
      </w:pPr>
      <w:r>
        <w:rPr>
          <w:rStyle w:val="FootnoteReference"/>
        </w:rPr>
        <w:footnoteRef/>
      </w:r>
      <w:r>
        <w:tab/>
        <w:t xml:space="preserve">This is the classic example given by </w:t>
      </w:r>
      <w:r w:rsidRPr="009116D8">
        <w:t>Klein</w:t>
      </w:r>
      <w:r>
        <w:t xml:space="preserve"> et al.</w:t>
      </w:r>
      <w:r w:rsidRPr="009116D8">
        <w:t xml:space="preserve"> (1978)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26491">
      <w:tc>
        <w:tcPr>
          <w:tcW w:w="2155" w:type="dxa"/>
          <w:tcBorders>
            <w:top w:val="single" w:sz="24" w:space="0" w:color="auto"/>
          </w:tcBorders>
        </w:tcPr>
        <w:p w:rsidR="00626491" w:rsidRDefault="00626491" w:rsidP="0019293B">
          <w:pPr>
            <w:pStyle w:val="HeaderEven"/>
          </w:pPr>
        </w:p>
      </w:tc>
      <w:tc>
        <w:tcPr>
          <w:tcW w:w="6634" w:type="dxa"/>
          <w:tcBorders>
            <w:top w:val="single" w:sz="6" w:space="0" w:color="auto"/>
          </w:tcBorders>
        </w:tcPr>
        <w:p w:rsidR="00626491" w:rsidRDefault="00626491" w:rsidP="0019293B">
          <w:pPr>
            <w:pStyle w:val="HeaderEven"/>
          </w:pPr>
        </w:p>
      </w:tc>
    </w:tr>
  </w:tbl>
  <w:p w:rsidR="00626491" w:rsidRDefault="0062649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26491">
      <w:tc>
        <w:tcPr>
          <w:tcW w:w="6634" w:type="dxa"/>
          <w:tcBorders>
            <w:top w:val="single" w:sz="6" w:space="0" w:color="auto"/>
          </w:tcBorders>
        </w:tcPr>
        <w:p w:rsidR="00626491" w:rsidRDefault="00626491" w:rsidP="00E669E2">
          <w:pPr>
            <w:pStyle w:val="HeaderOdd"/>
          </w:pPr>
        </w:p>
      </w:tc>
      <w:tc>
        <w:tcPr>
          <w:tcW w:w="2155" w:type="dxa"/>
          <w:tcBorders>
            <w:top w:val="single" w:sz="24" w:space="0" w:color="auto"/>
          </w:tcBorders>
        </w:tcPr>
        <w:p w:rsidR="00626491" w:rsidRDefault="00626491" w:rsidP="00E669E2">
          <w:pPr>
            <w:pStyle w:val="HeaderOdd"/>
          </w:pPr>
        </w:p>
      </w:tc>
    </w:tr>
  </w:tbl>
  <w:p w:rsidR="00626491" w:rsidRDefault="0062649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2980451"/>
    <w:multiLevelType w:val="hybridMultilevel"/>
    <w:tmpl w:val="BCE2AD9A"/>
    <w:lvl w:ilvl="0" w:tplc="7B1E9C8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4C72F1E"/>
    <w:multiLevelType w:val="hybridMultilevel"/>
    <w:tmpl w:val="C382EDA0"/>
    <w:lvl w:ilvl="0" w:tplc="AC584FF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4"/>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8"/>
  </w:num>
  <w:num w:numId="17">
    <w:abstractNumId w:val="16"/>
  </w:num>
  <w:num w:numId="18">
    <w:abstractNumId w:val="25"/>
  </w:num>
  <w:num w:numId="19">
    <w:abstractNumId w:val="12"/>
  </w:num>
  <w:num w:numId="20">
    <w:abstractNumId w:val="33"/>
  </w:num>
  <w:num w:numId="21">
    <w:abstractNumId w:val="35"/>
  </w:num>
  <w:num w:numId="22">
    <w:abstractNumId w:val="23"/>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9"/>
  </w:num>
  <w:num w:numId="35">
    <w:abstractNumId w:val="39"/>
  </w:num>
  <w:num w:numId="36">
    <w:abstractNumId w:val="31"/>
  </w:num>
  <w:num w:numId="37">
    <w:abstractNumId w:val="13"/>
  </w:num>
  <w:num w:numId="38">
    <w:abstractNumId w:val="34"/>
  </w:num>
  <w:num w:numId="39">
    <w:abstractNumId w:val="14"/>
  </w:num>
  <w:num w:numId="40">
    <w:abstractNumId w:val="18"/>
  </w:num>
  <w:num w:numId="41">
    <w:abstractNumId w:val="9"/>
  </w:num>
  <w:num w:numId="42">
    <w:abstractNumId w:val="22"/>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7"/>
  </w:num>
  <w:num w:numId="46">
    <w:abstractNumId w:val="24"/>
  </w:num>
  <w:num w:numId="47">
    <w:abstractNumId w:val="24"/>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ationales"/>
    <w:docVar w:name="ShortReportTitle" w:val="Electricity Network Regulation"/>
  </w:docVars>
  <w:rsids>
    <w:rsidRoot w:val="0025445D"/>
    <w:rsid w:val="00001899"/>
    <w:rsid w:val="0000246E"/>
    <w:rsid w:val="00002E3E"/>
    <w:rsid w:val="00003232"/>
    <w:rsid w:val="00003B48"/>
    <w:rsid w:val="000042AB"/>
    <w:rsid w:val="00007DD5"/>
    <w:rsid w:val="00016723"/>
    <w:rsid w:val="00017D3B"/>
    <w:rsid w:val="000245AA"/>
    <w:rsid w:val="00031DAA"/>
    <w:rsid w:val="00031EB8"/>
    <w:rsid w:val="0003260A"/>
    <w:rsid w:val="00032ED0"/>
    <w:rsid w:val="0003664B"/>
    <w:rsid w:val="0004111F"/>
    <w:rsid w:val="000411F0"/>
    <w:rsid w:val="00051014"/>
    <w:rsid w:val="00051C22"/>
    <w:rsid w:val="00052DB5"/>
    <w:rsid w:val="000531FB"/>
    <w:rsid w:val="000533AB"/>
    <w:rsid w:val="00054BE3"/>
    <w:rsid w:val="00055B82"/>
    <w:rsid w:val="000565B3"/>
    <w:rsid w:val="00061519"/>
    <w:rsid w:val="00065711"/>
    <w:rsid w:val="00065786"/>
    <w:rsid w:val="0007150B"/>
    <w:rsid w:val="00072BE4"/>
    <w:rsid w:val="000732D6"/>
    <w:rsid w:val="00076695"/>
    <w:rsid w:val="000813EA"/>
    <w:rsid w:val="00081E54"/>
    <w:rsid w:val="00082876"/>
    <w:rsid w:val="000829AE"/>
    <w:rsid w:val="00083C39"/>
    <w:rsid w:val="000854A4"/>
    <w:rsid w:val="000903D7"/>
    <w:rsid w:val="00090818"/>
    <w:rsid w:val="00090E24"/>
    <w:rsid w:val="00093224"/>
    <w:rsid w:val="000938F5"/>
    <w:rsid w:val="000978BD"/>
    <w:rsid w:val="000A080C"/>
    <w:rsid w:val="000A5D90"/>
    <w:rsid w:val="000A6DD1"/>
    <w:rsid w:val="000B4629"/>
    <w:rsid w:val="000B601B"/>
    <w:rsid w:val="000C1575"/>
    <w:rsid w:val="000C207E"/>
    <w:rsid w:val="000C5E90"/>
    <w:rsid w:val="000C70AC"/>
    <w:rsid w:val="000C762C"/>
    <w:rsid w:val="000C78FE"/>
    <w:rsid w:val="000D1055"/>
    <w:rsid w:val="000D6DE1"/>
    <w:rsid w:val="000E3495"/>
    <w:rsid w:val="000E70BB"/>
    <w:rsid w:val="0010107E"/>
    <w:rsid w:val="00103AE6"/>
    <w:rsid w:val="00104349"/>
    <w:rsid w:val="001049BB"/>
    <w:rsid w:val="00105E00"/>
    <w:rsid w:val="00110116"/>
    <w:rsid w:val="00110219"/>
    <w:rsid w:val="001119D2"/>
    <w:rsid w:val="0011329F"/>
    <w:rsid w:val="001179F8"/>
    <w:rsid w:val="00121E03"/>
    <w:rsid w:val="00121F89"/>
    <w:rsid w:val="00122D74"/>
    <w:rsid w:val="00122F1B"/>
    <w:rsid w:val="0012413E"/>
    <w:rsid w:val="0012585C"/>
    <w:rsid w:val="00126EB8"/>
    <w:rsid w:val="00134DFA"/>
    <w:rsid w:val="00134F03"/>
    <w:rsid w:val="001363AA"/>
    <w:rsid w:val="00136781"/>
    <w:rsid w:val="0014056F"/>
    <w:rsid w:val="00143465"/>
    <w:rsid w:val="0015067D"/>
    <w:rsid w:val="001506AD"/>
    <w:rsid w:val="00156D1B"/>
    <w:rsid w:val="00157E56"/>
    <w:rsid w:val="001605F3"/>
    <w:rsid w:val="0016477A"/>
    <w:rsid w:val="001651EC"/>
    <w:rsid w:val="001674AE"/>
    <w:rsid w:val="00170C5C"/>
    <w:rsid w:val="00172BEC"/>
    <w:rsid w:val="00173293"/>
    <w:rsid w:val="00173F91"/>
    <w:rsid w:val="00175E82"/>
    <w:rsid w:val="00181732"/>
    <w:rsid w:val="00182DD2"/>
    <w:rsid w:val="00183E82"/>
    <w:rsid w:val="00185069"/>
    <w:rsid w:val="00187675"/>
    <w:rsid w:val="00190B86"/>
    <w:rsid w:val="0019293B"/>
    <w:rsid w:val="00194FA8"/>
    <w:rsid w:val="00195551"/>
    <w:rsid w:val="00196639"/>
    <w:rsid w:val="00196D96"/>
    <w:rsid w:val="0019767C"/>
    <w:rsid w:val="001A4AAB"/>
    <w:rsid w:val="001A5516"/>
    <w:rsid w:val="001A6BBD"/>
    <w:rsid w:val="001A76CF"/>
    <w:rsid w:val="001B120A"/>
    <w:rsid w:val="001B22B2"/>
    <w:rsid w:val="001B2809"/>
    <w:rsid w:val="001B42D3"/>
    <w:rsid w:val="001B687D"/>
    <w:rsid w:val="001B6B39"/>
    <w:rsid w:val="001C0865"/>
    <w:rsid w:val="001C3ABA"/>
    <w:rsid w:val="001C67AC"/>
    <w:rsid w:val="001C7A01"/>
    <w:rsid w:val="001D3075"/>
    <w:rsid w:val="001D314A"/>
    <w:rsid w:val="001D3823"/>
    <w:rsid w:val="001D5016"/>
    <w:rsid w:val="001E079F"/>
    <w:rsid w:val="001E0990"/>
    <w:rsid w:val="001E29CC"/>
    <w:rsid w:val="001E336F"/>
    <w:rsid w:val="001E60C3"/>
    <w:rsid w:val="001E674B"/>
    <w:rsid w:val="001E68B7"/>
    <w:rsid w:val="001E6E9F"/>
    <w:rsid w:val="001E737D"/>
    <w:rsid w:val="001E7BE8"/>
    <w:rsid w:val="001F0248"/>
    <w:rsid w:val="001F3EB3"/>
    <w:rsid w:val="001F55B7"/>
    <w:rsid w:val="001F67DB"/>
    <w:rsid w:val="0020022B"/>
    <w:rsid w:val="002010DE"/>
    <w:rsid w:val="00202C2C"/>
    <w:rsid w:val="002032F8"/>
    <w:rsid w:val="00207743"/>
    <w:rsid w:val="00207C94"/>
    <w:rsid w:val="00212077"/>
    <w:rsid w:val="00212C67"/>
    <w:rsid w:val="002136AB"/>
    <w:rsid w:val="0021436F"/>
    <w:rsid w:val="00214387"/>
    <w:rsid w:val="002168DF"/>
    <w:rsid w:val="00216EBD"/>
    <w:rsid w:val="00220A7D"/>
    <w:rsid w:val="00223551"/>
    <w:rsid w:val="00230115"/>
    <w:rsid w:val="00231122"/>
    <w:rsid w:val="00233A36"/>
    <w:rsid w:val="00241CF8"/>
    <w:rsid w:val="00242279"/>
    <w:rsid w:val="00243080"/>
    <w:rsid w:val="00245C82"/>
    <w:rsid w:val="0025445D"/>
    <w:rsid w:val="00255D0B"/>
    <w:rsid w:val="00260CF3"/>
    <w:rsid w:val="0026244F"/>
    <w:rsid w:val="00263525"/>
    <w:rsid w:val="002643BC"/>
    <w:rsid w:val="00264D23"/>
    <w:rsid w:val="00266894"/>
    <w:rsid w:val="00270139"/>
    <w:rsid w:val="00270CEC"/>
    <w:rsid w:val="00271D11"/>
    <w:rsid w:val="002813B4"/>
    <w:rsid w:val="00286EBF"/>
    <w:rsid w:val="00291B40"/>
    <w:rsid w:val="00293180"/>
    <w:rsid w:val="00294688"/>
    <w:rsid w:val="00294DFB"/>
    <w:rsid w:val="002A10F0"/>
    <w:rsid w:val="002A2AA7"/>
    <w:rsid w:val="002A6F2B"/>
    <w:rsid w:val="002A7256"/>
    <w:rsid w:val="002B044B"/>
    <w:rsid w:val="002B159B"/>
    <w:rsid w:val="002B25C4"/>
    <w:rsid w:val="002B4008"/>
    <w:rsid w:val="002B4F2F"/>
    <w:rsid w:val="002C2C03"/>
    <w:rsid w:val="002C2EA0"/>
    <w:rsid w:val="002D0E8E"/>
    <w:rsid w:val="002D6A42"/>
    <w:rsid w:val="002E506A"/>
    <w:rsid w:val="002F011D"/>
    <w:rsid w:val="00301189"/>
    <w:rsid w:val="003011C4"/>
    <w:rsid w:val="003053C0"/>
    <w:rsid w:val="00310551"/>
    <w:rsid w:val="0031261A"/>
    <w:rsid w:val="00314B7E"/>
    <w:rsid w:val="00317F63"/>
    <w:rsid w:val="0032095D"/>
    <w:rsid w:val="00323E09"/>
    <w:rsid w:val="00324799"/>
    <w:rsid w:val="00325256"/>
    <w:rsid w:val="00327FC4"/>
    <w:rsid w:val="00330125"/>
    <w:rsid w:val="0033054F"/>
    <w:rsid w:val="0033225A"/>
    <w:rsid w:val="003331BD"/>
    <w:rsid w:val="0033355B"/>
    <w:rsid w:val="00333932"/>
    <w:rsid w:val="00334573"/>
    <w:rsid w:val="003426CB"/>
    <w:rsid w:val="00343633"/>
    <w:rsid w:val="003505AF"/>
    <w:rsid w:val="00350BC8"/>
    <w:rsid w:val="003518AA"/>
    <w:rsid w:val="00352165"/>
    <w:rsid w:val="003530FC"/>
    <w:rsid w:val="00353182"/>
    <w:rsid w:val="003565D9"/>
    <w:rsid w:val="00356E40"/>
    <w:rsid w:val="00357E01"/>
    <w:rsid w:val="003602E1"/>
    <w:rsid w:val="003652E6"/>
    <w:rsid w:val="0037026F"/>
    <w:rsid w:val="00370F11"/>
    <w:rsid w:val="00371240"/>
    <w:rsid w:val="003730D7"/>
    <w:rsid w:val="0037330E"/>
    <w:rsid w:val="00374714"/>
    <w:rsid w:val="00374731"/>
    <w:rsid w:val="00375533"/>
    <w:rsid w:val="0038129D"/>
    <w:rsid w:val="00381AE9"/>
    <w:rsid w:val="00383876"/>
    <w:rsid w:val="00383DD4"/>
    <w:rsid w:val="00383E36"/>
    <w:rsid w:val="00384E35"/>
    <w:rsid w:val="00386915"/>
    <w:rsid w:val="00390159"/>
    <w:rsid w:val="00390175"/>
    <w:rsid w:val="003918C5"/>
    <w:rsid w:val="003919F9"/>
    <w:rsid w:val="00393E02"/>
    <w:rsid w:val="00396343"/>
    <w:rsid w:val="00397EB5"/>
    <w:rsid w:val="003B0136"/>
    <w:rsid w:val="003B388D"/>
    <w:rsid w:val="003C033E"/>
    <w:rsid w:val="003C0C29"/>
    <w:rsid w:val="003C281B"/>
    <w:rsid w:val="003C38B5"/>
    <w:rsid w:val="003C40D8"/>
    <w:rsid w:val="003C5D99"/>
    <w:rsid w:val="003C6E76"/>
    <w:rsid w:val="003C7C36"/>
    <w:rsid w:val="003D0BC1"/>
    <w:rsid w:val="003D7753"/>
    <w:rsid w:val="003E1F67"/>
    <w:rsid w:val="003E49C7"/>
    <w:rsid w:val="003E4F37"/>
    <w:rsid w:val="003E5F42"/>
    <w:rsid w:val="003E719F"/>
    <w:rsid w:val="003F0789"/>
    <w:rsid w:val="003F4DD1"/>
    <w:rsid w:val="003F50AE"/>
    <w:rsid w:val="003F7B15"/>
    <w:rsid w:val="00400C2C"/>
    <w:rsid w:val="004010DB"/>
    <w:rsid w:val="00401882"/>
    <w:rsid w:val="00403A11"/>
    <w:rsid w:val="0040468E"/>
    <w:rsid w:val="00404E4A"/>
    <w:rsid w:val="00404E86"/>
    <w:rsid w:val="004066E8"/>
    <w:rsid w:val="004067D3"/>
    <w:rsid w:val="00406877"/>
    <w:rsid w:val="004100C8"/>
    <w:rsid w:val="00412ACE"/>
    <w:rsid w:val="00412CF6"/>
    <w:rsid w:val="0041349B"/>
    <w:rsid w:val="00414F30"/>
    <w:rsid w:val="00414F3B"/>
    <w:rsid w:val="004164DC"/>
    <w:rsid w:val="00420F9D"/>
    <w:rsid w:val="00424DA5"/>
    <w:rsid w:val="00425A72"/>
    <w:rsid w:val="00431249"/>
    <w:rsid w:val="004312AD"/>
    <w:rsid w:val="00434C19"/>
    <w:rsid w:val="0043549A"/>
    <w:rsid w:val="00436B1F"/>
    <w:rsid w:val="00437A5A"/>
    <w:rsid w:val="0044668E"/>
    <w:rsid w:val="00450810"/>
    <w:rsid w:val="00453461"/>
    <w:rsid w:val="004551A9"/>
    <w:rsid w:val="00456C6E"/>
    <w:rsid w:val="00457040"/>
    <w:rsid w:val="00461B21"/>
    <w:rsid w:val="0046213A"/>
    <w:rsid w:val="00462161"/>
    <w:rsid w:val="00463054"/>
    <w:rsid w:val="00463509"/>
    <w:rsid w:val="00464DE1"/>
    <w:rsid w:val="00466A23"/>
    <w:rsid w:val="004716F0"/>
    <w:rsid w:val="00474428"/>
    <w:rsid w:val="00476527"/>
    <w:rsid w:val="00477144"/>
    <w:rsid w:val="004777A3"/>
    <w:rsid w:val="00480D81"/>
    <w:rsid w:val="00481644"/>
    <w:rsid w:val="00482EAD"/>
    <w:rsid w:val="00484246"/>
    <w:rsid w:val="0049040A"/>
    <w:rsid w:val="0049308E"/>
    <w:rsid w:val="00493C6C"/>
    <w:rsid w:val="0049459F"/>
    <w:rsid w:val="00496CF2"/>
    <w:rsid w:val="004A0EF1"/>
    <w:rsid w:val="004A38DD"/>
    <w:rsid w:val="004B0482"/>
    <w:rsid w:val="004B1C35"/>
    <w:rsid w:val="004B2AC3"/>
    <w:rsid w:val="004B2FCD"/>
    <w:rsid w:val="004B31BB"/>
    <w:rsid w:val="004B43AE"/>
    <w:rsid w:val="004B502F"/>
    <w:rsid w:val="004B5F09"/>
    <w:rsid w:val="004B7105"/>
    <w:rsid w:val="004C016E"/>
    <w:rsid w:val="004C26ED"/>
    <w:rsid w:val="004C29F6"/>
    <w:rsid w:val="004C30ED"/>
    <w:rsid w:val="004C3F12"/>
    <w:rsid w:val="004C62F0"/>
    <w:rsid w:val="004D2014"/>
    <w:rsid w:val="004D3A45"/>
    <w:rsid w:val="004D4400"/>
    <w:rsid w:val="004D5675"/>
    <w:rsid w:val="004D7318"/>
    <w:rsid w:val="004D740C"/>
    <w:rsid w:val="004D79E0"/>
    <w:rsid w:val="004E0204"/>
    <w:rsid w:val="004E05AF"/>
    <w:rsid w:val="004E075B"/>
    <w:rsid w:val="004E2167"/>
    <w:rsid w:val="004E30F6"/>
    <w:rsid w:val="004E534B"/>
    <w:rsid w:val="004F174A"/>
    <w:rsid w:val="004F3D33"/>
    <w:rsid w:val="004F3F9E"/>
    <w:rsid w:val="00500427"/>
    <w:rsid w:val="00500CE7"/>
    <w:rsid w:val="00501301"/>
    <w:rsid w:val="00504786"/>
    <w:rsid w:val="00505EA2"/>
    <w:rsid w:val="00506C26"/>
    <w:rsid w:val="005124A4"/>
    <w:rsid w:val="00513473"/>
    <w:rsid w:val="00523639"/>
    <w:rsid w:val="00524590"/>
    <w:rsid w:val="00525BDD"/>
    <w:rsid w:val="00532A65"/>
    <w:rsid w:val="00532FC8"/>
    <w:rsid w:val="00537536"/>
    <w:rsid w:val="00537557"/>
    <w:rsid w:val="005406F0"/>
    <w:rsid w:val="005418E1"/>
    <w:rsid w:val="0054646F"/>
    <w:rsid w:val="0054762F"/>
    <w:rsid w:val="005505D5"/>
    <w:rsid w:val="00551290"/>
    <w:rsid w:val="005518B6"/>
    <w:rsid w:val="00555556"/>
    <w:rsid w:val="0055563D"/>
    <w:rsid w:val="00555681"/>
    <w:rsid w:val="005559CC"/>
    <w:rsid w:val="00555D0B"/>
    <w:rsid w:val="00563A1E"/>
    <w:rsid w:val="0056711D"/>
    <w:rsid w:val="00573F14"/>
    <w:rsid w:val="00576724"/>
    <w:rsid w:val="00580426"/>
    <w:rsid w:val="00583C39"/>
    <w:rsid w:val="00586F24"/>
    <w:rsid w:val="0059072C"/>
    <w:rsid w:val="005909CF"/>
    <w:rsid w:val="0059148C"/>
    <w:rsid w:val="00591E71"/>
    <w:rsid w:val="00592C21"/>
    <w:rsid w:val="0059594A"/>
    <w:rsid w:val="005975F0"/>
    <w:rsid w:val="005A092F"/>
    <w:rsid w:val="005A0D41"/>
    <w:rsid w:val="005A2E25"/>
    <w:rsid w:val="005A3963"/>
    <w:rsid w:val="005A4202"/>
    <w:rsid w:val="005A6FC1"/>
    <w:rsid w:val="005B4F43"/>
    <w:rsid w:val="005C10E6"/>
    <w:rsid w:val="005C1FE7"/>
    <w:rsid w:val="005C266F"/>
    <w:rsid w:val="005C40C7"/>
    <w:rsid w:val="005C6A97"/>
    <w:rsid w:val="005D366D"/>
    <w:rsid w:val="005D4A91"/>
    <w:rsid w:val="005E50F8"/>
    <w:rsid w:val="005E5975"/>
    <w:rsid w:val="005E5B14"/>
    <w:rsid w:val="005E73B5"/>
    <w:rsid w:val="005F1313"/>
    <w:rsid w:val="005F3509"/>
    <w:rsid w:val="005F4445"/>
    <w:rsid w:val="005F50DC"/>
    <w:rsid w:val="005F6892"/>
    <w:rsid w:val="005F7226"/>
    <w:rsid w:val="0060021F"/>
    <w:rsid w:val="00603D42"/>
    <w:rsid w:val="00607660"/>
    <w:rsid w:val="00607BF1"/>
    <w:rsid w:val="00612397"/>
    <w:rsid w:val="00613F3C"/>
    <w:rsid w:val="00615347"/>
    <w:rsid w:val="00617E6D"/>
    <w:rsid w:val="006214DB"/>
    <w:rsid w:val="00626491"/>
    <w:rsid w:val="00627ADF"/>
    <w:rsid w:val="00627BE9"/>
    <w:rsid w:val="00630524"/>
    <w:rsid w:val="00630D4D"/>
    <w:rsid w:val="00630F10"/>
    <w:rsid w:val="00632A74"/>
    <w:rsid w:val="00642D59"/>
    <w:rsid w:val="00646FB7"/>
    <w:rsid w:val="00647731"/>
    <w:rsid w:val="00650A65"/>
    <w:rsid w:val="00653D41"/>
    <w:rsid w:val="00657137"/>
    <w:rsid w:val="006602A6"/>
    <w:rsid w:val="00661DE9"/>
    <w:rsid w:val="00662F44"/>
    <w:rsid w:val="006657ED"/>
    <w:rsid w:val="00665D6F"/>
    <w:rsid w:val="00665F56"/>
    <w:rsid w:val="00671F33"/>
    <w:rsid w:val="006746C9"/>
    <w:rsid w:val="006759EA"/>
    <w:rsid w:val="00675CE3"/>
    <w:rsid w:val="006772FC"/>
    <w:rsid w:val="0068036B"/>
    <w:rsid w:val="0068103C"/>
    <w:rsid w:val="00681913"/>
    <w:rsid w:val="00682B7B"/>
    <w:rsid w:val="00683B06"/>
    <w:rsid w:val="0068430A"/>
    <w:rsid w:val="00685403"/>
    <w:rsid w:val="00687BCB"/>
    <w:rsid w:val="006900ED"/>
    <w:rsid w:val="00690514"/>
    <w:rsid w:val="00690ACD"/>
    <w:rsid w:val="006926A8"/>
    <w:rsid w:val="00693408"/>
    <w:rsid w:val="006A1F37"/>
    <w:rsid w:val="006A24BC"/>
    <w:rsid w:val="006A4655"/>
    <w:rsid w:val="006A7249"/>
    <w:rsid w:val="006A7268"/>
    <w:rsid w:val="006B2B3C"/>
    <w:rsid w:val="006B3FFC"/>
    <w:rsid w:val="006B58DC"/>
    <w:rsid w:val="006B5EBA"/>
    <w:rsid w:val="006B7C53"/>
    <w:rsid w:val="006C34AB"/>
    <w:rsid w:val="006C4D76"/>
    <w:rsid w:val="006C6D57"/>
    <w:rsid w:val="006C7038"/>
    <w:rsid w:val="006D1B06"/>
    <w:rsid w:val="006D1EA5"/>
    <w:rsid w:val="006D27FD"/>
    <w:rsid w:val="006E1944"/>
    <w:rsid w:val="006E3ADC"/>
    <w:rsid w:val="006E3B1E"/>
    <w:rsid w:val="006E73EF"/>
    <w:rsid w:val="006E7AAE"/>
    <w:rsid w:val="006E7EF5"/>
    <w:rsid w:val="006F4934"/>
    <w:rsid w:val="00700015"/>
    <w:rsid w:val="00703CF7"/>
    <w:rsid w:val="0070408E"/>
    <w:rsid w:val="007061FF"/>
    <w:rsid w:val="007104F9"/>
    <w:rsid w:val="00714D4D"/>
    <w:rsid w:val="00717EA0"/>
    <w:rsid w:val="00720D91"/>
    <w:rsid w:val="00722BD5"/>
    <w:rsid w:val="007251F0"/>
    <w:rsid w:val="00727F70"/>
    <w:rsid w:val="0073092A"/>
    <w:rsid w:val="00732BCD"/>
    <w:rsid w:val="007334C4"/>
    <w:rsid w:val="00733799"/>
    <w:rsid w:val="007358EB"/>
    <w:rsid w:val="007378B6"/>
    <w:rsid w:val="00741199"/>
    <w:rsid w:val="00744CE5"/>
    <w:rsid w:val="007463A7"/>
    <w:rsid w:val="00746699"/>
    <w:rsid w:val="00746B42"/>
    <w:rsid w:val="007507C9"/>
    <w:rsid w:val="007525FC"/>
    <w:rsid w:val="00753580"/>
    <w:rsid w:val="00754F86"/>
    <w:rsid w:val="007604BB"/>
    <w:rsid w:val="00760871"/>
    <w:rsid w:val="00764C7A"/>
    <w:rsid w:val="00773C7B"/>
    <w:rsid w:val="0077420C"/>
    <w:rsid w:val="00774F61"/>
    <w:rsid w:val="007755AA"/>
    <w:rsid w:val="00776E41"/>
    <w:rsid w:val="00777616"/>
    <w:rsid w:val="00784011"/>
    <w:rsid w:val="00785232"/>
    <w:rsid w:val="00791A02"/>
    <w:rsid w:val="007936EE"/>
    <w:rsid w:val="00795233"/>
    <w:rsid w:val="00796026"/>
    <w:rsid w:val="00797849"/>
    <w:rsid w:val="007A21EB"/>
    <w:rsid w:val="007A2560"/>
    <w:rsid w:val="007A7251"/>
    <w:rsid w:val="007B365D"/>
    <w:rsid w:val="007B567F"/>
    <w:rsid w:val="007B5F78"/>
    <w:rsid w:val="007C36C9"/>
    <w:rsid w:val="007C53D6"/>
    <w:rsid w:val="007C6A40"/>
    <w:rsid w:val="007C70B1"/>
    <w:rsid w:val="007D28A3"/>
    <w:rsid w:val="007D4830"/>
    <w:rsid w:val="007D6956"/>
    <w:rsid w:val="007D6AAD"/>
    <w:rsid w:val="007D6B81"/>
    <w:rsid w:val="007E01E4"/>
    <w:rsid w:val="007E0989"/>
    <w:rsid w:val="007E5CF2"/>
    <w:rsid w:val="007E6425"/>
    <w:rsid w:val="007F27E5"/>
    <w:rsid w:val="007F2ECC"/>
    <w:rsid w:val="007F410A"/>
    <w:rsid w:val="007F7107"/>
    <w:rsid w:val="007F740B"/>
    <w:rsid w:val="0080009B"/>
    <w:rsid w:val="00800713"/>
    <w:rsid w:val="00803668"/>
    <w:rsid w:val="00805246"/>
    <w:rsid w:val="0081030F"/>
    <w:rsid w:val="0081314C"/>
    <w:rsid w:val="00817B79"/>
    <w:rsid w:val="0082087D"/>
    <w:rsid w:val="008211AC"/>
    <w:rsid w:val="00824BCA"/>
    <w:rsid w:val="00831636"/>
    <w:rsid w:val="008347FE"/>
    <w:rsid w:val="00835411"/>
    <w:rsid w:val="008365CD"/>
    <w:rsid w:val="00842399"/>
    <w:rsid w:val="00842933"/>
    <w:rsid w:val="0084709E"/>
    <w:rsid w:val="00851D91"/>
    <w:rsid w:val="00852188"/>
    <w:rsid w:val="00853C9C"/>
    <w:rsid w:val="00855256"/>
    <w:rsid w:val="00857B13"/>
    <w:rsid w:val="0086082C"/>
    <w:rsid w:val="00864ADC"/>
    <w:rsid w:val="00865197"/>
    <w:rsid w:val="008656B2"/>
    <w:rsid w:val="00865C16"/>
    <w:rsid w:val="0086692F"/>
    <w:rsid w:val="0087315C"/>
    <w:rsid w:val="00880153"/>
    <w:rsid w:val="00880693"/>
    <w:rsid w:val="008807D3"/>
    <w:rsid w:val="00880F97"/>
    <w:rsid w:val="0088133A"/>
    <w:rsid w:val="008816EE"/>
    <w:rsid w:val="00882839"/>
    <w:rsid w:val="00883C5D"/>
    <w:rsid w:val="0088419F"/>
    <w:rsid w:val="008846D1"/>
    <w:rsid w:val="00885F36"/>
    <w:rsid w:val="00891368"/>
    <w:rsid w:val="0089285E"/>
    <w:rsid w:val="0089325D"/>
    <w:rsid w:val="0089436C"/>
    <w:rsid w:val="00896EA7"/>
    <w:rsid w:val="00897964"/>
    <w:rsid w:val="008A229E"/>
    <w:rsid w:val="008A45FA"/>
    <w:rsid w:val="008A4F80"/>
    <w:rsid w:val="008A52A0"/>
    <w:rsid w:val="008A587B"/>
    <w:rsid w:val="008B0EC0"/>
    <w:rsid w:val="008B1D05"/>
    <w:rsid w:val="008B2387"/>
    <w:rsid w:val="008C17B1"/>
    <w:rsid w:val="008C2060"/>
    <w:rsid w:val="008C433C"/>
    <w:rsid w:val="008D206C"/>
    <w:rsid w:val="008D365C"/>
    <w:rsid w:val="008D56CA"/>
    <w:rsid w:val="008D7EF6"/>
    <w:rsid w:val="008E0BDD"/>
    <w:rsid w:val="008E33E6"/>
    <w:rsid w:val="008E602B"/>
    <w:rsid w:val="008F46E2"/>
    <w:rsid w:val="0090050A"/>
    <w:rsid w:val="009030BF"/>
    <w:rsid w:val="0090337B"/>
    <w:rsid w:val="00905FA6"/>
    <w:rsid w:val="00906448"/>
    <w:rsid w:val="009116D8"/>
    <w:rsid w:val="0091226A"/>
    <w:rsid w:val="00912510"/>
    <w:rsid w:val="00914368"/>
    <w:rsid w:val="00915144"/>
    <w:rsid w:val="009155ED"/>
    <w:rsid w:val="0091673F"/>
    <w:rsid w:val="0092200E"/>
    <w:rsid w:val="00924FAA"/>
    <w:rsid w:val="00930540"/>
    <w:rsid w:val="009305E3"/>
    <w:rsid w:val="00930F48"/>
    <w:rsid w:val="00931076"/>
    <w:rsid w:val="0093262E"/>
    <w:rsid w:val="00933B22"/>
    <w:rsid w:val="00933B52"/>
    <w:rsid w:val="009345D9"/>
    <w:rsid w:val="00934B15"/>
    <w:rsid w:val="00936985"/>
    <w:rsid w:val="0094117B"/>
    <w:rsid w:val="00942B62"/>
    <w:rsid w:val="009435AE"/>
    <w:rsid w:val="00951193"/>
    <w:rsid w:val="00951A79"/>
    <w:rsid w:val="00951AA5"/>
    <w:rsid w:val="009534FA"/>
    <w:rsid w:val="00954D0E"/>
    <w:rsid w:val="00956A0C"/>
    <w:rsid w:val="00956BD9"/>
    <w:rsid w:val="0096064F"/>
    <w:rsid w:val="00962489"/>
    <w:rsid w:val="00962F30"/>
    <w:rsid w:val="009660DF"/>
    <w:rsid w:val="0096667D"/>
    <w:rsid w:val="00974EE3"/>
    <w:rsid w:val="0097541C"/>
    <w:rsid w:val="009774C7"/>
    <w:rsid w:val="00982442"/>
    <w:rsid w:val="00984CA6"/>
    <w:rsid w:val="00985B8B"/>
    <w:rsid w:val="009860A0"/>
    <w:rsid w:val="00990C2C"/>
    <w:rsid w:val="00997083"/>
    <w:rsid w:val="00997955"/>
    <w:rsid w:val="009A0B51"/>
    <w:rsid w:val="009A1FF4"/>
    <w:rsid w:val="009A2990"/>
    <w:rsid w:val="009A3B8D"/>
    <w:rsid w:val="009A4141"/>
    <w:rsid w:val="009A5379"/>
    <w:rsid w:val="009A5F47"/>
    <w:rsid w:val="009A7117"/>
    <w:rsid w:val="009A747B"/>
    <w:rsid w:val="009B29B7"/>
    <w:rsid w:val="009B720A"/>
    <w:rsid w:val="009C00AB"/>
    <w:rsid w:val="009C042F"/>
    <w:rsid w:val="009C04C8"/>
    <w:rsid w:val="009C3A3F"/>
    <w:rsid w:val="009C3F70"/>
    <w:rsid w:val="009C5D3B"/>
    <w:rsid w:val="009D1D34"/>
    <w:rsid w:val="009D2D40"/>
    <w:rsid w:val="009D6169"/>
    <w:rsid w:val="009E6414"/>
    <w:rsid w:val="009E7345"/>
    <w:rsid w:val="009F1C2B"/>
    <w:rsid w:val="009F1F0D"/>
    <w:rsid w:val="009F3343"/>
    <w:rsid w:val="009F4757"/>
    <w:rsid w:val="009F4A21"/>
    <w:rsid w:val="009F696D"/>
    <w:rsid w:val="009F6BC6"/>
    <w:rsid w:val="00A07C95"/>
    <w:rsid w:val="00A1200E"/>
    <w:rsid w:val="00A1313D"/>
    <w:rsid w:val="00A13431"/>
    <w:rsid w:val="00A14521"/>
    <w:rsid w:val="00A154BE"/>
    <w:rsid w:val="00A15F0C"/>
    <w:rsid w:val="00A17328"/>
    <w:rsid w:val="00A1773D"/>
    <w:rsid w:val="00A2357E"/>
    <w:rsid w:val="00A23A20"/>
    <w:rsid w:val="00A24DF2"/>
    <w:rsid w:val="00A268B9"/>
    <w:rsid w:val="00A2703A"/>
    <w:rsid w:val="00A33DFF"/>
    <w:rsid w:val="00A35115"/>
    <w:rsid w:val="00A36D8F"/>
    <w:rsid w:val="00A41ED7"/>
    <w:rsid w:val="00A42B43"/>
    <w:rsid w:val="00A51E72"/>
    <w:rsid w:val="00A53437"/>
    <w:rsid w:val="00A54C09"/>
    <w:rsid w:val="00A554AB"/>
    <w:rsid w:val="00A60799"/>
    <w:rsid w:val="00A60942"/>
    <w:rsid w:val="00A625F9"/>
    <w:rsid w:val="00A73614"/>
    <w:rsid w:val="00A73801"/>
    <w:rsid w:val="00A75CED"/>
    <w:rsid w:val="00A770BF"/>
    <w:rsid w:val="00A8030F"/>
    <w:rsid w:val="00A8203E"/>
    <w:rsid w:val="00A82B53"/>
    <w:rsid w:val="00A8314F"/>
    <w:rsid w:val="00A9129E"/>
    <w:rsid w:val="00A91ED6"/>
    <w:rsid w:val="00A92B53"/>
    <w:rsid w:val="00A92E53"/>
    <w:rsid w:val="00A94FA6"/>
    <w:rsid w:val="00A96A89"/>
    <w:rsid w:val="00AA149B"/>
    <w:rsid w:val="00AA357B"/>
    <w:rsid w:val="00AA416C"/>
    <w:rsid w:val="00AA49A0"/>
    <w:rsid w:val="00AA6393"/>
    <w:rsid w:val="00AA6710"/>
    <w:rsid w:val="00AB0681"/>
    <w:rsid w:val="00AB3E62"/>
    <w:rsid w:val="00AB4022"/>
    <w:rsid w:val="00AB403D"/>
    <w:rsid w:val="00AB7E4B"/>
    <w:rsid w:val="00AC5820"/>
    <w:rsid w:val="00AC626D"/>
    <w:rsid w:val="00AD2464"/>
    <w:rsid w:val="00AD2917"/>
    <w:rsid w:val="00AD3FC6"/>
    <w:rsid w:val="00AD45CB"/>
    <w:rsid w:val="00AD6D36"/>
    <w:rsid w:val="00AE0633"/>
    <w:rsid w:val="00AE25ED"/>
    <w:rsid w:val="00AE6A5A"/>
    <w:rsid w:val="00AE705B"/>
    <w:rsid w:val="00AF0899"/>
    <w:rsid w:val="00AF6A5D"/>
    <w:rsid w:val="00AF7BE5"/>
    <w:rsid w:val="00B01BD1"/>
    <w:rsid w:val="00B01D86"/>
    <w:rsid w:val="00B05962"/>
    <w:rsid w:val="00B11470"/>
    <w:rsid w:val="00B12425"/>
    <w:rsid w:val="00B14EAC"/>
    <w:rsid w:val="00B15009"/>
    <w:rsid w:val="00B159A6"/>
    <w:rsid w:val="00B23E2D"/>
    <w:rsid w:val="00B30B98"/>
    <w:rsid w:val="00B30C8D"/>
    <w:rsid w:val="00B31FA8"/>
    <w:rsid w:val="00B32280"/>
    <w:rsid w:val="00B34486"/>
    <w:rsid w:val="00B35111"/>
    <w:rsid w:val="00B365FB"/>
    <w:rsid w:val="00B413FC"/>
    <w:rsid w:val="00B42A9F"/>
    <w:rsid w:val="00B440AD"/>
    <w:rsid w:val="00B47624"/>
    <w:rsid w:val="00B5060A"/>
    <w:rsid w:val="00B53E7E"/>
    <w:rsid w:val="00B54147"/>
    <w:rsid w:val="00B612CF"/>
    <w:rsid w:val="00B63196"/>
    <w:rsid w:val="00B6342E"/>
    <w:rsid w:val="00B635F6"/>
    <w:rsid w:val="00B63AAF"/>
    <w:rsid w:val="00B64B8B"/>
    <w:rsid w:val="00B65F68"/>
    <w:rsid w:val="00B66BE2"/>
    <w:rsid w:val="00B66F50"/>
    <w:rsid w:val="00B70D80"/>
    <w:rsid w:val="00B7113F"/>
    <w:rsid w:val="00B72432"/>
    <w:rsid w:val="00B74803"/>
    <w:rsid w:val="00B7497B"/>
    <w:rsid w:val="00B762B7"/>
    <w:rsid w:val="00B76FBA"/>
    <w:rsid w:val="00B844E5"/>
    <w:rsid w:val="00B85D90"/>
    <w:rsid w:val="00B90BE8"/>
    <w:rsid w:val="00BA1708"/>
    <w:rsid w:val="00BA192D"/>
    <w:rsid w:val="00BA1953"/>
    <w:rsid w:val="00BA23F9"/>
    <w:rsid w:val="00BA3E71"/>
    <w:rsid w:val="00BA73B6"/>
    <w:rsid w:val="00BB217B"/>
    <w:rsid w:val="00BB2971"/>
    <w:rsid w:val="00BB48EC"/>
    <w:rsid w:val="00BB4FCC"/>
    <w:rsid w:val="00BB4FCD"/>
    <w:rsid w:val="00BB7F96"/>
    <w:rsid w:val="00BC499F"/>
    <w:rsid w:val="00BC6419"/>
    <w:rsid w:val="00BC7E06"/>
    <w:rsid w:val="00BD0442"/>
    <w:rsid w:val="00BD13EA"/>
    <w:rsid w:val="00BD5CD9"/>
    <w:rsid w:val="00BD7092"/>
    <w:rsid w:val="00BE265B"/>
    <w:rsid w:val="00BE3808"/>
    <w:rsid w:val="00BE3AF2"/>
    <w:rsid w:val="00BE4857"/>
    <w:rsid w:val="00BE50A7"/>
    <w:rsid w:val="00BE521E"/>
    <w:rsid w:val="00BE7075"/>
    <w:rsid w:val="00BF00F2"/>
    <w:rsid w:val="00BF07B3"/>
    <w:rsid w:val="00BF3235"/>
    <w:rsid w:val="00BF3776"/>
    <w:rsid w:val="00C01004"/>
    <w:rsid w:val="00C062E9"/>
    <w:rsid w:val="00C06517"/>
    <w:rsid w:val="00C07B64"/>
    <w:rsid w:val="00C1109E"/>
    <w:rsid w:val="00C110C5"/>
    <w:rsid w:val="00C12A4C"/>
    <w:rsid w:val="00C13721"/>
    <w:rsid w:val="00C147C8"/>
    <w:rsid w:val="00C15170"/>
    <w:rsid w:val="00C15DFA"/>
    <w:rsid w:val="00C1700C"/>
    <w:rsid w:val="00C17440"/>
    <w:rsid w:val="00C20682"/>
    <w:rsid w:val="00C2323F"/>
    <w:rsid w:val="00C24CA4"/>
    <w:rsid w:val="00C24D15"/>
    <w:rsid w:val="00C2647C"/>
    <w:rsid w:val="00C26F71"/>
    <w:rsid w:val="00C3066D"/>
    <w:rsid w:val="00C309DD"/>
    <w:rsid w:val="00C36C40"/>
    <w:rsid w:val="00C40FE3"/>
    <w:rsid w:val="00C4384D"/>
    <w:rsid w:val="00C475DE"/>
    <w:rsid w:val="00C507B4"/>
    <w:rsid w:val="00C50C48"/>
    <w:rsid w:val="00C50C51"/>
    <w:rsid w:val="00C5319E"/>
    <w:rsid w:val="00C543F4"/>
    <w:rsid w:val="00C550E6"/>
    <w:rsid w:val="00C6291C"/>
    <w:rsid w:val="00C629B5"/>
    <w:rsid w:val="00C633CB"/>
    <w:rsid w:val="00C643B6"/>
    <w:rsid w:val="00C65FEA"/>
    <w:rsid w:val="00C66367"/>
    <w:rsid w:val="00C67512"/>
    <w:rsid w:val="00C70750"/>
    <w:rsid w:val="00C72787"/>
    <w:rsid w:val="00C735C2"/>
    <w:rsid w:val="00C74B9C"/>
    <w:rsid w:val="00C7565E"/>
    <w:rsid w:val="00C81D22"/>
    <w:rsid w:val="00C8225E"/>
    <w:rsid w:val="00C84BCE"/>
    <w:rsid w:val="00C856FA"/>
    <w:rsid w:val="00C8604C"/>
    <w:rsid w:val="00C863DF"/>
    <w:rsid w:val="00C864B3"/>
    <w:rsid w:val="00C8762C"/>
    <w:rsid w:val="00C906B4"/>
    <w:rsid w:val="00C95A74"/>
    <w:rsid w:val="00CA00F9"/>
    <w:rsid w:val="00CA2961"/>
    <w:rsid w:val="00CA7F52"/>
    <w:rsid w:val="00CB03DB"/>
    <w:rsid w:val="00CB0AF9"/>
    <w:rsid w:val="00CB1C96"/>
    <w:rsid w:val="00CB25FC"/>
    <w:rsid w:val="00CB2FD6"/>
    <w:rsid w:val="00CB50D7"/>
    <w:rsid w:val="00CB7177"/>
    <w:rsid w:val="00CC0384"/>
    <w:rsid w:val="00CC1859"/>
    <w:rsid w:val="00CC1998"/>
    <w:rsid w:val="00CC3EAB"/>
    <w:rsid w:val="00CC4946"/>
    <w:rsid w:val="00CC6231"/>
    <w:rsid w:val="00CC6453"/>
    <w:rsid w:val="00CD046F"/>
    <w:rsid w:val="00CD6DD2"/>
    <w:rsid w:val="00CE1C66"/>
    <w:rsid w:val="00CE22F0"/>
    <w:rsid w:val="00CE2AD1"/>
    <w:rsid w:val="00CE48F5"/>
    <w:rsid w:val="00CE604C"/>
    <w:rsid w:val="00CE67C0"/>
    <w:rsid w:val="00CF178A"/>
    <w:rsid w:val="00CF69C2"/>
    <w:rsid w:val="00CF6F75"/>
    <w:rsid w:val="00D11761"/>
    <w:rsid w:val="00D128B6"/>
    <w:rsid w:val="00D15720"/>
    <w:rsid w:val="00D15C0F"/>
    <w:rsid w:val="00D17F67"/>
    <w:rsid w:val="00D20F81"/>
    <w:rsid w:val="00D21B11"/>
    <w:rsid w:val="00D2277E"/>
    <w:rsid w:val="00D26B91"/>
    <w:rsid w:val="00D270A4"/>
    <w:rsid w:val="00D30C3E"/>
    <w:rsid w:val="00D34E1B"/>
    <w:rsid w:val="00D3734A"/>
    <w:rsid w:val="00D376BA"/>
    <w:rsid w:val="00D37A0F"/>
    <w:rsid w:val="00D37DFE"/>
    <w:rsid w:val="00D407FD"/>
    <w:rsid w:val="00D41991"/>
    <w:rsid w:val="00D41CE3"/>
    <w:rsid w:val="00D443F6"/>
    <w:rsid w:val="00D47A16"/>
    <w:rsid w:val="00D47D0B"/>
    <w:rsid w:val="00D47F82"/>
    <w:rsid w:val="00D50213"/>
    <w:rsid w:val="00D54EC2"/>
    <w:rsid w:val="00D5568A"/>
    <w:rsid w:val="00D6155E"/>
    <w:rsid w:val="00D62BB6"/>
    <w:rsid w:val="00D637E2"/>
    <w:rsid w:val="00D63CB3"/>
    <w:rsid w:val="00D63D73"/>
    <w:rsid w:val="00D66212"/>
    <w:rsid w:val="00D66E1E"/>
    <w:rsid w:val="00D712DE"/>
    <w:rsid w:val="00D71530"/>
    <w:rsid w:val="00D74B48"/>
    <w:rsid w:val="00D75722"/>
    <w:rsid w:val="00D75C09"/>
    <w:rsid w:val="00D75DD9"/>
    <w:rsid w:val="00D77ABC"/>
    <w:rsid w:val="00D806B4"/>
    <w:rsid w:val="00D852D2"/>
    <w:rsid w:val="00D87E2D"/>
    <w:rsid w:val="00D900EA"/>
    <w:rsid w:val="00D92FDC"/>
    <w:rsid w:val="00D931A8"/>
    <w:rsid w:val="00D950C0"/>
    <w:rsid w:val="00D95853"/>
    <w:rsid w:val="00D95EBA"/>
    <w:rsid w:val="00D96FD5"/>
    <w:rsid w:val="00DA04CA"/>
    <w:rsid w:val="00DA0EF8"/>
    <w:rsid w:val="00DA455F"/>
    <w:rsid w:val="00DA5AE1"/>
    <w:rsid w:val="00DA5BBA"/>
    <w:rsid w:val="00DB539A"/>
    <w:rsid w:val="00DB5CB3"/>
    <w:rsid w:val="00DB67C9"/>
    <w:rsid w:val="00DC0C95"/>
    <w:rsid w:val="00DC1C11"/>
    <w:rsid w:val="00DC2215"/>
    <w:rsid w:val="00DC7364"/>
    <w:rsid w:val="00DC7F64"/>
    <w:rsid w:val="00DD21FC"/>
    <w:rsid w:val="00DD2E43"/>
    <w:rsid w:val="00DD43EF"/>
    <w:rsid w:val="00DD5E68"/>
    <w:rsid w:val="00DD5F9A"/>
    <w:rsid w:val="00DD6580"/>
    <w:rsid w:val="00DE1C05"/>
    <w:rsid w:val="00DE3AF2"/>
    <w:rsid w:val="00DE5F3A"/>
    <w:rsid w:val="00DE68D6"/>
    <w:rsid w:val="00DE6DF5"/>
    <w:rsid w:val="00DF0244"/>
    <w:rsid w:val="00DF0F19"/>
    <w:rsid w:val="00DF1070"/>
    <w:rsid w:val="00DF1B16"/>
    <w:rsid w:val="00DF2CEC"/>
    <w:rsid w:val="00DF37F6"/>
    <w:rsid w:val="00DF3C82"/>
    <w:rsid w:val="00DF5739"/>
    <w:rsid w:val="00DF5E46"/>
    <w:rsid w:val="00E0497A"/>
    <w:rsid w:val="00E04F3B"/>
    <w:rsid w:val="00E0523B"/>
    <w:rsid w:val="00E06D53"/>
    <w:rsid w:val="00E1186D"/>
    <w:rsid w:val="00E12558"/>
    <w:rsid w:val="00E166A7"/>
    <w:rsid w:val="00E17C72"/>
    <w:rsid w:val="00E2044E"/>
    <w:rsid w:val="00E21FC6"/>
    <w:rsid w:val="00E23064"/>
    <w:rsid w:val="00E274D0"/>
    <w:rsid w:val="00E276CC"/>
    <w:rsid w:val="00E31494"/>
    <w:rsid w:val="00E322F0"/>
    <w:rsid w:val="00E3242A"/>
    <w:rsid w:val="00E35030"/>
    <w:rsid w:val="00E40E85"/>
    <w:rsid w:val="00E44922"/>
    <w:rsid w:val="00E46176"/>
    <w:rsid w:val="00E47444"/>
    <w:rsid w:val="00E52449"/>
    <w:rsid w:val="00E528A0"/>
    <w:rsid w:val="00E577F6"/>
    <w:rsid w:val="00E6090D"/>
    <w:rsid w:val="00E60E28"/>
    <w:rsid w:val="00E63123"/>
    <w:rsid w:val="00E636A3"/>
    <w:rsid w:val="00E660C9"/>
    <w:rsid w:val="00E669E2"/>
    <w:rsid w:val="00E66A6A"/>
    <w:rsid w:val="00E72C3B"/>
    <w:rsid w:val="00E73CAD"/>
    <w:rsid w:val="00E76135"/>
    <w:rsid w:val="00E7653B"/>
    <w:rsid w:val="00E82945"/>
    <w:rsid w:val="00E8595E"/>
    <w:rsid w:val="00E85B59"/>
    <w:rsid w:val="00E85DE5"/>
    <w:rsid w:val="00E90960"/>
    <w:rsid w:val="00E91BCA"/>
    <w:rsid w:val="00E93924"/>
    <w:rsid w:val="00E95518"/>
    <w:rsid w:val="00EA177F"/>
    <w:rsid w:val="00EA30AA"/>
    <w:rsid w:val="00EA3787"/>
    <w:rsid w:val="00EA63D0"/>
    <w:rsid w:val="00EA665B"/>
    <w:rsid w:val="00EA745E"/>
    <w:rsid w:val="00EB248B"/>
    <w:rsid w:val="00EB2C1E"/>
    <w:rsid w:val="00EB2C22"/>
    <w:rsid w:val="00EB570B"/>
    <w:rsid w:val="00EB61EA"/>
    <w:rsid w:val="00EC25F3"/>
    <w:rsid w:val="00EC2844"/>
    <w:rsid w:val="00EC799E"/>
    <w:rsid w:val="00ED07BB"/>
    <w:rsid w:val="00ED18DA"/>
    <w:rsid w:val="00ED2047"/>
    <w:rsid w:val="00ED2B70"/>
    <w:rsid w:val="00ED5931"/>
    <w:rsid w:val="00ED7DB4"/>
    <w:rsid w:val="00EE0587"/>
    <w:rsid w:val="00EE2AA1"/>
    <w:rsid w:val="00EE4F53"/>
    <w:rsid w:val="00EE5901"/>
    <w:rsid w:val="00EE5B58"/>
    <w:rsid w:val="00EE69E9"/>
    <w:rsid w:val="00EE6B49"/>
    <w:rsid w:val="00EE7C57"/>
    <w:rsid w:val="00EF01D1"/>
    <w:rsid w:val="00EF0657"/>
    <w:rsid w:val="00EF6C6C"/>
    <w:rsid w:val="00F00AAC"/>
    <w:rsid w:val="00F01C31"/>
    <w:rsid w:val="00F02C99"/>
    <w:rsid w:val="00F04D29"/>
    <w:rsid w:val="00F056FC"/>
    <w:rsid w:val="00F05E65"/>
    <w:rsid w:val="00F10476"/>
    <w:rsid w:val="00F1093F"/>
    <w:rsid w:val="00F10AE9"/>
    <w:rsid w:val="00F12BF7"/>
    <w:rsid w:val="00F12F4A"/>
    <w:rsid w:val="00F135D8"/>
    <w:rsid w:val="00F21544"/>
    <w:rsid w:val="00F23A56"/>
    <w:rsid w:val="00F261BC"/>
    <w:rsid w:val="00F26C1B"/>
    <w:rsid w:val="00F30422"/>
    <w:rsid w:val="00F31299"/>
    <w:rsid w:val="00F32935"/>
    <w:rsid w:val="00F33EA0"/>
    <w:rsid w:val="00F3534A"/>
    <w:rsid w:val="00F37731"/>
    <w:rsid w:val="00F41E10"/>
    <w:rsid w:val="00F50BB1"/>
    <w:rsid w:val="00F534D1"/>
    <w:rsid w:val="00F5495B"/>
    <w:rsid w:val="00F56633"/>
    <w:rsid w:val="00F5768A"/>
    <w:rsid w:val="00F57C8F"/>
    <w:rsid w:val="00F619B4"/>
    <w:rsid w:val="00F633F4"/>
    <w:rsid w:val="00F66331"/>
    <w:rsid w:val="00F67076"/>
    <w:rsid w:val="00F7269B"/>
    <w:rsid w:val="00F81FC2"/>
    <w:rsid w:val="00F84359"/>
    <w:rsid w:val="00F8472D"/>
    <w:rsid w:val="00F84829"/>
    <w:rsid w:val="00F85325"/>
    <w:rsid w:val="00F90F26"/>
    <w:rsid w:val="00F92D12"/>
    <w:rsid w:val="00F932E5"/>
    <w:rsid w:val="00F935B6"/>
    <w:rsid w:val="00F947B4"/>
    <w:rsid w:val="00F9565D"/>
    <w:rsid w:val="00F97770"/>
    <w:rsid w:val="00FA0ADD"/>
    <w:rsid w:val="00FA2474"/>
    <w:rsid w:val="00FA754B"/>
    <w:rsid w:val="00FB1F0C"/>
    <w:rsid w:val="00FB230B"/>
    <w:rsid w:val="00FB370D"/>
    <w:rsid w:val="00FB469C"/>
    <w:rsid w:val="00FB7E96"/>
    <w:rsid w:val="00FC4EBD"/>
    <w:rsid w:val="00FC6D53"/>
    <w:rsid w:val="00FD22B1"/>
    <w:rsid w:val="00FD3DB1"/>
    <w:rsid w:val="00FD439A"/>
    <w:rsid w:val="00FE0E1A"/>
    <w:rsid w:val="00FE28A5"/>
    <w:rsid w:val="00FE6383"/>
    <w:rsid w:val="00FE6663"/>
    <w:rsid w:val="00FF1602"/>
    <w:rsid w:val="00FF68D4"/>
    <w:rsid w:val="00FF7D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styleId="Hyperlink">
    <w:name w:val="Hyperlink"/>
    <w:basedOn w:val="DefaultParagraphFont"/>
    <w:rsid w:val="004F3F9E"/>
    <w:rPr>
      <w:color w:val="0000FF" w:themeColor="hyperlink"/>
      <w:u w:val="single"/>
    </w:rPr>
  </w:style>
  <w:style w:type="table" w:styleId="TableGrid">
    <w:name w:val="Table Grid"/>
    <w:basedOn w:val="TableNormal"/>
    <w:rsid w:val="00DC73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D616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D6169"/>
    <w:rPr>
      <w:szCs w:val="24"/>
    </w:rPr>
  </w:style>
  <w:style w:type="character" w:customStyle="1" w:styleId="CommentSubjectChar">
    <w:name w:val="Comment Subject Char"/>
    <w:basedOn w:val="CommentTextChar"/>
    <w:link w:val="CommentSubject"/>
    <w:rsid w:val="009D6169"/>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styleId="Hyperlink">
    <w:name w:val="Hyperlink"/>
    <w:basedOn w:val="DefaultParagraphFont"/>
    <w:rsid w:val="004F3F9E"/>
    <w:rPr>
      <w:color w:val="0000FF" w:themeColor="hyperlink"/>
      <w:u w:val="single"/>
    </w:rPr>
  </w:style>
  <w:style w:type="table" w:styleId="TableGrid">
    <w:name w:val="Table Grid"/>
    <w:basedOn w:val="TableNormal"/>
    <w:rsid w:val="00DC73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D616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D6169"/>
    <w:rPr>
      <w:szCs w:val="24"/>
    </w:rPr>
  </w:style>
  <w:style w:type="character" w:customStyle="1" w:styleId="CommentSubjectChar">
    <w:name w:val="Comment Subject Char"/>
    <w:basedOn w:val="CommentTextChar"/>
    <w:link w:val="CommentSubject"/>
    <w:rsid w:val="009D6169"/>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342172">
      <w:bodyDiv w:val="1"/>
      <w:marLeft w:val="0"/>
      <w:marRight w:val="0"/>
      <w:marTop w:val="0"/>
      <w:marBottom w:val="0"/>
      <w:divBdr>
        <w:top w:val="none" w:sz="0" w:space="0" w:color="auto"/>
        <w:left w:val="none" w:sz="0" w:space="0" w:color="auto"/>
        <w:bottom w:val="none" w:sz="0" w:space="0" w:color="auto"/>
        <w:right w:val="none" w:sz="0" w:space="0" w:color="auto"/>
      </w:divBdr>
    </w:div>
    <w:div w:id="963927739">
      <w:bodyDiv w:val="1"/>
      <w:marLeft w:val="0"/>
      <w:marRight w:val="0"/>
      <w:marTop w:val="0"/>
      <w:marBottom w:val="0"/>
      <w:divBdr>
        <w:top w:val="none" w:sz="0" w:space="0" w:color="auto"/>
        <w:left w:val="none" w:sz="0" w:space="0" w:color="auto"/>
        <w:bottom w:val="none" w:sz="0" w:space="0" w:color="auto"/>
        <w:right w:val="none" w:sz="0" w:space="0" w:color="auto"/>
      </w:divBdr>
    </w:div>
    <w:div w:id="990518491">
      <w:bodyDiv w:val="1"/>
      <w:marLeft w:val="0"/>
      <w:marRight w:val="0"/>
      <w:marTop w:val="0"/>
      <w:marBottom w:val="0"/>
      <w:divBdr>
        <w:top w:val="none" w:sz="0" w:space="0" w:color="auto"/>
        <w:left w:val="none" w:sz="0" w:space="0" w:color="auto"/>
        <w:bottom w:val="none" w:sz="0" w:space="0" w:color="auto"/>
        <w:right w:val="none" w:sz="0" w:space="0" w:color="auto"/>
      </w:divBdr>
      <w:divsChild>
        <w:div w:id="2079741569">
          <w:marLeft w:val="0"/>
          <w:marRight w:val="0"/>
          <w:marTop w:val="0"/>
          <w:marBottom w:val="0"/>
          <w:divBdr>
            <w:top w:val="none" w:sz="0" w:space="0" w:color="auto"/>
            <w:left w:val="none" w:sz="0" w:space="0" w:color="auto"/>
            <w:bottom w:val="none" w:sz="0" w:space="0" w:color="auto"/>
            <w:right w:val="none" w:sz="0" w:space="0" w:color="auto"/>
          </w:divBdr>
        </w:div>
      </w:divsChild>
    </w:div>
    <w:div w:id="1609970835">
      <w:bodyDiv w:val="1"/>
      <w:marLeft w:val="0"/>
      <w:marRight w:val="0"/>
      <w:marTop w:val="0"/>
      <w:marBottom w:val="0"/>
      <w:divBdr>
        <w:top w:val="none" w:sz="0" w:space="0" w:color="auto"/>
        <w:left w:val="none" w:sz="0" w:space="0" w:color="auto"/>
        <w:bottom w:val="none" w:sz="0" w:space="0" w:color="auto"/>
        <w:right w:val="none" w:sz="0" w:space="0" w:color="auto"/>
      </w:divBdr>
      <w:divsChild>
        <w:div w:id="1402828621">
          <w:marLeft w:val="0"/>
          <w:marRight w:val="0"/>
          <w:marTop w:val="75"/>
          <w:marBottom w:val="75"/>
          <w:divBdr>
            <w:top w:val="none" w:sz="0" w:space="0" w:color="auto"/>
            <w:left w:val="single" w:sz="6" w:space="0" w:color="161F29"/>
            <w:bottom w:val="none" w:sz="0" w:space="0" w:color="auto"/>
            <w:right w:val="single" w:sz="6" w:space="0" w:color="161F29"/>
          </w:divBdr>
          <w:divsChild>
            <w:div w:id="250165487">
              <w:marLeft w:val="0"/>
              <w:marRight w:val="0"/>
              <w:marTop w:val="0"/>
              <w:marBottom w:val="0"/>
              <w:divBdr>
                <w:top w:val="none" w:sz="0" w:space="0" w:color="auto"/>
                <w:left w:val="none" w:sz="0" w:space="0" w:color="auto"/>
                <w:bottom w:val="none" w:sz="0" w:space="0" w:color="auto"/>
                <w:right w:val="none" w:sz="0" w:space="0" w:color="auto"/>
              </w:divBdr>
              <w:divsChild>
                <w:div w:id="166246435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6FA54-59D4-43F3-ABF3-2DD1BA2BC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25</Pages>
  <Words>8916</Words>
  <Characters>50552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Rationales</vt:lpstr>
    </vt:vector>
  </TitlesOfParts>
  <Company>Productivity Commission</Company>
  <LinksUpToDate>false</LinksUpToDate>
  <CharactersWithSpaces>59350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Rationales</dc:title>
  <dc:subject>Electricity Network Regulation</dc:subject>
  <dc:creator>Productivity Commission</dc:creator>
  <dc:description>3.</dc:description>
  <cp:lastModifiedBy>Productivity Commission</cp:lastModifiedBy>
  <cp:revision>2</cp:revision>
  <cp:lastPrinted>2013-04-03T02:19:00Z</cp:lastPrinted>
  <dcterms:created xsi:type="dcterms:W3CDTF">2013-04-19T01:09:00Z</dcterms:created>
  <dcterms:modified xsi:type="dcterms:W3CDTF">2013-04-19T01:09:00Z</dcterms:modified>
</cp:coreProperties>
</file>