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3C9EB" w14:textId="1F248294" w:rsidR="00C74C68" w:rsidRPr="006E7F9C" w:rsidRDefault="006E7F9C" w:rsidP="00C74C68">
      <w:pPr>
        <w:jc w:val="center"/>
        <w:rPr>
          <w:b/>
          <w:sz w:val="28"/>
          <w:szCs w:val="28"/>
        </w:rPr>
      </w:pPr>
      <w:r w:rsidRPr="006E7F9C">
        <w:rPr>
          <w:b/>
          <w:sz w:val="28"/>
          <w:szCs w:val="28"/>
        </w:rPr>
        <w:t>C</w:t>
      </w:r>
      <w:r w:rsidR="00C74C68" w:rsidRPr="006E7F9C">
        <w:rPr>
          <w:b/>
          <w:sz w:val="28"/>
          <w:szCs w:val="28"/>
        </w:rPr>
        <w:t>omments on Electricity Network Regulation Draft Report</w:t>
      </w:r>
    </w:p>
    <w:p w14:paraId="6D8636CD" w14:textId="77777777" w:rsidR="00C74C68" w:rsidRDefault="00C74C68">
      <w:pPr>
        <w:rPr>
          <w:b/>
        </w:rPr>
      </w:pPr>
    </w:p>
    <w:p w14:paraId="43356406" w14:textId="1A6A986E" w:rsidR="006E7F9C" w:rsidRDefault="006E7F9C" w:rsidP="006E7F9C">
      <w:pPr>
        <w:jc w:val="center"/>
        <w:rPr>
          <w:b/>
        </w:rPr>
      </w:pPr>
      <w:r>
        <w:rPr>
          <w:b/>
        </w:rPr>
        <w:t xml:space="preserve">((The Commission’s reference is in </w:t>
      </w:r>
      <w:r w:rsidRPr="006E7F9C">
        <w:rPr>
          <w:b/>
          <w:color w:val="4BACC6" w:themeColor="accent5"/>
        </w:rPr>
        <w:t>blue</w:t>
      </w:r>
      <w:r>
        <w:rPr>
          <w:b/>
        </w:rPr>
        <w:t>, my response is in black))</w:t>
      </w:r>
    </w:p>
    <w:p w14:paraId="724B0CF9" w14:textId="77777777" w:rsidR="006E7F9C" w:rsidRDefault="006E7F9C">
      <w:pPr>
        <w:rPr>
          <w:b/>
        </w:rPr>
      </w:pPr>
      <w:bookmarkStart w:id="0" w:name="_GoBack"/>
      <w:bookmarkEnd w:id="0"/>
    </w:p>
    <w:p w14:paraId="56B21924" w14:textId="2DDAEFFC" w:rsidR="006E7F9C" w:rsidRPr="006E7F9C" w:rsidRDefault="006E7F9C">
      <w:pPr>
        <w:rPr>
          <w:b/>
          <w:color w:val="4BACC6" w:themeColor="accent5"/>
        </w:rPr>
      </w:pPr>
      <w:r w:rsidRPr="006E7F9C">
        <w:rPr>
          <w:b/>
          <w:color w:val="4BACC6" w:themeColor="accent5"/>
        </w:rPr>
        <w:t>Footnote 17</w:t>
      </w:r>
      <w:r w:rsidR="00943431" w:rsidRPr="006E7F9C">
        <w:rPr>
          <w:b/>
          <w:color w:val="4BACC6" w:themeColor="accent5"/>
        </w:rPr>
        <w:t xml:space="preserve">  </w:t>
      </w:r>
    </w:p>
    <w:p w14:paraId="5F57219D" w14:textId="77777777" w:rsidR="006E7F9C" w:rsidRDefault="006E7F9C">
      <w:pPr>
        <w:rPr>
          <w:b/>
        </w:rPr>
      </w:pPr>
    </w:p>
    <w:p w14:paraId="3EF84AEC" w14:textId="097B6ED2" w:rsidR="00943431" w:rsidRDefault="00943431">
      <w:pPr>
        <w:rPr>
          <w:rFonts w:ascii="Times New Roman" w:eastAsiaTheme="minorEastAsia" w:hAnsi="Times New Roman"/>
          <w:color w:val="4BACC6" w:themeColor="accent5"/>
          <w:sz w:val="25"/>
          <w:szCs w:val="25"/>
          <w:lang w:val="en-US" w:eastAsia="ja-JP"/>
        </w:rPr>
      </w:pPr>
      <w:r>
        <w:t xml:space="preserve">The </w:t>
      </w:r>
      <w:proofErr w:type="spellStart"/>
      <w:r>
        <w:t>MEU</w:t>
      </w:r>
      <w:proofErr w:type="spellEnd"/>
      <w:r>
        <w:t xml:space="preserve"> has not ever commissioned research from me. The reference here should be to the </w:t>
      </w:r>
      <w:proofErr w:type="spellStart"/>
      <w:r>
        <w:t>EUAA</w:t>
      </w:r>
      <w:proofErr w:type="spellEnd"/>
    </w:p>
    <w:p w14:paraId="565F15C0" w14:textId="77777777" w:rsidR="00943431" w:rsidRDefault="00943431">
      <w:pPr>
        <w:rPr>
          <w:rFonts w:ascii="Times New Roman" w:eastAsiaTheme="minorEastAsia" w:hAnsi="Times New Roman"/>
          <w:color w:val="4BACC6" w:themeColor="accent5"/>
          <w:sz w:val="25"/>
          <w:szCs w:val="25"/>
          <w:lang w:val="en-US" w:eastAsia="ja-JP"/>
        </w:rPr>
      </w:pPr>
    </w:p>
    <w:p w14:paraId="4F0089CD" w14:textId="77777777" w:rsidR="00402E4D" w:rsidRDefault="00402E4D">
      <w:pPr>
        <w:rPr>
          <w:rFonts w:ascii="Times New Roman" w:eastAsiaTheme="minorEastAsia" w:hAnsi="Times New Roman"/>
          <w:color w:val="4BACC6" w:themeColor="accent5"/>
          <w:sz w:val="25"/>
          <w:szCs w:val="25"/>
          <w:lang w:val="en-US" w:eastAsia="ja-JP"/>
        </w:rPr>
      </w:pPr>
      <w:r w:rsidRPr="00402E4D">
        <w:rPr>
          <w:rFonts w:ascii="Times New Roman" w:eastAsiaTheme="minorEastAsia" w:hAnsi="Times New Roman"/>
          <w:color w:val="4BACC6" w:themeColor="accent5"/>
          <w:sz w:val="25"/>
          <w:szCs w:val="25"/>
          <w:lang w:val="en-US" w:eastAsia="ja-JP"/>
        </w:rPr>
        <w:t xml:space="preserve">Similarly, while higher revenues per connection </w:t>
      </w:r>
      <w:r w:rsidRPr="00402E4D">
        <w:rPr>
          <w:rFonts w:ascii="Times New Roman" w:eastAsiaTheme="minorEastAsia" w:hAnsi="Times New Roman"/>
          <w:i/>
          <w:iCs/>
          <w:color w:val="4BACC6" w:themeColor="accent5"/>
          <w:sz w:val="25"/>
          <w:szCs w:val="25"/>
          <w:lang w:val="en-US" w:eastAsia="ja-JP"/>
        </w:rPr>
        <w:t xml:space="preserve">could </w:t>
      </w:r>
      <w:r w:rsidRPr="00402E4D">
        <w:rPr>
          <w:rFonts w:ascii="Times New Roman" w:eastAsiaTheme="minorEastAsia" w:hAnsi="Times New Roman"/>
          <w:color w:val="4BACC6" w:themeColor="accent5"/>
          <w:sz w:val="25"/>
          <w:szCs w:val="25"/>
          <w:lang w:val="en-US" w:eastAsia="ja-JP"/>
        </w:rPr>
        <w:t xml:space="preserve">be a reasonable measure of inefficiency (as claimed by Mountain 2011 and Mountain and </w:t>
      </w:r>
      <w:proofErr w:type="spellStart"/>
      <w:r w:rsidRPr="00402E4D">
        <w:rPr>
          <w:rFonts w:ascii="Times New Roman" w:eastAsiaTheme="minorEastAsia" w:hAnsi="Times New Roman"/>
          <w:color w:val="4BACC6" w:themeColor="accent5"/>
          <w:sz w:val="25"/>
          <w:szCs w:val="25"/>
          <w:lang w:val="en-US" w:eastAsia="ja-JP"/>
        </w:rPr>
        <w:t>Littlechild</w:t>
      </w:r>
      <w:proofErr w:type="spellEnd"/>
      <w:r w:rsidRPr="00402E4D">
        <w:rPr>
          <w:rFonts w:ascii="Times New Roman" w:eastAsiaTheme="minorEastAsia" w:hAnsi="Times New Roman"/>
          <w:color w:val="4BACC6" w:themeColor="accent5"/>
          <w:sz w:val="25"/>
          <w:szCs w:val="25"/>
          <w:lang w:val="en-US" w:eastAsia="ja-JP"/>
        </w:rPr>
        <w:t xml:space="preserve"> 2010)</w:t>
      </w:r>
      <w:r>
        <w:rPr>
          <w:rFonts w:ascii="Times New Roman" w:eastAsiaTheme="minorEastAsia" w:hAnsi="Times New Roman"/>
          <w:color w:val="4BACC6" w:themeColor="accent5"/>
          <w:sz w:val="25"/>
          <w:szCs w:val="25"/>
          <w:lang w:val="en-US" w:eastAsia="ja-JP"/>
        </w:rPr>
        <w:t xml:space="preserve"> (page 158)</w:t>
      </w:r>
    </w:p>
    <w:p w14:paraId="62B35344" w14:textId="77777777" w:rsidR="00402E4D" w:rsidRDefault="00402E4D">
      <w:pPr>
        <w:rPr>
          <w:rFonts w:ascii="Times New Roman" w:eastAsiaTheme="minorEastAsia" w:hAnsi="Times New Roman"/>
          <w:color w:val="4BACC6" w:themeColor="accent5"/>
          <w:sz w:val="25"/>
          <w:szCs w:val="25"/>
          <w:lang w:val="en-US" w:eastAsia="ja-JP"/>
        </w:rPr>
      </w:pPr>
    </w:p>
    <w:p w14:paraId="148E30B9" w14:textId="77777777" w:rsidR="00402E4D" w:rsidRPr="00402E4D" w:rsidRDefault="00402E4D" w:rsidP="00402E4D">
      <w:pPr>
        <w:rPr>
          <w:rFonts w:ascii="Times New Roman" w:eastAsiaTheme="minorEastAsia" w:hAnsi="Times New Roman"/>
          <w:sz w:val="25"/>
          <w:szCs w:val="25"/>
          <w:lang w:val="en-US" w:eastAsia="ja-JP"/>
        </w:rPr>
      </w:pPr>
      <w:r w:rsidRPr="00402E4D">
        <w:rPr>
          <w:rFonts w:ascii="Times New Roman" w:eastAsiaTheme="minorEastAsia" w:hAnsi="Times New Roman"/>
          <w:sz w:val="25"/>
          <w:szCs w:val="25"/>
          <w:lang w:val="en-US" w:eastAsia="ja-JP"/>
        </w:rPr>
        <w:t xml:space="preserve">Neither Mountain and </w:t>
      </w:r>
      <w:proofErr w:type="spellStart"/>
      <w:r w:rsidRPr="00402E4D">
        <w:rPr>
          <w:rFonts w:ascii="Times New Roman" w:eastAsiaTheme="minorEastAsia" w:hAnsi="Times New Roman"/>
          <w:sz w:val="25"/>
          <w:szCs w:val="25"/>
          <w:lang w:val="en-US" w:eastAsia="ja-JP"/>
        </w:rPr>
        <w:t>Littlehild</w:t>
      </w:r>
      <w:proofErr w:type="spellEnd"/>
      <w:r w:rsidRPr="00402E4D">
        <w:rPr>
          <w:rFonts w:ascii="Times New Roman" w:eastAsiaTheme="minorEastAsia" w:hAnsi="Times New Roman"/>
          <w:sz w:val="25"/>
          <w:szCs w:val="25"/>
          <w:lang w:val="en-US" w:eastAsia="ja-JP"/>
        </w:rPr>
        <w:t xml:space="preserve"> (2010) or Mountain (2011) made such claims.</w:t>
      </w:r>
    </w:p>
    <w:p w14:paraId="64BB8536" w14:textId="77777777" w:rsidR="00402E4D" w:rsidRDefault="00402E4D">
      <w:pPr>
        <w:rPr>
          <w:rFonts w:ascii="Times New Roman" w:eastAsiaTheme="minorEastAsia" w:hAnsi="Times New Roman"/>
          <w:color w:val="4BACC6" w:themeColor="accent5"/>
          <w:sz w:val="25"/>
          <w:szCs w:val="25"/>
          <w:lang w:val="en-US" w:eastAsia="ja-JP"/>
        </w:rPr>
      </w:pPr>
    </w:p>
    <w:p w14:paraId="08F25917" w14:textId="77777777" w:rsidR="00402E4D" w:rsidRPr="00402E4D" w:rsidRDefault="00402E4D">
      <w:pPr>
        <w:rPr>
          <w:rFonts w:ascii="Times New Roman" w:eastAsiaTheme="minorEastAsia" w:hAnsi="Times New Roman"/>
          <w:color w:val="4BACC6" w:themeColor="accent5"/>
          <w:sz w:val="25"/>
          <w:szCs w:val="25"/>
          <w:lang w:val="en-US" w:eastAsia="ja-JP"/>
        </w:rPr>
      </w:pPr>
      <w:r w:rsidRPr="00402E4D">
        <w:rPr>
          <w:rFonts w:ascii="Times New Roman" w:eastAsiaTheme="minorEastAsia" w:hAnsi="Times New Roman"/>
          <w:color w:val="4BACC6" w:themeColor="accent5"/>
          <w:sz w:val="25"/>
          <w:szCs w:val="25"/>
          <w:lang w:val="en-US" w:eastAsia="ja-JP"/>
        </w:rPr>
        <w:t xml:space="preserve">Many of the criticisms </w:t>
      </w:r>
      <w:proofErr w:type="spellStart"/>
      <w:r w:rsidRPr="00402E4D">
        <w:rPr>
          <w:rFonts w:ascii="Times New Roman" w:eastAsiaTheme="minorEastAsia" w:hAnsi="Times New Roman"/>
          <w:color w:val="4BACC6" w:themeColor="accent5"/>
          <w:sz w:val="25"/>
          <w:szCs w:val="25"/>
          <w:lang w:val="en-US" w:eastAsia="ja-JP"/>
        </w:rPr>
        <w:t>levelled</w:t>
      </w:r>
      <w:proofErr w:type="spellEnd"/>
      <w:r w:rsidRPr="00402E4D">
        <w:rPr>
          <w:rFonts w:ascii="Times New Roman" w:eastAsiaTheme="minorEastAsia" w:hAnsi="Times New Roman"/>
          <w:color w:val="4BACC6" w:themeColor="accent5"/>
          <w:sz w:val="25"/>
          <w:szCs w:val="25"/>
          <w:lang w:val="en-US" w:eastAsia="ja-JP"/>
        </w:rPr>
        <w:t xml:space="preserve"> by network businesses against the benchmarking findings of Mountain and </w:t>
      </w:r>
      <w:proofErr w:type="spellStart"/>
      <w:r w:rsidRPr="00402E4D">
        <w:rPr>
          <w:rFonts w:ascii="Times New Roman" w:eastAsiaTheme="minorEastAsia" w:hAnsi="Times New Roman"/>
          <w:color w:val="4BACC6" w:themeColor="accent5"/>
          <w:sz w:val="25"/>
          <w:szCs w:val="25"/>
          <w:lang w:val="en-US" w:eastAsia="ja-JP"/>
        </w:rPr>
        <w:t>Littlechild</w:t>
      </w:r>
      <w:proofErr w:type="spellEnd"/>
      <w:r w:rsidRPr="00402E4D">
        <w:rPr>
          <w:rFonts w:ascii="Times New Roman" w:eastAsiaTheme="minorEastAsia" w:hAnsi="Times New Roman"/>
          <w:color w:val="4BACC6" w:themeColor="accent5"/>
          <w:sz w:val="25"/>
          <w:szCs w:val="25"/>
          <w:lang w:val="en-US" w:eastAsia="ja-JP"/>
        </w:rPr>
        <w:t xml:space="preserve"> (2010) … (page 161)</w:t>
      </w:r>
    </w:p>
    <w:p w14:paraId="54506D1E" w14:textId="77777777" w:rsidR="00402E4D" w:rsidRDefault="00402E4D">
      <w:pPr>
        <w:rPr>
          <w:rFonts w:ascii="Times New Roman" w:eastAsiaTheme="minorEastAsia" w:hAnsi="Times New Roman"/>
          <w:color w:val="000000"/>
          <w:sz w:val="25"/>
          <w:szCs w:val="25"/>
          <w:lang w:val="en-US" w:eastAsia="ja-JP"/>
        </w:rPr>
      </w:pPr>
    </w:p>
    <w:p w14:paraId="2C7706B8" w14:textId="71370757" w:rsidR="00402E4D" w:rsidRDefault="00402E4D">
      <w:pPr>
        <w:rPr>
          <w:rFonts w:ascii="Times New Roman" w:eastAsiaTheme="minorEastAsia" w:hAnsi="Times New Roman"/>
          <w:color w:val="4BACC6" w:themeColor="accent5"/>
          <w:sz w:val="25"/>
          <w:szCs w:val="25"/>
          <w:lang w:val="en-US" w:eastAsia="ja-JP"/>
        </w:rPr>
      </w:pPr>
      <w:r>
        <w:rPr>
          <w:rFonts w:ascii="Times New Roman" w:eastAsiaTheme="minorEastAsia" w:hAnsi="Times New Roman"/>
          <w:color w:val="000000"/>
          <w:sz w:val="25"/>
          <w:szCs w:val="25"/>
          <w:lang w:val="en-US" w:eastAsia="ja-JP"/>
        </w:rPr>
        <w:t xml:space="preserve">Mountain and </w:t>
      </w:r>
      <w:proofErr w:type="spellStart"/>
      <w:r>
        <w:rPr>
          <w:rFonts w:ascii="Times New Roman" w:eastAsiaTheme="minorEastAsia" w:hAnsi="Times New Roman"/>
          <w:color w:val="000000"/>
          <w:sz w:val="25"/>
          <w:szCs w:val="25"/>
          <w:lang w:val="en-US" w:eastAsia="ja-JP"/>
        </w:rPr>
        <w:t>Littlechild</w:t>
      </w:r>
      <w:proofErr w:type="spellEnd"/>
      <w:r>
        <w:rPr>
          <w:rFonts w:ascii="Times New Roman" w:eastAsiaTheme="minorEastAsia" w:hAnsi="Times New Roman"/>
          <w:color w:val="000000"/>
          <w:sz w:val="25"/>
          <w:szCs w:val="25"/>
          <w:lang w:val="en-US" w:eastAsia="ja-JP"/>
        </w:rPr>
        <w:t xml:space="preserve"> (2010) did not claim to make </w:t>
      </w:r>
      <w:r w:rsidR="00335B8D">
        <w:rPr>
          <w:rFonts w:ascii="Times New Roman" w:eastAsiaTheme="minorEastAsia" w:hAnsi="Times New Roman"/>
          <w:color w:val="000000"/>
          <w:sz w:val="25"/>
          <w:szCs w:val="25"/>
          <w:lang w:val="en-US" w:eastAsia="ja-JP"/>
        </w:rPr>
        <w:t>“</w:t>
      </w:r>
      <w:r>
        <w:rPr>
          <w:rFonts w:ascii="Times New Roman" w:eastAsiaTheme="minorEastAsia" w:hAnsi="Times New Roman"/>
          <w:color w:val="000000"/>
          <w:sz w:val="25"/>
          <w:szCs w:val="25"/>
          <w:lang w:val="en-US" w:eastAsia="ja-JP"/>
        </w:rPr>
        <w:t>benchmarking</w:t>
      </w:r>
      <w:r w:rsidR="00335B8D">
        <w:rPr>
          <w:rFonts w:ascii="Times New Roman" w:eastAsiaTheme="minorEastAsia" w:hAnsi="Times New Roman"/>
          <w:color w:val="000000"/>
          <w:sz w:val="25"/>
          <w:szCs w:val="25"/>
          <w:lang w:val="en-US" w:eastAsia="ja-JP"/>
        </w:rPr>
        <w:t>”</w:t>
      </w:r>
      <w:r>
        <w:rPr>
          <w:rFonts w:ascii="Times New Roman" w:eastAsiaTheme="minorEastAsia" w:hAnsi="Times New Roman"/>
          <w:color w:val="000000"/>
          <w:sz w:val="25"/>
          <w:szCs w:val="25"/>
          <w:lang w:val="en-US" w:eastAsia="ja-JP"/>
        </w:rPr>
        <w:t xml:space="preserve"> findings</w:t>
      </w:r>
    </w:p>
    <w:p w14:paraId="6D498D1E" w14:textId="77777777" w:rsidR="00402E4D" w:rsidRDefault="00402E4D">
      <w:pPr>
        <w:rPr>
          <w:rFonts w:ascii="Times New Roman" w:eastAsiaTheme="minorEastAsia" w:hAnsi="Times New Roman"/>
          <w:color w:val="4F81BD" w:themeColor="accent1"/>
          <w:sz w:val="25"/>
          <w:szCs w:val="25"/>
          <w:lang w:val="en-US" w:eastAsia="ja-JP"/>
        </w:rPr>
      </w:pPr>
    </w:p>
    <w:p w14:paraId="39B7B4A8" w14:textId="77777777" w:rsidR="00DA7A66" w:rsidRDefault="005B6888">
      <w:pPr>
        <w:rPr>
          <w:rFonts w:ascii="Times New Roman" w:eastAsiaTheme="minorEastAsia" w:hAnsi="Times New Roman"/>
          <w:color w:val="000000"/>
          <w:sz w:val="25"/>
          <w:szCs w:val="25"/>
          <w:lang w:val="en-US" w:eastAsia="ja-JP"/>
        </w:rPr>
      </w:pPr>
      <w:r w:rsidRPr="005B6888">
        <w:rPr>
          <w:rFonts w:ascii="Times New Roman" w:eastAsiaTheme="minorEastAsia" w:hAnsi="Times New Roman"/>
          <w:color w:val="4F81BD" w:themeColor="accent1"/>
          <w:sz w:val="25"/>
          <w:szCs w:val="25"/>
          <w:lang w:val="en-US" w:eastAsia="ja-JP"/>
        </w:rPr>
        <w:t>It is doubtful, given their large magnitude, that these gaps genuinely reflect differences in the underlying productive efficiency of the businesses.</w:t>
      </w:r>
      <w:r>
        <w:rPr>
          <w:rFonts w:ascii="Times New Roman" w:eastAsiaTheme="minorEastAsia" w:hAnsi="Times New Roman"/>
          <w:color w:val="000000"/>
          <w:sz w:val="25"/>
          <w:szCs w:val="25"/>
          <w:lang w:val="en-US" w:eastAsia="ja-JP"/>
        </w:rPr>
        <w:t xml:space="preserve"> (page 222)</w:t>
      </w:r>
    </w:p>
    <w:p w14:paraId="579A5524" w14:textId="77777777" w:rsidR="005B6888" w:rsidRDefault="005B6888">
      <w:pPr>
        <w:rPr>
          <w:rFonts w:ascii="Times New Roman" w:eastAsiaTheme="minorEastAsia" w:hAnsi="Times New Roman"/>
          <w:color w:val="000000"/>
          <w:sz w:val="25"/>
          <w:szCs w:val="25"/>
          <w:lang w:val="en-US" w:eastAsia="ja-JP"/>
        </w:rPr>
      </w:pPr>
    </w:p>
    <w:p w14:paraId="56C12430" w14:textId="67218945" w:rsidR="00402E4D" w:rsidRDefault="00943431">
      <w:pPr>
        <w:rPr>
          <w:rFonts w:ascii="Times New Roman" w:eastAsiaTheme="minorEastAsia" w:hAnsi="Times New Roman"/>
          <w:color w:val="000000"/>
          <w:sz w:val="25"/>
          <w:szCs w:val="25"/>
          <w:lang w:val="en-US" w:eastAsia="ja-JP"/>
        </w:rPr>
      </w:pPr>
      <w:r>
        <w:rPr>
          <w:rFonts w:ascii="Times New Roman" w:eastAsiaTheme="minorEastAsia" w:hAnsi="Times New Roman"/>
          <w:color w:val="000000"/>
          <w:sz w:val="25"/>
          <w:szCs w:val="25"/>
          <w:lang w:val="en-US" w:eastAsia="ja-JP"/>
        </w:rPr>
        <w:t>This statement</w:t>
      </w:r>
      <w:r w:rsidR="005B6888">
        <w:rPr>
          <w:rFonts w:ascii="Times New Roman" w:eastAsiaTheme="minorEastAsia" w:hAnsi="Times New Roman"/>
          <w:color w:val="000000"/>
          <w:sz w:val="25"/>
          <w:szCs w:val="25"/>
          <w:lang w:val="en-US" w:eastAsia="ja-JP"/>
        </w:rPr>
        <w:t xml:space="preserve"> </w:t>
      </w:r>
      <w:r w:rsidR="00402E4D">
        <w:rPr>
          <w:rFonts w:ascii="Times New Roman" w:eastAsiaTheme="minorEastAsia" w:hAnsi="Times New Roman"/>
          <w:color w:val="000000"/>
          <w:sz w:val="25"/>
          <w:szCs w:val="25"/>
          <w:lang w:val="en-US" w:eastAsia="ja-JP"/>
        </w:rPr>
        <w:t>seems to be contradicted by the Commission’s observations on page 145</w:t>
      </w:r>
      <w:r w:rsidR="005B6888">
        <w:rPr>
          <w:rFonts w:ascii="Times New Roman" w:eastAsiaTheme="minorEastAsia" w:hAnsi="Times New Roman"/>
          <w:color w:val="000000"/>
          <w:sz w:val="25"/>
          <w:szCs w:val="25"/>
          <w:lang w:val="en-US" w:eastAsia="ja-JP"/>
        </w:rPr>
        <w:t xml:space="preserve">. </w:t>
      </w:r>
    </w:p>
    <w:p w14:paraId="4A9624AC" w14:textId="77777777" w:rsidR="00402E4D" w:rsidRDefault="00402E4D">
      <w:pPr>
        <w:rPr>
          <w:rFonts w:ascii="Times New Roman" w:eastAsiaTheme="minorEastAsia" w:hAnsi="Times New Roman"/>
          <w:color w:val="000000"/>
          <w:sz w:val="25"/>
          <w:szCs w:val="25"/>
          <w:lang w:val="en-US" w:eastAsia="ja-JP"/>
        </w:rPr>
      </w:pPr>
    </w:p>
    <w:p w14:paraId="7D09AF26" w14:textId="64D15152" w:rsidR="005B6888" w:rsidRDefault="005B6888">
      <w:pPr>
        <w:rPr>
          <w:rFonts w:ascii="Times New Roman" w:eastAsiaTheme="minorEastAsia" w:hAnsi="Times New Roman"/>
          <w:color w:val="000000"/>
          <w:sz w:val="25"/>
          <w:szCs w:val="25"/>
          <w:lang w:val="en-US" w:eastAsia="ja-JP"/>
        </w:rPr>
      </w:pPr>
      <w:r>
        <w:rPr>
          <w:rFonts w:ascii="Times New Roman" w:eastAsiaTheme="minorEastAsia" w:hAnsi="Times New Roman"/>
          <w:color w:val="000000"/>
          <w:sz w:val="25"/>
          <w:szCs w:val="25"/>
          <w:lang w:val="en-US" w:eastAsia="ja-JP"/>
        </w:rPr>
        <w:t>What constitutes a reasonable difference within which the Commission would consider that gaps could</w:t>
      </w:r>
      <w:r w:rsidR="00A7082F">
        <w:rPr>
          <w:rFonts w:ascii="Times New Roman" w:eastAsiaTheme="minorEastAsia" w:hAnsi="Times New Roman"/>
          <w:color w:val="000000"/>
          <w:sz w:val="25"/>
          <w:szCs w:val="25"/>
          <w:lang w:val="en-US" w:eastAsia="ja-JP"/>
        </w:rPr>
        <w:t xml:space="preserve"> possibly</w:t>
      </w:r>
      <w:r>
        <w:rPr>
          <w:rFonts w:ascii="Times New Roman" w:eastAsiaTheme="minorEastAsia" w:hAnsi="Times New Roman"/>
          <w:color w:val="000000"/>
          <w:sz w:val="25"/>
          <w:szCs w:val="25"/>
          <w:lang w:val="en-US" w:eastAsia="ja-JP"/>
        </w:rPr>
        <w:t xml:space="preserve"> reflect changes in underlying productive efficiency? </w:t>
      </w:r>
      <w:r w:rsidR="003B0A30">
        <w:rPr>
          <w:rFonts w:ascii="Times New Roman" w:eastAsiaTheme="minorEastAsia" w:hAnsi="Times New Roman"/>
          <w:color w:val="000000"/>
          <w:sz w:val="25"/>
          <w:szCs w:val="25"/>
          <w:lang w:val="en-US" w:eastAsia="ja-JP"/>
        </w:rPr>
        <w:t>Neither t</w:t>
      </w:r>
      <w:r>
        <w:rPr>
          <w:rFonts w:ascii="Times New Roman" w:eastAsiaTheme="minorEastAsia" w:hAnsi="Times New Roman"/>
          <w:color w:val="000000"/>
          <w:sz w:val="25"/>
          <w:szCs w:val="25"/>
          <w:lang w:val="en-US" w:eastAsia="ja-JP"/>
        </w:rPr>
        <w:t xml:space="preserve">he Commission (nor any other party) has provided plausible explanation of exogenous factors that have </w:t>
      </w:r>
      <w:r w:rsidR="00A7082F">
        <w:rPr>
          <w:rFonts w:ascii="Times New Roman" w:eastAsiaTheme="minorEastAsia" w:hAnsi="Times New Roman"/>
          <w:color w:val="000000"/>
          <w:sz w:val="25"/>
          <w:szCs w:val="25"/>
          <w:lang w:val="en-US" w:eastAsia="ja-JP"/>
        </w:rPr>
        <w:t>might explain</w:t>
      </w:r>
      <w:r>
        <w:rPr>
          <w:rFonts w:ascii="Times New Roman" w:eastAsiaTheme="minorEastAsia" w:hAnsi="Times New Roman"/>
          <w:color w:val="000000"/>
          <w:sz w:val="25"/>
          <w:szCs w:val="25"/>
          <w:lang w:val="en-US" w:eastAsia="ja-JP"/>
        </w:rPr>
        <w:t xml:space="preserve"> the remarkable expansion of the </w:t>
      </w:r>
      <w:proofErr w:type="spellStart"/>
      <w:r>
        <w:rPr>
          <w:rFonts w:ascii="Times New Roman" w:eastAsiaTheme="minorEastAsia" w:hAnsi="Times New Roman"/>
          <w:color w:val="000000"/>
          <w:sz w:val="25"/>
          <w:szCs w:val="25"/>
          <w:lang w:val="en-US" w:eastAsia="ja-JP"/>
        </w:rPr>
        <w:t>RAB</w:t>
      </w:r>
      <w:proofErr w:type="spellEnd"/>
      <w:r>
        <w:rPr>
          <w:rFonts w:ascii="Times New Roman" w:eastAsiaTheme="minorEastAsia" w:hAnsi="Times New Roman"/>
          <w:color w:val="000000"/>
          <w:sz w:val="25"/>
          <w:szCs w:val="25"/>
          <w:lang w:val="en-US" w:eastAsia="ja-JP"/>
        </w:rPr>
        <w:t xml:space="preserve"> of government-owned </w:t>
      </w:r>
      <w:proofErr w:type="spellStart"/>
      <w:r>
        <w:rPr>
          <w:rFonts w:ascii="Times New Roman" w:eastAsiaTheme="minorEastAsia" w:hAnsi="Times New Roman"/>
          <w:color w:val="000000"/>
          <w:sz w:val="25"/>
          <w:szCs w:val="25"/>
          <w:lang w:val="en-US" w:eastAsia="ja-JP"/>
        </w:rPr>
        <w:t>NSPs</w:t>
      </w:r>
      <w:proofErr w:type="spellEnd"/>
      <w:r>
        <w:rPr>
          <w:rFonts w:ascii="Times New Roman" w:eastAsiaTheme="minorEastAsia" w:hAnsi="Times New Roman"/>
          <w:color w:val="000000"/>
          <w:sz w:val="25"/>
          <w:szCs w:val="25"/>
          <w:lang w:val="en-US" w:eastAsia="ja-JP"/>
        </w:rPr>
        <w:t xml:space="preserve"> over the last decade. In the absence of such plausible explanations, on what basis can the Commission rule out </w:t>
      </w:r>
      <w:r w:rsidR="00943431">
        <w:rPr>
          <w:rFonts w:ascii="Times New Roman" w:eastAsiaTheme="minorEastAsia" w:hAnsi="Times New Roman"/>
          <w:color w:val="000000"/>
          <w:sz w:val="25"/>
          <w:szCs w:val="25"/>
          <w:lang w:val="en-US" w:eastAsia="ja-JP"/>
        </w:rPr>
        <w:t xml:space="preserve">such large </w:t>
      </w:r>
      <w:r>
        <w:rPr>
          <w:rFonts w:ascii="Times New Roman" w:eastAsiaTheme="minorEastAsia" w:hAnsi="Times New Roman"/>
          <w:color w:val="000000"/>
          <w:sz w:val="25"/>
          <w:szCs w:val="25"/>
          <w:lang w:val="en-US" w:eastAsia="ja-JP"/>
        </w:rPr>
        <w:t>decline</w:t>
      </w:r>
      <w:r w:rsidR="00943431">
        <w:rPr>
          <w:rFonts w:ascii="Times New Roman" w:eastAsiaTheme="minorEastAsia" w:hAnsi="Times New Roman"/>
          <w:color w:val="000000"/>
          <w:sz w:val="25"/>
          <w:szCs w:val="25"/>
          <w:lang w:val="en-US" w:eastAsia="ja-JP"/>
        </w:rPr>
        <w:t>s</w:t>
      </w:r>
      <w:r>
        <w:rPr>
          <w:rFonts w:ascii="Times New Roman" w:eastAsiaTheme="minorEastAsia" w:hAnsi="Times New Roman"/>
          <w:color w:val="000000"/>
          <w:sz w:val="25"/>
          <w:szCs w:val="25"/>
          <w:lang w:val="en-US" w:eastAsia="ja-JP"/>
        </w:rPr>
        <w:t xml:space="preserve"> in underlying productive efficiency?</w:t>
      </w:r>
      <w:r w:rsidR="00402E4D">
        <w:rPr>
          <w:rFonts w:ascii="Times New Roman" w:eastAsiaTheme="minorEastAsia" w:hAnsi="Times New Roman"/>
          <w:color w:val="000000"/>
          <w:sz w:val="25"/>
          <w:szCs w:val="25"/>
          <w:lang w:val="en-US" w:eastAsia="ja-JP"/>
        </w:rPr>
        <w:t xml:space="preserve"> </w:t>
      </w:r>
    </w:p>
    <w:p w14:paraId="77914EBF" w14:textId="77777777" w:rsidR="005B6888" w:rsidRDefault="005B6888">
      <w:pPr>
        <w:rPr>
          <w:rFonts w:ascii="Arial" w:eastAsiaTheme="minorEastAsia" w:hAnsi="Arial" w:cs="Arial"/>
          <w:color w:val="000000"/>
          <w:szCs w:val="22"/>
          <w:lang w:val="en-US" w:eastAsia="ja-JP"/>
        </w:rPr>
      </w:pPr>
    </w:p>
    <w:p w14:paraId="1C86DEAA" w14:textId="77777777" w:rsidR="005B6888" w:rsidRPr="005B6888" w:rsidRDefault="005B6888">
      <w:pPr>
        <w:rPr>
          <w:rFonts w:ascii="Times New Roman" w:eastAsiaTheme="minorEastAsia" w:hAnsi="Times New Roman"/>
          <w:color w:val="4F81BD" w:themeColor="accent1"/>
          <w:sz w:val="25"/>
          <w:szCs w:val="25"/>
          <w:lang w:val="en-US" w:eastAsia="ja-JP"/>
        </w:rPr>
      </w:pPr>
      <w:r w:rsidRPr="005B6888">
        <w:rPr>
          <w:rFonts w:ascii="Times New Roman" w:eastAsiaTheme="minorEastAsia" w:hAnsi="Times New Roman"/>
          <w:color w:val="4F81BD" w:themeColor="accent1"/>
          <w:sz w:val="25"/>
          <w:szCs w:val="25"/>
          <w:lang w:val="en-US" w:eastAsia="ja-JP"/>
        </w:rPr>
        <w:t>Other benchmarking studies of Australian network businesses …  However, most did not report efficiency gaps as wide as Mountain (2011) (page 223).</w:t>
      </w:r>
    </w:p>
    <w:p w14:paraId="7D18DB2C" w14:textId="77777777" w:rsidR="005B6888" w:rsidRDefault="005B6888">
      <w:pPr>
        <w:rPr>
          <w:rFonts w:ascii="Times New Roman" w:eastAsiaTheme="minorEastAsia" w:hAnsi="Times New Roman"/>
          <w:color w:val="000000"/>
          <w:sz w:val="25"/>
          <w:szCs w:val="25"/>
          <w:lang w:val="en-US" w:eastAsia="ja-JP"/>
        </w:rPr>
      </w:pPr>
    </w:p>
    <w:p w14:paraId="3D9D28C3" w14:textId="333C98DA" w:rsidR="008D3F43" w:rsidRDefault="008D3F43">
      <w:pPr>
        <w:rPr>
          <w:rFonts w:ascii="Times New Roman" w:eastAsiaTheme="minorEastAsia" w:hAnsi="Times New Roman"/>
          <w:color w:val="000000"/>
          <w:sz w:val="25"/>
          <w:szCs w:val="25"/>
          <w:lang w:val="en-US" w:eastAsia="ja-JP"/>
        </w:rPr>
      </w:pPr>
      <w:r>
        <w:rPr>
          <w:rFonts w:ascii="Times New Roman" w:eastAsiaTheme="minorEastAsia" w:hAnsi="Times New Roman"/>
          <w:color w:val="000000"/>
          <w:sz w:val="25"/>
          <w:szCs w:val="25"/>
          <w:lang w:val="en-US" w:eastAsia="ja-JP"/>
        </w:rPr>
        <w:t xml:space="preserve">I think this statement is </w:t>
      </w:r>
      <w:r w:rsidR="00335B8D">
        <w:rPr>
          <w:rFonts w:ascii="Times New Roman" w:eastAsiaTheme="minorEastAsia" w:hAnsi="Times New Roman"/>
          <w:color w:val="000000"/>
          <w:sz w:val="25"/>
          <w:szCs w:val="25"/>
          <w:lang w:val="en-US" w:eastAsia="ja-JP"/>
        </w:rPr>
        <w:t>in</w:t>
      </w:r>
      <w:r>
        <w:rPr>
          <w:rFonts w:ascii="Times New Roman" w:eastAsiaTheme="minorEastAsia" w:hAnsi="Times New Roman"/>
          <w:color w:val="000000"/>
          <w:sz w:val="25"/>
          <w:szCs w:val="25"/>
          <w:lang w:val="en-US" w:eastAsia="ja-JP"/>
        </w:rPr>
        <w:t xml:space="preserve">correct: </w:t>
      </w:r>
    </w:p>
    <w:p w14:paraId="51318B65" w14:textId="77777777" w:rsidR="008D3F43" w:rsidRDefault="008D3F43">
      <w:pPr>
        <w:rPr>
          <w:rFonts w:ascii="Times New Roman" w:eastAsiaTheme="minorEastAsia" w:hAnsi="Times New Roman"/>
          <w:color w:val="000000"/>
          <w:sz w:val="25"/>
          <w:szCs w:val="25"/>
          <w:lang w:val="en-US" w:eastAsia="ja-JP"/>
        </w:rPr>
      </w:pPr>
    </w:p>
    <w:p w14:paraId="74BD7143" w14:textId="5A39BE83" w:rsidR="008D3F43" w:rsidRDefault="005B6888">
      <w:pPr>
        <w:rPr>
          <w:rFonts w:ascii="Times New Roman" w:eastAsiaTheme="minorEastAsia" w:hAnsi="Times New Roman"/>
          <w:color w:val="000000"/>
          <w:sz w:val="25"/>
          <w:szCs w:val="25"/>
          <w:lang w:val="en-US" w:eastAsia="ja-JP"/>
        </w:rPr>
      </w:pPr>
      <w:r>
        <w:rPr>
          <w:rFonts w:ascii="Times New Roman" w:eastAsiaTheme="minorEastAsia" w:hAnsi="Times New Roman"/>
          <w:color w:val="000000"/>
          <w:sz w:val="25"/>
          <w:szCs w:val="25"/>
          <w:lang w:val="en-US" w:eastAsia="ja-JP"/>
        </w:rPr>
        <w:t xml:space="preserve">1. Almost all of these studies – of distributors in the </w:t>
      </w:r>
      <w:proofErr w:type="spellStart"/>
      <w:r>
        <w:rPr>
          <w:rFonts w:ascii="Times New Roman" w:eastAsiaTheme="minorEastAsia" w:hAnsi="Times New Roman"/>
          <w:color w:val="000000"/>
          <w:sz w:val="25"/>
          <w:szCs w:val="25"/>
          <w:lang w:val="en-US" w:eastAsia="ja-JP"/>
        </w:rPr>
        <w:t>NEM</w:t>
      </w:r>
      <w:proofErr w:type="spellEnd"/>
      <w:r>
        <w:rPr>
          <w:rFonts w:ascii="Times New Roman" w:eastAsiaTheme="minorEastAsia" w:hAnsi="Times New Roman"/>
          <w:color w:val="000000"/>
          <w:sz w:val="25"/>
          <w:szCs w:val="25"/>
          <w:lang w:val="en-US" w:eastAsia="ja-JP"/>
        </w:rPr>
        <w:t xml:space="preserve"> - were of </w:t>
      </w:r>
      <w:proofErr w:type="spellStart"/>
      <w:r>
        <w:rPr>
          <w:rFonts w:ascii="Times New Roman" w:eastAsiaTheme="minorEastAsia" w:hAnsi="Times New Roman"/>
          <w:color w:val="000000"/>
          <w:sz w:val="25"/>
          <w:szCs w:val="25"/>
          <w:lang w:val="en-US" w:eastAsia="ja-JP"/>
        </w:rPr>
        <w:t>opex</w:t>
      </w:r>
      <w:proofErr w:type="spellEnd"/>
      <w:r>
        <w:rPr>
          <w:rFonts w:ascii="Times New Roman" w:eastAsiaTheme="minorEastAsia" w:hAnsi="Times New Roman"/>
          <w:color w:val="000000"/>
          <w:sz w:val="25"/>
          <w:szCs w:val="25"/>
          <w:lang w:val="en-US" w:eastAsia="ja-JP"/>
        </w:rPr>
        <w:t xml:space="preserve"> exclusively. My analysis of </w:t>
      </w:r>
      <w:proofErr w:type="spellStart"/>
      <w:r>
        <w:rPr>
          <w:rFonts w:ascii="Times New Roman" w:eastAsiaTheme="minorEastAsia" w:hAnsi="Times New Roman"/>
          <w:color w:val="000000"/>
          <w:sz w:val="25"/>
          <w:szCs w:val="25"/>
          <w:lang w:val="en-US" w:eastAsia="ja-JP"/>
        </w:rPr>
        <w:t>opex</w:t>
      </w:r>
      <w:proofErr w:type="spellEnd"/>
      <w:r>
        <w:rPr>
          <w:rFonts w:ascii="Times New Roman" w:eastAsiaTheme="minorEastAsia" w:hAnsi="Times New Roman"/>
          <w:color w:val="000000"/>
          <w:sz w:val="25"/>
          <w:szCs w:val="25"/>
          <w:lang w:val="en-US" w:eastAsia="ja-JP"/>
        </w:rPr>
        <w:t xml:space="preserve"> changes relative to changes in customer numbers and so on</w:t>
      </w:r>
      <w:r w:rsidR="008D3F43">
        <w:rPr>
          <w:rFonts w:ascii="Times New Roman" w:eastAsiaTheme="minorEastAsia" w:hAnsi="Times New Roman"/>
          <w:color w:val="000000"/>
          <w:sz w:val="25"/>
          <w:szCs w:val="25"/>
          <w:lang w:val="en-US" w:eastAsia="ja-JP"/>
        </w:rPr>
        <w:t xml:space="preserve">, produces conclusions that are </w:t>
      </w:r>
      <w:r>
        <w:rPr>
          <w:rFonts w:ascii="Times New Roman" w:eastAsiaTheme="minorEastAsia" w:hAnsi="Times New Roman"/>
          <w:color w:val="000000"/>
          <w:sz w:val="25"/>
          <w:szCs w:val="25"/>
          <w:lang w:val="en-US" w:eastAsia="ja-JP"/>
        </w:rPr>
        <w:t>indeed comparable to those studies</w:t>
      </w:r>
      <w:r w:rsidR="008D3F43">
        <w:rPr>
          <w:rFonts w:ascii="Times New Roman" w:eastAsiaTheme="minorEastAsia" w:hAnsi="Times New Roman"/>
          <w:color w:val="000000"/>
          <w:sz w:val="25"/>
          <w:szCs w:val="25"/>
          <w:lang w:val="en-US" w:eastAsia="ja-JP"/>
        </w:rPr>
        <w:t xml:space="preserve"> that </w:t>
      </w:r>
      <w:proofErr w:type="spellStart"/>
      <w:r w:rsidR="008D3F43">
        <w:rPr>
          <w:rFonts w:ascii="Times New Roman" w:eastAsiaTheme="minorEastAsia" w:hAnsi="Times New Roman"/>
          <w:color w:val="000000"/>
          <w:sz w:val="25"/>
          <w:szCs w:val="25"/>
          <w:lang w:val="en-US" w:eastAsia="ja-JP"/>
        </w:rPr>
        <w:t>focussed</w:t>
      </w:r>
      <w:proofErr w:type="spellEnd"/>
      <w:r w:rsidR="008D3F43">
        <w:rPr>
          <w:rFonts w:ascii="Times New Roman" w:eastAsiaTheme="minorEastAsia" w:hAnsi="Times New Roman"/>
          <w:color w:val="000000"/>
          <w:sz w:val="25"/>
          <w:szCs w:val="25"/>
          <w:lang w:val="en-US" w:eastAsia="ja-JP"/>
        </w:rPr>
        <w:t xml:space="preserve"> only on </w:t>
      </w:r>
      <w:proofErr w:type="spellStart"/>
      <w:r w:rsidR="008D3F43">
        <w:rPr>
          <w:rFonts w:ascii="Times New Roman" w:eastAsiaTheme="minorEastAsia" w:hAnsi="Times New Roman"/>
          <w:color w:val="000000"/>
          <w:sz w:val="25"/>
          <w:szCs w:val="25"/>
          <w:lang w:val="en-US" w:eastAsia="ja-JP"/>
        </w:rPr>
        <w:t>opex</w:t>
      </w:r>
      <w:proofErr w:type="spellEnd"/>
      <w:r>
        <w:rPr>
          <w:rFonts w:ascii="Times New Roman" w:eastAsiaTheme="minorEastAsia" w:hAnsi="Times New Roman"/>
          <w:color w:val="000000"/>
          <w:sz w:val="25"/>
          <w:szCs w:val="25"/>
          <w:lang w:val="en-US" w:eastAsia="ja-JP"/>
        </w:rPr>
        <w:t xml:space="preserve">. </w:t>
      </w:r>
      <w:r w:rsidR="00943431">
        <w:rPr>
          <w:rFonts w:ascii="Times New Roman" w:eastAsiaTheme="minorEastAsia" w:hAnsi="Times New Roman"/>
          <w:color w:val="000000"/>
          <w:sz w:val="25"/>
          <w:szCs w:val="25"/>
          <w:lang w:val="en-US" w:eastAsia="ja-JP"/>
        </w:rPr>
        <w:t>More importantly</w:t>
      </w:r>
      <w:r w:rsidR="00A7082F">
        <w:rPr>
          <w:rFonts w:ascii="Times New Roman" w:eastAsiaTheme="minorEastAsia" w:hAnsi="Times New Roman"/>
          <w:color w:val="000000"/>
          <w:sz w:val="25"/>
          <w:szCs w:val="25"/>
          <w:lang w:val="en-US" w:eastAsia="ja-JP"/>
        </w:rPr>
        <w:t>,</w:t>
      </w:r>
      <w:r w:rsidR="00943431">
        <w:rPr>
          <w:rFonts w:ascii="Times New Roman" w:eastAsiaTheme="minorEastAsia" w:hAnsi="Times New Roman"/>
          <w:color w:val="000000"/>
          <w:sz w:val="25"/>
          <w:szCs w:val="25"/>
          <w:lang w:val="en-US" w:eastAsia="ja-JP"/>
        </w:rPr>
        <w:t xml:space="preserve"> I think </w:t>
      </w:r>
      <w:r w:rsidR="00A7082F">
        <w:rPr>
          <w:rFonts w:ascii="Times New Roman" w:eastAsiaTheme="minorEastAsia" w:hAnsi="Times New Roman"/>
          <w:color w:val="000000"/>
          <w:sz w:val="25"/>
          <w:szCs w:val="25"/>
          <w:lang w:val="en-US" w:eastAsia="ja-JP"/>
        </w:rPr>
        <w:t xml:space="preserve">all of </w:t>
      </w:r>
      <w:r w:rsidR="00943431">
        <w:rPr>
          <w:rFonts w:ascii="Times New Roman" w:eastAsiaTheme="minorEastAsia" w:hAnsi="Times New Roman"/>
          <w:color w:val="000000"/>
          <w:sz w:val="25"/>
          <w:szCs w:val="25"/>
          <w:lang w:val="en-US" w:eastAsia="ja-JP"/>
        </w:rPr>
        <w:t xml:space="preserve">this means little. As the </w:t>
      </w:r>
      <w:r w:rsidR="00943431">
        <w:rPr>
          <w:rFonts w:ascii="Times New Roman" w:eastAsiaTheme="minorEastAsia" w:hAnsi="Times New Roman"/>
          <w:color w:val="000000"/>
          <w:sz w:val="25"/>
          <w:szCs w:val="25"/>
          <w:lang w:val="en-US" w:eastAsia="ja-JP"/>
        </w:rPr>
        <w:lastRenderedPageBreak/>
        <w:t xml:space="preserve">Commission noted on </w:t>
      </w:r>
      <w:proofErr w:type="spellStart"/>
      <w:r w:rsidR="00943431">
        <w:rPr>
          <w:rFonts w:ascii="Times New Roman" w:eastAsiaTheme="minorEastAsia" w:hAnsi="Times New Roman"/>
          <w:color w:val="000000"/>
          <w:sz w:val="25"/>
          <w:szCs w:val="25"/>
          <w:lang w:val="en-US" w:eastAsia="ja-JP"/>
        </w:rPr>
        <w:t>EnerNOC’s</w:t>
      </w:r>
      <w:proofErr w:type="spellEnd"/>
      <w:r w:rsidR="00943431">
        <w:rPr>
          <w:rFonts w:ascii="Times New Roman" w:eastAsiaTheme="minorEastAsia" w:hAnsi="Times New Roman"/>
          <w:color w:val="000000"/>
          <w:sz w:val="25"/>
          <w:szCs w:val="25"/>
          <w:lang w:val="en-US" w:eastAsia="ja-JP"/>
        </w:rPr>
        <w:t xml:space="preserve"> su</w:t>
      </w:r>
      <w:r w:rsidR="00A7082F">
        <w:rPr>
          <w:rFonts w:ascii="Times New Roman" w:eastAsiaTheme="minorEastAsia" w:hAnsi="Times New Roman"/>
          <w:color w:val="000000"/>
          <w:sz w:val="25"/>
          <w:szCs w:val="25"/>
          <w:lang w:val="en-US" w:eastAsia="ja-JP"/>
        </w:rPr>
        <w:t>bmission “</w:t>
      </w:r>
      <w:proofErr w:type="spellStart"/>
      <w:r w:rsidR="00A7082F">
        <w:rPr>
          <w:rFonts w:ascii="Times New Roman" w:eastAsiaTheme="minorEastAsia" w:hAnsi="Times New Roman"/>
          <w:color w:val="000000"/>
          <w:sz w:val="25"/>
          <w:szCs w:val="25"/>
          <w:lang w:val="en-US" w:eastAsia="ja-JP"/>
        </w:rPr>
        <w:t>opex</w:t>
      </w:r>
      <w:proofErr w:type="spellEnd"/>
      <w:r w:rsidR="00A7082F">
        <w:rPr>
          <w:rFonts w:ascii="Times New Roman" w:eastAsiaTheme="minorEastAsia" w:hAnsi="Times New Roman"/>
          <w:color w:val="000000"/>
          <w:sz w:val="25"/>
          <w:szCs w:val="25"/>
          <w:lang w:val="en-US" w:eastAsia="ja-JP"/>
        </w:rPr>
        <w:t xml:space="preserve"> bad, </w:t>
      </w:r>
      <w:proofErr w:type="spellStart"/>
      <w:r w:rsidR="00A7082F">
        <w:rPr>
          <w:rFonts w:ascii="Times New Roman" w:eastAsiaTheme="minorEastAsia" w:hAnsi="Times New Roman"/>
          <w:color w:val="000000"/>
          <w:sz w:val="25"/>
          <w:szCs w:val="25"/>
          <w:lang w:val="en-US" w:eastAsia="ja-JP"/>
        </w:rPr>
        <w:t>capex</w:t>
      </w:r>
      <w:proofErr w:type="spellEnd"/>
      <w:r w:rsidR="00A7082F">
        <w:rPr>
          <w:rFonts w:ascii="Times New Roman" w:eastAsiaTheme="minorEastAsia" w:hAnsi="Times New Roman"/>
          <w:color w:val="000000"/>
          <w:sz w:val="25"/>
          <w:szCs w:val="25"/>
          <w:lang w:val="en-US" w:eastAsia="ja-JP"/>
        </w:rPr>
        <w:t xml:space="preserve"> good”  -</w:t>
      </w:r>
      <w:r w:rsidR="00943431">
        <w:rPr>
          <w:rFonts w:ascii="Times New Roman" w:eastAsiaTheme="minorEastAsia" w:hAnsi="Times New Roman"/>
          <w:color w:val="000000"/>
          <w:sz w:val="25"/>
          <w:szCs w:val="25"/>
          <w:lang w:val="en-US" w:eastAsia="ja-JP"/>
        </w:rPr>
        <w:t xml:space="preserve"> a comparison of </w:t>
      </w:r>
      <w:proofErr w:type="spellStart"/>
      <w:r w:rsidR="00943431">
        <w:rPr>
          <w:rFonts w:ascii="Times New Roman" w:eastAsiaTheme="minorEastAsia" w:hAnsi="Times New Roman"/>
          <w:color w:val="000000"/>
          <w:sz w:val="25"/>
          <w:szCs w:val="25"/>
          <w:lang w:val="en-US" w:eastAsia="ja-JP"/>
        </w:rPr>
        <w:t>opex</w:t>
      </w:r>
      <w:proofErr w:type="spellEnd"/>
      <w:r w:rsidR="00943431">
        <w:rPr>
          <w:rFonts w:ascii="Times New Roman" w:eastAsiaTheme="minorEastAsia" w:hAnsi="Times New Roman"/>
          <w:color w:val="000000"/>
          <w:sz w:val="25"/>
          <w:szCs w:val="25"/>
          <w:lang w:val="en-US" w:eastAsia="ja-JP"/>
        </w:rPr>
        <w:t xml:space="preserve"> </w:t>
      </w:r>
      <w:r w:rsidR="00A7082F">
        <w:rPr>
          <w:rFonts w:ascii="Times New Roman" w:eastAsiaTheme="minorEastAsia" w:hAnsi="Times New Roman"/>
          <w:color w:val="000000"/>
          <w:sz w:val="25"/>
          <w:szCs w:val="25"/>
          <w:lang w:val="en-US" w:eastAsia="ja-JP"/>
        </w:rPr>
        <w:t xml:space="preserve">alone </w:t>
      </w:r>
      <w:r w:rsidR="00943431">
        <w:rPr>
          <w:rFonts w:ascii="Times New Roman" w:eastAsiaTheme="minorEastAsia" w:hAnsi="Times New Roman"/>
          <w:color w:val="000000"/>
          <w:sz w:val="25"/>
          <w:szCs w:val="25"/>
          <w:lang w:val="en-US" w:eastAsia="ja-JP"/>
        </w:rPr>
        <w:t xml:space="preserve">means little since it has been distorted by regulatory incentives to capitalize expenditure. </w:t>
      </w:r>
    </w:p>
    <w:p w14:paraId="22AF13CC" w14:textId="5C57CE7E" w:rsidR="008D3F43" w:rsidRDefault="008D3F43">
      <w:pPr>
        <w:rPr>
          <w:rFonts w:ascii="Times New Roman" w:eastAsiaTheme="minorEastAsia" w:hAnsi="Times New Roman"/>
          <w:color w:val="000000"/>
          <w:sz w:val="25"/>
          <w:szCs w:val="25"/>
          <w:lang w:val="en-US" w:eastAsia="ja-JP"/>
        </w:rPr>
      </w:pPr>
      <w:r>
        <w:rPr>
          <w:rFonts w:ascii="Times New Roman" w:eastAsiaTheme="minorEastAsia" w:hAnsi="Times New Roman"/>
          <w:color w:val="000000"/>
          <w:sz w:val="25"/>
          <w:szCs w:val="25"/>
          <w:lang w:val="en-US" w:eastAsia="ja-JP"/>
        </w:rPr>
        <w:t>2. N</w:t>
      </w:r>
      <w:r w:rsidR="005B6888">
        <w:rPr>
          <w:rFonts w:ascii="Times New Roman" w:eastAsiaTheme="minorEastAsia" w:hAnsi="Times New Roman"/>
          <w:color w:val="000000"/>
          <w:sz w:val="25"/>
          <w:szCs w:val="25"/>
          <w:lang w:val="en-US" w:eastAsia="ja-JP"/>
        </w:rPr>
        <w:t xml:space="preserve">one of the studies mentioned </w:t>
      </w:r>
      <w:proofErr w:type="spellStart"/>
      <w:r w:rsidR="005B6888">
        <w:rPr>
          <w:rFonts w:ascii="Times New Roman" w:eastAsiaTheme="minorEastAsia" w:hAnsi="Times New Roman"/>
          <w:color w:val="000000"/>
          <w:sz w:val="25"/>
          <w:szCs w:val="25"/>
          <w:lang w:val="en-US" w:eastAsia="ja-JP"/>
        </w:rPr>
        <w:t>focus</w:t>
      </w:r>
      <w:r>
        <w:rPr>
          <w:rFonts w:ascii="Times New Roman" w:eastAsiaTheme="minorEastAsia" w:hAnsi="Times New Roman"/>
          <w:color w:val="000000"/>
          <w:sz w:val="25"/>
          <w:szCs w:val="25"/>
          <w:lang w:val="en-US" w:eastAsia="ja-JP"/>
        </w:rPr>
        <w:t>sed</w:t>
      </w:r>
      <w:proofErr w:type="spellEnd"/>
      <w:r>
        <w:rPr>
          <w:rFonts w:ascii="Times New Roman" w:eastAsiaTheme="minorEastAsia" w:hAnsi="Times New Roman"/>
          <w:color w:val="000000"/>
          <w:sz w:val="25"/>
          <w:szCs w:val="25"/>
          <w:lang w:val="en-US" w:eastAsia="ja-JP"/>
        </w:rPr>
        <w:t xml:space="preserve"> on </w:t>
      </w:r>
      <w:proofErr w:type="spellStart"/>
      <w:r>
        <w:rPr>
          <w:rFonts w:ascii="Times New Roman" w:eastAsiaTheme="minorEastAsia" w:hAnsi="Times New Roman"/>
          <w:color w:val="000000"/>
          <w:sz w:val="25"/>
          <w:szCs w:val="25"/>
          <w:lang w:val="en-US" w:eastAsia="ja-JP"/>
        </w:rPr>
        <w:t>capex</w:t>
      </w:r>
      <w:proofErr w:type="spellEnd"/>
      <w:r>
        <w:rPr>
          <w:rFonts w:ascii="Times New Roman" w:eastAsiaTheme="minorEastAsia" w:hAnsi="Times New Roman"/>
          <w:color w:val="000000"/>
          <w:sz w:val="25"/>
          <w:szCs w:val="25"/>
          <w:lang w:val="en-US" w:eastAsia="ja-JP"/>
        </w:rPr>
        <w:t xml:space="preserve"> or </w:t>
      </w:r>
      <w:proofErr w:type="spellStart"/>
      <w:r>
        <w:rPr>
          <w:rFonts w:ascii="Times New Roman" w:eastAsiaTheme="minorEastAsia" w:hAnsi="Times New Roman"/>
          <w:color w:val="000000"/>
          <w:sz w:val="25"/>
          <w:szCs w:val="25"/>
          <w:lang w:val="en-US" w:eastAsia="ja-JP"/>
        </w:rPr>
        <w:t>RAB</w:t>
      </w:r>
      <w:proofErr w:type="spellEnd"/>
      <w:r>
        <w:rPr>
          <w:rFonts w:ascii="Times New Roman" w:eastAsiaTheme="minorEastAsia" w:hAnsi="Times New Roman"/>
          <w:color w:val="000000"/>
          <w:sz w:val="25"/>
          <w:szCs w:val="25"/>
          <w:lang w:val="en-US" w:eastAsia="ja-JP"/>
        </w:rPr>
        <w:t xml:space="preserve"> changes, as I did, and in this respect are not methodologically comparable to mine</w:t>
      </w:r>
      <w:r w:rsidR="00943431">
        <w:rPr>
          <w:rFonts w:ascii="Times New Roman" w:eastAsiaTheme="minorEastAsia" w:hAnsi="Times New Roman"/>
          <w:color w:val="000000"/>
          <w:sz w:val="25"/>
          <w:szCs w:val="25"/>
          <w:lang w:val="en-US" w:eastAsia="ja-JP"/>
        </w:rPr>
        <w:t>, and so should not be compared to mine for the purpose of drawing contrasting conclusions</w:t>
      </w:r>
      <w:r>
        <w:rPr>
          <w:rFonts w:ascii="Times New Roman" w:eastAsiaTheme="minorEastAsia" w:hAnsi="Times New Roman"/>
          <w:color w:val="000000"/>
          <w:sz w:val="25"/>
          <w:szCs w:val="25"/>
          <w:lang w:val="en-US" w:eastAsia="ja-JP"/>
        </w:rPr>
        <w:t xml:space="preserve">. </w:t>
      </w:r>
    </w:p>
    <w:p w14:paraId="319747B6" w14:textId="20EE53C9" w:rsidR="008D3F43" w:rsidRDefault="008D3F43" w:rsidP="008D3F43">
      <w:pPr>
        <w:rPr>
          <w:rFonts w:ascii="Times New Roman" w:eastAsiaTheme="minorEastAsia" w:hAnsi="Times New Roman"/>
          <w:color w:val="000000"/>
          <w:sz w:val="25"/>
          <w:szCs w:val="25"/>
          <w:lang w:val="en-US" w:eastAsia="ja-JP"/>
        </w:rPr>
      </w:pPr>
      <w:r>
        <w:rPr>
          <w:rFonts w:ascii="Times New Roman" w:eastAsiaTheme="minorEastAsia" w:hAnsi="Times New Roman"/>
          <w:color w:val="000000"/>
          <w:sz w:val="25"/>
          <w:szCs w:val="25"/>
          <w:lang w:val="en-US" w:eastAsia="ja-JP"/>
        </w:rPr>
        <w:t xml:space="preserve">3. None of the studies </w:t>
      </w:r>
      <w:r w:rsidR="00943431">
        <w:rPr>
          <w:rFonts w:ascii="Times New Roman" w:eastAsiaTheme="minorEastAsia" w:hAnsi="Times New Roman"/>
          <w:color w:val="000000"/>
          <w:sz w:val="25"/>
          <w:szCs w:val="25"/>
          <w:lang w:val="en-US" w:eastAsia="ja-JP"/>
        </w:rPr>
        <w:t xml:space="preserve">(even those that looked at </w:t>
      </w:r>
      <w:proofErr w:type="spellStart"/>
      <w:r w:rsidR="00943431">
        <w:rPr>
          <w:rFonts w:ascii="Times New Roman" w:eastAsiaTheme="minorEastAsia" w:hAnsi="Times New Roman"/>
          <w:color w:val="000000"/>
          <w:sz w:val="25"/>
          <w:szCs w:val="25"/>
          <w:lang w:val="en-US" w:eastAsia="ja-JP"/>
        </w:rPr>
        <w:t>TFP</w:t>
      </w:r>
      <w:proofErr w:type="spellEnd"/>
      <w:r w:rsidR="00943431">
        <w:rPr>
          <w:rFonts w:ascii="Times New Roman" w:eastAsiaTheme="minorEastAsia" w:hAnsi="Times New Roman"/>
          <w:color w:val="000000"/>
          <w:sz w:val="25"/>
          <w:szCs w:val="25"/>
          <w:lang w:val="en-US" w:eastAsia="ja-JP"/>
        </w:rPr>
        <w:t xml:space="preserve">) </w:t>
      </w:r>
      <w:r>
        <w:rPr>
          <w:rFonts w:ascii="Times New Roman" w:eastAsiaTheme="minorEastAsia" w:hAnsi="Times New Roman"/>
          <w:color w:val="000000"/>
          <w:sz w:val="25"/>
          <w:szCs w:val="25"/>
          <w:lang w:val="en-US" w:eastAsia="ja-JP"/>
        </w:rPr>
        <w:t xml:space="preserve">were of comparable </w:t>
      </w:r>
      <w:r w:rsidR="003642B5">
        <w:rPr>
          <w:rFonts w:ascii="Times New Roman" w:eastAsiaTheme="minorEastAsia" w:hAnsi="Times New Roman"/>
          <w:color w:val="000000"/>
          <w:sz w:val="25"/>
          <w:szCs w:val="25"/>
          <w:lang w:val="en-US" w:eastAsia="ja-JP"/>
        </w:rPr>
        <w:t xml:space="preserve">measures of </w:t>
      </w:r>
      <w:r>
        <w:rPr>
          <w:rFonts w:ascii="Times New Roman" w:eastAsiaTheme="minorEastAsia" w:hAnsi="Times New Roman"/>
          <w:color w:val="000000"/>
          <w:sz w:val="25"/>
          <w:szCs w:val="25"/>
          <w:lang w:val="en-US" w:eastAsia="ja-JP"/>
        </w:rPr>
        <w:t>changes in efficiency over time, as mine and in this respect are not methodologically comparable to mine</w:t>
      </w:r>
      <w:r w:rsidR="006C3CFE">
        <w:rPr>
          <w:rFonts w:ascii="Times New Roman" w:eastAsiaTheme="minorEastAsia" w:hAnsi="Times New Roman"/>
          <w:color w:val="000000"/>
          <w:sz w:val="25"/>
          <w:szCs w:val="25"/>
          <w:lang w:val="en-US" w:eastAsia="ja-JP"/>
        </w:rPr>
        <w:t>, and hence their conclusions not comparable</w:t>
      </w:r>
      <w:r>
        <w:rPr>
          <w:rFonts w:ascii="Times New Roman" w:eastAsiaTheme="minorEastAsia" w:hAnsi="Times New Roman"/>
          <w:color w:val="000000"/>
          <w:sz w:val="25"/>
          <w:szCs w:val="25"/>
          <w:lang w:val="en-US" w:eastAsia="ja-JP"/>
        </w:rPr>
        <w:t xml:space="preserve">. </w:t>
      </w:r>
    </w:p>
    <w:p w14:paraId="5A81B3EE" w14:textId="196709C4" w:rsidR="005B6888" w:rsidRDefault="008D3F43">
      <w:pPr>
        <w:rPr>
          <w:rFonts w:ascii="Times New Roman" w:eastAsiaTheme="minorEastAsia" w:hAnsi="Times New Roman"/>
          <w:color w:val="000000"/>
          <w:sz w:val="25"/>
          <w:szCs w:val="25"/>
          <w:lang w:val="en-US" w:eastAsia="ja-JP"/>
        </w:rPr>
      </w:pPr>
      <w:r>
        <w:rPr>
          <w:rFonts w:ascii="Times New Roman" w:eastAsiaTheme="minorEastAsia" w:hAnsi="Times New Roman"/>
          <w:color w:val="000000"/>
          <w:sz w:val="25"/>
          <w:szCs w:val="25"/>
          <w:lang w:val="en-US" w:eastAsia="ja-JP"/>
        </w:rPr>
        <w:t xml:space="preserve"> </w:t>
      </w:r>
    </w:p>
    <w:p w14:paraId="3CE09ABD" w14:textId="77777777" w:rsidR="005B6888" w:rsidRPr="008D3F43" w:rsidRDefault="005B6888">
      <w:pPr>
        <w:rPr>
          <w:rFonts w:ascii="Times New Roman" w:eastAsiaTheme="minorEastAsia" w:hAnsi="Times New Roman"/>
          <w:color w:val="4F81BD" w:themeColor="accent1"/>
          <w:sz w:val="25"/>
          <w:szCs w:val="25"/>
          <w:lang w:val="en-US" w:eastAsia="ja-JP"/>
        </w:rPr>
      </w:pPr>
      <w:r w:rsidRPr="008D3F43">
        <w:rPr>
          <w:rFonts w:ascii="Times New Roman" w:eastAsiaTheme="minorEastAsia" w:hAnsi="Times New Roman"/>
          <w:color w:val="4F81BD" w:themeColor="accent1"/>
          <w:sz w:val="25"/>
          <w:szCs w:val="25"/>
          <w:lang w:val="en-US" w:eastAsia="ja-JP"/>
        </w:rPr>
        <w:t>In particular, network businesses have questioned the stark findings of Mountain’s various studies. (page 225)</w:t>
      </w:r>
    </w:p>
    <w:p w14:paraId="0F9D1702" w14:textId="77777777" w:rsidR="005B6888" w:rsidRDefault="005B6888"/>
    <w:p w14:paraId="1888731B" w14:textId="12B464F4" w:rsidR="008D3F43" w:rsidRDefault="00335B8D">
      <w:r>
        <w:t xml:space="preserve"> “S</w:t>
      </w:r>
      <w:r w:rsidR="008D3F43">
        <w:t xml:space="preserve">tark” </w:t>
      </w:r>
      <w:r w:rsidR="006C3CFE">
        <w:t>is emotive</w:t>
      </w:r>
      <w:r w:rsidR="003642B5">
        <w:t xml:space="preserve"> and in this context perhaps </w:t>
      </w:r>
      <w:r w:rsidR="008D3F43">
        <w:t xml:space="preserve">pejorative. </w:t>
      </w:r>
    </w:p>
    <w:p w14:paraId="45B4A24F" w14:textId="77777777" w:rsidR="008D3F43" w:rsidRDefault="008D3F43"/>
    <w:p w14:paraId="3DC37FD3" w14:textId="77777777" w:rsidR="005B6888" w:rsidRPr="008D3F43" w:rsidRDefault="005B6888" w:rsidP="005B68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imes New Roman" w:eastAsiaTheme="minorEastAsia" w:hAnsi="Times New Roman"/>
          <w:color w:val="4F81BD" w:themeColor="accent1"/>
          <w:sz w:val="25"/>
          <w:szCs w:val="25"/>
          <w:lang w:val="en-US" w:eastAsia="ja-JP"/>
        </w:rPr>
      </w:pPr>
      <w:proofErr w:type="spellStart"/>
      <w:r w:rsidRPr="008D3F43">
        <w:rPr>
          <w:rFonts w:ascii="Times New Roman" w:eastAsiaTheme="minorEastAsia" w:hAnsi="Times New Roman"/>
          <w:color w:val="4F81BD" w:themeColor="accent1"/>
          <w:sz w:val="25"/>
          <w:szCs w:val="25"/>
          <w:lang w:val="en-US" w:eastAsia="ja-JP"/>
        </w:rPr>
        <w:t>NERA</w:t>
      </w:r>
      <w:proofErr w:type="spellEnd"/>
      <w:r w:rsidRPr="008D3F43">
        <w:rPr>
          <w:rFonts w:ascii="Times New Roman" w:eastAsiaTheme="minorEastAsia" w:hAnsi="Times New Roman"/>
          <w:color w:val="4F81BD" w:themeColor="accent1"/>
          <w:sz w:val="25"/>
          <w:szCs w:val="25"/>
          <w:lang w:val="en-US" w:eastAsia="ja-JP"/>
        </w:rPr>
        <w:t xml:space="preserve"> pointed out several limitations in Mountain’s 2011 study (and effectively Mountain and </w:t>
      </w:r>
      <w:proofErr w:type="spellStart"/>
      <w:r w:rsidRPr="008D3F43">
        <w:rPr>
          <w:rFonts w:ascii="Times New Roman" w:eastAsiaTheme="minorEastAsia" w:hAnsi="Times New Roman"/>
          <w:color w:val="4F81BD" w:themeColor="accent1"/>
          <w:sz w:val="25"/>
          <w:szCs w:val="25"/>
          <w:lang w:val="en-US" w:eastAsia="ja-JP"/>
        </w:rPr>
        <w:t>Littlechild’s</w:t>
      </w:r>
      <w:proofErr w:type="spellEnd"/>
      <w:r w:rsidRPr="008D3F43">
        <w:rPr>
          <w:rFonts w:ascii="Times New Roman" w:eastAsiaTheme="minorEastAsia" w:hAnsi="Times New Roman"/>
          <w:color w:val="4F81BD" w:themeColor="accent1"/>
          <w:sz w:val="25"/>
          <w:szCs w:val="25"/>
          <w:lang w:val="en-US" w:eastAsia="ja-JP"/>
        </w:rPr>
        <w:t xml:space="preserve"> 2010 paper), including that it:</w:t>
      </w:r>
    </w:p>
    <w:p w14:paraId="100B944D" w14:textId="77777777" w:rsidR="005B6888" w:rsidRPr="008D3F43" w:rsidRDefault="005B6888" w:rsidP="005B68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imes New Roman" w:eastAsiaTheme="minorEastAsia" w:hAnsi="Times New Roman"/>
          <w:color w:val="4F81BD" w:themeColor="accent1"/>
          <w:sz w:val="25"/>
          <w:szCs w:val="25"/>
          <w:lang w:val="en-US" w:eastAsia="ja-JP"/>
        </w:rPr>
      </w:pPr>
    </w:p>
    <w:p w14:paraId="27450EDD" w14:textId="77777777" w:rsidR="005B6888" w:rsidRPr="008D3F43" w:rsidRDefault="005B6888" w:rsidP="008D3F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hanging="560"/>
        <w:jc w:val="left"/>
        <w:rPr>
          <w:rFonts w:ascii="Times New Roman" w:eastAsiaTheme="minorEastAsia" w:hAnsi="Times New Roman"/>
          <w:color w:val="4F81BD" w:themeColor="accent1"/>
          <w:sz w:val="25"/>
          <w:szCs w:val="25"/>
          <w:lang w:val="en-US" w:eastAsia="ja-JP"/>
        </w:rPr>
      </w:pPr>
      <w:r w:rsidRPr="008D3F43">
        <w:rPr>
          <w:rFonts w:ascii="Helvetica" w:eastAsiaTheme="minorEastAsia" w:hAnsi="Helvetica" w:cs="Helvetica"/>
          <w:color w:val="4F81BD" w:themeColor="accent1"/>
          <w:sz w:val="18"/>
          <w:szCs w:val="18"/>
          <w:lang w:val="en-US" w:eastAsia="ja-JP"/>
        </w:rPr>
        <w:t>•</w:t>
      </w:r>
      <w:r w:rsidRPr="008D3F43">
        <w:rPr>
          <w:rFonts w:ascii="Helvetica" w:eastAsiaTheme="minorEastAsia" w:hAnsi="Helvetica" w:cs="Helvetica"/>
          <w:color w:val="4F81BD" w:themeColor="accent1"/>
          <w:sz w:val="18"/>
          <w:szCs w:val="18"/>
          <w:lang w:val="en-US" w:eastAsia="ja-JP"/>
        </w:rPr>
        <w:tab/>
      </w:r>
      <w:r w:rsidRPr="008D3F43">
        <w:rPr>
          <w:rFonts w:ascii="Times New Roman" w:eastAsiaTheme="minorEastAsia" w:hAnsi="Times New Roman"/>
          <w:color w:val="4F81BD" w:themeColor="accent1"/>
          <w:sz w:val="25"/>
          <w:szCs w:val="25"/>
          <w:lang w:val="en-US" w:eastAsia="ja-JP"/>
        </w:rPr>
        <w:t>used a model specification that ignored the fixed costs of networks (by setting a zero intercept in his regression model)</w:t>
      </w:r>
    </w:p>
    <w:p w14:paraId="1F57F34D" w14:textId="77777777" w:rsidR="008D3F43" w:rsidRPr="008D3F43" w:rsidRDefault="005B6888" w:rsidP="005B68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imes New Roman" w:eastAsiaTheme="minorEastAsia" w:hAnsi="Times New Roman"/>
          <w:color w:val="4F81BD" w:themeColor="accent1"/>
          <w:sz w:val="25"/>
          <w:szCs w:val="25"/>
          <w:lang w:val="en-US" w:eastAsia="ja-JP"/>
        </w:rPr>
      </w:pPr>
      <w:r w:rsidRPr="008D3F43">
        <w:rPr>
          <w:rFonts w:ascii="Helvetica" w:eastAsiaTheme="minorEastAsia" w:hAnsi="Helvetica" w:cs="Helvetica"/>
          <w:color w:val="4F81BD" w:themeColor="accent1"/>
          <w:sz w:val="18"/>
          <w:szCs w:val="18"/>
          <w:lang w:val="en-US" w:eastAsia="ja-JP"/>
        </w:rPr>
        <w:t>•</w:t>
      </w:r>
      <w:r w:rsidRPr="008D3F43">
        <w:rPr>
          <w:rFonts w:ascii="Helvetica" w:eastAsiaTheme="minorEastAsia" w:hAnsi="Helvetica" w:cs="Helvetica"/>
          <w:color w:val="4F81BD" w:themeColor="accent1"/>
          <w:sz w:val="18"/>
          <w:szCs w:val="18"/>
          <w:lang w:val="en-US" w:eastAsia="ja-JP"/>
        </w:rPr>
        <w:tab/>
      </w:r>
      <w:r w:rsidRPr="008D3F43">
        <w:rPr>
          <w:rFonts w:ascii="Times New Roman" w:eastAsiaTheme="minorEastAsia" w:hAnsi="Times New Roman"/>
          <w:color w:val="4F81BD" w:themeColor="accent1"/>
          <w:sz w:val="25"/>
          <w:szCs w:val="25"/>
          <w:lang w:val="en-US" w:eastAsia="ja-JP"/>
        </w:rPr>
        <w:t xml:space="preserve">failed to report any specification tests </w:t>
      </w:r>
    </w:p>
    <w:p w14:paraId="0C1DA199" w14:textId="77777777" w:rsidR="008D3F43" w:rsidRPr="008D3F43" w:rsidRDefault="005B6888" w:rsidP="008D3F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hanging="560"/>
        <w:jc w:val="left"/>
        <w:rPr>
          <w:rFonts w:ascii="Times New Roman" w:eastAsiaTheme="minorEastAsia" w:hAnsi="Times New Roman"/>
          <w:color w:val="4F81BD" w:themeColor="accent1"/>
          <w:sz w:val="25"/>
          <w:szCs w:val="25"/>
          <w:lang w:val="en-US" w:eastAsia="ja-JP"/>
        </w:rPr>
      </w:pPr>
      <w:r w:rsidRPr="008D3F43">
        <w:rPr>
          <w:rFonts w:ascii="Helvetica" w:eastAsiaTheme="minorEastAsia" w:hAnsi="Helvetica" w:cs="Helvetica"/>
          <w:color w:val="4F81BD" w:themeColor="accent1"/>
          <w:sz w:val="18"/>
          <w:szCs w:val="18"/>
          <w:lang w:val="en-US" w:eastAsia="ja-JP"/>
        </w:rPr>
        <w:t>•</w:t>
      </w:r>
      <w:r w:rsidR="008D3F43" w:rsidRPr="008D3F43">
        <w:rPr>
          <w:rFonts w:ascii="Helvetica" w:eastAsiaTheme="minorEastAsia" w:hAnsi="Helvetica" w:cs="Helvetica"/>
          <w:color w:val="4F81BD" w:themeColor="accent1"/>
          <w:sz w:val="18"/>
          <w:szCs w:val="18"/>
          <w:lang w:val="en-US" w:eastAsia="ja-JP"/>
        </w:rPr>
        <w:t xml:space="preserve"> </w:t>
      </w:r>
      <w:r w:rsidR="008D3F43" w:rsidRPr="008D3F43">
        <w:rPr>
          <w:rFonts w:ascii="Helvetica" w:eastAsiaTheme="minorEastAsia" w:hAnsi="Helvetica" w:cs="Helvetica"/>
          <w:color w:val="4F81BD" w:themeColor="accent1"/>
          <w:sz w:val="18"/>
          <w:szCs w:val="18"/>
          <w:lang w:val="en-US" w:eastAsia="ja-JP"/>
        </w:rPr>
        <w:tab/>
      </w:r>
      <w:r w:rsidRPr="008D3F43">
        <w:rPr>
          <w:rFonts w:ascii="Times New Roman" w:eastAsiaTheme="minorEastAsia" w:hAnsi="Times New Roman"/>
          <w:color w:val="4F81BD" w:themeColor="accent1"/>
          <w:sz w:val="25"/>
          <w:szCs w:val="25"/>
          <w:lang w:val="en-US" w:eastAsia="ja-JP"/>
        </w:rPr>
        <w:t>did not systematically consider the ratio of peak to average demand or the lumpy</w:t>
      </w:r>
      <w:r w:rsidR="008D3F43" w:rsidRPr="008D3F43">
        <w:rPr>
          <w:rFonts w:ascii="Times New Roman" w:eastAsiaTheme="minorEastAsia" w:hAnsi="Times New Roman"/>
          <w:color w:val="4F81BD" w:themeColor="accent1"/>
          <w:sz w:val="25"/>
          <w:szCs w:val="25"/>
          <w:lang w:val="en-US" w:eastAsia="ja-JP"/>
        </w:rPr>
        <w:t xml:space="preserve"> </w:t>
      </w:r>
      <w:r w:rsidRPr="008D3F43">
        <w:rPr>
          <w:rFonts w:ascii="Times New Roman" w:eastAsiaTheme="minorEastAsia" w:hAnsi="Times New Roman"/>
          <w:color w:val="4F81BD" w:themeColor="accent1"/>
          <w:sz w:val="25"/>
          <w:szCs w:val="25"/>
          <w:lang w:val="en-US" w:eastAsia="ja-JP"/>
        </w:rPr>
        <w:t xml:space="preserve">nature of investment </w:t>
      </w:r>
    </w:p>
    <w:p w14:paraId="67CD2F24" w14:textId="77777777" w:rsidR="005B6888" w:rsidRPr="008D3F43" w:rsidRDefault="005B6888" w:rsidP="005B68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imes New Roman" w:eastAsiaTheme="minorEastAsia" w:hAnsi="Times New Roman"/>
          <w:color w:val="4F81BD" w:themeColor="accent1"/>
          <w:sz w:val="25"/>
          <w:szCs w:val="25"/>
          <w:lang w:val="en-US" w:eastAsia="ja-JP"/>
        </w:rPr>
      </w:pPr>
      <w:r w:rsidRPr="008D3F43">
        <w:rPr>
          <w:rFonts w:ascii="Helvetica" w:eastAsiaTheme="minorEastAsia" w:hAnsi="Helvetica" w:cs="Helvetica"/>
          <w:color w:val="4F81BD" w:themeColor="accent1"/>
          <w:sz w:val="18"/>
          <w:szCs w:val="18"/>
          <w:lang w:val="en-US" w:eastAsia="ja-JP"/>
        </w:rPr>
        <w:t>•</w:t>
      </w:r>
      <w:r w:rsidRPr="008D3F43">
        <w:rPr>
          <w:rFonts w:ascii="Helvetica" w:eastAsiaTheme="minorEastAsia" w:hAnsi="Helvetica" w:cs="Helvetica"/>
          <w:color w:val="4F81BD" w:themeColor="accent1"/>
          <w:sz w:val="18"/>
          <w:szCs w:val="18"/>
          <w:lang w:val="en-US" w:eastAsia="ja-JP"/>
        </w:rPr>
        <w:tab/>
      </w:r>
      <w:r w:rsidRPr="008D3F43">
        <w:rPr>
          <w:rFonts w:ascii="Times New Roman" w:eastAsiaTheme="minorEastAsia" w:hAnsi="Times New Roman"/>
          <w:color w:val="4F81BD" w:themeColor="accent1"/>
          <w:sz w:val="25"/>
          <w:szCs w:val="25"/>
          <w:lang w:val="en-US" w:eastAsia="ja-JP"/>
        </w:rPr>
        <w:t>did not control for all differences in the operating conditions between firms.</w:t>
      </w:r>
    </w:p>
    <w:p w14:paraId="3DF7AC12" w14:textId="77777777" w:rsidR="006C3CFE" w:rsidRDefault="006C3CFE" w:rsidP="005B6888">
      <w:pPr>
        <w:rPr>
          <w:rFonts w:ascii="Times New Roman" w:eastAsiaTheme="minorEastAsia" w:hAnsi="Times New Roman"/>
          <w:color w:val="4F81BD" w:themeColor="accent1"/>
          <w:sz w:val="16"/>
          <w:szCs w:val="16"/>
          <w:lang w:val="en-US" w:eastAsia="ja-JP"/>
        </w:rPr>
      </w:pPr>
    </w:p>
    <w:p w14:paraId="33F988B9" w14:textId="20F04E47" w:rsidR="005B6888" w:rsidRPr="008D3F43" w:rsidRDefault="006C3CFE" w:rsidP="005B6888">
      <w:pPr>
        <w:rPr>
          <w:rFonts w:ascii="Times New Roman" w:eastAsiaTheme="minorEastAsia" w:hAnsi="Times New Roman"/>
          <w:color w:val="4F81BD" w:themeColor="accent1"/>
          <w:sz w:val="25"/>
          <w:szCs w:val="25"/>
          <w:lang w:val="en-US" w:eastAsia="ja-JP"/>
        </w:rPr>
      </w:pPr>
      <w:r>
        <w:rPr>
          <w:rFonts w:ascii="Times New Roman" w:eastAsiaTheme="minorEastAsia" w:hAnsi="Times New Roman"/>
          <w:color w:val="4F81BD" w:themeColor="accent1"/>
          <w:sz w:val="16"/>
          <w:szCs w:val="16"/>
          <w:lang w:val="en-US" w:eastAsia="ja-JP"/>
        </w:rPr>
        <w:t>Of</w:t>
      </w:r>
      <w:r w:rsidR="008D3F43" w:rsidRPr="008D3F43">
        <w:rPr>
          <w:rFonts w:ascii="Times New Roman" w:eastAsiaTheme="minorEastAsia" w:hAnsi="Times New Roman"/>
          <w:color w:val="4F81BD" w:themeColor="accent1"/>
          <w:sz w:val="16"/>
          <w:szCs w:val="16"/>
          <w:lang w:val="en-US" w:eastAsia="ja-JP"/>
        </w:rPr>
        <w:t xml:space="preserve"> </w:t>
      </w:r>
      <w:r w:rsidR="005B6888" w:rsidRPr="008D3F43">
        <w:rPr>
          <w:rFonts w:ascii="Times New Roman" w:eastAsiaTheme="minorEastAsia" w:hAnsi="Times New Roman"/>
          <w:color w:val="4F81BD" w:themeColor="accent1"/>
          <w:sz w:val="16"/>
          <w:szCs w:val="16"/>
          <w:lang w:val="en-US" w:eastAsia="ja-JP"/>
        </w:rPr>
        <w:t xml:space="preserve"> </w:t>
      </w:r>
      <w:r w:rsidR="005B6888" w:rsidRPr="008D3F43">
        <w:rPr>
          <w:rFonts w:ascii="Times New Roman" w:eastAsiaTheme="minorEastAsia" w:hAnsi="Times New Roman"/>
          <w:color w:val="4F81BD" w:themeColor="accent1"/>
          <w:sz w:val="25"/>
          <w:szCs w:val="25"/>
          <w:lang w:val="en-US" w:eastAsia="ja-JP"/>
        </w:rPr>
        <w:t>these points, the first two are correct, albeit it is not clear that much of a bias is associated with Mountain’s assumption about the intercept. (page 225)</w:t>
      </w:r>
    </w:p>
    <w:p w14:paraId="06FEF821" w14:textId="77777777" w:rsidR="008D3F43" w:rsidRDefault="008D3F43" w:rsidP="005B6888">
      <w:pPr>
        <w:rPr>
          <w:rFonts w:ascii="Times New Roman" w:eastAsiaTheme="minorEastAsia" w:hAnsi="Times New Roman"/>
          <w:color w:val="000000"/>
          <w:sz w:val="25"/>
          <w:szCs w:val="25"/>
          <w:lang w:val="en-US" w:eastAsia="ja-JP"/>
        </w:rPr>
      </w:pPr>
    </w:p>
    <w:p w14:paraId="7E81B212" w14:textId="77777777" w:rsidR="008D3F43" w:rsidRDefault="008D3F43" w:rsidP="005B6888">
      <w:pPr>
        <w:rPr>
          <w:rFonts w:ascii="Times New Roman" w:eastAsiaTheme="minorEastAsia" w:hAnsi="Times New Roman"/>
          <w:color w:val="000000"/>
          <w:sz w:val="25"/>
          <w:szCs w:val="25"/>
          <w:lang w:val="en-US" w:eastAsia="ja-JP"/>
        </w:rPr>
      </w:pPr>
      <w:r>
        <w:rPr>
          <w:rFonts w:ascii="Times New Roman" w:eastAsiaTheme="minorEastAsia" w:hAnsi="Times New Roman"/>
          <w:color w:val="000000"/>
          <w:sz w:val="25"/>
          <w:szCs w:val="25"/>
          <w:lang w:val="en-US" w:eastAsia="ja-JP"/>
        </w:rPr>
        <w:t>Several comments:</w:t>
      </w:r>
    </w:p>
    <w:p w14:paraId="5099638F" w14:textId="77777777" w:rsidR="008D3F43" w:rsidRDefault="008D3F43" w:rsidP="005B6888">
      <w:pPr>
        <w:rPr>
          <w:rFonts w:ascii="Times New Roman" w:eastAsiaTheme="minorEastAsia" w:hAnsi="Times New Roman"/>
          <w:color w:val="000000"/>
          <w:sz w:val="25"/>
          <w:szCs w:val="25"/>
          <w:lang w:val="en-US" w:eastAsia="ja-JP"/>
        </w:rPr>
      </w:pPr>
    </w:p>
    <w:p w14:paraId="278D4B14" w14:textId="5C3EE04C" w:rsidR="008D3F43" w:rsidRDefault="006C3CFE" w:rsidP="005B6888">
      <w:pPr>
        <w:rPr>
          <w:rFonts w:ascii="Times New Roman" w:eastAsiaTheme="minorEastAsia" w:hAnsi="Times New Roman"/>
          <w:color w:val="000000"/>
          <w:sz w:val="25"/>
          <w:szCs w:val="25"/>
          <w:lang w:val="en-US" w:eastAsia="ja-JP"/>
        </w:rPr>
      </w:pPr>
      <w:r>
        <w:rPr>
          <w:rFonts w:ascii="Times New Roman" w:eastAsiaTheme="minorEastAsia" w:hAnsi="Times New Roman"/>
          <w:color w:val="000000"/>
          <w:sz w:val="25"/>
          <w:szCs w:val="25"/>
          <w:lang w:val="en-US" w:eastAsia="ja-JP"/>
        </w:rPr>
        <w:t xml:space="preserve">1. </w:t>
      </w:r>
      <w:proofErr w:type="spellStart"/>
      <w:r>
        <w:rPr>
          <w:rFonts w:ascii="Times New Roman" w:eastAsiaTheme="minorEastAsia" w:hAnsi="Times New Roman"/>
          <w:color w:val="000000"/>
          <w:sz w:val="25"/>
          <w:szCs w:val="25"/>
          <w:lang w:val="en-US" w:eastAsia="ja-JP"/>
        </w:rPr>
        <w:t>NERA</w:t>
      </w:r>
      <w:proofErr w:type="spellEnd"/>
      <w:r>
        <w:rPr>
          <w:rFonts w:ascii="Times New Roman" w:eastAsiaTheme="minorEastAsia" w:hAnsi="Times New Roman"/>
          <w:color w:val="000000"/>
          <w:sz w:val="25"/>
          <w:szCs w:val="25"/>
          <w:lang w:val="en-US" w:eastAsia="ja-JP"/>
        </w:rPr>
        <w:t xml:space="preserve"> i</w:t>
      </w:r>
      <w:r w:rsidR="008D3F43">
        <w:rPr>
          <w:rFonts w:ascii="Times New Roman" w:eastAsiaTheme="minorEastAsia" w:hAnsi="Times New Roman"/>
          <w:color w:val="000000"/>
          <w:sz w:val="25"/>
          <w:szCs w:val="25"/>
          <w:lang w:val="en-US" w:eastAsia="ja-JP"/>
        </w:rPr>
        <w:t xml:space="preserve">s indeed critical of Mountain and </w:t>
      </w:r>
      <w:proofErr w:type="spellStart"/>
      <w:r w:rsidR="008D3F43">
        <w:rPr>
          <w:rFonts w:ascii="Times New Roman" w:eastAsiaTheme="minorEastAsia" w:hAnsi="Times New Roman"/>
          <w:color w:val="000000"/>
          <w:sz w:val="25"/>
          <w:szCs w:val="25"/>
          <w:lang w:val="en-US" w:eastAsia="ja-JP"/>
        </w:rPr>
        <w:t>Littlechild</w:t>
      </w:r>
      <w:proofErr w:type="spellEnd"/>
      <w:r w:rsidR="003642B5">
        <w:rPr>
          <w:rFonts w:ascii="Times New Roman" w:eastAsiaTheme="minorEastAsia" w:hAnsi="Times New Roman"/>
          <w:color w:val="000000"/>
          <w:sz w:val="25"/>
          <w:szCs w:val="25"/>
          <w:lang w:val="en-US" w:eastAsia="ja-JP"/>
        </w:rPr>
        <w:t xml:space="preserve"> (2010)</w:t>
      </w:r>
      <w:r w:rsidR="008D3F43">
        <w:rPr>
          <w:rFonts w:ascii="Times New Roman" w:eastAsiaTheme="minorEastAsia" w:hAnsi="Times New Roman"/>
          <w:color w:val="000000"/>
          <w:sz w:val="25"/>
          <w:szCs w:val="25"/>
          <w:lang w:val="en-US" w:eastAsia="ja-JP"/>
        </w:rPr>
        <w:t xml:space="preserve"> but not for the reasons cited in </w:t>
      </w:r>
      <w:r>
        <w:rPr>
          <w:rFonts w:ascii="Times New Roman" w:eastAsiaTheme="minorEastAsia" w:hAnsi="Times New Roman"/>
          <w:color w:val="000000"/>
          <w:sz w:val="25"/>
          <w:szCs w:val="25"/>
          <w:lang w:val="en-US" w:eastAsia="ja-JP"/>
        </w:rPr>
        <w:t xml:space="preserve">any of </w:t>
      </w:r>
      <w:r w:rsidR="008D3F43">
        <w:rPr>
          <w:rFonts w:ascii="Times New Roman" w:eastAsiaTheme="minorEastAsia" w:hAnsi="Times New Roman"/>
          <w:color w:val="000000"/>
          <w:sz w:val="25"/>
          <w:szCs w:val="25"/>
          <w:lang w:val="en-US" w:eastAsia="ja-JP"/>
        </w:rPr>
        <w:t>these bullet points</w:t>
      </w:r>
      <w:r>
        <w:rPr>
          <w:rFonts w:ascii="Times New Roman" w:eastAsiaTheme="minorEastAsia" w:hAnsi="Times New Roman"/>
          <w:color w:val="000000"/>
          <w:sz w:val="25"/>
          <w:szCs w:val="25"/>
          <w:lang w:val="en-US" w:eastAsia="ja-JP"/>
        </w:rPr>
        <w:t xml:space="preserve"> (Mountain and </w:t>
      </w:r>
      <w:proofErr w:type="spellStart"/>
      <w:r>
        <w:rPr>
          <w:rFonts w:ascii="Times New Roman" w:eastAsiaTheme="minorEastAsia" w:hAnsi="Times New Roman"/>
          <w:color w:val="000000"/>
          <w:sz w:val="25"/>
          <w:szCs w:val="25"/>
          <w:lang w:val="en-US" w:eastAsia="ja-JP"/>
        </w:rPr>
        <w:t>Littlechild</w:t>
      </w:r>
      <w:proofErr w:type="spellEnd"/>
      <w:r>
        <w:rPr>
          <w:rFonts w:ascii="Times New Roman" w:eastAsiaTheme="minorEastAsia" w:hAnsi="Times New Roman"/>
          <w:color w:val="000000"/>
          <w:sz w:val="25"/>
          <w:szCs w:val="25"/>
          <w:lang w:val="en-US" w:eastAsia="ja-JP"/>
        </w:rPr>
        <w:t xml:space="preserve"> 2010 did not develop regression-based benchmarks to which these comments refer)</w:t>
      </w:r>
      <w:r w:rsidR="008D3F43">
        <w:rPr>
          <w:rFonts w:ascii="Times New Roman" w:eastAsiaTheme="minorEastAsia" w:hAnsi="Times New Roman"/>
          <w:color w:val="000000"/>
          <w:sz w:val="25"/>
          <w:szCs w:val="25"/>
          <w:lang w:val="en-US" w:eastAsia="ja-JP"/>
        </w:rPr>
        <w:t>.</w:t>
      </w:r>
    </w:p>
    <w:p w14:paraId="728607D8" w14:textId="1DB4F3E4" w:rsidR="008D3F43" w:rsidRDefault="008D3F43" w:rsidP="005B6888">
      <w:pPr>
        <w:rPr>
          <w:rFonts w:ascii="Times New Roman" w:eastAsiaTheme="minorEastAsia" w:hAnsi="Times New Roman"/>
          <w:sz w:val="25"/>
          <w:szCs w:val="25"/>
          <w:lang w:val="en-US" w:eastAsia="ja-JP"/>
        </w:rPr>
      </w:pPr>
      <w:r>
        <w:rPr>
          <w:rFonts w:ascii="Times New Roman" w:eastAsiaTheme="minorEastAsia" w:hAnsi="Times New Roman"/>
          <w:color w:val="000000"/>
          <w:sz w:val="25"/>
          <w:szCs w:val="25"/>
          <w:lang w:val="en-US" w:eastAsia="ja-JP"/>
        </w:rPr>
        <w:t>2. The drafting “</w:t>
      </w:r>
      <w:proofErr w:type="spellStart"/>
      <w:r w:rsidRPr="008D3F43">
        <w:rPr>
          <w:rFonts w:ascii="Times New Roman" w:eastAsiaTheme="minorEastAsia" w:hAnsi="Times New Roman"/>
          <w:color w:val="4F81BD" w:themeColor="accent1"/>
          <w:sz w:val="25"/>
          <w:szCs w:val="25"/>
          <w:lang w:val="en-US" w:eastAsia="ja-JP"/>
        </w:rPr>
        <w:t>NERA</w:t>
      </w:r>
      <w:proofErr w:type="spellEnd"/>
      <w:r w:rsidRPr="008D3F43">
        <w:rPr>
          <w:rFonts w:ascii="Times New Roman" w:eastAsiaTheme="minorEastAsia" w:hAnsi="Times New Roman"/>
          <w:color w:val="4F81BD" w:themeColor="accent1"/>
          <w:sz w:val="25"/>
          <w:szCs w:val="25"/>
          <w:lang w:val="en-US" w:eastAsia="ja-JP"/>
        </w:rPr>
        <w:t xml:space="preserve"> pointed out several limitations in Mountain’s 2011 study</w:t>
      </w:r>
      <w:r>
        <w:rPr>
          <w:rFonts w:ascii="Times New Roman" w:eastAsiaTheme="minorEastAsia" w:hAnsi="Times New Roman"/>
          <w:color w:val="4F81BD" w:themeColor="accent1"/>
          <w:sz w:val="25"/>
          <w:szCs w:val="25"/>
          <w:lang w:val="en-US" w:eastAsia="ja-JP"/>
        </w:rPr>
        <w:t xml:space="preserve"> …” </w:t>
      </w:r>
      <w:r w:rsidR="007377B1">
        <w:rPr>
          <w:rFonts w:ascii="Times New Roman" w:eastAsiaTheme="minorEastAsia" w:hAnsi="Times New Roman"/>
          <w:sz w:val="25"/>
          <w:szCs w:val="25"/>
          <w:lang w:val="en-US" w:eastAsia="ja-JP"/>
        </w:rPr>
        <w:t>is</w:t>
      </w:r>
      <w:r w:rsidR="003642B5">
        <w:rPr>
          <w:rFonts w:ascii="Times New Roman" w:eastAsiaTheme="minorEastAsia" w:hAnsi="Times New Roman"/>
          <w:sz w:val="25"/>
          <w:szCs w:val="25"/>
          <w:lang w:val="en-US" w:eastAsia="ja-JP"/>
        </w:rPr>
        <w:t>, I suggest,</w:t>
      </w:r>
      <w:r w:rsidR="007377B1">
        <w:rPr>
          <w:rFonts w:ascii="Times New Roman" w:eastAsiaTheme="minorEastAsia" w:hAnsi="Times New Roman"/>
          <w:sz w:val="25"/>
          <w:szCs w:val="25"/>
          <w:lang w:val="en-US" w:eastAsia="ja-JP"/>
        </w:rPr>
        <w:t xml:space="preserve"> incorrect</w:t>
      </w:r>
      <w:r>
        <w:rPr>
          <w:rFonts w:ascii="Times New Roman" w:eastAsiaTheme="minorEastAsia" w:hAnsi="Times New Roman"/>
          <w:sz w:val="25"/>
          <w:szCs w:val="25"/>
          <w:lang w:val="en-US" w:eastAsia="ja-JP"/>
        </w:rPr>
        <w:t xml:space="preserve">. </w:t>
      </w:r>
      <w:proofErr w:type="spellStart"/>
      <w:r>
        <w:rPr>
          <w:rFonts w:ascii="Times New Roman" w:eastAsiaTheme="minorEastAsia" w:hAnsi="Times New Roman"/>
          <w:sz w:val="25"/>
          <w:szCs w:val="25"/>
          <w:lang w:val="en-US" w:eastAsia="ja-JP"/>
        </w:rPr>
        <w:t>NERA</w:t>
      </w:r>
      <w:proofErr w:type="spellEnd"/>
      <w:r>
        <w:rPr>
          <w:rFonts w:ascii="Times New Roman" w:eastAsiaTheme="minorEastAsia" w:hAnsi="Times New Roman"/>
          <w:sz w:val="25"/>
          <w:szCs w:val="25"/>
          <w:lang w:val="en-US" w:eastAsia="ja-JP"/>
        </w:rPr>
        <w:t xml:space="preserve"> made many allegations</w:t>
      </w:r>
      <w:r w:rsidR="007377B1">
        <w:rPr>
          <w:rFonts w:ascii="Times New Roman" w:eastAsiaTheme="minorEastAsia" w:hAnsi="Times New Roman"/>
          <w:sz w:val="25"/>
          <w:szCs w:val="25"/>
          <w:lang w:val="en-US" w:eastAsia="ja-JP"/>
        </w:rPr>
        <w:t xml:space="preserve"> of flaws</w:t>
      </w:r>
      <w:r w:rsidR="00914898">
        <w:rPr>
          <w:rFonts w:ascii="Times New Roman" w:eastAsiaTheme="minorEastAsia" w:hAnsi="Times New Roman"/>
          <w:sz w:val="25"/>
          <w:szCs w:val="25"/>
          <w:lang w:val="en-US" w:eastAsia="ja-JP"/>
        </w:rPr>
        <w:t xml:space="preserve"> </w:t>
      </w:r>
      <w:r w:rsidR="00C74C68">
        <w:rPr>
          <w:rFonts w:ascii="Times New Roman" w:eastAsiaTheme="minorEastAsia" w:hAnsi="Times New Roman"/>
          <w:sz w:val="25"/>
          <w:szCs w:val="25"/>
          <w:lang w:val="en-US" w:eastAsia="ja-JP"/>
        </w:rPr>
        <w:t xml:space="preserve">in my work </w:t>
      </w:r>
      <w:r w:rsidR="00914898">
        <w:rPr>
          <w:rFonts w:ascii="Times New Roman" w:eastAsiaTheme="minorEastAsia" w:hAnsi="Times New Roman"/>
          <w:sz w:val="25"/>
          <w:szCs w:val="25"/>
          <w:lang w:val="en-US" w:eastAsia="ja-JP"/>
        </w:rPr>
        <w:t>(I don't think they called them “limitations”)</w:t>
      </w:r>
      <w:r w:rsidR="003642B5">
        <w:rPr>
          <w:rFonts w:ascii="Times New Roman" w:eastAsiaTheme="minorEastAsia" w:hAnsi="Times New Roman"/>
          <w:sz w:val="25"/>
          <w:szCs w:val="25"/>
          <w:lang w:val="en-US" w:eastAsia="ja-JP"/>
        </w:rPr>
        <w:t xml:space="preserve">. </w:t>
      </w:r>
      <w:r>
        <w:rPr>
          <w:rFonts w:ascii="Times New Roman" w:eastAsiaTheme="minorEastAsia" w:hAnsi="Times New Roman"/>
          <w:sz w:val="25"/>
          <w:szCs w:val="25"/>
          <w:lang w:val="en-US" w:eastAsia="ja-JP"/>
        </w:rPr>
        <w:t xml:space="preserve">I would </w:t>
      </w:r>
      <w:r w:rsidR="00914898">
        <w:rPr>
          <w:rFonts w:ascii="Times New Roman" w:eastAsiaTheme="minorEastAsia" w:hAnsi="Times New Roman"/>
          <w:sz w:val="25"/>
          <w:szCs w:val="25"/>
          <w:lang w:val="en-US" w:eastAsia="ja-JP"/>
        </w:rPr>
        <w:t xml:space="preserve">suggest, and evidently the </w:t>
      </w:r>
      <w:r>
        <w:rPr>
          <w:rFonts w:ascii="Times New Roman" w:eastAsiaTheme="minorEastAsia" w:hAnsi="Times New Roman"/>
          <w:sz w:val="25"/>
          <w:szCs w:val="25"/>
          <w:lang w:val="en-US" w:eastAsia="ja-JP"/>
        </w:rPr>
        <w:t>Commission</w:t>
      </w:r>
      <w:r w:rsidR="00914898">
        <w:rPr>
          <w:rFonts w:ascii="Times New Roman" w:eastAsiaTheme="minorEastAsia" w:hAnsi="Times New Roman"/>
          <w:sz w:val="25"/>
          <w:szCs w:val="25"/>
          <w:lang w:val="en-US" w:eastAsia="ja-JP"/>
        </w:rPr>
        <w:t>’s main conclusion seems to agree</w:t>
      </w:r>
      <w:r w:rsidR="00C74C68">
        <w:rPr>
          <w:rFonts w:ascii="Times New Roman" w:eastAsiaTheme="minorEastAsia" w:hAnsi="Times New Roman"/>
          <w:sz w:val="25"/>
          <w:szCs w:val="25"/>
          <w:lang w:val="en-US" w:eastAsia="ja-JP"/>
        </w:rPr>
        <w:t>,</w:t>
      </w:r>
      <w:r w:rsidR="00914898">
        <w:rPr>
          <w:rFonts w:ascii="Times New Roman" w:eastAsiaTheme="minorEastAsia" w:hAnsi="Times New Roman"/>
          <w:sz w:val="25"/>
          <w:szCs w:val="25"/>
          <w:lang w:val="en-US" w:eastAsia="ja-JP"/>
        </w:rPr>
        <w:t xml:space="preserve"> that neither </w:t>
      </w:r>
      <w:r w:rsidR="007377B1">
        <w:rPr>
          <w:rFonts w:ascii="Times New Roman" w:eastAsiaTheme="minorEastAsia" w:hAnsi="Times New Roman"/>
          <w:sz w:val="25"/>
          <w:szCs w:val="25"/>
          <w:lang w:val="en-US" w:eastAsia="ja-JP"/>
        </w:rPr>
        <w:t xml:space="preserve">“several limitations” </w:t>
      </w:r>
      <w:r w:rsidR="00914898">
        <w:rPr>
          <w:rFonts w:ascii="Times New Roman" w:eastAsiaTheme="minorEastAsia" w:hAnsi="Times New Roman"/>
          <w:sz w:val="25"/>
          <w:szCs w:val="25"/>
          <w:lang w:val="en-US" w:eastAsia="ja-JP"/>
        </w:rPr>
        <w:t xml:space="preserve">nor “have been </w:t>
      </w:r>
      <w:r w:rsidR="007377B1">
        <w:rPr>
          <w:rFonts w:ascii="Times New Roman" w:eastAsiaTheme="minorEastAsia" w:hAnsi="Times New Roman"/>
          <w:sz w:val="25"/>
          <w:szCs w:val="25"/>
          <w:lang w:val="en-US" w:eastAsia="ja-JP"/>
        </w:rPr>
        <w:t>pointed out”</w:t>
      </w:r>
      <w:r w:rsidR="00DD6966">
        <w:rPr>
          <w:rFonts w:ascii="Times New Roman" w:eastAsiaTheme="minorEastAsia" w:hAnsi="Times New Roman"/>
          <w:sz w:val="25"/>
          <w:szCs w:val="25"/>
          <w:lang w:val="en-US" w:eastAsia="ja-JP"/>
        </w:rPr>
        <w:t xml:space="preserve"> </w:t>
      </w:r>
      <w:r w:rsidR="00914898">
        <w:rPr>
          <w:rFonts w:ascii="Times New Roman" w:eastAsiaTheme="minorEastAsia" w:hAnsi="Times New Roman"/>
          <w:sz w:val="25"/>
          <w:szCs w:val="25"/>
          <w:lang w:val="en-US" w:eastAsia="ja-JP"/>
        </w:rPr>
        <w:t xml:space="preserve">are terribly accurate descriptors of </w:t>
      </w:r>
      <w:proofErr w:type="spellStart"/>
      <w:r w:rsidR="00914898">
        <w:rPr>
          <w:rFonts w:ascii="Times New Roman" w:eastAsiaTheme="minorEastAsia" w:hAnsi="Times New Roman"/>
          <w:sz w:val="25"/>
          <w:szCs w:val="25"/>
          <w:lang w:val="en-US" w:eastAsia="ja-JP"/>
        </w:rPr>
        <w:t>NERA’s</w:t>
      </w:r>
      <w:proofErr w:type="spellEnd"/>
      <w:r w:rsidR="00914898">
        <w:rPr>
          <w:rFonts w:ascii="Times New Roman" w:eastAsiaTheme="minorEastAsia" w:hAnsi="Times New Roman"/>
          <w:sz w:val="25"/>
          <w:szCs w:val="25"/>
          <w:lang w:val="en-US" w:eastAsia="ja-JP"/>
        </w:rPr>
        <w:t xml:space="preserve"> seminal contribution.</w:t>
      </w:r>
    </w:p>
    <w:p w14:paraId="1AE7D18C" w14:textId="77777777" w:rsidR="007377B1" w:rsidRDefault="007377B1" w:rsidP="005B6888">
      <w:pPr>
        <w:rPr>
          <w:rFonts w:ascii="Times New Roman" w:eastAsiaTheme="minorEastAsia" w:hAnsi="Times New Roman"/>
          <w:sz w:val="25"/>
          <w:szCs w:val="25"/>
          <w:lang w:val="en-US" w:eastAsia="ja-JP"/>
        </w:rPr>
      </w:pPr>
    </w:p>
    <w:p w14:paraId="4A5EA6E0" w14:textId="77777777" w:rsidR="007377B1" w:rsidRPr="007377B1" w:rsidRDefault="007377B1" w:rsidP="005B6888">
      <w:pPr>
        <w:rPr>
          <w:rFonts w:ascii="Times New Roman" w:eastAsiaTheme="minorEastAsia" w:hAnsi="Times New Roman"/>
          <w:color w:val="4BACC6" w:themeColor="accent5"/>
          <w:sz w:val="25"/>
          <w:szCs w:val="25"/>
          <w:lang w:val="en-US" w:eastAsia="ja-JP"/>
        </w:rPr>
      </w:pPr>
      <w:r w:rsidRPr="007377B1">
        <w:rPr>
          <w:rFonts w:ascii="Times New Roman" w:eastAsiaTheme="minorEastAsia" w:hAnsi="Times New Roman"/>
          <w:color w:val="4BACC6" w:themeColor="accent5"/>
          <w:sz w:val="25"/>
          <w:szCs w:val="25"/>
          <w:lang w:val="en-US" w:eastAsia="ja-JP"/>
        </w:rPr>
        <w:t>Of these points, the first two are correct (page 226)</w:t>
      </w:r>
    </w:p>
    <w:p w14:paraId="2C34B000" w14:textId="77777777" w:rsidR="005B6888" w:rsidRDefault="005B6888" w:rsidP="005B6888">
      <w:pPr>
        <w:rPr>
          <w:rFonts w:ascii="Times New Roman" w:eastAsiaTheme="minorEastAsia" w:hAnsi="Times New Roman"/>
          <w:color w:val="000000"/>
          <w:sz w:val="25"/>
          <w:szCs w:val="25"/>
          <w:lang w:val="en-US" w:eastAsia="ja-JP"/>
        </w:rPr>
      </w:pPr>
    </w:p>
    <w:p w14:paraId="7C50B48E" w14:textId="77777777" w:rsidR="007377B1" w:rsidRDefault="007377B1" w:rsidP="007377B1">
      <w:pPr>
        <w:rPr>
          <w:rFonts w:ascii="Times New Roman" w:eastAsiaTheme="minorEastAsia" w:hAnsi="Times New Roman"/>
          <w:color w:val="000000"/>
          <w:sz w:val="25"/>
          <w:szCs w:val="25"/>
          <w:lang w:val="en-US" w:eastAsia="ja-JP"/>
        </w:rPr>
      </w:pPr>
      <w:r>
        <w:rPr>
          <w:rFonts w:ascii="Times New Roman" w:eastAsiaTheme="minorEastAsia" w:hAnsi="Times New Roman"/>
          <w:color w:val="000000"/>
          <w:sz w:val="25"/>
          <w:szCs w:val="25"/>
          <w:lang w:val="en-US" w:eastAsia="ja-JP"/>
        </w:rPr>
        <w:lastRenderedPageBreak/>
        <w:t>I am not clear on the second statement</w:t>
      </w:r>
      <w:r w:rsidR="00402E4D">
        <w:rPr>
          <w:rFonts w:ascii="Times New Roman" w:eastAsiaTheme="minorEastAsia" w:hAnsi="Times New Roman"/>
          <w:color w:val="000000"/>
          <w:sz w:val="25"/>
          <w:szCs w:val="25"/>
          <w:lang w:val="en-US" w:eastAsia="ja-JP"/>
        </w:rPr>
        <w:t xml:space="preserve"> (on specification tests)</w:t>
      </w:r>
      <w:r>
        <w:rPr>
          <w:rFonts w:ascii="Times New Roman" w:eastAsiaTheme="minorEastAsia" w:hAnsi="Times New Roman"/>
          <w:color w:val="000000"/>
          <w:sz w:val="25"/>
          <w:szCs w:val="25"/>
          <w:lang w:val="en-US" w:eastAsia="ja-JP"/>
        </w:rPr>
        <w:t xml:space="preserve">. What specification test should have been done, that was not done? </w:t>
      </w:r>
    </w:p>
    <w:p w14:paraId="3F2BB382" w14:textId="77777777" w:rsidR="00402E4D" w:rsidRDefault="00402E4D" w:rsidP="007377B1">
      <w:pPr>
        <w:rPr>
          <w:rFonts w:ascii="Times New Roman" w:eastAsiaTheme="minorEastAsia" w:hAnsi="Times New Roman"/>
          <w:color w:val="000000"/>
          <w:sz w:val="25"/>
          <w:szCs w:val="25"/>
          <w:lang w:val="en-US" w:eastAsia="ja-JP"/>
        </w:rPr>
      </w:pPr>
    </w:p>
    <w:p w14:paraId="0A9248E3" w14:textId="77777777" w:rsidR="00402E4D" w:rsidRPr="00402E4D" w:rsidRDefault="00402E4D" w:rsidP="007377B1">
      <w:pPr>
        <w:rPr>
          <w:rFonts w:ascii="Times New Roman" w:eastAsiaTheme="minorEastAsia" w:hAnsi="Times New Roman"/>
          <w:color w:val="4BACC6" w:themeColor="accent5"/>
          <w:sz w:val="25"/>
          <w:szCs w:val="25"/>
          <w:lang w:val="en-US" w:eastAsia="ja-JP"/>
        </w:rPr>
      </w:pPr>
      <w:r w:rsidRPr="00402E4D">
        <w:rPr>
          <w:rFonts w:ascii="Times New Roman" w:eastAsiaTheme="minorEastAsia" w:hAnsi="Times New Roman"/>
          <w:color w:val="4BACC6" w:themeColor="accent5"/>
          <w:sz w:val="25"/>
          <w:szCs w:val="25"/>
          <w:lang w:val="en-US" w:eastAsia="ja-JP"/>
        </w:rPr>
        <w:t xml:space="preserve">In the case of the international comparisons of Australia with the UK, </w:t>
      </w:r>
      <w:proofErr w:type="spellStart"/>
      <w:r w:rsidRPr="00402E4D">
        <w:rPr>
          <w:rFonts w:ascii="Times New Roman" w:eastAsiaTheme="minorEastAsia" w:hAnsi="Times New Roman"/>
          <w:color w:val="4BACC6" w:themeColor="accent5"/>
          <w:sz w:val="25"/>
          <w:szCs w:val="25"/>
          <w:lang w:val="en-US" w:eastAsia="ja-JP"/>
        </w:rPr>
        <w:t>NERA</w:t>
      </w:r>
      <w:proofErr w:type="spellEnd"/>
      <w:r w:rsidRPr="00402E4D">
        <w:rPr>
          <w:rFonts w:ascii="Times New Roman" w:eastAsiaTheme="minorEastAsia" w:hAnsi="Times New Roman"/>
          <w:color w:val="4BACC6" w:themeColor="accent5"/>
          <w:sz w:val="25"/>
          <w:szCs w:val="25"/>
          <w:lang w:val="en-US" w:eastAsia="ja-JP"/>
        </w:rPr>
        <w:t xml:space="preserve"> correctly pointed out that Mountain used market exchange rates, not purchasing power parity rates (for which there is </w:t>
      </w:r>
      <w:r w:rsidR="004B685C">
        <w:rPr>
          <w:rFonts w:ascii="Times New Roman" w:eastAsiaTheme="minorEastAsia" w:hAnsi="Times New Roman"/>
          <w:color w:val="4BACC6" w:themeColor="accent5"/>
          <w:sz w:val="25"/>
          <w:szCs w:val="25"/>
          <w:lang w:val="en-US" w:eastAsia="ja-JP"/>
        </w:rPr>
        <w:t>more theoretical justification) (page 226)</w:t>
      </w:r>
    </w:p>
    <w:p w14:paraId="2902EAF5" w14:textId="77777777" w:rsidR="007377B1" w:rsidRDefault="007377B1" w:rsidP="007377B1">
      <w:pPr>
        <w:rPr>
          <w:rFonts w:ascii="Times New Roman" w:eastAsiaTheme="minorEastAsia" w:hAnsi="Times New Roman"/>
          <w:color w:val="4BACC6" w:themeColor="accent5"/>
          <w:sz w:val="25"/>
          <w:szCs w:val="25"/>
          <w:lang w:val="en-US" w:eastAsia="ja-JP"/>
        </w:rPr>
      </w:pPr>
    </w:p>
    <w:p w14:paraId="6FFC7F36" w14:textId="77777777" w:rsidR="004B685C" w:rsidRPr="004B685C" w:rsidRDefault="004B685C" w:rsidP="007377B1">
      <w:pPr>
        <w:rPr>
          <w:rFonts w:ascii="Times New Roman" w:eastAsiaTheme="minorEastAsia" w:hAnsi="Times New Roman"/>
          <w:sz w:val="25"/>
          <w:szCs w:val="25"/>
          <w:lang w:val="en-US" w:eastAsia="ja-JP"/>
        </w:rPr>
      </w:pPr>
      <w:r w:rsidRPr="004B685C">
        <w:rPr>
          <w:rFonts w:ascii="Times New Roman" w:eastAsiaTheme="minorEastAsia" w:hAnsi="Times New Roman"/>
          <w:sz w:val="25"/>
          <w:szCs w:val="25"/>
          <w:lang w:val="en-US" w:eastAsia="ja-JP"/>
        </w:rPr>
        <w:t xml:space="preserve">I disagree that PPP rates of exchange are necessarily more theoretically (or practically) appropriate for consideration of the relative valuation of regulated assets. The regulated asset value is the depreciated, escalated (for inflation) value of assets acquired over a long period of time (up to 60 years before). Over this period the exchange rates and PPP rates will have changed significantly. Why is it any more correct to compare the regulated asset base at a single point in time using PPP adjusted rates of exchange (when the assets in the </w:t>
      </w:r>
      <w:proofErr w:type="spellStart"/>
      <w:r w:rsidRPr="004B685C">
        <w:rPr>
          <w:rFonts w:ascii="Times New Roman" w:eastAsiaTheme="minorEastAsia" w:hAnsi="Times New Roman"/>
          <w:sz w:val="25"/>
          <w:szCs w:val="25"/>
          <w:lang w:val="en-US" w:eastAsia="ja-JP"/>
        </w:rPr>
        <w:t>RAB</w:t>
      </w:r>
      <w:proofErr w:type="spellEnd"/>
      <w:r w:rsidRPr="004B685C">
        <w:rPr>
          <w:rFonts w:ascii="Times New Roman" w:eastAsiaTheme="minorEastAsia" w:hAnsi="Times New Roman"/>
          <w:sz w:val="25"/>
          <w:szCs w:val="25"/>
          <w:lang w:val="en-US" w:eastAsia="ja-JP"/>
        </w:rPr>
        <w:t xml:space="preserve"> will not have been acquired at such rates). </w:t>
      </w:r>
    </w:p>
    <w:p w14:paraId="44A91C06" w14:textId="77777777" w:rsidR="004B685C" w:rsidRPr="00402E4D" w:rsidRDefault="004B685C" w:rsidP="007377B1">
      <w:pPr>
        <w:rPr>
          <w:rFonts w:ascii="Times New Roman" w:eastAsiaTheme="minorEastAsia" w:hAnsi="Times New Roman"/>
          <w:color w:val="4BACC6" w:themeColor="accent5"/>
          <w:sz w:val="25"/>
          <w:szCs w:val="25"/>
          <w:lang w:val="en-US" w:eastAsia="ja-JP"/>
        </w:rPr>
      </w:pPr>
    </w:p>
    <w:p w14:paraId="26A4F11E" w14:textId="2504DE0C" w:rsidR="005B6888" w:rsidRPr="00F53806" w:rsidRDefault="005B6888" w:rsidP="005B6888">
      <w:pPr>
        <w:rPr>
          <w:rFonts w:ascii="Times New Roman" w:eastAsiaTheme="minorEastAsia" w:hAnsi="Times New Roman"/>
          <w:color w:val="4BACC6" w:themeColor="accent5"/>
          <w:sz w:val="25"/>
          <w:szCs w:val="25"/>
          <w:lang w:val="en-US" w:eastAsia="ja-JP"/>
        </w:rPr>
      </w:pPr>
      <w:r w:rsidRPr="00F53806">
        <w:rPr>
          <w:rFonts w:ascii="Times New Roman" w:eastAsiaTheme="minorEastAsia" w:hAnsi="Times New Roman"/>
          <w:color w:val="4BACC6" w:themeColor="accent5"/>
          <w:sz w:val="25"/>
          <w:szCs w:val="25"/>
          <w:lang w:val="en-US" w:eastAsia="ja-JP"/>
        </w:rPr>
        <w:t>The third point is true in terms of the regression analysis since Mountain did not include</w:t>
      </w:r>
      <w:r w:rsidR="006E7F9C">
        <w:rPr>
          <w:rFonts w:ascii="Times New Roman" w:eastAsiaTheme="minorEastAsia" w:hAnsi="Times New Roman"/>
          <w:color w:val="4BACC6" w:themeColor="accent5"/>
          <w:sz w:val="25"/>
          <w:szCs w:val="25"/>
          <w:lang w:val="en-US" w:eastAsia="ja-JP"/>
        </w:rPr>
        <w:t xml:space="preserve"> the load factor as a </w:t>
      </w:r>
      <w:proofErr w:type="spellStart"/>
      <w:r w:rsidR="006E7F9C">
        <w:rPr>
          <w:rFonts w:ascii="Times New Roman" w:eastAsiaTheme="minorEastAsia" w:hAnsi="Times New Roman"/>
          <w:color w:val="4BACC6" w:themeColor="accent5"/>
          <w:sz w:val="25"/>
          <w:szCs w:val="25"/>
          <w:lang w:val="en-US" w:eastAsia="ja-JP"/>
        </w:rPr>
        <w:t>regressor</w:t>
      </w:r>
      <w:proofErr w:type="spellEnd"/>
      <w:r w:rsidRPr="00F53806">
        <w:rPr>
          <w:rFonts w:ascii="Times New Roman" w:eastAsiaTheme="minorEastAsia" w:hAnsi="Times New Roman"/>
          <w:color w:val="4BACC6" w:themeColor="accent5"/>
          <w:sz w:val="25"/>
          <w:szCs w:val="25"/>
          <w:lang w:val="en-US" w:eastAsia="ja-JP"/>
        </w:rPr>
        <w:t xml:space="preserve"> (page 226)</w:t>
      </w:r>
    </w:p>
    <w:p w14:paraId="20C2C4B2" w14:textId="77777777" w:rsidR="005B6888" w:rsidRDefault="005B6888" w:rsidP="005B6888">
      <w:pPr>
        <w:rPr>
          <w:rFonts w:ascii="Times New Roman" w:eastAsiaTheme="minorEastAsia" w:hAnsi="Times New Roman"/>
          <w:color w:val="000000"/>
          <w:sz w:val="25"/>
          <w:szCs w:val="25"/>
          <w:lang w:val="en-US" w:eastAsia="ja-JP"/>
        </w:rPr>
      </w:pPr>
    </w:p>
    <w:p w14:paraId="6B00AE5D" w14:textId="52128941" w:rsidR="00F53806" w:rsidRDefault="00F53806" w:rsidP="005B6888">
      <w:pPr>
        <w:rPr>
          <w:rFonts w:ascii="Times New Roman" w:eastAsiaTheme="minorEastAsia" w:hAnsi="Times New Roman"/>
          <w:color w:val="000000"/>
          <w:sz w:val="25"/>
          <w:szCs w:val="25"/>
          <w:lang w:val="en-US" w:eastAsia="ja-JP"/>
        </w:rPr>
      </w:pPr>
      <w:r>
        <w:rPr>
          <w:rFonts w:ascii="Times New Roman" w:eastAsiaTheme="minorEastAsia" w:hAnsi="Times New Roman"/>
          <w:color w:val="000000"/>
          <w:sz w:val="25"/>
          <w:szCs w:val="25"/>
          <w:lang w:val="en-US" w:eastAsia="ja-JP"/>
        </w:rPr>
        <w:t xml:space="preserve">This </w:t>
      </w:r>
      <w:r w:rsidR="00914898">
        <w:rPr>
          <w:rFonts w:ascii="Times New Roman" w:eastAsiaTheme="minorEastAsia" w:hAnsi="Times New Roman"/>
          <w:color w:val="000000"/>
          <w:sz w:val="25"/>
          <w:szCs w:val="25"/>
          <w:lang w:val="en-US" w:eastAsia="ja-JP"/>
        </w:rPr>
        <w:t>seems somewhat</w:t>
      </w:r>
      <w:r>
        <w:rPr>
          <w:rFonts w:ascii="Times New Roman" w:eastAsiaTheme="minorEastAsia" w:hAnsi="Times New Roman"/>
          <w:color w:val="000000"/>
          <w:sz w:val="25"/>
          <w:szCs w:val="25"/>
          <w:lang w:val="en-US" w:eastAsia="ja-JP"/>
        </w:rPr>
        <w:t xml:space="preserve"> spurious. The load factor of the networks (by which I </w:t>
      </w:r>
      <w:r w:rsidR="003B0A30">
        <w:rPr>
          <w:rFonts w:ascii="Times New Roman" w:eastAsiaTheme="minorEastAsia" w:hAnsi="Times New Roman"/>
          <w:color w:val="000000"/>
          <w:sz w:val="25"/>
          <w:szCs w:val="25"/>
          <w:lang w:val="en-US" w:eastAsia="ja-JP"/>
        </w:rPr>
        <w:t>infer</w:t>
      </w:r>
      <w:r w:rsidR="003642B5">
        <w:rPr>
          <w:rFonts w:ascii="Times New Roman" w:eastAsiaTheme="minorEastAsia" w:hAnsi="Times New Roman"/>
          <w:color w:val="000000"/>
          <w:sz w:val="25"/>
          <w:szCs w:val="25"/>
          <w:lang w:val="en-US" w:eastAsia="ja-JP"/>
        </w:rPr>
        <w:t xml:space="preserve"> the Commission means</w:t>
      </w:r>
      <w:r w:rsidR="003B0A30">
        <w:rPr>
          <w:rFonts w:ascii="Times New Roman" w:eastAsiaTheme="minorEastAsia" w:hAnsi="Times New Roman"/>
          <w:color w:val="000000"/>
          <w:sz w:val="25"/>
          <w:szCs w:val="25"/>
          <w:lang w:val="en-US" w:eastAsia="ja-JP"/>
        </w:rPr>
        <w:t xml:space="preserve"> the </w:t>
      </w:r>
      <w:r>
        <w:rPr>
          <w:rFonts w:ascii="Times New Roman" w:eastAsiaTheme="minorEastAsia" w:hAnsi="Times New Roman"/>
          <w:color w:val="000000"/>
          <w:sz w:val="25"/>
          <w:szCs w:val="25"/>
          <w:lang w:val="en-US" w:eastAsia="ja-JP"/>
        </w:rPr>
        <w:t xml:space="preserve">ratio of average to peak demand) will not have meaningfully changed </w:t>
      </w:r>
      <w:r w:rsidR="003B0A30">
        <w:rPr>
          <w:rFonts w:ascii="Times New Roman" w:eastAsiaTheme="minorEastAsia" w:hAnsi="Times New Roman"/>
          <w:color w:val="000000"/>
          <w:sz w:val="25"/>
          <w:szCs w:val="25"/>
          <w:lang w:val="en-US" w:eastAsia="ja-JP"/>
        </w:rPr>
        <w:t xml:space="preserve">(in </w:t>
      </w:r>
      <w:r w:rsidR="003642B5">
        <w:rPr>
          <w:rFonts w:ascii="Times New Roman" w:eastAsiaTheme="minorEastAsia" w:hAnsi="Times New Roman"/>
          <w:color w:val="000000"/>
          <w:sz w:val="25"/>
          <w:szCs w:val="25"/>
          <w:lang w:val="en-US" w:eastAsia="ja-JP"/>
        </w:rPr>
        <w:t xml:space="preserve">absolute terms for any network service provider and in </w:t>
      </w:r>
      <w:r w:rsidR="003B0A30">
        <w:rPr>
          <w:rFonts w:ascii="Times New Roman" w:eastAsiaTheme="minorEastAsia" w:hAnsi="Times New Roman"/>
          <w:color w:val="000000"/>
          <w:sz w:val="25"/>
          <w:szCs w:val="25"/>
          <w:lang w:val="en-US" w:eastAsia="ja-JP"/>
        </w:rPr>
        <w:t>relative</w:t>
      </w:r>
      <w:r w:rsidR="003642B5">
        <w:rPr>
          <w:rFonts w:ascii="Times New Roman" w:eastAsiaTheme="minorEastAsia" w:hAnsi="Times New Roman"/>
          <w:color w:val="000000"/>
          <w:sz w:val="25"/>
          <w:szCs w:val="25"/>
          <w:lang w:val="en-US" w:eastAsia="ja-JP"/>
        </w:rPr>
        <w:t xml:space="preserve"> terms amongst service providers</w:t>
      </w:r>
      <w:r w:rsidR="003B0A30">
        <w:rPr>
          <w:rFonts w:ascii="Times New Roman" w:eastAsiaTheme="minorEastAsia" w:hAnsi="Times New Roman"/>
          <w:color w:val="000000"/>
          <w:sz w:val="25"/>
          <w:szCs w:val="25"/>
          <w:lang w:val="en-US" w:eastAsia="ja-JP"/>
        </w:rPr>
        <w:t xml:space="preserve">) </w:t>
      </w:r>
      <w:r>
        <w:rPr>
          <w:rFonts w:ascii="Times New Roman" w:eastAsiaTheme="minorEastAsia" w:hAnsi="Times New Roman"/>
          <w:color w:val="000000"/>
          <w:sz w:val="25"/>
          <w:szCs w:val="25"/>
          <w:lang w:val="en-US" w:eastAsia="ja-JP"/>
        </w:rPr>
        <w:t>over the period of analysis</w:t>
      </w:r>
      <w:r w:rsidR="00FC2BF0">
        <w:rPr>
          <w:rFonts w:ascii="Times New Roman" w:eastAsiaTheme="minorEastAsia" w:hAnsi="Times New Roman"/>
          <w:color w:val="000000"/>
          <w:sz w:val="25"/>
          <w:szCs w:val="25"/>
          <w:lang w:val="en-US" w:eastAsia="ja-JP"/>
        </w:rPr>
        <w:t xml:space="preserve">. So it is not clear why </w:t>
      </w:r>
      <w:r w:rsidR="003642B5">
        <w:rPr>
          <w:rFonts w:ascii="Times New Roman" w:eastAsiaTheme="minorEastAsia" w:hAnsi="Times New Roman"/>
          <w:color w:val="000000"/>
          <w:sz w:val="25"/>
          <w:szCs w:val="25"/>
          <w:lang w:val="en-US" w:eastAsia="ja-JP"/>
        </w:rPr>
        <w:t xml:space="preserve">it </w:t>
      </w:r>
      <w:r w:rsidR="00FC2BF0">
        <w:rPr>
          <w:rFonts w:ascii="Times New Roman" w:eastAsiaTheme="minorEastAsia" w:hAnsi="Times New Roman"/>
          <w:color w:val="000000"/>
          <w:sz w:val="25"/>
          <w:szCs w:val="25"/>
          <w:lang w:val="en-US" w:eastAsia="ja-JP"/>
        </w:rPr>
        <w:t xml:space="preserve">is </w:t>
      </w:r>
      <w:r w:rsidR="003642B5">
        <w:rPr>
          <w:rFonts w:ascii="Times New Roman" w:eastAsiaTheme="minorEastAsia" w:hAnsi="Times New Roman"/>
          <w:color w:val="000000"/>
          <w:sz w:val="25"/>
          <w:szCs w:val="25"/>
          <w:lang w:val="en-US" w:eastAsia="ja-JP"/>
        </w:rPr>
        <w:t xml:space="preserve">suggested that my analysis is flawed because it did not entertain the prospect that </w:t>
      </w:r>
      <w:r w:rsidR="00FC2BF0">
        <w:rPr>
          <w:rFonts w:ascii="Times New Roman" w:eastAsiaTheme="minorEastAsia" w:hAnsi="Times New Roman"/>
          <w:color w:val="000000"/>
          <w:sz w:val="25"/>
          <w:szCs w:val="25"/>
          <w:lang w:val="en-US" w:eastAsia="ja-JP"/>
        </w:rPr>
        <w:t xml:space="preserve">load factor </w:t>
      </w:r>
      <w:r w:rsidR="003642B5">
        <w:rPr>
          <w:rFonts w:ascii="Times New Roman" w:eastAsiaTheme="minorEastAsia" w:hAnsi="Times New Roman"/>
          <w:color w:val="000000"/>
          <w:sz w:val="25"/>
          <w:szCs w:val="25"/>
          <w:lang w:val="en-US" w:eastAsia="ja-JP"/>
        </w:rPr>
        <w:t>should</w:t>
      </w:r>
      <w:r>
        <w:rPr>
          <w:rFonts w:ascii="Times New Roman" w:eastAsiaTheme="minorEastAsia" w:hAnsi="Times New Roman"/>
          <w:color w:val="000000"/>
          <w:sz w:val="25"/>
          <w:szCs w:val="25"/>
          <w:lang w:val="en-US" w:eastAsia="ja-JP"/>
        </w:rPr>
        <w:t xml:space="preserve"> have been considered a dependent variable</w:t>
      </w:r>
      <w:r w:rsidR="003B0A30">
        <w:rPr>
          <w:rFonts w:ascii="Times New Roman" w:eastAsiaTheme="minorEastAsia" w:hAnsi="Times New Roman"/>
          <w:color w:val="000000"/>
          <w:sz w:val="25"/>
          <w:szCs w:val="25"/>
          <w:lang w:val="en-US" w:eastAsia="ja-JP"/>
        </w:rPr>
        <w:t xml:space="preserve"> in the regression</w:t>
      </w:r>
      <w:r>
        <w:rPr>
          <w:rFonts w:ascii="Times New Roman" w:eastAsiaTheme="minorEastAsia" w:hAnsi="Times New Roman"/>
          <w:color w:val="000000"/>
          <w:sz w:val="25"/>
          <w:szCs w:val="25"/>
          <w:lang w:val="en-US" w:eastAsia="ja-JP"/>
        </w:rPr>
        <w:t>?</w:t>
      </w:r>
    </w:p>
    <w:p w14:paraId="142E0D7D" w14:textId="77777777" w:rsidR="00F53806" w:rsidRDefault="00F53806" w:rsidP="005B6888">
      <w:pPr>
        <w:rPr>
          <w:rFonts w:ascii="Times New Roman" w:eastAsiaTheme="minorEastAsia" w:hAnsi="Times New Roman"/>
          <w:color w:val="000000"/>
          <w:sz w:val="25"/>
          <w:szCs w:val="25"/>
          <w:lang w:val="en-US" w:eastAsia="ja-JP"/>
        </w:rPr>
      </w:pPr>
    </w:p>
    <w:p w14:paraId="45C836DF" w14:textId="77777777" w:rsidR="005B6888" w:rsidRDefault="005B6888" w:rsidP="005B6888">
      <w:pPr>
        <w:rPr>
          <w:rFonts w:ascii="Times New Roman" w:eastAsiaTheme="minorEastAsia" w:hAnsi="Times New Roman"/>
          <w:color w:val="000000"/>
          <w:sz w:val="25"/>
          <w:szCs w:val="25"/>
          <w:lang w:val="en-US" w:eastAsia="ja-JP"/>
        </w:rPr>
      </w:pPr>
      <w:r w:rsidRPr="00F53806">
        <w:rPr>
          <w:rFonts w:ascii="Times New Roman" w:eastAsiaTheme="minorEastAsia" w:hAnsi="Times New Roman"/>
          <w:color w:val="4BACC6" w:themeColor="accent5"/>
          <w:sz w:val="25"/>
          <w:szCs w:val="25"/>
          <w:lang w:val="en-US" w:eastAsia="ja-JP"/>
        </w:rPr>
        <w:t>The fourth point is true, but inevitably so for any model based on a limited sample.</w:t>
      </w:r>
      <w:r w:rsidRPr="00F53806">
        <w:rPr>
          <w:rFonts w:ascii="Times New Roman" w:eastAsiaTheme="minorEastAsia" w:hAnsi="Times New Roman"/>
          <w:color w:val="4BACC6" w:themeColor="accent5"/>
          <w:szCs w:val="22"/>
          <w:lang w:val="en-US" w:eastAsia="ja-JP"/>
        </w:rPr>
        <w:t xml:space="preserve">1 </w:t>
      </w:r>
      <w:r w:rsidRPr="00F53806">
        <w:rPr>
          <w:rFonts w:ascii="Times New Roman" w:eastAsiaTheme="minorEastAsia" w:hAnsi="Times New Roman"/>
          <w:color w:val="4BACC6" w:themeColor="accent5"/>
          <w:sz w:val="25"/>
          <w:szCs w:val="25"/>
          <w:lang w:val="en-US" w:eastAsia="ja-JP"/>
        </w:rPr>
        <w:t xml:space="preserve">Perhaps one of the most important concerns is the fact that, ideally, benchmarking analysis should take account of businesses’ need to replace assets close to the end of their lives. Instead, Mountain compared the (weighted average) remaining life of assets of distribution network businesses in Victoria and South Australia with businesses in New South Wales and Queensland (finding the latter longer). </w:t>
      </w:r>
      <w:proofErr w:type="spellStart"/>
      <w:r w:rsidRPr="00F53806">
        <w:rPr>
          <w:rFonts w:ascii="Times New Roman" w:eastAsiaTheme="minorEastAsia" w:hAnsi="Times New Roman"/>
          <w:color w:val="4BACC6" w:themeColor="accent5"/>
          <w:sz w:val="25"/>
          <w:szCs w:val="25"/>
          <w:lang w:val="en-US" w:eastAsia="ja-JP"/>
        </w:rPr>
        <w:t>NERA’s</w:t>
      </w:r>
      <w:proofErr w:type="spellEnd"/>
      <w:r w:rsidRPr="00F53806">
        <w:rPr>
          <w:rFonts w:ascii="Times New Roman" w:eastAsiaTheme="minorEastAsia" w:hAnsi="Times New Roman"/>
          <w:color w:val="4BACC6" w:themeColor="accent5"/>
          <w:sz w:val="25"/>
          <w:szCs w:val="25"/>
          <w:lang w:val="en-US" w:eastAsia="ja-JP"/>
        </w:rPr>
        <w:t xml:space="preserve"> concern is that what matters is the quantum of assets getting close to the point of expiry, not the weighted average age. </w:t>
      </w:r>
      <w:proofErr w:type="spellStart"/>
      <w:r w:rsidRPr="00F53806">
        <w:rPr>
          <w:rFonts w:ascii="Times New Roman" w:eastAsiaTheme="minorEastAsia" w:hAnsi="Times New Roman"/>
          <w:color w:val="4BACC6" w:themeColor="accent5"/>
          <w:sz w:val="25"/>
          <w:szCs w:val="25"/>
          <w:lang w:val="en-US" w:eastAsia="ja-JP"/>
        </w:rPr>
        <w:t>NERA</w:t>
      </w:r>
      <w:proofErr w:type="spellEnd"/>
      <w:r w:rsidRPr="00F53806">
        <w:rPr>
          <w:rFonts w:ascii="Times New Roman" w:eastAsiaTheme="minorEastAsia" w:hAnsi="Times New Roman"/>
          <w:color w:val="4BACC6" w:themeColor="accent5"/>
          <w:sz w:val="25"/>
          <w:szCs w:val="25"/>
          <w:lang w:val="en-US" w:eastAsia="ja-JP"/>
        </w:rPr>
        <w:t xml:space="preserve"> provides data comparing the distribution of asset lives for </w:t>
      </w:r>
      <w:proofErr w:type="spellStart"/>
      <w:r w:rsidRPr="00F53806">
        <w:rPr>
          <w:rFonts w:ascii="Times New Roman" w:eastAsiaTheme="minorEastAsia" w:hAnsi="Times New Roman"/>
          <w:color w:val="4BACC6" w:themeColor="accent5"/>
          <w:sz w:val="25"/>
          <w:szCs w:val="25"/>
          <w:lang w:val="en-US" w:eastAsia="ja-JP"/>
        </w:rPr>
        <w:t>Ausgrid</w:t>
      </w:r>
      <w:proofErr w:type="spellEnd"/>
      <w:r w:rsidRPr="00F53806">
        <w:rPr>
          <w:rFonts w:ascii="Times New Roman" w:eastAsiaTheme="minorEastAsia" w:hAnsi="Times New Roman"/>
          <w:color w:val="4BACC6" w:themeColor="accent5"/>
          <w:sz w:val="25"/>
          <w:szCs w:val="25"/>
          <w:lang w:val="en-US" w:eastAsia="ja-JP"/>
        </w:rPr>
        <w:t xml:space="preserve"> and </w:t>
      </w:r>
      <w:proofErr w:type="spellStart"/>
      <w:r w:rsidRPr="00F53806">
        <w:rPr>
          <w:rFonts w:ascii="Times New Roman" w:eastAsiaTheme="minorEastAsia" w:hAnsi="Times New Roman"/>
          <w:color w:val="4BACC6" w:themeColor="accent5"/>
          <w:sz w:val="25"/>
          <w:szCs w:val="25"/>
          <w:lang w:val="en-US" w:eastAsia="ja-JP"/>
        </w:rPr>
        <w:t>SP</w:t>
      </w:r>
      <w:proofErr w:type="spellEnd"/>
      <w:r w:rsidRPr="00F53806">
        <w:rPr>
          <w:rFonts w:ascii="Times New Roman" w:eastAsiaTheme="minorEastAsia" w:hAnsi="Times New Roman"/>
          <w:color w:val="4BACC6" w:themeColor="accent5"/>
          <w:sz w:val="25"/>
          <w:szCs w:val="25"/>
          <w:lang w:val="en-US" w:eastAsia="ja-JP"/>
        </w:rPr>
        <w:t xml:space="preserve"> </w:t>
      </w:r>
      <w:proofErr w:type="spellStart"/>
      <w:r w:rsidRPr="00F53806">
        <w:rPr>
          <w:rFonts w:ascii="Times New Roman" w:eastAsiaTheme="minorEastAsia" w:hAnsi="Times New Roman"/>
          <w:color w:val="4BACC6" w:themeColor="accent5"/>
          <w:sz w:val="25"/>
          <w:szCs w:val="25"/>
          <w:lang w:val="en-US" w:eastAsia="ja-JP"/>
        </w:rPr>
        <w:t>Ausnet</w:t>
      </w:r>
      <w:proofErr w:type="spellEnd"/>
      <w:r w:rsidRPr="00F53806">
        <w:rPr>
          <w:rFonts w:ascii="Times New Roman" w:eastAsiaTheme="minorEastAsia" w:hAnsi="Times New Roman"/>
          <w:color w:val="4BACC6" w:themeColor="accent5"/>
          <w:sz w:val="25"/>
          <w:szCs w:val="25"/>
          <w:lang w:val="en-US" w:eastAsia="ja-JP"/>
        </w:rPr>
        <w:t xml:space="preserve">, which suggests that </w:t>
      </w:r>
      <w:proofErr w:type="spellStart"/>
      <w:r w:rsidRPr="00F53806">
        <w:rPr>
          <w:rFonts w:ascii="Times New Roman" w:eastAsiaTheme="minorEastAsia" w:hAnsi="Times New Roman"/>
          <w:color w:val="4BACC6" w:themeColor="accent5"/>
          <w:sz w:val="25"/>
          <w:szCs w:val="25"/>
          <w:lang w:val="en-US" w:eastAsia="ja-JP"/>
        </w:rPr>
        <w:t>Ausgrid</w:t>
      </w:r>
      <w:proofErr w:type="spellEnd"/>
      <w:r w:rsidRPr="00F53806">
        <w:rPr>
          <w:rFonts w:ascii="Times New Roman" w:eastAsiaTheme="minorEastAsia" w:hAnsi="Times New Roman"/>
          <w:color w:val="4BACC6" w:themeColor="accent5"/>
          <w:sz w:val="25"/>
          <w:szCs w:val="25"/>
          <w:lang w:val="en-US" w:eastAsia="ja-JP"/>
        </w:rPr>
        <w:t xml:space="preserve"> would need a greater </w:t>
      </w:r>
      <w:proofErr w:type="spellStart"/>
      <w:r w:rsidRPr="00F53806">
        <w:rPr>
          <w:rFonts w:ascii="Times New Roman" w:eastAsiaTheme="minorEastAsia" w:hAnsi="Times New Roman"/>
          <w:color w:val="4BACC6" w:themeColor="accent5"/>
          <w:sz w:val="25"/>
          <w:szCs w:val="25"/>
          <w:lang w:val="en-US" w:eastAsia="ja-JP"/>
        </w:rPr>
        <w:t>capex</w:t>
      </w:r>
      <w:proofErr w:type="spellEnd"/>
      <w:r w:rsidRPr="00F53806">
        <w:rPr>
          <w:rFonts w:ascii="Times New Roman" w:eastAsiaTheme="minorEastAsia" w:hAnsi="Times New Roman"/>
          <w:color w:val="4BACC6" w:themeColor="accent5"/>
          <w:sz w:val="25"/>
          <w:szCs w:val="25"/>
          <w:lang w:val="en-US" w:eastAsia="ja-JP"/>
        </w:rPr>
        <w:t xml:space="preserve"> expansion rate given its asset vintage distribution. However, the expansion rate in New South Wales is not just moderately higher than Victoria. Mountain finds that the New South Wales distributors received four times more </w:t>
      </w:r>
      <w:proofErr w:type="spellStart"/>
      <w:r w:rsidRPr="00F53806">
        <w:rPr>
          <w:rFonts w:ascii="Times New Roman" w:eastAsiaTheme="minorEastAsia" w:hAnsi="Times New Roman"/>
          <w:color w:val="4BACC6" w:themeColor="accent5"/>
          <w:sz w:val="25"/>
          <w:szCs w:val="25"/>
          <w:lang w:val="en-US" w:eastAsia="ja-JP"/>
        </w:rPr>
        <w:t>capex</w:t>
      </w:r>
      <w:proofErr w:type="spellEnd"/>
      <w:r w:rsidRPr="00F53806">
        <w:rPr>
          <w:rFonts w:ascii="Times New Roman" w:eastAsiaTheme="minorEastAsia" w:hAnsi="Times New Roman"/>
          <w:color w:val="4BACC6" w:themeColor="accent5"/>
          <w:sz w:val="25"/>
          <w:szCs w:val="25"/>
          <w:lang w:val="en-US" w:eastAsia="ja-JP"/>
        </w:rPr>
        <w:t xml:space="preserve"> per customer to replace ageing assets than Victorian businesses. If nothing else, this is an issue warranting further investigation.</w:t>
      </w:r>
      <w:r>
        <w:rPr>
          <w:rFonts w:ascii="Times New Roman" w:eastAsiaTheme="minorEastAsia" w:hAnsi="Times New Roman"/>
          <w:color w:val="000000"/>
          <w:sz w:val="25"/>
          <w:szCs w:val="25"/>
          <w:lang w:val="en-US" w:eastAsia="ja-JP"/>
        </w:rPr>
        <w:t xml:space="preserve"> </w:t>
      </w:r>
      <w:r w:rsidR="003B0A30" w:rsidRPr="003B0A30">
        <w:rPr>
          <w:rFonts w:ascii="Times New Roman" w:eastAsiaTheme="minorEastAsia" w:hAnsi="Times New Roman"/>
          <w:color w:val="4BACC6" w:themeColor="accent5"/>
          <w:sz w:val="25"/>
          <w:szCs w:val="25"/>
          <w:lang w:val="en-US" w:eastAsia="ja-JP"/>
        </w:rPr>
        <w:t>(</w:t>
      </w:r>
      <w:r w:rsidRPr="003B0A30">
        <w:rPr>
          <w:rFonts w:ascii="Times New Roman" w:eastAsiaTheme="minorEastAsia" w:hAnsi="Times New Roman"/>
          <w:color w:val="4BACC6" w:themeColor="accent5"/>
          <w:sz w:val="25"/>
          <w:szCs w:val="25"/>
          <w:lang w:val="en-US" w:eastAsia="ja-JP"/>
        </w:rPr>
        <w:t>Page 226</w:t>
      </w:r>
      <w:r w:rsidR="003B0A30" w:rsidRPr="003B0A30">
        <w:rPr>
          <w:rFonts w:ascii="Times New Roman" w:eastAsiaTheme="minorEastAsia" w:hAnsi="Times New Roman"/>
          <w:color w:val="4BACC6" w:themeColor="accent5"/>
          <w:sz w:val="25"/>
          <w:szCs w:val="25"/>
          <w:lang w:val="en-US" w:eastAsia="ja-JP"/>
        </w:rPr>
        <w:t>)</w:t>
      </w:r>
    </w:p>
    <w:p w14:paraId="2CEDE746" w14:textId="77777777" w:rsidR="005B6888" w:rsidRDefault="005B6888" w:rsidP="005B6888">
      <w:pPr>
        <w:rPr>
          <w:rFonts w:ascii="Times New Roman" w:eastAsiaTheme="minorEastAsia" w:hAnsi="Times New Roman"/>
          <w:color w:val="000000"/>
          <w:sz w:val="25"/>
          <w:szCs w:val="25"/>
          <w:lang w:val="en-US" w:eastAsia="ja-JP"/>
        </w:rPr>
      </w:pPr>
    </w:p>
    <w:p w14:paraId="2529424A" w14:textId="5DFA8F24" w:rsidR="00914898" w:rsidRDefault="00F53806" w:rsidP="005B6888">
      <w:pPr>
        <w:rPr>
          <w:rFonts w:ascii="Times New Roman" w:eastAsiaTheme="minorEastAsia" w:hAnsi="Times New Roman"/>
          <w:sz w:val="25"/>
          <w:szCs w:val="25"/>
          <w:lang w:val="en-US" w:eastAsia="ja-JP"/>
        </w:rPr>
      </w:pPr>
      <w:r>
        <w:rPr>
          <w:rFonts w:ascii="Times New Roman" w:eastAsiaTheme="minorEastAsia" w:hAnsi="Times New Roman"/>
          <w:color w:val="000000"/>
          <w:sz w:val="25"/>
          <w:szCs w:val="25"/>
          <w:lang w:val="en-US" w:eastAsia="ja-JP"/>
        </w:rPr>
        <w:lastRenderedPageBreak/>
        <w:t xml:space="preserve">I agree that this area warrants further study. But I disagree with the broad thrust of this point, which </w:t>
      </w:r>
      <w:r w:rsidR="003642B5">
        <w:rPr>
          <w:rFonts w:ascii="Times New Roman" w:eastAsiaTheme="minorEastAsia" w:hAnsi="Times New Roman"/>
          <w:color w:val="000000"/>
          <w:sz w:val="25"/>
          <w:szCs w:val="25"/>
          <w:lang w:val="en-US" w:eastAsia="ja-JP"/>
        </w:rPr>
        <w:t>suggests</w:t>
      </w:r>
      <w:r>
        <w:rPr>
          <w:rFonts w:ascii="Times New Roman" w:eastAsiaTheme="minorEastAsia" w:hAnsi="Times New Roman"/>
          <w:color w:val="000000"/>
          <w:sz w:val="25"/>
          <w:szCs w:val="25"/>
          <w:lang w:val="en-US" w:eastAsia="ja-JP"/>
        </w:rPr>
        <w:t xml:space="preserve"> that a comparative assessment of </w:t>
      </w:r>
      <w:r w:rsidR="003642B5">
        <w:rPr>
          <w:rFonts w:ascii="Times New Roman" w:eastAsiaTheme="minorEastAsia" w:hAnsi="Times New Roman"/>
          <w:color w:val="000000"/>
          <w:sz w:val="25"/>
          <w:szCs w:val="25"/>
          <w:lang w:val="en-US" w:eastAsia="ja-JP"/>
        </w:rPr>
        <w:t xml:space="preserve">the </w:t>
      </w:r>
      <w:r>
        <w:rPr>
          <w:rFonts w:ascii="Times New Roman" w:eastAsiaTheme="minorEastAsia" w:hAnsi="Times New Roman"/>
          <w:color w:val="000000"/>
          <w:sz w:val="25"/>
          <w:szCs w:val="25"/>
          <w:lang w:val="en-US" w:eastAsia="ja-JP"/>
        </w:rPr>
        <w:t>weighte</w:t>
      </w:r>
      <w:r w:rsidR="003642B5">
        <w:rPr>
          <w:rFonts w:ascii="Times New Roman" w:eastAsiaTheme="minorEastAsia" w:hAnsi="Times New Roman"/>
          <w:color w:val="000000"/>
          <w:sz w:val="25"/>
          <w:szCs w:val="25"/>
          <w:lang w:val="en-US" w:eastAsia="ja-JP"/>
        </w:rPr>
        <w:t>d</w:t>
      </w:r>
      <w:r>
        <w:rPr>
          <w:rFonts w:ascii="Times New Roman" w:eastAsiaTheme="minorEastAsia" w:hAnsi="Times New Roman"/>
          <w:color w:val="000000"/>
          <w:sz w:val="25"/>
          <w:szCs w:val="25"/>
          <w:lang w:val="en-US" w:eastAsia="ja-JP"/>
        </w:rPr>
        <w:t xml:space="preserve"> average remaining asset life is inferior to an analysis of the “</w:t>
      </w:r>
      <w:r w:rsidRPr="00F53806">
        <w:rPr>
          <w:rFonts w:ascii="Times New Roman" w:eastAsiaTheme="minorEastAsia" w:hAnsi="Times New Roman"/>
          <w:sz w:val="25"/>
          <w:szCs w:val="25"/>
          <w:lang w:val="en-US" w:eastAsia="ja-JP"/>
        </w:rPr>
        <w:t xml:space="preserve">quantum of assets getting close to the point of expiry”. </w:t>
      </w:r>
    </w:p>
    <w:p w14:paraId="609C9842" w14:textId="77777777" w:rsidR="00914898" w:rsidRDefault="00914898" w:rsidP="005B6888">
      <w:pPr>
        <w:rPr>
          <w:rFonts w:ascii="Times New Roman" w:eastAsiaTheme="minorEastAsia" w:hAnsi="Times New Roman"/>
          <w:sz w:val="25"/>
          <w:szCs w:val="25"/>
          <w:lang w:val="en-US" w:eastAsia="ja-JP"/>
        </w:rPr>
      </w:pPr>
    </w:p>
    <w:p w14:paraId="7CB195D1" w14:textId="25B25124" w:rsidR="001F5267" w:rsidRDefault="001F5267" w:rsidP="005B6888">
      <w:pPr>
        <w:rPr>
          <w:rFonts w:ascii="Times New Roman" w:eastAsiaTheme="minorEastAsia" w:hAnsi="Times New Roman"/>
          <w:sz w:val="25"/>
          <w:szCs w:val="25"/>
          <w:lang w:val="en-US" w:eastAsia="ja-JP"/>
        </w:rPr>
      </w:pPr>
      <w:r>
        <w:rPr>
          <w:rFonts w:ascii="Times New Roman" w:eastAsiaTheme="minorEastAsia" w:hAnsi="Times New Roman"/>
          <w:sz w:val="25"/>
          <w:szCs w:val="25"/>
          <w:lang w:val="en-US" w:eastAsia="ja-JP"/>
        </w:rPr>
        <w:t>I suggest</w:t>
      </w:r>
      <w:r w:rsidR="00F53806" w:rsidRPr="00F53806">
        <w:rPr>
          <w:rFonts w:ascii="Times New Roman" w:eastAsiaTheme="minorEastAsia" w:hAnsi="Times New Roman"/>
          <w:sz w:val="25"/>
          <w:szCs w:val="25"/>
          <w:lang w:val="en-US" w:eastAsia="ja-JP"/>
        </w:rPr>
        <w:t xml:space="preserve"> the point</w:t>
      </w:r>
      <w:r>
        <w:rPr>
          <w:rFonts w:ascii="Times New Roman" w:eastAsiaTheme="minorEastAsia" w:hAnsi="Times New Roman"/>
          <w:sz w:val="25"/>
          <w:szCs w:val="25"/>
          <w:lang w:val="en-US" w:eastAsia="ja-JP"/>
        </w:rPr>
        <w:t xml:space="preserve"> that</w:t>
      </w:r>
      <w:r w:rsidR="00F53806" w:rsidRPr="00F53806">
        <w:rPr>
          <w:rFonts w:ascii="Times New Roman" w:eastAsiaTheme="minorEastAsia" w:hAnsi="Times New Roman"/>
          <w:sz w:val="25"/>
          <w:szCs w:val="25"/>
          <w:lang w:val="en-US" w:eastAsia="ja-JP"/>
        </w:rPr>
        <w:t xml:space="preserve"> the Commission </w:t>
      </w:r>
      <w:r w:rsidR="003642B5">
        <w:rPr>
          <w:rFonts w:ascii="Times New Roman" w:eastAsiaTheme="minorEastAsia" w:hAnsi="Times New Roman"/>
          <w:sz w:val="25"/>
          <w:szCs w:val="25"/>
          <w:lang w:val="en-US" w:eastAsia="ja-JP"/>
        </w:rPr>
        <w:t>seems to have</w:t>
      </w:r>
      <w:r w:rsidR="00F53806" w:rsidRPr="00F53806">
        <w:rPr>
          <w:rFonts w:ascii="Times New Roman" w:eastAsiaTheme="minorEastAsia" w:hAnsi="Times New Roman"/>
          <w:sz w:val="25"/>
          <w:szCs w:val="25"/>
          <w:lang w:val="en-US" w:eastAsia="ja-JP"/>
        </w:rPr>
        <w:t xml:space="preserve"> missed, is that the quantum of assets getting close to expiry is not knowable with certainty. </w:t>
      </w:r>
      <w:r>
        <w:rPr>
          <w:rFonts w:ascii="Times New Roman" w:eastAsiaTheme="minorEastAsia" w:hAnsi="Times New Roman"/>
          <w:sz w:val="25"/>
          <w:szCs w:val="25"/>
          <w:lang w:val="en-US" w:eastAsia="ja-JP"/>
        </w:rPr>
        <w:t xml:space="preserve">There are many things that </w:t>
      </w:r>
      <w:proofErr w:type="spellStart"/>
      <w:r>
        <w:rPr>
          <w:rFonts w:ascii="Times New Roman" w:eastAsiaTheme="minorEastAsia" w:hAnsi="Times New Roman"/>
          <w:sz w:val="25"/>
          <w:szCs w:val="25"/>
          <w:lang w:val="en-US" w:eastAsia="ja-JP"/>
        </w:rPr>
        <w:t>NSPs</w:t>
      </w:r>
      <w:proofErr w:type="spellEnd"/>
      <w:r>
        <w:rPr>
          <w:rFonts w:ascii="Times New Roman" w:eastAsiaTheme="minorEastAsia" w:hAnsi="Times New Roman"/>
          <w:sz w:val="25"/>
          <w:szCs w:val="25"/>
          <w:lang w:val="en-US" w:eastAsia="ja-JP"/>
        </w:rPr>
        <w:t xml:space="preserve"> can do to extend the life of assets, and replacement of assets can take many forms. </w:t>
      </w:r>
      <w:proofErr w:type="spellStart"/>
      <w:r w:rsidR="00F53806">
        <w:rPr>
          <w:rFonts w:ascii="Times New Roman" w:eastAsiaTheme="minorEastAsia" w:hAnsi="Times New Roman"/>
          <w:sz w:val="25"/>
          <w:szCs w:val="25"/>
          <w:lang w:val="en-US" w:eastAsia="ja-JP"/>
        </w:rPr>
        <w:t>NERA</w:t>
      </w:r>
      <w:proofErr w:type="spellEnd"/>
      <w:r w:rsidR="00F53806">
        <w:rPr>
          <w:rFonts w:ascii="Times New Roman" w:eastAsiaTheme="minorEastAsia" w:hAnsi="Times New Roman"/>
          <w:sz w:val="25"/>
          <w:szCs w:val="25"/>
          <w:lang w:val="en-US" w:eastAsia="ja-JP"/>
        </w:rPr>
        <w:t xml:space="preserve"> (or the</w:t>
      </w:r>
      <w:r>
        <w:rPr>
          <w:rFonts w:ascii="Times New Roman" w:eastAsiaTheme="minorEastAsia" w:hAnsi="Times New Roman"/>
          <w:sz w:val="25"/>
          <w:szCs w:val="25"/>
          <w:lang w:val="en-US" w:eastAsia="ja-JP"/>
        </w:rPr>
        <w:t>ir</w:t>
      </w:r>
      <w:r w:rsidR="00F53806">
        <w:rPr>
          <w:rFonts w:ascii="Times New Roman" w:eastAsiaTheme="minorEastAsia" w:hAnsi="Times New Roman"/>
          <w:sz w:val="25"/>
          <w:szCs w:val="25"/>
          <w:lang w:val="en-US" w:eastAsia="ja-JP"/>
        </w:rPr>
        <w:t xml:space="preserve"> network business</w:t>
      </w:r>
      <w:r>
        <w:rPr>
          <w:rFonts w:ascii="Times New Roman" w:eastAsiaTheme="minorEastAsia" w:hAnsi="Times New Roman"/>
          <w:sz w:val="25"/>
          <w:szCs w:val="25"/>
          <w:lang w:val="en-US" w:eastAsia="ja-JP"/>
        </w:rPr>
        <w:t xml:space="preserve"> clients</w:t>
      </w:r>
      <w:r w:rsidR="00F53806">
        <w:rPr>
          <w:rFonts w:ascii="Times New Roman" w:eastAsiaTheme="minorEastAsia" w:hAnsi="Times New Roman"/>
          <w:sz w:val="25"/>
          <w:szCs w:val="25"/>
          <w:lang w:val="en-US" w:eastAsia="ja-JP"/>
        </w:rPr>
        <w:t xml:space="preserve">) can allege </w:t>
      </w:r>
      <w:r>
        <w:rPr>
          <w:rFonts w:ascii="Times New Roman" w:eastAsiaTheme="minorEastAsia" w:hAnsi="Times New Roman"/>
          <w:sz w:val="25"/>
          <w:szCs w:val="25"/>
          <w:lang w:val="en-US" w:eastAsia="ja-JP"/>
        </w:rPr>
        <w:t>when an asset is nearing the end of its life, and what needs to be spent to replace it</w:t>
      </w:r>
      <w:r w:rsidR="00914898">
        <w:rPr>
          <w:rFonts w:ascii="Times New Roman" w:eastAsiaTheme="minorEastAsia" w:hAnsi="Times New Roman"/>
          <w:sz w:val="25"/>
          <w:szCs w:val="25"/>
          <w:lang w:val="en-US" w:eastAsia="ja-JP"/>
        </w:rPr>
        <w:t>,</w:t>
      </w:r>
      <w:r w:rsidR="00F53806">
        <w:rPr>
          <w:rFonts w:ascii="Times New Roman" w:eastAsiaTheme="minorEastAsia" w:hAnsi="Times New Roman"/>
          <w:sz w:val="25"/>
          <w:szCs w:val="25"/>
          <w:lang w:val="en-US" w:eastAsia="ja-JP"/>
        </w:rPr>
        <w:t xml:space="preserve"> but </w:t>
      </w:r>
      <w:r>
        <w:rPr>
          <w:rFonts w:ascii="Times New Roman" w:eastAsiaTheme="minorEastAsia" w:hAnsi="Times New Roman"/>
          <w:sz w:val="25"/>
          <w:szCs w:val="25"/>
          <w:lang w:val="en-US" w:eastAsia="ja-JP"/>
        </w:rPr>
        <w:t xml:space="preserve">this will always be a subjective allegation – and clearly </w:t>
      </w:r>
      <w:proofErr w:type="spellStart"/>
      <w:r>
        <w:rPr>
          <w:rFonts w:ascii="Times New Roman" w:eastAsiaTheme="minorEastAsia" w:hAnsi="Times New Roman"/>
          <w:sz w:val="25"/>
          <w:szCs w:val="25"/>
          <w:lang w:val="en-US" w:eastAsia="ja-JP"/>
        </w:rPr>
        <w:t>NSPs</w:t>
      </w:r>
      <w:proofErr w:type="spellEnd"/>
      <w:r>
        <w:rPr>
          <w:rFonts w:ascii="Times New Roman" w:eastAsiaTheme="minorEastAsia" w:hAnsi="Times New Roman"/>
          <w:sz w:val="25"/>
          <w:szCs w:val="25"/>
          <w:lang w:val="en-US" w:eastAsia="ja-JP"/>
        </w:rPr>
        <w:t xml:space="preserve"> have incentives to say that more assets are nearing expiry and that it will cost a lot to replace them</w:t>
      </w:r>
      <w:r w:rsidR="006E7F9C">
        <w:rPr>
          <w:rFonts w:ascii="Times New Roman" w:eastAsiaTheme="minorEastAsia" w:hAnsi="Times New Roman"/>
          <w:sz w:val="25"/>
          <w:szCs w:val="25"/>
          <w:lang w:val="en-US" w:eastAsia="ja-JP"/>
        </w:rPr>
        <w:t xml:space="preserve">, since this allows for more generous budgets, which managers can be expected to prefer. </w:t>
      </w:r>
    </w:p>
    <w:p w14:paraId="3B3C90F1" w14:textId="77777777" w:rsidR="001F5267" w:rsidRDefault="001F5267" w:rsidP="005B6888">
      <w:pPr>
        <w:rPr>
          <w:rFonts w:ascii="Times New Roman" w:eastAsiaTheme="minorEastAsia" w:hAnsi="Times New Roman"/>
          <w:sz w:val="25"/>
          <w:szCs w:val="25"/>
          <w:lang w:val="en-US" w:eastAsia="ja-JP"/>
        </w:rPr>
      </w:pPr>
    </w:p>
    <w:p w14:paraId="3DCE2F3D" w14:textId="44DF9237" w:rsidR="00F53806" w:rsidRDefault="00914898" w:rsidP="005B6888">
      <w:pPr>
        <w:rPr>
          <w:rFonts w:ascii="Times New Roman" w:eastAsiaTheme="minorEastAsia" w:hAnsi="Times New Roman"/>
          <w:color w:val="4BACC6" w:themeColor="accent5"/>
          <w:sz w:val="25"/>
          <w:szCs w:val="25"/>
          <w:lang w:val="en-US" w:eastAsia="ja-JP"/>
        </w:rPr>
      </w:pPr>
      <w:r>
        <w:rPr>
          <w:rFonts w:ascii="Times New Roman" w:eastAsiaTheme="minorEastAsia" w:hAnsi="Times New Roman"/>
          <w:sz w:val="25"/>
          <w:szCs w:val="25"/>
          <w:lang w:val="en-US" w:eastAsia="ja-JP"/>
        </w:rPr>
        <w:t>As such</w:t>
      </w:r>
      <w:r w:rsidR="001F5267">
        <w:rPr>
          <w:rFonts w:ascii="Times New Roman" w:eastAsiaTheme="minorEastAsia" w:hAnsi="Times New Roman"/>
          <w:sz w:val="25"/>
          <w:szCs w:val="25"/>
          <w:lang w:val="en-US" w:eastAsia="ja-JP"/>
        </w:rPr>
        <w:t>,</w:t>
      </w:r>
      <w:r>
        <w:rPr>
          <w:rFonts w:ascii="Times New Roman" w:eastAsiaTheme="minorEastAsia" w:hAnsi="Times New Roman"/>
          <w:sz w:val="25"/>
          <w:szCs w:val="25"/>
          <w:lang w:val="en-US" w:eastAsia="ja-JP"/>
        </w:rPr>
        <w:t xml:space="preserve"> </w:t>
      </w:r>
      <w:r w:rsidR="00F53806">
        <w:rPr>
          <w:rFonts w:ascii="Times New Roman" w:eastAsiaTheme="minorEastAsia" w:hAnsi="Times New Roman"/>
          <w:sz w:val="25"/>
          <w:szCs w:val="25"/>
          <w:lang w:val="en-US" w:eastAsia="ja-JP"/>
        </w:rPr>
        <w:t>allegations</w:t>
      </w:r>
      <w:r w:rsidR="001F5267">
        <w:rPr>
          <w:rFonts w:ascii="Times New Roman" w:eastAsiaTheme="minorEastAsia" w:hAnsi="Times New Roman"/>
          <w:sz w:val="25"/>
          <w:szCs w:val="25"/>
          <w:lang w:val="en-US" w:eastAsia="ja-JP"/>
        </w:rPr>
        <w:t xml:space="preserve"> by the asset owners</w:t>
      </w:r>
      <w:r>
        <w:rPr>
          <w:rFonts w:ascii="Times New Roman" w:eastAsiaTheme="minorEastAsia" w:hAnsi="Times New Roman"/>
          <w:sz w:val="25"/>
          <w:szCs w:val="25"/>
          <w:lang w:val="en-US" w:eastAsia="ja-JP"/>
        </w:rPr>
        <w:t xml:space="preserve"> </w:t>
      </w:r>
      <w:r w:rsidR="001F5267">
        <w:rPr>
          <w:rFonts w:ascii="Times New Roman" w:eastAsiaTheme="minorEastAsia" w:hAnsi="Times New Roman"/>
          <w:sz w:val="25"/>
          <w:szCs w:val="25"/>
          <w:lang w:val="en-US" w:eastAsia="ja-JP"/>
        </w:rPr>
        <w:t>(</w:t>
      </w:r>
      <w:r>
        <w:rPr>
          <w:rFonts w:ascii="Times New Roman" w:eastAsiaTheme="minorEastAsia" w:hAnsi="Times New Roman"/>
          <w:sz w:val="25"/>
          <w:szCs w:val="25"/>
          <w:lang w:val="en-US" w:eastAsia="ja-JP"/>
        </w:rPr>
        <w:t>or their consultants</w:t>
      </w:r>
      <w:r w:rsidR="001F5267">
        <w:rPr>
          <w:rFonts w:ascii="Times New Roman" w:eastAsiaTheme="minorEastAsia" w:hAnsi="Times New Roman"/>
          <w:sz w:val="25"/>
          <w:szCs w:val="25"/>
          <w:lang w:val="en-US" w:eastAsia="ja-JP"/>
        </w:rPr>
        <w:t>)</w:t>
      </w:r>
      <w:r>
        <w:rPr>
          <w:rFonts w:ascii="Times New Roman" w:eastAsiaTheme="minorEastAsia" w:hAnsi="Times New Roman"/>
          <w:sz w:val="25"/>
          <w:szCs w:val="25"/>
          <w:lang w:val="en-US" w:eastAsia="ja-JP"/>
        </w:rPr>
        <w:t xml:space="preserve"> as to the “quantum of assets getting close to expiry”</w:t>
      </w:r>
      <w:r w:rsidR="00F53806">
        <w:rPr>
          <w:rFonts w:ascii="Times New Roman" w:eastAsiaTheme="minorEastAsia" w:hAnsi="Times New Roman"/>
          <w:sz w:val="25"/>
          <w:szCs w:val="25"/>
          <w:lang w:val="en-US" w:eastAsia="ja-JP"/>
        </w:rPr>
        <w:t xml:space="preserve"> do not </w:t>
      </w:r>
      <w:r w:rsidR="00F53806" w:rsidRPr="006E7F9C">
        <w:rPr>
          <w:rFonts w:ascii="Times New Roman" w:eastAsiaTheme="minorEastAsia" w:hAnsi="Times New Roman"/>
          <w:i/>
          <w:sz w:val="25"/>
          <w:szCs w:val="25"/>
          <w:lang w:val="en-US" w:eastAsia="ja-JP"/>
        </w:rPr>
        <w:t>necessarily</w:t>
      </w:r>
      <w:r w:rsidR="00F53806">
        <w:rPr>
          <w:rFonts w:ascii="Times New Roman" w:eastAsiaTheme="minorEastAsia" w:hAnsi="Times New Roman"/>
          <w:sz w:val="25"/>
          <w:szCs w:val="25"/>
          <w:lang w:val="en-US" w:eastAsia="ja-JP"/>
        </w:rPr>
        <w:t xml:space="preserve"> provide a superior </w:t>
      </w:r>
      <w:r>
        <w:rPr>
          <w:rFonts w:ascii="Times New Roman" w:eastAsiaTheme="minorEastAsia" w:hAnsi="Times New Roman"/>
          <w:sz w:val="25"/>
          <w:szCs w:val="25"/>
          <w:lang w:val="en-US" w:eastAsia="ja-JP"/>
        </w:rPr>
        <w:t>estimate</w:t>
      </w:r>
      <w:r w:rsidR="006E7F9C">
        <w:rPr>
          <w:rFonts w:ascii="Times New Roman" w:eastAsiaTheme="minorEastAsia" w:hAnsi="Times New Roman"/>
          <w:sz w:val="25"/>
          <w:szCs w:val="25"/>
          <w:lang w:val="en-US" w:eastAsia="ja-JP"/>
        </w:rPr>
        <w:t xml:space="preserve"> of the reasonable level of replacement expenditure</w:t>
      </w:r>
      <w:r w:rsidR="001F5267">
        <w:rPr>
          <w:rFonts w:ascii="Times New Roman" w:eastAsiaTheme="minorEastAsia" w:hAnsi="Times New Roman"/>
          <w:sz w:val="25"/>
          <w:szCs w:val="25"/>
          <w:lang w:val="en-US" w:eastAsia="ja-JP"/>
        </w:rPr>
        <w:t>, than one based on the weighted average asset age</w:t>
      </w:r>
      <w:r>
        <w:rPr>
          <w:rFonts w:ascii="Times New Roman" w:eastAsiaTheme="minorEastAsia" w:hAnsi="Times New Roman"/>
          <w:sz w:val="25"/>
          <w:szCs w:val="25"/>
          <w:lang w:val="en-US" w:eastAsia="ja-JP"/>
        </w:rPr>
        <w:t xml:space="preserve">. </w:t>
      </w:r>
    </w:p>
    <w:p w14:paraId="29F70397" w14:textId="77777777" w:rsidR="00F53806" w:rsidRDefault="00F53806" w:rsidP="005B6888">
      <w:pPr>
        <w:rPr>
          <w:rFonts w:ascii="Times New Roman" w:eastAsiaTheme="minorEastAsia" w:hAnsi="Times New Roman"/>
          <w:color w:val="000000"/>
          <w:sz w:val="25"/>
          <w:szCs w:val="25"/>
          <w:lang w:val="en-US" w:eastAsia="ja-JP"/>
        </w:rPr>
      </w:pPr>
    </w:p>
    <w:p w14:paraId="045175D3" w14:textId="77777777" w:rsidR="005B6888" w:rsidRDefault="005B6888" w:rsidP="005B6888">
      <w:pPr>
        <w:rPr>
          <w:rFonts w:ascii="Times New Roman" w:eastAsiaTheme="minorEastAsia" w:hAnsi="Times New Roman"/>
          <w:color w:val="000000"/>
          <w:sz w:val="25"/>
          <w:szCs w:val="25"/>
          <w:lang w:val="en-US" w:eastAsia="ja-JP"/>
        </w:rPr>
      </w:pPr>
      <w:r w:rsidRPr="00F53806">
        <w:rPr>
          <w:rFonts w:ascii="Times New Roman" w:eastAsiaTheme="minorEastAsia" w:hAnsi="Times New Roman"/>
          <w:color w:val="4BACC6" w:themeColor="accent5"/>
          <w:sz w:val="25"/>
          <w:szCs w:val="25"/>
          <w:lang w:val="en-US" w:eastAsia="ja-JP"/>
        </w:rPr>
        <w:t xml:space="preserve">While </w:t>
      </w:r>
      <w:proofErr w:type="spellStart"/>
      <w:r w:rsidRPr="00F53806">
        <w:rPr>
          <w:rFonts w:ascii="Times New Roman" w:eastAsiaTheme="minorEastAsia" w:hAnsi="Times New Roman"/>
          <w:color w:val="4BACC6" w:themeColor="accent5"/>
          <w:sz w:val="25"/>
          <w:szCs w:val="25"/>
          <w:lang w:val="en-US" w:eastAsia="ja-JP"/>
        </w:rPr>
        <w:t>NERA</w:t>
      </w:r>
      <w:proofErr w:type="spellEnd"/>
      <w:r w:rsidRPr="00F53806">
        <w:rPr>
          <w:rFonts w:ascii="Times New Roman" w:eastAsiaTheme="minorEastAsia" w:hAnsi="Times New Roman"/>
          <w:color w:val="4BACC6" w:themeColor="accent5"/>
          <w:sz w:val="25"/>
          <w:szCs w:val="25"/>
          <w:lang w:val="en-US" w:eastAsia="ja-JP"/>
        </w:rPr>
        <w:t xml:space="preserve"> is correct to point out the differences in peak demand</w:t>
      </w:r>
      <w:r>
        <w:rPr>
          <w:rFonts w:ascii="Times New Roman" w:eastAsiaTheme="minorEastAsia" w:hAnsi="Times New Roman"/>
          <w:color w:val="000000"/>
          <w:sz w:val="25"/>
          <w:szCs w:val="25"/>
          <w:lang w:val="en-US" w:eastAsia="ja-JP"/>
        </w:rPr>
        <w:t xml:space="preserve"> </w:t>
      </w:r>
      <w:r w:rsidRPr="003B0A30">
        <w:rPr>
          <w:rFonts w:ascii="Times New Roman" w:eastAsiaTheme="minorEastAsia" w:hAnsi="Times New Roman"/>
          <w:color w:val="4BACC6" w:themeColor="accent5"/>
          <w:sz w:val="25"/>
          <w:szCs w:val="25"/>
          <w:lang w:val="en-US" w:eastAsia="ja-JP"/>
        </w:rPr>
        <w:t>(page 227)</w:t>
      </w:r>
    </w:p>
    <w:p w14:paraId="4421DB72" w14:textId="77777777" w:rsidR="005B6888" w:rsidRDefault="005B6888" w:rsidP="005B6888">
      <w:pPr>
        <w:rPr>
          <w:rFonts w:ascii="Times New Roman" w:eastAsiaTheme="minorEastAsia" w:hAnsi="Times New Roman"/>
          <w:color w:val="000000"/>
          <w:sz w:val="25"/>
          <w:szCs w:val="25"/>
          <w:lang w:val="en-US" w:eastAsia="ja-JP"/>
        </w:rPr>
      </w:pPr>
    </w:p>
    <w:p w14:paraId="61EC7C4E" w14:textId="77777777" w:rsidR="00F53806" w:rsidRDefault="00F53806" w:rsidP="005B6888">
      <w:pPr>
        <w:rPr>
          <w:rFonts w:ascii="Times New Roman" w:eastAsiaTheme="minorEastAsia" w:hAnsi="Times New Roman"/>
          <w:color w:val="000000"/>
          <w:sz w:val="25"/>
          <w:szCs w:val="25"/>
          <w:lang w:val="en-US" w:eastAsia="ja-JP"/>
        </w:rPr>
      </w:pPr>
      <w:r>
        <w:rPr>
          <w:rFonts w:ascii="Times New Roman" w:eastAsiaTheme="minorEastAsia" w:hAnsi="Times New Roman"/>
          <w:color w:val="000000"/>
          <w:sz w:val="25"/>
          <w:szCs w:val="25"/>
          <w:lang w:val="en-US" w:eastAsia="ja-JP"/>
        </w:rPr>
        <w:t>I don’t understand the Commission’s point. What difference does the peak deman</w:t>
      </w:r>
      <w:r w:rsidR="003B0A30">
        <w:rPr>
          <w:rFonts w:ascii="Times New Roman" w:eastAsiaTheme="minorEastAsia" w:hAnsi="Times New Roman"/>
          <w:color w:val="000000"/>
          <w:sz w:val="25"/>
          <w:szCs w:val="25"/>
          <w:lang w:val="en-US" w:eastAsia="ja-JP"/>
        </w:rPr>
        <w:t>d in Australia and Britain make?</w:t>
      </w:r>
      <w:r>
        <w:rPr>
          <w:rFonts w:ascii="Times New Roman" w:eastAsiaTheme="minorEastAsia" w:hAnsi="Times New Roman"/>
          <w:color w:val="000000"/>
          <w:sz w:val="25"/>
          <w:szCs w:val="25"/>
          <w:lang w:val="en-US" w:eastAsia="ja-JP"/>
        </w:rPr>
        <w:t xml:space="preserve"> In addition, the Commission should be aware that Mountain and </w:t>
      </w:r>
      <w:proofErr w:type="spellStart"/>
      <w:r>
        <w:rPr>
          <w:rFonts w:ascii="Times New Roman" w:eastAsiaTheme="minorEastAsia" w:hAnsi="Times New Roman"/>
          <w:color w:val="000000"/>
          <w:sz w:val="25"/>
          <w:szCs w:val="25"/>
          <w:lang w:val="en-US" w:eastAsia="ja-JP"/>
        </w:rPr>
        <w:t>Littlechild</w:t>
      </w:r>
      <w:proofErr w:type="spellEnd"/>
      <w:r>
        <w:rPr>
          <w:rFonts w:ascii="Times New Roman" w:eastAsiaTheme="minorEastAsia" w:hAnsi="Times New Roman"/>
          <w:color w:val="000000"/>
          <w:sz w:val="25"/>
          <w:szCs w:val="25"/>
          <w:lang w:val="en-US" w:eastAsia="ja-JP"/>
        </w:rPr>
        <w:t xml:space="preserve"> did not draw conclusions on relative differences in efficiency between distributors in the UK or Australia.</w:t>
      </w:r>
    </w:p>
    <w:p w14:paraId="486998A6" w14:textId="77777777" w:rsidR="00F53806" w:rsidRDefault="00F53806" w:rsidP="005B6888">
      <w:pPr>
        <w:rPr>
          <w:rFonts w:ascii="Times New Roman" w:eastAsiaTheme="minorEastAsia" w:hAnsi="Times New Roman"/>
          <w:color w:val="000000"/>
          <w:sz w:val="25"/>
          <w:szCs w:val="25"/>
          <w:lang w:val="en-US" w:eastAsia="ja-JP"/>
        </w:rPr>
      </w:pPr>
    </w:p>
    <w:p w14:paraId="1611E9C1" w14:textId="77777777" w:rsidR="005B6888" w:rsidRPr="00F53806" w:rsidRDefault="005B6888" w:rsidP="005B6888">
      <w:pPr>
        <w:rPr>
          <w:rFonts w:ascii="Times New Roman" w:eastAsiaTheme="minorEastAsia" w:hAnsi="Times New Roman"/>
          <w:color w:val="4BACC6" w:themeColor="accent5"/>
          <w:sz w:val="25"/>
          <w:szCs w:val="25"/>
          <w:lang w:val="en-US" w:eastAsia="ja-JP"/>
        </w:rPr>
      </w:pPr>
      <w:r w:rsidRPr="00F53806">
        <w:rPr>
          <w:rFonts w:ascii="Times New Roman" w:eastAsiaTheme="minorEastAsia" w:hAnsi="Times New Roman"/>
          <w:color w:val="4BACC6" w:themeColor="accent5"/>
          <w:sz w:val="25"/>
          <w:szCs w:val="25"/>
          <w:lang w:val="en-US" w:eastAsia="ja-JP"/>
        </w:rPr>
        <w:t>There are significant drawbacks in international comparisons (chapter 4) and, as such, Mountain’s results and figure 6.2 are interesting but flawed. (page 227)</w:t>
      </w:r>
    </w:p>
    <w:p w14:paraId="48415599" w14:textId="77777777" w:rsidR="005B6888" w:rsidRDefault="005B6888" w:rsidP="005B6888">
      <w:pPr>
        <w:rPr>
          <w:rFonts w:ascii="Times New Roman" w:eastAsiaTheme="minorEastAsia" w:hAnsi="Times New Roman"/>
          <w:color w:val="000000"/>
          <w:sz w:val="25"/>
          <w:szCs w:val="25"/>
          <w:lang w:val="en-US" w:eastAsia="ja-JP"/>
        </w:rPr>
      </w:pPr>
    </w:p>
    <w:p w14:paraId="0D7DA92C" w14:textId="6CC7E258" w:rsidR="00F53806" w:rsidRDefault="00F53806" w:rsidP="005B6888">
      <w:pPr>
        <w:rPr>
          <w:rFonts w:ascii="Times New Roman" w:eastAsiaTheme="minorEastAsia" w:hAnsi="Times New Roman"/>
          <w:color w:val="000000"/>
          <w:sz w:val="25"/>
          <w:szCs w:val="25"/>
          <w:lang w:val="en-US" w:eastAsia="ja-JP"/>
        </w:rPr>
      </w:pPr>
      <w:r>
        <w:rPr>
          <w:rFonts w:ascii="Times New Roman" w:eastAsiaTheme="minorEastAsia" w:hAnsi="Times New Roman"/>
          <w:color w:val="000000"/>
          <w:sz w:val="25"/>
          <w:szCs w:val="25"/>
          <w:lang w:val="en-US" w:eastAsia="ja-JP"/>
        </w:rPr>
        <w:t>This is a sweeping statement. Surely the point in any comparative assessment is to weigh relative strengths and weaknesses</w:t>
      </w:r>
      <w:r w:rsidR="003B0A30">
        <w:rPr>
          <w:rFonts w:ascii="Times New Roman" w:eastAsiaTheme="minorEastAsia" w:hAnsi="Times New Roman"/>
          <w:color w:val="000000"/>
          <w:sz w:val="25"/>
          <w:szCs w:val="25"/>
          <w:lang w:val="en-US" w:eastAsia="ja-JP"/>
        </w:rPr>
        <w:t>: should we aver comparison because it is complex?</w:t>
      </w:r>
      <w:r>
        <w:rPr>
          <w:rFonts w:ascii="Times New Roman" w:eastAsiaTheme="minorEastAsia" w:hAnsi="Times New Roman"/>
          <w:color w:val="000000"/>
          <w:sz w:val="25"/>
          <w:szCs w:val="25"/>
          <w:lang w:val="en-US" w:eastAsia="ja-JP"/>
        </w:rPr>
        <w:t xml:space="preserve"> </w:t>
      </w:r>
      <w:r w:rsidR="00914898">
        <w:rPr>
          <w:rFonts w:ascii="Times New Roman" w:eastAsiaTheme="minorEastAsia" w:hAnsi="Times New Roman"/>
          <w:color w:val="000000"/>
          <w:sz w:val="25"/>
          <w:szCs w:val="25"/>
          <w:lang w:val="en-US" w:eastAsia="ja-JP"/>
        </w:rPr>
        <w:t>I</w:t>
      </w:r>
      <w:r>
        <w:rPr>
          <w:rFonts w:ascii="Times New Roman" w:eastAsiaTheme="minorEastAsia" w:hAnsi="Times New Roman"/>
          <w:color w:val="000000"/>
          <w:sz w:val="25"/>
          <w:szCs w:val="25"/>
          <w:lang w:val="en-US" w:eastAsia="ja-JP"/>
        </w:rPr>
        <w:t xml:space="preserve">nternational comparison is </w:t>
      </w:r>
      <w:r w:rsidR="00914898">
        <w:rPr>
          <w:rFonts w:ascii="Times New Roman" w:eastAsiaTheme="minorEastAsia" w:hAnsi="Times New Roman"/>
          <w:color w:val="000000"/>
          <w:sz w:val="25"/>
          <w:szCs w:val="25"/>
          <w:lang w:val="en-US" w:eastAsia="ja-JP"/>
        </w:rPr>
        <w:t xml:space="preserve">perhaps </w:t>
      </w:r>
      <w:r>
        <w:rPr>
          <w:rFonts w:ascii="Times New Roman" w:eastAsiaTheme="minorEastAsia" w:hAnsi="Times New Roman"/>
          <w:color w:val="000000"/>
          <w:sz w:val="25"/>
          <w:szCs w:val="25"/>
          <w:lang w:val="en-US" w:eastAsia="ja-JP"/>
        </w:rPr>
        <w:t>more complex than national comparisons</w:t>
      </w:r>
      <w:r w:rsidR="00914898">
        <w:rPr>
          <w:rFonts w:ascii="Times New Roman" w:eastAsiaTheme="minorEastAsia" w:hAnsi="Times New Roman"/>
          <w:color w:val="000000"/>
          <w:sz w:val="25"/>
          <w:szCs w:val="25"/>
          <w:lang w:val="en-US" w:eastAsia="ja-JP"/>
        </w:rPr>
        <w:t xml:space="preserve"> (or at least introduces additional exogenous variables)</w:t>
      </w:r>
      <w:r>
        <w:rPr>
          <w:rFonts w:ascii="Times New Roman" w:eastAsiaTheme="minorEastAsia" w:hAnsi="Times New Roman"/>
          <w:color w:val="000000"/>
          <w:sz w:val="25"/>
          <w:szCs w:val="25"/>
          <w:lang w:val="en-US" w:eastAsia="ja-JP"/>
        </w:rPr>
        <w:t xml:space="preserve">, but </w:t>
      </w:r>
      <w:r w:rsidR="003B0A30">
        <w:rPr>
          <w:rFonts w:ascii="Times New Roman" w:eastAsiaTheme="minorEastAsia" w:hAnsi="Times New Roman"/>
          <w:color w:val="000000"/>
          <w:sz w:val="25"/>
          <w:szCs w:val="25"/>
          <w:lang w:val="en-US" w:eastAsia="ja-JP"/>
        </w:rPr>
        <w:t xml:space="preserve">it is not clear why </w:t>
      </w:r>
      <w:r>
        <w:rPr>
          <w:rFonts w:ascii="Times New Roman" w:eastAsiaTheme="minorEastAsia" w:hAnsi="Times New Roman"/>
          <w:color w:val="000000"/>
          <w:sz w:val="25"/>
          <w:szCs w:val="25"/>
          <w:lang w:val="en-US" w:eastAsia="ja-JP"/>
        </w:rPr>
        <w:t>this</w:t>
      </w:r>
      <w:r w:rsidR="003B0A30">
        <w:rPr>
          <w:rFonts w:ascii="Times New Roman" w:eastAsiaTheme="minorEastAsia" w:hAnsi="Times New Roman"/>
          <w:color w:val="000000"/>
          <w:sz w:val="25"/>
          <w:szCs w:val="25"/>
          <w:lang w:val="en-US" w:eastAsia="ja-JP"/>
        </w:rPr>
        <w:t xml:space="preserve"> is</w:t>
      </w:r>
      <w:r w:rsidR="003642B5">
        <w:rPr>
          <w:rFonts w:ascii="Times New Roman" w:eastAsiaTheme="minorEastAsia" w:hAnsi="Times New Roman"/>
          <w:color w:val="000000"/>
          <w:sz w:val="25"/>
          <w:szCs w:val="25"/>
          <w:lang w:val="en-US" w:eastAsia="ja-JP"/>
        </w:rPr>
        <w:t>,</w:t>
      </w:r>
      <w:r>
        <w:rPr>
          <w:rFonts w:ascii="Times New Roman" w:eastAsiaTheme="minorEastAsia" w:hAnsi="Times New Roman"/>
          <w:color w:val="000000"/>
          <w:sz w:val="25"/>
          <w:szCs w:val="25"/>
          <w:lang w:val="en-US" w:eastAsia="ja-JP"/>
        </w:rPr>
        <w:t xml:space="preserve"> ipso facto</w:t>
      </w:r>
      <w:r w:rsidR="003642B5">
        <w:rPr>
          <w:rFonts w:ascii="Times New Roman" w:eastAsiaTheme="minorEastAsia" w:hAnsi="Times New Roman"/>
          <w:color w:val="000000"/>
          <w:sz w:val="25"/>
          <w:szCs w:val="25"/>
          <w:lang w:val="en-US" w:eastAsia="ja-JP"/>
        </w:rPr>
        <w:t>,</w:t>
      </w:r>
      <w:r>
        <w:rPr>
          <w:rFonts w:ascii="Times New Roman" w:eastAsiaTheme="minorEastAsia" w:hAnsi="Times New Roman"/>
          <w:color w:val="000000"/>
          <w:sz w:val="25"/>
          <w:szCs w:val="25"/>
          <w:lang w:val="en-US" w:eastAsia="ja-JP"/>
        </w:rPr>
        <w:t xml:space="preserve"> a “drawback” that means conclusions are necessarily</w:t>
      </w:r>
      <w:r w:rsidR="003B0A30">
        <w:rPr>
          <w:rFonts w:ascii="Times New Roman" w:eastAsiaTheme="minorEastAsia" w:hAnsi="Times New Roman"/>
          <w:color w:val="000000"/>
          <w:sz w:val="25"/>
          <w:szCs w:val="25"/>
          <w:lang w:val="en-US" w:eastAsia="ja-JP"/>
        </w:rPr>
        <w:t xml:space="preserve"> any more or less</w:t>
      </w:r>
      <w:r>
        <w:rPr>
          <w:rFonts w:ascii="Times New Roman" w:eastAsiaTheme="minorEastAsia" w:hAnsi="Times New Roman"/>
          <w:color w:val="000000"/>
          <w:sz w:val="25"/>
          <w:szCs w:val="25"/>
          <w:lang w:val="en-US" w:eastAsia="ja-JP"/>
        </w:rPr>
        <w:t xml:space="preserve"> “flawed”</w:t>
      </w:r>
      <w:r w:rsidR="003B0A30">
        <w:rPr>
          <w:rFonts w:ascii="Times New Roman" w:eastAsiaTheme="minorEastAsia" w:hAnsi="Times New Roman"/>
          <w:color w:val="000000"/>
          <w:sz w:val="25"/>
          <w:szCs w:val="25"/>
          <w:lang w:val="en-US" w:eastAsia="ja-JP"/>
        </w:rPr>
        <w:t xml:space="preserve"> than domestic comparisons.</w:t>
      </w:r>
    </w:p>
    <w:p w14:paraId="28CFC79D" w14:textId="77777777" w:rsidR="003B0A30" w:rsidRDefault="003B0A30" w:rsidP="005B6888">
      <w:pPr>
        <w:rPr>
          <w:rFonts w:ascii="Times New Roman" w:eastAsiaTheme="minorEastAsia" w:hAnsi="Times New Roman"/>
          <w:color w:val="000000"/>
          <w:sz w:val="25"/>
          <w:szCs w:val="25"/>
          <w:lang w:val="en-US" w:eastAsia="ja-JP"/>
        </w:rPr>
      </w:pPr>
    </w:p>
    <w:p w14:paraId="4629A894" w14:textId="77777777" w:rsidR="005B6888" w:rsidRDefault="005B6888" w:rsidP="005B6888">
      <w:pPr>
        <w:rPr>
          <w:rFonts w:ascii="Times New Roman" w:eastAsiaTheme="minorEastAsia" w:hAnsi="Times New Roman"/>
          <w:color w:val="000000"/>
          <w:sz w:val="25"/>
          <w:szCs w:val="25"/>
          <w:lang w:val="en-US" w:eastAsia="ja-JP"/>
        </w:rPr>
      </w:pPr>
      <w:r w:rsidRPr="003B0A30">
        <w:rPr>
          <w:rFonts w:ascii="Times New Roman" w:eastAsiaTheme="minorEastAsia" w:hAnsi="Times New Roman"/>
          <w:color w:val="4BACC6" w:themeColor="accent5"/>
          <w:sz w:val="25"/>
          <w:szCs w:val="25"/>
          <w:lang w:val="en-US" w:eastAsia="ja-JP"/>
        </w:rPr>
        <w:t>Notwithstanding the various flaws in Mountain’s research</w:t>
      </w:r>
      <w:r w:rsidR="003B0A30">
        <w:rPr>
          <w:rFonts w:ascii="Times New Roman" w:eastAsiaTheme="minorEastAsia" w:hAnsi="Times New Roman"/>
          <w:color w:val="4BACC6" w:themeColor="accent5"/>
          <w:sz w:val="25"/>
          <w:szCs w:val="25"/>
          <w:lang w:val="en-US" w:eastAsia="ja-JP"/>
        </w:rPr>
        <w:t xml:space="preserve"> … </w:t>
      </w:r>
      <w:r w:rsidRPr="003B0A30">
        <w:rPr>
          <w:rFonts w:ascii="Times New Roman" w:eastAsiaTheme="minorEastAsia" w:hAnsi="Times New Roman"/>
          <w:color w:val="4BACC6" w:themeColor="accent5"/>
          <w:sz w:val="25"/>
          <w:szCs w:val="25"/>
          <w:lang w:val="en-US" w:eastAsia="ja-JP"/>
        </w:rPr>
        <w:t xml:space="preserve"> (page </w:t>
      </w:r>
      <w:r w:rsidRPr="003642B5">
        <w:rPr>
          <w:rFonts w:ascii="Times New Roman" w:eastAsiaTheme="minorEastAsia" w:hAnsi="Times New Roman"/>
          <w:color w:val="4BACC6" w:themeColor="accent5"/>
          <w:sz w:val="25"/>
          <w:szCs w:val="25"/>
          <w:lang w:val="en-US" w:eastAsia="ja-JP"/>
        </w:rPr>
        <w:t>227)</w:t>
      </w:r>
    </w:p>
    <w:p w14:paraId="473507BD" w14:textId="77777777" w:rsidR="005B6888" w:rsidRDefault="005B6888" w:rsidP="005B6888"/>
    <w:p w14:paraId="5876AC8F" w14:textId="4802F728" w:rsidR="003B0A30" w:rsidRDefault="003B0A30" w:rsidP="005B6888">
      <w:r>
        <w:t xml:space="preserve">I find this </w:t>
      </w:r>
      <w:r w:rsidR="002E1946">
        <w:t xml:space="preserve">sentence </w:t>
      </w:r>
      <w:r>
        <w:t xml:space="preserve">high-handed and not borne out by the Commission’s own assessment of the </w:t>
      </w:r>
      <w:r w:rsidR="003642B5">
        <w:t xml:space="preserve">apparent </w:t>
      </w:r>
      <w:r>
        <w:t xml:space="preserve">criticisms of my work or the work I have done with Professor </w:t>
      </w:r>
      <w:proofErr w:type="spellStart"/>
      <w:r>
        <w:t>Littlechild</w:t>
      </w:r>
      <w:proofErr w:type="spellEnd"/>
      <w:r>
        <w:t>.</w:t>
      </w:r>
    </w:p>
    <w:p w14:paraId="5BC6CE0D" w14:textId="77777777" w:rsidR="003B0A30" w:rsidRDefault="003B0A30" w:rsidP="005B6888"/>
    <w:p w14:paraId="74DBBC56" w14:textId="77777777" w:rsidR="004B685C" w:rsidRPr="004B685C" w:rsidRDefault="004B685C" w:rsidP="005B6888">
      <w:pPr>
        <w:rPr>
          <w:color w:val="4BACC6" w:themeColor="accent5"/>
        </w:rPr>
      </w:pPr>
      <w:r w:rsidRPr="004B685C">
        <w:rPr>
          <w:rFonts w:ascii="Times New Roman" w:eastAsiaTheme="minorEastAsia" w:hAnsi="Times New Roman"/>
          <w:color w:val="4BACC6" w:themeColor="accent5"/>
          <w:sz w:val="25"/>
          <w:szCs w:val="25"/>
          <w:lang w:val="en-US" w:eastAsia="ja-JP"/>
        </w:rPr>
        <w:lastRenderedPageBreak/>
        <w:t xml:space="preserve">This would be akin to the kind of benchmarking analysis used by Mountain (2011) and Mountain and </w:t>
      </w:r>
      <w:proofErr w:type="spellStart"/>
      <w:r w:rsidRPr="004B685C">
        <w:rPr>
          <w:rFonts w:ascii="Times New Roman" w:eastAsiaTheme="minorEastAsia" w:hAnsi="Times New Roman"/>
          <w:color w:val="4BACC6" w:themeColor="accent5"/>
          <w:sz w:val="25"/>
          <w:szCs w:val="25"/>
          <w:lang w:val="en-US" w:eastAsia="ja-JP"/>
        </w:rPr>
        <w:t>Littlechild</w:t>
      </w:r>
      <w:proofErr w:type="spellEnd"/>
      <w:r w:rsidRPr="004B685C">
        <w:rPr>
          <w:rFonts w:ascii="Times New Roman" w:eastAsiaTheme="minorEastAsia" w:hAnsi="Times New Roman"/>
          <w:color w:val="4BACC6" w:themeColor="accent5"/>
          <w:sz w:val="25"/>
          <w:szCs w:val="25"/>
          <w:lang w:val="en-US" w:eastAsia="ja-JP"/>
        </w:rPr>
        <w:t xml:space="preserve"> (2010), in that the benchmarking model would estimate revenue per customer (page 272).</w:t>
      </w:r>
    </w:p>
    <w:p w14:paraId="2CD5137F" w14:textId="77777777" w:rsidR="004B685C" w:rsidRDefault="004B685C" w:rsidP="005B6888"/>
    <w:p w14:paraId="0559CA7A" w14:textId="77777777" w:rsidR="004B685C" w:rsidRDefault="004B685C" w:rsidP="005B6888">
      <w:r>
        <w:t xml:space="preserve">To be clear neither Mountain (2011) nor Mountain and </w:t>
      </w:r>
      <w:proofErr w:type="spellStart"/>
      <w:r>
        <w:t>Littlechild</w:t>
      </w:r>
      <w:proofErr w:type="spellEnd"/>
      <w:r>
        <w:t xml:space="preserve"> (2010) suggest measures of revenue per connection should be considered to be “benchmarks”.</w:t>
      </w:r>
    </w:p>
    <w:p w14:paraId="60B96DE7" w14:textId="77777777" w:rsidR="004B685C" w:rsidRDefault="004B685C" w:rsidP="005B6888"/>
    <w:p w14:paraId="5910FB9C" w14:textId="680A75D6" w:rsidR="006C3CFE" w:rsidRPr="000A6FE7" w:rsidRDefault="006C3CFE" w:rsidP="005B6888">
      <w:pPr>
        <w:rPr>
          <w:color w:val="4BACC6" w:themeColor="accent5"/>
        </w:rPr>
      </w:pPr>
      <w:r w:rsidRPr="000A6FE7">
        <w:rPr>
          <w:rFonts w:ascii="Arial" w:eastAsiaTheme="minorEastAsia" w:hAnsi="Arial" w:cs="Arial"/>
          <w:color w:val="4BACC6" w:themeColor="accent5"/>
          <w:szCs w:val="22"/>
          <w:lang w:val="en-US" w:eastAsia="ja-JP"/>
        </w:rPr>
        <w:t>Some leading experts are pessimistic about the usefulness of benchmarking in economic regulation</w:t>
      </w:r>
      <w:r w:rsidR="00CC0BFA" w:rsidRPr="000A6FE7">
        <w:rPr>
          <w:rFonts w:ascii="Arial" w:eastAsiaTheme="minorEastAsia" w:hAnsi="Arial" w:cs="Arial"/>
          <w:color w:val="4BACC6" w:themeColor="accent5"/>
          <w:szCs w:val="22"/>
          <w:lang w:val="en-US" w:eastAsia="ja-JP"/>
        </w:rPr>
        <w:t xml:space="preserve"> </w:t>
      </w:r>
      <w:r w:rsidR="000A6FE7" w:rsidRPr="000A6FE7">
        <w:rPr>
          <w:rFonts w:ascii="Arial" w:eastAsiaTheme="minorEastAsia" w:hAnsi="Arial" w:cs="Arial"/>
          <w:color w:val="4BACC6" w:themeColor="accent5"/>
          <w:szCs w:val="22"/>
          <w:lang w:val="en-US" w:eastAsia="ja-JP"/>
        </w:rPr>
        <w:t xml:space="preserve"> … </w:t>
      </w:r>
      <w:r w:rsidR="00CC0BFA" w:rsidRPr="000A6FE7">
        <w:rPr>
          <w:rFonts w:ascii="Arial" w:eastAsiaTheme="minorEastAsia" w:hAnsi="Arial" w:cs="Arial"/>
          <w:color w:val="4BACC6" w:themeColor="accent5"/>
          <w:szCs w:val="22"/>
          <w:lang w:val="en-US" w:eastAsia="ja-JP"/>
        </w:rPr>
        <w:t>(page 279)</w:t>
      </w:r>
    </w:p>
    <w:p w14:paraId="7B917C18" w14:textId="77777777" w:rsidR="006C3CFE" w:rsidRDefault="006C3CFE" w:rsidP="005B6888"/>
    <w:p w14:paraId="17528F32" w14:textId="4FF93467" w:rsidR="006C3CFE" w:rsidRDefault="000A6FE7" w:rsidP="005B6888">
      <w:r>
        <w:t>Th</w:t>
      </w:r>
      <w:r w:rsidR="002E1946">
        <w:t xml:space="preserve">e paper cited has a </w:t>
      </w:r>
      <w:r>
        <w:t xml:space="preserve">single </w:t>
      </w:r>
      <w:r w:rsidR="002E1946">
        <w:t>author</w:t>
      </w:r>
      <w:r>
        <w:t xml:space="preserve">, Graham </w:t>
      </w:r>
      <w:proofErr w:type="spellStart"/>
      <w:r>
        <w:t>Shuttleworth</w:t>
      </w:r>
      <w:proofErr w:type="spellEnd"/>
      <w:r>
        <w:t xml:space="preserve">, whereas the sentence refers to a plurality of “leading experts”. </w:t>
      </w:r>
      <w:r w:rsidR="002E1946">
        <w:t xml:space="preserve"> </w:t>
      </w:r>
      <w:r>
        <w:t>In addition</w:t>
      </w:r>
      <w:r w:rsidR="002E1946">
        <w:t xml:space="preserve">, is Mr </w:t>
      </w:r>
      <w:proofErr w:type="spellStart"/>
      <w:r w:rsidR="002E1946">
        <w:t>Shuttleworth</w:t>
      </w:r>
      <w:proofErr w:type="spellEnd"/>
      <w:r w:rsidR="002E1946">
        <w:t xml:space="preserve"> a </w:t>
      </w:r>
      <w:r>
        <w:t>“leading</w:t>
      </w:r>
      <w:r w:rsidR="002E1946">
        <w:t>” expert ? (</w:t>
      </w:r>
      <w:r w:rsidR="00914898">
        <w:t>T</w:t>
      </w:r>
      <w:r w:rsidR="002E1946">
        <w:t>he PC has not referred to any other experts in its report as “leading”</w:t>
      </w:r>
      <w:r w:rsidR="00914898">
        <w:t xml:space="preserve">, is there something special about Mr </w:t>
      </w:r>
      <w:proofErr w:type="spellStart"/>
      <w:r w:rsidR="00914898">
        <w:t>Shuttleworth</w:t>
      </w:r>
      <w:proofErr w:type="spellEnd"/>
      <w:r w:rsidR="00914898">
        <w:t>?</w:t>
      </w:r>
      <w:r w:rsidR="002E1946">
        <w:t xml:space="preserve">) </w:t>
      </w:r>
    </w:p>
    <w:p w14:paraId="4B433F02" w14:textId="77777777" w:rsidR="00914898" w:rsidRDefault="00914898" w:rsidP="005B6888">
      <w:pPr>
        <w:rPr>
          <w:b/>
        </w:rPr>
      </w:pPr>
    </w:p>
    <w:p w14:paraId="44BA30FA" w14:textId="77777777" w:rsidR="004B685C" w:rsidRPr="004B685C" w:rsidRDefault="004B685C" w:rsidP="005B6888">
      <w:pPr>
        <w:rPr>
          <w:b/>
        </w:rPr>
      </w:pPr>
      <w:r w:rsidRPr="004B685C">
        <w:rPr>
          <w:b/>
        </w:rPr>
        <w:t>General comments</w:t>
      </w:r>
    </w:p>
    <w:p w14:paraId="35F5BC8A" w14:textId="77777777" w:rsidR="004B685C" w:rsidRDefault="004B685C" w:rsidP="005B6888"/>
    <w:p w14:paraId="2F4ECC2E" w14:textId="25B89FC4" w:rsidR="004B685C" w:rsidRDefault="004B685C" w:rsidP="005B6888">
      <w:r>
        <w:t xml:space="preserve">At several points from page 225, the Commission refers only to “Mountain’s” analysis, whereas in many cases, the reference is </w:t>
      </w:r>
      <w:r w:rsidR="00914898">
        <w:t xml:space="preserve">actually </w:t>
      </w:r>
      <w:r>
        <w:t xml:space="preserve">to work that I undertook with Professor </w:t>
      </w:r>
      <w:proofErr w:type="spellStart"/>
      <w:r>
        <w:t>Littlechild</w:t>
      </w:r>
      <w:proofErr w:type="spellEnd"/>
      <w:r>
        <w:t xml:space="preserve">. I realise it that it becomes unwieldy to cite each source specifically on each </w:t>
      </w:r>
      <w:r w:rsidR="003642B5">
        <w:t>occasion</w:t>
      </w:r>
      <w:r>
        <w:t xml:space="preserve">, but considering the contention surrounding these works, I would like to suggest that </w:t>
      </w:r>
      <w:r w:rsidR="00914898">
        <w:t xml:space="preserve">the </w:t>
      </w:r>
      <w:r>
        <w:t>Commission goes the extra yard where needed</w:t>
      </w:r>
      <w:r w:rsidR="00914898">
        <w:t>,</w:t>
      </w:r>
      <w:r>
        <w:t xml:space="preserve"> to be precise on referencing.</w:t>
      </w:r>
    </w:p>
    <w:p w14:paraId="7CFBD693" w14:textId="77777777" w:rsidR="004B685C" w:rsidRDefault="004B685C" w:rsidP="005B6888"/>
    <w:p w14:paraId="1943ED7B" w14:textId="7E5254A5" w:rsidR="009C66FB" w:rsidRDefault="003B0A30" w:rsidP="005B6888">
      <w:r>
        <w:t xml:space="preserve">Finally, as a general comment, </w:t>
      </w:r>
      <w:r w:rsidR="00D176F2">
        <w:t xml:space="preserve">I would like to stress that </w:t>
      </w:r>
      <w:r w:rsidR="009C66FB">
        <w:t xml:space="preserve">I have been careful in my analysis not to allege </w:t>
      </w:r>
      <w:r w:rsidR="009778D7">
        <w:t xml:space="preserve">that </w:t>
      </w:r>
      <w:r w:rsidR="009C66FB">
        <w:t>differences in expenditures, assets and so on a</w:t>
      </w:r>
      <w:r w:rsidR="009778D7">
        <w:t>re</w:t>
      </w:r>
      <w:r w:rsidR="009C66FB">
        <w:t xml:space="preserve"> necessarily attributable to </w:t>
      </w:r>
      <w:r w:rsidR="009778D7">
        <w:t xml:space="preserve">differences in </w:t>
      </w:r>
      <w:r w:rsidR="00D176F2">
        <w:t xml:space="preserve">productive </w:t>
      </w:r>
      <w:r w:rsidR="009C66FB">
        <w:t xml:space="preserve">inefficiency. In fact I have not anywhere attempted productivity analyses, and only in Mountain (2011) did I develop a panel-data </w:t>
      </w:r>
      <w:r w:rsidR="009778D7">
        <w:t xml:space="preserve">assessment of the </w:t>
      </w:r>
      <w:r w:rsidR="003D4A44">
        <w:t xml:space="preserve">change in </w:t>
      </w:r>
      <w:r w:rsidR="009C66FB">
        <w:t xml:space="preserve">efficiency of </w:t>
      </w:r>
      <w:proofErr w:type="spellStart"/>
      <w:r w:rsidR="009C66FB">
        <w:t>NEM</w:t>
      </w:r>
      <w:proofErr w:type="spellEnd"/>
      <w:r w:rsidR="009C66FB">
        <w:t xml:space="preserve"> distributors. </w:t>
      </w:r>
    </w:p>
    <w:p w14:paraId="5DFA4A25" w14:textId="77777777" w:rsidR="009C66FB" w:rsidRDefault="009C66FB" w:rsidP="005B6888"/>
    <w:p w14:paraId="0BF9C774" w14:textId="032DD9EC" w:rsidR="009778D7" w:rsidRDefault="009C66FB" w:rsidP="009778D7">
      <w:r>
        <w:t>The main focus of my work has been to assess relative changes in costs and so on over time</w:t>
      </w:r>
      <w:r w:rsidR="009778D7">
        <w:t xml:space="preserve"> (not comparisons of absolute efficiency at a point in time)</w:t>
      </w:r>
      <w:r>
        <w:t>, and then to consider the exogenous and endogenous factors that might explain this. I have not sought to make categorical or definitive conclusions of relative efficiency</w:t>
      </w:r>
      <w:r w:rsidR="003D4A44">
        <w:t xml:space="preserve">. Rather the </w:t>
      </w:r>
      <w:r w:rsidR="002E1946">
        <w:t>main</w:t>
      </w:r>
      <w:r w:rsidR="003D4A44">
        <w:t xml:space="preserve"> purpose has been to </w:t>
      </w:r>
      <w:r w:rsidR="00914898">
        <w:t>test</w:t>
      </w:r>
      <w:r w:rsidR="003D4A44">
        <w:t xml:space="preserve"> the generally accepted explanation</w:t>
      </w:r>
      <w:r>
        <w:t xml:space="preserve"> of the difference in expenditure between government and privately owned networks as being due to exogenous factors (historic underspending, ageing assets, demand growth, higher planning standards</w:t>
      </w:r>
      <w:r w:rsidR="001F5267">
        <w:t xml:space="preserve"> and so on)</w:t>
      </w:r>
      <w:r w:rsidR="00D176F2">
        <w:t xml:space="preserve">. </w:t>
      </w:r>
    </w:p>
    <w:p w14:paraId="5B7E0103" w14:textId="77777777" w:rsidR="009778D7" w:rsidRDefault="009778D7" w:rsidP="003D4A44"/>
    <w:p w14:paraId="7493FF32" w14:textId="77777777" w:rsidR="001C5EB8" w:rsidRDefault="001C5EB8" w:rsidP="005B6888"/>
    <w:p w14:paraId="6CB213F4" w14:textId="17FE126B" w:rsidR="003B0A30" w:rsidRDefault="001F5267" w:rsidP="005B6888">
      <w:r>
        <w:t>Bruce Mountain</w:t>
      </w:r>
    </w:p>
    <w:p w14:paraId="1D9153E8" w14:textId="76258221" w:rsidR="001F5267" w:rsidRDefault="001F5267" w:rsidP="005B6888">
      <w:r>
        <w:t>16 November 2012.</w:t>
      </w:r>
    </w:p>
    <w:sectPr w:rsidR="001F5267" w:rsidSect="00DA7A66">
      <w:footerReference w:type="even" r:id="rId8"/>
      <w:foot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568FA" w14:textId="77777777" w:rsidR="006E7F9C" w:rsidRDefault="006E7F9C" w:rsidP="009C66FB">
      <w:pPr>
        <w:spacing w:line="240" w:lineRule="auto"/>
      </w:pPr>
      <w:r>
        <w:separator/>
      </w:r>
    </w:p>
  </w:endnote>
  <w:endnote w:type="continuationSeparator" w:id="0">
    <w:p w14:paraId="464945CA" w14:textId="77777777" w:rsidR="006E7F9C" w:rsidRDefault="006E7F9C" w:rsidP="009C66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22367" w14:textId="77777777" w:rsidR="006E7F9C" w:rsidRDefault="006E7F9C" w:rsidP="009C66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A4DE17" w14:textId="77777777" w:rsidR="006E7F9C" w:rsidRDefault="006E7F9C" w:rsidP="009C66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3DC8E" w14:textId="77777777" w:rsidR="006E7F9C" w:rsidRDefault="006E7F9C" w:rsidP="009C66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325B">
      <w:rPr>
        <w:rStyle w:val="PageNumber"/>
        <w:noProof/>
      </w:rPr>
      <w:t>1</w:t>
    </w:r>
    <w:r>
      <w:rPr>
        <w:rStyle w:val="PageNumber"/>
      </w:rPr>
      <w:fldChar w:fldCharType="end"/>
    </w:r>
  </w:p>
  <w:p w14:paraId="4810F06D" w14:textId="77777777" w:rsidR="006E7F9C" w:rsidRDefault="006E7F9C" w:rsidP="009C66F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45BF9" w14:textId="77777777" w:rsidR="006E7F9C" w:rsidRDefault="006E7F9C" w:rsidP="009C66FB">
      <w:pPr>
        <w:spacing w:line="240" w:lineRule="auto"/>
      </w:pPr>
      <w:r>
        <w:separator/>
      </w:r>
    </w:p>
  </w:footnote>
  <w:footnote w:type="continuationSeparator" w:id="0">
    <w:p w14:paraId="39DA1E03" w14:textId="77777777" w:rsidR="006E7F9C" w:rsidRDefault="006E7F9C" w:rsidP="009C66F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0594"/>
    <w:multiLevelType w:val="multilevel"/>
    <w:tmpl w:val="43BABB6C"/>
    <w:lvl w:ilvl="0">
      <w:start w:val="1"/>
      <w:numFmt w:val="decimal"/>
      <w:pStyle w:val="Heading2EUAA"/>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494423A"/>
    <w:multiLevelType w:val="multilevel"/>
    <w:tmpl w:val="2D6E3A9E"/>
    <w:styleLink w:val="CMEheadingstyles"/>
    <w:lvl w:ilvl="0">
      <w:start w:val="1"/>
      <w:numFmt w:val="decimal"/>
      <w:pStyle w:val="Heading1"/>
      <w:lvlText w:val="%1"/>
      <w:lvlJc w:val="left"/>
      <w:pPr>
        <w:ind w:left="781" w:hanging="432"/>
      </w:pPr>
      <w:rPr>
        <w:rFonts w:hint="default"/>
      </w:rPr>
    </w:lvl>
    <w:lvl w:ilvl="1">
      <w:start w:val="1"/>
      <w:numFmt w:val="decimal"/>
      <w:pStyle w:val="Heading2"/>
      <w:lvlText w:val="%1.%2"/>
      <w:lvlJc w:val="left"/>
      <w:pPr>
        <w:ind w:left="925" w:hanging="576"/>
      </w:pPr>
      <w:rPr>
        <w:rFonts w:hint="default"/>
      </w:rPr>
    </w:lvl>
    <w:lvl w:ilvl="2">
      <w:start w:val="1"/>
      <w:numFmt w:val="decimal"/>
      <w:lvlText w:val="%1.%2.%3"/>
      <w:lvlJc w:val="left"/>
      <w:pPr>
        <w:ind w:left="1069" w:hanging="720"/>
      </w:pPr>
      <w:rPr>
        <w:rFonts w:hint="default"/>
      </w:rPr>
    </w:lvl>
    <w:lvl w:ilvl="3">
      <w:start w:val="1"/>
      <w:numFmt w:val="decimal"/>
      <w:lvlText w:val="%1.%2.%3.%4"/>
      <w:lvlJc w:val="left"/>
      <w:pPr>
        <w:ind w:left="1213" w:hanging="864"/>
      </w:pPr>
      <w:rPr>
        <w:rFonts w:hint="default"/>
      </w:rPr>
    </w:lvl>
    <w:lvl w:ilvl="4">
      <w:start w:val="1"/>
      <w:numFmt w:val="decimal"/>
      <w:lvlText w:val="%1.%2.%3.%4.%5"/>
      <w:lvlJc w:val="left"/>
      <w:pPr>
        <w:ind w:left="1357" w:hanging="1008"/>
      </w:pPr>
      <w:rPr>
        <w:rFonts w:hint="default"/>
      </w:rPr>
    </w:lvl>
    <w:lvl w:ilvl="5">
      <w:start w:val="1"/>
      <w:numFmt w:val="decimal"/>
      <w:lvlText w:val="%1.%2.%3.%4.%5.%6"/>
      <w:lvlJc w:val="left"/>
      <w:pPr>
        <w:ind w:left="1501" w:hanging="1152"/>
      </w:pPr>
      <w:rPr>
        <w:rFonts w:hint="default"/>
      </w:rPr>
    </w:lvl>
    <w:lvl w:ilvl="6">
      <w:start w:val="1"/>
      <w:numFmt w:val="decimal"/>
      <w:lvlText w:val="%1.%2.%3.%4.%5.%6.%7"/>
      <w:lvlJc w:val="left"/>
      <w:pPr>
        <w:ind w:left="1645" w:hanging="1296"/>
      </w:pPr>
      <w:rPr>
        <w:rFonts w:hint="default"/>
      </w:rPr>
    </w:lvl>
    <w:lvl w:ilvl="7">
      <w:start w:val="1"/>
      <w:numFmt w:val="decimal"/>
      <w:lvlText w:val="%1.%2.%3.%4.%5.%6.%7.%8"/>
      <w:lvlJc w:val="left"/>
      <w:pPr>
        <w:ind w:left="1789" w:hanging="1440"/>
      </w:pPr>
      <w:rPr>
        <w:rFonts w:hint="default"/>
      </w:rPr>
    </w:lvl>
    <w:lvl w:ilvl="8">
      <w:start w:val="1"/>
      <w:numFmt w:val="decimal"/>
      <w:lvlText w:val="%1.%2.%3.%4.%5.%6.%7.%8.%9"/>
      <w:lvlJc w:val="left"/>
      <w:pPr>
        <w:ind w:left="1933" w:hanging="1584"/>
      </w:pPr>
      <w:rPr>
        <w:rFonts w:hint="default"/>
      </w:rPr>
    </w:lvl>
  </w:abstractNum>
  <w:abstractNum w:abstractNumId="2">
    <w:nsid w:val="179E3689"/>
    <w:multiLevelType w:val="hybridMultilevel"/>
    <w:tmpl w:val="0922A06A"/>
    <w:lvl w:ilvl="0" w:tplc="9D9874D6">
      <w:start w:val="1"/>
      <w:numFmt w:val="bullet"/>
      <w:pStyle w:val="EUAA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2D3639"/>
    <w:multiLevelType w:val="hybridMultilevel"/>
    <w:tmpl w:val="1D9079EC"/>
    <w:lvl w:ilvl="0" w:tplc="E65A89EC">
      <w:start w:val="1"/>
      <w:numFmt w:val="decimal"/>
      <w:pStyle w:val="NumberedlistEUA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0532B0"/>
    <w:multiLevelType w:val="multilevel"/>
    <w:tmpl w:val="E708E376"/>
    <w:lvl w:ilvl="0">
      <w:start w:val="1"/>
      <w:numFmt w:val="decimal"/>
      <w:lvlText w:val="%1."/>
      <w:lvlJc w:val="left"/>
      <w:pPr>
        <w:ind w:left="0" w:hanging="360"/>
      </w:pPr>
      <w:rPr>
        <w:rFonts w:hint="default"/>
      </w:rPr>
    </w:lvl>
    <w:lvl w:ilvl="1">
      <w:start w:val="1"/>
      <w:numFmt w:val="decimal"/>
      <w:pStyle w:val="EUAAsub-heading"/>
      <w:lvlText w:val="%1.%2."/>
      <w:lvlJc w:val="left"/>
      <w:pPr>
        <w:ind w:left="432" w:hanging="432"/>
      </w:pPr>
      <w:rPr>
        <w:rFonts w:hint="default"/>
      </w:rPr>
    </w:lvl>
    <w:lvl w:ilvl="2">
      <w:start w:val="1"/>
      <w:numFmt w:val="decimal"/>
      <w:pStyle w:val="EUAAsub-sub-heading"/>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5">
    <w:nsid w:val="31D32B92"/>
    <w:multiLevelType w:val="hybridMultilevel"/>
    <w:tmpl w:val="D4D477C6"/>
    <w:lvl w:ilvl="0" w:tplc="7090BAA0">
      <w:start w:val="1"/>
      <w:numFmt w:val="bullet"/>
      <w:pStyle w:val="CM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1"/>
  </w:num>
  <w:num w:numId="7">
    <w:abstractNumId w:val="2"/>
  </w:num>
  <w:num w:numId="8">
    <w:abstractNumId w:val="4"/>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88"/>
    <w:rsid w:val="00024878"/>
    <w:rsid w:val="000A6FE7"/>
    <w:rsid w:val="000D0CCC"/>
    <w:rsid w:val="000F4DA6"/>
    <w:rsid w:val="00182698"/>
    <w:rsid w:val="001C5EB8"/>
    <w:rsid w:val="001F5267"/>
    <w:rsid w:val="00233E93"/>
    <w:rsid w:val="00285852"/>
    <w:rsid w:val="002E1946"/>
    <w:rsid w:val="00335B8D"/>
    <w:rsid w:val="003642B5"/>
    <w:rsid w:val="003B0A30"/>
    <w:rsid w:val="003D4A44"/>
    <w:rsid w:val="003E7C22"/>
    <w:rsid w:val="00402E4D"/>
    <w:rsid w:val="004B685C"/>
    <w:rsid w:val="004E5C9A"/>
    <w:rsid w:val="0054419E"/>
    <w:rsid w:val="005769BD"/>
    <w:rsid w:val="005B384C"/>
    <w:rsid w:val="005B6888"/>
    <w:rsid w:val="006826EE"/>
    <w:rsid w:val="006C3CFE"/>
    <w:rsid w:val="006E7F9C"/>
    <w:rsid w:val="007377B1"/>
    <w:rsid w:val="00773694"/>
    <w:rsid w:val="008D3F43"/>
    <w:rsid w:val="00914898"/>
    <w:rsid w:val="00943431"/>
    <w:rsid w:val="009778D7"/>
    <w:rsid w:val="009C66FB"/>
    <w:rsid w:val="00A5272F"/>
    <w:rsid w:val="00A603BF"/>
    <w:rsid w:val="00A64DC8"/>
    <w:rsid w:val="00A7082F"/>
    <w:rsid w:val="00B7795B"/>
    <w:rsid w:val="00B90FD1"/>
    <w:rsid w:val="00B94382"/>
    <w:rsid w:val="00C74C68"/>
    <w:rsid w:val="00CB325B"/>
    <w:rsid w:val="00CC0BFA"/>
    <w:rsid w:val="00D176F2"/>
    <w:rsid w:val="00DA7A66"/>
    <w:rsid w:val="00DD6966"/>
    <w:rsid w:val="00DE0CD9"/>
    <w:rsid w:val="00DE1E18"/>
    <w:rsid w:val="00E65D42"/>
    <w:rsid w:val="00F53806"/>
    <w:rsid w:val="00F67B85"/>
    <w:rsid w:val="00FC2BF0"/>
    <w:rsid w:val="00FE3AD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A1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ME Normal"/>
    <w:qFormat/>
    <w:rsid w:val="00B94382"/>
    <w:pPr>
      <w:spacing w:line="320" w:lineRule="atLeast"/>
      <w:jc w:val="both"/>
    </w:pPr>
    <w:rPr>
      <w:rFonts w:ascii="Book Antiqua" w:eastAsia="Times New Roman" w:hAnsi="Book Antiqua" w:cs="Times New Roman"/>
      <w:sz w:val="22"/>
      <w:lang w:val="en-AU" w:eastAsia="en-AU"/>
    </w:rPr>
  </w:style>
  <w:style w:type="paragraph" w:styleId="Heading1">
    <w:name w:val="heading 1"/>
    <w:aliases w:val="CME Heading 1"/>
    <w:basedOn w:val="Normal"/>
    <w:next w:val="Normal"/>
    <w:link w:val="Heading1Char"/>
    <w:autoRedefine/>
    <w:uiPriority w:val="99"/>
    <w:qFormat/>
    <w:rsid w:val="00FE3AD5"/>
    <w:pPr>
      <w:keepNext/>
      <w:numPr>
        <w:numId w:val="6"/>
      </w:numPr>
      <w:spacing w:before="240" w:after="60" w:line="280" w:lineRule="atLeast"/>
      <w:outlineLvl w:val="0"/>
    </w:pPr>
    <w:rPr>
      <w:rFonts w:eastAsiaTheme="minorEastAsia" w:cs="Arial"/>
      <w:b/>
      <w:bCs/>
      <w:kern w:val="32"/>
      <w:sz w:val="32"/>
      <w:szCs w:val="32"/>
    </w:rPr>
  </w:style>
  <w:style w:type="paragraph" w:styleId="Heading2">
    <w:name w:val="heading 2"/>
    <w:aliases w:val="CME Heading 2"/>
    <w:basedOn w:val="Normal"/>
    <w:next w:val="Normal"/>
    <w:link w:val="Heading2Char"/>
    <w:autoRedefine/>
    <w:uiPriority w:val="99"/>
    <w:qFormat/>
    <w:rsid w:val="00FE3AD5"/>
    <w:pPr>
      <w:keepNext/>
      <w:numPr>
        <w:ilvl w:val="1"/>
        <w:numId w:val="6"/>
      </w:numPr>
      <w:spacing w:before="240" w:after="60" w:line="280" w:lineRule="atLeast"/>
      <w:outlineLvl w:val="1"/>
    </w:pPr>
    <w:rPr>
      <w:rFonts w:eastAsiaTheme="minorEastAsia" w:cs="Arial"/>
      <w:b/>
      <w:bCs/>
      <w:iCs/>
      <w:sz w:val="28"/>
      <w:szCs w:val="28"/>
    </w:rPr>
  </w:style>
  <w:style w:type="paragraph" w:styleId="Heading3">
    <w:name w:val="heading 3"/>
    <w:aliases w:val="CME Heading 3"/>
    <w:basedOn w:val="Normal"/>
    <w:next w:val="Normal"/>
    <w:link w:val="Heading3Char"/>
    <w:autoRedefine/>
    <w:uiPriority w:val="99"/>
    <w:qFormat/>
    <w:rsid w:val="00FE3AD5"/>
    <w:pPr>
      <w:keepNext/>
      <w:spacing w:before="240" w:after="120" w:line="280" w:lineRule="atLeast"/>
      <w:ind w:left="1069" w:hanging="720"/>
      <w:outlineLvl w:val="2"/>
    </w:pPr>
    <w:rPr>
      <w:rFonts w:eastAsiaTheme="minorEastAsia"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EFigureheading">
    <w:name w:val="CME Figure heading"/>
    <w:basedOn w:val="Normal"/>
    <w:qFormat/>
    <w:rsid w:val="000D0CCC"/>
    <w:pPr>
      <w:spacing w:line="280" w:lineRule="atLeast"/>
    </w:pPr>
    <w:rPr>
      <w:rFonts w:cs="Book Antiqua"/>
      <w:b/>
      <w:szCs w:val="22"/>
    </w:rPr>
  </w:style>
  <w:style w:type="paragraph" w:customStyle="1" w:styleId="Bullet">
    <w:name w:val="Bullet"/>
    <w:basedOn w:val="Normal"/>
    <w:rsid w:val="00B94382"/>
  </w:style>
  <w:style w:type="character" w:customStyle="1" w:styleId="Heading3Char">
    <w:name w:val="Heading 3 Char"/>
    <w:aliases w:val="CME Heading 3 Char"/>
    <w:basedOn w:val="DefaultParagraphFont"/>
    <w:link w:val="Heading3"/>
    <w:uiPriority w:val="99"/>
    <w:rsid w:val="00FE3AD5"/>
    <w:rPr>
      <w:rFonts w:ascii="Book Antiqua" w:hAnsi="Book Antiqua" w:cs="Arial"/>
      <w:b/>
      <w:bCs/>
      <w:sz w:val="26"/>
      <w:szCs w:val="26"/>
      <w:lang w:val="en-AU" w:eastAsia="en-AU"/>
    </w:rPr>
  </w:style>
  <w:style w:type="character" w:customStyle="1" w:styleId="Heading2Char">
    <w:name w:val="Heading 2 Char"/>
    <w:aliases w:val="CME Heading 2 Char"/>
    <w:basedOn w:val="DefaultParagraphFont"/>
    <w:link w:val="Heading2"/>
    <w:uiPriority w:val="99"/>
    <w:rsid w:val="00FE3AD5"/>
    <w:rPr>
      <w:rFonts w:ascii="Book Antiqua" w:hAnsi="Book Antiqua" w:cs="Arial"/>
      <w:b/>
      <w:bCs/>
      <w:iCs/>
      <w:sz w:val="28"/>
      <w:szCs w:val="28"/>
      <w:lang w:val="en-AU" w:eastAsia="en-AU"/>
    </w:rPr>
  </w:style>
  <w:style w:type="paragraph" w:customStyle="1" w:styleId="CMEBullet">
    <w:name w:val="CME Bullet"/>
    <w:basedOn w:val="Normal"/>
    <w:autoRedefine/>
    <w:rsid w:val="00024878"/>
    <w:pPr>
      <w:numPr>
        <w:numId w:val="1"/>
      </w:numPr>
      <w:spacing w:line="360" w:lineRule="auto"/>
    </w:pPr>
  </w:style>
  <w:style w:type="character" w:customStyle="1" w:styleId="Heading1Char">
    <w:name w:val="Heading 1 Char"/>
    <w:aliases w:val="CME Heading 1 Char"/>
    <w:basedOn w:val="DefaultParagraphFont"/>
    <w:link w:val="Heading1"/>
    <w:uiPriority w:val="99"/>
    <w:rsid w:val="00FE3AD5"/>
    <w:rPr>
      <w:rFonts w:ascii="Book Antiqua" w:hAnsi="Book Antiqua" w:cs="Arial"/>
      <w:b/>
      <w:bCs/>
      <w:kern w:val="32"/>
      <w:sz w:val="32"/>
      <w:szCs w:val="32"/>
      <w:lang w:val="en-AU" w:eastAsia="en-AU"/>
    </w:rPr>
  </w:style>
  <w:style w:type="paragraph" w:customStyle="1" w:styleId="BodyTextEUAA">
    <w:name w:val="Body Text (EUAA)"/>
    <w:basedOn w:val="Normal"/>
    <w:autoRedefine/>
    <w:qFormat/>
    <w:rsid w:val="0054419E"/>
    <w:pPr>
      <w:spacing w:after="200" w:line="276" w:lineRule="auto"/>
      <w:jc w:val="left"/>
    </w:pPr>
    <w:rPr>
      <w:rFonts w:asciiTheme="minorHAnsi" w:eastAsiaTheme="minorHAnsi" w:hAnsiTheme="minorHAnsi" w:cstheme="minorBidi"/>
      <w:szCs w:val="22"/>
      <w:lang w:eastAsia="en-US"/>
    </w:rPr>
  </w:style>
  <w:style w:type="paragraph" w:customStyle="1" w:styleId="NumberedlistEUAA">
    <w:name w:val="Numbered list (EUAA)"/>
    <w:basedOn w:val="ListParagraph"/>
    <w:qFormat/>
    <w:rsid w:val="000F4DA6"/>
    <w:pPr>
      <w:numPr>
        <w:numId w:val="2"/>
      </w:numPr>
    </w:pPr>
    <w:rPr>
      <w:rFonts w:asciiTheme="minorHAnsi" w:eastAsiaTheme="minorHAnsi" w:hAnsiTheme="minorHAnsi" w:cstheme="minorBidi"/>
      <w:szCs w:val="22"/>
      <w:lang w:eastAsia="en-US"/>
    </w:rPr>
  </w:style>
  <w:style w:type="paragraph" w:styleId="ListParagraph">
    <w:name w:val="List Paragraph"/>
    <w:basedOn w:val="Normal"/>
    <w:uiPriority w:val="34"/>
    <w:qFormat/>
    <w:rsid w:val="000F4DA6"/>
    <w:pPr>
      <w:ind w:left="720"/>
      <w:contextualSpacing/>
    </w:pPr>
  </w:style>
  <w:style w:type="paragraph" w:customStyle="1" w:styleId="Heading1EUAA">
    <w:name w:val="Heading1 (EUAA)"/>
    <w:basedOn w:val="Heading2"/>
    <w:qFormat/>
    <w:rsid w:val="00A603BF"/>
    <w:rPr>
      <w:lang w:eastAsia="en-US"/>
    </w:rPr>
  </w:style>
  <w:style w:type="paragraph" w:customStyle="1" w:styleId="Heading2EUAA">
    <w:name w:val="Heading2 (EUAA)"/>
    <w:basedOn w:val="Normal"/>
    <w:autoRedefine/>
    <w:qFormat/>
    <w:rsid w:val="00FE3AD5"/>
    <w:pPr>
      <w:numPr>
        <w:numId w:val="4"/>
      </w:numPr>
      <w:spacing w:after="200" w:line="276" w:lineRule="auto"/>
      <w:jc w:val="left"/>
    </w:pPr>
    <w:rPr>
      <w:rFonts w:asciiTheme="minorHAnsi" w:eastAsiaTheme="minorHAnsi" w:hAnsiTheme="minorHAnsi" w:cstheme="minorBidi"/>
      <w:szCs w:val="22"/>
      <w:lang w:eastAsia="en-US"/>
    </w:rPr>
  </w:style>
  <w:style w:type="paragraph" w:customStyle="1" w:styleId="EUAAsub-sub-heading">
    <w:name w:val="EUAA sub-sub-heading"/>
    <w:next w:val="BodyTextEUAA"/>
    <w:autoRedefine/>
    <w:qFormat/>
    <w:rsid w:val="004E5C9A"/>
    <w:pPr>
      <w:numPr>
        <w:ilvl w:val="2"/>
        <w:numId w:val="9"/>
      </w:numPr>
      <w:spacing w:after="200" w:line="276" w:lineRule="auto"/>
    </w:pPr>
    <w:rPr>
      <w:rFonts w:eastAsiaTheme="minorHAnsi"/>
      <w:b/>
      <w:color w:val="4F81BD" w:themeColor="accent1"/>
      <w:sz w:val="22"/>
      <w:szCs w:val="22"/>
      <w:lang w:val="en-AU" w:eastAsia="en-US"/>
    </w:rPr>
  </w:style>
  <w:style w:type="paragraph" w:customStyle="1" w:styleId="Sub-headingEUAA">
    <w:name w:val="Sub-heading EUAA"/>
    <w:basedOn w:val="Normal"/>
    <w:autoRedefine/>
    <w:qFormat/>
    <w:rsid w:val="00A603BF"/>
    <w:pPr>
      <w:spacing w:after="200" w:line="276" w:lineRule="auto"/>
      <w:jc w:val="left"/>
    </w:pPr>
    <w:rPr>
      <w:rFonts w:asciiTheme="minorHAnsi" w:eastAsiaTheme="minorHAnsi" w:hAnsiTheme="minorHAnsi" w:cstheme="minorBidi"/>
      <w:b/>
      <w:color w:val="4F81BD" w:themeColor="accent1"/>
      <w:szCs w:val="22"/>
      <w:lang w:eastAsia="en-US"/>
    </w:rPr>
  </w:style>
  <w:style w:type="paragraph" w:customStyle="1" w:styleId="EUAAsub-heading">
    <w:name w:val="EUAA sub-heading"/>
    <w:basedOn w:val="Normal"/>
    <w:next w:val="BodyTextEUAA"/>
    <w:autoRedefine/>
    <w:qFormat/>
    <w:rsid w:val="004E5C9A"/>
    <w:pPr>
      <w:numPr>
        <w:ilvl w:val="1"/>
        <w:numId w:val="9"/>
      </w:numPr>
      <w:spacing w:after="200" w:line="276" w:lineRule="auto"/>
      <w:jc w:val="left"/>
    </w:pPr>
    <w:rPr>
      <w:rFonts w:asciiTheme="minorHAnsi" w:eastAsiaTheme="minorHAnsi" w:hAnsiTheme="minorHAnsi" w:cstheme="minorBidi"/>
      <w:b/>
      <w:color w:val="4F81BD" w:themeColor="accent1"/>
      <w:szCs w:val="22"/>
      <w:lang w:eastAsia="en-US"/>
    </w:rPr>
  </w:style>
  <w:style w:type="numbering" w:customStyle="1" w:styleId="CMEheadingstyles">
    <w:name w:val="CME heading styles"/>
    <w:uiPriority w:val="99"/>
    <w:rsid w:val="00FE3AD5"/>
    <w:pPr>
      <w:numPr>
        <w:numId w:val="5"/>
      </w:numPr>
    </w:pPr>
  </w:style>
  <w:style w:type="paragraph" w:customStyle="1" w:styleId="euaasectionheading">
    <w:name w:val="euaa section heading"/>
    <w:link w:val="euaasectionheadingChar"/>
    <w:autoRedefine/>
    <w:qFormat/>
    <w:rsid w:val="004E5C9A"/>
    <w:pPr>
      <w:spacing w:after="200" w:line="276" w:lineRule="auto"/>
      <w:ind w:hanging="360"/>
    </w:pPr>
    <w:rPr>
      <w:rFonts w:asciiTheme="majorHAnsi" w:eastAsiaTheme="majorEastAsia" w:hAnsiTheme="majorHAnsi" w:cstheme="majorBidi"/>
      <w:b/>
      <w:bCs/>
      <w:color w:val="4F81BD" w:themeColor="accent1"/>
      <w:sz w:val="26"/>
      <w:szCs w:val="26"/>
    </w:rPr>
  </w:style>
  <w:style w:type="character" w:customStyle="1" w:styleId="euaasectionheadingChar">
    <w:name w:val="euaa section heading Char"/>
    <w:basedOn w:val="DefaultParagraphFont"/>
    <w:link w:val="euaasectionheading"/>
    <w:rsid w:val="004E5C9A"/>
    <w:rPr>
      <w:rFonts w:asciiTheme="majorHAnsi" w:eastAsiaTheme="majorEastAsia" w:hAnsiTheme="majorHAnsi" w:cstheme="majorBidi"/>
      <w:b/>
      <w:bCs/>
      <w:color w:val="4F81BD" w:themeColor="accent1"/>
      <w:sz w:val="26"/>
      <w:szCs w:val="26"/>
    </w:rPr>
  </w:style>
  <w:style w:type="paragraph" w:customStyle="1" w:styleId="EUAABullet">
    <w:name w:val="EUAA Bullet"/>
    <w:autoRedefine/>
    <w:qFormat/>
    <w:rsid w:val="00FE3AD5"/>
    <w:pPr>
      <w:numPr>
        <w:numId w:val="7"/>
      </w:numPr>
      <w:spacing w:after="200" w:line="276" w:lineRule="auto"/>
    </w:pPr>
    <w:rPr>
      <w:rFonts w:eastAsiaTheme="minorHAnsi"/>
      <w:sz w:val="22"/>
      <w:szCs w:val="22"/>
      <w:lang w:val="en-AU" w:eastAsia="en-US"/>
    </w:rPr>
  </w:style>
  <w:style w:type="paragraph" w:styleId="Footer">
    <w:name w:val="footer"/>
    <w:basedOn w:val="Normal"/>
    <w:link w:val="FooterChar"/>
    <w:uiPriority w:val="99"/>
    <w:unhideWhenUsed/>
    <w:rsid w:val="009C66FB"/>
    <w:pPr>
      <w:tabs>
        <w:tab w:val="center" w:pos="4320"/>
        <w:tab w:val="right" w:pos="8640"/>
      </w:tabs>
      <w:spacing w:line="240" w:lineRule="auto"/>
    </w:pPr>
  </w:style>
  <w:style w:type="character" w:customStyle="1" w:styleId="FooterChar">
    <w:name w:val="Footer Char"/>
    <w:basedOn w:val="DefaultParagraphFont"/>
    <w:link w:val="Footer"/>
    <w:uiPriority w:val="99"/>
    <w:rsid w:val="009C66FB"/>
    <w:rPr>
      <w:rFonts w:ascii="Book Antiqua" w:eastAsia="Times New Roman" w:hAnsi="Book Antiqua" w:cs="Times New Roman"/>
      <w:sz w:val="22"/>
      <w:lang w:val="en-AU" w:eastAsia="en-AU"/>
    </w:rPr>
  </w:style>
  <w:style w:type="character" w:styleId="PageNumber">
    <w:name w:val="page number"/>
    <w:basedOn w:val="DefaultParagraphFont"/>
    <w:uiPriority w:val="99"/>
    <w:semiHidden/>
    <w:unhideWhenUsed/>
    <w:rsid w:val="009C66FB"/>
  </w:style>
  <w:style w:type="paragraph" w:styleId="BalloonText">
    <w:name w:val="Balloon Text"/>
    <w:basedOn w:val="Normal"/>
    <w:link w:val="BalloonTextChar"/>
    <w:uiPriority w:val="99"/>
    <w:semiHidden/>
    <w:unhideWhenUsed/>
    <w:rsid w:val="00B779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95B"/>
    <w:rPr>
      <w:rFonts w:ascii="Tahoma" w:eastAsia="Times New Roman" w:hAnsi="Tahoma" w:cs="Tahoma"/>
      <w:sz w:val="16"/>
      <w:szCs w:val="16"/>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ME Normal"/>
    <w:qFormat/>
    <w:rsid w:val="00B94382"/>
    <w:pPr>
      <w:spacing w:line="320" w:lineRule="atLeast"/>
      <w:jc w:val="both"/>
    </w:pPr>
    <w:rPr>
      <w:rFonts w:ascii="Book Antiqua" w:eastAsia="Times New Roman" w:hAnsi="Book Antiqua" w:cs="Times New Roman"/>
      <w:sz w:val="22"/>
      <w:lang w:val="en-AU" w:eastAsia="en-AU"/>
    </w:rPr>
  </w:style>
  <w:style w:type="paragraph" w:styleId="Heading1">
    <w:name w:val="heading 1"/>
    <w:aliases w:val="CME Heading 1"/>
    <w:basedOn w:val="Normal"/>
    <w:next w:val="Normal"/>
    <w:link w:val="Heading1Char"/>
    <w:autoRedefine/>
    <w:uiPriority w:val="99"/>
    <w:qFormat/>
    <w:rsid w:val="00FE3AD5"/>
    <w:pPr>
      <w:keepNext/>
      <w:numPr>
        <w:numId w:val="6"/>
      </w:numPr>
      <w:spacing w:before="240" w:after="60" w:line="280" w:lineRule="atLeast"/>
      <w:outlineLvl w:val="0"/>
    </w:pPr>
    <w:rPr>
      <w:rFonts w:eastAsiaTheme="minorEastAsia" w:cs="Arial"/>
      <w:b/>
      <w:bCs/>
      <w:kern w:val="32"/>
      <w:sz w:val="32"/>
      <w:szCs w:val="32"/>
    </w:rPr>
  </w:style>
  <w:style w:type="paragraph" w:styleId="Heading2">
    <w:name w:val="heading 2"/>
    <w:aliases w:val="CME Heading 2"/>
    <w:basedOn w:val="Normal"/>
    <w:next w:val="Normal"/>
    <w:link w:val="Heading2Char"/>
    <w:autoRedefine/>
    <w:uiPriority w:val="99"/>
    <w:qFormat/>
    <w:rsid w:val="00FE3AD5"/>
    <w:pPr>
      <w:keepNext/>
      <w:numPr>
        <w:ilvl w:val="1"/>
        <w:numId w:val="6"/>
      </w:numPr>
      <w:spacing w:before="240" w:after="60" w:line="280" w:lineRule="atLeast"/>
      <w:outlineLvl w:val="1"/>
    </w:pPr>
    <w:rPr>
      <w:rFonts w:eastAsiaTheme="minorEastAsia" w:cs="Arial"/>
      <w:b/>
      <w:bCs/>
      <w:iCs/>
      <w:sz w:val="28"/>
      <w:szCs w:val="28"/>
    </w:rPr>
  </w:style>
  <w:style w:type="paragraph" w:styleId="Heading3">
    <w:name w:val="heading 3"/>
    <w:aliases w:val="CME Heading 3"/>
    <w:basedOn w:val="Normal"/>
    <w:next w:val="Normal"/>
    <w:link w:val="Heading3Char"/>
    <w:autoRedefine/>
    <w:uiPriority w:val="99"/>
    <w:qFormat/>
    <w:rsid w:val="00FE3AD5"/>
    <w:pPr>
      <w:keepNext/>
      <w:spacing w:before="240" w:after="120" w:line="280" w:lineRule="atLeast"/>
      <w:ind w:left="1069" w:hanging="720"/>
      <w:outlineLvl w:val="2"/>
    </w:pPr>
    <w:rPr>
      <w:rFonts w:eastAsiaTheme="minorEastAsia"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EFigureheading">
    <w:name w:val="CME Figure heading"/>
    <w:basedOn w:val="Normal"/>
    <w:qFormat/>
    <w:rsid w:val="000D0CCC"/>
    <w:pPr>
      <w:spacing w:line="280" w:lineRule="atLeast"/>
    </w:pPr>
    <w:rPr>
      <w:rFonts w:cs="Book Antiqua"/>
      <w:b/>
      <w:szCs w:val="22"/>
    </w:rPr>
  </w:style>
  <w:style w:type="paragraph" w:customStyle="1" w:styleId="Bullet">
    <w:name w:val="Bullet"/>
    <w:basedOn w:val="Normal"/>
    <w:rsid w:val="00B94382"/>
  </w:style>
  <w:style w:type="character" w:customStyle="1" w:styleId="Heading3Char">
    <w:name w:val="Heading 3 Char"/>
    <w:aliases w:val="CME Heading 3 Char"/>
    <w:basedOn w:val="DefaultParagraphFont"/>
    <w:link w:val="Heading3"/>
    <w:uiPriority w:val="99"/>
    <w:rsid w:val="00FE3AD5"/>
    <w:rPr>
      <w:rFonts w:ascii="Book Antiqua" w:hAnsi="Book Antiqua" w:cs="Arial"/>
      <w:b/>
      <w:bCs/>
      <w:sz w:val="26"/>
      <w:szCs w:val="26"/>
      <w:lang w:val="en-AU" w:eastAsia="en-AU"/>
    </w:rPr>
  </w:style>
  <w:style w:type="character" w:customStyle="1" w:styleId="Heading2Char">
    <w:name w:val="Heading 2 Char"/>
    <w:aliases w:val="CME Heading 2 Char"/>
    <w:basedOn w:val="DefaultParagraphFont"/>
    <w:link w:val="Heading2"/>
    <w:uiPriority w:val="99"/>
    <w:rsid w:val="00FE3AD5"/>
    <w:rPr>
      <w:rFonts w:ascii="Book Antiqua" w:hAnsi="Book Antiqua" w:cs="Arial"/>
      <w:b/>
      <w:bCs/>
      <w:iCs/>
      <w:sz w:val="28"/>
      <w:szCs w:val="28"/>
      <w:lang w:val="en-AU" w:eastAsia="en-AU"/>
    </w:rPr>
  </w:style>
  <w:style w:type="paragraph" w:customStyle="1" w:styleId="CMEBullet">
    <w:name w:val="CME Bullet"/>
    <w:basedOn w:val="Normal"/>
    <w:autoRedefine/>
    <w:rsid w:val="00024878"/>
    <w:pPr>
      <w:numPr>
        <w:numId w:val="1"/>
      </w:numPr>
      <w:spacing w:line="360" w:lineRule="auto"/>
    </w:pPr>
  </w:style>
  <w:style w:type="character" w:customStyle="1" w:styleId="Heading1Char">
    <w:name w:val="Heading 1 Char"/>
    <w:aliases w:val="CME Heading 1 Char"/>
    <w:basedOn w:val="DefaultParagraphFont"/>
    <w:link w:val="Heading1"/>
    <w:uiPriority w:val="99"/>
    <w:rsid w:val="00FE3AD5"/>
    <w:rPr>
      <w:rFonts w:ascii="Book Antiqua" w:hAnsi="Book Antiqua" w:cs="Arial"/>
      <w:b/>
      <w:bCs/>
      <w:kern w:val="32"/>
      <w:sz w:val="32"/>
      <w:szCs w:val="32"/>
      <w:lang w:val="en-AU" w:eastAsia="en-AU"/>
    </w:rPr>
  </w:style>
  <w:style w:type="paragraph" w:customStyle="1" w:styleId="BodyTextEUAA">
    <w:name w:val="Body Text (EUAA)"/>
    <w:basedOn w:val="Normal"/>
    <w:autoRedefine/>
    <w:qFormat/>
    <w:rsid w:val="0054419E"/>
    <w:pPr>
      <w:spacing w:after="200" w:line="276" w:lineRule="auto"/>
      <w:jc w:val="left"/>
    </w:pPr>
    <w:rPr>
      <w:rFonts w:asciiTheme="minorHAnsi" w:eastAsiaTheme="minorHAnsi" w:hAnsiTheme="minorHAnsi" w:cstheme="minorBidi"/>
      <w:szCs w:val="22"/>
      <w:lang w:eastAsia="en-US"/>
    </w:rPr>
  </w:style>
  <w:style w:type="paragraph" w:customStyle="1" w:styleId="NumberedlistEUAA">
    <w:name w:val="Numbered list (EUAA)"/>
    <w:basedOn w:val="ListParagraph"/>
    <w:qFormat/>
    <w:rsid w:val="000F4DA6"/>
    <w:pPr>
      <w:numPr>
        <w:numId w:val="2"/>
      </w:numPr>
    </w:pPr>
    <w:rPr>
      <w:rFonts w:asciiTheme="minorHAnsi" w:eastAsiaTheme="minorHAnsi" w:hAnsiTheme="minorHAnsi" w:cstheme="minorBidi"/>
      <w:szCs w:val="22"/>
      <w:lang w:eastAsia="en-US"/>
    </w:rPr>
  </w:style>
  <w:style w:type="paragraph" w:styleId="ListParagraph">
    <w:name w:val="List Paragraph"/>
    <w:basedOn w:val="Normal"/>
    <w:uiPriority w:val="34"/>
    <w:qFormat/>
    <w:rsid w:val="000F4DA6"/>
    <w:pPr>
      <w:ind w:left="720"/>
      <w:contextualSpacing/>
    </w:pPr>
  </w:style>
  <w:style w:type="paragraph" w:customStyle="1" w:styleId="Heading1EUAA">
    <w:name w:val="Heading1 (EUAA)"/>
    <w:basedOn w:val="Heading2"/>
    <w:qFormat/>
    <w:rsid w:val="00A603BF"/>
    <w:rPr>
      <w:lang w:eastAsia="en-US"/>
    </w:rPr>
  </w:style>
  <w:style w:type="paragraph" w:customStyle="1" w:styleId="Heading2EUAA">
    <w:name w:val="Heading2 (EUAA)"/>
    <w:basedOn w:val="Normal"/>
    <w:autoRedefine/>
    <w:qFormat/>
    <w:rsid w:val="00FE3AD5"/>
    <w:pPr>
      <w:numPr>
        <w:numId w:val="4"/>
      </w:numPr>
      <w:spacing w:after="200" w:line="276" w:lineRule="auto"/>
      <w:jc w:val="left"/>
    </w:pPr>
    <w:rPr>
      <w:rFonts w:asciiTheme="minorHAnsi" w:eastAsiaTheme="minorHAnsi" w:hAnsiTheme="minorHAnsi" w:cstheme="minorBidi"/>
      <w:szCs w:val="22"/>
      <w:lang w:eastAsia="en-US"/>
    </w:rPr>
  </w:style>
  <w:style w:type="paragraph" w:customStyle="1" w:styleId="EUAAsub-sub-heading">
    <w:name w:val="EUAA sub-sub-heading"/>
    <w:next w:val="BodyTextEUAA"/>
    <w:autoRedefine/>
    <w:qFormat/>
    <w:rsid w:val="004E5C9A"/>
    <w:pPr>
      <w:numPr>
        <w:ilvl w:val="2"/>
        <w:numId w:val="9"/>
      </w:numPr>
      <w:spacing w:after="200" w:line="276" w:lineRule="auto"/>
    </w:pPr>
    <w:rPr>
      <w:rFonts w:eastAsiaTheme="minorHAnsi"/>
      <w:b/>
      <w:color w:val="4F81BD" w:themeColor="accent1"/>
      <w:sz w:val="22"/>
      <w:szCs w:val="22"/>
      <w:lang w:val="en-AU" w:eastAsia="en-US"/>
    </w:rPr>
  </w:style>
  <w:style w:type="paragraph" w:customStyle="1" w:styleId="Sub-headingEUAA">
    <w:name w:val="Sub-heading EUAA"/>
    <w:basedOn w:val="Normal"/>
    <w:autoRedefine/>
    <w:qFormat/>
    <w:rsid w:val="00A603BF"/>
    <w:pPr>
      <w:spacing w:after="200" w:line="276" w:lineRule="auto"/>
      <w:jc w:val="left"/>
    </w:pPr>
    <w:rPr>
      <w:rFonts w:asciiTheme="minorHAnsi" w:eastAsiaTheme="minorHAnsi" w:hAnsiTheme="minorHAnsi" w:cstheme="minorBidi"/>
      <w:b/>
      <w:color w:val="4F81BD" w:themeColor="accent1"/>
      <w:szCs w:val="22"/>
      <w:lang w:eastAsia="en-US"/>
    </w:rPr>
  </w:style>
  <w:style w:type="paragraph" w:customStyle="1" w:styleId="EUAAsub-heading">
    <w:name w:val="EUAA sub-heading"/>
    <w:basedOn w:val="Normal"/>
    <w:next w:val="BodyTextEUAA"/>
    <w:autoRedefine/>
    <w:qFormat/>
    <w:rsid w:val="004E5C9A"/>
    <w:pPr>
      <w:numPr>
        <w:ilvl w:val="1"/>
        <w:numId w:val="9"/>
      </w:numPr>
      <w:spacing w:after="200" w:line="276" w:lineRule="auto"/>
      <w:jc w:val="left"/>
    </w:pPr>
    <w:rPr>
      <w:rFonts w:asciiTheme="minorHAnsi" w:eastAsiaTheme="minorHAnsi" w:hAnsiTheme="minorHAnsi" w:cstheme="minorBidi"/>
      <w:b/>
      <w:color w:val="4F81BD" w:themeColor="accent1"/>
      <w:szCs w:val="22"/>
      <w:lang w:eastAsia="en-US"/>
    </w:rPr>
  </w:style>
  <w:style w:type="numbering" w:customStyle="1" w:styleId="CMEheadingstyles">
    <w:name w:val="CME heading styles"/>
    <w:uiPriority w:val="99"/>
    <w:rsid w:val="00FE3AD5"/>
    <w:pPr>
      <w:numPr>
        <w:numId w:val="5"/>
      </w:numPr>
    </w:pPr>
  </w:style>
  <w:style w:type="paragraph" w:customStyle="1" w:styleId="euaasectionheading">
    <w:name w:val="euaa section heading"/>
    <w:link w:val="euaasectionheadingChar"/>
    <w:autoRedefine/>
    <w:qFormat/>
    <w:rsid w:val="004E5C9A"/>
    <w:pPr>
      <w:spacing w:after="200" w:line="276" w:lineRule="auto"/>
      <w:ind w:hanging="360"/>
    </w:pPr>
    <w:rPr>
      <w:rFonts w:asciiTheme="majorHAnsi" w:eastAsiaTheme="majorEastAsia" w:hAnsiTheme="majorHAnsi" w:cstheme="majorBidi"/>
      <w:b/>
      <w:bCs/>
      <w:color w:val="4F81BD" w:themeColor="accent1"/>
      <w:sz w:val="26"/>
      <w:szCs w:val="26"/>
    </w:rPr>
  </w:style>
  <w:style w:type="character" w:customStyle="1" w:styleId="euaasectionheadingChar">
    <w:name w:val="euaa section heading Char"/>
    <w:basedOn w:val="DefaultParagraphFont"/>
    <w:link w:val="euaasectionheading"/>
    <w:rsid w:val="004E5C9A"/>
    <w:rPr>
      <w:rFonts w:asciiTheme="majorHAnsi" w:eastAsiaTheme="majorEastAsia" w:hAnsiTheme="majorHAnsi" w:cstheme="majorBidi"/>
      <w:b/>
      <w:bCs/>
      <w:color w:val="4F81BD" w:themeColor="accent1"/>
      <w:sz w:val="26"/>
      <w:szCs w:val="26"/>
    </w:rPr>
  </w:style>
  <w:style w:type="paragraph" w:customStyle="1" w:styleId="EUAABullet">
    <w:name w:val="EUAA Bullet"/>
    <w:autoRedefine/>
    <w:qFormat/>
    <w:rsid w:val="00FE3AD5"/>
    <w:pPr>
      <w:numPr>
        <w:numId w:val="7"/>
      </w:numPr>
      <w:spacing w:after="200" w:line="276" w:lineRule="auto"/>
    </w:pPr>
    <w:rPr>
      <w:rFonts w:eastAsiaTheme="minorHAnsi"/>
      <w:sz w:val="22"/>
      <w:szCs w:val="22"/>
      <w:lang w:val="en-AU" w:eastAsia="en-US"/>
    </w:rPr>
  </w:style>
  <w:style w:type="paragraph" w:styleId="Footer">
    <w:name w:val="footer"/>
    <w:basedOn w:val="Normal"/>
    <w:link w:val="FooterChar"/>
    <w:uiPriority w:val="99"/>
    <w:unhideWhenUsed/>
    <w:rsid w:val="009C66FB"/>
    <w:pPr>
      <w:tabs>
        <w:tab w:val="center" w:pos="4320"/>
        <w:tab w:val="right" w:pos="8640"/>
      </w:tabs>
      <w:spacing w:line="240" w:lineRule="auto"/>
    </w:pPr>
  </w:style>
  <w:style w:type="character" w:customStyle="1" w:styleId="FooterChar">
    <w:name w:val="Footer Char"/>
    <w:basedOn w:val="DefaultParagraphFont"/>
    <w:link w:val="Footer"/>
    <w:uiPriority w:val="99"/>
    <w:rsid w:val="009C66FB"/>
    <w:rPr>
      <w:rFonts w:ascii="Book Antiqua" w:eastAsia="Times New Roman" w:hAnsi="Book Antiqua" w:cs="Times New Roman"/>
      <w:sz w:val="22"/>
      <w:lang w:val="en-AU" w:eastAsia="en-AU"/>
    </w:rPr>
  </w:style>
  <w:style w:type="character" w:styleId="PageNumber">
    <w:name w:val="page number"/>
    <w:basedOn w:val="DefaultParagraphFont"/>
    <w:uiPriority w:val="99"/>
    <w:semiHidden/>
    <w:unhideWhenUsed/>
    <w:rsid w:val="009C66FB"/>
  </w:style>
  <w:style w:type="paragraph" w:styleId="BalloonText">
    <w:name w:val="Balloon Text"/>
    <w:basedOn w:val="Normal"/>
    <w:link w:val="BalloonTextChar"/>
    <w:uiPriority w:val="99"/>
    <w:semiHidden/>
    <w:unhideWhenUsed/>
    <w:rsid w:val="00B779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95B"/>
    <w:rPr>
      <w:rFonts w:ascii="Tahoma" w:eastAsia="Times New Roman" w:hAnsi="Tahoma" w:cs="Tahoma"/>
      <w:sz w:val="16"/>
      <w:szCs w:val="16"/>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1855</Words>
  <Characters>9796</Characters>
  <Application>Microsoft Office Word</Application>
  <DocSecurity>0</DocSecurity>
  <Lines>217</Lines>
  <Paragraphs>63</Paragraphs>
  <ScaleCrop>false</ScaleCrop>
  <HeadingPairs>
    <vt:vector size="2" baseType="variant">
      <vt:variant>
        <vt:lpstr>Title</vt:lpstr>
      </vt:variant>
      <vt:variant>
        <vt:i4>1</vt:i4>
      </vt:variant>
    </vt:vector>
  </HeadingPairs>
  <TitlesOfParts>
    <vt:vector size="1" baseType="lpstr">
      <vt:lpstr>Submission DR49 - Bruce Mountain - Electricity Network Regulation - Public inquiry</vt:lpstr>
    </vt:vector>
  </TitlesOfParts>
  <Company>Bruce Mountain</Company>
  <LinksUpToDate>false</LinksUpToDate>
  <CharactersWithSpaces>11588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DR49 - Bruce Mountain - Electricity Network Regulation - Public inquiry</dc:title>
  <dc:creator>Bruce Mountain</dc:creator>
  <cp:lastModifiedBy>Productivity Commission</cp:lastModifiedBy>
  <cp:revision>2</cp:revision>
  <cp:lastPrinted>2012-11-19T04:16:00Z</cp:lastPrinted>
  <dcterms:created xsi:type="dcterms:W3CDTF">2012-11-23T01:49:00Z</dcterms:created>
  <dcterms:modified xsi:type="dcterms:W3CDTF">2012-11-23T01:49:00Z</dcterms:modified>
</cp:coreProperties>
</file>