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4AA6B9" w14:textId="5D1B31F2" w:rsidR="00B04D19" w:rsidRDefault="00235EB5" w:rsidP="00CD5E6B">
      <w:pPr>
        <w:pStyle w:val="BodyText"/>
        <w:rPr>
          <w:b/>
          <w:szCs w:val="26"/>
        </w:rPr>
      </w:pPr>
      <w:r>
        <w:rPr>
          <w:noProof/>
        </w:rPr>
        <w:drawing>
          <wp:anchor distT="0" distB="0" distL="114300" distR="114300" simplePos="0" relativeHeight="251658240" behindDoc="0" locked="0" layoutInCell="1" allowOverlap="1" wp14:anchorId="1501C499" wp14:editId="28CF6659">
            <wp:simplePos x="1149531" y="979714"/>
            <wp:positionH relativeFrom="page">
              <wp:align>center</wp:align>
            </wp:positionH>
            <wp:positionV relativeFrom="page">
              <wp:align>center</wp:align>
            </wp:positionV>
            <wp:extent cx="7530021" cy="10695599"/>
            <wp:effectExtent l="0" t="0" r="0" b="0"/>
            <wp:wrapNone/>
            <wp:docPr id="4" name="Picture 4" descr="Cover for: Productivity Commission 2016, Marine Fisheries and Aquaculture, Inquiry Report no. 81, Canber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fehands-cover-page-intellectual-property-no crop marks.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30021" cy="10695599"/>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14:paraId="774AA6BA"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14:paraId="774AA6BC"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774AA7C0" wp14:editId="774AA7C1">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774AA6BD" w14:textId="5DCC5A64"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774AA6BE" w14:textId="77777777" w:rsidR="008A3857" w:rsidRPr="008A3857" w:rsidRDefault="008A3857" w:rsidP="008A3857">
      <w:pPr>
        <w:pStyle w:val="Copyrightsubtitle"/>
      </w:pPr>
      <w:r w:rsidRPr="008A3857">
        <w:t>Use of the Commonwealth Coat of Arms</w:t>
      </w:r>
    </w:p>
    <w:p w14:paraId="774AA6BF" w14:textId="35CCACED"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774AA6C0" w14:textId="77777777" w:rsidR="008A3857" w:rsidRPr="008A3857" w:rsidRDefault="008A3857" w:rsidP="008A3857">
      <w:pPr>
        <w:pStyle w:val="Copyrightsubtitle"/>
      </w:pPr>
      <w:r w:rsidRPr="008A3857">
        <w:t>Third party copyright</w:t>
      </w:r>
    </w:p>
    <w:p w14:paraId="774AA6C1"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774AA6C2" w14:textId="77777777" w:rsidR="008A3857" w:rsidRPr="008A3857" w:rsidRDefault="008A3857" w:rsidP="008A3857">
      <w:pPr>
        <w:pStyle w:val="Copyrightsubtitle"/>
      </w:pPr>
      <w:r w:rsidRPr="008A3857">
        <w:t>Attribution</w:t>
      </w:r>
    </w:p>
    <w:p w14:paraId="774AA6C3" w14:textId="692CE089" w:rsidR="008A3857" w:rsidRPr="008A3857" w:rsidRDefault="008A3857" w:rsidP="00BA0B81">
      <w:pPr>
        <w:pStyle w:val="Copyrightbodytext"/>
      </w:pPr>
      <w:r w:rsidRPr="008A3857">
        <w:t xml:space="preserve">This work should be attributed as follows, </w:t>
      </w:r>
      <w:r w:rsidRPr="008E242D">
        <w:rPr>
          <w:i/>
        </w:rPr>
        <w:t>Source: Productivity Commission,</w:t>
      </w:r>
      <w:r w:rsidR="00C75D33">
        <w:rPr>
          <w:i/>
        </w:rPr>
        <w:t xml:space="preserve"> 2016,</w:t>
      </w:r>
      <w:r w:rsidR="006E1218">
        <w:rPr>
          <w:i/>
        </w:rPr>
        <w:t xml:space="preserve"> </w:t>
      </w:r>
      <w:r w:rsidR="006E1218" w:rsidRPr="006E1218">
        <w:rPr>
          <w:i/>
        </w:rPr>
        <w:t xml:space="preserve">Marine </w:t>
      </w:r>
      <w:r w:rsidR="006E1218">
        <w:rPr>
          <w:i/>
        </w:rPr>
        <w:t>Fisheries and Aquaculture, Final</w:t>
      </w:r>
      <w:r w:rsidR="006E1218" w:rsidRPr="006E1218">
        <w:rPr>
          <w:i/>
        </w:rPr>
        <w:t xml:space="preserve"> Report</w:t>
      </w:r>
      <w:r w:rsidRPr="008A3857">
        <w:t>.</w:t>
      </w:r>
    </w:p>
    <w:p w14:paraId="774AA6C4" w14:textId="77777777"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6E1218" w:rsidRPr="006E1218">
        <w:rPr>
          <w:i/>
        </w:rPr>
        <w:t xml:space="preserve">Marine </w:t>
      </w:r>
      <w:r w:rsidR="006E1218">
        <w:rPr>
          <w:i/>
        </w:rPr>
        <w:t>Fisheries and Aquaculture, Final</w:t>
      </w:r>
      <w:r w:rsidR="006E1218" w:rsidRPr="006E1218">
        <w:rPr>
          <w:i/>
        </w:rPr>
        <w:t xml:space="preserve"> Report</w:t>
      </w:r>
      <w:r w:rsidRPr="008A3857">
        <w:t>.</w:t>
      </w:r>
    </w:p>
    <w:p w14:paraId="774AA6C5"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774AA6C6" w14:textId="77777777" w:rsidR="006E1218" w:rsidRDefault="006E1218" w:rsidP="00FB294E">
      <w:pPr>
        <w:pStyle w:val="Copyrightbodytext"/>
      </w:pPr>
      <w:bookmarkStart w:id="1" w:name="JEL"/>
      <w:bookmarkEnd w:id="1"/>
      <w:r w:rsidRPr="006E1218">
        <w:t xml:space="preserve">Productivity Commission 2016, </w:t>
      </w:r>
      <w:r w:rsidRPr="006E1218">
        <w:rPr>
          <w:i/>
        </w:rPr>
        <w:t>Marine Fisheries and Aquaculture</w:t>
      </w:r>
      <w:r>
        <w:t>, Final</w:t>
      </w:r>
      <w:r w:rsidRPr="006E1218">
        <w:t xml:space="preserve"> Report, Canberra</w:t>
      </w:r>
      <w:r>
        <w:t>.</w:t>
      </w:r>
    </w:p>
    <w:p w14:paraId="774AA6C8" w14:textId="77777777" w:rsidR="008A3857" w:rsidRPr="008A3857" w:rsidRDefault="008A3857" w:rsidP="008A3857">
      <w:pPr>
        <w:pStyle w:val="Copyrightsubtitle"/>
      </w:pPr>
      <w:r w:rsidRPr="008A3857">
        <w:t>Publications enquiries</w:t>
      </w:r>
    </w:p>
    <w:p w14:paraId="774AA6C9"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774AA6CA"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774AA6CC" w14:textId="77777777" w:rsidTr="00C670DE">
        <w:tc>
          <w:tcPr>
            <w:tcW w:w="8771" w:type="dxa"/>
            <w:tcBorders>
              <w:top w:val="single" w:sz="6" w:space="0" w:color="78A22F"/>
              <w:left w:val="nil"/>
              <w:bottom w:val="nil"/>
              <w:right w:val="nil"/>
            </w:tcBorders>
            <w:shd w:val="clear" w:color="auto" w:fill="F2F2F2" w:themeFill="background1" w:themeFillShade="F2"/>
          </w:tcPr>
          <w:p w14:paraId="774AA6CB" w14:textId="77777777" w:rsidR="008A3857" w:rsidRPr="008A3857" w:rsidRDefault="008A3857" w:rsidP="00FB294E">
            <w:pPr>
              <w:pStyle w:val="BoxTitle"/>
              <w:rPr>
                <w:sz w:val="22"/>
                <w:szCs w:val="22"/>
              </w:rPr>
            </w:pPr>
            <w:r w:rsidRPr="008A3857">
              <w:rPr>
                <w:sz w:val="22"/>
                <w:szCs w:val="22"/>
              </w:rPr>
              <w:t>The Productivity Commission</w:t>
            </w:r>
          </w:p>
        </w:tc>
      </w:tr>
      <w:tr w:rsidR="008A3857" w14:paraId="774AA6D0" w14:textId="77777777" w:rsidTr="00C670DE">
        <w:tc>
          <w:tcPr>
            <w:tcW w:w="8771" w:type="dxa"/>
            <w:tcBorders>
              <w:top w:val="nil"/>
              <w:left w:val="nil"/>
              <w:bottom w:val="nil"/>
              <w:right w:val="nil"/>
            </w:tcBorders>
            <w:shd w:val="clear" w:color="auto" w:fill="F2F2F2" w:themeFill="background1" w:themeFillShade="F2"/>
          </w:tcPr>
          <w:p w14:paraId="774AA6CD" w14:textId="77777777" w:rsidR="008A3857" w:rsidRDefault="008A3857" w:rsidP="00FB294E">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774AA6CE" w14:textId="77777777" w:rsidR="008A3857" w:rsidRDefault="008A3857" w:rsidP="00FB294E">
            <w:pPr>
              <w:pStyle w:val="Box"/>
            </w:pPr>
            <w:r w:rsidRPr="00BB5DCF">
              <w:t>The Commission’s independence is underpinned by an Act of Parliament. Its processes and outputs are open to public scrutiny and are driven by concern for the wellbeing of the community as a whole.</w:t>
            </w:r>
          </w:p>
          <w:p w14:paraId="774AA6CF" w14:textId="0D66F5A3" w:rsidR="008A3857" w:rsidRDefault="008A3857" w:rsidP="00EC38C1">
            <w:pPr>
              <w:pStyle w:val="Box"/>
            </w:pPr>
            <w:r w:rsidRPr="00BB5DCF">
              <w:rPr>
                <w:szCs w:val="24"/>
              </w:rPr>
              <w:t>Further information on the Productivity Commission can be obtained from the Commission’s website (</w:t>
            </w:r>
            <w:proofErr w:type="spellStart"/>
            <w:r w:rsidRPr="00805FD7">
              <w:t>www.pc.gov.au</w:t>
            </w:r>
            <w:proofErr w:type="spellEnd"/>
            <w:r w:rsidRPr="00BB5DCF">
              <w:rPr>
                <w:szCs w:val="24"/>
              </w:rPr>
              <w:t>)</w:t>
            </w:r>
            <w:r w:rsidR="00EC38C1">
              <w:rPr>
                <w:szCs w:val="24"/>
              </w:rPr>
              <w:t>.</w:t>
            </w:r>
          </w:p>
        </w:tc>
      </w:tr>
      <w:tr w:rsidR="008A3857" w14:paraId="774AA6D2" w14:textId="77777777" w:rsidTr="00C670DE">
        <w:tc>
          <w:tcPr>
            <w:tcW w:w="8771" w:type="dxa"/>
            <w:tcBorders>
              <w:top w:val="nil"/>
              <w:left w:val="nil"/>
              <w:bottom w:val="single" w:sz="6" w:space="0" w:color="78A22F"/>
              <w:right w:val="nil"/>
            </w:tcBorders>
            <w:shd w:val="clear" w:color="auto" w:fill="F2F2F2" w:themeFill="background1" w:themeFillShade="F2"/>
          </w:tcPr>
          <w:p w14:paraId="774AA6D1" w14:textId="77777777" w:rsidR="008A3857" w:rsidRDefault="008A3857" w:rsidP="00FB294E">
            <w:pPr>
              <w:pStyle w:val="Box"/>
              <w:spacing w:before="0" w:line="120" w:lineRule="exact"/>
            </w:pPr>
          </w:p>
        </w:tc>
      </w:tr>
    </w:tbl>
    <w:p w14:paraId="7463463A" w14:textId="334B0E55" w:rsidR="00F3549A" w:rsidRDefault="00F3549A" w:rsidP="00F3549A">
      <w:pPr>
        <w:pStyle w:val="BodyText"/>
      </w:pPr>
      <w:bookmarkStart w:id="2" w:name="cov"/>
      <w:bookmarkEnd w:id="2"/>
    </w:p>
    <w:p w14:paraId="774AA6F6"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14:paraId="69BA751A" w14:textId="255EF627" w:rsidR="009F70BB" w:rsidRDefault="00735FEA" w:rsidP="00415F0D">
      <w:pPr>
        <w:pStyle w:val="Heading1NotTOC"/>
        <w:rPr>
          <w:noProof/>
        </w:rPr>
      </w:pPr>
      <w:bookmarkStart w:id="3" w:name="Contents"/>
      <w:bookmarkEnd w:id="3"/>
      <w:r w:rsidRPr="00B153C3">
        <w:lastRenderedPageBreak/>
        <w:t>Contents</w:t>
      </w:r>
      <w:bookmarkStart w:id="4" w:name="InsertContents"/>
      <w:bookmarkEnd w:id="4"/>
    </w:p>
    <w:p w14:paraId="1FD9A64D" w14:textId="44836C30" w:rsidR="009F70BB" w:rsidRDefault="009F70BB">
      <w:pPr>
        <w:pStyle w:val="TOC1"/>
        <w:rPr>
          <w:noProof/>
        </w:rPr>
      </w:pPr>
      <w:r>
        <w:rPr>
          <w:noProof/>
        </w:rPr>
        <w:t>Overview</w:t>
      </w:r>
      <w:r>
        <w:rPr>
          <w:noProof/>
        </w:rPr>
        <w:tab/>
      </w:r>
      <w:r w:rsidR="00463488">
        <w:rPr>
          <w:noProof/>
        </w:rPr>
        <w:t>1</w:t>
      </w:r>
    </w:p>
    <w:p w14:paraId="016D206C" w14:textId="5281828F" w:rsidR="00491243" w:rsidRPr="00491243" w:rsidRDefault="00491243" w:rsidP="00491243">
      <w:pPr>
        <w:pStyle w:val="TOC2"/>
      </w:pPr>
      <w:r>
        <w:t>Key points</w:t>
      </w:r>
      <w:r>
        <w:tab/>
        <w:t>2</w:t>
      </w:r>
    </w:p>
    <w:p w14:paraId="41BDE5A7" w14:textId="5FF424F6" w:rsidR="00491243" w:rsidRDefault="00491243" w:rsidP="00491243">
      <w:pPr>
        <w:pStyle w:val="TOC2"/>
        <w:rPr>
          <w:rFonts w:eastAsiaTheme="minorEastAsia"/>
        </w:rPr>
      </w:pPr>
      <w:r>
        <w:rPr>
          <w:rFonts w:eastAsiaTheme="minorEastAsia"/>
        </w:rPr>
        <w:t>Inquiry context</w:t>
      </w:r>
      <w:r>
        <w:rPr>
          <w:rFonts w:eastAsiaTheme="minorEastAsia"/>
        </w:rPr>
        <w:tab/>
        <w:t>3</w:t>
      </w:r>
    </w:p>
    <w:p w14:paraId="4D7A920C" w14:textId="7E1DB0A5" w:rsidR="00491243" w:rsidRDefault="00491243" w:rsidP="00491243">
      <w:pPr>
        <w:pStyle w:val="TOC2"/>
        <w:rPr>
          <w:rFonts w:eastAsiaTheme="minorEastAsia"/>
        </w:rPr>
      </w:pPr>
      <w:r w:rsidRPr="00491243">
        <w:rPr>
          <w:rFonts w:eastAsiaTheme="minorEastAsia"/>
        </w:rPr>
        <w:t>Access arrangements</w:t>
      </w:r>
      <w:r>
        <w:rPr>
          <w:rFonts w:eastAsiaTheme="minorEastAsia"/>
        </w:rPr>
        <w:tab/>
        <w:t>8</w:t>
      </w:r>
    </w:p>
    <w:p w14:paraId="2560655F" w14:textId="64F10979" w:rsidR="00491243" w:rsidRDefault="00491243" w:rsidP="00491243">
      <w:pPr>
        <w:pStyle w:val="TOC2"/>
        <w:rPr>
          <w:rFonts w:eastAsiaTheme="minorEastAsia"/>
        </w:rPr>
      </w:pPr>
      <w:r w:rsidRPr="00491243">
        <w:rPr>
          <w:rFonts w:eastAsiaTheme="minorEastAsia"/>
        </w:rPr>
        <w:t>Improving commercial sector prospects</w:t>
      </w:r>
      <w:r>
        <w:rPr>
          <w:rFonts w:eastAsiaTheme="minorEastAsia"/>
        </w:rPr>
        <w:tab/>
        <w:t>14</w:t>
      </w:r>
    </w:p>
    <w:p w14:paraId="33E7F6BA" w14:textId="2397AAF0" w:rsidR="00491243" w:rsidRDefault="00491243" w:rsidP="00491243">
      <w:pPr>
        <w:pStyle w:val="TOC2"/>
        <w:rPr>
          <w:rFonts w:eastAsiaTheme="minorEastAsia"/>
        </w:rPr>
      </w:pPr>
      <w:r w:rsidRPr="00491243">
        <w:rPr>
          <w:rFonts w:eastAsiaTheme="minorEastAsia"/>
        </w:rPr>
        <w:t xml:space="preserve">Recreational fishing </w:t>
      </w:r>
      <w:r>
        <w:rPr>
          <w:rFonts w:eastAsiaTheme="minorEastAsia"/>
        </w:rPr>
        <w:tab/>
        <w:t>18</w:t>
      </w:r>
    </w:p>
    <w:p w14:paraId="32572FCA" w14:textId="0C858F5C" w:rsidR="00491243" w:rsidRDefault="00491243" w:rsidP="00491243">
      <w:pPr>
        <w:pStyle w:val="TOC2"/>
        <w:rPr>
          <w:rFonts w:eastAsiaTheme="minorEastAsia"/>
        </w:rPr>
      </w:pPr>
      <w:r w:rsidRPr="00491243">
        <w:rPr>
          <w:rFonts w:eastAsiaTheme="minorEastAsia"/>
        </w:rPr>
        <w:t xml:space="preserve">Indigenous fishing </w:t>
      </w:r>
      <w:bookmarkStart w:id="5" w:name="_GoBack"/>
      <w:bookmarkEnd w:id="5"/>
      <w:r>
        <w:rPr>
          <w:rFonts w:eastAsiaTheme="minorEastAsia"/>
        </w:rPr>
        <w:tab/>
        <w:t>21</w:t>
      </w:r>
    </w:p>
    <w:p w14:paraId="450063F9" w14:textId="7AD96B8C" w:rsidR="00491243" w:rsidRDefault="00491243" w:rsidP="00491243">
      <w:pPr>
        <w:pStyle w:val="TOC2"/>
        <w:rPr>
          <w:rFonts w:eastAsiaTheme="minorEastAsia"/>
        </w:rPr>
      </w:pPr>
      <w:r w:rsidRPr="00491243">
        <w:rPr>
          <w:rFonts w:eastAsiaTheme="minorEastAsia"/>
        </w:rPr>
        <w:t>Cross</w:t>
      </w:r>
      <w:r w:rsidRPr="00491243">
        <w:rPr>
          <w:rFonts w:eastAsiaTheme="minorEastAsia"/>
        </w:rPr>
        <w:noBreakHyphen/>
        <w:t>jurisdictional stock management</w:t>
      </w:r>
      <w:r>
        <w:rPr>
          <w:rFonts w:eastAsiaTheme="minorEastAsia"/>
        </w:rPr>
        <w:tab/>
        <w:t>24</w:t>
      </w:r>
    </w:p>
    <w:p w14:paraId="7CFCC8F7" w14:textId="01FFE3BB" w:rsidR="00491243" w:rsidRDefault="00491243" w:rsidP="00491243">
      <w:pPr>
        <w:pStyle w:val="TOC2"/>
        <w:rPr>
          <w:rFonts w:eastAsiaTheme="minorEastAsia"/>
        </w:rPr>
      </w:pPr>
      <w:r w:rsidRPr="00491243">
        <w:rPr>
          <w:rFonts w:eastAsiaTheme="minorEastAsia"/>
        </w:rPr>
        <w:t xml:space="preserve">Environmental regulations </w:t>
      </w:r>
      <w:r>
        <w:rPr>
          <w:rFonts w:eastAsiaTheme="minorEastAsia"/>
        </w:rPr>
        <w:tab/>
        <w:t>25</w:t>
      </w:r>
    </w:p>
    <w:p w14:paraId="4E1BEDA3" w14:textId="1A12BC71" w:rsidR="00491243" w:rsidRPr="00491243" w:rsidRDefault="00491243" w:rsidP="00491243">
      <w:pPr>
        <w:pStyle w:val="TOC2"/>
        <w:rPr>
          <w:rFonts w:eastAsiaTheme="minorEastAsia"/>
        </w:rPr>
      </w:pPr>
      <w:r w:rsidRPr="00491243">
        <w:rPr>
          <w:rFonts w:eastAsiaTheme="minorEastAsia"/>
        </w:rPr>
        <w:t xml:space="preserve">Downstream processing </w:t>
      </w:r>
      <w:r w:rsidRPr="00491243">
        <w:rPr>
          <w:rFonts w:eastAsiaTheme="minorEastAsia"/>
        </w:rPr>
        <w:tab/>
        <w:t>28</w:t>
      </w:r>
    </w:p>
    <w:p w14:paraId="6FBF9CB1" w14:textId="366C9245" w:rsidR="00491243" w:rsidRPr="00491243" w:rsidRDefault="00491243" w:rsidP="00491243">
      <w:pPr>
        <w:pStyle w:val="TOC2"/>
        <w:rPr>
          <w:rFonts w:eastAsiaTheme="minorEastAsia"/>
        </w:rPr>
      </w:pPr>
      <w:r w:rsidRPr="00491243">
        <w:rPr>
          <w:rFonts w:eastAsiaTheme="minorEastAsia"/>
        </w:rPr>
        <w:t xml:space="preserve">Aquaculture </w:t>
      </w:r>
      <w:r w:rsidRPr="00491243">
        <w:rPr>
          <w:rFonts w:eastAsiaTheme="minorEastAsia"/>
        </w:rPr>
        <w:tab/>
        <w:t>29</w:t>
      </w:r>
    </w:p>
    <w:p w14:paraId="3297010B" w14:textId="232A29F0" w:rsidR="00491243" w:rsidRPr="00491243" w:rsidRDefault="00491243" w:rsidP="00491243">
      <w:pPr>
        <w:pStyle w:val="TOC2"/>
        <w:rPr>
          <w:rFonts w:eastAsiaTheme="minorEastAsia"/>
        </w:rPr>
      </w:pPr>
      <w:r w:rsidRPr="00491243">
        <w:rPr>
          <w:rFonts w:eastAsiaTheme="minorEastAsia"/>
        </w:rPr>
        <w:t xml:space="preserve">Other areas for improvement </w:t>
      </w:r>
      <w:bookmarkStart w:id="6" w:name="begin"/>
      <w:bookmarkEnd w:id="6"/>
      <w:r w:rsidRPr="00491243">
        <w:rPr>
          <w:rFonts w:eastAsiaTheme="minorEastAsia"/>
        </w:rPr>
        <w:tab/>
        <w:t>31</w:t>
      </w:r>
    </w:p>
    <w:p w14:paraId="7D965F3C" w14:textId="77777777" w:rsidR="009F70BB" w:rsidRDefault="009F70BB">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33</w:t>
      </w:r>
    </w:p>
    <w:sectPr w:rsidR="009F70BB" w:rsidSect="00F97272">
      <w:headerReference w:type="even" r:id="rId11"/>
      <w:headerReference w:type="default" r:id="rId12"/>
      <w:footerReference w:type="even" r:id="rId13"/>
      <w:footerReference w:type="default" r:id="rId14"/>
      <w:type w:val="oddPage"/>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B149DE" w14:textId="77777777" w:rsidR="003B6BF6" w:rsidRDefault="003B6BF6">
      <w:r>
        <w:separator/>
      </w:r>
    </w:p>
    <w:p w14:paraId="3C6BAFC7" w14:textId="77777777" w:rsidR="003B6BF6" w:rsidRDefault="003B6BF6"/>
    <w:p w14:paraId="0A432EE0" w14:textId="77777777" w:rsidR="003B6BF6" w:rsidRDefault="003B6BF6"/>
  </w:endnote>
  <w:endnote w:type="continuationSeparator" w:id="0">
    <w:p w14:paraId="54EB764B" w14:textId="77777777" w:rsidR="003B6BF6" w:rsidRDefault="003B6BF6">
      <w:r>
        <w:continuationSeparator/>
      </w:r>
    </w:p>
    <w:p w14:paraId="68260B43" w14:textId="77777777" w:rsidR="003B6BF6" w:rsidRDefault="003B6BF6"/>
    <w:p w14:paraId="168AF863" w14:textId="77777777" w:rsidR="003B6BF6" w:rsidRDefault="003B6BF6"/>
  </w:endnote>
  <w:endnote w:type="continuationNotice" w:id="1">
    <w:p w14:paraId="5FC2F10C" w14:textId="77777777" w:rsidR="003B6BF6" w:rsidRDefault="003B6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B6BF6" w14:paraId="774AA804" w14:textId="77777777" w:rsidTr="00FB294E">
      <w:trPr>
        <w:trHeight w:hRule="exact" w:val="567"/>
      </w:trPr>
      <w:tc>
        <w:tcPr>
          <w:tcW w:w="510" w:type="dxa"/>
        </w:tcPr>
        <w:p w14:paraId="774AA801" w14:textId="77777777" w:rsidR="003B6BF6" w:rsidRPr="007448F7" w:rsidRDefault="003B6BF6" w:rsidP="00FB294E">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491243">
            <w:rPr>
              <w:rStyle w:val="PageNumber"/>
              <w:caps w:val="0"/>
              <w:noProof/>
            </w:rPr>
            <w:t>iv</w:t>
          </w:r>
          <w:r w:rsidRPr="007448F7">
            <w:rPr>
              <w:rStyle w:val="PageNumber"/>
              <w:caps w:val="0"/>
            </w:rPr>
            <w:fldChar w:fldCharType="end"/>
          </w:r>
        </w:p>
      </w:tc>
      <w:tc>
        <w:tcPr>
          <w:tcW w:w="7767" w:type="dxa"/>
        </w:tcPr>
        <w:p w14:paraId="774AA802" w14:textId="14EC122A" w:rsidR="003B6BF6" w:rsidRPr="0013739A" w:rsidRDefault="003B6BF6" w:rsidP="00271B0C">
          <w:pPr>
            <w:pStyle w:val="Footer"/>
            <w:rPr>
              <w:rFonts w:cs="Arial"/>
            </w:rPr>
          </w:pPr>
          <w:r w:rsidRPr="00BF17C6">
            <w:rPr>
              <w:noProof/>
            </w:rPr>
            <w:t>MARINE FISHERIES AND AQUACULTURE</w:t>
          </w:r>
        </w:p>
      </w:tc>
      <w:tc>
        <w:tcPr>
          <w:tcW w:w="510" w:type="dxa"/>
        </w:tcPr>
        <w:p w14:paraId="774AA803" w14:textId="77777777" w:rsidR="003B6BF6" w:rsidRDefault="003B6BF6" w:rsidP="00FB294E">
          <w:pPr>
            <w:pStyle w:val="Footer"/>
          </w:pPr>
        </w:p>
      </w:tc>
    </w:tr>
  </w:tbl>
  <w:p w14:paraId="774AA805" w14:textId="77777777" w:rsidR="003B6BF6" w:rsidRDefault="003B6BF6" w:rsidP="00FB294E">
    <w:pPr>
      <w:pStyle w:val="FooterEnd"/>
    </w:pPr>
  </w:p>
  <w:p w14:paraId="774AA806" w14:textId="77777777" w:rsidR="003B6BF6" w:rsidRDefault="003B6BF6">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B6BF6" w14:paraId="774AA80A" w14:textId="77777777" w:rsidTr="00FB294E">
      <w:trPr>
        <w:trHeight w:hRule="exact" w:val="567"/>
      </w:trPr>
      <w:tc>
        <w:tcPr>
          <w:tcW w:w="510" w:type="dxa"/>
        </w:tcPr>
        <w:p w14:paraId="774AA807" w14:textId="77777777" w:rsidR="003B6BF6" w:rsidRDefault="003B6BF6">
          <w:pPr>
            <w:pStyle w:val="Footer"/>
            <w:ind w:right="360" w:firstLine="360"/>
          </w:pPr>
        </w:p>
      </w:tc>
      <w:tc>
        <w:tcPr>
          <w:tcW w:w="7767" w:type="dxa"/>
        </w:tcPr>
        <w:p w14:paraId="774AA808" w14:textId="63FB0AFE" w:rsidR="003B6BF6" w:rsidRPr="00340511" w:rsidRDefault="00415B06" w:rsidP="00340511">
          <w:pPr>
            <w:pStyle w:val="Footer"/>
            <w:jc w:val="right"/>
            <w:rPr>
              <w:rFonts w:cs="Arial"/>
            </w:rPr>
          </w:pPr>
          <w:r>
            <w:rPr>
              <w:rFonts w:cs="Arial"/>
            </w:rPr>
            <w:t>Contents</w:t>
          </w:r>
        </w:p>
      </w:tc>
      <w:tc>
        <w:tcPr>
          <w:tcW w:w="510" w:type="dxa"/>
        </w:tcPr>
        <w:p w14:paraId="774AA809" w14:textId="77777777" w:rsidR="003B6BF6" w:rsidRPr="00A24443" w:rsidRDefault="003B6BF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91243">
            <w:rPr>
              <w:rStyle w:val="PageNumber"/>
              <w:caps w:val="0"/>
              <w:noProof/>
            </w:rPr>
            <w:t>iii</w:t>
          </w:r>
          <w:r w:rsidRPr="00A24443">
            <w:rPr>
              <w:rStyle w:val="PageNumber"/>
              <w:caps w:val="0"/>
            </w:rPr>
            <w:fldChar w:fldCharType="end"/>
          </w:r>
        </w:p>
      </w:tc>
    </w:tr>
  </w:tbl>
  <w:p w14:paraId="774AA80B" w14:textId="77777777" w:rsidR="003B6BF6" w:rsidRDefault="003B6BF6">
    <w:pPr>
      <w:pStyle w:val="FooterEnd"/>
    </w:pPr>
  </w:p>
  <w:p w14:paraId="774AA80C" w14:textId="77777777" w:rsidR="003B6BF6" w:rsidRDefault="003B6BF6"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73221" w14:textId="77777777" w:rsidR="003B6BF6" w:rsidRDefault="003B6BF6">
      <w:r>
        <w:separator/>
      </w:r>
    </w:p>
    <w:p w14:paraId="7AEADFB8" w14:textId="77777777" w:rsidR="003B6BF6" w:rsidRDefault="003B6BF6"/>
    <w:p w14:paraId="1F959DD7" w14:textId="77777777" w:rsidR="003B6BF6" w:rsidRDefault="003B6BF6"/>
  </w:footnote>
  <w:footnote w:type="continuationSeparator" w:id="0">
    <w:p w14:paraId="0DA01CCC" w14:textId="77777777" w:rsidR="003B6BF6" w:rsidRDefault="003B6BF6">
      <w:r>
        <w:continuationSeparator/>
      </w:r>
    </w:p>
    <w:p w14:paraId="527D88D0" w14:textId="77777777" w:rsidR="003B6BF6" w:rsidRDefault="003B6BF6"/>
    <w:p w14:paraId="34F67113" w14:textId="77777777" w:rsidR="003B6BF6" w:rsidRDefault="003B6BF6"/>
  </w:footnote>
  <w:footnote w:type="continuationNotice" w:id="1">
    <w:p w14:paraId="1868C264" w14:textId="77777777" w:rsidR="003B6BF6" w:rsidRDefault="003B6B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3B6BF6" w14:paraId="774AA7FB" w14:textId="77777777" w:rsidTr="005C68FE">
      <w:tc>
        <w:tcPr>
          <w:tcW w:w="2155" w:type="dxa"/>
          <w:tcBorders>
            <w:top w:val="single" w:sz="24" w:space="0" w:color="auto"/>
          </w:tcBorders>
        </w:tcPr>
        <w:p w14:paraId="774AA7F9" w14:textId="77777777" w:rsidR="003B6BF6" w:rsidRDefault="003B6BF6" w:rsidP="005C68FE">
          <w:pPr>
            <w:pStyle w:val="HeaderEven"/>
          </w:pPr>
        </w:p>
      </w:tc>
      <w:tc>
        <w:tcPr>
          <w:tcW w:w="6634" w:type="dxa"/>
          <w:tcBorders>
            <w:top w:val="single" w:sz="6" w:space="0" w:color="auto"/>
          </w:tcBorders>
        </w:tcPr>
        <w:p w14:paraId="774AA7FA" w14:textId="77777777" w:rsidR="003B6BF6" w:rsidRDefault="003B6BF6" w:rsidP="005C68FE">
          <w:pPr>
            <w:pStyle w:val="HeaderEven"/>
          </w:pPr>
        </w:p>
      </w:tc>
    </w:tr>
  </w:tbl>
  <w:p w14:paraId="774AA7FC" w14:textId="77777777" w:rsidR="003B6BF6" w:rsidRDefault="003B6BF6" w:rsidP="00D732F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3B6BF6" w14:paraId="774AA7FF" w14:textId="77777777">
      <w:tc>
        <w:tcPr>
          <w:tcW w:w="6634" w:type="dxa"/>
          <w:tcBorders>
            <w:top w:val="single" w:sz="6" w:space="0" w:color="auto"/>
          </w:tcBorders>
        </w:tcPr>
        <w:p w14:paraId="774AA7FD" w14:textId="77777777" w:rsidR="003B6BF6" w:rsidRDefault="003B6BF6">
          <w:pPr>
            <w:pStyle w:val="HeaderOdd"/>
          </w:pPr>
        </w:p>
      </w:tc>
      <w:tc>
        <w:tcPr>
          <w:tcW w:w="2155" w:type="dxa"/>
          <w:tcBorders>
            <w:top w:val="single" w:sz="24" w:space="0" w:color="auto"/>
          </w:tcBorders>
        </w:tcPr>
        <w:p w14:paraId="774AA7FE" w14:textId="77777777" w:rsidR="003B6BF6" w:rsidRDefault="003B6BF6">
          <w:pPr>
            <w:pStyle w:val="HeaderOdd"/>
          </w:pPr>
        </w:p>
      </w:tc>
    </w:tr>
  </w:tbl>
  <w:p w14:paraId="774AA800" w14:textId="77777777" w:rsidR="003B6BF6" w:rsidRDefault="003B6BF6"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CBD"/>
    <w:rsid w:val="000061AE"/>
    <w:rsid w:val="000160C4"/>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5353F"/>
    <w:rsid w:val="00180515"/>
    <w:rsid w:val="00181E0B"/>
    <w:rsid w:val="00181F4B"/>
    <w:rsid w:val="00190919"/>
    <w:rsid w:val="00196FB3"/>
    <w:rsid w:val="001A5071"/>
    <w:rsid w:val="001B4E73"/>
    <w:rsid w:val="001B7F1E"/>
    <w:rsid w:val="001D4B1F"/>
    <w:rsid w:val="001D6629"/>
    <w:rsid w:val="001E3390"/>
    <w:rsid w:val="001F2270"/>
    <w:rsid w:val="00203B40"/>
    <w:rsid w:val="00205A82"/>
    <w:rsid w:val="00211BEE"/>
    <w:rsid w:val="002179C6"/>
    <w:rsid w:val="00235EB5"/>
    <w:rsid w:val="00252160"/>
    <w:rsid w:val="00261607"/>
    <w:rsid w:val="00263DD1"/>
    <w:rsid w:val="00264D3B"/>
    <w:rsid w:val="00265685"/>
    <w:rsid w:val="00271B0C"/>
    <w:rsid w:val="00281D5F"/>
    <w:rsid w:val="002923AD"/>
    <w:rsid w:val="00296592"/>
    <w:rsid w:val="002A0A4B"/>
    <w:rsid w:val="002A499E"/>
    <w:rsid w:val="002B636E"/>
    <w:rsid w:val="002B64D6"/>
    <w:rsid w:val="002C12F5"/>
    <w:rsid w:val="002D2C6F"/>
    <w:rsid w:val="002D6FCE"/>
    <w:rsid w:val="00327E46"/>
    <w:rsid w:val="00340511"/>
    <w:rsid w:val="0038647D"/>
    <w:rsid w:val="00393A49"/>
    <w:rsid w:val="003B41E0"/>
    <w:rsid w:val="003B6BF6"/>
    <w:rsid w:val="003C2F03"/>
    <w:rsid w:val="003C3D73"/>
    <w:rsid w:val="003D624D"/>
    <w:rsid w:val="003E7802"/>
    <w:rsid w:val="003F70CC"/>
    <w:rsid w:val="00415B06"/>
    <w:rsid w:val="00415F0D"/>
    <w:rsid w:val="0042007A"/>
    <w:rsid w:val="00433C81"/>
    <w:rsid w:val="00446D6B"/>
    <w:rsid w:val="00457B3F"/>
    <w:rsid w:val="00463022"/>
    <w:rsid w:val="00463488"/>
    <w:rsid w:val="00467F99"/>
    <w:rsid w:val="00481CF0"/>
    <w:rsid w:val="00491243"/>
    <w:rsid w:val="004B492A"/>
    <w:rsid w:val="004C0B0C"/>
    <w:rsid w:val="004D3F58"/>
    <w:rsid w:val="004E52E2"/>
    <w:rsid w:val="004E6BB4"/>
    <w:rsid w:val="004E7D3C"/>
    <w:rsid w:val="00515D43"/>
    <w:rsid w:val="0052544D"/>
    <w:rsid w:val="00526B19"/>
    <w:rsid w:val="00530431"/>
    <w:rsid w:val="0053487F"/>
    <w:rsid w:val="00551FB8"/>
    <w:rsid w:val="005537F6"/>
    <w:rsid w:val="00560F43"/>
    <w:rsid w:val="005654D0"/>
    <w:rsid w:val="00572113"/>
    <w:rsid w:val="00585B3F"/>
    <w:rsid w:val="005B17AB"/>
    <w:rsid w:val="005C68FE"/>
    <w:rsid w:val="005C6F40"/>
    <w:rsid w:val="005F4070"/>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D761C"/>
    <w:rsid w:val="006E1218"/>
    <w:rsid w:val="006E1E6B"/>
    <w:rsid w:val="006E5E6F"/>
    <w:rsid w:val="006F0EAC"/>
    <w:rsid w:val="006F6A85"/>
    <w:rsid w:val="0070328D"/>
    <w:rsid w:val="007202F4"/>
    <w:rsid w:val="00731F96"/>
    <w:rsid w:val="00733E68"/>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7C50"/>
    <w:rsid w:val="008F7DB7"/>
    <w:rsid w:val="00903D55"/>
    <w:rsid w:val="009064D3"/>
    <w:rsid w:val="00915300"/>
    <w:rsid w:val="00933B0C"/>
    <w:rsid w:val="00935676"/>
    <w:rsid w:val="00953DC4"/>
    <w:rsid w:val="0098401D"/>
    <w:rsid w:val="009A789F"/>
    <w:rsid w:val="009B12EF"/>
    <w:rsid w:val="009B48F7"/>
    <w:rsid w:val="009B6185"/>
    <w:rsid w:val="009C6C6D"/>
    <w:rsid w:val="009E1E78"/>
    <w:rsid w:val="009F70BB"/>
    <w:rsid w:val="00A1597D"/>
    <w:rsid w:val="00A46989"/>
    <w:rsid w:val="00A469AA"/>
    <w:rsid w:val="00A71CE9"/>
    <w:rsid w:val="00A72A19"/>
    <w:rsid w:val="00A75A30"/>
    <w:rsid w:val="00A920E0"/>
    <w:rsid w:val="00A93C82"/>
    <w:rsid w:val="00AB2A48"/>
    <w:rsid w:val="00AC3236"/>
    <w:rsid w:val="00AD4874"/>
    <w:rsid w:val="00AE1F8A"/>
    <w:rsid w:val="00B036B2"/>
    <w:rsid w:val="00B04D19"/>
    <w:rsid w:val="00B153C3"/>
    <w:rsid w:val="00B22087"/>
    <w:rsid w:val="00B31EE9"/>
    <w:rsid w:val="00B722F2"/>
    <w:rsid w:val="00B80355"/>
    <w:rsid w:val="00B90958"/>
    <w:rsid w:val="00B95339"/>
    <w:rsid w:val="00B97728"/>
    <w:rsid w:val="00BA0B81"/>
    <w:rsid w:val="00BA311E"/>
    <w:rsid w:val="00BB334E"/>
    <w:rsid w:val="00BB5DCF"/>
    <w:rsid w:val="00BC2476"/>
    <w:rsid w:val="00BE6023"/>
    <w:rsid w:val="00BF17C6"/>
    <w:rsid w:val="00BF59EA"/>
    <w:rsid w:val="00BF79CD"/>
    <w:rsid w:val="00BF7ABF"/>
    <w:rsid w:val="00C058AB"/>
    <w:rsid w:val="00C0721B"/>
    <w:rsid w:val="00C34C8C"/>
    <w:rsid w:val="00C50792"/>
    <w:rsid w:val="00C51371"/>
    <w:rsid w:val="00C55A45"/>
    <w:rsid w:val="00C670DE"/>
    <w:rsid w:val="00C75D33"/>
    <w:rsid w:val="00C904D9"/>
    <w:rsid w:val="00C94C06"/>
    <w:rsid w:val="00CA48BF"/>
    <w:rsid w:val="00CB3ACC"/>
    <w:rsid w:val="00CB4745"/>
    <w:rsid w:val="00CD2163"/>
    <w:rsid w:val="00CD4FE7"/>
    <w:rsid w:val="00CD5E6B"/>
    <w:rsid w:val="00CE1CBD"/>
    <w:rsid w:val="00CE4FBC"/>
    <w:rsid w:val="00CE5D96"/>
    <w:rsid w:val="00CE7344"/>
    <w:rsid w:val="00CF26EE"/>
    <w:rsid w:val="00D310F0"/>
    <w:rsid w:val="00D37AC2"/>
    <w:rsid w:val="00D500A9"/>
    <w:rsid w:val="00D61180"/>
    <w:rsid w:val="00D64121"/>
    <w:rsid w:val="00D67119"/>
    <w:rsid w:val="00D732FE"/>
    <w:rsid w:val="00D74E25"/>
    <w:rsid w:val="00D75924"/>
    <w:rsid w:val="00D772E9"/>
    <w:rsid w:val="00D82E10"/>
    <w:rsid w:val="00D969AE"/>
    <w:rsid w:val="00DA31AB"/>
    <w:rsid w:val="00DA3281"/>
    <w:rsid w:val="00DA6D3E"/>
    <w:rsid w:val="00DB0E74"/>
    <w:rsid w:val="00DC02E8"/>
    <w:rsid w:val="00DC75C7"/>
    <w:rsid w:val="00DC78D3"/>
    <w:rsid w:val="00DD1077"/>
    <w:rsid w:val="00DF00FE"/>
    <w:rsid w:val="00DF4592"/>
    <w:rsid w:val="00E15FDC"/>
    <w:rsid w:val="00E2651B"/>
    <w:rsid w:val="00E30DDB"/>
    <w:rsid w:val="00E6632E"/>
    <w:rsid w:val="00E7323F"/>
    <w:rsid w:val="00E90CF2"/>
    <w:rsid w:val="00EA70B6"/>
    <w:rsid w:val="00EC38C1"/>
    <w:rsid w:val="00EC628B"/>
    <w:rsid w:val="00ED0F61"/>
    <w:rsid w:val="00EE3F6D"/>
    <w:rsid w:val="00EE68F8"/>
    <w:rsid w:val="00EE73E1"/>
    <w:rsid w:val="00F12107"/>
    <w:rsid w:val="00F13165"/>
    <w:rsid w:val="00F30914"/>
    <w:rsid w:val="00F3549A"/>
    <w:rsid w:val="00F4234E"/>
    <w:rsid w:val="00F61429"/>
    <w:rsid w:val="00F7477E"/>
    <w:rsid w:val="00F85393"/>
    <w:rsid w:val="00F97272"/>
    <w:rsid w:val="00FA4A24"/>
    <w:rsid w:val="00FB294E"/>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774AA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BF7ABF"/>
    <w:pPr>
      <w:spacing w:before="480"/>
    </w:pPr>
    <w:rPr>
      <w:noProof/>
      <w:sz w:val="24"/>
      <w:lang w:eastAsia="en-AU"/>
    </w:rPr>
  </w:style>
  <w:style w:type="character" w:customStyle="1" w:styleId="SalutationChar">
    <w:name w:val="Salutation Char"/>
    <w:basedOn w:val="DefaultParagraphFont"/>
    <w:link w:val="Salutation"/>
    <w:rsid w:val="00BF7ABF"/>
    <w:rPr>
      <w:noProof/>
      <w:sz w:val="24"/>
    </w:rPr>
  </w:style>
  <w:style w:type="paragraph" w:customStyle="1" w:styleId="Signoff">
    <w:name w:val="Signoff"/>
    <w:basedOn w:val="Normal"/>
    <w:autoRedefine/>
    <w:rsid w:val="006D761C"/>
    <w:pPr>
      <w:spacing w:before="480" w:after="2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CE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E1CBD"/>
    <w:rPr>
      <w:kern w:val="28"/>
      <w:sz w:val="52"/>
      <w:lang w:eastAsia="en-US"/>
    </w:rPr>
  </w:style>
  <w:style w:type="character" w:customStyle="1" w:styleId="Heading2Char">
    <w:name w:val="Heading 2 Char"/>
    <w:basedOn w:val="DefaultParagraphFont"/>
    <w:link w:val="Heading2"/>
    <w:rsid w:val="00491243"/>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BF7ABF"/>
    <w:pPr>
      <w:spacing w:before="480"/>
    </w:pPr>
    <w:rPr>
      <w:noProof/>
      <w:sz w:val="24"/>
      <w:lang w:eastAsia="en-AU"/>
    </w:rPr>
  </w:style>
  <w:style w:type="character" w:customStyle="1" w:styleId="SalutationChar">
    <w:name w:val="Salutation Char"/>
    <w:basedOn w:val="DefaultParagraphFont"/>
    <w:link w:val="Salutation"/>
    <w:rsid w:val="00BF7ABF"/>
    <w:rPr>
      <w:noProof/>
      <w:sz w:val="24"/>
    </w:rPr>
  </w:style>
  <w:style w:type="paragraph" w:customStyle="1" w:styleId="Signoff">
    <w:name w:val="Signoff"/>
    <w:basedOn w:val="Normal"/>
    <w:autoRedefine/>
    <w:rsid w:val="006D761C"/>
    <w:pPr>
      <w:spacing w:before="480" w:after="2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CE1C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CE1CBD"/>
    <w:rPr>
      <w:kern w:val="28"/>
      <w:sz w:val="52"/>
      <w:lang w:eastAsia="en-US"/>
    </w:rPr>
  </w:style>
  <w:style w:type="character" w:customStyle="1" w:styleId="Heading2Char">
    <w:name w:val="Heading 2 Char"/>
    <w:basedOn w:val="DefaultParagraphFont"/>
    <w:link w:val="Heading2"/>
    <w:rsid w:val="00491243"/>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6468C0E8-DA9A-4525-9FA2-D95C52322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353</Words>
  <Characters>2122</Characters>
  <Application>Microsoft Office Word</Application>
  <DocSecurity>0</DocSecurity>
  <Lines>48</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 Fisheries and Aquaculture - Overview - Preliminaries</dc:title>
  <dc:subject/>
  <dc:creator/>
  <cp:keywords/>
  <cp:lastModifiedBy/>
  <cp:revision>1</cp:revision>
  <dcterms:created xsi:type="dcterms:W3CDTF">2017-05-18T12:55:00Z</dcterms:created>
  <dcterms:modified xsi:type="dcterms:W3CDTF">2017-05-18T13:03:00Z</dcterms:modified>
</cp:coreProperties>
</file>