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F85521" w:rsidP="00CD5E6B">
      <w:pPr>
        <w:pStyle w:val="BodyText"/>
        <w:rPr>
          <w:b/>
          <w:szCs w:val="26"/>
        </w:rPr>
      </w:pPr>
      <w:r>
        <w:rPr>
          <w:noProof/>
          <w:lang w:eastAsia="en-AU"/>
        </w:rPr>
        <w:drawing>
          <wp:anchor distT="0" distB="0" distL="114300" distR="114300" simplePos="0" relativeHeight="251658240" behindDoc="0" locked="0" layoutInCell="1" allowOverlap="1">
            <wp:simplePos x="1148080" y="1052195"/>
            <wp:positionH relativeFrom="page">
              <wp:align>center</wp:align>
            </wp:positionH>
            <wp:positionV relativeFrom="page">
              <wp:align>bottom</wp:align>
            </wp:positionV>
            <wp:extent cx="7560000" cy="10126800"/>
            <wp:effectExtent l="0" t="0" r="3175" b="8255"/>
            <wp:wrapSquare wrapText="bothSides"/>
            <wp:docPr id="4" name="Picture 4" descr="Cover image for the Australian Government Productivity Commission Inquiry Report titled 'Safeguards Inquiry into the Import of Processed Fruit Products'. Report number 67, 12 December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eguards-fruit-final-cover-WE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101268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847A17" w:rsidRPr="00732041" w:rsidRDefault="00847A17" w:rsidP="00847A17">
      <w:pPr>
        <w:pStyle w:val="BodyText"/>
        <w:tabs>
          <w:tab w:val="left" w:pos="851"/>
        </w:tabs>
        <w:spacing w:before="200" w:after="120"/>
        <w:jc w:val="left"/>
        <w:rPr>
          <w:b/>
          <w:sz w:val="24"/>
        </w:rPr>
      </w:pPr>
      <w:bookmarkStart w:id="0" w:name="ISSN"/>
      <w:bookmarkEnd w:id="0"/>
      <w:r w:rsidRPr="00732041">
        <w:rPr>
          <w:b/>
          <w:sz w:val="24"/>
        </w:rPr>
        <w:t>ISSN</w:t>
      </w:r>
      <w:r w:rsidRPr="00732041">
        <w:rPr>
          <w:b/>
          <w:sz w:val="24"/>
        </w:rPr>
        <w:tab/>
        <w:t>1447-1329</w:t>
      </w:r>
      <w:r w:rsidRPr="00732041">
        <w:rPr>
          <w:b/>
          <w:sz w:val="24"/>
        </w:rPr>
        <w:br/>
        <w:t>ISBN</w:t>
      </w:r>
      <w:r w:rsidRPr="00732041">
        <w:rPr>
          <w:b/>
          <w:sz w:val="24"/>
        </w:rPr>
        <w:tab/>
      </w:r>
      <w:r>
        <w:rPr>
          <w:b/>
          <w:sz w:val="24"/>
        </w:rPr>
        <w:t>978-1-74037-465-1</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D35E72" w:rsidP="003E7802">
      <w:pPr>
        <w:pStyle w:val="BodyText"/>
        <w:spacing w:before="320"/>
        <w:rPr>
          <w:b/>
          <w:sz w:val="24"/>
        </w:rPr>
      </w:pPr>
      <w:r>
        <w:rPr>
          <w:b/>
          <w:sz w:val="24"/>
        </w:rPr>
        <w:t>Publications e</w:t>
      </w:r>
      <w:r w:rsidR="003E7802">
        <w:rPr>
          <w:b/>
          <w:sz w:val="24"/>
        </w:rPr>
        <w:t>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3E7802" w:rsidP="003E7802">
      <w:pPr>
        <w:pStyle w:val="BodyText"/>
        <w:spacing w:before="320"/>
        <w:rPr>
          <w:b/>
          <w:sz w:val="24"/>
        </w:rPr>
      </w:pPr>
      <w:r>
        <w:rPr>
          <w:b/>
          <w:sz w:val="24"/>
        </w:rPr>
        <w:t xml:space="preserve">General </w:t>
      </w:r>
      <w:r w:rsidR="00D35E72">
        <w:rPr>
          <w:b/>
          <w:sz w:val="24"/>
        </w:rPr>
        <w:t>e</w:t>
      </w:r>
      <w:bookmarkStart w:id="1" w:name="_GoBack"/>
      <w:bookmarkEnd w:id="1"/>
      <w:r>
        <w:rPr>
          <w:b/>
          <w:sz w:val="24"/>
        </w:rPr>
        <w:t>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847A17" w:rsidRPr="00922388" w:rsidRDefault="00847A17" w:rsidP="00847A17">
      <w:pPr>
        <w:pStyle w:val="BodyText"/>
        <w:spacing w:before="160" w:after="120" w:line="240" w:lineRule="auto"/>
        <w:rPr>
          <w:sz w:val="24"/>
          <w:szCs w:val="24"/>
        </w:rPr>
      </w:pPr>
      <w:bookmarkStart w:id="2" w:name="JEL"/>
      <w:bookmarkEnd w:id="2"/>
      <w:r>
        <w:rPr>
          <w:sz w:val="24"/>
          <w:szCs w:val="24"/>
        </w:rPr>
        <w:t xml:space="preserve">Productivity Commission 2013, </w:t>
      </w:r>
      <w:r w:rsidRPr="00623989">
        <w:rPr>
          <w:i/>
          <w:sz w:val="24"/>
          <w:szCs w:val="24"/>
        </w:rPr>
        <w:t xml:space="preserve">Safeguards Inquiry into the Import of Processed </w:t>
      </w:r>
      <w:r>
        <w:rPr>
          <w:i/>
          <w:sz w:val="24"/>
          <w:szCs w:val="24"/>
        </w:rPr>
        <w:t>Fruit Products</w:t>
      </w:r>
      <w:r>
        <w:rPr>
          <w:sz w:val="24"/>
          <w:szCs w:val="24"/>
        </w:rPr>
        <w:t>, Final Inquiry Report, Report no. 67, Canberra.</w:t>
      </w:r>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proofErr w:type="spellEnd"/>
    </w:p>
    <w:p w:rsidR="00847A17" w:rsidRDefault="00847A17">
      <w:bookmarkStart w:id="3" w:name="cov"/>
      <w:bookmarkEnd w:id="3"/>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847A17" w:rsidTr="00537BB4">
        <w:trPr>
          <w:cantSplit/>
          <w:trHeight w:hRule="exact" w:val="996"/>
        </w:trPr>
        <w:tc>
          <w:tcPr>
            <w:tcW w:w="2434" w:type="dxa"/>
          </w:tcPr>
          <w:p w:rsidR="00847A17" w:rsidRPr="00205C77" w:rsidRDefault="00847A17">
            <w:pPr>
              <w:pStyle w:val="PCAddress"/>
              <w:ind w:left="709"/>
              <w:rPr>
                <w:rFonts w:ascii="Goudy Old Style" w:hAnsi="Goudy Old Style"/>
                <w:b/>
                <w:i/>
              </w:rPr>
            </w:pPr>
          </w:p>
        </w:tc>
        <w:tc>
          <w:tcPr>
            <w:tcW w:w="1824" w:type="dxa"/>
          </w:tcPr>
          <w:p w:rsidR="00847A17" w:rsidRPr="00205C77" w:rsidRDefault="00847A17">
            <w:pPr>
              <w:pStyle w:val="PCAddress"/>
              <w:ind w:left="709"/>
              <w:rPr>
                <w:rFonts w:ascii="Goudy Old Style" w:hAnsi="Goudy Old Style"/>
                <w:b/>
                <w:i/>
              </w:rPr>
            </w:pPr>
          </w:p>
        </w:tc>
        <w:tc>
          <w:tcPr>
            <w:tcW w:w="4815" w:type="dxa"/>
            <w:gridSpan w:val="2"/>
          </w:tcPr>
          <w:p w:rsidR="00847A17" w:rsidRPr="00205C77" w:rsidRDefault="00847A17" w:rsidP="00537BB4">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668149BB" wp14:editId="08F670EA">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9"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847A17" w:rsidTr="00537BB4">
        <w:trPr>
          <w:cantSplit/>
          <w:trHeight w:hRule="exact" w:val="2793"/>
        </w:trPr>
        <w:tc>
          <w:tcPr>
            <w:tcW w:w="5954" w:type="dxa"/>
            <w:gridSpan w:val="3"/>
            <w:vAlign w:val="bottom"/>
          </w:tcPr>
          <w:p w:rsidR="00847A17" w:rsidRPr="00E61DA2" w:rsidRDefault="00847A17" w:rsidP="00537BB4">
            <w:pPr>
              <w:pStyle w:val="LetterAddress"/>
              <w:ind w:left="-113"/>
            </w:pPr>
            <w:bookmarkStart w:id="4" w:name="YourRef"/>
            <w:bookmarkStart w:id="5" w:name="OurRef"/>
            <w:bookmarkStart w:id="6" w:name="graphics" w:colFirst="1" w:colLast="1"/>
            <w:bookmarkEnd w:id="4"/>
            <w:bookmarkEnd w:id="5"/>
            <w:r w:rsidRPr="00E61DA2">
              <w:cr/>
            </w:r>
            <w:r w:rsidRPr="007E58B2">
              <w:t>12 December 2013</w:t>
            </w:r>
          </w:p>
        </w:tc>
        <w:tc>
          <w:tcPr>
            <w:tcW w:w="3119" w:type="dxa"/>
            <w:vAlign w:val="center"/>
          </w:tcPr>
          <w:p w:rsidR="00847A17" w:rsidRPr="00205C77" w:rsidRDefault="00847A17">
            <w:pPr>
              <w:pStyle w:val="PCAddress"/>
              <w:ind w:left="709"/>
              <w:rPr>
                <w:rFonts w:ascii="Goudy Old Style" w:hAnsi="Goudy Old Style"/>
                <w:b/>
                <w:i/>
              </w:rPr>
            </w:pPr>
            <w:r w:rsidRPr="00205C77">
              <w:rPr>
                <w:rFonts w:ascii="Goudy Old Style" w:hAnsi="Goudy Old Style"/>
                <w:b/>
                <w:i/>
              </w:rPr>
              <w:t>Melbourne Office</w:t>
            </w:r>
          </w:p>
          <w:p w:rsidR="00847A17" w:rsidRPr="00205C77" w:rsidRDefault="00847A17">
            <w:pPr>
              <w:pStyle w:val="PCAddress"/>
              <w:spacing w:after="0"/>
              <w:ind w:left="709"/>
              <w:rPr>
                <w:rFonts w:ascii="Goudy Old Style" w:hAnsi="Goudy Old Style"/>
              </w:rPr>
            </w:pPr>
            <w:r w:rsidRPr="00205C77">
              <w:rPr>
                <w:rFonts w:ascii="Goudy Old Style" w:hAnsi="Goudy Old Style"/>
              </w:rPr>
              <w:t>Level 12, 530 Collins Street</w:t>
            </w:r>
          </w:p>
          <w:p w:rsidR="00847A17" w:rsidRPr="00205C77" w:rsidRDefault="00847A17">
            <w:pPr>
              <w:pStyle w:val="PCAddress"/>
              <w:ind w:left="709"/>
              <w:rPr>
                <w:rFonts w:ascii="Goudy Old Style" w:hAnsi="Goudy Old Style"/>
              </w:rPr>
            </w:pPr>
            <w:r w:rsidRPr="00205C77">
              <w:rPr>
                <w:rFonts w:ascii="Goudy Old Style" w:hAnsi="Goudy Old Style"/>
              </w:rPr>
              <w:t>Melbourne  VIC  3000</w:t>
            </w:r>
          </w:p>
          <w:p w:rsidR="00847A17" w:rsidRPr="00205C77" w:rsidRDefault="00847A17">
            <w:pPr>
              <w:pStyle w:val="PCAddress"/>
              <w:spacing w:after="0"/>
              <w:ind w:left="709"/>
              <w:rPr>
                <w:rFonts w:ascii="Goudy Old Style" w:hAnsi="Goudy Old Style"/>
              </w:rPr>
            </w:pPr>
            <w:r w:rsidRPr="00205C77">
              <w:rPr>
                <w:rFonts w:ascii="Goudy Old Style" w:hAnsi="Goudy Old Style"/>
              </w:rPr>
              <w:t xml:space="preserve">Locked Bag 2 Collins Street East </w:t>
            </w:r>
          </w:p>
          <w:p w:rsidR="00847A17" w:rsidRPr="00205C77" w:rsidRDefault="00847A17">
            <w:pPr>
              <w:pStyle w:val="PCAddress"/>
              <w:ind w:left="709"/>
              <w:rPr>
                <w:rFonts w:ascii="Goudy Old Style" w:hAnsi="Goudy Old Style"/>
              </w:rPr>
            </w:pPr>
            <w:r w:rsidRPr="00205C77">
              <w:rPr>
                <w:rFonts w:ascii="Goudy Old Style" w:hAnsi="Goudy Old Style"/>
              </w:rPr>
              <w:t>Melbourne  VIC  8003</w:t>
            </w:r>
          </w:p>
          <w:p w:rsidR="00847A17" w:rsidRPr="00205C77" w:rsidRDefault="00847A17">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t>03 9653 2100</w:t>
            </w:r>
          </w:p>
          <w:p w:rsidR="00847A17" w:rsidRPr="00205C77" w:rsidRDefault="00847A17">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t>03 9653 2199</w:t>
            </w:r>
          </w:p>
          <w:p w:rsidR="00847A17" w:rsidRPr="00205C77" w:rsidRDefault="00847A17">
            <w:pPr>
              <w:pStyle w:val="PCAddress"/>
              <w:ind w:left="709"/>
              <w:rPr>
                <w:rFonts w:ascii="Goudy Old Style" w:hAnsi="Goudy Old Style"/>
                <w:b/>
                <w:i/>
              </w:rPr>
            </w:pPr>
            <w:r w:rsidRPr="00205C77">
              <w:rPr>
                <w:rFonts w:ascii="Goudy Old Style" w:hAnsi="Goudy Old Style"/>
                <w:b/>
                <w:i/>
              </w:rPr>
              <w:t>Canberra Office</w:t>
            </w:r>
          </w:p>
          <w:p w:rsidR="00847A17" w:rsidRPr="00205C77" w:rsidRDefault="00847A17">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t>02 6240 3200</w:t>
            </w:r>
          </w:p>
          <w:p w:rsidR="00847A17" w:rsidRPr="00205C77" w:rsidRDefault="00847A17">
            <w:pPr>
              <w:pStyle w:val="PCAddress"/>
              <w:ind w:left="709"/>
              <w:rPr>
                <w:rFonts w:ascii="Goudy Old Style" w:hAnsi="Goudy Old Style"/>
              </w:rPr>
            </w:pPr>
            <w:r w:rsidRPr="00205C77">
              <w:rPr>
                <w:rFonts w:ascii="Goudy Old Style" w:hAnsi="Goudy Old Style"/>
              </w:rPr>
              <w:t>www.pc.gov.au</w:t>
            </w:r>
          </w:p>
        </w:tc>
      </w:tr>
      <w:bookmarkEnd w:id="6"/>
    </w:tbl>
    <w:p w:rsidR="00847A17" w:rsidRPr="00C76C25" w:rsidRDefault="00847A17" w:rsidP="00537BB4">
      <w:pPr>
        <w:pStyle w:val="LetterAddress"/>
      </w:pPr>
    </w:p>
    <w:p w:rsidR="00847A17" w:rsidRPr="00C76C25" w:rsidRDefault="00847A17">
      <w:pPr>
        <w:pStyle w:val="LetterAddress"/>
      </w:pPr>
      <w:r>
        <w:t>T</w:t>
      </w:r>
      <w:r w:rsidRPr="00C76C25">
        <w:t xml:space="preserve">he Hon </w:t>
      </w:r>
      <w:r>
        <w:t>Joe Hockey MP</w:t>
      </w:r>
      <w:r w:rsidRPr="00C76C25">
        <w:br/>
        <w:t>Treasurer</w:t>
      </w:r>
    </w:p>
    <w:p w:rsidR="00847A17" w:rsidRPr="00C76C25" w:rsidRDefault="00847A17">
      <w:pPr>
        <w:pStyle w:val="LetterAddress"/>
      </w:pPr>
      <w:r w:rsidRPr="00C76C25">
        <w:t>Parliament House</w:t>
      </w:r>
    </w:p>
    <w:p w:rsidR="00847A17" w:rsidRPr="00C76C25" w:rsidRDefault="00847A17">
      <w:pPr>
        <w:pStyle w:val="LetterAddress"/>
      </w:pPr>
      <w:r w:rsidRPr="00C76C25">
        <w:t>CANBERRA  ACT  2600</w:t>
      </w:r>
    </w:p>
    <w:p w:rsidR="00847A17" w:rsidRDefault="00847A17">
      <w:pPr>
        <w:pStyle w:val="Salutation"/>
      </w:pPr>
      <w:bookmarkStart w:id="7" w:name="Salutation"/>
      <w:bookmarkEnd w:id="7"/>
    </w:p>
    <w:p w:rsidR="00847A17" w:rsidRPr="00C76C25" w:rsidRDefault="00847A17">
      <w:pPr>
        <w:pStyle w:val="Salutation"/>
      </w:pPr>
      <w:r w:rsidRPr="00C76C25">
        <w:t>Dear Treasurer</w:t>
      </w:r>
    </w:p>
    <w:p w:rsidR="00847A17" w:rsidRPr="00C76C25" w:rsidRDefault="00847A17" w:rsidP="00847A17">
      <w:pPr>
        <w:pStyle w:val="BodyText"/>
        <w:ind w:right="142"/>
        <w:rPr>
          <w:sz w:val="24"/>
          <w:szCs w:val="24"/>
        </w:rPr>
      </w:pPr>
      <w:bookmarkStart w:id="8" w:name="Body"/>
      <w:bookmarkEnd w:id="8"/>
      <w:r w:rsidRPr="00C76C25">
        <w:rPr>
          <w:sz w:val="24"/>
          <w:szCs w:val="24"/>
        </w:rPr>
        <w:t xml:space="preserve">In accordance with Section 11 of the </w:t>
      </w:r>
      <w:r w:rsidRPr="00C76C25">
        <w:rPr>
          <w:i/>
          <w:sz w:val="24"/>
          <w:szCs w:val="24"/>
        </w:rPr>
        <w:t>Productivity Commission Act 1998</w:t>
      </w:r>
      <w:r w:rsidRPr="00C76C25">
        <w:rPr>
          <w:sz w:val="24"/>
          <w:szCs w:val="24"/>
        </w:rPr>
        <w:t xml:space="preserve">, we have pleasure in submitting to you the </w:t>
      </w:r>
      <w:r>
        <w:rPr>
          <w:sz w:val="24"/>
          <w:szCs w:val="24"/>
        </w:rPr>
        <w:t xml:space="preserve">Commission’s final report on </w:t>
      </w:r>
      <w:r w:rsidRPr="00623989">
        <w:rPr>
          <w:i/>
          <w:sz w:val="24"/>
          <w:szCs w:val="24"/>
        </w:rPr>
        <w:t xml:space="preserve">Safeguards Inquiry into the Import of Processed </w:t>
      </w:r>
      <w:r>
        <w:rPr>
          <w:i/>
          <w:sz w:val="24"/>
          <w:szCs w:val="24"/>
        </w:rPr>
        <w:t>Fruit</w:t>
      </w:r>
      <w:r w:rsidRPr="00623989">
        <w:rPr>
          <w:i/>
          <w:sz w:val="24"/>
          <w:szCs w:val="24"/>
        </w:rPr>
        <w:t xml:space="preserve"> Products.</w:t>
      </w:r>
    </w:p>
    <w:p w:rsidR="00847A17" w:rsidRPr="00C76C25" w:rsidRDefault="00847A17" w:rsidP="00847A17">
      <w:pPr>
        <w:pStyle w:val="Signoff"/>
        <w:rPr>
          <w:szCs w:val="24"/>
        </w:rPr>
      </w:pPr>
      <w:bookmarkStart w:id="9" w:name="signoff"/>
      <w:bookmarkEnd w:id="9"/>
      <w:r w:rsidRPr="00C76C25">
        <w:rPr>
          <w:szCs w:val="24"/>
        </w:rPr>
        <w:t>Yours sincerely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4253"/>
        <w:gridCol w:w="675"/>
      </w:tblGrid>
      <w:tr w:rsidR="00847A17" w:rsidTr="00D9429A">
        <w:tc>
          <w:tcPr>
            <w:tcW w:w="4077" w:type="dxa"/>
            <w:hideMark/>
          </w:tcPr>
          <w:p w:rsidR="00847A17" w:rsidRDefault="00847A17" w:rsidP="00D9429A">
            <w:pPr>
              <w:pStyle w:val="BodyText"/>
              <w:rPr>
                <w:sz w:val="24"/>
                <w:szCs w:val="24"/>
              </w:rPr>
            </w:pPr>
            <w:r>
              <w:rPr>
                <w:noProof/>
                <w:sz w:val="24"/>
                <w:szCs w:val="24"/>
                <w:lang w:eastAsia="en-AU"/>
              </w:rPr>
              <w:drawing>
                <wp:inline distT="0" distB="0" distL="0" distR="0" wp14:anchorId="4ECD51C5" wp14:editId="35C6BF85">
                  <wp:extent cx="925195" cy="318770"/>
                  <wp:effectExtent l="0" t="0" r="8255" b="5080"/>
                  <wp:docPr id="3" name="Picture 3" descr="Signature of Peter Har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25195" cy="318770"/>
                          </a:xfrm>
                          <a:prstGeom prst="rect">
                            <a:avLst/>
                          </a:prstGeom>
                          <a:noFill/>
                          <a:ln>
                            <a:noFill/>
                          </a:ln>
                        </pic:spPr>
                      </pic:pic>
                    </a:graphicData>
                  </a:graphic>
                </wp:inline>
              </w:drawing>
            </w:r>
            <w:r>
              <w:rPr>
                <w:sz w:val="24"/>
                <w:szCs w:val="24"/>
              </w:rPr>
              <w:br/>
              <w:t>Peter Harris</w:t>
            </w:r>
          </w:p>
          <w:p w:rsidR="00847A17" w:rsidRDefault="00847A17" w:rsidP="00D9429A">
            <w:pPr>
              <w:pStyle w:val="LetterAddress"/>
              <w:rPr>
                <w:szCs w:val="24"/>
              </w:rPr>
            </w:pPr>
            <w:r>
              <w:t>Presiding Commissioner</w:t>
            </w:r>
          </w:p>
        </w:tc>
        <w:tc>
          <w:tcPr>
            <w:tcW w:w="4253" w:type="dxa"/>
            <w:hideMark/>
          </w:tcPr>
          <w:p w:rsidR="00847A17" w:rsidRDefault="00847A17" w:rsidP="00D9429A">
            <w:pPr>
              <w:rPr>
                <w:sz w:val="24"/>
                <w:szCs w:val="24"/>
              </w:rPr>
            </w:pPr>
            <w:r>
              <w:rPr>
                <w:noProof/>
                <w:lang w:eastAsia="en-AU"/>
              </w:rPr>
              <w:drawing>
                <wp:inline distT="0" distB="0" distL="0" distR="0" wp14:anchorId="24AE19B3" wp14:editId="461CAD56">
                  <wp:extent cx="1350645" cy="510540"/>
                  <wp:effectExtent l="0" t="0" r="1905" b="3810"/>
                  <wp:docPr id="2" name="Picture 2" descr="Signature of Paul Barr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0645" cy="510540"/>
                          </a:xfrm>
                          <a:prstGeom prst="rect">
                            <a:avLst/>
                          </a:prstGeom>
                          <a:noFill/>
                          <a:ln>
                            <a:noFill/>
                          </a:ln>
                        </pic:spPr>
                      </pic:pic>
                    </a:graphicData>
                  </a:graphic>
                </wp:inline>
              </w:drawing>
            </w:r>
            <w:r>
              <w:br/>
            </w:r>
            <w:r>
              <w:rPr>
                <w:sz w:val="24"/>
                <w:szCs w:val="24"/>
              </w:rPr>
              <w:t>Paul Barratt</w:t>
            </w:r>
          </w:p>
          <w:p w:rsidR="00847A17" w:rsidRDefault="00847A17" w:rsidP="00D9429A">
            <w:pPr>
              <w:pStyle w:val="LetterAddress"/>
              <w:rPr>
                <w:szCs w:val="24"/>
              </w:rPr>
            </w:pPr>
            <w:r>
              <w:t>Associate Commissioner</w:t>
            </w:r>
          </w:p>
        </w:tc>
        <w:tc>
          <w:tcPr>
            <w:tcW w:w="675" w:type="dxa"/>
          </w:tcPr>
          <w:p w:rsidR="00847A17" w:rsidRDefault="00847A17" w:rsidP="00D9429A">
            <w:pPr>
              <w:pStyle w:val="LetterAddress"/>
              <w:rPr>
                <w:szCs w:val="24"/>
              </w:rPr>
            </w:pPr>
          </w:p>
        </w:tc>
      </w:tr>
    </w:tbl>
    <w:p w:rsidR="00847A17" w:rsidRDefault="00847A17" w:rsidP="00847A17">
      <w:pPr>
        <w:pStyle w:val="BodyText"/>
      </w:pPr>
      <w:bookmarkStart w:id="10" w:name="author"/>
      <w:bookmarkEnd w:id="10"/>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p>
    <w:p w:rsidR="00847A17" w:rsidRDefault="00847A17" w:rsidP="00537BB4">
      <w:pPr>
        <w:pStyle w:val="Heading1"/>
      </w:pPr>
      <w:r>
        <w:lastRenderedPageBreak/>
        <w:t>Terms of reference</w:t>
      </w:r>
    </w:p>
    <w:p w:rsidR="00847A17" w:rsidRPr="004E6E77" w:rsidRDefault="00847A17" w:rsidP="00847A17">
      <w:pPr>
        <w:pStyle w:val="BodyText"/>
        <w:spacing w:before="120"/>
        <w:jc w:val="center"/>
        <w:rPr>
          <w:szCs w:val="26"/>
        </w:rPr>
      </w:pPr>
      <w:r w:rsidRPr="004E6E77">
        <w:rPr>
          <w:szCs w:val="26"/>
        </w:rPr>
        <w:t xml:space="preserve">SAFEGUARDS INQUIRY INTO THE IMPORT OF </w:t>
      </w:r>
      <w:r>
        <w:rPr>
          <w:szCs w:val="26"/>
        </w:rPr>
        <w:br/>
      </w:r>
      <w:r w:rsidRPr="004E6E77">
        <w:rPr>
          <w:szCs w:val="26"/>
        </w:rPr>
        <w:t>PROCESSED FRUIT PRODUCTS</w:t>
      </w:r>
    </w:p>
    <w:p w:rsidR="00847A17" w:rsidRPr="004E6E77" w:rsidRDefault="00847A17" w:rsidP="00847A17">
      <w:pPr>
        <w:pStyle w:val="BodyText"/>
        <w:spacing w:before="80"/>
        <w:jc w:val="center"/>
        <w:rPr>
          <w:szCs w:val="26"/>
        </w:rPr>
      </w:pPr>
      <w:r w:rsidRPr="004E6E77">
        <w:rPr>
          <w:b/>
          <w:bCs/>
          <w:i/>
          <w:iCs/>
          <w:szCs w:val="26"/>
        </w:rPr>
        <w:t>Productivity Commission Act 1998</w:t>
      </w:r>
    </w:p>
    <w:p w:rsidR="00847A17" w:rsidRPr="0023084F" w:rsidRDefault="00847A17" w:rsidP="00847A17">
      <w:pPr>
        <w:pStyle w:val="BodyText"/>
        <w:spacing w:before="120" w:line="280" w:lineRule="atLeast"/>
      </w:pPr>
      <w:r w:rsidRPr="0023084F">
        <w:t xml:space="preserve">I, David Bradbury, Assistant Treasurer, pursuant to Parts 2 and 3 of the Productivity Commission Act 1998, hereby request that the Productivity Commission undertake an inquiry into whether safeguard action is warranted against imports of the following processed fruit products of the Australian Customs Tariff: </w:t>
      </w:r>
    </w:p>
    <w:p w:rsidR="00847A17" w:rsidRPr="0023084F" w:rsidRDefault="00847A17" w:rsidP="00847A17">
      <w:pPr>
        <w:pStyle w:val="ListBullet"/>
      </w:pPr>
      <w:r w:rsidRPr="0023084F">
        <w:t>2008.30.00</w:t>
      </w:r>
      <w:r w:rsidRPr="0023084F">
        <w:tab/>
      </w:r>
      <w:r w:rsidRPr="0023084F">
        <w:tab/>
        <w:t xml:space="preserve">Citrus fruit; </w:t>
      </w:r>
    </w:p>
    <w:p w:rsidR="00847A17" w:rsidRPr="0023084F" w:rsidRDefault="00847A17" w:rsidP="00847A17">
      <w:pPr>
        <w:pStyle w:val="ListBullet"/>
      </w:pPr>
      <w:r w:rsidRPr="0023084F">
        <w:t>2008.40.00</w:t>
      </w:r>
      <w:r w:rsidRPr="0023084F">
        <w:tab/>
      </w:r>
      <w:r w:rsidRPr="0023084F">
        <w:tab/>
        <w:t xml:space="preserve">Pears; </w:t>
      </w:r>
    </w:p>
    <w:p w:rsidR="00847A17" w:rsidRPr="0023084F" w:rsidRDefault="00847A17" w:rsidP="00847A17">
      <w:pPr>
        <w:pStyle w:val="ListBullet"/>
      </w:pPr>
      <w:r w:rsidRPr="0023084F">
        <w:t>2008.50.00</w:t>
      </w:r>
      <w:r w:rsidRPr="0023084F">
        <w:tab/>
      </w:r>
      <w:r w:rsidRPr="0023084F">
        <w:tab/>
        <w:t xml:space="preserve">Apricots; </w:t>
      </w:r>
    </w:p>
    <w:p w:rsidR="00847A17" w:rsidRPr="0023084F" w:rsidRDefault="00847A17" w:rsidP="00847A17">
      <w:pPr>
        <w:pStyle w:val="ListBullet"/>
      </w:pPr>
      <w:r w:rsidRPr="0023084F">
        <w:t>2008.70.00</w:t>
      </w:r>
      <w:r w:rsidRPr="0023084F">
        <w:tab/>
      </w:r>
      <w:r w:rsidRPr="0023084F">
        <w:tab/>
        <w:t xml:space="preserve">Peaches, including nectarines; </w:t>
      </w:r>
    </w:p>
    <w:p w:rsidR="00847A17" w:rsidRPr="0023084F" w:rsidRDefault="00847A17" w:rsidP="00847A17">
      <w:pPr>
        <w:pStyle w:val="ListBullet"/>
      </w:pPr>
      <w:r w:rsidRPr="0023084F">
        <w:t>2008.97.00</w:t>
      </w:r>
      <w:r w:rsidRPr="0023084F">
        <w:tab/>
      </w:r>
      <w:r w:rsidRPr="0023084F">
        <w:tab/>
        <w:t xml:space="preserve">Mixtures; </w:t>
      </w:r>
    </w:p>
    <w:p w:rsidR="00847A17" w:rsidRPr="0023084F" w:rsidRDefault="00847A17" w:rsidP="00847A17">
      <w:pPr>
        <w:pStyle w:val="ListBullet"/>
      </w:pPr>
      <w:r w:rsidRPr="0023084F">
        <w:t xml:space="preserve">2008.99.00 </w:t>
      </w:r>
      <w:r w:rsidRPr="0023084F">
        <w:tab/>
      </w:r>
      <w:r w:rsidRPr="0023084F">
        <w:tab/>
        <w:t>Other.</w:t>
      </w:r>
    </w:p>
    <w:p w:rsidR="00847A17" w:rsidRPr="0023084F" w:rsidRDefault="00847A17" w:rsidP="00847A17">
      <w:pPr>
        <w:pStyle w:val="BodyText"/>
        <w:spacing w:before="120" w:line="280" w:lineRule="atLeast"/>
      </w:pPr>
      <w:r w:rsidRPr="0023084F">
        <w:t xml:space="preserve">The inquiry is to be undertaken in accordance with the World Trade Organization (WTO) safeguard investigation procedures published in the Gazette of </w:t>
      </w:r>
      <w:proofErr w:type="spellStart"/>
      <w:r w:rsidRPr="0023084F">
        <w:t>S297</w:t>
      </w:r>
      <w:proofErr w:type="spellEnd"/>
      <w:r w:rsidRPr="0023084F">
        <w:t xml:space="preserve"> of 25 June 1998, as amended by No. </w:t>
      </w:r>
      <w:proofErr w:type="spellStart"/>
      <w:r w:rsidRPr="0023084F">
        <w:t>GN</w:t>
      </w:r>
      <w:proofErr w:type="spellEnd"/>
      <w:r w:rsidRPr="0023084F">
        <w:t xml:space="preserve"> 39 of 5 October 2005.  </w:t>
      </w:r>
    </w:p>
    <w:p w:rsidR="00847A17" w:rsidRPr="0023084F" w:rsidRDefault="00847A17" w:rsidP="00847A17">
      <w:pPr>
        <w:pStyle w:val="BodyText"/>
        <w:spacing w:before="120" w:line="280" w:lineRule="atLeast"/>
      </w:pPr>
      <w:r w:rsidRPr="0023084F">
        <w:t>The Commission is to report on:</w:t>
      </w:r>
    </w:p>
    <w:p w:rsidR="00847A17" w:rsidRPr="0023084F" w:rsidRDefault="00847A17" w:rsidP="00847A17">
      <w:pPr>
        <w:pStyle w:val="ListBullet"/>
      </w:pPr>
      <w:r w:rsidRPr="0023084F">
        <w:t>whether conditions are such that safeguard measures would be justified under the WTO Agreement;</w:t>
      </w:r>
    </w:p>
    <w:p w:rsidR="00847A17" w:rsidRPr="0023084F" w:rsidRDefault="00847A17" w:rsidP="00847A17">
      <w:pPr>
        <w:pStyle w:val="ListBullet"/>
      </w:pPr>
      <w:r w:rsidRPr="0023084F">
        <w:t>if so, what measures would be necessary to prevent or remedy serious injury and to facilitate adjustment; and</w:t>
      </w:r>
    </w:p>
    <w:p w:rsidR="00847A17" w:rsidRPr="0023084F" w:rsidRDefault="00847A17" w:rsidP="00847A17">
      <w:pPr>
        <w:pStyle w:val="ListBullet"/>
      </w:pPr>
      <w:r w:rsidRPr="0023084F">
        <w:t xml:space="preserve">whether, having regard to the Government’s requirements for assessing the impact of regulation which affects business, those measures should be implemented.  </w:t>
      </w:r>
    </w:p>
    <w:p w:rsidR="00847A17" w:rsidRPr="0023084F" w:rsidRDefault="00847A17" w:rsidP="00847A17">
      <w:pPr>
        <w:pStyle w:val="BodyText"/>
        <w:spacing w:before="120" w:line="280" w:lineRule="atLeast"/>
      </w:pPr>
      <w:r w:rsidRPr="0023084F">
        <w:t>In undertaking the inquiry, the Commission is to consider and provide an accelerated report on whether critical circumstances exist where delay in applying measures would cause damage which it would be difficult to repair. If such circumstances exist, and pursuant to a preliminary determination that there is clear evidence that increased imports have caused or are threatening to cause serious injury, the Commission is to recommend what provisional safeguard measures (to apply for no more than 200 days) would be appropriate.</w:t>
      </w:r>
    </w:p>
    <w:p w:rsidR="00847A17" w:rsidRPr="0023084F" w:rsidRDefault="00847A17" w:rsidP="00847A17">
      <w:pPr>
        <w:pStyle w:val="BodyText"/>
        <w:spacing w:before="120" w:line="280" w:lineRule="atLeast"/>
      </w:pPr>
      <w:r w:rsidRPr="0023084F">
        <w:lastRenderedPageBreak/>
        <w:t>The Commission is to provide the accelerated report to the Government as soon as possible but not later than 3 months and a final report within 6 months of receipt of this referenc</w:t>
      </w:r>
      <w:r w:rsidR="00F24B84">
        <w:t>e.</w:t>
      </w:r>
      <w:r w:rsidRPr="0023084F">
        <w:t xml:space="preserve"> The reports will be published as soon as practicable.  </w:t>
      </w:r>
    </w:p>
    <w:p w:rsidR="00847A17" w:rsidRPr="0023084F" w:rsidRDefault="00847A17" w:rsidP="00847A17">
      <w:pPr>
        <w:pStyle w:val="BodyText"/>
        <w:spacing w:before="120" w:line="280" w:lineRule="atLeast"/>
      </w:pPr>
      <w:r w:rsidRPr="0023084F">
        <w:t>The Commission is to consult widely, hold hearings and call for submissions for the purpose of the inquiry.</w:t>
      </w:r>
    </w:p>
    <w:p w:rsidR="00847A17" w:rsidRDefault="00847A17" w:rsidP="00847A17">
      <w:pPr>
        <w:pStyle w:val="BodyText"/>
        <w:jc w:val="left"/>
      </w:pPr>
      <w:r>
        <w:t>David Bradbury</w:t>
      </w:r>
      <w:r>
        <w:br/>
        <w:t>Assistant Treasurer</w:t>
      </w:r>
    </w:p>
    <w:p w:rsidR="00847A17" w:rsidRDefault="00847A17" w:rsidP="00847A17">
      <w:pPr>
        <w:pStyle w:val="BodyText"/>
      </w:pPr>
      <w:r>
        <w:t>Received 25 June 2013</w:t>
      </w:r>
    </w:p>
    <w:p w:rsidR="00847A17" w:rsidRDefault="00847A17" w:rsidP="006817C9">
      <w:pPr>
        <w:pStyle w:val="BodyText"/>
        <w:sectPr w:rsidR="00847A17" w:rsidSect="006817C9">
          <w:headerReference w:type="even" r:id="rId12"/>
          <w:headerReference w:type="default" r:id="rId13"/>
          <w:footerReference w:type="even" r:id="rId14"/>
          <w:footerReference w:type="default" r:id="rId15"/>
          <w:type w:val="oddPage"/>
          <w:pgSz w:w="11907" w:h="16840" w:code="9"/>
          <w:pgMar w:top="1985" w:right="1304" w:bottom="1418" w:left="1814" w:header="1701" w:footer="567" w:gutter="0"/>
          <w:pgNumType w:fmt="lowerRoman"/>
          <w:cols w:space="720"/>
        </w:sectPr>
      </w:pPr>
    </w:p>
    <w:p w:rsidR="001B7F1E" w:rsidRDefault="00735FEA" w:rsidP="008206EE">
      <w:pPr>
        <w:pStyle w:val="Heading1NotTOC"/>
      </w:pPr>
      <w:bookmarkStart w:id="11" w:name="Contents"/>
      <w:bookmarkEnd w:id="11"/>
      <w:r w:rsidRPr="00B153C3">
        <w:lastRenderedPageBreak/>
        <w:t>Contents</w:t>
      </w:r>
      <w:bookmarkStart w:id="12" w:name="InsertContents"/>
      <w:bookmarkEnd w:id="12"/>
    </w:p>
    <w:p w:rsidR="00847A17" w:rsidRDefault="00847A17" w:rsidP="00847A17">
      <w:pPr>
        <w:pStyle w:val="TOC1"/>
        <w:rPr>
          <w:rFonts w:asciiTheme="minorHAnsi" w:eastAsiaTheme="minorEastAsia" w:hAnsiTheme="minorHAnsi" w:cstheme="minorBidi"/>
          <w:b w:val="0"/>
          <w:noProof/>
          <w:sz w:val="22"/>
          <w:szCs w:val="22"/>
          <w:lang w:eastAsia="en-AU"/>
        </w:rPr>
      </w:pPr>
      <w:r>
        <w:rPr>
          <w:noProof/>
        </w:rPr>
        <w:t>Terms of reference</w:t>
      </w:r>
      <w:r>
        <w:rPr>
          <w:noProof/>
        </w:rPr>
        <w:tab/>
        <w:t>v</w:t>
      </w:r>
    </w:p>
    <w:p w:rsidR="00847A17" w:rsidRDefault="00847A17" w:rsidP="00847A17">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847A17" w:rsidRDefault="00847A17" w:rsidP="00847A17">
      <w:pPr>
        <w:pStyle w:val="TOC1"/>
        <w:rPr>
          <w:noProof/>
        </w:rPr>
      </w:pPr>
      <w:r>
        <w:rPr>
          <w:noProof/>
        </w:rPr>
        <w:t>Findings</w:t>
      </w:r>
      <w:r>
        <w:rPr>
          <w:noProof/>
        </w:rPr>
        <w:tab/>
        <w:t>19</w:t>
      </w:r>
    </w:p>
    <w:p w:rsidR="00847A17" w:rsidRDefault="00847A17" w:rsidP="00847A17">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inquiry</w:t>
      </w:r>
      <w:r>
        <w:rPr>
          <w:noProof/>
        </w:rPr>
        <w:tab/>
        <w:t>21</w:t>
      </w:r>
    </w:p>
    <w:p w:rsidR="00847A17" w:rsidRDefault="00847A17" w:rsidP="00847A17">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the Commission has been asked to do</w:t>
      </w:r>
      <w:r>
        <w:rPr>
          <w:noProof/>
        </w:rPr>
        <w:tab/>
        <w:t>21</w:t>
      </w:r>
    </w:p>
    <w:p w:rsidR="00847A17" w:rsidRDefault="00847A17" w:rsidP="00847A17">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Background</w:t>
      </w:r>
      <w:r>
        <w:rPr>
          <w:noProof/>
        </w:rPr>
        <w:tab/>
        <w:t>22</w:t>
      </w:r>
    </w:p>
    <w:p w:rsidR="00847A17" w:rsidRDefault="00847A17" w:rsidP="00847A17">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Inquiry procedures and consultation</w:t>
      </w:r>
      <w:r>
        <w:rPr>
          <w:noProof/>
        </w:rPr>
        <w:tab/>
        <w:t>27</w:t>
      </w:r>
    </w:p>
    <w:p w:rsidR="00847A17" w:rsidRDefault="00847A17" w:rsidP="00847A17">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What are the requirements for safeguard measures?</w:t>
      </w:r>
      <w:r>
        <w:rPr>
          <w:noProof/>
        </w:rPr>
        <w:tab/>
        <w:t>30</w:t>
      </w:r>
    </w:p>
    <w:p w:rsidR="00847A17" w:rsidRDefault="00847A17" w:rsidP="00847A17">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Assessing the case for safeguard measures</w:t>
      </w:r>
      <w:r>
        <w:rPr>
          <w:noProof/>
        </w:rPr>
        <w:tab/>
        <w:t>33</w:t>
      </w:r>
    </w:p>
    <w:p w:rsidR="00847A17" w:rsidRDefault="00847A17" w:rsidP="00847A17">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Which Australian industry produces ‘like’ or ‘directly competitive’ products?</w:t>
      </w:r>
      <w:r>
        <w:rPr>
          <w:noProof/>
        </w:rPr>
        <w:tab/>
        <w:t>33</w:t>
      </w:r>
    </w:p>
    <w:p w:rsidR="00847A17" w:rsidRDefault="00847A17" w:rsidP="00847A17">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Have imports increased?</w:t>
      </w:r>
      <w:r>
        <w:rPr>
          <w:noProof/>
        </w:rPr>
        <w:tab/>
        <w:t>40</w:t>
      </w:r>
    </w:p>
    <w:p w:rsidR="00847A17" w:rsidRDefault="00847A17" w:rsidP="00847A17">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Was the increase in imports a result of unforeseen developments?</w:t>
      </w:r>
      <w:r>
        <w:rPr>
          <w:noProof/>
        </w:rPr>
        <w:tab/>
        <w:t>53</w:t>
      </w:r>
    </w:p>
    <w:p w:rsidR="00847A17" w:rsidRDefault="00847A17" w:rsidP="00847A17">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Is the industry suffering ‘serious injury’, or is it threatened?</w:t>
      </w:r>
      <w:r>
        <w:rPr>
          <w:noProof/>
        </w:rPr>
        <w:tab/>
        <w:t>59</w:t>
      </w:r>
    </w:p>
    <w:p w:rsidR="00847A17" w:rsidRDefault="00847A17" w:rsidP="00847A17">
      <w:pPr>
        <w:pStyle w:val="TOC2"/>
        <w:tabs>
          <w:tab w:val="left" w:pos="1190"/>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Have imports caused the injury?</w:t>
      </w:r>
      <w:r>
        <w:rPr>
          <w:noProof/>
        </w:rPr>
        <w:tab/>
        <w:t>69</w:t>
      </w:r>
    </w:p>
    <w:p w:rsidR="00847A17" w:rsidRDefault="00847A17" w:rsidP="00847A17">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inquiry</w:t>
      </w:r>
      <w:r>
        <w:rPr>
          <w:noProof/>
        </w:rPr>
        <w:tab/>
        <w:t>87</w:t>
      </w:r>
    </w:p>
    <w:p w:rsidR="00847A17" w:rsidRDefault="00847A17" w:rsidP="00847A17">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Commonwealth Gazettes and GATT Article XIX</w:t>
      </w:r>
      <w:r>
        <w:rPr>
          <w:noProof/>
        </w:rPr>
        <w:tab/>
        <w:t>93</w:t>
      </w:r>
    </w:p>
    <w:p w:rsidR="00847A17" w:rsidRPr="00BC764A" w:rsidRDefault="00BC764A" w:rsidP="00BC764A">
      <w:pPr>
        <w:pStyle w:val="TOC1"/>
        <w:rPr>
          <w:rFonts w:asciiTheme="minorHAnsi" w:eastAsiaTheme="minorEastAsia" w:hAnsiTheme="minorHAnsi" w:cstheme="minorBidi"/>
          <w:b w:val="0"/>
          <w:noProof/>
          <w:sz w:val="22"/>
          <w:szCs w:val="22"/>
          <w:lang w:eastAsia="en-AU"/>
        </w:rPr>
      </w:pPr>
      <w:r>
        <w:rPr>
          <w:noProof/>
        </w:rPr>
        <w:t>References</w:t>
      </w:r>
      <w:r>
        <w:rPr>
          <w:noProof/>
        </w:rPr>
        <w:tab/>
        <w:t>103</w:t>
      </w:r>
    </w:p>
    <w:p w:rsidR="00BC764A" w:rsidRPr="00847A17" w:rsidRDefault="00BC764A" w:rsidP="00847A17">
      <w:pPr>
        <w:pStyle w:val="BodyText"/>
      </w:pPr>
    </w:p>
    <w:p w:rsidR="00735FEA" w:rsidRDefault="00735FEA">
      <w:pPr>
        <w:pStyle w:val="BodyText"/>
        <w:sectPr w:rsidR="00735FEA" w:rsidSect="005537F6">
          <w:headerReference w:type="even" r:id="rId16"/>
          <w:headerReference w:type="default" r:id="rId17"/>
          <w:footerReference w:type="even" r:id="rId18"/>
          <w:footerReference w:type="default" r:id="rId19"/>
          <w:type w:val="oddPage"/>
          <w:pgSz w:w="11907" w:h="16840" w:code="9"/>
          <w:pgMar w:top="1985" w:right="1304" w:bottom="1418" w:left="1814" w:header="1701" w:footer="567" w:gutter="0"/>
          <w:pgNumType w:fmt="lowerRoman"/>
          <w:cols w:space="720"/>
        </w:sectPr>
      </w:pPr>
    </w:p>
    <w:p w:rsidR="000F2F5F" w:rsidRDefault="000F2F5F" w:rsidP="00847A17">
      <w:pPr>
        <w:pStyle w:val="Heading1"/>
      </w:pPr>
      <w:bookmarkStart w:id="13" w:name="Abbreviations"/>
      <w:bookmarkStart w:id="14" w:name="EndContents"/>
      <w:bookmarkStart w:id="15" w:name="RDnote"/>
      <w:bookmarkStart w:id="16" w:name="Glossary"/>
      <w:bookmarkEnd w:id="13"/>
      <w:bookmarkEnd w:id="14"/>
      <w:bookmarkEnd w:id="15"/>
      <w:bookmarkEnd w:id="16"/>
    </w:p>
    <w:sectPr w:rsidR="000F2F5F" w:rsidSect="00C55A45">
      <w:headerReference w:type="even" r:id="rId20"/>
      <w:headerReference w:type="default" r:id="rId21"/>
      <w:footerReference w:type="even" r:id="rId22"/>
      <w:footerReference w:type="default" r:id="rId23"/>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A17" w:rsidRDefault="00847A17">
      <w:r>
        <w:separator/>
      </w:r>
    </w:p>
    <w:p w:rsidR="00847A17" w:rsidRDefault="00847A17"/>
    <w:p w:rsidR="00847A17" w:rsidRDefault="00847A17"/>
  </w:endnote>
  <w:endnote w:type="continuationSeparator" w:id="0">
    <w:p w:rsidR="00847A17" w:rsidRDefault="00847A17">
      <w:r>
        <w:continuationSeparator/>
      </w:r>
    </w:p>
    <w:p w:rsidR="00847A17" w:rsidRDefault="00847A17"/>
    <w:p w:rsidR="00847A17" w:rsidRDefault="00847A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847A17">
      <w:trPr>
        <w:trHeight w:hRule="exact" w:val="740"/>
      </w:trPr>
      <w:tc>
        <w:tcPr>
          <w:tcW w:w="510" w:type="dxa"/>
          <w:tcBorders>
            <w:top w:val="single" w:sz="6" w:space="0" w:color="auto"/>
          </w:tcBorders>
        </w:tcPr>
        <w:p w:rsidR="00847A17" w:rsidRPr="008206EE" w:rsidRDefault="00847A17">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073CD1">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847A17" w:rsidRPr="00603344" w:rsidRDefault="00F85521" w:rsidP="006817C9">
          <w:pPr>
            <w:pStyle w:val="Footer"/>
          </w:pPr>
          <w:fldSimple w:instr=" STYLEREF &quot;Heading 1&quot; \* MERGEFORMAT ">
            <w:r w:rsidR="00073CD1" w:rsidRPr="00073CD1">
              <w:rPr>
                <w:bCs/>
                <w:noProof/>
                <w:lang w:val="en-US"/>
              </w:rPr>
              <w:t>Terms of reference</w:t>
            </w:r>
          </w:fldSimple>
        </w:p>
      </w:tc>
      <w:tc>
        <w:tcPr>
          <w:tcW w:w="6634" w:type="dxa"/>
        </w:tcPr>
        <w:p w:rsidR="00847A17" w:rsidRPr="00603344" w:rsidRDefault="00847A17">
          <w:pPr>
            <w:pStyle w:val="Footer"/>
            <w:rPr>
              <w:caps w:val="0"/>
            </w:rPr>
          </w:pPr>
        </w:p>
      </w:tc>
    </w:tr>
  </w:tbl>
  <w:p w:rsidR="00847A17" w:rsidRDefault="00847A17">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847A17" w:rsidTr="006817C9">
      <w:trPr>
        <w:trHeight w:hRule="exact" w:val="740"/>
      </w:trPr>
      <w:tc>
        <w:tcPr>
          <w:tcW w:w="6634" w:type="dxa"/>
        </w:tcPr>
        <w:p w:rsidR="00847A17" w:rsidRPr="00B3203C" w:rsidRDefault="00847A17">
          <w:pPr>
            <w:pStyle w:val="Footer"/>
          </w:pPr>
        </w:p>
      </w:tc>
      <w:tc>
        <w:tcPr>
          <w:tcW w:w="1644" w:type="dxa"/>
          <w:tcBorders>
            <w:top w:val="single" w:sz="6" w:space="0" w:color="auto"/>
          </w:tcBorders>
        </w:tcPr>
        <w:p w:rsidR="00847A17" w:rsidRPr="00B3203C" w:rsidRDefault="00847A17" w:rsidP="006817C9">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184503" w:rsidRPr="00184503">
            <w:rPr>
              <w:bCs/>
              <w:noProof/>
              <w:lang w:val="en-US"/>
            </w:rPr>
            <w:t>Terms of reference</w:t>
          </w:r>
          <w:r w:rsidRPr="00B3203C">
            <w:rPr>
              <w:noProof/>
            </w:rPr>
            <w:fldChar w:fldCharType="end"/>
          </w:r>
        </w:p>
      </w:tc>
      <w:tc>
        <w:tcPr>
          <w:tcW w:w="510" w:type="dxa"/>
          <w:tcBorders>
            <w:top w:val="single" w:sz="6" w:space="0" w:color="auto"/>
          </w:tcBorders>
        </w:tcPr>
        <w:p w:rsidR="00847A17" w:rsidRPr="00C55A45" w:rsidRDefault="00847A17">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184503">
            <w:rPr>
              <w:rStyle w:val="PageNumber"/>
              <w:caps w:val="0"/>
              <w:noProof/>
            </w:rPr>
            <w:t>v</w:t>
          </w:r>
          <w:r w:rsidRPr="00C55A45">
            <w:rPr>
              <w:rStyle w:val="PageNumber"/>
              <w:caps w:val="0"/>
              <w:noProof/>
            </w:rPr>
            <w:fldChar w:fldCharType="end"/>
          </w:r>
        </w:p>
      </w:tc>
    </w:tr>
  </w:tbl>
  <w:p w:rsidR="00847A17" w:rsidRDefault="00847A17">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37AC2">
      <w:trPr>
        <w:trHeight w:hRule="exact" w:val="740"/>
      </w:trPr>
      <w:tc>
        <w:tcPr>
          <w:tcW w:w="510" w:type="dxa"/>
          <w:tcBorders>
            <w:top w:val="single" w:sz="6" w:space="0" w:color="auto"/>
          </w:tcBorders>
        </w:tcPr>
        <w:p w:rsidR="00D37AC2" w:rsidRPr="008206EE" w:rsidRDefault="00D37AC2">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847A17">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D37AC2" w:rsidRDefault="00F85521">
          <w:pPr>
            <w:pStyle w:val="Footer"/>
          </w:pPr>
          <w:fldSimple w:instr=" STYLEREF &quot;Heading 1 Not TOC&quot; \* MERGEFORMAT ">
            <w:r w:rsidR="003C0F88">
              <w:rPr>
                <w:noProof/>
              </w:rPr>
              <w:t>Cover page</w:t>
            </w:r>
          </w:fldSimple>
        </w:p>
      </w:tc>
      <w:tc>
        <w:tcPr>
          <w:tcW w:w="6634" w:type="dxa"/>
        </w:tcPr>
        <w:p w:rsidR="00D37AC2" w:rsidRDefault="00D37AC2">
          <w:pPr>
            <w:pStyle w:val="Footer"/>
            <w:rPr>
              <w:caps w:val="0"/>
            </w:rPr>
          </w:pPr>
        </w:p>
      </w:tc>
    </w:tr>
  </w:tbl>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37AC2" w:rsidTr="008F7DB7">
      <w:trPr>
        <w:trHeight w:hRule="exact" w:val="740"/>
      </w:trPr>
      <w:tc>
        <w:tcPr>
          <w:tcW w:w="6634" w:type="dxa"/>
        </w:tcPr>
        <w:p w:rsidR="00D37AC2" w:rsidRDefault="00D37AC2">
          <w:pPr>
            <w:pStyle w:val="Footer"/>
          </w:pPr>
        </w:p>
      </w:tc>
      <w:tc>
        <w:tcPr>
          <w:tcW w:w="1644" w:type="dxa"/>
          <w:tcBorders>
            <w:top w:val="single" w:sz="6" w:space="0" w:color="auto"/>
          </w:tcBorders>
        </w:tcPr>
        <w:p w:rsidR="00D37AC2" w:rsidRPr="008F7DB7" w:rsidRDefault="00D37AC2">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073CD1" w:rsidRPr="00073CD1">
            <w:rPr>
              <w:bCs/>
              <w:noProof/>
            </w:rPr>
            <w:t>Contents</w:t>
          </w:r>
          <w:r w:rsidRPr="008F7DB7">
            <w:rPr>
              <w:noProof/>
            </w:rPr>
            <w:fldChar w:fldCharType="end"/>
          </w:r>
        </w:p>
      </w:tc>
      <w:tc>
        <w:tcPr>
          <w:tcW w:w="510" w:type="dxa"/>
          <w:tcBorders>
            <w:top w:val="single" w:sz="6" w:space="0" w:color="auto"/>
          </w:tcBorders>
        </w:tcPr>
        <w:p w:rsidR="00D37AC2" w:rsidRPr="00C55A45" w:rsidRDefault="00D37AC2">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073CD1">
            <w:rPr>
              <w:rStyle w:val="PageNumber"/>
              <w:caps w:val="0"/>
              <w:noProof/>
            </w:rPr>
            <w:t>vii</w:t>
          </w:r>
          <w:r w:rsidRPr="00C55A45">
            <w:rPr>
              <w:rStyle w:val="PageNumber"/>
              <w:caps w:val="0"/>
              <w:noProof/>
            </w:rPr>
            <w:fldChar w:fldCharType="end"/>
          </w:r>
        </w:p>
      </w:tc>
    </w:tr>
  </w:tbl>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37AC2" w:rsidTr="008F7DB7">
      <w:trPr>
        <w:trHeight w:hRule="exact" w:val="740"/>
      </w:trPr>
      <w:tc>
        <w:tcPr>
          <w:tcW w:w="510" w:type="dxa"/>
          <w:tcBorders>
            <w:top w:val="single" w:sz="6" w:space="0" w:color="auto"/>
          </w:tcBorders>
        </w:tcPr>
        <w:p w:rsidR="00D37AC2" w:rsidRPr="00C55A45" w:rsidRDefault="00D37AC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073CD1">
            <w:rPr>
              <w:rStyle w:val="PageNumber"/>
              <w:caps w:val="0"/>
              <w:noProof/>
            </w:rPr>
            <w:t>viii</w:t>
          </w:r>
          <w:r w:rsidRPr="00C55A45">
            <w:rPr>
              <w:rStyle w:val="PageNumber"/>
              <w:caps w:val="0"/>
              <w:noProof/>
            </w:rPr>
            <w:fldChar w:fldCharType="end"/>
          </w:r>
        </w:p>
      </w:tc>
      <w:tc>
        <w:tcPr>
          <w:tcW w:w="1758" w:type="dxa"/>
          <w:tcBorders>
            <w:top w:val="single" w:sz="6" w:space="0" w:color="auto"/>
          </w:tcBorders>
        </w:tcPr>
        <w:p w:rsidR="00D37AC2" w:rsidRDefault="00D37AC2">
          <w:pPr>
            <w:pStyle w:val="Footer"/>
            <w:rPr>
              <w:noProof/>
            </w:rPr>
          </w:pPr>
          <w:r>
            <w:rPr>
              <w:noProof/>
            </w:rPr>
            <w:fldChar w:fldCharType="begin"/>
          </w:r>
          <w:r>
            <w:rPr>
              <w:noProof/>
            </w:rPr>
            <w:instrText xml:space="preserve"> STYLEREF "Heading 1" \* MERGEFORMAT </w:instrTex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1F167B">
          <w:pPr>
            <w:pStyle w:val="Footer"/>
            <w:rPr>
              <w:rStyle w:val="PageNumber"/>
              <w:b w:val="0"/>
            </w:rPr>
          </w:pPr>
          <w:r>
            <w:fldChar w:fldCharType="begin"/>
          </w:r>
          <w:r>
            <w:instrText xml:space="preserve"> STYLEREF "Heading 1" \* MERGEFORMAT </w:instrText>
          </w:r>
          <w:r>
            <w:fldChar w:fldCharType="separate"/>
          </w:r>
          <w:r w:rsidR="003C0F88">
            <w:rPr>
              <w:noProof/>
            </w:rPr>
            <w:t>Terms of reference</w:t>
          </w:r>
          <w:r>
            <w:rPr>
              <w:noProof/>
            </w:rPr>
            <w:fldChar w:fldCharType="end"/>
          </w:r>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Pr>
              <w:rStyle w:val="PageNumber"/>
              <w:caps w:val="0"/>
              <w:noProof/>
            </w:rPr>
            <w:t>v</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A17" w:rsidRDefault="00847A17">
      <w:r>
        <w:separator/>
      </w:r>
    </w:p>
    <w:p w:rsidR="00847A17" w:rsidRDefault="00847A17"/>
    <w:p w:rsidR="00847A17" w:rsidRDefault="00847A17"/>
  </w:footnote>
  <w:footnote w:type="continuationSeparator" w:id="0">
    <w:p w:rsidR="00847A17" w:rsidRDefault="00847A17">
      <w:r>
        <w:continuationSeparator/>
      </w:r>
    </w:p>
    <w:p w:rsidR="00847A17" w:rsidRDefault="00847A17"/>
    <w:p w:rsidR="00847A17" w:rsidRDefault="00847A1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847A17">
      <w:tc>
        <w:tcPr>
          <w:tcW w:w="2155" w:type="dxa"/>
          <w:tcBorders>
            <w:top w:val="single" w:sz="24" w:space="0" w:color="auto"/>
          </w:tcBorders>
        </w:tcPr>
        <w:p w:rsidR="00847A17" w:rsidRDefault="00847A17">
          <w:pPr>
            <w:pStyle w:val="Header"/>
          </w:pPr>
        </w:p>
      </w:tc>
      <w:tc>
        <w:tcPr>
          <w:tcW w:w="6634" w:type="dxa"/>
          <w:tcBorders>
            <w:top w:val="single" w:sz="6" w:space="0" w:color="auto"/>
          </w:tcBorders>
        </w:tcPr>
        <w:p w:rsidR="00847A17" w:rsidRDefault="00847A17">
          <w:pPr>
            <w:pStyle w:val="Header"/>
          </w:pPr>
        </w:p>
      </w:tc>
    </w:tr>
  </w:tbl>
  <w:p w:rsidR="00847A17" w:rsidRDefault="00847A17">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47A17" w:rsidTr="006817C9">
      <w:tc>
        <w:tcPr>
          <w:tcW w:w="6634" w:type="dxa"/>
          <w:tcBorders>
            <w:top w:val="single" w:sz="6" w:space="0" w:color="auto"/>
          </w:tcBorders>
        </w:tcPr>
        <w:p w:rsidR="00847A17" w:rsidRDefault="00847A17" w:rsidP="006817C9">
          <w:pPr>
            <w:pStyle w:val="HeaderOdd"/>
          </w:pPr>
        </w:p>
      </w:tc>
      <w:tc>
        <w:tcPr>
          <w:tcW w:w="2155" w:type="dxa"/>
          <w:tcBorders>
            <w:top w:val="single" w:sz="24" w:space="0" w:color="auto"/>
          </w:tcBorders>
        </w:tcPr>
        <w:p w:rsidR="00847A17" w:rsidRDefault="00847A17" w:rsidP="006817C9">
          <w:pPr>
            <w:pStyle w:val="HeaderOdd"/>
          </w:pPr>
        </w:p>
      </w:tc>
    </w:tr>
  </w:tbl>
  <w:p w:rsidR="00847A17" w:rsidRPr="005C68FE" w:rsidRDefault="00847A17" w:rsidP="006817C9">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A17"/>
    <w:rsid w:val="00017AFC"/>
    <w:rsid w:val="00025878"/>
    <w:rsid w:val="00026B38"/>
    <w:rsid w:val="000502D3"/>
    <w:rsid w:val="000623BF"/>
    <w:rsid w:val="00073CD1"/>
    <w:rsid w:val="00095EEA"/>
    <w:rsid w:val="00097C15"/>
    <w:rsid w:val="000B416E"/>
    <w:rsid w:val="000F185F"/>
    <w:rsid w:val="000F2F5F"/>
    <w:rsid w:val="00106041"/>
    <w:rsid w:val="0013399B"/>
    <w:rsid w:val="00181F4B"/>
    <w:rsid w:val="00184503"/>
    <w:rsid w:val="00196FB3"/>
    <w:rsid w:val="001A5071"/>
    <w:rsid w:val="001B4E73"/>
    <w:rsid w:val="001B7F1E"/>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B636E"/>
    <w:rsid w:val="002B64D6"/>
    <w:rsid w:val="002C12F5"/>
    <w:rsid w:val="002D6FCE"/>
    <w:rsid w:val="003B41E0"/>
    <w:rsid w:val="003C0F88"/>
    <w:rsid w:val="003D624D"/>
    <w:rsid w:val="003E7802"/>
    <w:rsid w:val="00433C81"/>
    <w:rsid w:val="00446D6B"/>
    <w:rsid w:val="00457B3F"/>
    <w:rsid w:val="00463022"/>
    <w:rsid w:val="00481CF0"/>
    <w:rsid w:val="004B492A"/>
    <w:rsid w:val="004C0B0C"/>
    <w:rsid w:val="004E52E2"/>
    <w:rsid w:val="004E6BB4"/>
    <w:rsid w:val="00515D43"/>
    <w:rsid w:val="0052544D"/>
    <w:rsid w:val="00551FB8"/>
    <w:rsid w:val="005537F6"/>
    <w:rsid w:val="00560F43"/>
    <w:rsid w:val="005654D0"/>
    <w:rsid w:val="005B17AB"/>
    <w:rsid w:val="005C68FE"/>
    <w:rsid w:val="00602523"/>
    <w:rsid w:val="00604351"/>
    <w:rsid w:val="00607D8A"/>
    <w:rsid w:val="0061590F"/>
    <w:rsid w:val="00636497"/>
    <w:rsid w:val="00641AE2"/>
    <w:rsid w:val="0064456A"/>
    <w:rsid w:val="00650DDA"/>
    <w:rsid w:val="0065126A"/>
    <w:rsid w:val="006802D4"/>
    <w:rsid w:val="00683849"/>
    <w:rsid w:val="00691AB5"/>
    <w:rsid w:val="006E1E6B"/>
    <w:rsid w:val="006F0EAC"/>
    <w:rsid w:val="006F6A85"/>
    <w:rsid w:val="0070328D"/>
    <w:rsid w:val="00731F96"/>
    <w:rsid w:val="00734127"/>
    <w:rsid w:val="00735FEA"/>
    <w:rsid w:val="00743460"/>
    <w:rsid w:val="00743A27"/>
    <w:rsid w:val="00753DC6"/>
    <w:rsid w:val="0075578C"/>
    <w:rsid w:val="00766DFB"/>
    <w:rsid w:val="007734B5"/>
    <w:rsid w:val="007809B8"/>
    <w:rsid w:val="00806E54"/>
    <w:rsid w:val="008206EE"/>
    <w:rsid w:val="008214B1"/>
    <w:rsid w:val="00836ED7"/>
    <w:rsid w:val="008453AC"/>
    <w:rsid w:val="00847A17"/>
    <w:rsid w:val="00860D09"/>
    <w:rsid w:val="00862044"/>
    <w:rsid w:val="008C305F"/>
    <w:rsid w:val="008C3AD2"/>
    <w:rsid w:val="008C7C3D"/>
    <w:rsid w:val="008D6F66"/>
    <w:rsid w:val="008E1BEA"/>
    <w:rsid w:val="008E43D2"/>
    <w:rsid w:val="008F04C9"/>
    <w:rsid w:val="008F7C50"/>
    <w:rsid w:val="008F7DB7"/>
    <w:rsid w:val="009064D3"/>
    <w:rsid w:val="00915300"/>
    <w:rsid w:val="00933B0C"/>
    <w:rsid w:val="00935676"/>
    <w:rsid w:val="0098401D"/>
    <w:rsid w:val="009A789F"/>
    <w:rsid w:val="009B12EF"/>
    <w:rsid w:val="009B6185"/>
    <w:rsid w:val="009E1E78"/>
    <w:rsid w:val="00A1597D"/>
    <w:rsid w:val="00A46989"/>
    <w:rsid w:val="00A71CE9"/>
    <w:rsid w:val="00A72A19"/>
    <w:rsid w:val="00A75A30"/>
    <w:rsid w:val="00A93C82"/>
    <w:rsid w:val="00AB2A48"/>
    <w:rsid w:val="00AC3236"/>
    <w:rsid w:val="00AD4874"/>
    <w:rsid w:val="00AD74B8"/>
    <w:rsid w:val="00AE1F8A"/>
    <w:rsid w:val="00B036B2"/>
    <w:rsid w:val="00B04D19"/>
    <w:rsid w:val="00B153C3"/>
    <w:rsid w:val="00B22087"/>
    <w:rsid w:val="00B722F2"/>
    <w:rsid w:val="00B95339"/>
    <w:rsid w:val="00BB334E"/>
    <w:rsid w:val="00BB5DCF"/>
    <w:rsid w:val="00BC764A"/>
    <w:rsid w:val="00BF59EA"/>
    <w:rsid w:val="00BF79CD"/>
    <w:rsid w:val="00C0721B"/>
    <w:rsid w:val="00C34C8C"/>
    <w:rsid w:val="00C50792"/>
    <w:rsid w:val="00C55A45"/>
    <w:rsid w:val="00C904D9"/>
    <w:rsid w:val="00C94C06"/>
    <w:rsid w:val="00CA48BF"/>
    <w:rsid w:val="00CB3ACC"/>
    <w:rsid w:val="00CB4745"/>
    <w:rsid w:val="00CD2163"/>
    <w:rsid w:val="00CD4FE7"/>
    <w:rsid w:val="00CD5E6B"/>
    <w:rsid w:val="00CE5D96"/>
    <w:rsid w:val="00CE7344"/>
    <w:rsid w:val="00CF0A6D"/>
    <w:rsid w:val="00CF26EE"/>
    <w:rsid w:val="00D310F0"/>
    <w:rsid w:val="00D35E72"/>
    <w:rsid w:val="00D37AC2"/>
    <w:rsid w:val="00D500A9"/>
    <w:rsid w:val="00D64121"/>
    <w:rsid w:val="00D732FE"/>
    <w:rsid w:val="00D772E9"/>
    <w:rsid w:val="00DA31AB"/>
    <w:rsid w:val="00DA3281"/>
    <w:rsid w:val="00DA6D3E"/>
    <w:rsid w:val="00DC02E8"/>
    <w:rsid w:val="00DC75C7"/>
    <w:rsid w:val="00DC78D3"/>
    <w:rsid w:val="00DF4592"/>
    <w:rsid w:val="00E15FDC"/>
    <w:rsid w:val="00E2651B"/>
    <w:rsid w:val="00E6632E"/>
    <w:rsid w:val="00E90CF2"/>
    <w:rsid w:val="00ED0F61"/>
    <w:rsid w:val="00EE73E1"/>
    <w:rsid w:val="00F12107"/>
    <w:rsid w:val="00F13165"/>
    <w:rsid w:val="00F24B84"/>
    <w:rsid w:val="00F4234E"/>
    <w:rsid w:val="00F7477E"/>
    <w:rsid w:val="00F85393"/>
    <w:rsid w:val="00F85521"/>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847A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847A17"/>
    <w:rPr>
      <w:caps/>
      <w:spacing w:val="-4"/>
      <w:sz w:val="16"/>
      <w:lang w:eastAsia="en-US"/>
    </w:rPr>
  </w:style>
  <w:style w:type="character" w:customStyle="1" w:styleId="Heading1Char">
    <w:name w:val="Heading 1 Char"/>
    <w:basedOn w:val="DefaultParagraphFont"/>
    <w:link w:val="Heading1"/>
    <w:rsid w:val="00847A17"/>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847A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847A17"/>
    <w:rPr>
      <w:caps/>
      <w:spacing w:val="-4"/>
      <w:sz w:val="16"/>
      <w:lang w:eastAsia="en-US"/>
    </w:rPr>
  </w:style>
  <w:style w:type="character" w:customStyle="1" w:styleId="Heading1Char">
    <w:name w:val="Heading 1 Char"/>
    <w:basedOn w:val="DefaultParagraphFont"/>
    <w:link w:val="Heading1"/>
    <w:rsid w:val="00847A17"/>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image" Target="media/image3.emf"/><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0</TotalTime>
  <Pages>8</Pages>
  <Words>806</Words>
  <Characters>4568</Characters>
  <Application>Microsoft Office Word</Application>
  <DocSecurity>0</DocSecurity>
  <Lines>138</Lines>
  <Paragraphs>92</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5282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2</cp:revision>
  <cp:lastPrinted>2013-12-11T01:08:00Z</cp:lastPrinted>
  <dcterms:created xsi:type="dcterms:W3CDTF">2013-12-16T00:23:00Z</dcterms:created>
  <dcterms:modified xsi:type="dcterms:W3CDTF">2013-12-16T00:23:00Z</dcterms:modified>
</cp:coreProperties>
</file>