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78BA1A" w14:textId="509C1C54" w:rsidR="006A7F3A" w:rsidRPr="00E76105" w:rsidRDefault="00F82719" w:rsidP="006A7F3A">
      <w:pPr>
        <w:pStyle w:val="Heading1"/>
        <w:rPr>
          <w:color w:val="C00000" w:themeColor="accent6"/>
          <w:sz w:val="12"/>
          <w:szCs w:val="12"/>
        </w:rPr>
      </w:pPr>
      <w:bookmarkStart w:id="0" w:name="_GoBack"/>
      <w:bookmarkEnd w:id="0"/>
      <w:r w:rsidRPr="00E76105">
        <w:rPr>
          <w:noProof/>
          <w:color w:val="C00000" w:themeColor="accent6"/>
          <w:sz w:val="12"/>
          <w:szCs w:val="12"/>
          <w:lang w:eastAsia="en-AU"/>
        </w:rPr>
        <w:drawing>
          <wp:anchor distT="0" distB="0" distL="114300" distR="114300" simplePos="0" relativeHeight="251658240" behindDoc="0" locked="0" layoutInCell="1" allowOverlap="1" wp14:anchorId="0B65AD3B" wp14:editId="455787B6">
            <wp:simplePos x="1150620" y="-6675120"/>
            <wp:positionH relativeFrom="page">
              <wp:align>center</wp:align>
            </wp:positionH>
            <wp:positionV relativeFrom="page">
              <wp:align>center</wp:align>
            </wp:positionV>
            <wp:extent cx="7559525" cy="10695600"/>
            <wp:effectExtent l="0" t="0" r="3810" b="0"/>
            <wp:wrapNone/>
            <wp:docPr id="3" name="Picture 3" descr="Cover for: Introducing Competition and Informed User Choice into Human Services: Identifying Sectors for Reform&#10;Productivity Commission Study Report, Overview, November 20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umans-services-study-report-final-cover.png"/>
                    <pic:cNvPicPr/>
                  </pic:nvPicPr>
                  <pic:blipFill>
                    <a:blip r:embed="rId9">
                      <a:extLst>
                        <a:ext uri="{28A0092B-C50C-407E-A947-70E740481C1C}">
                          <a14:useLocalDpi xmlns:a14="http://schemas.microsoft.com/office/drawing/2010/main" val="0"/>
                        </a:ext>
                      </a:extLst>
                    </a:blip>
                    <a:stretch>
                      <a:fillRect/>
                    </a:stretch>
                  </pic:blipFill>
                  <pic:spPr>
                    <a:xfrm>
                      <a:off x="0" y="0"/>
                      <a:ext cx="7559525" cy="10695600"/>
                    </a:xfrm>
                    <a:prstGeom prst="rect">
                      <a:avLst/>
                    </a:prstGeom>
                  </pic:spPr>
                </pic:pic>
              </a:graphicData>
            </a:graphic>
            <wp14:sizeRelH relativeFrom="margin">
              <wp14:pctWidth>0</wp14:pctWidth>
            </wp14:sizeRelH>
            <wp14:sizeRelV relativeFrom="margin">
              <wp14:pctHeight>0</wp14:pctHeight>
            </wp14:sizeRelV>
          </wp:anchor>
        </w:drawing>
      </w:r>
      <w:r w:rsidR="006A7F3A" w:rsidRPr="00E76105">
        <w:rPr>
          <w:color w:val="C00000" w:themeColor="accent6"/>
          <w:sz w:val="12"/>
          <w:szCs w:val="12"/>
        </w:rPr>
        <w:t>Introducing Competition and Informed User Choice into Human Services: Identifying Sectors for Reform</w:t>
      </w:r>
      <w:r w:rsidR="00E76105">
        <w:rPr>
          <w:color w:val="C00000" w:themeColor="accent6"/>
          <w:sz w:val="12"/>
          <w:szCs w:val="12"/>
        </w:rPr>
        <w:t>: Overview</w:t>
      </w:r>
    </w:p>
    <w:p w14:paraId="32FDFD0E" w14:textId="3F97E787" w:rsidR="00B04D19" w:rsidRPr="006A7F3A" w:rsidRDefault="006A7F3A" w:rsidP="00CD5E6B">
      <w:pPr>
        <w:pStyle w:val="BodyText"/>
        <w:rPr>
          <w:b/>
          <w:sz w:val="12"/>
          <w:szCs w:val="12"/>
        </w:rPr>
      </w:pPr>
      <w:r w:rsidRPr="00F82719">
        <w:rPr>
          <w:color w:val="FFFFFF" w:themeColor="background1"/>
          <w:sz w:val="12"/>
          <w:szCs w:val="12"/>
        </w:rPr>
        <w:t xml:space="preserve">Productivity Commission </w:t>
      </w:r>
      <w:r w:rsidR="00F82719" w:rsidRPr="00F82719">
        <w:rPr>
          <w:color w:val="FFFFFF" w:themeColor="background1"/>
          <w:sz w:val="12"/>
          <w:szCs w:val="12"/>
        </w:rPr>
        <w:t>Study</w:t>
      </w:r>
      <w:r w:rsidRPr="00F82719">
        <w:rPr>
          <w:color w:val="FFFFFF" w:themeColor="background1"/>
          <w:sz w:val="12"/>
          <w:szCs w:val="12"/>
        </w:rPr>
        <w:t xml:space="preserve"> Report</w:t>
      </w:r>
      <w:r w:rsidR="00B04D19" w:rsidRPr="006A7F3A">
        <w:rPr>
          <w:sz w:val="12"/>
          <w:szCs w:val="12"/>
        </w:rPr>
        <w:br w:type="page"/>
      </w:r>
    </w:p>
    <w:p w14:paraId="32FDFD0F" w14:textId="77777777" w:rsidR="003E7802" w:rsidRDefault="003E7802" w:rsidP="00D969AE">
      <w:pPr>
        <w:pStyle w:val="Copyrightheading"/>
      </w:pPr>
      <w:r w:rsidRPr="008C305F">
        <w:lastRenderedPageBreak/>
        <w:fldChar w:fldCharType="begin"/>
      </w:r>
      <w:r w:rsidRPr="008C305F">
        <w:instrText>SYMBOL 227 \f "Symbol"</w:instrText>
      </w:r>
      <w:r w:rsidRPr="008C305F">
        <w:fldChar w:fldCharType="end"/>
      </w:r>
      <w:r w:rsidRPr="008C305F">
        <w:t xml:space="preserve"> Commonwealth of Australia </w:t>
      </w:r>
      <w:r w:rsidR="00D74E25">
        <w:t>201</w:t>
      </w:r>
      <w:r w:rsidR="00BA311E">
        <w:t>6</w:t>
      </w:r>
    </w:p>
    <w:p w14:paraId="32FDFD10" w14:textId="77777777" w:rsidR="008A3857" w:rsidRDefault="008A3857" w:rsidP="008E242D">
      <w:pPr>
        <w:pStyle w:val="BodyText"/>
        <w:spacing w:after="120"/>
      </w:pPr>
      <w:bookmarkStart w:id="1" w:name="ISSN"/>
      <w:bookmarkEnd w:id="1"/>
      <w:r w:rsidRPr="00862D8F">
        <w:rPr>
          <w:noProof/>
          <w:sz w:val="22"/>
          <w:szCs w:val="22"/>
        </w:rPr>
        <w:drawing>
          <wp:inline distT="0" distB="0" distL="0" distR="0" wp14:anchorId="32FDFD76" wp14:editId="32FDFD77">
            <wp:extent cx="843280" cy="295043"/>
            <wp:effectExtent l="0" t="0" r="0" b="0"/>
            <wp:docPr id="2" name="Picture 2" descr="CC BY licen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By logo"/>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43280" cy="295043"/>
                    </a:xfrm>
                    <a:prstGeom prst="rect">
                      <a:avLst/>
                    </a:prstGeom>
                    <a:noFill/>
                    <a:ln>
                      <a:noFill/>
                    </a:ln>
                  </pic:spPr>
                </pic:pic>
              </a:graphicData>
            </a:graphic>
          </wp:inline>
        </w:drawing>
      </w:r>
    </w:p>
    <w:p w14:paraId="32FDFD11" w14:textId="77777777" w:rsidR="008A3857" w:rsidRPr="008A3857" w:rsidRDefault="008A3857" w:rsidP="00BA0B81">
      <w:pPr>
        <w:pStyle w:val="Copyrightbodytext"/>
      </w:pPr>
      <w:r w:rsidRPr="008A3857">
        <w:t xml:space="preserve">Except for the Commonwealth Coat of Arms and content supplied by third parties, this copyright work is licensed under a Creative Commons Attribution 3.0 Australia licence. To view a copy of this licence, visit </w:t>
      </w:r>
      <w:hyperlink r:id="rId11" w:history="1">
        <w:hyperlink r:id="rId12" w:history="1">
          <w:r w:rsidRPr="00805FD7">
            <w:t>http://creativecommons.org/licenses/by/3.0/au</w:t>
          </w:r>
        </w:hyperlink>
      </w:hyperlink>
      <w:r w:rsidRPr="008A3857">
        <w:rPr>
          <w:sz w:val="24"/>
          <w:szCs w:val="24"/>
        </w:rPr>
        <w:t>.</w:t>
      </w:r>
      <w:r w:rsidRPr="008A3857">
        <w:t xml:space="preserve"> In essence, you are free to copy, communicate and adapt the work, as long as you attribute the work to the Productivity Commission (but not in any way that suggests the Commission endorses you or your use) and abide by the other licence terms.</w:t>
      </w:r>
    </w:p>
    <w:p w14:paraId="32FDFD12" w14:textId="77777777" w:rsidR="008A3857" w:rsidRPr="008A3857" w:rsidRDefault="008A3857" w:rsidP="008A3857">
      <w:pPr>
        <w:pStyle w:val="Copyrightsubtitle"/>
      </w:pPr>
      <w:r w:rsidRPr="008A3857">
        <w:t>Use of the Commonwealth Coat of Arms</w:t>
      </w:r>
    </w:p>
    <w:p w14:paraId="32FDFD13" w14:textId="77777777" w:rsidR="008A3857" w:rsidRPr="008A3857" w:rsidRDefault="008A3857" w:rsidP="00BA0B81">
      <w:pPr>
        <w:pStyle w:val="Copyrightbodytext"/>
      </w:pPr>
      <w:r w:rsidRPr="008A3857">
        <w:t>For terms of use of the Coat of Arms visit the ‘</w:t>
      </w:r>
      <w:hyperlink r:id="rId13" w:history="1">
        <w:r w:rsidRPr="00805FD7">
          <w:t>It’s an Honour</w:t>
        </w:r>
      </w:hyperlink>
      <w:r w:rsidRPr="008A3857">
        <w:t>’ website</w:t>
      </w:r>
      <w:r w:rsidR="00122FE9" w:rsidRPr="00BA0B81">
        <w:t>:</w:t>
      </w:r>
      <w:r w:rsidRPr="00BA0B81">
        <w:t xml:space="preserve"> </w:t>
      </w:r>
      <w:hyperlink r:id="rId14" w:history="1">
        <w:r w:rsidR="00BA0B81" w:rsidRPr="00805FD7">
          <w:t>http://</w:t>
        </w:r>
        <w:proofErr w:type="spellStart"/>
        <w:r w:rsidR="00BA0B81" w:rsidRPr="00805FD7">
          <w:t>www.itsanhonour.gov.au</w:t>
        </w:r>
        <w:proofErr w:type="spellEnd"/>
      </w:hyperlink>
    </w:p>
    <w:p w14:paraId="32FDFD14" w14:textId="77777777" w:rsidR="008A3857" w:rsidRPr="008A3857" w:rsidRDefault="008A3857" w:rsidP="008A3857">
      <w:pPr>
        <w:pStyle w:val="Copyrightsubtitle"/>
      </w:pPr>
      <w:r w:rsidRPr="008A3857">
        <w:t>Third party copyright</w:t>
      </w:r>
    </w:p>
    <w:p w14:paraId="32FDFD15" w14:textId="77777777" w:rsidR="008A3857" w:rsidRPr="008A3857" w:rsidRDefault="008A3857" w:rsidP="00BA0B81">
      <w:pPr>
        <w:pStyle w:val="Copyrightbodytext"/>
      </w:pPr>
      <w:r w:rsidRPr="008A3857">
        <w:t>Wherever a third party holds copyright in this material, the copyright remains with that party. Their permission may be required to use the material, please contact them directly.</w:t>
      </w:r>
    </w:p>
    <w:p w14:paraId="32FDFD16" w14:textId="77777777" w:rsidR="008A3857" w:rsidRPr="008A3857" w:rsidRDefault="008A3857" w:rsidP="008A3857">
      <w:pPr>
        <w:pStyle w:val="Copyrightsubtitle"/>
      </w:pPr>
      <w:r w:rsidRPr="008A3857">
        <w:t>Attribution</w:t>
      </w:r>
    </w:p>
    <w:p w14:paraId="32FDFD17" w14:textId="1BBEB3FD" w:rsidR="008A3857" w:rsidRPr="008A3857" w:rsidRDefault="008A3857" w:rsidP="00BA0B81">
      <w:pPr>
        <w:pStyle w:val="Copyrightbodytext"/>
      </w:pPr>
      <w:r w:rsidRPr="008A3857">
        <w:t xml:space="preserve">This work should be attributed as follows, </w:t>
      </w:r>
      <w:r w:rsidRPr="008E242D">
        <w:rPr>
          <w:i/>
        </w:rPr>
        <w:t xml:space="preserve">Source: </w:t>
      </w:r>
      <w:r w:rsidR="00BB6DC0">
        <w:rPr>
          <w:i/>
        </w:rPr>
        <w:t>Introducing Competition and Informed User Choice into H</w:t>
      </w:r>
      <w:r w:rsidR="00BB6DC0" w:rsidRPr="00CB737C">
        <w:rPr>
          <w:i/>
        </w:rPr>
        <w:t xml:space="preserve">uman </w:t>
      </w:r>
      <w:r w:rsidR="00BB6DC0">
        <w:rPr>
          <w:i/>
        </w:rPr>
        <w:t>S</w:t>
      </w:r>
      <w:r w:rsidR="00BB6DC0" w:rsidRPr="00CB737C">
        <w:rPr>
          <w:i/>
        </w:rPr>
        <w:t xml:space="preserve">ervices: Identifying Sectors </w:t>
      </w:r>
      <w:r w:rsidR="00BB6DC0">
        <w:rPr>
          <w:i/>
        </w:rPr>
        <w:t>f</w:t>
      </w:r>
      <w:r w:rsidR="00BB6DC0" w:rsidRPr="00CB737C">
        <w:rPr>
          <w:i/>
        </w:rPr>
        <w:t>or Reform</w:t>
      </w:r>
      <w:r w:rsidR="00342BE7">
        <w:rPr>
          <w:i/>
        </w:rPr>
        <w:t xml:space="preserve">, </w:t>
      </w:r>
      <w:r w:rsidR="006A7F3A">
        <w:rPr>
          <w:i/>
        </w:rPr>
        <w:t>Study</w:t>
      </w:r>
      <w:r w:rsidR="00AB3798">
        <w:rPr>
          <w:i/>
        </w:rPr>
        <w:t xml:space="preserve"> Report</w:t>
      </w:r>
      <w:r w:rsidRPr="008A3857">
        <w:t>.</w:t>
      </w:r>
    </w:p>
    <w:p w14:paraId="32FDFD18" w14:textId="5AAC6EB2" w:rsidR="008A3857" w:rsidRPr="008A3857" w:rsidRDefault="008A3857" w:rsidP="00BA0B81">
      <w:pPr>
        <w:pStyle w:val="Copyrightbodytext"/>
        <w:spacing w:before="120"/>
      </w:pPr>
      <w:r w:rsidRPr="008A3857">
        <w:t xml:space="preserve">If you have adapted, modified or transformed this work in anyway, please use the following, </w:t>
      </w:r>
      <w:r w:rsidRPr="008E242D">
        <w:rPr>
          <w:i/>
        </w:rPr>
        <w:t>Source: based on Productivity Commission</w:t>
      </w:r>
      <w:r w:rsidR="00122FE9">
        <w:rPr>
          <w:i/>
        </w:rPr>
        <w:t xml:space="preserve"> </w:t>
      </w:r>
      <w:r w:rsidRPr="008E242D">
        <w:rPr>
          <w:i/>
        </w:rPr>
        <w:t>data</w:t>
      </w:r>
      <w:r w:rsidR="008E242D" w:rsidRPr="008E242D">
        <w:rPr>
          <w:i/>
        </w:rPr>
        <w:t xml:space="preserve">, </w:t>
      </w:r>
      <w:r w:rsidR="00BB6DC0">
        <w:rPr>
          <w:i/>
        </w:rPr>
        <w:t>Introducing Competition and Informed User Choice into H</w:t>
      </w:r>
      <w:r w:rsidR="00BB6DC0" w:rsidRPr="00CB737C">
        <w:rPr>
          <w:i/>
        </w:rPr>
        <w:t xml:space="preserve">uman </w:t>
      </w:r>
      <w:r w:rsidR="00BB6DC0">
        <w:rPr>
          <w:i/>
        </w:rPr>
        <w:t>S</w:t>
      </w:r>
      <w:r w:rsidR="00BB6DC0" w:rsidRPr="00CB737C">
        <w:rPr>
          <w:i/>
        </w:rPr>
        <w:t xml:space="preserve">ervices: Identifying Sectors </w:t>
      </w:r>
      <w:r w:rsidR="00BB6DC0">
        <w:rPr>
          <w:i/>
        </w:rPr>
        <w:t>f</w:t>
      </w:r>
      <w:r w:rsidR="00BB6DC0" w:rsidRPr="00CB737C">
        <w:rPr>
          <w:i/>
        </w:rPr>
        <w:t>or Reform</w:t>
      </w:r>
      <w:r w:rsidR="00342BE7" w:rsidDel="00CF55D1">
        <w:rPr>
          <w:i/>
        </w:rPr>
        <w:t xml:space="preserve">, </w:t>
      </w:r>
      <w:r w:rsidR="006A7F3A">
        <w:rPr>
          <w:i/>
        </w:rPr>
        <w:t xml:space="preserve">Study </w:t>
      </w:r>
      <w:r w:rsidR="00F42DF1">
        <w:rPr>
          <w:i/>
        </w:rPr>
        <w:t>Report</w:t>
      </w:r>
      <w:r w:rsidR="00342BE7" w:rsidRPr="008A3857" w:rsidDel="00CF55D1">
        <w:t>.</w:t>
      </w:r>
    </w:p>
    <w:p w14:paraId="32FDFD19" w14:textId="77777777" w:rsidR="008A3857" w:rsidRPr="008A3857" w:rsidRDefault="008A3857" w:rsidP="008A3857">
      <w:pPr>
        <w:pStyle w:val="Copyrightsubtitle"/>
      </w:pPr>
      <w:r w:rsidRPr="008A3857">
        <w:t xml:space="preserve">An appropriate </w:t>
      </w:r>
      <w:r w:rsidR="00122FE9">
        <w:t>reference</w:t>
      </w:r>
      <w:r w:rsidRPr="008A3857">
        <w:t xml:space="preserve"> for this publication is:</w:t>
      </w:r>
    </w:p>
    <w:p w14:paraId="32FDFD1A" w14:textId="7FD48304" w:rsidR="008A3857" w:rsidRPr="00342BE7" w:rsidRDefault="000B19D4" w:rsidP="008A3857">
      <w:pPr>
        <w:pStyle w:val="Copyrightbodytext"/>
      </w:pPr>
      <w:r w:rsidRPr="000B19D4">
        <w:t xml:space="preserve">Productivity Commission 2016, </w:t>
      </w:r>
      <w:r w:rsidR="00BB6DC0">
        <w:rPr>
          <w:i/>
        </w:rPr>
        <w:t>Introducing C</w:t>
      </w:r>
      <w:r w:rsidR="00CF55D1">
        <w:rPr>
          <w:i/>
        </w:rPr>
        <w:t xml:space="preserve">ompetition and </w:t>
      </w:r>
      <w:r w:rsidR="00BB6DC0">
        <w:rPr>
          <w:i/>
        </w:rPr>
        <w:t>I</w:t>
      </w:r>
      <w:r w:rsidR="00CF55D1">
        <w:rPr>
          <w:i/>
        </w:rPr>
        <w:t xml:space="preserve">nformed </w:t>
      </w:r>
      <w:r w:rsidR="00BB6DC0">
        <w:rPr>
          <w:i/>
        </w:rPr>
        <w:t>U</w:t>
      </w:r>
      <w:r w:rsidR="00CF55D1">
        <w:rPr>
          <w:i/>
        </w:rPr>
        <w:t xml:space="preserve">ser </w:t>
      </w:r>
      <w:r w:rsidR="00BB6DC0">
        <w:rPr>
          <w:i/>
        </w:rPr>
        <w:t>C</w:t>
      </w:r>
      <w:r w:rsidR="00CF55D1">
        <w:rPr>
          <w:i/>
        </w:rPr>
        <w:t xml:space="preserve">hoice into </w:t>
      </w:r>
      <w:r w:rsidR="00BB6DC0">
        <w:rPr>
          <w:i/>
        </w:rPr>
        <w:t>H</w:t>
      </w:r>
      <w:r w:rsidR="00CF55D1" w:rsidRPr="00CB737C">
        <w:rPr>
          <w:i/>
        </w:rPr>
        <w:t xml:space="preserve">uman </w:t>
      </w:r>
      <w:r w:rsidR="00BB6DC0">
        <w:rPr>
          <w:i/>
        </w:rPr>
        <w:t>S</w:t>
      </w:r>
      <w:r w:rsidR="00CF55D1" w:rsidRPr="00CB737C">
        <w:rPr>
          <w:i/>
        </w:rPr>
        <w:t xml:space="preserve">ervices: Identifying </w:t>
      </w:r>
      <w:r w:rsidR="00BB6DC0">
        <w:rPr>
          <w:i/>
        </w:rPr>
        <w:t>S</w:t>
      </w:r>
      <w:r w:rsidR="00CF55D1" w:rsidRPr="00CB737C">
        <w:rPr>
          <w:i/>
        </w:rPr>
        <w:t xml:space="preserve">ectors for </w:t>
      </w:r>
      <w:r w:rsidR="00BB6DC0">
        <w:rPr>
          <w:i/>
        </w:rPr>
        <w:t>R</w:t>
      </w:r>
      <w:r w:rsidR="00CF55D1" w:rsidRPr="00CB737C">
        <w:rPr>
          <w:i/>
        </w:rPr>
        <w:t>efor</w:t>
      </w:r>
      <w:r w:rsidR="00CF55D1">
        <w:rPr>
          <w:i/>
        </w:rPr>
        <w:t>m</w:t>
      </w:r>
      <w:r w:rsidR="006A7F3A">
        <w:t>,</w:t>
      </w:r>
      <w:r w:rsidR="00F42DF1">
        <w:t xml:space="preserve"> </w:t>
      </w:r>
      <w:r w:rsidR="006A7F3A">
        <w:t xml:space="preserve">Study </w:t>
      </w:r>
      <w:r w:rsidR="00342BE7">
        <w:t>Report, Canberra.</w:t>
      </w:r>
    </w:p>
    <w:p w14:paraId="32FDFD1B" w14:textId="77777777" w:rsidR="008A3857" w:rsidRPr="008A3857" w:rsidRDefault="008A3857" w:rsidP="008A3857">
      <w:pPr>
        <w:pStyle w:val="Copyrightsubtitle"/>
      </w:pPr>
      <w:bookmarkStart w:id="2" w:name="JEL"/>
      <w:bookmarkEnd w:id="2"/>
      <w:r w:rsidRPr="008A3857">
        <w:t>Publications enquiries</w:t>
      </w:r>
    </w:p>
    <w:p w14:paraId="32FDFD1C" w14:textId="77777777" w:rsidR="00E30DDB" w:rsidRDefault="008A3857" w:rsidP="00EC38C1">
      <w:pPr>
        <w:pStyle w:val="Copyrightbodytext"/>
      </w:pPr>
      <w:r w:rsidRPr="008A3857">
        <w:t xml:space="preserve">Media and Publications, </w:t>
      </w:r>
      <w:r w:rsidR="00EC38C1">
        <w:rPr>
          <w:szCs w:val="24"/>
        </w:rPr>
        <w:t>phone:</w:t>
      </w:r>
      <w:r w:rsidR="00EC38C1" w:rsidRPr="00BB5DCF">
        <w:rPr>
          <w:szCs w:val="24"/>
        </w:rPr>
        <w:t xml:space="preserve"> (03) 9653 2244 or email: </w:t>
      </w:r>
      <w:proofErr w:type="spellStart"/>
      <w:r w:rsidR="00EC38C1" w:rsidRPr="00BB5DCF">
        <w:rPr>
          <w:szCs w:val="24"/>
        </w:rPr>
        <w:t>maps@pc.gov.au</w:t>
      </w:r>
      <w:proofErr w:type="spellEnd"/>
    </w:p>
    <w:p w14:paraId="32FDFD1D" w14:textId="77777777" w:rsidR="008A3857" w:rsidRDefault="008A3857" w:rsidP="008A385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8A3857" w14:paraId="32FDFD1F" w14:textId="77777777" w:rsidTr="00C670DE">
        <w:tc>
          <w:tcPr>
            <w:tcW w:w="8771" w:type="dxa"/>
            <w:tcBorders>
              <w:top w:val="single" w:sz="6" w:space="0" w:color="78A22F"/>
              <w:left w:val="nil"/>
              <w:bottom w:val="nil"/>
              <w:right w:val="nil"/>
            </w:tcBorders>
            <w:shd w:val="clear" w:color="auto" w:fill="F2F2F2" w:themeFill="background1" w:themeFillShade="F2"/>
          </w:tcPr>
          <w:p w14:paraId="32FDFD1E" w14:textId="77777777" w:rsidR="008A3857" w:rsidRPr="008A3857" w:rsidRDefault="008A3857" w:rsidP="008B7F5D">
            <w:pPr>
              <w:pStyle w:val="BoxTitle"/>
              <w:rPr>
                <w:sz w:val="22"/>
                <w:szCs w:val="22"/>
              </w:rPr>
            </w:pPr>
            <w:r w:rsidRPr="008A3857">
              <w:rPr>
                <w:sz w:val="22"/>
                <w:szCs w:val="22"/>
              </w:rPr>
              <w:t>The Productivity Commission</w:t>
            </w:r>
          </w:p>
        </w:tc>
      </w:tr>
      <w:tr w:rsidR="008A3857" w14:paraId="32FDFD23" w14:textId="77777777" w:rsidTr="00C670DE">
        <w:tc>
          <w:tcPr>
            <w:tcW w:w="8771" w:type="dxa"/>
            <w:tcBorders>
              <w:top w:val="nil"/>
              <w:left w:val="nil"/>
              <w:bottom w:val="nil"/>
              <w:right w:val="nil"/>
            </w:tcBorders>
            <w:shd w:val="clear" w:color="auto" w:fill="F2F2F2" w:themeFill="background1" w:themeFillShade="F2"/>
          </w:tcPr>
          <w:p w14:paraId="32FDFD20" w14:textId="77777777" w:rsidR="008A3857" w:rsidRDefault="008A3857" w:rsidP="008B7F5D">
            <w:pPr>
              <w:pStyle w:val="Box"/>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14:paraId="32FDFD21" w14:textId="77777777" w:rsidR="008A3857" w:rsidRDefault="008A3857" w:rsidP="008B7F5D">
            <w:pPr>
              <w:pStyle w:val="Box"/>
            </w:pPr>
            <w:r w:rsidRPr="00BB5DCF">
              <w:t>The Commission’s independence is underpinned by an Act of Parliament. Its processes and outputs are open to public scrutiny and are driven by concern for the wellbeing of the community as a whole.</w:t>
            </w:r>
          </w:p>
          <w:p w14:paraId="32FDFD22" w14:textId="77777777" w:rsidR="008A3857" w:rsidRDefault="008A3857" w:rsidP="00EC38C1">
            <w:pPr>
              <w:pStyle w:val="Box"/>
            </w:pPr>
            <w:r w:rsidRPr="00BB5DCF">
              <w:rPr>
                <w:szCs w:val="24"/>
              </w:rPr>
              <w:t>Further information on the Productivity Commission can be obtained from the Commission’s website (</w:t>
            </w:r>
            <w:proofErr w:type="spellStart"/>
            <w:r w:rsidR="00B13C03">
              <w:fldChar w:fldCharType="begin"/>
            </w:r>
            <w:r w:rsidR="00B13C03">
              <w:instrText xml:space="preserve"> HYPERLINK "http://www.pc.gov.au/" </w:instrText>
            </w:r>
            <w:r w:rsidR="00B13C03">
              <w:fldChar w:fldCharType="separate"/>
            </w:r>
            <w:r w:rsidRPr="00805FD7">
              <w:t>www.pc.gov.au</w:t>
            </w:r>
            <w:proofErr w:type="spellEnd"/>
            <w:r w:rsidR="00B13C03">
              <w:fldChar w:fldCharType="end"/>
            </w:r>
            <w:r w:rsidRPr="00BB5DCF">
              <w:rPr>
                <w:szCs w:val="24"/>
              </w:rPr>
              <w:t>)</w:t>
            </w:r>
            <w:r w:rsidR="00EC38C1">
              <w:rPr>
                <w:szCs w:val="24"/>
              </w:rPr>
              <w:t>.</w:t>
            </w:r>
          </w:p>
        </w:tc>
      </w:tr>
      <w:tr w:rsidR="008A3857" w14:paraId="32FDFD25" w14:textId="77777777" w:rsidTr="00C670DE">
        <w:tc>
          <w:tcPr>
            <w:tcW w:w="8771" w:type="dxa"/>
            <w:tcBorders>
              <w:top w:val="nil"/>
              <w:left w:val="nil"/>
              <w:bottom w:val="single" w:sz="6" w:space="0" w:color="78A22F"/>
              <w:right w:val="nil"/>
            </w:tcBorders>
            <w:shd w:val="clear" w:color="auto" w:fill="F2F2F2" w:themeFill="background1" w:themeFillShade="F2"/>
          </w:tcPr>
          <w:p w14:paraId="32FDFD24" w14:textId="77777777" w:rsidR="008A3857" w:rsidRDefault="008A3857" w:rsidP="008B7F5D">
            <w:pPr>
              <w:pStyle w:val="Box"/>
              <w:spacing w:before="0" w:line="120" w:lineRule="exact"/>
            </w:pPr>
          </w:p>
        </w:tc>
      </w:tr>
    </w:tbl>
    <w:p w14:paraId="32FDFD26" w14:textId="77777777" w:rsidR="00735FEA" w:rsidRDefault="00735FEA">
      <w:pPr>
        <w:pStyle w:val="BodyText"/>
        <w:sectPr w:rsidR="00735FEA" w:rsidSect="00122FE9">
          <w:type w:val="oddPage"/>
          <w:pgSz w:w="11907" w:h="16840" w:code="9"/>
          <w:pgMar w:top="1304" w:right="1304" w:bottom="567" w:left="1814" w:header="1701" w:footer="397" w:gutter="0"/>
          <w:pgNumType w:fmt="lowerRoman" w:start="1"/>
          <w:cols w:space="720"/>
          <w:titlePg/>
        </w:sectPr>
      </w:pPr>
      <w:bookmarkStart w:id="3" w:name="cov"/>
      <w:bookmarkEnd w:id="3"/>
    </w:p>
    <w:p w14:paraId="51140BB0" w14:textId="6765BF80" w:rsidR="0016493F" w:rsidRDefault="00735FEA" w:rsidP="0016493F">
      <w:pPr>
        <w:pStyle w:val="Heading1"/>
        <w:rPr>
          <w:noProof/>
        </w:rPr>
      </w:pPr>
      <w:bookmarkStart w:id="4" w:name="Contents"/>
      <w:bookmarkStart w:id="5" w:name="_Toc461636728"/>
      <w:bookmarkStart w:id="6" w:name="_Toc461641785"/>
      <w:bookmarkStart w:id="7" w:name="_Toc467073007"/>
      <w:bookmarkStart w:id="8" w:name="_Toc467078859"/>
      <w:bookmarkEnd w:id="4"/>
      <w:r w:rsidRPr="00B153C3">
        <w:lastRenderedPageBreak/>
        <w:t>Contents</w:t>
      </w:r>
      <w:bookmarkStart w:id="9" w:name="InsertContents"/>
      <w:bookmarkEnd w:id="5"/>
      <w:bookmarkEnd w:id="9"/>
      <w:bookmarkEnd w:id="6"/>
      <w:bookmarkEnd w:id="7"/>
      <w:bookmarkEnd w:id="8"/>
    </w:p>
    <w:p w14:paraId="4184BB66" w14:textId="77777777" w:rsidR="0016493F" w:rsidRDefault="0016493F">
      <w:pPr>
        <w:pStyle w:val="TOC1"/>
        <w:rPr>
          <w:noProof/>
        </w:rPr>
      </w:pPr>
      <w:r>
        <w:rPr>
          <w:noProof/>
        </w:rPr>
        <w:t>Overview</w:t>
      </w:r>
      <w:r>
        <w:rPr>
          <w:noProof/>
        </w:rPr>
        <w:tab/>
        <w:t>1</w:t>
      </w:r>
    </w:p>
    <w:p w14:paraId="4C1DDEF8" w14:textId="5DFE46C6" w:rsidR="00CD116D" w:rsidRDefault="00CD116D" w:rsidP="00CD116D">
      <w:pPr>
        <w:pStyle w:val="TOC2"/>
        <w:rPr>
          <w:rFonts w:eastAsiaTheme="minorEastAsia"/>
        </w:rPr>
      </w:pPr>
      <w:r>
        <w:rPr>
          <w:rFonts w:eastAsiaTheme="minorEastAsia"/>
        </w:rPr>
        <w:t>Key points</w:t>
      </w:r>
      <w:r>
        <w:rPr>
          <w:rFonts w:eastAsiaTheme="minorEastAsia"/>
        </w:rPr>
        <w:tab/>
        <w:t>2</w:t>
      </w:r>
    </w:p>
    <w:p w14:paraId="30FFBCE4" w14:textId="0E568892" w:rsidR="00CD116D" w:rsidRDefault="00CD116D" w:rsidP="00CD116D">
      <w:pPr>
        <w:pStyle w:val="TOC2"/>
        <w:rPr>
          <w:rFonts w:eastAsiaTheme="minorEastAsia"/>
        </w:rPr>
      </w:pPr>
      <w:r>
        <w:rPr>
          <w:rFonts w:eastAsiaTheme="minorEastAsia"/>
        </w:rPr>
        <w:t>Introduction</w:t>
      </w:r>
      <w:r>
        <w:rPr>
          <w:rFonts w:eastAsiaTheme="minorEastAsia"/>
        </w:rPr>
        <w:tab/>
        <w:t>3</w:t>
      </w:r>
    </w:p>
    <w:p w14:paraId="7EEE12DC" w14:textId="7AD0B03F" w:rsidR="00CD116D" w:rsidRDefault="00CD116D" w:rsidP="00CD116D">
      <w:pPr>
        <w:pStyle w:val="TOC2"/>
        <w:rPr>
          <w:rFonts w:eastAsiaTheme="minorEastAsia"/>
        </w:rPr>
      </w:pPr>
      <w:r w:rsidRPr="00CD116D">
        <w:rPr>
          <w:rFonts w:eastAsiaTheme="minorEastAsia"/>
        </w:rPr>
        <w:t>Roles for government in the provision of human services</w:t>
      </w:r>
      <w:r>
        <w:rPr>
          <w:rFonts w:eastAsiaTheme="minorEastAsia"/>
        </w:rPr>
        <w:tab/>
        <w:t>5</w:t>
      </w:r>
    </w:p>
    <w:p w14:paraId="55B423DD" w14:textId="74F793A5" w:rsidR="00CD116D" w:rsidRDefault="00CD116D" w:rsidP="00CD116D">
      <w:pPr>
        <w:pStyle w:val="TOC2"/>
        <w:rPr>
          <w:rFonts w:eastAsiaTheme="minorEastAsia"/>
        </w:rPr>
      </w:pPr>
      <w:r w:rsidRPr="00CD116D">
        <w:rPr>
          <w:rFonts w:eastAsiaTheme="minorEastAsia"/>
        </w:rPr>
        <w:t>Competition, contestability and user choice</w:t>
      </w:r>
      <w:r>
        <w:rPr>
          <w:rFonts w:eastAsiaTheme="minorEastAsia"/>
        </w:rPr>
        <w:tab/>
        <w:t>8</w:t>
      </w:r>
    </w:p>
    <w:p w14:paraId="78B93A1E" w14:textId="564A6C77" w:rsidR="00CD116D" w:rsidRPr="00CD116D" w:rsidRDefault="00CD116D" w:rsidP="00CD116D">
      <w:pPr>
        <w:pStyle w:val="TOC2"/>
        <w:rPr>
          <w:rFonts w:eastAsiaTheme="minorEastAsia"/>
        </w:rPr>
      </w:pPr>
      <w:r w:rsidRPr="00CD116D">
        <w:rPr>
          <w:rFonts w:eastAsiaTheme="minorEastAsia"/>
        </w:rPr>
        <w:t>The Commission’s framework</w:t>
      </w:r>
      <w:r w:rsidRPr="00CD116D">
        <w:rPr>
          <w:rFonts w:eastAsiaTheme="minorEastAsia"/>
        </w:rPr>
        <w:tab/>
        <w:t>12</w:t>
      </w:r>
    </w:p>
    <w:p w14:paraId="2D028F91" w14:textId="496367A4" w:rsidR="00CD116D" w:rsidRPr="00CD116D" w:rsidRDefault="00CD116D" w:rsidP="00CD116D">
      <w:pPr>
        <w:pStyle w:val="TOC2"/>
        <w:rPr>
          <w:rFonts w:eastAsiaTheme="minorEastAsia"/>
        </w:rPr>
      </w:pPr>
      <w:r w:rsidRPr="00CD116D">
        <w:rPr>
          <w:rFonts w:eastAsiaTheme="minorEastAsia"/>
        </w:rPr>
        <w:t>Services identified for reform</w:t>
      </w:r>
      <w:r w:rsidRPr="00CD116D">
        <w:rPr>
          <w:rFonts w:eastAsiaTheme="minorEastAsia"/>
        </w:rPr>
        <w:tab/>
        <w:t>15</w:t>
      </w:r>
    </w:p>
    <w:p w14:paraId="4E084782" w14:textId="0D318DAC" w:rsidR="002D0C47" w:rsidRPr="00426562" w:rsidRDefault="00CD116D" w:rsidP="00CD116D">
      <w:pPr>
        <w:pStyle w:val="TOC1"/>
        <w:spacing w:before="720"/>
      </w:pPr>
      <w:bookmarkStart w:id="10" w:name="Abbreviations"/>
      <w:bookmarkStart w:id="11" w:name="EndContents"/>
      <w:bookmarkStart w:id="12" w:name="RDnote"/>
      <w:bookmarkStart w:id="13" w:name="Glossary"/>
      <w:bookmarkEnd w:id="10"/>
      <w:bookmarkEnd w:id="11"/>
      <w:bookmarkEnd w:id="12"/>
      <w:bookmarkEnd w:id="13"/>
      <w:r>
        <w:t>The full report is available fro</w:t>
      </w:r>
      <w:r w:rsidRPr="00A502CE">
        <w:rPr>
          <w:rFonts w:cs="Arial"/>
        </w:rPr>
        <w:t xml:space="preserve">m </w:t>
      </w:r>
      <w:hyperlink r:id="rId15" w:history="1">
        <w:proofErr w:type="spellStart"/>
        <w:r w:rsidRPr="00A502CE">
          <w:rPr>
            <w:rStyle w:val="Hyperlink"/>
            <w:rFonts w:ascii="Arial" w:hAnsi="Arial" w:cs="Arial"/>
          </w:rPr>
          <w:t>www.pc.gov.au</w:t>
        </w:r>
        <w:proofErr w:type="spellEnd"/>
      </w:hyperlink>
    </w:p>
    <w:sectPr w:rsidR="002D0C47" w:rsidRPr="00426562" w:rsidSect="00CD116D">
      <w:headerReference w:type="even" r:id="rId16"/>
      <w:headerReference w:type="default" r:id="rId17"/>
      <w:footerReference w:type="even" r:id="rId18"/>
      <w:footerReference w:type="default" r:id="rId19"/>
      <w:type w:val="oddPage"/>
      <w:pgSz w:w="11907" w:h="16840" w:code="9"/>
      <w:pgMar w:top="1332" w:right="1304" w:bottom="1247" w:left="1814" w:header="1701" w:footer="39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4596C" w14:textId="77777777" w:rsidR="00C22748" w:rsidRDefault="00C22748">
      <w:r>
        <w:separator/>
      </w:r>
    </w:p>
    <w:p w14:paraId="73D770A7" w14:textId="77777777" w:rsidR="00C22748" w:rsidRDefault="00C22748"/>
    <w:p w14:paraId="2B09B094" w14:textId="77777777" w:rsidR="00C22748" w:rsidRDefault="00C22748"/>
  </w:endnote>
  <w:endnote w:type="continuationSeparator" w:id="0">
    <w:p w14:paraId="68C0E604" w14:textId="77777777" w:rsidR="00C22748" w:rsidRDefault="00C22748">
      <w:r>
        <w:continuationSeparator/>
      </w:r>
    </w:p>
    <w:p w14:paraId="4B451ED0" w14:textId="77777777" w:rsidR="00C22748" w:rsidRDefault="00C22748"/>
    <w:p w14:paraId="35BBF8F7" w14:textId="77777777" w:rsidR="00C22748" w:rsidRDefault="00C22748"/>
  </w:endnote>
  <w:endnote w:type="continuationNotice" w:id="1">
    <w:p w14:paraId="5FCD49F4" w14:textId="77777777" w:rsidR="00C22748" w:rsidRDefault="00C22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C22748" w14:paraId="32FDFDD0" w14:textId="77777777" w:rsidTr="008B7F5D">
      <w:trPr>
        <w:trHeight w:hRule="exact" w:val="567"/>
      </w:trPr>
      <w:tc>
        <w:tcPr>
          <w:tcW w:w="510" w:type="dxa"/>
        </w:tcPr>
        <w:p w14:paraId="32FDFDCD" w14:textId="77777777" w:rsidR="00C22748" w:rsidRPr="007448F7" w:rsidRDefault="00C22748" w:rsidP="008B7F5D">
          <w:pPr>
            <w:pStyle w:val="Footer"/>
            <w:tabs>
              <w:tab w:val="left" w:pos="0"/>
            </w:tabs>
            <w:ind w:right="0"/>
            <w:rPr>
              <w:rStyle w:val="PageNumbe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8F7F5C">
            <w:rPr>
              <w:rStyle w:val="PageNumber"/>
              <w:caps w:val="0"/>
              <w:noProof/>
            </w:rPr>
            <w:t>iv</w:t>
          </w:r>
          <w:r w:rsidRPr="007448F7">
            <w:rPr>
              <w:rStyle w:val="PageNumber"/>
              <w:caps w:val="0"/>
            </w:rPr>
            <w:fldChar w:fldCharType="end"/>
          </w:r>
        </w:p>
      </w:tc>
      <w:tc>
        <w:tcPr>
          <w:tcW w:w="7767" w:type="dxa"/>
        </w:tcPr>
        <w:p w14:paraId="13E50677" w14:textId="77777777" w:rsidR="001E07E0" w:rsidRDefault="00C22748" w:rsidP="00271B0C">
          <w:pPr>
            <w:pStyle w:val="Footer"/>
            <w:rPr>
              <w:rFonts w:cs="Arial"/>
            </w:rPr>
          </w:pPr>
          <w:r>
            <w:rPr>
              <w:rFonts w:cs="Arial"/>
            </w:rPr>
            <w:t>Human SErvices: Identifying Sectors for Reform</w:t>
          </w:r>
        </w:p>
        <w:p w14:paraId="32FDFDCE" w14:textId="22246244" w:rsidR="00C22748" w:rsidRPr="0013739A" w:rsidRDefault="000B151A" w:rsidP="00271B0C">
          <w:pPr>
            <w:pStyle w:val="Footer"/>
            <w:rPr>
              <w:rFonts w:cs="Arial"/>
            </w:rPr>
          </w:pPr>
          <w:r>
            <w:rPr>
              <w:rFonts w:cs="Arial"/>
            </w:rPr>
            <w:t>study report</w:t>
          </w:r>
        </w:p>
      </w:tc>
      <w:tc>
        <w:tcPr>
          <w:tcW w:w="510" w:type="dxa"/>
        </w:tcPr>
        <w:p w14:paraId="32FDFDCF" w14:textId="77777777" w:rsidR="00C22748" w:rsidRDefault="00C22748" w:rsidP="008B7F5D">
          <w:pPr>
            <w:pStyle w:val="Footer"/>
          </w:pPr>
        </w:p>
      </w:tc>
    </w:tr>
  </w:tbl>
  <w:p w14:paraId="32FDFDD1" w14:textId="77777777" w:rsidR="00C22748" w:rsidRDefault="00C22748" w:rsidP="008B7F5D">
    <w:pPr>
      <w:pStyle w:val="FooterEnd"/>
    </w:pPr>
  </w:p>
  <w:p w14:paraId="32FDFDD2" w14:textId="77777777" w:rsidR="00C22748" w:rsidRDefault="00C22748">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C22748" w14:paraId="32FDFDD6" w14:textId="77777777" w:rsidTr="008B7F5D">
      <w:trPr>
        <w:trHeight w:hRule="exact" w:val="567"/>
      </w:trPr>
      <w:tc>
        <w:tcPr>
          <w:tcW w:w="510" w:type="dxa"/>
        </w:tcPr>
        <w:p w14:paraId="32FDFDD3" w14:textId="77777777" w:rsidR="00C22748" w:rsidRDefault="00C22748">
          <w:pPr>
            <w:pStyle w:val="Footer"/>
            <w:ind w:right="360" w:firstLine="360"/>
          </w:pPr>
        </w:p>
      </w:tc>
      <w:tc>
        <w:tcPr>
          <w:tcW w:w="7767" w:type="dxa"/>
        </w:tcPr>
        <w:p w14:paraId="32FDFDD4" w14:textId="21E5EFE9" w:rsidR="00C22748" w:rsidRPr="00340511" w:rsidRDefault="00A502CE" w:rsidP="00A502CE">
          <w:pPr>
            <w:pStyle w:val="Footer"/>
            <w:jc w:val="right"/>
            <w:rPr>
              <w:rFonts w:cs="Arial"/>
            </w:rPr>
          </w:pPr>
          <w:r>
            <w:rPr>
              <w:noProof/>
            </w:rPr>
            <w:t>Overview</w:t>
          </w:r>
        </w:p>
      </w:tc>
      <w:tc>
        <w:tcPr>
          <w:tcW w:w="510" w:type="dxa"/>
        </w:tcPr>
        <w:p w14:paraId="32FDFDD5" w14:textId="77777777" w:rsidR="00C22748" w:rsidRPr="00A24443" w:rsidRDefault="00C22748">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C52071">
            <w:rPr>
              <w:rStyle w:val="PageNumber"/>
              <w:caps w:val="0"/>
              <w:noProof/>
            </w:rPr>
            <w:t>iii</w:t>
          </w:r>
          <w:r w:rsidRPr="00A24443">
            <w:rPr>
              <w:rStyle w:val="PageNumber"/>
              <w:caps w:val="0"/>
            </w:rPr>
            <w:fldChar w:fldCharType="end"/>
          </w:r>
        </w:p>
      </w:tc>
    </w:tr>
  </w:tbl>
  <w:p w14:paraId="32FDFDD7" w14:textId="77777777" w:rsidR="00C22748" w:rsidRDefault="00C22748">
    <w:pPr>
      <w:pStyle w:val="FooterEnd"/>
    </w:pPr>
  </w:p>
  <w:p w14:paraId="32FDFDD8" w14:textId="77777777" w:rsidR="00C22748" w:rsidRDefault="00C22748"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72C90" w14:textId="77777777" w:rsidR="00C22748" w:rsidRDefault="00C22748">
      <w:r>
        <w:separator/>
      </w:r>
    </w:p>
    <w:p w14:paraId="4CB57431" w14:textId="77777777" w:rsidR="00C22748" w:rsidRDefault="00C22748"/>
    <w:p w14:paraId="68375A82" w14:textId="77777777" w:rsidR="00C22748" w:rsidRDefault="00C22748"/>
  </w:footnote>
  <w:footnote w:type="continuationSeparator" w:id="0">
    <w:p w14:paraId="1CBDC189" w14:textId="77777777" w:rsidR="00C22748" w:rsidRDefault="00C22748">
      <w:r>
        <w:continuationSeparator/>
      </w:r>
    </w:p>
    <w:p w14:paraId="36B664FC" w14:textId="77777777" w:rsidR="00C22748" w:rsidRDefault="00C22748"/>
    <w:p w14:paraId="0E4CE494" w14:textId="77777777" w:rsidR="00C22748" w:rsidRDefault="00C22748"/>
  </w:footnote>
  <w:footnote w:type="continuationNotice" w:id="1">
    <w:p w14:paraId="3D486F4D" w14:textId="77777777" w:rsidR="00C22748" w:rsidRDefault="00C227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C22748" w14:paraId="32FDFDC7" w14:textId="77777777" w:rsidTr="005C68FE">
      <w:tc>
        <w:tcPr>
          <w:tcW w:w="2155" w:type="dxa"/>
          <w:tcBorders>
            <w:top w:val="single" w:sz="24" w:space="0" w:color="auto"/>
          </w:tcBorders>
        </w:tcPr>
        <w:p w14:paraId="32FDFDC5" w14:textId="77777777" w:rsidR="00C22748" w:rsidRDefault="00C22748" w:rsidP="005C68FE">
          <w:pPr>
            <w:pStyle w:val="HeaderEven"/>
          </w:pPr>
        </w:p>
      </w:tc>
      <w:tc>
        <w:tcPr>
          <w:tcW w:w="6634" w:type="dxa"/>
          <w:tcBorders>
            <w:top w:val="single" w:sz="6" w:space="0" w:color="auto"/>
          </w:tcBorders>
        </w:tcPr>
        <w:p w14:paraId="32FDFDC6" w14:textId="77777777" w:rsidR="00C22748" w:rsidRDefault="00C22748" w:rsidP="005C68FE">
          <w:pPr>
            <w:pStyle w:val="HeaderEven"/>
          </w:pPr>
        </w:p>
      </w:tc>
    </w:tr>
  </w:tbl>
  <w:p w14:paraId="32FDFDC8" w14:textId="77777777" w:rsidR="00C22748" w:rsidRDefault="00C22748" w:rsidP="00D732FE">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C22748" w14:paraId="32FDFDCB" w14:textId="77777777">
      <w:tc>
        <w:tcPr>
          <w:tcW w:w="6634" w:type="dxa"/>
          <w:tcBorders>
            <w:top w:val="single" w:sz="6" w:space="0" w:color="auto"/>
          </w:tcBorders>
        </w:tcPr>
        <w:p w14:paraId="32FDFDC9" w14:textId="77777777" w:rsidR="00C22748" w:rsidRDefault="00C22748">
          <w:pPr>
            <w:pStyle w:val="HeaderOdd"/>
          </w:pPr>
        </w:p>
      </w:tc>
      <w:tc>
        <w:tcPr>
          <w:tcW w:w="2155" w:type="dxa"/>
          <w:tcBorders>
            <w:top w:val="single" w:sz="24" w:space="0" w:color="auto"/>
          </w:tcBorders>
        </w:tcPr>
        <w:p w14:paraId="32FDFDCA" w14:textId="77777777" w:rsidR="00C22748" w:rsidRDefault="00C22748">
          <w:pPr>
            <w:pStyle w:val="HeaderOdd"/>
          </w:pPr>
        </w:p>
      </w:tc>
    </w:tr>
  </w:tbl>
  <w:p w14:paraId="32FDFDCC" w14:textId="77777777" w:rsidR="00C22748" w:rsidRDefault="00C22748"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2">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5">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6">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7">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8">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10">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11">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2">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13">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14">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5"/>
  </w:num>
  <w:num w:numId="2">
    <w:abstractNumId w:val="4"/>
  </w:num>
  <w:num w:numId="3">
    <w:abstractNumId w:val="7"/>
  </w:num>
  <w:num w:numId="4">
    <w:abstractNumId w:val="1"/>
  </w:num>
  <w:num w:numId="5">
    <w:abstractNumId w:val="12"/>
  </w:num>
  <w:num w:numId="6">
    <w:abstractNumId w:val="11"/>
  </w:num>
  <w:num w:numId="7">
    <w:abstractNumId w:val="2"/>
  </w:num>
  <w:num w:numId="8">
    <w:abstractNumId w:val="6"/>
  </w:num>
  <w:num w:numId="9">
    <w:abstractNumId w:val="13"/>
  </w:num>
  <w:num w:numId="10">
    <w:abstractNumId w:val="8"/>
  </w:num>
  <w:num w:numId="11">
    <w:abstractNumId w:val="0"/>
  </w:num>
  <w:num w:numId="12">
    <w:abstractNumId w:val="3"/>
  </w:num>
  <w:num w:numId="13">
    <w:abstractNumId w:val="10"/>
  </w:num>
  <w:num w:numId="14">
    <w:abstractNumId w:val="14"/>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PersonalInformation/>
  <w:removeDateAndTime/>
  <w:embedSystemFonts/>
  <w:mirrorMargins/>
  <w:proofState w:spelling="clean"/>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9D4"/>
    <w:rsid w:val="00017AFC"/>
    <w:rsid w:val="00025878"/>
    <w:rsid w:val="00026B38"/>
    <w:rsid w:val="000502D3"/>
    <w:rsid w:val="00052CB2"/>
    <w:rsid w:val="000623BF"/>
    <w:rsid w:val="000723AF"/>
    <w:rsid w:val="000779EB"/>
    <w:rsid w:val="00095EEA"/>
    <w:rsid w:val="00097C15"/>
    <w:rsid w:val="000A0A0E"/>
    <w:rsid w:val="000A5E12"/>
    <w:rsid w:val="000A6A16"/>
    <w:rsid w:val="000B151A"/>
    <w:rsid w:val="000B19D4"/>
    <w:rsid w:val="000B416E"/>
    <w:rsid w:val="000D49D6"/>
    <w:rsid w:val="000F185F"/>
    <w:rsid w:val="000F2F5F"/>
    <w:rsid w:val="00106041"/>
    <w:rsid w:val="0010611E"/>
    <w:rsid w:val="00122FE9"/>
    <w:rsid w:val="00131572"/>
    <w:rsid w:val="00131D4F"/>
    <w:rsid w:val="00132A58"/>
    <w:rsid w:val="0013399B"/>
    <w:rsid w:val="001518E8"/>
    <w:rsid w:val="00157052"/>
    <w:rsid w:val="0016493F"/>
    <w:rsid w:val="00180515"/>
    <w:rsid w:val="00181F4B"/>
    <w:rsid w:val="00186C92"/>
    <w:rsid w:val="00190919"/>
    <w:rsid w:val="00196FB3"/>
    <w:rsid w:val="001A5071"/>
    <w:rsid w:val="001B4E73"/>
    <w:rsid w:val="001B7F1E"/>
    <w:rsid w:val="001D4B1F"/>
    <w:rsid w:val="001D6629"/>
    <w:rsid w:val="001E07E0"/>
    <w:rsid w:val="001E0BC6"/>
    <w:rsid w:val="001E3390"/>
    <w:rsid w:val="001E7F9B"/>
    <w:rsid w:val="001F2270"/>
    <w:rsid w:val="001F23CB"/>
    <w:rsid w:val="00203B40"/>
    <w:rsid w:val="00205A82"/>
    <w:rsid w:val="00206769"/>
    <w:rsid w:val="00211BEE"/>
    <w:rsid w:val="0021346F"/>
    <w:rsid w:val="002179C6"/>
    <w:rsid w:val="00242644"/>
    <w:rsid w:val="002458EF"/>
    <w:rsid w:val="00257094"/>
    <w:rsid w:val="00257E45"/>
    <w:rsid w:val="00261607"/>
    <w:rsid w:val="00263DD1"/>
    <w:rsid w:val="00264D3B"/>
    <w:rsid w:val="00265685"/>
    <w:rsid w:val="00271B0C"/>
    <w:rsid w:val="002739BD"/>
    <w:rsid w:val="00281D5F"/>
    <w:rsid w:val="002923AD"/>
    <w:rsid w:val="00295521"/>
    <w:rsid w:val="00296592"/>
    <w:rsid w:val="002A0A4B"/>
    <w:rsid w:val="002A499E"/>
    <w:rsid w:val="002B636E"/>
    <w:rsid w:val="002B64D6"/>
    <w:rsid w:val="002C12F5"/>
    <w:rsid w:val="002C1B25"/>
    <w:rsid w:val="002D0C47"/>
    <w:rsid w:val="002D6FCE"/>
    <w:rsid w:val="002E7A3E"/>
    <w:rsid w:val="00340511"/>
    <w:rsid w:val="00342BE7"/>
    <w:rsid w:val="0034495F"/>
    <w:rsid w:val="003523C1"/>
    <w:rsid w:val="0038647D"/>
    <w:rsid w:val="003928F5"/>
    <w:rsid w:val="00393A49"/>
    <w:rsid w:val="003B41E0"/>
    <w:rsid w:val="003B55D0"/>
    <w:rsid w:val="003C3D73"/>
    <w:rsid w:val="003D624D"/>
    <w:rsid w:val="003E7802"/>
    <w:rsid w:val="003F4EEF"/>
    <w:rsid w:val="003F628B"/>
    <w:rsid w:val="003F6FCB"/>
    <w:rsid w:val="004132EB"/>
    <w:rsid w:val="0042007A"/>
    <w:rsid w:val="00424C6E"/>
    <w:rsid w:val="00426562"/>
    <w:rsid w:val="00433C81"/>
    <w:rsid w:val="00446D6B"/>
    <w:rsid w:val="00457B3F"/>
    <w:rsid w:val="00463022"/>
    <w:rsid w:val="00463D9E"/>
    <w:rsid w:val="00481CF0"/>
    <w:rsid w:val="004901FA"/>
    <w:rsid w:val="004B492A"/>
    <w:rsid w:val="004C0B0C"/>
    <w:rsid w:val="004D3F58"/>
    <w:rsid w:val="004E52E2"/>
    <w:rsid w:val="004E6BB4"/>
    <w:rsid w:val="004E7D3C"/>
    <w:rsid w:val="004F0907"/>
    <w:rsid w:val="00515D43"/>
    <w:rsid w:val="0052072D"/>
    <w:rsid w:val="0052544D"/>
    <w:rsid w:val="00526393"/>
    <w:rsid w:val="00526B19"/>
    <w:rsid w:val="00551FB8"/>
    <w:rsid w:val="005537F6"/>
    <w:rsid w:val="00560F43"/>
    <w:rsid w:val="005654D0"/>
    <w:rsid w:val="00570EBD"/>
    <w:rsid w:val="005776E4"/>
    <w:rsid w:val="00585B3F"/>
    <w:rsid w:val="00585BB9"/>
    <w:rsid w:val="00587A7F"/>
    <w:rsid w:val="00587DAE"/>
    <w:rsid w:val="005A38F7"/>
    <w:rsid w:val="005B015C"/>
    <w:rsid w:val="005B17AB"/>
    <w:rsid w:val="005B4B25"/>
    <w:rsid w:val="005C40FF"/>
    <w:rsid w:val="005C41FC"/>
    <w:rsid w:val="005C68FE"/>
    <w:rsid w:val="005D70D5"/>
    <w:rsid w:val="005F2659"/>
    <w:rsid w:val="005F7D30"/>
    <w:rsid w:val="00602523"/>
    <w:rsid w:val="006040CB"/>
    <w:rsid w:val="00604351"/>
    <w:rsid w:val="00607D8A"/>
    <w:rsid w:val="0061590F"/>
    <w:rsid w:val="00634A22"/>
    <w:rsid w:val="00636497"/>
    <w:rsid w:val="00641AE2"/>
    <w:rsid w:val="0064456A"/>
    <w:rsid w:val="006457CC"/>
    <w:rsid w:val="00650DDA"/>
    <w:rsid w:val="0065126A"/>
    <w:rsid w:val="00653FA6"/>
    <w:rsid w:val="00666625"/>
    <w:rsid w:val="0067557D"/>
    <w:rsid w:val="006802D4"/>
    <w:rsid w:val="00683849"/>
    <w:rsid w:val="00691AB5"/>
    <w:rsid w:val="006966F6"/>
    <w:rsid w:val="006A7F3A"/>
    <w:rsid w:val="006B555E"/>
    <w:rsid w:val="006E1E6B"/>
    <w:rsid w:val="006F0EAC"/>
    <w:rsid w:val="006F6A85"/>
    <w:rsid w:val="0070328D"/>
    <w:rsid w:val="0071587F"/>
    <w:rsid w:val="007268F2"/>
    <w:rsid w:val="00731F96"/>
    <w:rsid w:val="00734127"/>
    <w:rsid w:val="00735FEA"/>
    <w:rsid w:val="00743460"/>
    <w:rsid w:val="00743A27"/>
    <w:rsid w:val="00743E4B"/>
    <w:rsid w:val="007448F7"/>
    <w:rsid w:val="00753DC6"/>
    <w:rsid w:val="0075578C"/>
    <w:rsid w:val="00766DFB"/>
    <w:rsid w:val="00771DB7"/>
    <w:rsid w:val="007734B5"/>
    <w:rsid w:val="007809B8"/>
    <w:rsid w:val="007813A6"/>
    <w:rsid w:val="00785E7F"/>
    <w:rsid w:val="007B51C9"/>
    <w:rsid w:val="007B5398"/>
    <w:rsid w:val="007B63E5"/>
    <w:rsid w:val="007D6D36"/>
    <w:rsid w:val="007E781E"/>
    <w:rsid w:val="00805FD7"/>
    <w:rsid w:val="00806E54"/>
    <w:rsid w:val="00813AF0"/>
    <w:rsid w:val="008206EE"/>
    <w:rsid w:val="008214B1"/>
    <w:rsid w:val="008273A9"/>
    <w:rsid w:val="00835721"/>
    <w:rsid w:val="00836ED7"/>
    <w:rsid w:val="00840007"/>
    <w:rsid w:val="0084355E"/>
    <w:rsid w:val="008453AC"/>
    <w:rsid w:val="00860D09"/>
    <w:rsid w:val="00862044"/>
    <w:rsid w:val="00880BF7"/>
    <w:rsid w:val="0089269F"/>
    <w:rsid w:val="008A2133"/>
    <w:rsid w:val="008A3857"/>
    <w:rsid w:val="008B2205"/>
    <w:rsid w:val="008B7F5D"/>
    <w:rsid w:val="008C08EF"/>
    <w:rsid w:val="008C305F"/>
    <w:rsid w:val="008C3AD2"/>
    <w:rsid w:val="008C7C3D"/>
    <w:rsid w:val="008D6F66"/>
    <w:rsid w:val="008D7679"/>
    <w:rsid w:val="008E16DA"/>
    <w:rsid w:val="008E1BEA"/>
    <w:rsid w:val="008E242D"/>
    <w:rsid w:val="008E43D2"/>
    <w:rsid w:val="008E5248"/>
    <w:rsid w:val="008F04C9"/>
    <w:rsid w:val="008F642D"/>
    <w:rsid w:val="008F7C50"/>
    <w:rsid w:val="008F7DB7"/>
    <w:rsid w:val="008F7F5C"/>
    <w:rsid w:val="009064D3"/>
    <w:rsid w:val="00912878"/>
    <w:rsid w:val="00915300"/>
    <w:rsid w:val="00933B0C"/>
    <w:rsid w:val="00935676"/>
    <w:rsid w:val="00974731"/>
    <w:rsid w:val="009819C7"/>
    <w:rsid w:val="0098401D"/>
    <w:rsid w:val="00993C81"/>
    <w:rsid w:val="009A789F"/>
    <w:rsid w:val="009B12EF"/>
    <w:rsid w:val="009B1CEB"/>
    <w:rsid w:val="009B48F7"/>
    <w:rsid w:val="009B6185"/>
    <w:rsid w:val="009C6C6D"/>
    <w:rsid w:val="009E1233"/>
    <w:rsid w:val="009E1E78"/>
    <w:rsid w:val="009F0D12"/>
    <w:rsid w:val="009F7DE3"/>
    <w:rsid w:val="00A00E03"/>
    <w:rsid w:val="00A1597D"/>
    <w:rsid w:val="00A20633"/>
    <w:rsid w:val="00A24BB5"/>
    <w:rsid w:val="00A46989"/>
    <w:rsid w:val="00A469AA"/>
    <w:rsid w:val="00A502CE"/>
    <w:rsid w:val="00A62FD1"/>
    <w:rsid w:val="00A71CE9"/>
    <w:rsid w:val="00A72A19"/>
    <w:rsid w:val="00A75A30"/>
    <w:rsid w:val="00A93C82"/>
    <w:rsid w:val="00A9580C"/>
    <w:rsid w:val="00A95F13"/>
    <w:rsid w:val="00AB2A48"/>
    <w:rsid w:val="00AB3093"/>
    <w:rsid w:val="00AB3798"/>
    <w:rsid w:val="00AC3236"/>
    <w:rsid w:val="00AD4874"/>
    <w:rsid w:val="00AE1F8A"/>
    <w:rsid w:val="00AF3493"/>
    <w:rsid w:val="00B036B2"/>
    <w:rsid w:val="00B04D19"/>
    <w:rsid w:val="00B12778"/>
    <w:rsid w:val="00B13C03"/>
    <w:rsid w:val="00B153C3"/>
    <w:rsid w:val="00B17FFB"/>
    <w:rsid w:val="00B22087"/>
    <w:rsid w:val="00B40916"/>
    <w:rsid w:val="00B61314"/>
    <w:rsid w:val="00B722F2"/>
    <w:rsid w:val="00B80355"/>
    <w:rsid w:val="00B847B9"/>
    <w:rsid w:val="00B90958"/>
    <w:rsid w:val="00B92A79"/>
    <w:rsid w:val="00B95339"/>
    <w:rsid w:val="00BA0B81"/>
    <w:rsid w:val="00BA311E"/>
    <w:rsid w:val="00BB334E"/>
    <w:rsid w:val="00BB5DCF"/>
    <w:rsid w:val="00BB6DC0"/>
    <w:rsid w:val="00BC2476"/>
    <w:rsid w:val="00BF59EA"/>
    <w:rsid w:val="00BF79CD"/>
    <w:rsid w:val="00C058AB"/>
    <w:rsid w:val="00C0721B"/>
    <w:rsid w:val="00C22748"/>
    <w:rsid w:val="00C34C8C"/>
    <w:rsid w:val="00C50792"/>
    <w:rsid w:val="00C51371"/>
    <w:rsid w:val="00C52071"/>
    <w:rsid w:val="00C55A45"/>
    <w:rsid w:val="00C670DE"/>
    <w:rsid w:val="00C6728A"/>
    <w:rsid w:val="00C761A8"/>
    <w:rsid w:val="00C904D9"/>
    <w:rsid w:val="00C94C06"/>
    <w:rsid w:val="00CA48BF"/>
    <w:rsid w:val="00CB3ACC"/>
    <w:rsid w:val="00CB4745"/>
    <w:rsid w:val="00CD116D"/>
    <w:rsid w:val="00CD2163"/>
    <w:rsid w:val="00CD4FE7"/>
    <w:rsid w:val="00CD5E6B"/>
    <w:rsid w:val="00CE4FBC"/>
    <w:rsid w:val="00CE5D96"/>
    <w:rsid w:val="00CE7344"/>
    <w:rsid w:val="00CF26EE"/>
    <w:rsid w:val="00CF55D1"/>
    <w:rsid w:val="00D22E30"/>
    <w:rsid w:val="00D27286"/>
    <w:rsid w:val="00D310F0"/>
    <w:rsid w:val="00D37AC2"/>
    <w:rsid w:val="00D500A9"/>
    <w:rsid w:val="00D61180"/>
    <w:rsid w:val="00D64121"/>
    <w:rsid w:val="00D67119"/>
    <w:rsid w:val="00D732FE"/>
    <w:rsid w:val="00D74E25"/>
    <w:rsid w:val="00D772E9"/>
    <w:rsid w:val="00D82E10"/>
    <w:rsid w:val="00D969AE"/>
    <w:rsid w:val="00DA31AB"/>
    <w:rsid w:val="00DA3281"/>
    <w:rsid w:val="00DA5FCB"/>
    <w:rsid w:val="00DA6D3E"/>
    <w:rsid w:val="00DB117B"/>
    <w:rsid w:val="00DC02E8"/>
    <w:rsid w:val="00DC75C7"/>
    <w:rsid w:val="00DC78D3"/>
    <w:rsid w:val="00DD1077"/>
    <w:rsid w:val="00DD51B3"/>
    <w:rsid w:val="00DF00FE"/>
    <w:rsid w:val="00DF107E"/>
    <w:rsid w:val="00DF4592"/>
    <w:rsid w:val="00E15FDC"/>
    <w:rsid w:val="00E2651B"/>
    <w:rsid w:val="00E26F74"/>
    <w:rsid w:val="00E30DDB"/>
    <w:rsid w:val="00E35B7F"/>
    <w:rsid w:val="00E35BD8"/>
    <w:rsid w:val="00E6632E"/>
    <w:rsid w:val="00E75DAD"/>
    <w:rsid w:val="00E76105"/>
    <w:rsid w:val="00E90698"/>
    <w:rsid w:val="00E90CF2"/>
    <w:rsid w:val="00EB32DC"/>
    <w:rsid w:val="00EB3B25"/>
    <w:rsid w:val="00EC38C1"/>
    <w:rsid w:val="00EC53F6"/>
    <w:rsid w:val="00EC628B"/>
    <w:rsid w:val="00ED0F61"/>
    <w:rsid w:val="00EE1DFF"/>
    <w:rsid w:val="00EE3F6D"/>
    <w:rsid w:val="00EE73E1"/>
    <w:rsid w:val="00F007F0"/>
    <w:rsid w:val="00F12107"/>
    <w:rsid w:val="00F13165"/>
    <w:rsid w:val="00F4234E"/>
    <w:rsid w:val="00F42DF1"/>
    <w:rsid w:val="00F53A73"/>
    <w:rsid w:val="00F61429"/>
    <w:rsid w:val="00F7477E"/>
    <w:rsid w:val="00F80929"/>
    <w:rsid w:val="00F82719"/>
    <w:rsid w:val="00F85393"/>
    <w:rsid w:val="00F92F71"/>
    <w:rsid w:val="00FA3557"/>
    <w:rsid w:val="00FA4A24"/>
    <w:rsid w:val="00FC41B4"/>
    <w:rsid w:val="00FC5A6B"/>
    <w:rsid w:val="00FD06C0"/>
    <w:rsid w:val="00FD4728"/>
    <w:rsid w:val="00FD741A"/>
    <w:rsid w:val="00FE00C2"/>
    <w:rsid w:val="00FF0E0B"/>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2FD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
      </w:numPr>
      <w:spacing w:before="100" w:line="260" w:lineRule="atLeast"/>
    </w:pPr>
    <w:rPr>
      <w:rFonts w:ascii="Arial" w:hAnsi="Arial"/>
      <w:sz w:val="20"/>
    </w:rPr>
  </w:style>
  <w:style w:type="paragraph" w:customStyle="1" w:styleId="BoxListBullet2">
    <w:name w:val="Box List Bullet 2"/>
    <w:basedOn w:val="BoxListBullet"/>
    <w:rsid w:val="0010611E"/>
    <w:pPr>
      <w:numPr>
        <w:numId w:val="4"/>
      </w:numPr>
    </w:pPr>
  </w:style>
  <w:style w:type="paragraph" w:customStyle="1" w:styleId="BoxListNumber">
    <w:name w:val="Box List Number"/>
    <w:basedOn w:val="BodyText"/>
    <w:rsid w:val="0010611E"/>
    <w:pPr>
      <w:keepNext/>
      <w:numPr>
        <w:numId w:val="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spacing w:before="120"/>
    </w:pPr>
  </w:style>
  <w:style w:type="paragraph" w:styleId="ListBullet2">
    <w:name w:val="List Bullet 2"/>
    <w:basedOn w:val="BodyText"/>
    <w:rsid w:val="0010611E"/>
    <w:pPr>
      <w:numPr>
        <w:numId w:val="11"/>
      </w:numPr>
      <w:spacing w:before="120"/>
    </w:pPr>
  </w:style>
  <w:style w:type="paragraph" w:styleId="ListBullet3">
    <w:name w:val="List Bullet 3"/>
    <w:basedOn w:val="BodyText"/>
    <w:rsid w:val="0010611E"/>
    <w:pPr>
      <w:numPr>
        <w:numId w:val="5"/>
      </w:numPr>
      <w:spacing w:before="120"/>
    </w:pPr>
  </w:style>
  <w:style w:type="paragraph" w:styleId="ListNumber">
    <w:name w:val="List Number"/>
    <w:basedOn w:val="BodyText"/>
    <w:rsid w:val="0010611E"/>
    <w:pPr>
      <w:numPr>
        <w:numId w:val="12"/>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14"/>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15"/>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13"/>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6"/>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10"/>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0B19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B19D4"/>
    <w:rPr>
      <w:kern w:val="28"/>
      <w:sz w:val="52"/>
      <w:lang w:eastAsia="en-US"/>
    </w:rPr>
  </w:style>
  <w:style w:type="character" w:customStyle="1" w:styleId="Heading3Char">
    <w:name w:val="Heading 3 Char"/>
    <w:basedOn w:val="DefaultParagraphFont"/>
    <w:link w:val="Heading3"/>
    <w:rsid w:val="000B19D4"/>
    <w:rPr>
      <w:rFonts w:ascii="Arial" w:hAnsi="Arial"/>
      <w:b/>
      <w:sz w:val="26"/>
    </w:rPr>
  </w:style>
  <w:style w:type="character" w:customStyle="1" w:styleId="CommentTextChar">
    <w:name w:val="Comment Text Char"/>
    <w:basedOn w:val="DefaultParagraphFont"/>
    <w:link w:val="CommentText"/>
    <w:semiHidden/>
    <w:rsid w:val="000B19D4"/>
    <w:rPr>
      <w:lang w:eastAsia="en-US"/>
    </w:rPr>
  </w:style>
  <w:style w:type="paragraph" w:styleId="CommentSubject">
    <w:name w:val="annotation subject"/>
    <w:basedOn w:val="CommentText"/>
    <w:next w:val="CommentText"/>
    <w:link w:val="CommentSubjectChar"/>
    <w:rsid w:val="000723AF"/>
    <w:pPr>
      <w:spacing w:before="0" w:line="240" w:lineRule="auto"/>
      <w:ind w:left="0" w:firstLine="0"/>
    </w:pPr>
    <w:rPr>
      <w:b/>
      <w:bCs/>
    </w:rPr>
  </w:style>
  <w:style w:type="character" w:customStyle="1" w:styleId="CommentSubjectChar">
    <w:name w:val="Comment Subject Char"/>
    <w:basedOn w:val="CommentTextChar"/>
    <w:link w:val="CommentSubject"/>
    <w:rsid w:val="000723AF"/>
    <w:rPr>
      <w:b/>
      <w:bCs/>
      <w:lang w:eastAsia="en-US"/>
    </w:rPr>
  </w:style>
  <w:style w:type="paragraph" w:styleId="Revision">
    <w:name w:val="Revision"/>
    <w:hidden/>
    <w:uiPriority w:val="99"/>
    <w:semiHidden/>
    <w:rsid w:val="001E7F9B"/>
    <w:rPr>
      <w:sz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
      </w:numPr>
      <w:spacing w:before="100" w:line="260" w:lineRule="atLeast"/>
    </w:pPr>
    <w:rPr>
      <w:rFonts w:ascii="Arial" w:hAnsi="Arial"/>
      <w:sz w:val="20"/>
    </w:rPr>
  </w:style>
  <w:style w:type="paragraph" w:customStyle="1" w:styleId="BoxListBullet2">
    <w:name w:val="Box List Bullet 2"/>
    <w:basedOn w:val="BoxListBullet"/>
    <w:rsid w:val="0010611E"/>
    <w:pPr>
      <w:numPr>
        <w:numId w:val="4"/>
      </w:numPr>
    </w:pPr>
  </w:style>
  <w:style w:type="paragraph" w:customStyle="1" w:styleId="BoxListNumber">
    <w:name w:val="Box List Number"/>
    <w:basedOn w:val="BodyText"/>
    <w:rsid w:val="0010611E"/>
    <w:pPr>
      <w:keepNext/>
      <w:numPr>
        <w:numId w:val="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spacing w:before="120"/>
    </w:pPr>
  </w:style>
  <w:style w:type="paragraph" w:styleId="ListBullet2">
    <w:name w:val="List Bullet 2"/>
    <w:basedOn w:val="BodyText"/>
    <w:rsid w:val="0010611E"/>
    <w:pPr>
      <w:numPr>
        <w:numId w:val="11"/>
      </w:numPr>
      <w:spacing w:before="120"/>
    </w:pPr>
  </w:style>
  <w:style w:type="paragraph" w:styleId="ListBullet3">
    <w:name w:val="List Bullet 3"/>
    <w:basedOn w:val="BodyText"/>
    <w:rsid w:val="0010611E"/>
    <w:pPr>
      <w:numPr>
        <w:numId w:val="5"/>
      </w:numPr>
      <w:spacing w:before="120"/>
    </w:pPr>
  </w:style>
  <w:style w:type="paragraph" w:styleId="ListNumber">
    <w:name w:val="List Number"/>
    <w:basedOn w:val="BodyText"/>
    <w:rsid w:val="0010611E"/>
    <w:pPr>
      <w:numPr>
        <w:numId w:val="12"/>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14"/>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15"/>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13"/>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6"/>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10"/>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0B19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B19D4"/>
    <w:rPr>
      <w:kern w:val="28"/>
      <w:sz w:val="52"/>
      <w:lang w:eastAsia="en-US"/>
    </w:rPr>
  </w:style>
  <w:style w:type="character" w:customStyle="1" w:styleId="Heading3Char">
    <w:name w:val="Heading 3 Char"/>
    <w:basedOn w:val="DefaultParagraphFont"/>
    <w:link w:val="Heading3"/>
    <w:rsid w:val="000B19D4"/>
    <w:rPr>
      <w:rFonts w:ascii="Arial" w:hAnsi="Arial"/>
      <w:b/>
      <w:sz w:val="26"/>
    </w:rPr>
  </w:style>
  <w:style w:type="character" w:customStyle="1" w:styleId="CommentTextChar">
    <w:name w:val="Comment Text Char"/>
    <w:basedOn w:val="DefaultParagraphFont"/>
    <w:link w:val="CommentText"/>
    <w:semiHidden/>
    <w:rsid w:val="000B19D4"/>
    <w:rPr>
      <w:lang w:eastAsia="en-US"/>
    </w:rPr>
  </w:style>
  <w:style w:type="paragraph" w:styleId="CommentSubject">
    <w:name w:val="annotation subject"/>
    <w:basedOn w:val="CommentText"/>
    <w:next w:val="CommentText"/>
    <w:link w:val="CommentSubjectChar"/>
    <w:rsid w:val="000723AF"/>
    <w:pPr>
      <w:spacing w:before="0" w:line="240" w:lineRule="auto"/>
      <w:ind w:left="0" w:firstLine="0"/>
    </w:pPr>
    <w:rPr>
      <w:b/>
      <w:bCs/>
    </w:rPr>
  </w:style>
  <w:style w:type="character" w:customStyle="1" w:styleId="CommentSubjectChar">
    <w:name w:val="Comment Subject Char"/>
    <w:basedOn w:val="CommentTextChar"/>
    <w:link w:val="CommentSubject"/>
    <w:rsid w:val="000723AF"/>
    <w:rPr>
      <w:b/>
      <w:bCs/>
      <w:lang w:eastAsia="en-US"/>
    </w:rPr>
  </w:style>
  <w:style w:type="paragraph" w:styleId="Revision">
    <w:name w:val="Revision"/>
    <w:hidden/>
    <w:uiPriority w:val="99"/>
    <w:semiHidden/>
    <w:rsid w:val="001E7F9B"/>
    <w:rPr>
      <w:sz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97726484">
      <w:bodyDiv w:val="1"/>
      <w:marLeft w:val="0"/>
      <w:marRight w:val="0"/>
      <w:marTop w:val="0"/>
      <w:marBottom w:val="0"/>
      <w:divBdr>
        <w:top w:val="none" w:sz="0" w:space="0" w:color="auto"/>
        <w:left w:val="none" w:sz="0" w:space="0" w:color="auto"/>
        <w:bottom w:val="none" w:sz="0" w:space="0" w:color="auto"/>
        <w:right w:val="none" w:sz="0" w:space="0" w:color="auto"/>
      </w:divBdr>
    </w:div>
    <w:div w:id="383915303">
      <w:bodyDiv w:val="1"/>
      <w:marLeft w:val="0"/>
      <w:marRight w:val="0"/>
      <w:marTop w:val="0"/>
      <w:marBottom w:val="0"/>
      <w:divBdr>
        <w:top w:val="none" w:sz="0" w:space="0" w:color="auto"/>
        <w:left w:val="none" w:sz="0" w:space="0" w:color="auto"/>
        <w:bottom w:val="none" w:sz="0" w:space="0" w:color="auto"/>
        <w:right w:val="none" w:sz="0" w:space="0" w:color="auto"/>
      </w:divBdr>
    </w:div>
    <w:div w:id="647977867">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 w:id="1259800357">
      <w:bodyDiv w:val="1"/>
      <w:marLeft w:val="0"/>
      <w:marRight w:val="0"/>
      <w:marTop w:val="0"/>
      <w:marBottom w:val="0"/>
      <w:divBdr>
        <w:top w:val="none" w:sz="0" w:space="0" w:color="auto"/>
        <w:left w:val="none" w:sz="0" w:space="0" w:color="auto"/>
        <w:bottom w:val="none" w:sz="0" w:space="0" w:color="auto"/>
        <w:right w:val="none" w:sz="0" w:space="0" w:color="auto"/>
      </w:divBdr>
    </w:div>
    <w:div w:id="1344163897">
      <w:bodyDiv w:val="1"/>
      <w:marLeft w:val="0"/>
      <w:marRight w:val="0"/>
      <w:marTop w:val="0"/>
      <w:marBottom w:val="0"/>
      <w:divBdr>
        <w:top w:val="none" w:sz="0" w:space="0" w:color="auto"/>
        <w:left w:val="none" w:sz="0" w:space="0" w:color="auto"/>
        <w:bottom w:val="none" w:sz="0" w:space="0" w:color="auto"/>
        <w:right w:val="none" w:sz="0" w:space="0" w:color="auto"/>
      </w:divBdr>
    </w:div>
    <w:div w:id="1592394657">
      <w:bodyDiv w:val="1"/>
      <w:marLeft w:val="0"/>
      <w:marRight w:val="0"/>
      <w:marTop w:val="0"/>
      <w:marBottom w:val="0"/>
      <w:divBdr>
        <w:top w:val="none" w:sz="0" w:space="0" w:color="auto"/>
        <w:left w:val="none" w:sz="0" w:space="0" w:color="auto"/>
        <w:bottom w:val="none" w:sz="0" w:space="0" w:color="auto"/>
        <w:right w:val="none" w:sz="0" w:space="0" w:color="auto"/>
      </w:divBdr>
    </w:div>
    <w:div w:id="1846818902">
      <w:bodyDiv w:val="1"/>
      <w:marLeft w:val="0"/>
      <w:marRight w:val="0"/>
      <w:marTop w:val="0"/>
      <w:marBottom w:val="0"/>
      <w:divBdr>
        <w:top w:val="none" w:sz="0" w:space="0" w:color="auto"/>
        <w:left w:val="none" w:sz="0" w:space="0" w:color="auto"/>
        <w:bottom w:val="none" w:sz="0" w:space="0" w:color="auto"/>
        <w:right w:val="none" w:sz="0" w:space="0" w:color="auto"/>
      </w:divBdr>
    </w:div>
    <w:div w:id="1860121704">
      <w:bodyDiv w:val="1"/>
      <w:marLeft w:val="0"/>
      <w:marRight w:val="0"/>
      <w:marTop w:val="0"/>
      <w:marBottom w:val="0"/>
      <w:divBdr>
        <w:top w:val="none" w:sz="0" w:space="0" w:color="auto"/>
        <w:left w:val="none" w:sz="0" w:space="0" w:color="auto"/>
        <w:bottom w:val="none" w:sz="0" w:space="0" w:color="auto"/>
        <w:right w:val="none" w:sz="0" w:space="0" w:color="auto"/>
      </w:divBdr>
    </w:div>
    <w:div w:id="1880625455">
      <w:bodyDiv w:val="1"/>
      <w:marLeft w:val="0"/>
      <w:marRight w:val="0"/>
      <w:marTop w:val="0"/>
      <w:marBottom w:val="0"/>
      <w:divBdr>
        <w:top w:val="none" w:sz="0" w:space="0" w:color="auto"/>
        <w:left w:val="none" w:sz="0" w:space="0" w:color="auto"/>
        <w:bottom w:val="none" w:sz="0" w:space="0" w:color="auto"/>
        <w:right w:val="none" w:sz="0" w:space="0" w:color="auto"/>
      </w:divBdr>
    </w:div>
    <w:div w:id="212129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sanhonour.gov.au/coat-arms/index.cf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creativecommons.org/licenses/by/3.0/a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reativecommons.org/licenses/by/3.0/au" TargetMode="External"/><Relationship Id="rId5" Type="http://schemas.openxmlformats.org/officeDocument/2006/relationships/settings" Target="settings.xml"/><Relationship Id="rId15" Type="http://schemas.openxmlformats.org/officeDocument/2006/relationships/hyperlink" Target="http://www.pc.gov.au" TargetMode="Externa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sanhonour.gov.au" TargetMode="Externa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C8C8C8"/>
      </a:lt2>
      <a:accent1>
        <a:srgbClr val="78A22F"/>
      </a:accent1>
      <a:accent2>
        <a:srgbClr val="265A9A"/>
      </a:accent2>
      <a:accent3>
        <a:srgbClr val="B2D673"/>
      </a:accent3>
      <a:accent4>
        <a:srgbClr val="000000"/>
      </a:accent4>
      <a:accent5>
        <a:srgbClr val="F2F2F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91319514-441D-41BD-AEFF-0FE5F8356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Words>
  <Characters>2639</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Human Services: Identifying Sectors for Reform - Study Report - Prelminairies</vt:lpstr>
    </vt:vector>
  </TitlesOfParts>
  <LinksUpToDate>false</LinksUpToDate>
  <CharactersWithSpaces>2994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Human Services: Identifying Sectors for Reform - Study Report - Preliminaries</dc:title>
  <dc:creator/>
  <cp:lastModifiedBy/>
  <cp:revision>1</cp:revision>
  <dcterms:created xsi:type="dcterms:W3CDTF">2016-11-20T23:42:00Z</dcterms:created>
  <dcterms:modified xsi:type="dcterms:W3CDTF">2016-11-21T00:25:00Z</dcterms:modified>
</cp:coreProperties>
</file>