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69F49" w14:textId="0D2EBFC5" w:rsidR="00355702" w:rsidRPr="00CC2369" w:rsidRDefault="00521D4F" w:rsidP="00102593">
      <w:pPr>
        <w:pStyle w:val="BodyText"/>
        <w:spacing w:after="1360"/>
        <w:rPr>
          <w:rFonts w:ascii="Arial" w:hAnsi="Arial" w:cs="Arial"/>
        </w:rPr>
      </w:pPr>
      <w:bookmarkStart w:id="0" w:name="ChapterTitle"/>
      <w:r>
        <w:rPr>
          <w:noProof/>
        </w:rPr>
        <w:drawing>
          <wp:anchor distT="0" distB="0" distL="114300" distR="114300" simplePos="0" relativeHeight="251658240" behindDoc="1" locked="0" layoutInCell="1" allowOverlap="1" wp14:anchorId="281AC764" wp14:editId="54E9FB74">
            <wp:simplePos x="0" y="0"/>
            <wp:positionH relativeFrom="page">
              <wp:align>left</wp:align>
            </wp:positionH>
            <wp:positionV relativeFrom="paragraph">
              <wp:posOffset>-457200</wp:posOffset>
            </wp:positionV>
            <wp:extent cx="15248645" cy="10781665"/>
            <wp:effectExtent l="0" t="0" r="0"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8645" cy="10781665"/>
                    </a:xfrm>
                    <a:prstGeom prst="rect">
                      <a:avLst/>
                    </a:prstGeom>
                  </pic:spPr>
                </pic:pic>
              </a:graphicData>
            </a:graphic>
            <wp14:sizeRelH relativeFrom="margin">
              <wp14:pctWidth>0</wp14:pctWidth>
            </wp14:sizeRelH>
            <wp14:sizeRelV relativeFrom="margin">
              <wp14:pctHeight>0</wp14:pctHeight>
            </wp14:sizeRelV>
          </wp:anchor>
        </w:drawing>
      </w:r>
      <w:bookmarkEnd w:id="0"/>
    </w:p>
    <w:p w14:paraId="6CF979CD" w14:textId="3B473F3F" w:rsidR="002E4747" w:rsidRDefault="00521D4F">
      <w:r>
        <w:rPr>
          <w:noProof/>
        </w:rPr>
        <mc:AlternateContent>
          <mc:Choice Requires="wps">
            <w:drawing>
              <wp:anchor distT="45720" distB="45720" distL="114300" distR="114300" simplePos="0" relativeHeight="251660288" behindDoc="0" locked="0" layoutInCell="1" allowOverlap="1" wp14:anchorId="37523286" wp14:editId="34246DA3">
                <wp:simplePos x="0" y="0"/>
                <wp:positionH relativeFrom="column">
                  <wp:posOffset>2160337</wp:posOffset>
                </wp:positionH>
                <wp:positionV relativeFrom="paragraph">
                  <wp:posOffset>1136650</wp:posOffset>
                </wp:positionV>
                <wp:extent cx="10439400" cy="5010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0" cy="5010150"/>
                        </a:xfrm>
                        <a:prstGeom prst="rect">
                          <a:avLst/>
                        </a:prstGeom>
                        <a:noFill/>
                        <a:ln w="9525">
                          <a:noFill/>
                          <a:miter lim="800000"/>
                          <a:headEnd/>
                          <a:tailEnd/>
                        </a:ln>
                      </wps:spPr>
                      <wps:txbx>
                        <w:txbxContent>
                          <w:p w14:paraId="4368E75B" w14:textId="19FFFF66" w:rsidR="00521D4F" w:rsidRPr="00521D4F" w:rsidRDefault="00521D4F" w:rsidP="00521D4F">
                            <w:pPr>
                              <w:pStyle w:val="Heading1"/>
                              <w:spacing w:after="480" w:line="240" w:lineRule="auto"/>
                              <w:ind w:left="0" w:firstLine="0"/>
                              <w:rPr>
                                <w:color w:val="2B7699" w:themeColor="text2"/>
                                <w:sz w:val="96"/>
                                <w:szCs w:val="96"/>
                              </w:rPr>
                            </w:pPr>
                            <w:r w:rsidRPr="00521D4F">
                              <w:rPr>
                                <w:color w:val="2B7699" w:themeColor="text2"/>
                                <w:sz w:val="96"/>
                                <w:szCs w:val="96"/>
                              </w:rPr>
                              <w:t xml:space="preserve">A progression pathway for the </w:t>
                            </w:r>
                            <w:r>
                              <w:rPr>
                                <w:color w:val="2B7699" w:themeColor="text2"/>
                                <w:sz w:val="96"/>
                                <w:szCs w:val="96"/>
                              </w:rPr>
                              <w:br/>
                            </w:r>
                            <w:r w:rsidRPr="00521D4F">
                              <w:rPr>
                                <w:color w:val="2B7699" w:themeColor="text2"/>
                                <w:sz w:val="96"/>
                                <w:szCs w:val="96"/>
                              </w:rPr>
                              <w:t>Indigenous Evaluation Strategy</w:t>
                            </w:r>
                          </w:p>
                          <w:p w14:paraId="2A80625B" w14:textId="77777777" w:rsidR="00521D4F" w:rsidRPr="00521D4F" w:rsidRDefault="00521D4F" w:rsidP="00521D4F">
                            <w:pPr>
                              <w:pStyle w:val="BodyText"/>
                              <w:rPr>
                                <w:rFonts w:ascii="Arial" w:hAnsi="Arial" w:cs="Arial"/>
                                <w:sz w:val="28"/>
                                <w:szCs w:val="28"/>
                                <w:lang w:eastAsia="en-AU"/>
                              </w:rPr>
                            </w:pPr>
                            <w:r w:rsidRPr="00521D4F">
                              <w:rPr>
                                <w:rFonts w:ascii="Arial" w:hAnsi="Arial" w:cs="Arial"/>
                                <w:sz w:val="28"/>
                                <w:szCs w:val="28"/>
                                <w:lang w:eastAsia="en-AU"/>
                              </w:rPr>
                              <w:t>The Productivity Commission has developed a progression pathway for the Indigenous Evaluation Strategy (the Strategy).</w:t>
                            </w:r>
                          </w:p>
                          <w:p w14:paraId="1A49FDCD" w14:textId="77777777" w:rsidR="00521D4F" w:rsidRPr="00521D4F" w:rsidRDefault="00521D4F" w:rsidP="00521D4F">
                            <w:pPr>
                              <w:pStyle w:val="BodyText"/>
                              <w:rPr>
                                <w:rFonts w:ascii="Arial" w:hAnsi="Arial" w:cs="Arial"/>
                                <w:sz w:val="28"/>
                                <w:szCs w:val="28"/>
                              </w:rPr>
                            </w:pPr>
                            <w:r w:rsidRPr="00521D4F">
                              <w:rPr>
                                <w:rFonts w:ascii="Arial" w:hAnsi="Arial" w:cs="Arial"/>
                                <w:sz w:val="28"/>
                                <w:szCs w:val="28"/>
                              </w:rPr>
                              <w:t xml:space="preserve">The progression pathway is a tool to assist agencies plan a pathway to better evaluation of policies and programs affecting Aboriginal and Torres Strait Islander people. It provides a basis for agencies to assess their current practices and to identify where they can make improvements. </w:t>
                            </w:r>
                            <w:r w:rsidRPr="00521D4F">
                              <w:rPr>
                                <w:rFonts w:ascii="Arial" w:hAnsi="Arial" w:cs="Arial"/>
                                <w:sz w:val="28"/>
                                <w:szCs w:val="28"/>
                                <w:lang w:eastAsia="en-AU"/>
                              </w:rPr>
                              <w:t>The progression pathway will also help assess agencies’ performance implementing the Strategy.</w:t>
                            </w:r>
                          </w:p>
                          <w:p w14:paraId="0375E70E" w14:textId="4396254E" w:rsidR="00521D4F" w:rsidRPr="00EA4AAB" w:rsidRDefault="00521D4F" w:rsidP="00EA4AAB">
                            <w:pPr>
                              <w:pStyle w:val="BodyText"/>
                              <w:rPr>
                                <w:rFonts w:ascii="Arial" w:hAnsi="Arial" w:cs="Arial"/>
                                <w:sz w:val="28"/>
                                <w:szCs w:val="28"/>
                                <w:lang w:eastAsia="en-AU"/>
                              </w:rPr>
                            </w:pPr>
                            <w:r w:rsidRPr="00521D4F">
                              <w:rPr>
                                <w:rFonts w:ascii="Arial" w:hAnsi="Arial" w:cs="Arial"/>
                                <w:sz w:val="28"/>
                                <w:szCs w:val="28"/>
                                <w:lang w:eastAsia="en-AU"/>
                              </w:rPr>
                              <w:t xml:space="preserve">The pathway should be read in conjunction with the </w:t>
                            </w:r>
                            <w:r w:rsidRPr="00521D4F">
                              <w:rPr>
                                <w:rFonts w:ascii="Arial" w:hAnsi="Arial" w:cs="Arial"/>
                                <w:i/>
                                <w:sz w:val="28"/>
                                <w:szCs w:val="28"/>
                                <w:lang w:eastAsia="en-AU"/>
                              </w:rPr>
                              <w:t xml:space="preserve">Indigenous Evaluation Strategy: Background Paper </w:t>
                            </w:r>
                            <w:r w:rsidRPr="00521D4F">
                              <w:rPr>
                                <w:rFonts w:ascii="Arial" w:hAnsi="Arial" w:cs="Arial"/>
                                <w:sz w:val="28"/>
                                <w:szCs w:val="28"/>
                                <w:lang w:eastAsia="en-AU"/>
                              </w:rPr>
                              <w:t xml:space="preserve">and the </w:t>
                            </w:r>
                            <w:r w:rsidRPr="00521D4F">
                              <w:rPr>
                                <w:rFonts w:ascii="Arial" w:hAnsi="Arial" w:cs="Arial"/>
                                <w:i/>
                                <w:sz w:val="28"/>
                                <w:szCs w:val="28"/>
                                <w:lang w:eastAsia="en-AU"/>
                              </w:rPr>
                              <w:t>Guide to Evaluation under the Indigenous Evaluation Strategy</w:t>
                            </w:r>
                            <w:r w:rsidRPr="00521D4F">
                              <w:rPr>
                                <w:rFonts w:ascii="Arial" w:hAnsi="Arial" w:cs="Arial"/>
                                <w:sz w:val="28"/>
                                <w:szCs w:val="28"/>
                                <w:lang w:eastAsia="en-AU"/>
                              </w:rPr>
                              <w:t xml:space="preserve">. These documents provide guidance to agencies about how they can improve their evaluation practices to implement the Strategy more effectively.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523286" id="_x0000_t202" coordsize="21600,21600" o:spt="202" path="m,l,21600r21600,l21600,xe">
                <v:stroke joinstyle="miter"/>
                <v:path gradientshapeok="t" o:connecttype="rect"/>
              </v:shapetype>
              <v:shape id="Text Box 2" o:spid="_x0000_s1026" type="#_x0000_t202" style="position:absolute;margin-left:170.1pt;margin-top:89.5pt;width:822pt;height:39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" filled="f" stroked="f">
                <v:textbox>
                  <w:txbxContent>
                    <w:p w14:paraId="4368E75B" w14:textId="19FFFF66" w:rsidR="00521D4F" w:rsidRPr="00521D4F" w:rsidRDefault="00521D4F" w:rsidP="00521D4F">
                      <w:pPr>
                        <w:pStyle w:val="Heading1"/>
                        <w:spacing w:after="480" w:line="240" w:lineRule="auto"/>
                        <w:ind w:left="0" w:firstLine="0"/>
                        <w:rPr>
                          <w:color w:val="2B7699" w:themeColor="text2"/>
                          <w:sz w:val="96"/>
                          <w:szCs w:val="96"/>
                        </w:rPr>
                      </w:pPr>
                      <w:r w:rsidRPr="00521D4F">
                        <w:rPr>
                          <w:color w:val="2B7699" w:themeColor="text2"/>
                          <w:sz w:val="96"/>
                          <w:szCs w:val="96"/>
                        </w:rPr>
                        <w:t xml:space="preserve">A progression pathway for the </w:t>
                      </w:r>
                      <w:r>
                        <w:rPr>
                          <w:color w:val="2B7699" w:themeColor="text2"/>
                          <w:sz w:val="96"/>
                          <w:szCs w:val="96"/>
                        </w:rPr>
                        <w:br/>
                      </w:r>
                      <w:r w:rsidRPr="00521D4F">
                        <w:rPr>
                          <w:color w:val="2B7699" w:themeColor="text2"/>
                          <w:sz w:val="96"/>
                          <w:szCs w:val="96"/>
                        </w:rPr>
                        <w:t>Indigenous Evaluation Strategy</w:t>
                      </w:r>
                    </w:p>
                    <w:p w14:paraId="2A80625B" w14:textId="77777777" w:rsidR="00521D4F" w:rsidRPr="00521D4F" w:rsidRDefault="00521D4F" w:rsidP="00521D4F">
                      <w:pPr>
                        <w:pStyle w:val="BodyText"/>
                        <w:rPr>
                          <w:rFonts w:ascii="Arial" w:hAnsi="Arial" w:cs="Arial"/>
                          <w:sz w:val="28"/>
                          <w:szCs w:val="28"/>
                          <w:lang w:eastAsia="en-AU"/>
                        </w:rPr>
                      </w:pPr>
                      <w:r w:rsidRPr="00521D4F">
                        <w:rPr>
                          <w:rFonts w:ascii="Arial" w:hAnsi="Arial" w:cs="Arial"/>
                          <w:sz w:val="28"/>
                          <w:szCs w:val="28"/>
                          <w:lang w:eastAsia="en-AU"/>
                        </w:rPr>
                        <w:t>The Productivity Commission has developed a progression pathway for the Indigenous Evaluation Strategy (the Strategy).</w:t>
                      </w:r>
                    </w:p>
                    <w:p w14:paraId="1A49FDCD" w14:textId="77777777" w:rsidR="00521D4F" w:rsidRPr="00521D4F" w:rsidRDefault="00521D4F" w:rsidP="00521D4F">
                      <w:pPr>
                        <w:pStyle w:val="BodyText"/>
                        <w:rPr>
                          <w:rFonts w:ascii="Arial" w:hAnsi="Arial" w:cs="Arial"/>
                          <w:sz w:val="28"/>
                          <w:szCs w:val="28"/>
                        </w:rPr>
                      </w:pPr>
                      <w:r w:rsidRPr="00521D4F">
                        <w:rPr>
                          <w:rFonts w:ascii="Arial" w:hAnsi="Arial" w:cs="Arial"/>
                          <w:sz w:val="28"/>
                          <w:szCs w:val="28"/>
                        </w:rPr>
                        <w:t xml:space="preserve">The progression pathway is a tool to assist agencies plan a pathway to better evaluation of policies and programs affecting Aboriginal and Torres Strait Islander people. It provides a basis for agencies to assess their current practices and to identify where they can make improvements. </w:t>
                      </w:r>
                      <w:r w:rsidRPr="00521D4F">
                        <w:rPr>
                          <w:rFonts w:ascii="Arial" w:hAnsi="Arial" w:cs="Arial"/>
                          <w:sz w:val="28"/>
                          <w:szCs w:val="28"/>
                          <w:lang w:eastAsia="en-AU"/>
                        </w:rPr>
                        <w:t>The progression pathway will also help assess agencies’ performance implementing the Strategy.</w:t>
                      </w:r>
                    </w:p>
                    <w:p w14:paraId="0375E70E" w14:textId="4396254E" w:rsidR="00521D4F" w:rsidRPr="00EA4AAB" w:rsidRDefault="00521D4F" w:rsidP="00EA4AAB">
                      <w:pPr>
                        <w:pStyle w:val="BodyText"/>
                        <w:rPr>
                          <w:rFonts w:ascii="Arial" w:hAnsi="Arial" w:cs="Arial"/>
                          <w:sz w:val="28"/>
                          <w:szCs w:val="28"/>
                          <w:lang w:eastAsia="en-AU"/>
                        </w:rPr>
                      </w:pPr>
                      <w:r w:rsidRPr="00521D4F">
                        <w:rPr>
                          <w:rFonts w:ascii="Arial" w:hAnsi="Arial" w:cs="Arial"/>
                          <w:sz w:val="28"/>
                          <w:szCs w:val="28"/>
                          <w:lang w:eastAsia="en-AU"/>
                        </w:rPr>
                        <w:t xml:space="preserve">The pathway should be read in conjunction with the </w:t>
                      </w:r>
                      <w:r w:rsidRPr="00521D4F">
                        <w:rPr>
                          <w:rFonts w:ascii="Arial" w:hAnsi="Arial" w:cs="Arial"/>
                          <w:i/>
                          <w:sz w:val="28"/>
                          <w:szCs w:val="28"/>
                          <w:lang w:eastAsia="en-AU"/>
                        </w:rPr>
                        <w:t xml:space="preserve">Indigenous Evaluation Strategy: Background Paper </w:t>
                      </w:r>
                      <w:r w:rsidRPr="00521D4F">
                        <w:rPr>
                          <w:rFonts w:ascii="Arial" w:hAnsi="Arial" w:cs="Arial"/>
                          <w:sz w:val="28"/>
                          <w:szCs w:val="28"/>
                          <w:lang w:eastAsia="en-AU"/>
                        </w:rPr>
                        <w:t xml:space="preserve">and the </w:t>
                      </w:r>
                      <w:r w:rsidRPr="00521D4F">
                        <w:rPr>
                          <w:rFonts w:ascii="Arial" w:hAnsi="Arial" w:cs="Arial"/>
                          <w:i/>
                          <w:sz w:val="28"/>
                          <w:szCs w:val="28"/>
                          <w:lang w:eastAsia="en-AU"/>
                        </w:rPr>
                        <w:t>Guide to Evaluation under the Indigenous Evaluation Strategy</w:t>
                      </w:r>
                      <w:r w:rsidRPr="00521D4F">
                        <w:rPr>
                          <w:rFonts w:ascii="Arial" w:hAnsi="Arial" w:cs="Arial"/>
                          <w:sz w:val="28"/>
                          <w:szCs w:val="28"/>
                          <w:lang w:eastAsia="en-AU"/>
                        </w:rPr>
                        <w:t xml:space="preserve">. These documents provide guidance to agencies about how they can improve their evaluation practices to implement the Strategy more effectively. </w:t>
                      </w:r>
                    </w:p>
                  </w:txbxContent>
                </v:textbox>
                <w10:wrap type="square"/>
              </v:shape>
            </w:pict>
          </mc:Fallback>
        </mc:AlternateContent>
      </w:r>
      <w:r w:rsidR="002E4747">
        <w:br w:type="page"/>
      </w:r>
    </w:p>
    <w:tbl>
      <w:tblPr>
        <w:tblStyle w:val="TableGrid"/>
        <w:tblW w:w="0" w:type="auto"/>
        <w:tblBorders>
          <w:top w:val="single" w:sz="4" w:space="0" w:color="F0F3F5" w:themeColor="background2" w:themeTint="33"/>
          <w:left w:val="single" w:sz="4" w:space="0" w:color="F0F3F5" w:themeColor="background2" w:themeTint="33"/>
          <w:bottom w:val="single" w:sz="4" w:space="0" w:color="F0F3F5" w:themeColor="background2" w:themeTint="33"/>
          <w:right w:val="single" w:sz="4" w:space="0" w:color="F0F3F5" w:themeColor="background2" w:themeTint="33"/>
          <w:insideH w:val="single" w:sz="4" w:space="0" w:color="F0F3F5" w:themeColor="background2" w:themeTint="33"/>
          <w:insideV w:val="single" w:sz="4" w:space="0" w:color="F0F3F5" w:themeColor="background2" w:themeTint="33"/>
        </w:tblBorders>
        <w:tblCellMar>
          <w:top w:w="57" w:type="dxa"/>
          <w:left w:w="57" w:type="dxa"/>
          <w:bottom w:w="57" w:type="dxa"/>
          <w:right w:w="57" w:type="dxa"/>
        </w:tblCellMar>
        <w:tblLook w:val="04A0" w:firstRow="1" w:lastRow="0" w:firstColumn="1" w:lastColumn="0" w:noHBand="0" w:noVBand="1"/>
      </w:tblPr>
      <w:tblGrid>
        <w:gridCol w:w="2436"/>
        <w:gridCol w:w="4628"/>
        <w:gridCol w:w="4843"/>
        <w:gridCol w:w="4536"/>
        <w:gridCol w:w="5524"/>
      </w:tblGrid>
      <w:tr w:rsidR="002E03D6" w14:paraId="6385F958" w14:textId="77777777" w:rsidTr="005C0F12">
        <w:trPr>
          <w:trHeight w:val="787"/>
        </w:trPr>
        <w:tc>
          <w:tcPr>
            <w:tcW w:w="2436" w:type="dxa"/>
            <w:vMerge w:val="restart"/>
            <w:tcBorders>
              <w:top w:val="nil"/>
              <w:left w:val="nil"/>
              <w:bottom w:val="nil"/>
              <w:right w:val="nil"/>
            </w:tcBorders>
            <w:shd w:val="clear" w:color="auto" w:fill="auto"/>
          </w:tcPr>
          <w:p w14:paraId="39C295D9" w14:textId="77777777" w:rsidR="002E03D6" w:rsidRPr="005C0F12" w:rsidRDefault="002E03D6" w:rsidP="002E03D6">
            <w:pPr>
              <w:rPr>
                <w:color w:val="2B7699" w:themeColor="text2"/>
              </w:rPr>
            </w:pPr>
          </w:p>
        </w:tc>
        <w:tc>
          <w:tcPr>
            <w:tcW w:w="19531" w:type="dxa"/>
            <w:gridSpan w:val="4"/>
            <w:tcBorders>
              <w:top w:val="nil"/>
              <w:left w:val="nil"/>
              <w:bottom w:val="nil"/>
              <w:right w:val="nil"/>
            </w:tcBorders>
            <w:shd w:val="clear" w:color="auto" w:fill="auto"/>
            <w:vAlign w:val="center"/>
          </w:tcPr>
          <w:p w14:paraId="78FB80B8" w14:textId="77777777" w:rsidR="002E03D6" w:rsidRPr="005C0F12" w:rsidRDefault="002E03D6" w:rsidP="002E03D6">
            <w:pPr>
              <w:jc w:val="center"/>
              <w:rPr>
                <w:rFonts w:ascii="Arial" w:hAnsi="Arial" w:cs="Arial"/>
                <w:b/>
                <w:bCs/>
                <w:color w:val="2B7699" w:themeColor="text2"/>
                <w:sz w:val="32"/>
                <w:szCs w:val="32"/>
              </w:rPr>
            </w:pPr>
            <w:r w:rsidRPr="005C0F12">
              <w:rPr>
                <w:rFonts w:ascii="Arial" w:hAnsi="Arial" w:cs="Arial"/>
                <w:b/>
                <w:bCs/>
                <w:color w:val="2B7699" w:themeColor="text2"/>
                <w:sz w:val="32"/>
                <w:szCs w:val="32"/>
              </w:rPr>
              <w:t>Centring Aboriginal and Torres Strait Islander people, perspectives, priorities and knowledges</w:t>
            </w:r>
          </w:p>
        </w:tc>
      </w:tr>
      <w:tr w:rsidR="0066617F" w14:paraId="5FD32F83" w14:textId="77777777" w:rsidTr="005F5BB2">
        <w:trPr>
          <w:trHeight w:val="294"/>
        </w:trPr>
        <w:tc>
          <w:tcPr>
            <w:tcW w:w="2436" w:type="dxa"/>
            <w:vMerge/>
            <w:tcBorders>
              <w:top w:val="nil"/>
              <w:bottom w:val="single" w:sz="4" w:space="0" w:color="F0F3F5" w:themeColor="background2" w:themeTint="33"/>
            </w:tcBorders>
            <w:shd w:val="clear" w:color="auto" w:fill="2B7699" w:themeFill="text2"/>
          </w:tcPr>
          <w:p w14:paraId="25BB9164" w14:textId="77777777" w:rsidR="002E03D6" w:rsidRPr="00C302E0" w:rsidRDefault="002E03D6" w:rsidP="002E03D6">
            <w:pPr>
              <w:rPr>
                <w:color w:val="FFFFFF" w:themeColor="background1"/>
              </w:rPr>
            </w:pPr>
          </w:p>
        </w:tc>
        <w:tc>
          <w:tcPr>
            <w:tcW w:w="4628" w:type="dxa"/>
            <w:tcBorders>
              <w:top w:val="nil"/>
            </w:tcBorders>
            <w:shd w:val="clear" w:color="auto" w:fill="2B7699" w:themeFill="text2"/>
            <w:vAlign w:val="center"/>
          </w:tcPr>
          <w:p w14:paraId="27C57CCD" w14:textId="77777777" w:rsidR="002E03D6" w:rsidRPr="00DB1434" w:rsidRDefault="002E03D6" w:rsidP="002E03D6">
            <w:pPr>
              <w:jc w:val="center"/>
              <w:rPr>
                <w:rFonts w:ascii="Arial" w:hAnsi="Arial" w:cs="Arial"/>
                <w:color w:val="FFFFFF" w:themeColor="background1"/>
              </w:rPr>
            </w:pPr>
            <w:r w:rsidRPr="00DB1434">
              <w:rPr>
                <w:rFonts w:ascii="Arial" w:hAnsi="Arial" w:cs="Arial"/>
                <w:b/>
                <w:bCs/>
                <w:color w:val="FFFFFF" w:themeColor="background1"/>
              </w:rPr>
              <w:t>Unsatisfactory practice</w:t>
            </w:r>
          </w:p>
        </w:tc>
        <w:tc>
          <w:tcPr>
            <w:tcW w:w="4843" w:type="dxa"/>
            <w:tcBorders>
              <w:top w:val="nil"/>
            </w:tcBorders>
            <w:shd w:val="clear" w:color="auto" w:fill="2B7699" w:themeFill="text2"/>
            <w:vAlign w:val="center"/>
          </w:tcPr>
          <w:p w14:paraId="5E518549" w14:textId="77777777" w:rsidR="002E03D6" w:rsidRPr="00DB1434" w:rsidRDefault="002E03D6" w:rsidP="002E03D6">
            <w:pPr>
              <w:jc w:val="center"/>
              <w:rPr>
                <w:rFonts w:ascii="Arial" w:hAnsi="Arial" w:cs="Arial"/>
                <w:color w:val="FFFFFF" w:themeColor="background1"/>
              </w:rPr>
            </w:pPr>
            <w:r w:rsidRPr="00DB1434">
              <w:rPr>
                <w:rFonts w:ascii="Arial" w:hAnsi="Arial" w:cs="Arial"/>
                <w:b/>
                <w:bCs/>
                <w:color w:val="FFFFFF" w:themeColor="background1"/>
              </w:rPr>
              <w:t>Developing practice</w:t>
            </w:r>
          </w:p>
        </w:tc>
        <w:tc>
          <w:tcPr>
            <w:tcW w:w="4536" w:type="dxa"/>
            <w:tcBorders>
              <w:top w:val="nil"/>
            </w:tcBorders>
            <w:shd w:val="clear" w:color="auto" w:fill="2B7699" w:themeFill="text2"/>
            <w:vAlign w:val="center"/>
          </w:tcPr>
          <w:p w14:paraId="78731FED" w14:textId="77777777" w:rsidR="002E03D6" w:rsidRPr="00DB1434" w:rsidRDefault="002E03D6" w:rsidP="002E03D6">
            <w:pPr>
              <w:jc w:val="center"/>
              <w:rPr>
                <w:rFonts w:ascii="Arial" w:hAnsi="Arial" w:cs="Arial"/>
                <w:color w:val="FFFFFF" w:themeColor="background1"/>
              </w:rPr>
            </w:pPr>
            <w:r w:rsidRPr="00DB1434">
              <w:rPr>
                <w:rFonts w:ascii="Arial" w:hAnsi="Arial" w:cs="Arial"/>
                <w:b/>
                <w:bCs/>
                <w:color w:val="FFFFFF" w:themeColor="background1"/>
              </w:rPr>
              <w:t>Mature practice</w:t>
            </w:r>
          </w:p>
        </w:tc>
        <w:tc>
          <w:tcPr>
            <w:tcW w:w="5524" w:type="dxa"/>
            <w:tcBorders>
              <w:top w:val="nil"/>
            </w:tcBorders>
            <w:shd w:val="clear" w:color="auto" w:fill="2B7699" w:themeFill="text2"/>
            <w:vAlign w:val="center"/>
          </w:tcPr>
          <w:p w14:paraId="739CC234" w14:textId="77777777" w:rsidR="002E03D6" w:rsidRPr="00DB1434" w:rsidRDefault="002E03D6" w:rsidP="002E03D6">
            <w:pPr>
              <w:jc w:val="center"/>
              <w:rPr>
                <w:rFonts w:ascii="Arial" w:hAnsi="Arial" w:cs="Arial"/>
                <w:b/>
                <w:bCs/>
                <w:color w:val="FFFFFF" w:themeColor="background1"/>
              </w:rPr>
            </w:pPr>
            <w:r w:rsidRPr="00DB1434">
              <w:rPr>
                <w:rFonts w:ascii="Arial" w:hAnsi="Arial" w:cs="Arial"/>
                <w:b/>
                <w:bCs/>
                <w:color w:val="FFFFFF" w:themeColor="background1"/>
              </w:rPr>
              <w:t>Leading practice</w:t>
            </w:r>
          </w:p>
        </w:tc>
      </w:tr>
      <w:tr w:rsidR="00776074" w14:paraId="389ECDEB" w14:textId="77777777" w:rsidTr="005F5BB2">
        <w:trPr>
          <w:trHeight w:val="684"/>
        </w:trPr>
        <w:tc>
          <w:tcPr>
            <w:tcW w:w="2436" w:type="dxa"/>
            <w:vMerge w:val="restart"/>
            <w:tcBorders>
              <w:bottom w:val="nil"/>
            </w:tcBorders>
            <w:shd w:val="clear" w:color="auto" w:fill="2B7699" w:themeFill="text2"/>
          </w:tcPr>
          <w:p w14:paraId="026C4415" w14:textId="67B12679" w:rsidR="00776074" w:rsidRPr="00FB2EBE" w:rsidRDefault="00776074" w:rsidP="00EC2A48">
            <w:pPr>
              <w:spacing w:before="120" w:after="40"/>
              <w:rPr>
                <w:rFonts w:ascii="Arial" w:hAnsi="Arial" w:cs="Arial"/>
                <w:color w:val="FFFFFF" w:themeColor="background1"/>
              </w:rPr>
            </w:pPr>
            <w:r w:rsidRPr="00DB1434">
              <w:rPr>
                <w:rFonts w:ascii="Arial" w:hAnsi="Arial" w:cs="Arial"/>
                <w:b/>
                <w:bCs/>
                <w:color w:val="FFFFFF" w:themeColor="background1"/>
              </w:rPr>
              <w:t>Determining what to evaluate</w:t>
            </w:r>
          </w:p>
        </w:tc>
        <w:tc>
          <w:tcPr>
            <w:tcW w:w="4628" w:type="dxa"/>
          </w:tcPr>
          <w:p w14:paraId="0E7C8491" w14:textId="77777777" w:rsidR="00776074" w:rsidRPr="005F5BB2" w:rsidRDefault="00776074"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Agencies do no</w:t>
            </w:r>
            <w:r w:rsidR="00DD635A" w:rsidRPr="005F5BB2">
              <w:rPr>
                <w:rFonts w:ascii="Arial" w:hAnsi="Arial" w:cs="Arial"/>
                <w:spacing w:val="-4"/>
                <w:sz w:val="16"/>
                <w:szCs w:val="16"/>
              </w:rPr>
              <w:t>t</w:t>
            </w:r>
            <w:r w:rsidRPr="005F5BB2">
              <w:rPr>
                <w:rFonts w:ascii="Arial" w:hAnsi="Arial" w:cs="Arial"/>
                <w:spacing w:val="-4"/>
                <w:sz w:val="16"/>
                <w:szCs w:val="16"/>
              </w:rPr>
              <w:t xml:space="preserve"> engage Aboriginal and Torres Strait Islander people in decisions about what policies and programs should be </w:t>
            </w:r>
            <w:r w:rsidR="00DD635A" w:rsidRPr="005F5BB2">
              <w:rPr>
                <w:rFonts w:ascii="Arial" w:hAnsi="Arial" w:cs="Arial"/>
                <w:spacing w:val="-4"/>
                <w:sz w:val="16"/>
                <w:szCs w:val="16"/>
              </w:rPr>
              <w:t xml:space="preserve">prioritised for </w:t>
            </w:r>
            <w:r w:rsidR="000B309E" w:rsidRPr="005F5BB2">
              <w:rPr>
                <w:rFonts w:ascii="Arial" w:hAnsi="Arial" w:cs="Arial"/>
                <w:spacing w:val="-4"/>
                <w:sz w:val="16"/>
                <w:szCs w:val="16"/>
              </w:rPr>
              <w:t>evaluation</w:t>
            </w:r>
          </w:p>
        </w:tc>
        <w:tc>
          <w:tcPr>
            <w:tcW w:w="4843" w:type="dxa"/>
          </w:tcPr>
          <w:p w14:paraId="59F6653A" w14:textId="77777777" w:rsidR="00776074" w:rsidRPr="005F5BB2" w:rsidRDefault="00DD635A"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 xml:space="preserve">Agencies </w:t>
            </w:r>
            <w:r w:rsidR="008D0C28" w:rsidRPr="005F5BB2">
              <w:rPr>
                <w:rFonts w:ascii="Arial" w:hAnsi="Arial" w:cs="Arial"/>
                <w:spacing w:val="-4"/>
                <w:sz w:val="16"/>
                <w:szCs w:val="16"/>
              </w:rPr>
              <w:t xml:space="preserve">undertake </w:t>
            </w:r>
            <w:r w:rsidR="00776074" w:rsidRPr="005F5BB2">
              <w:rPr>
                <w:rFonts w:ascii="Arial" w:hAnsi="Arial" w:cs="Arial"/>
                <w:spacing w:val="-4"/>
                <w:sz w:val="16"/>
                <w:szCs w:val="16"/>
              </w:rPr>
              <w:t xml:space="preserve">some engagement with Aboriginal and Torres Strait Islander people about </w:t>
            </w:r>
            <w:r w:rsidRPr="005F5BB2">
              <w:rPr>
                <w:rFonts w:ascii="Arial" w:hAnsi="Arial" w:cs="Arial"/>
                <w:spacing w:val="-4"/>
                <w:sz w:val="16"/>
                <w:szCs w:val="16"/>
              </w:rPr>
              <w:t xml:space="preserve">what policies and programs should be prioritised for </w:t>
            </w:r>
            <w:r w:rsidR="00A655B7" w:rsidRPr="005F5BB2">
              <w:rPr>
                <w:rFonts w:ascii="Arial" w:hAnsi="Arial" w:cs="Arial"/>
                <w:spacing w:val="-4"/>
                <w:sz w:val="16"/>
                <w:szCs w:val="16"/>
              </w:rPr>
              <w:t>evaluation</w:t>
            </w:r>
          </w:p>
        </w:tc>
        <w:tc>
          <w:tcPr>
            <w:tcW w:w="4536" w:type="dxa"/>
          </w:tcPr>
          <w:p w14:paraId="0990D650" w14:textId="79EF228E" w:rsidR="00776074" w:rsidRPr="005F5BB2" w:rsidRDefault="00776074"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Aboriginal and Torres Strait Islander people are engaged to decide what policies and programs have the greatest impact on their lives and shoul</w:t>
            </w:r>
            <w:r w:rsidR="00CD4B75" w:rsidRPr="005F5BB2">
              <w:rPr>
                <w:rFonts w:ascii="Arial" w:hAnsi="Arial" w:cs="Arial"/>
                <w:spacing w:val="-4"/>
                <w:sz w:val="16"/>
                <w:szCs w:val="16"/>
              </w:rPr>
              <w:t>d be prioritised for evaluation</w:t>
            </w:r>
          </w:p>
        </w:tc>
        <w:tc>
          <w:tcPr>
            <w:tcW w:w="5524" w:type="dxa"/>
          </w:tcPr>
          <w:p w14:paraId="147A731D" w14:textId="77777777" w:rsidR="00776074" w:rsidRPr="005F5BB2" w:rsidRDefault="00776074"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Evaluation priorities are consistently set by, or in partnership with, Aboriginal and</w:t>
            </w:r>
            <w:r w:rsidR="00515987" w:rsidRPr="005F5BB2">
              <w:rPr>
                <w:rFonts w:ascii="Arial" w:hAnsi="Arial" w:cs="Arial"/>
                <w:spacing w:val="-4"/>
                <w:sz w:val="16"/>
                <w:szCs w:val="16"/>
              </w:rPr>
              <w:t xml:space="preserve"> Torres Strait Islander people</w:t>
            </w:r>
          </w:p>
        </w:tc>
      </w:tr>
      <w:tr w:rsidR="00776074" w14:paraId="0E6B7AE2" w14:textId="77777777" w:rsidTr="00D47AD5">
        <w:trPr>
          <w:trHeight w:val="711"/>
        </w:trPr>
        <w:tc>
          <w:tcPr>
            <w:tcW w:w="2436" w:type="dxa"/>
            <w:vMerge/>
            <w:tcBorders>
              <w:bottom w:val="single" w:sz="4" w:space="0" w:color="F0F3F5" w:themeColor="background2" w:themeTint="33"/>
            </w:tcBorders>
            <w:shd w:val="clear" w:color="auto" w:fill="2B7699" w:themeFill="text2"/>
          </w:tcPr>
          <w:p w14:paraId="3F4E748E" w14:textId="77777777" w:rsidR="00776074" w:rsidRPr="00DB1434" w:rsidRDefault="00776074" w:rsidP="00EC2A48">
            <w:pPr>
              <w:spacing w:before="120" w:after="40"/>
              <w:rPr>
                <w:rFonts w:ascii="Arial" w:hAnsi="Arial" w:cs="Arial"/>
                <w:b/>
                <w:bCs/>
                <w:color w:val="FFFFFF" w:themeColor="background1"/>
              </w:rPr>
            </w:pPr>
          </w:p>
        </w:tc>
        <w:tc>
          <w:tcPr>
            <w:tcW w:w="4628" w:type="dxa"/>
            <w:shd w:val="clear" w:color="auto" w:fill="FFFFFF"/>
          </w:tcPr>
          <w:p w14:paraId="3FDA50AA" w14:textId="77777777" w:rsidR="00776074" w:rsidRPr="005F5BB2" w:rsidRDefault="00776074"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 xml:space="preserve">Evaluations do not consider how agencies are working with Aboriginal and Torres Strait Islander people to develop and </w:t>
            </w:r>
            <w:r w:rsidR="002C1EFF" w:rsidRPr="005F5BB2">
              <w:rPr>
                <w:rFonts w:ascii="Arial" w:hAnsi="Arial" w:cs="Arial"/>
                <w:spacing w:val="-4"/>
                <w:sz w:val="16"/>
                <w:szCs w:val="16"/>
              </w:rPr>
              <w:t>deliver policies and</w:t>
            </w:r>
            <w:r w:rsidRPr="005F5BB2">
              <w:rPr>
                <w:rFonts w:ascii="Arial" w:hAnsi="Arial" w:cs="Arial"/>
                <w:spacing w:val="-4"/>
                <w:sz w:val="16"/>
                <w:szCs w:val="16"/>
              </w:rPr>
              <w:t xml:space="preserve"> programs</w:t>
            </w:r>
          </w:p>
        </w:tc>
        <w:tc>
          <w:tcPr>
            <w:tcW w:w="4843" w:type="dxa"/>
            <w:shd w:val="clear" w:color="auto" w:fill="FFFFFF"/>
          </w:tcPr>
          <w:p w14:paraId="355564DF" w14:textId="77777777" w:rsidR="00776074" w:rsidRPr="005F5BB2" w:rsidRDefault="00776074"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 xml:space="preserve">Evaluations give limited attention to how agencies are working with </w:t>
            </w:r>
            <w:r w:rsidR="001C796E" w:rsidRPr="005F5BB2">
              <w:rPr>
                <w:rFonts w:ascii="Arial" w:hAnsi="Arial" w:cs="Arial"/>
                <w:spacing w:val="-4"/>
                <w:sz w:val="16"/>
                <w:szCs w:val="16"/>
              </w:rPr>
              <w:t>Aboriginal and Torres Strait Islander people</w:t>
            </w:r>
            <w:r w:rsidR="005348FD" w:rsidRPr="005F5BB2">
              <w:rPr>
                <w:rFonts w:ascii="Arial" w:hAnsi="Arial" w:cs="Arial"/>
                <w:spacing w:val="-4"/>
                <w:sz w:val="16"/>
                <w:szCs w:val="16"/>
              </w:rPr>
              <w:t xml:space="preserve"> to develop and deliver policies and programs</w:t>
            </w:r>
          </w:p>
        </w:tc>
        <w:tc>
          <w:tcPr>
            <w:tcW w:w="4536" w:type="dxa"/>
            <w:shd w:val="clear" w:color="auto" w:fill="FFFFFF"/>
          </w:tcPr>
          <w:p w14:paraId="280B940F" w14:textId="77777777" w:rsidR="00776074" w:rsidRPr="005F5BB2" w:rsidRDefault="00907189"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Evaluations include</w:t>
            </w:r>
            <w:r w:rsidR="00EB7459" w:rsidRPr="005F5BB2">
              <w:rPr>
                <w:rFonts w:ascii="Arial" w:hAnsi="Arial" w:cs="Arial"/>
                <w:spacing w:val="-4"/>
                <w:sz w:val="16"/>
                <w:szCs w:val="16"/>
              </w:rPr>
              <w:t xml:space="preserve"> an</w:t>
            </w:r>
            <w:r w:rsidRPr="005F5BB2">
              <w:rPr>
                <w:rFonts w:ascii="Arial" w:hAnsi="Arial" w:cs="Arial"/>
                <w:spacing w:val="-4"/>
                <w:sz w:val="16"/>
                <w:szCs w:val="16"/>
              </w:rPr>
              <w:t xml:space="preserve"> examination of</w:t>
            </w:r>
            <w:r w:rsidR="00776074" w:rsidRPr="005F5BB2">
              <w:rPr>
                <w:rFonts w:ascii="Arial" w:hAnsi="Arial" w:cs="Arial"/>
                <w:spacing w:val="-4"/>
                <w:sz w:val="16"/>
                <w:szCs w:val="16"/>
              </w:rPr>
              <w:t xml:space="preserve"> how </w:t>
            </w:r>
            <w:r w:rsidRPr="005F5BB2">
              <w:rPr>
                <w:rFonts w:ascii="Arial" w:hAnsi="Arial" w:cs="Arial"/>
                <w:spacing w:val="-4"/>
                <w:sz w:val="16"/>
                <w:szCs w:val="16"/>
              </w:rPr>
              <w:t>agencies</w:t>
            </w:r>
            <w:r w:rsidR="00776074" w:rsidRPr="005F5BB2">
              <w:rPr>
                <w:rFonts w:ascii="Arial" w:hAnsi="Arial" w:cs="Arial"/>
                <w:spacing w:val="-4"/>
                <w:sz w:val="16"/>
                <w:szCs w:val="16"/>
              </w:rPr>
              <w:t xml:space="preserve"> are working with Aboriginal and Torres Strait Islander people to develop and deliver policies and programs</w:t>
            </w:r>
          </w:p>
        </w:tc>
        <w:tc>
          <w:tcPr>
            <w:tcW w:w="5524" w:type="dxa"/>
            <w:shd w:val="clear" w:color="auto" w:fill="FFFFFF"/>
          </w:tcPr>
          <w:p w14:paraId="11D4090A" w14:textId="1CB22B79" w:rsidR="00CD4B75" w:rsidRPr="005F5BB2" w:rsidRDefault="00473EEE"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 xml:space="preserve">Evaluations </w:t>
            </w:r>
            <w:r w:rsidR="001C796E" w:rsidRPr="005F5BB2">
              <w:rPr>
                <w:rFonts w:ascii="Arial" w:hAnsi="Arial" w:cs="Arial"/>
                <w:spacing w:val="-4"/>
                <w:sz w:val="16"/>
                <w:szCs w:val="16"/>
              </w:rPr>
              <w:t xml:space="preserve">routinely </w:t>
            </w:r>
            <w:r w:rsidR="00BF38DC" w:rsidRPr="005F5BB2">
              <w:rPr>
                <w:rFonts w:ascii="Arial" w:hAnsi="Arial" w:cs="Arial"/>
                <w:spacing w:val="-4"/>
                <w:sz w:val="16"/>
                <w:szCs w:val="16"/>
              </w:rPr>
              <w:t>examine</w:t>
            </w:r>
            <w:r w:rsidR="001C796E" w:rsidRPr="005F5BB2">
              <w:rPr>
                <w:rFonts w:ascii="Arial" w:hAnsi="Arial" w:cs="Arial"/>
                <w:spacing w:val="-4"/>
                <w:sz w:val="16"/>
                <w:szCs w:val="16"/>
              </w:rPr>
              <w:t xml:space="preserve"> how </w:t>
            </w:r>
            <w:r w:rsidRPr="005F5BB2">
              <w:rPr>
                <w:rFonts w:ascii="Arial" w:hAnsi="Arial" w:cs="Arial"/>
                <w:spacing w:val="-4"/>
                <w:sz w:val="16"/>
                <w:szCs w:val="16"/>
              </w:rPr>
              <w:t xml:space="preserve">agencies </w:t>
            </w:r>
            <w:r w:rsidR="001C796E" w:rsidRPr="005F5BB2">
              <w:rPr>
                <w:rFonts w:ascii="Arial" w:hAnsi="Arial" w:cs="Arial"/>
                <w:spacing w:val="-4"/>
                <w:sz w:val="16"/>
                <w:szCs w:val="16"/>
              </w:rPr>
              <w:t>are working with Aboriginal and Torres Strait Islander people to develop and deliver policies and programs, and how this can be improved</w:t>
            </w:r>
          </w:p>
        </w:tc>
      </w:tr>
      <w:tr w:rsidR="00E74E3B" w14:paraId="30E127F0" w14:textId="77777777" w:rsidTr="00D47AD5">
        <w:trPr>
          <w:trHeight w:val="851"/>
        </w:trPr>
        <w:tc>
          <w:tcPr>
            <w:tcW w:w="2436" w:type="dxa"/>
            <w:vMerge w:val="restart"/>
            <w:tcBorders>
              <w:top w:val="single" w:sz="4" w:space="0" w:color="F0F3F5" w:themeColor="background2" w:themeTint="33"/>
            </w:tcBorders>
            <w:shd w:val="clear" w:color="auto" w:fill="2B7699" w:themeFill="text2"/>
          </w:tcPr>
          <w:p w14:paraId="18F3D4D1" w14:textId="121DE79F" w:rsidR="00E74E3B" w:rsidRPr="00CC2369" w:rsidRDefault="00E74E3B" w:rsidP="00EC2A48">
            <w:pPr>
              <w:spacing w:before="120" w:after="40"/>
              <w:rPr>
                <w:rFonts w:ascii="Arial" w:hAnsi="Arial" w:cs="Arial"/>
                <w:color w:val="FFFFFF" w:themeColor="background1"/>
              </w:rPr>
            </w:pPr>
            <w:r w:rsidRPr="00DB1434">
              <w:rPr>
                <w:rFonts w:ascii="Arial" w:hAnsi="Arial" w:cs="Arial"/>
                <w:b/>
                <w:bCs/>
                <w:color w:val="FFFFFF" w:themeColor="background1"/>
              </w:rPr>
              <w:t>Planning, designing and conducting evaluation</w:t>
            </w:r>
          </w:p>
        </w:tc>
        <w:tc>
          <w:tcPr>
            <w:tcW w:w="4628" w:type="dxa"/>
            <w:shd w:val="clear" w:color="auto" w:fill="D1E9F7" w:themeFill="accent4" w:themeFillTint="33"/>
          </w:tcPr>
          <w:p w14:paraId="4A23C236" w14:textId="7986B1E9" w:rsidR="00E74E3B" w:rsidRPr="005F5BB2" w:rsidRDefault="00E74E3B"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Agencies place little or no weight on the perspectives, priorities and knowledges of Aboriginal and Torres Strait Islander people</w:t>
            </w:r>
            <w:r w:rsidR="00334178" w:rsidRPr="005F5BB2">
              <w:rPr>
                <w:rFonts w:ascii="Arial" w:hAnsi="Arial" w:cs="Arial"/>
                <w:spacing w:val="-4"/>
                <w:sz w:val="16"/>
                <w:szCs w:val="16"/>
              </w:rPr>
              <w:t>, organisations</w:t>
            </w:r>
            <w:r w:rsidRPr="005F5BB2">
              <w:rPr>
                <w:rFonts w:ascii="Arial" w:hAnsi="Arial" w:cs="Arial"/>
                <w:spacing w:val="-4"/>
                <w:sz w:val="16"/>
                <w:szCs w:val="16"/>
              </w:rPr>
              <w:t xml:space="preserve"> and communities when undertaking evaluations </w:t>
            </w:r>
          </w:p>
        </w:tc>
        <w:tc>
          <w:tcPr>
            <w:tcW w:w="4843" w:type="dxa"/>
            <w:shd w:val="clear" w:color="auto" w:fill="D1E9F7" w:themeFill="accent4" w:themeFillTint="33"/>
          </w:tcPr>
          <w:p w14:paraId="667448B1" w14:textId="5195D1DF" w:rsidR="00E74E3B" w:rsidRPr="005F5BB2" w:rsidRDefault="00E74E3B"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Agencies recognise the benefits of incorporating the perspectives, priorities and knowledges of Aboriginal and Torres Strait Islander people</w:t>
            </w:r>
            <w:r w:rsidR="00334178" w:rsidRPr="005F5BB2">
              <w:rPr>
                <w:rFonts w:ascii="Arial" w:hAnsi="Arial" w:cs="Arial"/>
                <w:spacing w:val="-4"/>
                <w:sz w:val="16"/>
                <w:szCs w:val="16"/>
              </w:rPr>
              <w:t>, organisations</w:t>
            </w:r>
            <w:r w:rsidRPr="005F5BB2">
              <w:rPr>
                <w:rFonts w:ascii="Arial" w:hAnsi="Arial" w:cs="Arial"/>
                <w:spacing w:val="-4"/>
                <w:sz w:val="16"/>
                <w:szCs w:val="16"/>
              </w:rPr>
              <w:t xml:space="preserve"> and communities into evaluation</w:t>
            </w:r>
            <w:r w:rsidR="00EE6296" w:rsidRPr="005F5BB2">
              <w:rPr>
                <w:rFonts w:ascii="Arial" w:hAnsi="Arial" w:cs="Arial"/>
                <w:spacing w:val="-4"/>
                <w:sz w:val="16"/>
                <w:szCs w:val="16"/>
              </w:rPr>
              <w:t>s</w:t>
            </w:r>
            <w:r w:rsidRPr="005F5BB2">
              <w:rPr>
                <w:rFonts w:ascii="Arial" w:hAnsi="Arial" w:cs="Arial"/>
                <w:spacing w:val="-4"/>
                <w:sz w:val="16"/>
                <w:szCs w:val="16"/>
              </w:rPr>
              <w:t xml:space="preserve">, and they make some effort to incorporate </w:t>
            </w:r>
            <w:r w:rsidR="004810A2" w:rsidRPr="005F5BB2">
              <w:rPr>
                <w:rFonts w:ascii="Arial" w:hAnsi="Arial" w:cs="Arial"/>
                <w:spacing w:val="-4"/>
                <w:sz w:val="16"/>
                <w:szCs w:val="16"/>
              </w:rPr>
              <w:t>these</w:t>
            </w:r>
            <w:r w:rsidRPr="005F5BB2">
              <w:rPr>
                <w:rFonts w:ascii="Arial" w:hAnsi="Arial" w:cs="Arial"/>
                <w:spacing w:val="-4"/>
                <w:sz w:val="16"/>
                <w:szCs w:val="16"/>
              </w:rPr>
              <w:t xml:space="preserve"> into evaluations</w:t>
            </w:r>
          </w:p>
        </w:tc>
        <w:tc>
          <w:tcPr>
            <w:tcW w:w="4536" w:type="dxa"/>
            <w:shd w:val="clear" w:color="auto" w:fill="D1E9F7" w:themeFill="accent4" w:themeFillTint="33"/>
          </w:tcPr>
          <w:p w14:paraId="1615A9DC" w14:textId="77777777" w:rsidR="00E74E3B" w:rsidRPr="005F5BB2" w:rsidRDefault="00E74E3B"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Agencies draw on the perspectives, priorities and knowledges of Aboriginal and Torres Strait Islander people</w:t>
            </w:r>
            <w:r w:rsidR="00334178" w:rsidRPr="005F5BB2">
              <w:rPr>
                <w:rFonts w:ascii="Arial" w:hAnsi="Arial" w:cs="Arial"/>
                <w:spacing w:val="-4"/>
                <w:sz w:val="16"/>
                <w:szCs w:val="16"/>
              </w:rPr>
              <w:t>, organisations</w:t>
            </w:r>
            <w:r w:rsidRPr="005F5BB2">
              <w:rPr>
                <w:rFonts w:ascii="Arial" w:hAnsi="Arial" w:cs="Arial"/>
                <w:spacing w:val="-4"/>
                <w:sz w:val="16"/>
                <w:szCs w:val="16"/>
              </w:rPr>
              <w:t xml:space="preserve"> and communities when undertaking evaluation</w:t>
            </w:r>
            <w:r w:rsidR="00F73514" w:rsidRPr="005F5BB2">
              <w:rPr>
                <w:rFonts w:ascii="Arial" w:hAnsi="Arial" w:cs="Arial"/>
                <w:spacing w:val="-4"/>
                <w:sz w:val="16"/>
                <w:szCs w:val="16"/>
              </w:rPr>
              <w:t>s</w:t>
            </w:r>
          </w:p>
        </w:tc>
        <w:tc>
          <w:tcPr>
            <w:tcW w:w="5524" w:type="dxa"/>
            <w:shd w:val="clear" w:color="auto" w:fill="D1E9F7" w:themeFill="accent4" w:themeFillTint="33"/>
          </w:tcPr>
          <w:p w14:paraId="5822248D" w14:textId="77777777" w:rsidR="00E74E3B" w:rsidRPr="005F5BB2" w:rsidRDefault="00E74E3B"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 xml:space="preserve">Agencies actively seek and </w:t>
            </w:r>
            <w:r w:rsidR="008D0C28" w:rsidRPr="005F5BB2">
              <w:rPr>
                <w:rFonts w:ascii="Arial" w:hAnsi="Arial" w:cs="Arial"/>
                <w:spacing w:val="-4"/>
                <w:sz w:val="16"/>
                <w:szCs w:val="16"/>
              </w:rPr>
              <w:t xml:space="preserve">draw on </w:t>
            </w:r>
            <w:r w:rsidRPr="005F5BB2">
              <w:rPr>
                <w:rFonts w:ascii="Arial" w:hAnsi="Arial" w:cs="Arial"/>
                <w:spacing w:val="-4"/>
                <w:sz w:val="16"/>
                <w:szCs w:val="16"/>
              </w:rPr>
              <w:t>the perspectives, priorities and knowledges of Aboriginal and Torres Strait Islander people</w:t>
            </w:r>
            <w:r w:rsidR="00334178" w:rsidRPr="005F5BB2">
              <w:rPr>
                <w:rFonts w:ascii="Arial" w:hAnsi="Arial" w:cs="Arial"/>
                <w:spacing w:val="-4"/>
                <w:sz w:val="16"/>
                <w:szCs w:val="16"/>
              </w:rPr>
              <w:t>, organisations</w:t>
            </w:r>
            <w:r w:rsidRPr="005F5BB2">
              <w:rPr>
                <w:rFonts w:ascii="Arial" w:hAnsi="Arial" w:cs="Arial"/>
                <w:spacing w:val="-4"/>
                <w:sz w:val="16"/>
                <w:szCs w:val="16"/>
              </w:rPr>
              <w:t xml:space="preserve"> and communities when undertaking evaluation</w:t>
            </w:r>
            <w:r w:rsidR="006F65E6" w:rsidRPr="005F5BB2">
              <w:rPr>
                <w:rFonts w:ascii="Arial" w:hAnsi="Arial" w:cs="Arial"/>
                <w:spacing w:val="-4"/>
                <w:sz w:val="16"/>
                <w:szCs w:val="16"/>
              </w:rPr>
              <w:t>s</w:t>
            </w:r>
          </w:p>
        </w:tc>
      </w:tr>
      <w:tr w:rsidR="00E74E3B" w14:paraId="447DFD9C" w14:textId="77777777" w:rsidTr="005F5BB2">
        <w:tc>
          <w:tcPr>
            <w:tcW w:w="2436" w:type="dxa"/>
            <w:vMerge/>
            <w:shd w:val="clear" w:color="auto" w:fill="2B7699" w:themeFill="text2"/>
          </w:tcPr>
          <w:p w14:paraId="48C5FF8C" w14:textId="77777777" w:rsidR="00E74E3B" w:rsidRPr="00DB1434" w:rsidRDefault="00E74E3B" w:rsidP="00EC2A48">
            <w:pPr>
              <w:spacing w:after="40"/>
              <w:rPr>
                <w:color w:val="FFFFFF" w:themeColor="background1"/>
              </w:rPr>
            </w:pPr>
          </w:p>
        </w:tc>
        <w:tc>
          <w:tcPr>
            <w:tcW w:w="4628" w:type="dxa"/>
            <w:shd w:val="clear" w:color="auto" w:fill="D1E9F7" w:themeFill="accent4" w:themeFillTint="33"/>
          </w:tcPr>
          <w:p w14:paraId="0F7F0A3C" w14:textId="715C8D54" w:rsidR="00E74E3B" w:rsidRPr="00EC2A48" w:rsidRDefault="00E74E3B"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 xml:space="preserve">Agencies do not consider the impacts of their mainstream policies and programs on Aboriginal and Torres Strait Islander people </w:t>
            </w:r>
          </w:p>
        </w:tc>
        <w:tc>
          <w:tcPr>
            <w:tcW w:w="4843" w:type="dxa"/>
            <w:shd w:val="clear" w:color="auto" w:fill="D1E9F7" w:themeFill="accent4" w:themeFillTint="33"/>
          </w:tcPr>
          <w:p w14:paraId="16456BC2" w14:textId="53556EC4" w:rsidR="00E74E3B" w:rsidRPr="00EC2A48" w:rsidRDefault="00E74E3B"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Agencies make some effort to consider and measure the impacts of their mainstream</w:t>
            </w:r>
            <w:r w:rsidR="002F0E48" w:rsidRPr="005F5BB2">
              <w:rPr>
                <w:rFonts w:ascii="Arial" w:hAnsi="Arial" w:cs="Arial"/>
                <w:spacing w:val="-4"/>
                <w:sz w:val="16"/>
                <w:szCs w:val="16"/>
              </w:rPr>
              <w:t xml:space="preserve"> policies and</w:t>
            </w:r>
            <w:r w:rsidRPr="005F5BB2">
              <w:rPr>
                <w:rFonts w:ascii="Arial" w:hAnsi="Arial" w:cs="Arial"/>
                <w:spacing w:val="-4"/>
                <w:sz w:val="16"/>
                <w:szCs w:val="16"/>
              </w:rPr>
              <w:t xml:space="preserve"> programs on Aboriginal and Torres Strait Islander people</w:t>
            </w:r>
          </w:p>
        </w:tc>
        <w:tc>
          <w:tcPr>
            <w:tcW w:w="4536" w:type="dxa"/>
            <w:shd w:val="clear" w:color="auto" w:fill="D1E9F7" w:themeFill="accent4" w:themeFillTint="33"/>
          </w:tcPr>
          <w:p w14:paraId="40609C30" w14:textId="2436E994" w:rsidR="00E74E3B" w:rsidRPr="005F5BB2" w:rsidRDefault="00E74E3B"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Agencies routinely consider impacts of their mainstream</w:t>
            </w:r>
            <w:r w:rsidR="005F4BDA" w:rsidRPr="005F5BB2">
              <w:rPr>
                <w:rFonts w:ascii="Arial" w:hAnsi="Arial" w:cs="Arial"/>
                <w:spacing w:val="-4"/>
                <w:sz w:val="16"/>
                <w:szCs w:val="16"/>
              </w:rPr>
              <w:t xml:space="preserve"> </w:t>
            </w:r>
            <w:r w:rsidR="002F0E48" w:rsidRPr="005F5BB2">
              <w:rPr>
                <w:rFonts w:ascii="Arial" w:hAnsi="Arial" w:cs="Arial"/>
                <w:spacing w:val="-4"/>
                <w:sz w:val="16"/>
                <w:szCs w:val="16"/>
              </w:rPr>
              <w:t xml:space="preserve">policies and </w:t>
            </w:r>
            <w:r w:rsidRPr="005F5BB2">
              <w:rPr>
                <w:rFonts w:ascii="Arial" w:hAnsi="Arial" w:cs="Arial"/>
                <w:spacing w:val="-4"/>
                <w:sz w:val="16"/>
                <w:szCs w:val="16"/>
              </w:rPr>
              <w:t>programs on Aboriginal and Torres Strait Islander people, and evaluate those where the impact is considered significant</w:t>
            </w:r>
          </w:p>
        </w:tc>
        <w:tc>
          <w:tcPr>
            <w:tcW w:w="5524" w:type="dxa"/>
            <w:shd w:val="clear" w:color="auto" w:fill="D1E9F7" w:themeFill="accent4" w:themeFillTint="33"/>
          </w:tcPr>
          <w:p w14:paraId="2FB16BB6" w14:textId="642E2588" w:rsidR="00E74E3B" w:rsidRPr="005F5BB2" w:rsidRDefault="00E74E3B"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 xml:space="preserve">Agencies </w:t>
            </w:r>
            <w:r w:rsidR="00C12B29" w:rsidRPr="005F5BB2">
              <w:rPr>
                <w:rFonts w:ascii="Arial" w:hAnsi="Arial" w:cs="Arial"/>
                <w:spacing w:val="-4"/>
                <w:sz w:val="16"/>
                <w:szCs w:val="16"/>
              </w:rPr>
              <w:t xml:space="preserve">partner with Aboriginal and Torres Strait Islander people in </w:t>
            </w:r>
            <w:r w:rsidRPr="005F5BB2">
              <w:rPr>
                <w:rFonts w:ascii="Arial" w:hAnsi="Arial" w:cs="Arial"/>
                <w:spacing w:val="-4"/>
                <w:sz w:val="16"/>
                <w:szCs w:val="16"/>
              </w:rPr>
              <w:t>regularly, systematically and transparently assess</w:t>
            </w:r>
            <w:r w:rsidR="00C12B29" w:rsidRPr="005F5BB2">
              <w:rPr>
                <w:rFonts w:ascii="Arial" w:hAnsi="Arial" w:cs="Arial"/>
                <w:spacing w:val="-4"/>
                <w:sz w:val="16"/>
                <w:szCs w:val="16"/>
              </w:rPr>
              <w:t>ing</w:t>
            </w:r>
            <w:r w:rsidRPr="005F5BB2">
              <w:rPr>
                <w:rFonts w:ascii="Arial" w:hAnsi="Arial" w:cs="Arial"/>
                <w:spacing w:val="-4"/>
                <w:sz w:val="16"/>
                <w:szCs w:val="16"/>
              </w:rPr>
              <w:t xml:space="preserve"> the impact of their mainstream </w:t>
            </w:r>
            <w:r w:rsidR="004E77C1" w:rsidRPr="005F5BB2">
              <w:rPr>
                <w:rFonts w:ascii="Arial" w:hAnsi="Arial" w:cs="Arial"/>
                <w:spacing w:val="-4"/>
                <w:sz w:val="16"/>
                <w:szCs w:val="16"/>
              </w:rPr>
              <w:t xml:space="preserve">policies and </w:t>
            </w:r>
            <w:r w:rsidRPr="005F5BB2">
              <w:rPr>
                <w:rFonts w:ascii="Arial" w:hAnsi="Arial" w:cs="Arial"/>
                <w:spacing w:val="-4"/>
                <w:sz w:val="16"/>
                <w:szCs w:val="16"/>
              </w:rPr>
              <w:t>programs on Aboriginal and Torres Strait Islander people, and evaluate those where the impact is considered significant</w:t>
            </w:r>
          </w:p>
        </w:tc>
      </w:tr>
      <w:tr w:rsidR="00E74E3B" w14:paraId="4C80B91C" w14:textId="77777777" w:rsidTr="005F5BB2">
        <w:tc>
          <w:tcPr>
            <w:tcW w:w="2436" w:type="dxa"/>
            <w:vMerge/>
            <w:shd w:val="clear" w:color="auto" w:fill="2B7699" w:themeFill="text2"/>
          </w:tcPr>
          <w:p w14:paraId="30771101" w14:textId="77777777" w:rsidR="00E74E3B" w:rsidRPr="00DB1434" w:rsidRDefault="00E74E3B" w:rsidP="00EC2A48">
            <w:pPr>
              <w:spacing w:after="40"/>
              <w:rPr>
                <w:color w:val="FFFFFF" w:themeColor="background1"/>
              </w:rPr>
            </w:pPr>
          </w:p>
        </w:tc>
        <w:tc>
          <w:tcPr>
            <w:tcW w:w="4628" w:type="dxa"/>
            <w:shd w:val="clear" w:color="auto" w:fill="D1E9F7" w:themeFill="accent4" w:themeFillTint="33"/>
          </w:tcPr>
          <w:p w14:paraId="62D42A34" w14:textId="77777777" w:rsidR="00E74E3B" w:rsidRPr="005F5BB2" w:rsidRDefault="00E74E3B"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Agencies do not give Aboriginal and Torres Strait Islander people, organisations and communities the opportunity to decide how they wan</w:t>
            </w:r>
            <w:r w:rsidR="00515987" w:rsidRPr="005F5BB2">
              <w:rPr>
                <w:rFonts w:ascii="Arial" w:hAnsi="Arial" w:cs="Arial"/>
                <w:spacing w:val="-4"/>
                <w:sz w:val="16"/>
                <w:szCs w:val="16"/>
              </w:rPr>
              <w:t>t to be involved in evaluations</w:t>
            </w:r>
          </w:p>
        </w:tc>
        <w:tc>
          <w:tcPr>
            <w:tcW w:w="4843" w:type="dxa"/>
            <w:shd w:val="clear" w:color="auto" w:fill="D1E9F7" w:themeFill="accent4" w:themeFillTint="33"/>
          </w:tcPr>
          <w:p w14:paraId="0063FABD" w14:textId="77777777" w:rsidR="00E74E3B" w:rsidRPr="005F5BB2" w:rsidRDefault="00E74E3B"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 xml:space="preserve">Agencies engage with Aboriginal and Torres Strait Islander people, organisations and communities on how they </w:t>
            </w:r>
            <w:r w:rsidR="000B5973" w:rsidRPr="005F5BB2">
              <w:rPr>
                <w:rFonts w:ascii="Arial" w:hAnsi="Arial" w:cs="Arial"/>
                <w:spacing w:val="-4"/>
                <w:sz w:val="16"/>
                <w:szCs w:val="16"/>
              </w:rPr>
              <w:t>would like</w:t>
            </w:r>
            <w:r w:rsidRPr="005F5BB2">
              <w:rPr>
                <w:rFonts w:ascii="Arial" w:hAnsi="Arial" w:cs="Arial"/>
                <w:spacing w:val="-4"/>
                <w:sz w:val="16"/>
                <w:szCs w:val="16"/>
              </w:rPr>
              <w:t xml:space="preserve"> to be involved i</w:t>
            </w:r>
            <w:r w:rsidR="00515987" w:rsidRPr="005F5BB2">
              <w:rPr>
                <w:rFonts w:ascii="Arial" w:hAnsi="Arial" w:cs="Arial"/>
                <w:spacing w:val="-4"/>
                <w:sz w:val="16"/>
                <w:szCs w:val="16"/>
              </w:rPr>
              <w:t>n evaluations</w:t>
            </w:r>
            <w:r w:rsidR="005D6D7F" w:rsidRPr="005F5BB2" w:rsidDel="005D6D7F">
              <w:rPr>
                <w:rFonts w:ascii="Arial" w:hAnsi="Arial" w:cs="Arial"/>
                <w:spacing w:val="-4"/>
                <w:sz w:val="16"/>
                <w:szCs w:val="16"/>
              </w:rPr>
              <w:t xml:space="preserve"> </w:t>
            </w:r>
          </w:p>
        </w:tc>
        <w:tc>
          <w:tcPr>
            <w:tcW w:w="4536" w:type="dxa"/>
            <w:shd w:val="clear" w:color="auto" w:fill="D1E9F7" w:themeFill="accent4" w:themeFillTint="33"/>
          </w:tcPr>
          <w:p w14:paraId="1696E314" w14:textId="77777777" w:rsidR="00E74E3B" w:rsidRPr="005F5BB2" w:rsidRDefault="00724C1A" w:rsidP="00EC2A48">
            <w:pPr>
              <w:numPr>
                <w:ilvl w:val="0"/>
                <w:numId w:val="1"/>
              </w:numPr>
              <w:tabs>
                <w:tab w:val="clear" w:pos="720"/>
                <w:tab w:val="num" w:pos="317"/>
              </w:tabs>
              <w:spacing w:after="40"/>
              <w:ind w:left="317" w:hanging="284"/>
              <w:rPr>
                <w:rFonts w:cs="Arial"/>
                <w:spacing w:val="-4"/>
                <w:sz w:val="16"/>
                <w:szCs w:val="16"/>
              </w:rPr>
            </w:pPr>
            <w:r w:rsidRPr="005F5BB2">
              <w:rPr>
                <w:rFonts w:ascii="Arial" w:hAnsi="Arial" w:cs="Arial"/>
                <w:spacing w:val="-4"/>
                <w:sz w:val="16"/>
                <w:szCs w:val="16"/>
              </w:rPr>
              <w:t xml:space="preserve">Aboriginal and Torres Strait Islander people, organisations and communities </w:t>
            </w:r>
            <w:proofErr w:type="gramStart"/>
            <w:r w:rsidRPr="005F5BB2">
              <w:rPr>
                <w:rFonts w:ascii="Arial" w:hAnsi="Arial" w:cs="Arial"/>
                <w:spacing w:val="-4"/>
                <w:sz w:val="16"/>
                <w:szCs w:val="16"/>
              </w:rPr>
              <w:t>have the opportunity to</w:t>
            </w:r>
            <w:proofErr w:type="gramEnd"/>
            <w:r w:rsidRPr="005F5BB2">
              <w:rPr>
                <w:rFonts w:ascii="Arial" w:hAnsi="Arial" w:cs="Arial"/>
                <w:spacing w:val="-4"/>
                <w:sz w:val="16"/>
                <w:szCs w:val="16"/>
              </w:rPr>
              <w:t xml:space="preserve"> decide how they want</w:t>
            </w:r>
            <w:r w:rsidR="00515987" w:rsidRPr="005F5BB2">
              <w:rPr>
                <w:rFonts w:ascii="Arial" w:hAnsi="Arial" w:cs="Arial"/>
                <w:spacing w:val="-4"/>
                <w:sz w:val="16"/>
                <w:szCs w:val="16"/>
              </w:rPr>
              <w:t xml:space="preserve"> to be involved in evaluations</w:t>
            </w:r>
          </w:p>
        </w:tc>
        <w:tc>
          <w:tcPr>
            <w:tcW w:w="5524" w:type="dxa"/>
            <w:shd w:val="clear" w:color="auto" w:fill="D1E9F7" w:themeFill="accent4" w:themeFillTint="33"/>
          </w:tcPr>
          <w:p w14:paraId="451B89C2" w14:textId="083EF200" w:rsidR="00877395" w:rsidRPr="005F5BB2" w:rsidRDefault="007E6330"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 xml:space="preserve">Agencies </w:t>
            </w:r>
            <w:r w:rsidR="002B454A" w:rsidRPr="005F5BB2">
              <w:rPr>
                <w:rFonts w:ascii="Arial" w:hAnsi="Arial" w:cs="Arial"/>
                <w:spacing w:val="-4"/>
                <w:sz w:val="16"/>
                <w:szCs w:val="16"/>
              </w:rPr>
              <w:t xml:space="preserve">consistently </w:t>
            </w:r>
            <w:r w:rsidRPr="005F5BB2">
              <w:rPr>
                <w:rFonts w:ascii="Arial" w:hAnsi="Arial" w:cs="Arial"/>
                <w:spacing w:val="-4"/>
                <w:sz w:val="16"/>
                <w:szCs w:val="16"/>
              </w:rPr>
              <w:t xml:space="preserve">empower </w:t>
            </w:r>
            <w:r w:rsidR="00E74E3B" w:rsidRPr="005F5BB2">
              <w:rPr>
                <w:rFonts w:ascii="Arial" w:hAnsi="Arial" w:cs="Arial"/>
                <w:spacing w:val="-4"/>
                <w:sz w:val="16"/>
                <w:szCs w:val="16"/>
              </w:rPr>
              <w:t>Aboriginal and Torres Strait Islander people, organisations and communities</w:t>
            </w:r>
            <w:r w:rsidR="007C78DE" w:rsidRPr="005F5BB2">
              <w:rPr>
                <w:rFonts w:ascii="Arial" w:hAnsi="Arial" w:cs="Arial"/>
                <w:spacing w:val="-4"/>
                <w:sz w:val="16"/>
                <w:szCs w:val="16"/>
              </w:rPr>
              <w:t xml:space="preserve"> to</w:t>
            </w:r>
            <w:r w:rsidR="00E74E3B" w:rsidRPr="005F5BB2">
              <w:rPr>
                <w:rFonts w:ascii="Arial" w:hAnsi="Arial" w:cs="Arial"/>
                <w:spacing w:val="-4"/>
                <w:sz w:val="16"/>
                <w:szCs w:val="16"/>
              </w:rPr>
              <w:t xml:space="preserve"> decide how they </w:t>
            </w:r>
            <w:r w:rsidRPr="005F5BB2">
              <w:rPr>
                <w:rFonts w:ascii="Arial" w:hAnsi="Arial" w:cs="Arial"/>
                <w:spacing w:val="-4"/>
                <w:sz w:val="16"/>
                <w:szCs w:val="16"/>
              </w:rPr>
              <w:t>would like</w:t>
            </w:r>
            <w:r w:rsidR="003202B9" w:rsidRPr="005F5BB2">
              <w:rPr>
                <w:rFonts w:ascii="Arial" w:hAnsi="Arial" w:cs="Arial"/>
                <w:spacing w:val="-4"/>
                <w:sz w:val="16"/>
                <w:szCs w:val="16"/>
              </w:rPr>
              <w:t xml:space="preserve"> to</w:t>
            </w:r>
            <w:r w:rsidR="00877395" w:rsidRPr="005F5BB2">
              <w:rPr>
                <w:rFonts w:ascii="Arial" w:hAnsi="Arial" w:cs="Arial"/>
                <w:spacing w:val="-4"/>
                <w:sz w:val="16"/>
                <w:szCs w:val="16"/>
              </w:rPr>
              <w:t xml:space="preserve"> be involved in evaluations</w:t>
            </w:r>
            <w:r w:rsidR="00E74E3B" w:rsidRPr="005F5BB2">
              <w:rPr>
                <w:rFonts w:ascii="Arial" w:hAnsi="Arial" w:cs="Arial"/>
                <w:spacing w:val="-4"/>
                <w:sz w:val="16"/>
                <w:szCs w:val="16"/>
              </w:rPr>
              <w:t xml:space="preserve"> </w:t>
            </w:r>
          </w:p>
        </w:tc>
      </w:tr>
      <w:tr w:rsidR="00724C1A" w14:paraId="52C018A6" w14:textId="77777777" w:rsidTr="005F5BB2">
        <w:tc>
          <w:tcPr>
            <w:tcW w:w="2436" w:type="dxa"/>
            <w:vMerge/>
            <w:shd w:val="clear" w:color="auto" w:fill="2B7699" w:themeFill="text2"/>
          </w:tcPr>
          <w:p w14:paraId="014A34A7" w14:textId="77777777" w:rsidR="00724C1A" w:rsidRPr="00DB1434" w:rsidRDefault="00724C1A" w:rsidP="00EC2A48">
            <w:pPr>
              <w:spacing w:after="40"/>
              <w:rPr>
                <w:color w:val="FFFFFF" w:themeColor="background1"/>
              </w:rPr>
            </w:pPr>
          </w:p>
        </w:tc>
        <w:tc>
          <w:tcPr>
            <w:tcW w:w="4628" w:type="dxa"/>
            <w:shd w:val="clear" w:color="auto" w:fill="D1E9F7" w:themeFill="accent4" w:themeFillTint="33"/>
          </w:tcPr>
          <w:p w14:paraId="27FB8F46" w14:textId="25A82686" w:rsidR="00724C1A" w:rsidRPr="00EC2A48" w:rsidRDefault="005D6D7F"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Agencies allow insufficient time and resources for meaningful engagement with Aboriginal and Torres Strait Islander people during evaluation</w:t>
            </w:r>
            <w:r w:rsidR="00A6224C" w:rsidRPr="005F5BB2">
              <w:rPr>
                <w:rFonts w:ascii="Arial" w:hAnsi="Arial" w:cs="Arial"/>
                <w:spacing w:val="-4"/>
                <w:sz w:val="16"/>
                <w:szCs w:val="16"/>
              </w:rPr>
              <w:t>s</w:t>
            </w:r>
          </w:p>
        </w:tc>
        <w:tc>
          <w:tcPr>
            <w:tcW w:w="4843" w:type="dxa"/>
            <w:shd w:val="clear" w:color="auto" w:fill="D1E9F7" w:themeFill="accent4" w:themeFillTint="33"/>
          </w:tcPr>
          <w:p w14:paraId="340A036A" w14:textId="14170E74" w:rsidR="00724C1A" w:rsidRPr="00EC2A48" w:rsidRDefault="005D6D7F"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Agencies allocate some time and resources to facilitate engagement with Aboriginal and Torres Strait Islander people during evaluation</w:t>
            </w:r>
            <w:r w:rsidR="00A6224C" w:rsidRPr="005F5BB2">
              <w:rPr>
                <w:rFonts w:ascii="Arial" w:hAnsi="Arial" w:cs="Arial"/>
                <w:spacing w:val="-4"/>
                <w:sz w:val="16"/>
                <w:szCs w:val="16"/>
              </w:rPr>
              <w:t>s</w:t>
            </w:r>
          </w:p>
        </w:tc>
        <w:tc>
          <w:tcPr>
            <w:tcW w:w="4536" w:type="dxa"/>
            <w:shd w:val="clear" w:color="auto" w:fill="D1E9F7" w:themeFill="accent4" w:themeFillTint="33"/>
          </w:tcPr>
          <w:p w14:paraId="7F31B778" w14:textId="77777777" w:rsidR="00724C1A" w:rsidRPr="005F5BB2" w:rsidRDefault="00724C1A"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Agencies allocate sufficient time and resources for meaningful engagement with Aboriginal and Torres Strait Islander people during evaluation</w:t>
            </w:r>
            <w:r w:rsidR="00A6224C" w:rsidRPr="005F5BB2">
              <w:rPr>
                <w:rFonts w:ascii="Arial" w:hAnsi="Arial" w:cs="Arial"/>
                <w:spacing w:val="-4"/>
                <w:sz w:val="16"/>
                <w:szCs w:val="16"/>
              </w:rPr>
              <w:t>s</w:t>
            </w:r>
          </w:p>
        </w:tc>
        <w:tc>
          <w:tcPr>
            <w:tcW w:w="5524" w:type="dxa"/>
            <w:shd w:val="clear" w:color="auto" w:fill="D1E9F7" w:themeFill="accent4" w:themeFillTint="33"/>
          </w:tcPr>
          <w:p w14:paraId="2B115394" w14:textId="75242C3F" w:rsidR="00724C1A" w:rsidRPr="00EC2A48" w:rsidRDefault="00724C1A"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Agencies allocate sufficient time and resources for extensive engagement with Aboriginal and Torres Strait Islander people during evaluation</w:t>
            </w:r>
            <w:r w:rsidR="00A6224C" w:rsidRPr="005F5BB2">
              <w:rPr>
                <w:rFonts w:ascii="Arial" w:hAnsi="Arial" w:cs="Arial"/>
                <w:spacing w:val="-4"/>
                <w:sz w:val="16"/>
                <w:szCs w:val="16"/>
              </w:rPr>
              <w:t>s</w:t>
            </w:r>
          </w:p>
        </w:tc>
      </w:tr>
      <w:tr w:rsidR="00E74E3B" w14:paraId="2C3AC5CE" w14:textId="77777777" w:rsidTr="005F5BB2">
        <w:tc>
          <w:tcPr>
            <w:tcW w:w="2436" w:type="dxa"/>
            <w:vMerge/>
            <w:shd w:val="clear" w:color="auto" w:fill="2B7699" w:themeFill="text2"/>
          </w:tcPr>
          <w:p w14:paraId="2E7E87E0" w14:textId="77777777" w:rsidR="00E74E3B" w:rsidRPr="00DB1434" w:rsidRDefault="00E74E3B" w:rsidP="00EC2A48">
            <w:pPr>
              <w:spacing w:after="40"/>
              <w:rPr>
                <w:color w:val="FFFFFF" w:themeColor="background1"/>
              </w:rPr>
            </w:pPr>
          </w:p>
        </w:tc>
        <w:tc>
          <w:tcPr>
            <w:tcW w:w="4628" w:type="dxa"/>
            <w:shd w:val="clear" w:color="auto" w:fill="D1E9F7" w:themeFill="accent4" w:themeFillTint="33"/>
          </w:tcPr>
          <w:p w14:paraId="7FC07137" w14:textId="5326B295" w:rsidR="00E74E3B" w:rsidRPr="005F5BB2" w:rsidRDefault="00E74E3B"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Evaluators lack key skills and experience working in partnership with Aboriginal and Torres Strait Islander people in evaluation</w:t>
            </w:r>
          </w:p>
        </w:tc>
        <w:tc>
          <w:tcPr>
            <w:tcW w:w="4843" w:type="dxa"/>
            <w:shd w:val="clear" w:color="auto" w:fill="D1E9F7" w:themeFill="accent4" w:themeFillTint="33"/>
          </w:tcPr>
          <w:p w14:paraId="46D05B10" w14:textId="11142112" w:rsidR="00E74E3B" w:rsidRPr="00EC2A48" w:rsidRDefault="00E74E3B"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Evaluators identify, acknowledge and address gaps in their skills and experience in working in partnership with Aboriginal and Torres Strait Islander people in evaluation</w:t>
            </w:r>
          </w:p>
        </w:tc>
        <w:tc>
          <w:tcPr>
            <w:tcW w:w="4536" w:type="dxa"/>
            <w:shd w:val="clear" w:color="auto" w:fill="D1E9F7" w:themeFill="accent4" w:themeFillTint="33"/>
          </w:tcPr>
          <w:p w14:paraId="424257DE" w14:textId="77777777" w:rsidR="00E74E3B" w:rsidRPr="005F5BB2" w:rsidRDefault="00E74E3B" w:rsidP="00EC2A48">
            <w:pPr>
              <w:numPr>
                <w:ilvl w:val="0"/>
                <w:numId w:val="1"/>
              </w:numPr>
              <w:tabs>
                <w:tab w:val="clear" w:pos="720"/>
                <w:tab w:val="num" w:pos="317"/>
              </w:tabs>
              <w:spacing w:after="40"/>
              <w:ind w:left="317" w:hanging="284"/>
              <w:rPr>
                <w:spacing w:val="-4"/>
                <w:sz w:val="16"/>
                <w:szCs w:val="16"/>
              </w:rPr>
            </w:pPr>
            <w:r w:rsidRPr="005F5BB2">
              <w:rPr>
                <w:rFonts w:ascii="Arial" w:hAnsi="Arial" w:cs="Arial"/>
                <w:spacing w:val="-4"/>
                <w:sz w:val="16"/>
                <w:szCs w:val="16"/>
              </w:rPr>
              <w:t xml:space="preserve">Evaluators are Aboriginal </w:t>
            </w:r>
            <w:r w:rsidR="00642270" w:rsidRPr="005F5BB2">
              <w:rPr>
                <w:rFonts w:ascii="Arial" w:hAnsi="Arial" w:cs="Arial"/>
                <w:spacing w:val="-4"/>
                <w:sz w:val="16"/>
                <w:szCs w:val="16"/>
              </w:rPr>
              <w:t>and/</w:t>
            </w:r>
            <w:r w:rsidRPr="005F5BB2">
              <w:rPr>
                <w:rFonts w:ascii="Arial" w:hAnsi="Arial" w:cs="Arial"/>
                <w:spacing w:val="-4"/>
                <w:sz w:val="16"/>
                <w:szCs w:val="16"/>
              </w:rPr>
              <w:t>or Torres Strait Islander people, or demonstrate significant skills</w:t>
            </w:r>
            <w:r w:rsidR="007D4202" w:rsidRPr="005F5BB2">
              <w:rPr>
                <w:rFonts w:ascii="Arial" w:hAnsi="Arial" w:cs="Arial"/>
                <w:spacing w:val="-4"/>
                <w:sz w:val="16"/>
                <w:szCs w:val="16"/>
              </w:rPr>
              <w:t>,</w:t>
            </w:r>
            <w:r w:rsidRPr="005F5BB2">
              <w:rPr>
                <w:rFonts w:ascii="Arial" w:hAnsi="Arial" w:cs="Arial"/>
                <w:spacing w:val="-4"/>
                <w:sz w:val="16"/>
                <w:szCs w:val="16"/>
              </w:rPr>
              <w:t xml:space="preserve"> experience </w:t>
            </w:r>
            <w:r w:rsidR="007D4202" w:rsidRPr="005F5BB2">
              <w:rPr>
                <w:rFonts w:ascii="Arial" w:hAnsi="Arial" w:cs="Arial"/>
                <w:spacing w:val="-4"/>
                <w:sz w:val="16"/>
                <w:szCs w:val="16"/>
              </w:rPr>
              <w:t>and understanding</w:t>
            </w:r>
            <w:r w:rsidR="00D61138" w:rsidRPr="005F5BB2">
              <w:rPr>
                <w:rFonts w:ascii="Arial" w:hAnsi="Arial" w:cs="Arial"/>
                <w:spacing w:val="-4"/>
                <w:sz w:val="16"/>
                <w:szCs w:val="16"/>
              </w:rPr>
              <w:t xml:space="preserve"> working</w:t>
            </w:r>
            <w:r w:rsidRPr="005F5BB2">
              <w:rPr>
                <w:rFonts w:ascii="Arial" w:hAnsi="Arial" w:cs="Arial"/>
                <w:spacing w:val="-4"/>
                <w:sz w:val="16"/>
                <w:szCs w:val="16"/>
              </w:rPr>
              <w:t xml:space="preserve"> with Aboriginal and Torres Strait Islander people</w:t>
            </w:r>
          </w:p>
        </w:tc>
        <w:tc>
          <w:tcPr>
            <w:tcW w:w="5524" w:type="dxa"/>
            <w:shd w:val="clear" w:color="auto" w:fill="D1E9F7" w:themeFill="accent4" w:themeFillTint="33"/>
          </w:tcPr>
          <w:p w14:paraId="3D63798C" w14:textId="17DB3142" w:rsidR="00E74E3B" w:rsidRPr="005F5BB2" w:rsidRDefault="00E74E3B"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 xml:space="preserve">Evaluators are Aboriginal </w:t>
            </w:r>
            <w:r w:rsidR="00E05243" w:rsidRPr="005F5BB2">
              <w:rPr>
                <w:rFonts w:ascii="Arial" w:hAnsi="Arial" w:cs="Arial"/>
                <w:spacing w:val="-4"/>
                <w:sz w:val="16"/>
                <w:szCs w:val="16"/>
              </w:rPr>
              <w:t>and/</w:t>
            </w:r>
            <w:r w:rsidRPr="005F5BB2">
              <w:rPr>
                <w:rFonts w:ascii="Arial" w:hAnsi="Arial" w:cs="Arial"/>
                <w:spacing w:val="-4"/>
                <w:sz w:val="16"/>
                <w:szCs w:val="16"/>
              </w:rPr>
              <w:t>or Torres Strait Islander people, or demonstrate extensive skills and have a range of experiences working</w:t>
            </w:r>
            <w:r w:rsidR="005F4BDA" w:rsidRPr="005F5BB2">
              <w:rPr>
                <w:rFonts w:ascii="Arial" w:hAnsi="Arial" w:cs="Arial"/>
                <w:spacing w:val="-4"/>
                <w:sz w:val="16"/>
                <w:szCs w:val="16"/>
              </w:rPr>
              <w:t xml:space="preserve"> </w:t>
            </w:r>
            <w:r w:rsidRPr="005F5BB2">
              <w:rPr>
                <w:rFonts w:ascii="Arial" w:hAnsi="Arial" w:cs="Arial"/>
                <w:spacing w:val="-4"/>
                <w:sz w:val="16"/>
                <w:szCs w:val="16"/>
              </w:rPr>
              <w:t xml:space="preserve">with Aboriginal and Torres Strait Islander people across different settings </w:t>
            </w:r>
          </w:p>
        </w:tc>
      </w:tr>
      <w:tr w:rsidR="00E74E3B" w14:paraId="6451D616" w14:textId="77777777" w:rsidTr="005F5BB2">
        <w:trPr>
          <w:trHeight w:val="501"/>
        </w:trPr>
        <w:tc>
          <w:tcPr>
            <w:tcW w:w="2436" w:type="dxa"/>
            <w:vMerge/>
            <w:shd w:val="clear" w:color="auto" w:fill="2B7699" w:themeFill="text2"/>
          </w:tcPr>
          <w:p w14:paraId="65C3306C" w14:textId="77777777" w:rsidR="00E74E3B" w:rsidRPr="00DB1434" w:rsidRDefault="00E74E3B" w:rsidP="00EC2A48">
            <w:pPr>
              <w:spacing w:after="40"/>
              <w:rPr>
                <w:color w:val="FFFFFF" w:themeColor="background1"/>
              </w:rPr>
            </w:pPr>
          </w:p>
        </w:tc>
        <w:tc>
          <w:tcPr>
            <w:tcW w:w="4628" w:type="dxa"/>
            <w:shd w:val="clear" w:color="auto" w:fill="D1E9F7" w:themeFill="accent4" w:themeFillTint="33"/>
          </w:tcPr>
          <w:p w14:paraId="0C258F1B" w14:textId="77777777" w:rsidR="00E74E3B" w:rsidRPr="005F5BB2" w:rsidDel="00367B63" w:rsidRDefault="00E74E3B"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Decisions about data planning, collection and use are made without engaging with Aboriginal and Torres Strait Islander people</w:t>
            </w:r>
          </w:p>
        </w:tc>
        <w:tc>
          <w:tcPr>
            <w:tcW w:w="4843" w:type="dxa"/>
            <w:shd w:val="clear" w:color="auto" w:fill="D1E9F7" w:themeFill="accent4" w:themeFillTint="33"/>
          </w:tcPr>
          <w:p w14:paraId="17EFB98E" w14:textId="77777777" w:rsidR="00E74E3B" w:rsidRPr="005F5BB2" w:rsidDel="00367B63" w:rsidRDefault="00E74E3B"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Decisions about data planning, collection and use are made after engaging with Aboriginal and Torres Strait Islander people</w:t>
            </w:r>
          </w:p>
        </w:tc>
        <w:tc>
          <w:tcPr>
            <w:tcW w:w="4536" w:type="dxa"/>
            <w:shd w:val="clear" w:color="auto" w:fill="D1E9F7" w:themeFill="accent4" w:themeFillTint="33"/>
          </w:tcPr>
          <w:p w14:paraId="51CC8C95" w14:textId="6633F8F9" w:rsidR="000B309E" w:rsidRPr="005F5BB2" w:rsidDel="00367B63" w:rsidRDefault="00E74E3B"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Decisions about data planning, collection and use are undertaken with Aboriginal and Torres Strait Islander people</w:t>
            </w:r>
          </w:p>
        </w:tc>
        <w:tc>
          <w:tcPr>
            <w:tcW w:w="5524" w:type="dxa"/>
            <w:shd w:val="clear" w:color="auto" w:fill="D1E9F7" w:themeFill="accent4" w:themeFillTint="33"/>
          </w:tcPr>
          <w:p w14:paraId="2F3A22B2" w14:textId="77777777" w:rsidR="00E74E3B" w:rsidRPr="005F5BB2" w:rsidDel="00367B63" w:rsidRDefault="00E74E3B"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 xml:space="preserve">Decisions about data planning, collection and use are led by Aboriginal and Torres Strait Islander people </w:t>
            </w:r>
          </w:p>
        </w:tc>
      </w:tr>
      <w:tr w:rsidR="00E74E3B" w14:paraId="00EC82AE" w14:textId="77777777" w:rsidTr="005F5BB2">
        <w:trPr>
          <w:trHeight w:val="727"/>
        </w:trPr>
        <w:tc>
          <w:tcPr>
            <w:tcW w:w="2436" w:type="dxa"/>
            <w:vMerge/>
            <w:shd w:val="clear" w:color="auto" w:fill="2B7699" w:themeFill="text2"/>
          </w:tcPr>
          <w:p w14:paraId="328EF883" w14:textId="77777777" w:rsidR="00E74E3B" w:rsidRPr="00DB1434" w:rsidRDefault="00E74E3B" w:rsidP="00EC2A48">
            <w:pPr>
              <w:spacing w:after="40"/>
              <w:rPr>
                <w:color w:val="FFFFFF" w:themeColor="background1"/>
              </w:rPr>
            </w:pPr>
          </w:p>
        </w:tc>
        <w:tc>
          <w:tcPr>
            <w:tcW w:w="4628" w:type="dxa"/>
            <w:shd w:val="clear" w:color="auto" w:fill="D1E9F7" w:themeFill="accent4" w:themeFillTint="33"/>
          </w:tcPr>
          <w:p w14:paraId="31E0905C" w14:textId="77777777" w:rsidR="00E74E3B" w:rsidRPr="005F5BB2" w:rsidRDefault="00E74E3B"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 xml:space="preserve">Agencies make no attempt to reflect the diversity of Aboriginal and Torres Strait Islander people, perspectives, priorities and experiences </w:t>
            </w:r>
            <w:r w:rsidR="00B63006" w:rsidRPr="005F5BB2">
              <w:rPr>
                <w:rFonts w:ascii="Arial" w:hAnsi="Arial" w:cs="Arial"/>
                <w:spacing w:val="-4"/>
                <w:sz w:val="16"/>
                <w:szCs w:val="16"/>
              </w:rPr>
              <w:t>when designing and reporting evaluations</w:t>
            </w:r>
          </w:p>
        </w:tc>
        <w:tc>
          <w:tcPr>
            <w:tcW w:w="4843" w:type="dxa"/>
            <w:shd w:val="clear" w:color="auto" w:fill="D1E9F7" w:themeFill="accent4" w:themeFillTint="33"/>
          </w:tcPr>
          <w:p w14:paraId="47CB8EB9" w14:textId="2465E9BF" w:rsidR="001411AB" w:rsidRPr="005F5BB2" w:rsidDel="00367B63" w:rsidRDefault="00E74E3B"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Agencies recognise and acknowledge the diversity of</w:t>
            </w:r>
            <w:r w:rsidR="00C01013" w:rsidRPr="005F5BB2">
              <w:rPr>
                <w:rFonts w:ascii="Arial" w:hAnsi="Arial" w:cs="Arial"/>
                <w:spacing w:val="-4"/>
                <w:sz w:val="16"/>
                <w:szCs w:val="16"/>
              </w:rPr>
              <w:t xml:space="preserve"> </w:t>
            </w:r>
            <w:r w:rsidRPr="005F5BB2">
              <w:rPr>
                <w:rFonts w:ascii="Arial" w:hAnsi="Arial" w:cs="Arial"/>
                <w:spacing w:val="-4"/>
                <w:sz w:val="16"/>
                <w:szCs w:val="16"/>
              </w:rPr>
              <w:t>Aboriginal and Torres Strait Islander people, perspectives, priorities and experiences and make some effort to reflect this when designing and reporting evaluations</w:t>
            </w:r>
          </w:p>
        </w:tc>
        <w:tc>
          <w:tcPr>
            <w:tcW w:w="4536" w:type="dxa"/>
            <w:shd w:val="clear" w:color="auto" w:fill="D1E9F7" w:themeFill="accent4" w:themeFillTint="33"/>
          </w:tcPr>
          <w:p w14:paraId="672F346F" w14:textId="77777777" w:rsidR="00E74E3B" w:rsidRPr="005F5BB2" w:rsidDel="00367B63" w:rsidRDefault="00E74E3B"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Agencies</w:t>
            </w:r>
            <w:r w:rsidR="007D4202" w:rsidRPr="005F5BB2">
              <w:rPr>
                <w:rFonts w:ascii="Arial" w:hAnsi="Arial" w:cs="Arial"/>
                <w:spacing w:val="-4"/>
                <w:sz w:val="16"/>
                <w:szCs w:val="16"/>
              </w:rPr>
              <w:t xml:space="preserve"> </w:t>
            </w:r>
            <w:r w:rsidR="00FF5C99" w:rsidRPr="005F5BB2">
              <w:rPr>
                <w:rFonts w:ascii="Arial" w:hAnsi="Arial" w:cs="Arial"/>
                <w:spacing w:val="-4"/>
                <w:sz w:val="16"/>
                <w:szCs w:val="16"/>
              </w:rPr>
              <w:t>typically</w:t>
            </w:r>
            <w:r w:rsidRPr="005F5BB2">
              <w:rPr>
                <w:rFonts w:ascii="Arial" w:hAnsi="Arial" w:cs="Arial"/>
                <w:spacing w:val="-4"/>
                <w:sz w:val="16"/>
                <w:szCs w:val="16"/>
              </w:rPr>
              <w:t xml:space="preserve"> reflect the diversity of Aboriginal and Torres Strait Islander people, perspectives, priorities and experiences </w:t>
            </w:r>
            <w:r w:rsidR="001411AB" w:rsidRPr="005F5BB2">
              <w:rPr>
                <w:rFonts w:ascii="Arial" w:hAnsi="Arial" w:cs="Arial"/>
                <w:spacing w:val="-4"/>
                <w:sz w:val="16"/>
                <w:szCs w:val="16"/>
              </w:rPr>
              <w:t>when designing and reporting evaluations</w:t>
            </w:r>
          </w:p>
        </w:tc>
        <w:tc>
          <w:tcPr>
            <w:tcW w:w="5524" w:type="dxa"/>
            <w:shd w:val="clear" w:color="auto" w:fill="D1E9F7" w:themeFill="accent4" w:themeFillTint="33"/>
          </w:tcPr>
          <w:p w14:paraId="18FB6F60" w14:textId="77777777" w:rsidR="00E74E3B" w:rsidRPr="005F5BB2" w:rsidDel="00367B63" w:rsidRDefault="00E74E3B"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Agencies consistently and effectively reflect the diversity of Aboriginal and Torres Strait Islander people, perspectives, priorities and experiences</w:t>
            </w:r>
            <w:r w:rsidR="0044384D" w:rsidRPr="005F5BB2">
              <w:rPr>
                <w:rFonts w:ascii="Arial" w:hAnsi="Arial" w:cs="Arial"/>
                <w:spacing w:val="-4"/>
                <w:sz w:val="16"/>
                <w:szCs w:val="16"/>
              </w:rPr>
              <w:t xml:space="preserve"> when designing and reporting evaluations </w:t>
            </w:r>
          </w:p>
        </w:tc>
      </w:tr>
      <w:tr w:rsidR="00D714CF" w14:paraId="5AD1FFA3" w14:textId="77777777" w:rsidTr="005F5BB2">
        <w:trPr>
          <w:trHeight w:val="567"/>
        </w:trPr>
        <w:tc>
          <w:tcPr>
            <w:tcW w:w="2436" w:type="dxa"/>
            <w:vMerge w:val="restart"/>
            <w:shd w:val="clear" w:color="auto" w:fill="2B7699" w:themeFill="text2"/>
          </w:tcPr>
          <w:p w14:paraId="0E588596" w14:textId="09E03A89" w:rsidR="00D714CF" w:rsidRPr="00CC2369" w:rsidRDefault="00D714CF" w:rsidP="00EC2A48">
            <w:pPr>
              <w:spacing w:before="120" w:after="40"/>
              <w:rPr>
                <w:rFonts w:ascii="Arial" w:hAnsi="Arial" w:cs="Arial"/>
                <w:color w:val="FFFFFF" w:themeColor="background1"/>
              </w:rPr>
            </w:pPr>
            <w:r w:rsidRPr="00DB1434">
              <w:rPr>
                <w:rFonts w:ascii="Arial" w:hAnsi="Arial" w:cs="Arial"/>
                <w:b/>
                <w:bCs/>
                <w:color w:val="FFFFFF" w:themeColor="background1"/>
              </w:rPr>
              <w:t>Reporting evaluation findings</w:t>
            </w:r>
          </w:p>
        </w:tc>
        <w:tc>
          <w:tcPr>
            <w:tcW w:w="4628" w:type="dxa"/>
          </w:tcPr>
          <w:p w14:paraId="0A0F1E0C" w14:textId="5EB8EBA1" w:rsidR="00D714CF" w:rsidRPr="00EC2A48" w:rsidRDefault="00D714CF"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Agencies do not involve Aboriginal and Torres Strait Islander people when translating or interpreting evaluation findings</w:t>
            </w:r>
          </w:p>
        </w:tc>
        <w:tc>
          <w:tcPr>
            <w:tcW w:w="4843" w:type="dxa"/>
          </w:tcPr>
          <w:p w14:paraId="01006A09" w14:textId="77777777" w:rsidR="00D714CF" w:rsidRPr="005F5BB2" w:rsidRDefault="00D714CF"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Agencies seek to test translations and interpretations of evaluation findings with Aboriginal and Torres Strait Islander people</w:t>
            </w:r>
            <w:r w:rsidR="006B18E7" w:rsidRPr="005F5BB2">
              <w:rPr>
                <w:rFonts w:ascii="Arial" w:hAnsi="Arial" w:cs="Arial"/>
                <w:spacing w:val="-4"/>
                <w:sz w:val="16"/>
                <w:szCs w:val="16"/>
              </w:rPr>
              <w:t xml:space="preserve"> where evaluation findings affect them</w:t>
            </w:r>
          </w:p>
        </w:tc>
        <w:tc>
          <w:tcPr>
            <w:tcW w:w="4536" w:type="dxa"/>
          </w:tcPr>
          <w:p w14:paraId="07F08D2D" w14:textId="77777777" w:rsidR="00D714CF" w:rsidRPr="005F5BB2" w:rsidRDefault="00D714CF"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Agencies actively engage</w:t>
            </w:r>
            <w:r w:rsidR="00444709" w:rsidRPr="005F5BB2">
              <w:rPr>
                <w:rFonts w:ascii="Arial" w:hAnsi="Arial" w:cs="Arial"/>
                <w:spacing w:val="-4"/>
                <w:sz w:val="16"/>
                <w:szCs w:val="16"/>
              </w:rPr>
              <w:t xml:space="preserve"> or partner with</w:t>
            </w:r>
            <w:r w:rsidRPr="005F5BB2">
              <w:rPr>
                <w:rFonts w:ascii="Arial" w:hAnsi="Arial" w:cs="Arial"/>
                <w:spacing w:val="-4"/>
                <w:sz w:val="16"/>
                <w:szCs w:val="16"/>
              </w:rPr>
              <w:t xml:space="preserve"> Aboriginal and Torres Strait Islander people in translating and interpreting evaluation findings</w:t>
            </w:r>
            <w:r w:rsidR="006B18E7" w:rsidRPr="005F5BB2">
              <w:rPr>
                <w:rFonts w:ascii="Arial" w:hAnsi="Arial" w:cs="Arial"/>
                <w:spacing w:val="-4"/>
                <w:sz w:val="16"/>
                <w:szCs w:val="16"/>
              </w:rPr>
              <w:t xml:space="preserve"> that affect them</w:t>
            </w:r>
          </w:p>
        </w:tc>
        <w:tc>
          <w:tcPr>
            <w:tcW w:w="5524" w:type="dxa"/>
          </w:tcPr>
          <w:p w14:paraId="3264A9C7" w14:textId="77777777" w:rsidR="00D714CF" w:rsidRPr="005F5BB2" w:rsidRDefault="00D714CF"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 xml:space="preserve">Aboriginal and Torres Strait Islander people lead the translation of evaluation findings </w:t>
            </w:r>
            <w:r w:rsidR="00102BBF" w:rsidRPr="005F5BB2">
              <w:rPr>
                <w:rFonts w:ascii="Arial" w:hAnsi="Arial" w:cs="Arial"/>
                <w:spacing w:val="-4"/>
                <w:sz w:val="16"/>
                <w:szCs w:val="16"/>
              </w:rPr>
              <w:t>that affect them</w:t>
            </w:r>
            <w:r w:rsidRPr="005F5BB2">
              <w:rPr>
                <w:rFonts w:ascii="Arial" w:hAnsi="Arial" w:cs="Arial"/>
                <w:spacing w:val="-4"/>
                <w:sz w:val="16"/>
                <w:szCs w:val="16"/>
              </w:rPr>
              <w:t xml:space="preserve"> to ensure that they are meaningful, accessible and useful</w:t>
            </w:r>
          </w:p>
        </w:tc>
      </w:tr>
      <w:tr w:rsidR="00D714CF" w14:paraId="365EC5A3" w14:textId="77777777" w:rsidTr="005F5BB2">
        <w:trPr>
          <w:trHeight w:val="709"/>
        </w:trPr>
        <w:tc>
          <w:tcPr>
            <w:tcW w:w="2436" w:type="dxa"/>
            <w:vMerge/>
            <w:shd w:val="clear" w:color="auto" w:fill="2B7699" w:themeFill="text2"/>
          </w:tcPr>
          <w:p w14:paraId="4548E539" w14:textId="77777777" w:rsidR="00D714CF" w:rsidRPr="00DB1434" w:rsidRDefault="00D714CF" w:rsidP="00EC2A48">
            <w:pPr>
              <w:spacing w:after="40"/>
              <w:rPr>
                <w:color w:val="FFFFFF" w:themeColor="background1"/>
              </w:rPr>
            </w:pPr>
          </w:p>
        </w:tc>
        <w:tc>
          <w:tcPr>
            <w:tcW w:w="4628" w:type="dxa"/>
          </w:tcPr>
          <w:p w14:paraId="2E9669DB" w14:textId="6081F44B" w:rsidR="00D714CF" w:rsidRPr="00EC2A48" w:rsidRDefault="00D714CF"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 xml:space="preserve">Evaluation reports do not contain information about how Aboriginal and Torres Strait Islander people were </w:t>
            </w:r>
            <w:r w:rsidR="00713EC4" w:rsidRPr="005F5BB2">
              <w:rPr>
                <w:rFonts w:ascii="Arial" w:hAnsi="Arial" w:cs="Arial"/>
                <w:spacing w:val="-4"/>
                <w:sz w:val="16"/>
                <w:szCs w:val="16"/>
              </w:rPr>
              <w:t xml:space="preserve">involved in </w:t>
            </w:r>
            <w:r w:rsidRPr="005F5BB2">
              <w:rPr>
                <w:rFonts w:ascii="Arial" w:hAnsi="Arial" w:cs="Arial"/>
                <w:spacing w:val="-4"/>
                <w:sz w:val="16"/>
                <w:szCs w:val="16"/>
              </w:rPr>
              <w:t>the evaluation process</w:t>
            </w:r>
          </w:p>
        </w:tc>
        <w:tc>
          <w:tcPr>
            <w:tcW w:w="4843" w:type="dxa"/>
          </w:tcPr>
          <w:p w14:paraId="35E6EAEE" w14:textId="64EC8676" w:rsidR="00D714CF" w:rsidRPr="00EC2A48" w:rsidRDefault="00D714CF"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 xml:space="preserve">Evaluation reports contain basic information about how Aboriginal and Torres Strait Islander people were </w:t>
            </w:r>
            <w:r w:rsidR="00713EC4" w:rsidRPr="005F5BB2">
              <w:rPr>
                <w:rFonts w:ascii="Arial" w:hAnsi="Arial" w:cs="Arial"/>
                <w:spacing w:val="-4"/>
                <w:sz w:val="16"/>
                <w:szCs w:val="16"/>
              </w:rPr>
              <w:t>involved in</w:t>
            </w:r>
            <w:r w:rsidRPr="005F5BB2">
              <w:rPr>
                <w:rFonts w:ascii="Arial" w:hAnsi="Arial" w:cs="Arial"/>
                <w:spacing w:val="-4"/>
                <w:sz w:val="16"/>
                <w:szCs w:val="16"/>
              </w:rPr>
              <w:t xml:space="preserve"> the evaluation process</w:t>
            </w:r>
          </w:p>
        </w:tc>
        <w:tc>
          <w:tcPr>
            <w:tcW w:w="4536" w:type="dxa"/>
          </w:tcPr>
          <w:p w14:paraId="10DBFB1B" w14:textId="0338DFCD" w:rsidR="00D714CF" w:rsidRPr="00EC2A48" w:rsidRDefault="00D714CF"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 xml:space="preserve">Evaluation reports describe in detail how Aboriginal and Torres Strait Islander people were </w:t>
            </w:r>
            <w:r w:rsidR="00713EC4" w:rsidRPr="005F5BB2">
              <w:rPr>
                <w:rFonts w:ascii="Arial" w:hAnsi="Arial" w:cs="Arial"/>
                <w:spacing w:val="-4"/>
                <w:sz w:val="16"/>
                <w:szCs w:val="16"/>
              </w:rPr>
              <w:t>involved in</w:t>
            </w:r>
            <w:r w:rsidRPr="005F5BB2">
              <w:rPr>
                <w:rFonts w:ascii="Arial" w:hAnsi="Arial" w:cs="Arial"/>
                <w:spacing w:val="-4"/>
                <w:sz w:val="16"/>
                <w:szCs w:val="16"/>
              </w:rPr>
              <w:t xml:space="preserve"> the evaluation process</w:t>
            </w:r>
          </w:p>
        </w:tc>
        <w:tc>
          <w:tcPr>
            <w:tcW w:w="5524" w:type="dxa"/>
          </w:tcPr>
          <w:p w14:paraId="5962979A" w14:textId="350D4ED3" w:rsidR="00D714CF" w:rsidRPr="005F5BB2" w:rsidRDefault="00D714CF"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 xml:space="preserve">Evaluation reports describe in detail how Aboriginal and Torres Strait Islander people were </w:t>
            </w:r>
            <w:r w:rsidR="00713EC4" w:rsidRPr="005F5BB2">
              <w:rPr>
                <w:rFonts w:ascii="Arial" w:hAnsi="Arial" w:cs="Arial"/>
                <w:spacing w:val="-4"/>
                <w:sz w:val="16"/>
                <w:szCs w:val="16"/>
              </w:rPr>
              <w:t>involved in</w:t>
            </w:r>
            <w:r w:rsidRPr="005F5BB2">
              <w:rPr>
                <w:rFonts w:ascii="Arial" w:hAnsi="Arial" w:cs="Arial"/>
                <w:spacing w:val="-4"/>
                <w:sz w:val="16"/>
                <w:szCs w:val="16"/>
              </w:rPr>
              <w:t xml:space="preserve"> the evaluation process, including by reporting on the outcomes of this engagement</w:t>
            </w:r>
          </w:p>
        </w:tc>
      </w:tr>
      <w:tr w:rsidR="00D714CF" w14:paraId="651582F1" w14:textId="77777777" w:rsidTr="005F5BB2">
        <w:trPr>
          <w:trHeight w:val="568"/>
        </w:trPr>
        <w:tc>
          <w:tcPr>
            <w:tcW w:w="2436" w:type="dxa"/>
            <w:vMerge/>
            <w:shd w:val="clear" w:color="auto" w:fill="2B7699" w:themeFill="text2"/>
          </w:tcPr>
          <w:p w14:paraId="6CD0DE1F" w14:textId="77777777" w:rsidR="00D714CF" w:rsidRPr="00DB1434" w:rsidRDefault="00D714CF" w:rsidP="00EC2A48">
            <w:pPr>
              <w:spacing w:after="40"/>
              <w:rPr>
                <w:color w:val="FFFFFF" w:themeColor="background1"/>
              </w:rPr>
            </w:pPr>
          </w:p>
        </w:tc>
        <w:tc>
          <w:tcPr>
            <w:tcW w:w="4628" w:type="dxa"/>
          </w:tcPr>
          <w:p w14:paraId="520A0715" w14:textId="3B501EA3" w:rsidR="00D714CF" w:rsidRPr="005F5BB2" w:rsidRDefault="00D714CF"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 xml:space="preserve">Agencies make no attempt to communicate evaluation findings back to the Aboriginal and Torres Strait Islander people, </w:t>
            </w:r>
            <w:r w:rsidR="00BD2FF3" w:rsidRPr="005F5BB2">
              <w:rPr>
                <w:rFonts w:ascii="Arial" w:hAnsi="Arial" w:cs="Arial"/>
                <w:spacing w:val="-4"/>
                <w:sz w:val="16"/>
                <w:szCs w:val="16"/>
              </w:rPr>
              <w:t xml:space="preserve">organisations and </w:t>
            </w:r>
            <w:r w:rsidRPr="005F5BB2">
              <w:rPr>
                <w:rFonts w:ascii="Arial" w:hAnsi="Arial" w:cs="Arial"/>
                <w:spacing w:val="-4"/>
                <w:sz w:val="16"/>
                <w:szCs w:val="16"/>
              </w:rPr>
              <w:t xml:space="preserve">communities that participated </w:t>
            </w:r>
          </w:p>
        </w:tc>
        <w:tc>
          <w:tcPr>
            <w:tcW w:w="4843" w:type="dxa"/>
          </w:tcPr>
          <w:p w14:paraId="5DACE2E8" w14:textId="142109A0" w:rsidR="00D714CF" w:rsidRPr="005F5BB2" w:rsidRDefault="00D714CF"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 xml:space="preserve">Agencies make evaluation findings available to Aboriginal and Torres Strait Islander people, </w:t>
            </w:r>
            <w:r w:rsidR="00BD2FF3" w:rsidRPr="005F5BB2">
              <w:rPr>
                <w:rFonts w:ascii="Arial" w:hAnsi="Arial" w:cs="Arial"/>
                <w:spacing w:val="-4"/>
                <w:sz w:val="16"/>
                <w:szCs w:val="16"/>
              </w:rPr>
              <w:t xml:space="preserve">organisations and </w:t>
            </w:r>
            <w:r w:rsidRPr="005F5BB2">
              <w:rPr>
                <w:rFonts w:ascii="Arial" w:hAnsi="Arial" w:cs="Arial"/>
                <w:spacing w:val="-4"/>
                <w:sz w:val="16"/>
                <w:szCs w:val="16"/>
              </w:rPr>
              <w:t>communities that participated</w:t>
            </w:r>
          </w:p>
        </w:tc>
        <w:tc>
          <w:tcPr>
            <w:tcW w:w="4536" w:type="dxa"/>
          </w:tcPr>
          <w:p w14:paraId="5B3B257E" w14:textId="3A1182EE" w:rsidR="00D714CF" w:rsidRPr="005F5BB2" w:rsidRDefault="00D714CF"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 xml:space="preserve">Agencies are proactive in sharing evaluation findings with Aboriginal and Torres Strait Islander people, </w:t>
            </w:r>
            <w:r w:rsidR="00BD2FF3" w:rsidRPr="005F5BB2">
              <w:rPr>
                <w:rFonts w:ascii="Arial" w:hAnsi="Arial" w:cs="Arial"/>
                <w:spacing w:val="-4"/>
                <w:sz w:val="16"/>
                <w:szCs w:val="16"/>
              </w:rPr>
              <w:t>organisations and</w:t>
            </w:r>
            <w:r w:rsidRPr="005F5BB2">
              <w:rPr>
                <w:rFonts w:ascii="Arial" w:hAnsi="Arial" w:cs="Arial"/>
                <w:spacing w:val="-4"/>
                <w:sz w:val="16"/>
                <w:szCs w:val="16"/>
              </w:rPr>
              <w:t xml:space="preserve"> communities that participated</w:t>
            </w:r>
          </w:p>
        </w:tc>
        <w:tc>
          <w:tcPr>
            <w:tcW w:w="5524" w:type="dxa"/>
          </w:tcPr>
          <w:p w14:paraId="1305EB03" w14:textId="209F04E3" w:rsidR="00D714CF" w:rsidRPr="005F5BB2" w:rsidRDefault="00D714CF"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 xml:space="preserve">Agencies routinely share evaluation findings with Aboriginal and Torres Strait Islander people, </w:t>
            </w:r>
            <w:r w:rsidR="00BD2FF3" w:rsidRPr="005F5BB2">
              <w:rPr>
                <w:rFonts w:ascii="Arial" w:hAnsi="Arial" w:cs="Arial"/>
                <w:spacing w:val="-4"/>
                <w:sz w:val="16"/>
                <w:szCs w:val="16"/>
              </w:rPr>
              <w:t xml:space="preserve">organisations and </w:t>
            </w:r>
            <w:r w:rsidRPr="005F5BB2">
              <w:rPr>
                <w:rFonts w:ascii="Arial" w:hAnsi="Arial" w:cs="Arial"/>
                <w:spacing w:val="-4"/>
                <w:sz w:val="16"/>
                <w:szCs w:val="16"/>
              </w:rPr>
              <w:t>communities that participated, using a variety of culturally appropriate formats</w:t>
            </w:r>
          </w:p>
        </w:tc>
      </w:tr>
      <w:tr w:rsidR="00B74614" w14:paraId="53895CA2" w14:textId="77777777" w:rsidTr="005F5BB2">
        <w:trPr>
          <w:trHeight w:val="822"/>
        </w:trPr>
        <w:tc>
          <w:tcPr>
            <w:tcW w:w="2436" w:type="dxa"/>
            <w:vMerge w:val="restart"/>
            <w:shd w:val="clear" w:color="auto" w:fill="2B7699" w:themeFill="text2"/>
          </w:tcPr>
          <w:p w14:paraId="7FE4FE8B" w14:textId="204B7550" w:rsidR="00B74614" w:rsidRPr="00CC2369" w:rsidRDefault="00B74614" w:rsidP="00EC2A48">
            <w:pPr>
              <w:spacing w:before="120" w:after="40"/>
              <w:rPr>
                <w:rFonts w:ascii="Arial" w:hAnsi="Arial" w:cs="Arial"/>
                <w:color w:val="FFFFFF" w:themeColor="background1"/>
              </w:rPr>
            </w:pPr>
            <w:r w:rsidRPr="00DB1434">
              <w:rPr>
                <w:rFonts w:ascii="Arial" w:hAnsi="Arial" w:cs="Arial"/>
                <w:b/>
                <w:bCs/>
                <w:color w:val="FFFFFF" w:themeColor="background1"/>
              </w:rPr>
              <w:t>Building evaluation culture and capability</w:t>
            </w:r>
          </w:p>
        </w:tc>
        <w:tc>
          <w:tcPr>
            <w:tcW w:w="4628" w:type="dxa"/>
            <w:shd w:val="clear" w:color="auto" w:fill="D1E9F7" w:themeFill="accent4" w:themeFillTint="33"/>
          </w:tcPr>
          <w:p w14:paraId="7A463F3C" w14:textId="2E6E7C0E" w:rsidR="00B74614" w:rsidRPr="00EC2A48" w:rsidRDefault="00B74614"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Evaluation teams do not have the capability to incorporate Aboriginal and Torres Strait Islander knowledges into their evaluative thinking. Agencies do little to address gaps in the cultural capability of their staff</w:t>
            </w:r>
          </w:p>
        </w:tc>
        <w:tc>
          <w:tcPr>
            <w:tcW w:w="4843" w:type="dxa"/>
            <w:shd w:val="clear" w:color="auto" w:fill="D1E9F7" w:themeFill="accent4" w:themeFillTint="33"/>
          </w:tcPr>
          <w:p w14:paraId="123807E5" w14:textId="4D7E80A5" w:rsidR="00B74614" w:rsidRPr="005F5BB2" w:rsidRDefault="00B74614"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 xml:space="preserve">Evaluation teams recognise the importance of </w:t>
            </w:r>
            <w:r w:rsidR="00473E59" w:rsidRPr="005F5BB2">
              <w:rPr>
                <w:rFonts w:ascii="Arial" w:hAnsi="Arial" w:cs="Arial"/>
                <w:spacing w:val="-4"/>
                <w:sz w:val="16"/>
                <w:szCs w:val="16"/>
              </w:rPr>
              <w:t>—</w:t>
            </w:r>
            <w:r w:rsidRPr="005F5BB2">
              <w:rPr>
                <w:rFonts w:ascii="Arial" w:hAnsi="Arial" w:cs="Arial"/>
                <w:spacing w:val="-4"/>
                <w:sz w:val="16"/>
                <w:szCs w:val="16"/>
              </w:rPr>
              <w:t xml:space="preserve"> and seek to deepen their capability to incorporate </w:t>
            </w:r>
            <w:r w:rsidR="008168A4" w:rsidRPr="005F5BB2">
              <w:rPr>
                <w:rFonts w:ascii="Arial" w:hAnsi="Arial" w:cs="Arial"/>
                <w:spacing w:val="-4"/>
                <w:sz w:val="16"/>
                <w:szCs w:val="16"/>
              </w:rPr>
              <w:t>—</w:t>
            </w:r>
            <w:r w:rsidRPr="005F5BB2">
              <w:rPr>
                <w:rFonts w:ascii="Arial" w:hAnsi="Arial" w:cs="Arial"/>
                <w:spacing w:val="-4"/>
                <w:sz w:val="16"/>
                <w:szCs w:val="16"/>
              </w:rPr>
              <w:t>Aboriginal and Torres Strait Islander knowledges in their evaluative thinking. Agencies identify gaps in the cultural capability of their staff and seek to address these gaps</w:t>
            </w:r>
          </w:p>
        </w:tc>
        <w:tc>
          <w:tcPr>
            <w:tcW w:w="4536" w:type="dxa"/>
            <w:shd w:val="clear" w:color="auto" w:fill="D1E9F7" w:themeFill="accent4" w:themeFillTint="33"/>
          </w:tcPr>
          <w:p w14:paraId="0A938D46" w14:textId="77777777" w:rsidR="00B74614" w:rsidRPr="005F5BB2" w:rsidRDefault="00B74614"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Evaluation teams have the capability to incorporate Aboriginal and Torres Strait Islander knowledges into their evaluative thinking. Agencies provide opportunities for staff to strengthen their cultural capability</w:t>
            </w:r>
          </w:p>
        </w:tc>
        <w:tc>
          <w:tcPr>
            <w:tcW w:w="5524" w:type="dxa"/>
            <w:shd w:val="clear" w:color="auto" w:fill="D1E9F7" w:themeFill="accent4" w:themeFillTint="33"/>
          </w:tcPr>
          <w:p w14:paraId="599F68EE" w14:textId="77777777" w:rsidR="00B74614" w:rsidRPr="005F5BB2" w:rsidRDefault="00B74614" w:rsidP="00EC2A48">
            <w:pPr>
              <w:spacing w:after="40"/>
              <w:ind w:left="317"/>
              <w:rPr>
                <w:rFonts w:ascii="Arial" w:hAnsi="Arial" w:cs="Arial"/>
                <w:spacing w:val="-4"/>
                <w:sz w:val="16"/>
                <w:szCs w:val="16"/>
              </w:rPr>
            </w:pPr>
            <w:r w:rsidRPr="005F5BB2">
              <w:rPr>
                <w:rFonts w:ascii="Arial" w:hAnsi="Arial" w:cs="Arial"/>
                <w:spacing w:val="-4"/>
                <w:sz w:val="16"/>
                <w:szCs w:val="16"/>
              </w:rPr>
              <w:t xml:space="preserve">Evaluation teams have the capability to incorporate Aboriginal and Torres Strait Islander knowledges into their evaluative </w:t>
            </w:r>
            <w:proofErr w:type="gramStart"/>
            <w:r w:rsidRPr="005F5BB2">
              <w:rPr>
                <w:rFonts w:ascii="Arial" w:hAnsi="Arial" w:cs="Arial"/>
                <w:spacing w:val="-4"/>
                <w:sz w:val="16"/>
                <w:szCs w:val="16"/>
              </w:rPr>
              <w:t>thinking, and</w:t>
            </w:r>
            <w:proofErr w:type="gramEnd"/>
            <w:r w:rsidRPr="005F5BB2">
              <w:rPr>
                <w:rFonts w:ascii="Arial" w:hAnsi="Arial" w:cs="Arial"/>
                <w:spacing w:val="-4"/>
                <w:sz w:val="16"/>
                <w:szCs w:val="16"/>
              </w:rPr>
              <w:t xml:space="preserve"> have extensive experience in doing so. Agencies provide opportunities for staff to strengthen and maintain their cultural capability, and share their capability with others</w:t>
            </w:r>
          </w:p>
        </w:tc>
      </w:tr>
      <w:tr w:rsidR="00B74614" w14:paraId="68A568C6" w14:textId="77777777" w:rsidTr="005F5BB2">
        <w:tc>
          <w:tcPr>
            <w:tcW w:w="2436" w:type="dxa"/>
            <w:vMerge/>
            <w:shd w:val="clear" w:color="auto" w:fill="2B7699" w:themeFill="text2"/>
          </w:tcPr>
          <w:p w14:paraId="57B39B73" w14:textId="77777777" w:rsidR="00B74614" w:rsidRDefault="00B74614" w:rsidP="00EC2A48">
            <w:pPr>
              <w:spacing w:after="40"/>
            </w:pPr>
          </w:p>
        </w:tc>
        <w:tc>
          <w:tcPr>
            <w:tcW w:w="4628" w:type="dxa"/>
            <w:shd w:val="clear" w:color="auto" w:fill="D1E9F7" w:themeFill="accent4" w:themeFillTint="33"/>
          </w:tcPr>
          <w:p w14:paraId="205F7A7F" w14:textId="77777777" w:rsidR="00B74614" w:rsidRPr="005F5BB2" w:rsidRDefault="00B74614"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Agencies do not consider how their evaluations can strengthen capability among Aboriginal and Torres Strait Islander evaluators, organisations and communities to plan, commission, conduct and use evaluations</w:t>
            </w:r>
            <w:r w:rsidRPr="005F5BB2" w:rsidDel="00836FA3">
              <w:rPr>
                <w:rFonts w:ascii="Arial" w:hAnsi="Arial" w:cs="Arial"/>
                <w:spacing w:val="-4"/>
                <w:sz w:val="16"/>
                <w:szCs w:val="16"/>
              </w:rPr>
              <w:t xml:space="preserve"> </w:t>
            </w:r>
          </w:p>
        </w:tc>
        <w:tc>
          <w:tcPr>
            <w:tcW w:w="4843" w:type="dxa"/>
            <w:shd w:val="clear" w:color="auto" w:fill="D1E9F7" w:themeFill="accent4" w:themeFillTint="33"/>
          </w:tcPr>
          <w:p w14:paraId="1E35FB01" w14:textId="2343C7E5" w:rsidR="00E62ECE" w:rsidRPr="005F5BB2" w:rsidRDefault="00B74614"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 xml:space="preserve">Agencies are aware that evaluations are an opportunity to strengthen capability among Aboriginal and Torres Strait Islander evaluators, organisations and communities to plan, commission, conduct and use evaluations, and pursue opportunities to strengthen this capability as they arise </w:t>
            </w:r>
          </w:p>
        </w:tc>
        <w:tc>
          <w:tcPr>
            <w:tcW w:w="4536" w:type="dxa"/>
            <w:shd w:val="clear" w:color="auto" w:fill="D1E9F7" w:themeFill="accent4" w:themeFillTint="33"/>
          </w:tcPr>
          <w:p w14:paraId="17EB1DE6" w14:textId="77777777" w:rsidR="00B74614" w:rsidRPr="005F5BB2" w:rsidRDefault="00B74614"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Agencies’ evaluation processes strengthen capability among Aboriginal and Torres Strait Islander evaluators, organisations and communities to plan, commission, conduct and use evaluations</w:t>
            </w:r>
            <w:r w:rsidR="00233DE5" w:rsidRPr="005F5BB2">
              <w:rPr>
                <w:rFonts w:ascii="Arial" w:hAnsi="Arial" w:cs="Arial"/>
                <w:spacing w:val="-4"/>
                <w:sz w:val="16"/>
                <w:szCs w:val="16"/>
              </w:rPr>
              <w:t>. Agencies support actions to build a cohort of Aboriginal and Torres Strait Islander evaluators</w:t>
            </w:r>
          </w:p>
        </w:tc>
        <w:tc>
          <w:tcPr>
            <w:tcW w:w="5524" w:type="dxa"/>
            <w:shd w:val="clear" w:color="auto" w:fill="D1E9F7" w:themeFill="accent4" w:themeFillTint="33"/>
          </w:tcPr>
          <w:p w14:paraId="799873F5" w14:textId="1BBF15E9" w:rsidR="00B74614" w:rsidRPr="005F5BB2" w:rsidRDefault="00B74614"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Agencies proactively identify opportunities to strengthen capability among Aboriginal and Torres Strait Islander evaluators, organisations and communities to plan, commission, conduct and use evaluations, and implement these through their evaluation conduct</w:t>
            </w:r>
            <w:r w:rsidR="00233DE5" w:rsidRPr="005F5BB2">
              <w:rPr>
                <w:rFonts w:ascii="Arial" w:hAnsi="Arial" w:cs="Arial"/>
                <w:spacing w:val="-4"/>
                <w:sz w:val="16"/>
                <w:szCs w:val="16"/>
              </w:rPr>
              <w:t>. Agencies support actions to build a cohort of Aboriginal and Torres Strait Islander evaluators</w:t>
            </w:r>
          </w:p>
        </w:tc>
      </w:tr>
      <w:tr w:rsidR="00A10E39" w14:paraId="151446AF" w14:textId="77777777" w:rsidTr="005F5BB2">
        <w:tc>
          <w:tcPr>
            <w:tcW w:w="2436" w:type="dxa"/>
            <w:vMerge/>
            <w:shd w:val="clear" w:color="auto" w:fill="2B7699" w:themeFill="text2"/>
          </w:tcPr>
          <w:p w14:paraId="2CB16DFD" w14:textId="77777777" w:rsidR="00A10E39" w:rsidRDefault="00A10E39" w:rsidP="00EC2A48">
            <w:pPr>
              <w:spacing w:after="40"/>
            </w:pPr>
          </w:p>
        </w:tc>
        <w:tc>
          <w:tcPr>
            <w:tcW w:w="4628" w:type="dxa"/>
            <w:shd w:val="clear" w:color="auto" w:fill="D1E9F7" w:themeFill="accent4" w:themeFillTint="33"/>
          </w:tcPr>
          <w:p w14:paraId="2DD558A1" w14:textId="77777777" w:rsidR="00A10E39" w:rsidRPr="005F5BB2" w:rsidRDefault="00A10E39"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 xml:space="preserve">Agencies have no relationships with Aboriginal and Torres Strait Islander people and make no attempt to build them </w:t>
            </w:r>
          </w:p>
        </w:tc>
        <w:tc>
          <w:tcPr>
            <w:tcW w:w="4843" w:type="dxa"/>
            <w:shd w:val="clear" w:color="auto" w:fill="D1E9F7" w:themeFill="accent4" w:themeFillTint="33"/>
          </w:tcPr>
          <w:p w14:paraId="6CB5EA88" w14:textId="77777777" w:rsidR="00A10E39" w:rsidRPr="005F5BB2" w:rsidRDefault="00A10E39"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Agencies have some relationships with Aboriginal and Torres Strait Islander people and pursue opportunities to build them when they arise</w:t>
            </w:r>
          </w:p>
        </w:tc>
        <w:tc>
          <w:tcPr>
            <w:tcW w:w="4536" w:type="dxa"/>
            <w:shd w:val="clear" w:color="auto" w:fill="D1E9F7" w:themeFill="accent4" w:themeFillTint="33"/>
          </w:tcPr>
          <w:p w14:paraId="19F35FA4" w14:textId="77777777" w:rsidR="00A10E39" w:rsidRPr="005F5BB2" w:rsidRDefault="00A10E39"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 xml:space="preserve">Agencies have strong and sustainable relationships with Aboriginal and Torres Strait Islander people and evaluation processes strengthen these relationships </w:t>
            </w:r>
          </w:p>
        </w:tc>
        <w:tc>
          <w:tcPr>
            <w:tcW w:w="5524" w:type="dxa"/>
            <w:shd w:val="clear" w:color="auto" w:fill="D1E9F7" w:themeFill="accent4" w:themeFillTint="33"/>
          </w:tcPr>
          <w:p w14:paraId="6F4DC1E4" w14:textId="146D74F8" w:rsidR="00E62ECE" w:rsidRPr="005F5BB2" w:rsidRDefault="00A10E39"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 xml:space="preserve">Agencies have strong and sustainable partnerships with Aboriginal and Torres Strait Islander people and proactively identify opportunities to strengthen </w:t>
            </w:r>
            <w:r w:rsidR="009C2B44" w:rsidRPr="005F5BB2">
              <w:rPr>
                <w:rFonts w:ascii="Arial" w:hAnsi="Arial" w:cs="Arial"/>
                <w:spacing w:val="-4"/>
                <w:sz w:val="16"/>
                <w:szCs w:val="16"/>
              </w:rPr>
              <w:t xml:space="preserve">these </w:t>
            </w:r>
            <w:r w:rsidRPr="005F5BB2">
              <w:rPr>
                <w:rFonts w:ascii="Arial" w:hAnsi="Arial" w:cs="Arial"/>
                <w:spacing w:val="-4"/>
                <w:sz w:val="16"/>
                <w:szCs w:val="16"/>
              </w:rPr>
              <w:t xml:space="preserve">relationships </w:t>
            </w:r>
          </w:p>
        </w:tc>
      </w:tr>
      <w:tr w:rsidR="00A10E39" w14:paraId="5547A216" w14:textId="77777777" w:rsidTr="005F5BB2">
        <w:trPr>
          <w:trHeight w:val="62"/>
        </w:trPr>
        <w:tc>
          <w:tcPr>
            <w:tcW w:w="2436" w:type="dxa"/>
            <w:vMerge/>
            <w:shd w:val="clear" w:color="auto" w:fill="2B7699" w:themeFill="text2"/>
          </w:tcPr>
          <w:p w14:paraId="45E86EFB" w14:textId="77777777" w:rsidR="00A10E39" w:rsidRDefault="00A10E39" w:rsidP="00EC2A48">
            <w:pPr>
              <w:spacing w:after="40"/>
            </w:pPr>
          </w:p>
        </w:tc>
        <w:tc>
          <w:tcPr>
            <w:tcW w:w="4628" w:type="dxa"/>
            <w:shd w:val="clear" w:color="auto" w:fill="D1E9F7" w:themeFill="accent4" w:themeFillTint="33"/>
          </w:tcPr>
          <w:p w14:paraId="0959AA00" w14:textId="33D75A54" w:rsidR="00A10E39" w:rsidRPr="00CC2369" w:rsidRDefault="00A10E39"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Agencies dismiss or ignore feedback from Aboriginal and Torres Strait Islander people and organisations about their evaluation practices</w:t>
            </w:r>
          </w:p>
        </w:tc>
        <w:tc>
          <w:tcPr>
            <w:tcW w:w="4843" w:type="dxa"/>
            <w:shd w:val="clear" w:color="auto" w:fill="D1E9F7" w:themeFill="accent4" w:themeFillTint="33"/>
          </w:tcPr>
          <w:p w14:paraId="4FDB80CA" w14:textId="77777777" w:rsidR="00A10E39" w:rsidRPr="005F5BB2" w:rsidRDefault="00A10E39"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Agencies are willing to consider feedback from Aboriginal and Torres Strait Islander people and organisations about their evaluation practices</w:t>
            </w:r>
          </w:p>
        </w:tc>
        <w:tc>
          <w:tcPr>
            <w:tcW w:w="4536" w:type="dxa"/>
            <w:shd w:val="clear" w:color="auto" w:fill="D1E9F7" w:themeFill="accent4" w:themeFillTint="33"/>
          </w:tcPr>
          <w:p w14:paraId="24268D57" w14:textId="3C38355B" w:rsidR="00A10E39" w:rsidRPr="00CC2369" w:rsidRDefault="00A10E39"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Agencies encourage feedback from Aboriginal and Torres Strait Islander people and organisations about their evaluation practices, and incorporate lessons from this feedback into their future practices</w:t>
            </w:r>
          </w:p>
        </w:tc>
        <w:tc>
          <w:tcPr>
            <w:tcW w:w="5524" w:type="dxa"/>
            <w:shd w:val="clear" w:color="auto" w:fill="D1E9F7" w:themeFill="accent4" w:themeFillTint="33"/>
          </w:tcPr>
          <w:p w14:paraId="760913C0" w14:textId="77777777" w:rsidR="00A10E39" w:rsidRPr="005F5BB2" w:rsidRDefault="00A10E39" w:rsidP="00EC2A48">
            <w:pPr>
              <w:numPr>
                <w:ilvl w:val="0"/>
                <w:numId w:val="1"/>
              </w:numPr>
              <w:tabs>
                <w:tab w:val="clear" w:pos="720"/>
                <w:tab w:val="num" w:pos="317"/>
              </w:tabs>
              <w:spacing w:after="40"/>
              <w:ind w:left="317" w:hanging="284"/>
              <w:rPr>
                <w:rFonts w:ascii="Arial" w:hAnsi="Arial" w:cs="Arial"/>
                <w:spacing w:val="-4"/>
                <w:sz w:val="16"/>
                <w:szCs w:val="16"/>
              </w:rPr>
            </w:pPr>
            <w:r w:rsidRPr="005F5BB2">
              <w:rPr>
                <w:rFonts w:ascii="Arial" w:hAnsi="Arial" w:cs="Arial"/>
                <w:spacing w:val="-4"/>
                <w:sz w:val="16"/>
                <w:szCs w:val="16"/>
              </w:rPr>
              <w:t xml:space="preserve">Agencies have enduring processes in place to receive feedback from Aboriginal and Torres Strait Islander people and organisations about their evaluation practices, and incorporate lessons </w:t>
            </w:r>
            <w:r w:rsidR="00261D02" w:rsidRPr="005F5BB2">
              <w:rPr>
                <w:rFonts w:ascii="Arial" w:hAnsi="Arial" w:cs="Arial"/>
                <w:spacing w:val="-4"/>
                <w:sz w:val="16"/>
                <w:szCs w:val="16"/>
              </w:rPr>
              <w:t>from this feedback</w:t>
            </w:r>
            <w:r w:rsidRPr="005F5BB2">
              <w:rPr>
                <w:rFonts w:ascii="Arial" w:hAnsi="Arial" w:cs="Arial"/>
                <w:spacing w:val="-4"/>
                <w:sz w:val="16"/>
                <w:szCs w:val="16"/>
              </w:rPr>
              <w:t xml:space="preserve"> into their future practices</w:t>
            </w:r>
          </w:p>
        </w:tc>
      </w:tr>
    </w:tbl>
    <w:p w14:paraId="0DFB420D" w14:textId="54296376" w:rsidR="001B0BF8" w:rsidRDefault="001B0BF8"/>
    <w:tbl>
      <w:tblPr>
        <w:tblStyle w:val="TableGrid"/>
        <w:tblW w:w="0" w:type="auto"/>
        <w:tblBorders>
          <w:top w:val="single" w:sz="4" w:space="0" w:color="F0F3F5" w:themeColor="background2" w:themeTint="33"/>
          <w:left w:val="single" w:sz="4" w:space="0" w:color="F0F3F5" w:themeColor="background2" w:themeTint="33"/>
          <w:bottom w:val="single" w:sz="4" w:space="0" w:color="F0F3F5" w:themeColor="background2" w:themeTint="33"/>
          <w:right w:val="single" w:sz="4" w:space="0" w:color="F0F3F5" w:themeColor="background2" w:themeTint="33"/>
          <w:insideH w:val="single" w:sz="4" w:space="0" w:color="F0F3F5" w:themeColor="background2" w:themeTint="33"/>
          <w:insideV w:val="single" w:sz="4" w:space="0" w:color="F0F3F5" w:themeColor="background2" w:themeTint="33"/>
        </w:tblBorders>
        <w:tblCellMar>
          <w:top w:w="28" w:type="dxa"/>
          <w:left w:w="57" w:type="dxa"/>
          <w:bottom w:w="28" w:type="dxa"/>
          <w:right w:w="57" w:type="dxa"/>
        </w:tblCellMar>
        <w:tblLook w:val="04A0" w:firstRow="1" w:lastRow="0" w:firstColumn="1" w:lastColumn="0" w:noHBand="0" w:noVBand="1"/>
      </w:tblPr>
      <w:tblGrid>
        <w:gridCol w:w="2410"/>
        <w:gridCol w:w="4248"/>
        <w:gridCol w:w="4862"/>
        <w:gridCol w:w="4714"/>
        <w:gridCol w:w="5733"/>
      </w:tblGrid>
      <w:tr w:rsidR="005C0F12" w:rsidRPr="005C0F12" w14:paraId="00E80C34" w14:textId="77777777" w:rsidTr="00BC2501">
        <w:trPr>
          <w:trHeight w:val="752"/>
        </w:trPr>
        <w:tc>
          <w:tcPr>
            <w:tcW w:w="2410" w:type="dxa"/>
            <w:vMerge w:val="restart"/>
            <w:tcBorders>
              <w:top w:val="nil"/>
              <w:left w:val="nil"/>
              <w:bottom w:val="nil"/>
              <w:right w:val="nil"/>
            </w:tcBorders>
            <w:shd w:val="clear" w:color="auto" w:fill="auto"/>
          </w:tcPr>
          <w:p w14:paraId="7B21A2BE" w14:textId="77777777" w:rsidR="008F6E27" w:rsidRPr="005C0F12" w:rsidRDefault="008F6E27" w:rsidP="00F834A7">
            <w:pPr>
              <w:rPr>
                <w:color w:val="AB595C" w:themeColor="accent1" w:themeShade="BF"/>
              </w:rPr>
            </w:pPr>
          </w:p>
        </w:tc>
        <w:tc>
          <w:tcPr>
            <w:tcW w:w="19557" w:type="dxa"/>
            <w:gridSpan w:val="4"/>
            <w:tcBorders>
              <w:top w:val="nil"/>
              <w:left w:val="nil"/>
              <w:bottom w:val="nil"/>
              <w:right w:val="nil"/>
            </w:tcBorders>
            <w:shd w:val="clear" w:color="auto" w:fill="auto"/>
            <w:vAlign w:val="center"/>
          </w:tcPr>
          <w:p w14:paraId="546D51CD" w14:textId="77777777" w:rsidR="008F6E27" w:rsidRPr="005C0F12" w:rsidRDefault="008F6E27" w:rsidP="00F834A7">
            <w:pPr>
              <w:jc w:val="center"/>
              <w:rPr>
                <w:rFonts w:ascii="Arial" w:hAnsi="Arial" w:cs="Arial"/>
                <w:b/>
                <w:bCs/>
                <w:color w:val="AB595C" w:themeColor="accent1" w:themeShade="BF"/>
                <w:sz w:val="32"/>
                <w:szCs w:val="32"/>
              </w:rPr>
            </w:pPr>
            <w:r w:rsidRPr="005C0F12">
              <w:rPr>
                <w:rFonts w:ascii="Arial" w:hAnsi="Arial" w:cs="Arial"/>
                <w:b/>
                <w:bCs/>
                <w:color w:val="AB595C" w:themeColor="accent1" w:themeShade="BF"/>
                <w:sz w:val="32"/>
                <w:szCs w:val="32"/>
              </w:rPr>
              <w:t>Building credible evaluation practices</w:t>
            </w:r>
          </w:p>
        </w:tc>
      </w:tr>
      <w:tr w:rsidR="001B5060" w:rsidRPr="00C302E0" w14:paraId="3F4F78ED" w14:textId="77777777" w:rsidTr="00BC2501">
        <w:trPr>
          <w:trHeight w:val="397"/>
        </w:trPr>
        <w:tc>
          <w:tcPr>
            <w:tcW w:w="2410" w:type="dxa"/>
            <w:vMerge/>
            <w:tcBorders>
              <w:top w:val="nil"/>
              <w:left w:val="nil"/>
              <w:bottom w:val="nil"/>
              <w:right w:val="nil"/>
            </w:tcBorders>
            <w:shd w:val="clear" w:color="auto" w:fill="884A4A" w:themeFill="accent5" w:themeFillShade="80"/>
          </w:tcPr>
          <w:p w14:paraId="6128DB7D" w14:textId="77777777" w:rsidR="008F6E27" w:rsidRPr="00C302E0" w:rsidRDefault="008F6E27" w:rsidP="00F834A7">
            <w:pPr>
              <w:rPr>
                <w:color w:val="FFFFFF" w:themeColor="background1"/>
              </w:rPr>
            </w:pPr>
          </w:p>
        </w:tc>
        <w:tc>
          <w:tcPr>
            <w:tcW w:w="4248" w:type="dxa"/>
            <w:tcBorders>
              <w:top w:val="nil"/>
              <w:left w:val="nil"/>
            </w:tcBorders>
            <w:shd w:val="clear" w:color="auto" w:fill="884A4A" w:themeFill="accent5" w:themeFillShade="80"/>
            <w:vAlign w:val="center"/>
          </w:tcPr>
          <w:p w14:paraId="777937E1" w14:textId="77777777" w:rsidR="008F6E27" w:rsidRPr="00DB1434" w:rsidRDefault="008F6E27" w:rsidP="00F834A7">
            <w:pPr>
              <w:jc w:val="center"/>
              <w:rPr>
                <w:rFonts w:ascii="Arial" w:hAnsi="Arial" w:cs="Arial"/>
                <w:color w:val="FFFFFF" w:themeColor="background1"/>
              </w:rPr>
            </w:pPr>
            <w:r w:rsidRPr="00DB1434">
              <w:rPr>
                <w:rFonts w:ascii="Arial" w:hAnsi="Arial" w:cs="Arial"/>
                <w:b/>
                <w:bCs/>
                <w:color w:val="FFFFFF" w:themeColor="background1"/>
              </w:rPr>
              <w:t>Unsatisfactory practice</w:t>
            </w:r>
          </w:p>
        </w:tc>
        <w:tc>
          <w:tcPr>
            <w:tcW w:w="4862" w:type="dxa"/>
            <w:tcBorders>
              <w:top w:val="nil"/>
            </w:tcBorders>
            <w:shd w:val="clear" w:color="auto" w:fill="884A4A" w:themeFill="accent5" w:themeFillShade="80"/>
            <w:vAlign w:val="center"/>
          </w:tcPr>
          <w:p w14:paraId="0061A682" w14:textId="77777777" w:rsidR="008F6E27" w:rsidRPr="00DB1434" w:rsidRDefault="008F6E27" w:rsidP="00F834A7">
            <w:pPr>
              <w:jc w:val="center"/>
              <w:rPr>
                <w:rFonts w:ascii="Arial" w:hAnsi="Arial" w:cs="Arial"/>
                <w:color w:val="FFFFFF" w:themeColor="background1"/>
              </w:rPr>
            </w:pPr>
            <w:r w:rsidRPr="00DB1434">
              <w:rPr>
                <w:rFonts w:ascii="Arial" w:hAnsi="Arial" w:cs="Arial"/>
                <w:b/>
                <w:bCs/>
                <w:color w:val="FFFFFF" w:themeColor="background1"/>
              </w:rPr>
              <w:t>Developing practice</w:t>
            </w:r>
          </w:p>
        </w:tc>
        <w:tc>
          <w:tcPr>
            <w:tcW w:w="4714" w:type="dxa"/>
            <w:tcBorders>
              <w:top w:val="nil"/>
            </w:tcBorders>
            <w:shd w:val="clear" w:color="auto" w:fill="884A4A" w:themeFill="accent5" w:themeFillShade="80"/>
            <w:vAlign w:val="center"/>
          </w:tcPr>
          <w:p w14:paraId="3D3D6EC4" w14:textId="77777777" w:rsidR="008F6E27" w:rsidRPr="00DB1434" w:rsidRDefault="008F6E27" w:rsidP="00F834A7">
            <w:pPr>
              <w:jc w:val="center"/>
              <w:rPr>
                <w:rFonts w:ascii="Arial" w:hAnsi="Arial" w:cs="Arial"/>
                <w:color w:val="FFFFFF" w:themeColor="background1"/>
              </w:rPr>
            </w:pPr>
            <w:r w:rsidRPr="00DB1434">
              <w:rPr>
                <w:rFonts w:ascii="Arial" w:hAnsi="Arial" w:cs="Arial"/>
                <w:b/>
                <w:bCs/>
                <w:color w:val="FFFFFF" w:themeColor="background1"/>
              </w:rPr>
              <w:t>Mature practice</w:t>
            </w:r>
          </w:p>
        </w:tc>
        <w:tc>
          <w:tcPr>
            <w:tcW w:w="5733" w:type="dxa"/>
            <w:tcBorders>
              <w:top w:val="nil"/>
            </w:tcBorders>
            <w:shd w:val="clear" w:color="auto" w:fill="884A4A" w:themeFill="accent5" w:themeFillShade="80"/>
            <w:vAlign w:val="center"/>
          </w:tcPr>
          <w:p w14:paraId="78CF2F1E" w14:textId="77777777" w:rsidR="008F6E27" w:rsidRPr="00DB1434" w:rsidRDefault="008F6E27" w:rsidP="00F834A7">
            <w:pPr>
              <w:jc w:val="center"/>
              <w:rPr>
                <w:rFonts w:ascii="Arial" w:hAnsi="Arial" w:cs="Arial"/>
                <w:b/>
                <w:bCs/>
                <w:color w:val="FFFFFF" w:themeColor="background1"/>
              </w:rPr>
            </w:pPr>
            <w:r w:rsidRPr="00DB1434">
              <w:rPr>
                <w:rFonts w:ascii="Arial" w:hAnsi="Arial" w:cs="Arial"/>
                <w:b/>
                <w:bCs/>
                <w:color w:val="FFFFFF" w:themeColor="background1"/>
              </w:rPr>
              <w:t>Leading practice</w:t>
            </w:r>
          </w:p>
        </w:tc>
      </w:tr>
      <w:tr w:rsidR="001B5060" w:rsidRPr="005E26A7" w14:paraId="0336A16F" w14:textId="77777777" w:rsidTr="00BC2501">
        <w:tc>
          <w:tcPr>
            <w:tcW w:w="2410" w:type="dxa"/>
            <w:tcBorders>
              <w:top w:val="nil"/>
            </w:tcBorders>
            <w:shd w:val="clear" w:color="auto" w:fill="884A4A" w:themeFill="accent5" w:themeFillShade="80"/>
          </w:tcPr>
          <w:p w14:paraId="66DEECA5" w14:textId="77777777" w:rsidR="008F6E27" w:rsidRPr="00B94DE5" w:rsidRDefault="008F6E27" w:rsidP="00EC2A48">
            <w:pPr>
              <w:spacing w:before="120" w:after="40"/>
              <w:rPr>
                <w:rFonts w:ascii="Arial" w:hAnsi="Arial" w:cs="Arial"/>
                <w:color w:val="FFFFFF" w:themeColor="background1"/>
              </w:rPr>
            </w:pPr>
            <w:r w:rsidRPr="00DB1434">
              <w:rPr>
                <w:rFonts w:ascii="Arial" w:hAnsi="Arial" w:cs="Arial"/>
                <w:b/>
                <w:bCs/>
                <w:color w:val="FFFFFF" w:themeColor="background1"/>
              </w:rPr>
              <w:t>Determining what to evaluate</w:t>
            </w:r>
          </w:p>
        </w:tc>
        <w:tc>
          <w:tcPr>
            <w:tcW w:w="4248" w:type="dxa"/>
          </w:tcPr>
          <w:p w14:paraId="7A6A8BDE" w14:textId="3ABAE010" w:rsidR="008F6E27" w:rsidRPr="00EC2A48" w:rsidRDefault="00071843"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Agencies do not set evaluation priorities, or set priorities in an ad</w:t>
            </w:r>
            <w:r w:rsidR="00B55307">
              <w:rPr>
                <w:rFonts w:ascii="Arial" w:hAnsi="Arial" w:cs="Arial"/>
                <w:sz w:val="16"/>
                <w:szCs w:val="16"/>
              </w:rPr>
              <w:t xml:space="preserve"> </w:t>
            </w:r>
            <w:r w:rsidRPr="00EC36EF">
              <w:rPr>
                <w:rFonts w:ascii="Arial" w:hAnsi="Arial" w:cs="Arial"/>
                <w:sz w:val="16"/>
                <w:szCs w:val="16"/>
              </w:rPr>
              <w:t>hoc manner</w:t>
            </w:r>
          </w:p>
        </w:tc>
        <w:tc>
          <w:tcPr>
            <w:tcW w:w="4862" w:type="dxa"/>
          </w:tcPr>
          <w:p w14:paraId="516655E1" w14:textId="23E3CAA0" w:rsidR="008F6E27" w:rsidRPr="00EC2A48" w:rsidRDefault="00473E59"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A</w:t>
            </w:r>
            <w:r w:rsidR="00071843" w:rsidRPr="00EC36EF">
              <w:rPr>
                <w:rFonts w:ascii="Arial" w:hAnsi="Arial" w:cs="Arial"/>
                <w:sz w:val="16"/>
                <w:szCs w:val="16"/>
              </w:rPr>
              <w:t>gencies</w:t>
            </w:r>
            <w:r w:rsidR="00200700">
              <w:rPr>
                <w:rFonts w:ascii="Arial" w:hAnsi="Arial" w:cs="Arial"/>
                <w:sz w:val="16"/>
                <w:szCs w:val="16"/>
              </w:rPr>
              <w:t xml:space="preserve">’ approach to </w:t>
            </w:r>
            <w:r w:rsidR="00071843" w:rsidRPr="00EC36EF">
              <w:rPr>
                <w:rFonts w:ascii="Arial" w:hAnsi="Arial" w:cs="Arial"/>
                <w:sz w:val="16"/>
                <w:szCs w:val="16"/>
              </w:rPr>
              <w:t xml:space="preserve">priority setting incorporates </w:t>
            </w:r>
            <w:r w:rsidR="009602DE">
              <w:rPr>
                <w:rFonts w:ascii="Arial" w:hAnsi="Arial" w:cs="Arial"/>
                <w:sz w:val="16"/>
                <w:szCs w:val="16"/>
              </w:rPr>
              <w:t xml:space="preserve">some assessment of the importance of policies and programs to Aboriginal and Torres Strait Islander people, the impact of the policy or program, </w:t>
            </w:r>
            <w:r w:rsidR="0076721E">
              <w:rPr>
                <w:rFonts w:ascii="Arial" w:hAnsi="Arial" w:cs="Arial"/>
                <w:sz w:val="16"/>
                <w:szCs w:val="16"/>
              </w:rPr>
              <w:t xml:space="preserve">and </w:t>
            </w:r>
            <w:r w:rsidR="009602DE">
              <w:rPr>
                <w:rFonts w:ascii="Arial" w:hAnsi="Arial" w:cs="Arial"/>
                <w:sz w:val="16"/>
                <w:szCs w:val="16"/>
              </w:rPr>
              <w:t>its risk profile, strategic significance and budget</w:t>
            </w:r>
          </w:p>
        </w:tc>
        <w:tc>
          <w:tcPr>
            <w:tcW w:w="4714" w:type="dxa"/>
          </w:tcPr>
          <w:p w14:paraId="470EF988" w14:textId="47E8D5FA" w:rsidR="008F6E27" w:rsidRPr="00EC2A48" w:rsidRDefault="00071843"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 xml:space="preserve">Agencies set evaluation priorities systematically </w:t>
            </w:r>
            <w:r w:rsidR="001F7E57">
              <w:rPr>
                <w:rFonts w:ascii="Arial" w:hAnsi="Arial" w:cs="Arial"/>
                <w:sz w:val="16"/>
                <w:szCs w:val="16"/>
              </w:rPr>
              <w:t>based on what is important to Aboriginal and Torres Strait Islander people, the impact of the policy or program,</w:t>
            </w:r>
            <w:r w:rsidR="009602DE">
              <w:rPr>
                <w:rFonts w:ascii="Arial" w:hAnsi="Arial" w:cs="Arial"/>
                <w:sz w:val="16"/>
                <w:szCs w:val="16"/>
              </w:rPr>
              <w:t xml:space="preserve"> and</w:t>
            </w:r>
            <w:r w:rsidR="001F7E57">
              <w:rPr>
                <w:rFonts w:ascii="Arial" w:hAnsi="Arial" w:cs="Arial"/>
                <w:sz w:val="16"/>
                <w:szCs w:val="16"/>
              </w:rPr>
              <w:t xml:space="preserve"> its risk profile, strategic significance and budget</w:t>
            </w:r>
          </w:p>
        </w:tc>
        <w:tc>
          <w:tcPr>
            <w:tcW w:w="5733" w:type="dxa"/>
          </w:tcPr>
          <w:p w14:paraId="2487A7A1" w14:textId="77777777" w:rsidR="008F6E27" w:rsidRPr="00EC36EF" w:rsidRDefault="00071843" w:rsidP="00EC2A48">
            <w:pPr>
              <w:spacing w:after="40"/>
              <w:ind w:left="317"/>
              <w:rPr>
                <w:rFonts w:ascii="Arial" w:hAnsi="Arial" w:cs="Arial"/>
                <w:sz w:val="16"/>
                <w:szCs w:val="16"/>
              </w:rPr>
            </w:pPr>
            <w:r w:rsidRPr="00D31EAE">
              <w:rPr>
                <w:rFonts w:ascii="Arial" w:hAnsi="Arial" w:cs="Arial"/>
                <w:sz w:val="16"/>
                <w:szCs w:val="16"/>
              </w:rPr>
              <w:t xml:space="preserve">Agencies consistently set evaluation priorities in a systematic way </w:t>
            </w:r>
            <w:r w:rsidR="001F7E57" w:rsidRPr="00D31EAE">
              <w:rPr>
                <w:rFonts w:ascii="Arial" w:hAnsi="Arial" w:cs="Arial"/>
                <w:sz w:val="16"/>
                <w:szCs w:val="16"/>
              </w:rPr>
              <w:t>that reflect</w:t>
            </w:r>
            <w:r w:rsidR="003F1A74">
              <w:rPr>
                <w:rFonts w:ascii="Arial" w:hAnsi="Arial" w:cs="Arial"/>
                <w:sz w:val="16"/>
                <w:szCs w:val="16"/>
              </w:rPr>
              <w:t>s</w:t>
            </w:r>
            <w:r w:rsidR="001F7E57" w:rsidRPr="00D31EAE">
              <w:rPr>
                <w:rFonts w:ascii="Arial" w:hAnsi="Arial" w:cs="Arial"/>
                <w:sz w:val="16"/>
                <w:szCs w:val="16"/>
              </w:rPr>
              <w:t xml:space="preserve"> what is important to Aboriginal and Torres Strait Islander people, the impact of the policy or program,</w:t>
            </w:r>
            <w:r w:rsidR="0076721E" w:rsidRPr="00D31EAE">
              <w:rPr>
                <w:rFonts w:ascii="Arial" w:hAnsi="Arial" w:cs="Arial"/>
                <w:sz w:val="16"/>
                <w:szCs w:val="16"/>
              </w:rPr>
              <w:t xml:space="preserve"> and</w:t>
            </w:r>
            <w:r w:rsidR="001F7E57" w:rsidRPr="00D31EAE">
              <w:rPr>
                <w:rFonts w:ascii="Arial" w:hAnsi="Arial" w:cs="Arial"/>
                <w:sz w:val="16"/>
                <w:szCs w:val="16"/>
              </w:rPr>
              <w:t xml:space="preserve"> its risk profile, strategic significance and budget</w:t>
            </w:r>
          </w:p>
        </w:tc>
      </w:tr>
      <w:tr w:rsidR="001B5060" w:rsidRPr="005E26A7" w14:paraId="611EC3ED" w14:textId="77777777" w:rsidTr="00BC2501">
        <w:tc>
          <w:tcPr>
            <w:tcW w:w="2410" w:type="dxa"/>
            <w:vMerge w:val="restart"/>
            <w:shd w:val="clear" w:color="auto" w:fill="884A4A" w:themeFill="accent5" w:themeFillShade="80"/>
          </w:tcPr>
          <w:p w14:paraId="4B29DD84" w14:textId="7A323D48" w:rsidR="008F6E27" w:rsidRPr="00CC2369" w:rsidRDefault="008F6E27" w:rsidP="00EC2A48">
            <w:pPr>
              <w:spacing w:before="120" w:after="40"/>
              <w:rPr>
                <w:rFonts w:ascii="Arial" w:hAnsi="Arial" w:cs="Arial"/>
                <w:color w:val="FFFFFF" w:themeColor="background1"/>
              </w:rPr>
            </w:pPr>
            <w:r w:rsidRPr="00DB1434">
              <w:rPr>
                <w:rFonts w:ascii="Arial" w:hAnsi="Arial" w:cs="Arial"/>
                <w:b/>
                <w:bCs/>
                <w:color w:val="FFFFFF" w:themeColor="background1"/>
              </w:rPr>
              <w:t>Planning, designing and conducting evaluation</w:t>
            </w:r>
          </w:p>
        </w:tc>
        <w:tc>
          <w:tcPr>
            <w:tcW w:w="4248" w:type="dxa"/>
            <w:shd w:val="clear" w:color="auto" w:fill="F4E9E9" w:themeFill="accent1" w:themeFillTint="33"/>
          </w:tcPr>
          <w:p w14:paraId="1BBCCD63" w14:textId="6EA5A40F" w:rsidR="008F6E27" w:rsidRPr="00EC2A48" w:rsidRDefault="00071843"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Agencies do not give Aboriginal and Torres Strait Islander</w:t>
            </w:r>
            <w:r w:rsidR="00D9535C">
              <w:rPr>
                <w:rFonts w:ascii="Arial" w:hAnsi="Arial" w:cs="Arial"/>
                <w:sz w:val="16"/>
                <w:szCs w:val="16"/>
              </w:rPr>
              <w:t xml:space="preserve"> people</w:t>
            </w:r>
            <w:r w:rsidRPr="00EC36EF">
              <w:rPr>
                <w:rFonts w:ascii="Arial" w:hAnsi="Arial" w:cs="Arial"/>
                <w:sz w:val="16"/>
                <w:szCs w:val="16"/>
              </w:rPr>
              <w:t xml:space="preserve"> the opportunity to be engaged in the evaluation process</w:t>
            </w:r>
          </w:p>
        </w:tc>
        <w:tc>
          <w:tcPr>
            <w:tcW w:w="4862" w:type="dxa"/>
            <w:shd w:val="clear" w:color="auto" w:fill="F4E9E9" w:themeFill="accent1" w:themeFillTint="33"/>
          </w:tcPr>
          <w:p w14:paraId="2B6E93AB" w14:textId="3F1FA993" w:rsidR="008F6E27" w:rsidRPr="00EC2A48" w:rsidRDefault="000313CF"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 xml:space="preserve">Agencies provide Aboriginal and Torres Strait Islander people with opportunities to be involved in </w:t>
            </w:r>
            <w:r w:rsidR="007843FA">
              <w:rPr>
                <w:rFonts w:ascii="Arial" w:hAnsi="Arial" w:cs="Arial"/>
                <w:sz w:val="16"/>
                <w:szCs w:val="16"/>
              </w:rPr>
              <w:t xml:space="preserve">the </w:t>
            </w:r>
            <w:r w:rsidRPr="00EC36EF">
              <w:rPr>
                <w:rFonts w:ascii="Arial" w:hAnsi="Arial" w:cs="Arial"/>
                <w:sz w:val="16"/>
                <w:szCs w:val="16"/>
              </w:rPr>
              <w:t xml:space="preserve">evaluation </w:t>
            </w:r>
            <w:r w:rsidR="007843FA">
              <w:rPr>
                <w:rFonts w:ascii="Arial" w:hAnsi="Arial" w:cs="Arial"/>
                <w:sz w:val="16"/>
                <w:szCs w:val="16"/>
              </w:rPr>
              <w:t>process</w:t>
            </w:r>
          </w:p>
        </w:tc>
        <w:tc>
          <w:tcPr>
            <w:tcW w:w="4714" w:type="dxa"/>
            <w:shd w:val="clear" w:color="auto" w:fill="F4E9E9" w:themeFill="accent1" w:themeFillTint="33"/>
          </w:tcPr>
          <w:p w14:paraId="14DF2D0C" w14:textId="4E2D2A24" w:rsidR="008F6E27" w:rsidRPr="00EC2A48" w:rsidRDefault="00071843"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 xml:space="preserve">Agencies consistently provide Aboriginal and Torres Strait Islander people with opportunities to </w:t>
            </w:r>
            <w:r w:rsidR="009A33C8" w:rsidRPr="00EC36EF">
              <w:rPr>
                <w:rFonts w:ascii="Arial" w:hAnsi="Arial" w:cs="Arial"/>
                <w:sz w:val="16"/>
                <w:szCs w:val="16"/>
              </w:rPr>
              <w:t>engage in</w:t>
            </w:r>
            <w:r w:rsidRPr="00EC36EF">
              <w:rPr>
                <w:rFonts w:ascii="Arial" w:hAnsi="Arial" w:cs="Arial"/>
                <w:sz w:val="16"/>
                <w:szCs w:val="16"/>
              </w:rPr>
              <w:t xml:space="preserve"> all </w:t>
            </w:r>
            <w:r w:rsidR="000313CF" w:rsidRPr="00EC36EF">
              <w:rPr>
                <w:rFonts w:ascii="Arial" w:hAnsi="Arial" w:cs="Arial"/>
                <w:sz w:val="16"/>
                <w:szCs w:val="16"/>
              </w:rPr>
              <w:t>stages of</w:t>
            </w:r>
            <w:r w:rsidRPr="00EC36EF">
              <w:rPr>
                <w:rFonts w:ascii="Arial" w:hAnsi="Arial" w:cs="Arial"/>
                <w:sz w:val="16"/>
                <w:szCs w:val="16"/>
              </w:rPr>
              <w:t xml:space="preserve"> the evaluation process. </w:t>
            </w:r>
            <w:r w:rsidR="009A33C8">
              <w:rPr>
                <w:rFonts w:ascii="Arial" w:hAnsi="Arial" w:cs="Arial"/>
                <w:sz w:val="16"/>
                <w:szCs w:val="16"/>
              </w:rPr>
              <w:t>Parts of evaluations that relate to outcomes for Aboriginal and Torres Strait Islander people, by default, feature co</w:t>
            </w:r>
            <w:r w:rsidR="005F4BDA">
              <w:rPr>
                <w:rFonts w:ascii="Arial" w:hAnsi="Arial" w:cs="Arial"/>
                <w:sz w:val="16"/>
                <w:szCs w:val="16"/>
              </w:rPr>
              <w:noBreakHyphen/>
            </w:r>
            <w:r w:rsidR="009A33C8">
              <w:rPr>
                <w:rFonts w:ascii="Arial" w:hAnsi="Arial" w:cs="Arial"/>
                <w:sz w:val="16"/>
                <w:szCs w:val="16"/>
              </w:rPr>
              <w:t>design or partnership arrangements</w:t>
            </w:r>
          </w:p>
        </w:tc>
        <w:tc>
          <w:tcPr>
            <w:tcW w:w="5733" w:type="dxa"/>
            <w:shd w:val="clear" w:color="auto" w:fill="F4E9E9" w:themeFill="accent1" w:themeFillTint="33"/>
          </w:tcPr>
          <w:p w14:paraId="503A215D" w14:textId="150197E2" w:rsidR="00AB05CB" w:rsidRPr="00EC2A48" w:rsidRDefault="00071843"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Agencies have enduring structures and/or processes in place to facilitate Aboriginal and Torres Strait Islander engagement in</w:t>
            </w:r>
            <w:r w:rsidR="009A33C8">
              <w:rPr>
                <w:rFonts w:ascii="Arial" w:hAnsi="Arial" w:cs="Arial"/>
                <w:sz w:val="16"/>
                <w:szCs w:val="16"/>
              </w:rPr>
              <w:t xml:space="preserve"> all stages of the</w:t>
            </w:r>
            <w:r w:rsidRPr="00EC36EF">
              <w:rPr>
                <w:rFonts w:ascii="Arial" w:hAnsi="Arial" w:cs="Arial"/>
                <w:sz w:val="16"/>
                <w:szCs w:val="16"/>
              </w:rPr>
              <w:t xml:space="preserve"> evaluation</w:t>
            </w:r>
            <w:r w:rsidR="007843FA">
              <w:rPr>
                <w:rFonts w:ascii="Arial" w:hAnsi="Arial" w:cs="Arial"/>
                <w:sz w:val="16"/>
                <w:szCs w:val="16"/>
              </w:rPr>
              <w:t xml:space="preserve"> proces</w:t>
            </w:r>
            <w:r w:rsidRPr="00EC36EF">
              <w:rPr>
                <w:rFonts w:ascii="Arial" w:hAnsi="Arial" w:cs="Arial"/>
                <w:sz w:val="16"/>
                <w:szCs w:val="16"/>
              </w:rPr>
              <w:t xml:space="preserve">s. </w:t>
            </w:r>
            <w:r w:rsidR="00EB5224" w:rsidRPr="00EC36EF">
              <w:rPr>
                <w:rFonts w:ascii="Arial" w:hAnsi="Arial" w:cs="Arial"/>
                <w:sz w:val="16"/>
                <w:szCs w:val="16"/>
              </w:rPr>
              <w:t xml:space="preserve">Aboriginal and Torres Strait Islander people lead evaluations of </w:t>
            </w:r>
            <w:r w:rsidR="006A3EFD">
              <w:rPr>
                <w:rFonts w:ascii="Arial" w:hAnsi="Arial" w:cs="Arial"/>
                <w:sz w:val="16"/>
                <w:szCs w:val="16"/>
              </w:rPr>
              <w:t xml:space="preserve">Indigenous-specific </w:t>
            </w:r>
            <w:r w:rsidR="00EB5224" w:rsidRPr="00EC36EF">
              <w:rPr>
                <w:rFonts w:ascii="Arial" w:hAnsi="Arial" w:cs="Arial"/>
                <w:sz w:val="16"/>
                <w:szCs w:val="16"/>
              </w:rPr>
              <w:t>policies and programs</w:t>
            </w:r>
            <w:r w:rsidRPr="00EC36EF">
              <w:rPr>
                <w:rFonts w:ascii="Arial" w:hAnsi="Arial" w:cs="Arial"/>
                <w:sz w:val="16"/>
                <w:szCs w:val="16"/>
              </w:rPr>
              <w:t xml:space="preserve">. For evaluations of mainstream </w:t>
            </w:r>
            <w:r w:rsidR="004666DB" w:rsidRPr="00EC36EF">
              <w:rPr>
                <w:rFonts w:ascii="Arial" w:hAnsi="Arial" w:cs="Arial"/>
                <w:sz w:val="16"/>
                <w:szCs w:val="16"/>
              </w:rPr>
              <w:t>policies</w:t>
            </w:r>
            <w:r w:rsidRPr="00EC36EF">
              <w:rPr>
                <w:rFonts w:ascii="Arial" w:hAnsi="Arial" w:cs="Arial"/>
                <w:sz w:val="16"/>
                <w:szCs w:val="16"/>
              </w:rPr>
              <w:t xml:space="preserve"> and programs, Aboriginal and Torres Strait Islander people lead parts of evaluations that consider the impacts of these </w:t>
            </w:r>
            <w:r w:rsidR="00555690">
              <w:rPr>
                <w:rFonts w:ascii="Arial" w:hAnsi="Arial" w:cs="Arial"/>
                <w:sz w:val="16"/>
                <w:szCs w:val="16"/>
              </w:rPr>
              <w:t xml:space="preserve">policies and </w:t>
            </w:r>
            <w:r w:rsidRPr="00EC36EF">
              <w:rPr>
                <w:rFonts w:ascii="Arial" w:hAnsi="Arial" w:cs="Arial"/>
                <w:sz w:val="16"/>
                <w:szCs w:val="16"/>
              </w:rPr>
              <w:t xml:space="preserve">programs </w:t>
            </w:r>
            <w:r w:rsidR="00AB05CB">
              <w:rPr>
                <w:rFonts w:ascii="Arial" w:hAnsi="Arial" w:cs="Arial"/>
                <w:sz w:val="16"/>
                <w:szCs w:val="16"/>
              </w:rPr>
              <w:t>on Indigenous people</w:t>
            </w:r>
          </w:p>
        </w:tc>
      </w:tr>
      <w:tr w:rsidR="001B5060" w:rsidRPr="005E26A7" w14:paraId="7427F969" w14:textId="77777777" w:rsidTr="00BC2501">
        <w:tc>
          <w:tcPr>
            <w:tcW w:w="2410" w:type="dxa"/>
            <w:vMerge/>
            <w:shd w:val="clear" w:color="auto" w:fill="884A4A" w:themeFill="accent5" w:themeFillShade="80"/>
          </w:tcPr>
          <w:p w14:paraId="744F3E73" w14:textId="77777777" w:rsidR="008F6E27" w:rsidRPr="00DB1434" w:rsidRDefault="008F6E27" w:rsidP="00EC2A48">
            <w:pPr>
              <w:spacing w:before="120" w:after="40"/>
              <w:rPr>
                <w:color w:val="FFFFFF" w:themeColor="background1"/>
              </w:rPr>
            </w:pPr>
          </w:p>
        </w:tc>
        <w:tc>
          <w:tcPr>
            <w:tcW w:w="4248" w:type="dxa"/>
            <w:shd w:val="clear" w:color="auto" w:fill="F4E9E9" w:themeFill="accent1" w:themeFillTint="33"/>
          </w:tcPr>
          <w:p w14:paraId="0618D581" w14:textId="00F225A6" w:rsidR="008F6E27" w:rsidRPr="00EC2A48" w:rsidRDefault="00071843"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Agencies make little or no attempt to build independence into</w:t>
            </w:r>
            <w:r w:rsidR="00793918">
              <w:rPr>
                <w:rFonts w:ascii="Arial" w:hAnsi="Arial" w:cs="Arial"/>
                <w:sz w:val="16"/>
                <w:szCs w:val="16"/>
              </w:rPr>
              <w:t xml:space="preserve"> how</w:t>
            </w:r>
            <w:r w:rsidRPr="00EC36EF">
              <w:rPr>
                <w:rFonts w:ascii="Arial" w:hAnsi="Arial" w:cs="Arial"/>
                <w:sz w:val="16"/>
                <w:szCs w:val="16"/>
              </w:rPr>
              <w:t xml:space="preserve"> evaluation</w:t>
            </w:r>
            <w:r w:rsidR="00793918">
              <w:rPr>
                <w:rFonts w:ascii="Arial" w:hAnsi="Arial" w:cs="Arial"/>
                <w:sz w:val="16"/>
                <w:szCs w:val="16"/>
              </w:rPr>
              <w:t>s are</w:t>
            </w:r>
            <w:r w:rsidRPr="00EC36EF">
              <w:rPr>
                <w:rFonts w:ascii="Arial" w:hAnsi="Arial" w:cs="Arial"/>
                <w:sz w:val="16"/>
                <w:szCs w:val="16"/>
              </w:rPr>
              <w:t xml:space="preserve"> design</w:t>
            </w:r>
            <w:r w:rsidR="00A007D3">
              <w:rPr>
                <w:rFonts w:ascii="Arial" w:hAnsi="Arial" w:cs="Arial"/>
                <w:sz w:val="16"/>
                <w:szCs w:val="16"/>
              </w:rPr>
              <w:t>ed</w:t>
            </w:r>
            <w:r w:rsidRPr="00EC36EF">
              <w:rPr>
                <w:rFonts w:ascii="Arial" w:hAnsi="Arial" w:cs="Arial"/>
                <w:sz w:val="16"/>
                <w:szCs w:val="16"/>
              </w:rPr>
              <w:t xml:space="preserve"> and conduct</w:t>
            </w:r>
            <w:r w:rsidR="00A007D3">
              <w:rPr>
                <w:rFonts w:ascii="Arial" w:hAnsi="Arial" w:cs="Arial"/>
                <w:sz w:val="16"/>
                <w:szCs w:val="16"/>
              </w:rPr>
              <w:t>ed</w:t>
            </w:r>
            <w:r w:rsidRPr="00EC36EF">
              <w:rPr>
                <w:rFonts w:ascii="Arial" w:hAnsi="Arial" w:cs="Arial"/>
                <w:sz w:val="16"/>
                <w:szCs w:val="16"/>
              </w:rPr>
              <w:t xml:space="preserve">. Evaluation is </w:t>
            </w:r>
            <w:r w:rsidR="00473E59">
              <w:rPr>
                <w:rFonts w:ascii="Arial" w:hAnsi="Arial" w:cs="Arial"/>
                <w:sz w:val="16"/>
                <w:szCs w:val="16"/>
              </w:rPr>
              <w:t xml:space="preserve">undertaken </w:t>
            </w:r>
            <w:r w:rsidRPr="00EC36EF">
              <w:rPr>
                <w:rFonts w:ascii="Arial" w:hAnsi="Arial" w:cs="Arial"/>
                <w:sz w:val="16"/>
                <w:szCs w:val="16"/>
              </w:rPr>
              <w:t>by program managers</w:t>
            </w:r>
          </w:p>
        </w:tc>
        <w:tc>
          <w:tcPr>
            <w:tcW w:w="4862" w:type="dxa"/>
            <w:shd w:val="clear" w:color="auto" w:fill="F4E9E9" w:themeFill="accent1" w:themeFillTint="33"/>
          </w:tcPr>
          <w:p w14:paraId="415C5864" w14:textId="52B1435B" w:rsidR="008F6E27" w:rsidRPr="00EC2A48" w:rsidRDefault="00071843"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 xml:space="preserve">There is increasing awareness within agencies of the importance of independence in evaluation, and steps are taken to build </w:t>
            </w:r>
            <w:r w:rsidR="00A007D3">
              <w:rPr>
                <w:rFonts w:ascii="Arial" w:hAnsi="Arial" w:cs="Arial"/>
                <w:sz w:val="16"/>
                <w:szCs w:val="16"/>
              </w:rPr>
              <w:t>independence</w:t>
            </w:r>
            <w:r w:rsidR="00A007D3" w:rsidRPr="00EC36EF">
              <w:rPr>
                <w:rFonts w:ascii="Arial" w:hAnsi="Arial" w:cs="Arial"/>
                <w:sz w:val="16"/>
                <w:szCs w:val="16"/>
              </w:rPr>
              <w:t xml:space="preserve"> </w:t>
            </w:r>
            <w:r w:rsidRPr="00EC36EF">
              <w:rPr>
                <w:rFonts w:ascii="Arial" w:hAnsi="Arial" w:cs="Arial"/>
                <w:sz w:val="16"/>
                <w:szCs w:val="16"/>
              </w:rPr>
              <w:t xml:space="preserve">into </w:t>
            </w:r>
            <w:r w:rsidR="00793918">
              <w:rPr>
                <w:rFonts w:ascii="Arial" w:hAnsi="Arial" w:cs="Arial"/>
                <w:sz w:val="16"/>
                <w:szCs w:val="16"/>
              </w:rPr>
              <w:t>how evaluations are designed and conducted</w:t>
            </w:r>
          </w:p>
        </w:tc>
        <w:tc>
          <w:tcPr>
            <w:tcW w:w="4714" w:type="dxa"/>
            <w:shd w:val="clear" w:color="auto" w:fill="F4E9E9" w:themeFill="accent1" w:themeFillTint="33"/>
          </w:tcPr>
          <w:p w14:paraId="392E75AC" w14:textId="337E2B2B" w:rsidR="008F6E27" w:rsidRPr="00EC2A48" w:rsidRDefault="00071843"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 xml:space="preserve">Agencies ensure that there is an appropriate level of independence in their </w:t>
            </w:r>
            <w:r w:rsidR="00C8140A" w:rsidRPr="00EC36EF">
              <w:rPr>
                <w:rFonts w:ascii="Arial" w:hAnsi="Arial" w:cs="Arial"/>
                <w:sz w:val="16"/>
                <w:szCs w:val="16"/>
              </w:rPr>
              <w:t>evaluation</w:t>
            </w:r>
            <w:r w:rsidR="00C8140A">
              <w:rPr>
                <w:rFonts w:ascii="Arial" w:hAnsi="Arial" w:cs="Arial"/>
                <w:sz w:val="16"/>
                <w:szCs w:val="16"/>
              </w:rPr>
              <w:t xml:space="preserve"> planning and conduct</w:t>
            </w:r>
            <w:r w:rsidR="008B025A">
              <w:rPr>
                <w:rFonts w:ascii="Arial" w:hAnsi="Arial" w:cs="Arial"/>
                <w:sz w:val="16"/>
                <w:szCs w:val="16"/>
              </w:rPr>
              <w:t>. Decisions about who should undertake an evaluation are made after consider</w:t>
            </w:r>
            <w:r w:rsidR="00473E59">
              <w:rPr>
                <w:rFonts w:ascii="Arial" w:hAnsi="Arial" w:cs="Arial"/>
                <w:sz w:val="16"/>
                <w:szCs w:val="16"/>
              </w:rPr>
              <w:t xml:space="preserve">ing </w:t>
            </w:r>
            <w:r w:rsidR="008B025A">
              <w:rPr>
                <w:rFonts w:ascii="Arial" w:hAnsi="Arial" w:cs="Arial"/>
                <w:sz w:val="16"/>
                <w:szCs w:val="16"/>
              </w:rPr>
              <w:t xml:space="preserve">the </w:t>
            </w:r>
            <w:r w:rsidR="00473E59">
              <w:rPr>
                <w:rFonts w:ascii="Arial" w:hAnsi="Arial" w:cs="Arial"/>
                <w:sz w:val="16"/>
                <w:szCs w:val="16"/>
              </w:rPr>
              <w:t xml:space="preserve">purpose of the </w:t>
            </w:r>
            <w:r w:rsidR="008B025A">
              <w:rPr>
                <w:rFonts w:ascii="Arial" w:hAnsi="Arial" w:cs="Arial"/>
                <w:sz w:val="16"/>
                <w:szCs w:val="16"/>
              </w:rPr>
              <w:t>evaluation and the knowledge and skills ne</w:t>
            </w:r>
            <w:r w:rsidR="00157747">
              <w:rPr>
                <w:rFonts w:ascii="Arial" w:hAnsi="Arial" w:cs="Arial"/>
                <w:sz w:val="16"/>
                <w:szCs w:val="16"/>
              </w:rPr>
              <w:t>eded to do the evaluation well</w:t>
            </w:r>
          </w:p>
        </w:tc>
        <w:tc>
          <w:tcPr>
            <w:tcW w:w="5733" w:type="dxa"/>
            <w:shd w:val="clear" w:color="auto" w:fill="F4E9E9" w:themeFill="accent1" w:themeFillTint="33"/>
          </w:tcPr>
          <w:p w14:paraId="2F914C47" w14:textId="07CD0138" w:rsidR="008F6E27" w:rsidRPr="00EC2A48" w:rsidRDefault="00071843"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 xml:space="preserve">Agencies have enduring structures and/or processes in place to ensure that evaluation is consistently </w:t>
            </w:r>
            <w:r w:rsidR="00C8140A">
              <w:rPr>
                <w:rFonts w:ascii="Arial" w:hAnsi="Arial" w:cs="Arial"/>
                <w:sz w:val="16"/>
                <w:szCs w:val="16"/>
              </w:rPr>
              <w:t>planned and conducted</w:t>
            </w:r>
            <w:r w:rsidR="00C8140A" w:rsidRPr="00EC36EF">
              <w:rPr>
                <w:rFonts w:ascii="Arial" w:hAnsi="Arial" w:cs="Arial"/>
                <w:sz w:val="16"/>
                <w:szCs w:val="16"/>
              </w:rPr>
              <w:t xml:space="preserve"> </w:t>
            </w:r>
            <w:r w:rsidRPr="00EC36EF">
              <w:rPr>
                <w:rFonts w:ascii="Arial" w:hAnsi="Arial" w:cs="Arial"/>
                <w:sz w:val="16"/>
                <w:szCs w:val="16"/>
              </w:rPr>
              <w:t>in an independent manner</w:t>
            </w:r>
            <w:r w:rsidR="008B025A">
              <w:rPr>
                <w:rFonts w:ascii="Arial" w:hAnsi="Arial" w:cs="Arial"/>
                <w:sz w:val="16"/>
                <w:szCs w:val="16"/>
              </w:rPr>
              <w:t xml:space="preserve">. </w:t>
            </w:r>
            <w:r w:rsidR="00473E59">
              <w:rPr>
                <w:rFonts w:ascii="Arial" w:hAnsi="Arial" w:cs="Arial"/>
                <w:sz w:val="16"/>
                <w:szCs w:val="16"/>
              </w:rPr>
              <w:t>D</w:t>
            </w:r>
            <w:r w:rsidR="008B025A">
              <w:rPr>
                <w:rFonts w:ascii="Arial" w:hAnsi="Arial" w:cs="Arial"/>
                <w:sz w:val="16"/>
                <w:szCs w:val="16"/>
              </w:rPr>
              <w:t>ecision</w:t>
            </w:r>
            <w:r w:rsidR="00473E59">
              <w:rPr>
                <w:rFonts w:ascii="Arial" w:hAnsi="Arial" w:cs="Arial"/>
                <w:sz w:val="16"/>
                <w:szCs w:val="16"/>
              </w:rPr>
              <w:t>s</w:t>
            </w:r>
            <w:r w:rsidR="008B025A">
              <w:rPr>
                <w:rFonts w:ascii="Arial" w:hAnsi="Arial" w:cs="Arial"/>
                <w:sz w:val="16"/>
                <w:szCs w:val="16"/>
              </w:rPr>
              <w:t xml:space="preserve"> </w:t>
            </w:r>
            <w:r w:rsidR="00473E59">
              <w:rPr>
                <w:rFonts w:ascii="Arial" w:hAnsi="Arial" w:cs="Arial"/>
                <w:sz w:val="16"/>
                <w:szCs w:val="16"/>
              </w:rPr>
              <w:t xml:space="preserve">about </w:t>
            </w:r>
            <w:r w:rsidR="008B025A">
              <w:rPr>
                <w:rFonts w:ascii="Arial" w:hAnsi="Arial" w:cs="Arial"/>
                <w:sz w:val="16"/>
                <w:szCs w:val="16"/>
              </w:rPr>
              <w:t xml:space="preserve">who should undertake an evaluation </w:t>
            </w:r>
            <w:r w:rsidR="00473E59">
              <w:rPr>
                <w:rFonts w:ascii="Arial" w:hAnsi="Arial" w:cs="Arial"/>
                <w:sz w:val="16"/>
                <w:szCs w:val="16"/>
              </w:rPr>
              <w:t xml:space="preserve">are </w:t>
            </w:r>
            <w:r w:rsidR="00AE2D45">
              <w:rPr>
                <w:rFonts w:ascii="Arial" w:hAnsi="Arial" w:cs="Arial"/>
                <w:sz w:val="16"/>
                <w:szCs w:val="16"/>
              </w:rPr>
              <w:t xml:space="preserve">driven by </w:t>
            </w:r>
            <w:r w:rsidR="008B025A">
              <w:rPr>
                <w:rFonts w:ascii="Arial" w:hAnsi="Arial" w:cs="Arial"/>
                <w:sz w:val="16"/>
                <w:szCs w:val="16"/>
              </w:rPr>
              <w:t xml:space="preserve">a robust assessment of who is best placed to undertake the evaluation, based on the </w:t>
            </w:r>
            <w:r w:rsidR="000A64B3">
              <w:rPr>
                <w:rFonts w:ascii="Arial" w:hAnsi="Arial" w:cs="Arial"/>
                <w:sz w:val="16"/>
                <w:szCs w:val="16"/>
              </w:rPr>
              <w:t xml:space="preserve">purpose </w:t>
            </w:r>
            <w:r w:rsidR="008B025A">
              <w:rPr>
                <w:rFonts w:ascii="Arial" w:hAnsi="Arial" w:cs="Arial"/>
                <w:sz w:val="16"/>
                <w:szCs w:val="16"/>
              </w:rPr>
              <w:t>of the evaluation and the knowledge and skills n</w:t>
            </w:r>
            <w:r w:rsidR="00157747">
              <w:rPr>
                <w:rFonts w:ascii="Arial" w:hAnsi="Arial" w:cs="Arial"/>
                <w:sz w:val="16"/>
                <w:szCs w:val="16"/>
              </w:rPr>
              <w:t>eeded to do the evaluation well</w:t>
            </w:r>
          </w:p>
        </w:tc>
      </w:tr>
      <w:tr w:rsidR="001B5060" w:rsidRPr="005E26A7" w14:paraId="5F2F946D" w14:textId="77777777" w:rsidTr="00BC2501">
        <w:tc>
          <w:tcPr>
            <w:tcW w:w="2410" w:type="dxa"/>
            <w:vMerge/>
            <w:shd w:val="clear" w:color="auto" w:fill="884A4A" w:themeFill="accent5" w:themeFillShade="80"/>
          </w:tcPr>
          <w:p w14:paraId="3C982522" w14:textId="77777777" w:rsidR="008F6E27" w:rsidRPr="00DB1434" w:rsidRDefault="008F6E27" w:rsidP="00EC2A48">
            <w:pPr>
              <w:spacing w:before="120" w:after="40"/>
              <w:rPr>
                <w:color w:val="FFFFFF" w:themeColor="background1"/>
              </w:rPr>
            </w:pPr>
          </w:p>
        </w:tc>
        <w:tc>
          <w:tcPr>
            <w:tcW w:w="4248" w:type="dxa"/>
            <w:shd w:val="clear" w:color="auto" w:fill="F4E9E9" w:themeFill="accent1" w:themeFillTint="33"/>
          </w:tcPr>
          <w:p w14:paraId="1D539494" w14:textId="46F1A886" w:rsidR="008F6E27" w:rsidRPr="00EC2A48" w:rsidRDefault="00071843"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Evaluation is under</w:t>
            </w:r>
            <w:r w:rsidR="00A83B44">
              <w:rPr>
                <w:rFonts w:ascii="Arial" w:hAnsi="Arial" w:cs="Arial"/>
                <w:sz w:val="16"/>
                <w:szCs w:val="16"/>
              </w:rPr>
              <w:t>-</w:t>
            </w:r>
            <w:r w:rsidRPr="00EC36EF">
              <w:rPr>
                <w:rFonts w:ascii="Arial" w:hAnsi="Arial" w:cs="Arial"/>
                <w:sz w:val="16"/>
                <w:szCs w:val="16"/>
              </w:rPr>
              <w:t>resourced by agencies</w:t>
            </w:r>
          </w:p>
        </w:tc>
        <w:tc>
          <w:tcPr>
            <w:tcW w:w="4862" w:type="dxa"/>
            <w:shd w:val="clear" w:color="auto" w:fill="F4E9E9" w:themeFill="accent1" w:themeFillTint="33"/>
          </w:tcPr>
          <w:p w14:paraId="4BA64636" w14:textId="0BEFF0D5" w:rsidR="008F6E27" w:rsidRPr="00EC2A48" w:rsidRDefault="00071843"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 xml:space="preserve">The </w:t>
            </w:r>
            <w:r w:rsidR="00771103">
              <w:rPr>
                <w:rFonts w:ascii="Arial" w:hAnsi="Arial" w:cs="Arial"/>
                <w:sz w:val="16"/>
                <w:szCs w:val="16"/>
              </w:rPr>
              <w:t>resourc</w:t>
            </w:r>
            <w:r w:rsidR="000A64B3">
              <w:rPr>
                <w:rFonts w:ascii="Arial" w:hAnsi="Arial" w:cs="Arial"/>
                <w:sz w:val="16"/>
                <w:szCs w:val="16"/>
              </w:rPr>
              <w:t xml:space="preserve">es </w:t>
            </w:r>
            <w:r w:rsidRPr="00EC36EF">
              <w:rPr>
                <w:rFonts w:ascii="Arial" w:hAnsi="Arial" w:cs="Arial"/>
                <w:sz w:val="16"/>
                <w:szCs w:val="16"/>
              </w:rPr>
              <w:t xml:space="preserve">agencies allocate to evaluation </w:t>
            </w:r>
            <w:r w:rsidR="000A64B3">
              <w:rPr>
                <w:rFonts w:ascii="Arial" w:hAnsi="Arial" w:cs="Arial"/>
                <w:sz w:val="16"/>
                <w:szCs w:val="16"/>
              </w:rPr>
              <w:t xml:space="preserve">are </w:t>
            </w:r>
            <w:r w:rsidR="002649A1">
              <w:rPr>
                <w:rFonts w:ascii="Arial" w:hAnsi="Arial" w:cs="Arial"/>
                <w:sz w:val="16"/>
                <w:szCs w:val="16"/>
              </w:rPr>
              <w:t>insufficient</w:t>
            </w:r>
            <w:r w:rsidR="00CF03FC">
              <w:rPr>
                <w:rFonts w:ascii="Arial" w:hAnsi="Arial" w:cs="Arial"/>
                <w:sz w:val="16"/>
                <w:szCs w:val="16"/>
              </w:rPr>
              <w:t>,</w:t>
            </w:r>
            <w:r w:rsidR="002649A1">
              <w:rPr>
                <w:rFonts w:ascii="Arial" w:hAnsi="Arial" w:cs="Arial"/>
                <w:sz w:val="16"/>
                <w:szCs w:val="16"/>
              </w:rPr>
              <w:t xml:space="preserve"> but </w:t>
            </w:r>
            <w:r w:rsidR="00CF03FC">
              <w:rPr>
                <w:rFonts w:ascii="Arial" w:hAnsi="Arial" w:cs="Arial"/>
                <w:sz w:val="16"/>
                <w:szCs w:val="16"/>
              </w:rPr>
              <w:t>some more recent evaluations have been better resourced (and agenc</w:t>
            </w:r>
            <w:r w:rsidR="00D31EAE">
              <w:rPr>
                <w:rFonts w:ascii="Arial" w:hAnsi="Arial" w:cs="Arial"/>
                <w:sz w:val="16"/>
                <w:szCs w:val="16"/>
              </w:rPr>
              <w:t xml:space="preserve">ies </w:t>
            </w:r>
            <w:r w:rsidR="00CF03FC">
              <w:rPr>
                <w:rFonts w:ascii="Arial" w:hAnsi="Arial" w:cs="Arial"/>
                <w:sz w:val="16"/>
                <w:szCs w:val="16"/>
              </w:rPr>
              <w:t>a</w:t>
            </w:r>
            <w:r w:rsidR="000A64B3">
              <w:rPr>
                <w:rFonts w:ascii="Arial" w:hAnsi="Arial" w:cs="Arial"/>
                <w:sz w:val="16"/>
                <w:szCs w:val="16"/>
              </w:rPr>
              <w:t>cknowledge</w:t>
            </w:r>
            <w:r w:rsidR="00CF03FC">
              <w:rPr>
                <w:rFonts w:ascii="Arial" w:hAnsi="Arial" w:cs="Arial"/>
                <w:sz w:val="16"/>
                <w:szCs w:val="16"/>
              </w:rPr>
              <w:t xml:space="preserve"> that </w:t>
            </w:r>
            <w:r w:rsidR="000A64B3">
              <w:rPr>
                <w:rFonts w:ascii="Arial" w:hAnsi="Arial" w:cs="Arial"/>
                <w:sz w:val="16"/>
                <w:szCs w:val="16"/>
              </w:rPr>
              <w:t>more resources are required to do evaluation wel</w:t>
            </w:r>
            <w:r w:rsidR="00CF03FC">
              <w:rPr>
                <w:rFonts w:ascii="Arial" w:hAnsi="Arial" w:cs="Arial"/>
                <w:sz w:val="16"/>
                <w:szCs w:val="16"/>
              </w:rPr>
              <w:t xml:space="preserve">l) </w:t>
            </w:r>
          </w:p>
        </w:tc>
        <w:tc>
          <w:tcPr>
            <w:tcW w:w="4714" w:type="dxa"/>
            <w:shd w:val="clear" w:color="auto" w:fill="F4E9E9" w:themeFill="accent1" w:themeFillTint="33"/>
          </w:tcPr>
          <w:p w14:paraId="44E066A6" w14:textId="77777777" w:rsidR="008F6E27" w:rsidRPr="00EC36EF" w:rsidRDefault="00071843"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The resourc</w:t>
            </w:r>
            <w:r w:rsidR="000A64B3">
              <w:rPr>
                <w:rFonts w:ascii="Arial" w:hAnsi="Arial" w:cs="Arial"/>
                <w:sz w:val="16"/>
                <w:szCs w:val="16"/>
              </w:rPr>
              <w:t xml:space="preserve">es </w:t>
            </w:r>
            <w:r w:rsidRPr="00EC36EF">
              <w:rPr>
                <w:rFonts w:ascii="Arial" w:hAnsi="Arial" w:cs="Arial"/>
                <w:sz w:val="16"/>
                <w:szCs w:val="16"/>
              </w:rPr>
              <w:t xml:space="preserve">agencies allocate to evaluation </w:t>
            </w:r>
            <w:r w:rsidR="000A64B3">
              <w:rPr>
                <w:rFonts w:ascii="Arial" w:hAnsi="Arial" w:cs="Arial"/>
                <w:sz w:val="16"/>
                <w:szCs w:val="16"/>
              </w:rPr>
              <w:t xml:space="preserve">are </w:t>
            </w:r>
            <w:r w:rsidR="0018387F">
              <w:rPr>
                <w:rFonts w:ascii="Arial" w:hAnsi="Arial" w:cs="Arial"/>
                <w:sz w:val="16"/>
                <w:szCs w:val="16"/>
              </w:rPr>
              <w:t xml:space="preserve">proportionate to the size and importance of the </w:t>
            </w:r>
            <w:r w:rsidR="0016064A">
              <w:rPr>
                <w:rFonts w:ascii="Arial" w:hAnsi="Arial" w:cs="Arial"/>
                <w:sz w:val="16"/>
                <w:szCs w:val="16"/>
              </w:rPr>
              <w:t xml:space="preserve">policy or </w:t>
            </w:r>
            <w:r w:rsidR="0018387F">
              <w:rPr>
                <w:rFonts w:ascii="Arial" w:hAnsi="Arial" w:cs="Arial"/>
                <w:sz w:val="16"/>
                <w:szCs w:val="16"/>
              </w:rPr>
              <w:t>program being evaluated</w:t>
            </w:r>
            <w:r w:rsidRPr="00EC36EF">
              <w:rPr>
                <w:rFonts w:ascii="Arial" w:hAnsi="Arial" w:cs="Arial"/>
                <w:sz w:val="16"/>
                <w:szCs w:val="16"/>
              </w:rPr>
              <w:t xml:space="preserve"> </w:t>
            </w:r>
          </w:p>
        </w:tc>
        <w:tc>
          <w:tcPr>
            <w:tcW w:w="5733" w:type="dxa"/>
            <w:shd w:val="clear" w:color="auto" w:fill="F4E9E9" w:themeFill="accent1" w:themeFillTint="33"/>
          </w:tcPr>
          <w:p w14:paraId="6C2B963D" w14:textId="338FC80F" w:rsidR="008F6E27" w:rsidRPr="00EC2A48" w:rsidRDefault="00071843"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Evaluation is consistently well</w:t>
            </w:r>
            <w:r w:rsidR="0068696C">
              <w:rPr>
                <w:rFonts w:ascii="Arial" w:hAnsi="Arial" w:cs="Arial"/>
                <w:sz w:val="16"/>
                <w:szCs w:val="16"/>
              </w:rPr>
              <w:t>-</w:t>
            </w:r>
            <w:r w:rsidRPr="00EC36EF">
              <w:rPr>
                <w:rFonts w:ascii="Arial" w:hAnsi="Arial" w:cs="Arial"/>
                <w:sz w:val="16"/>
                <w:szCs w:val="16"/>
              </w:rPr>
              <w:t>resourced by agencies, and resources are consistently</w:t>
            </w:r>
            <w:r w:rsidR="001C67A1">
              <w:rPr>
                <w:rFonts w:ascii="Arial" w:hAnsi="Arial" w:cs="Arial"/>
                <w:sz w:val="16"/>
                <w:szCs w:val="16"/>
              </w:rPr>
              <w:t xml:space="preserve"> and</w:t>
            </w:r>
            <w:r w:rsidRPr="00EC36EF">
              <w:rPr>
                <w:rFonts w:ascii="Arial" w:hAnsi="Arial" w:cs="Arial"/>
                <w:sz w:val="16"/>
                <w:szCs w:val="16"/>
              </w:rPr>
              <w:t xml:space="preserve"> </w:t>
            </w:r>
            <w:r w:rsidR="0018387F">
              <w:rPr>
                <w:rFonts w:ascii="Arial" w:hAnsi="Arial" w:cs="Arial"/>
                <w:sz w:val="16"/>
                <w:szCs w:val="16"/>
              </w:rPr>
              <w:t xml:space="preserve">effectively allocated based on the size and importance of </w:t>
            </w:r>
            <w:r w:rsidR="001C67A1">
              <w:rPr>
                <w:rFonts w:ascii="Arial" w:hAnsi="Arial" w:cs="Arial"/>
                <w:sz w:val="16"/>
                <w:szCs w:val="16"/>
              </w:rPr>
              <w:t xml:space="preserve">the </w:t>
            </w:r>
            <w:r w:rsidR="0018387F">
              <w:rPr>
                <w:rFonts w:ascii="Arial" w:hAnsi="Arial" w:cs="Arial"/>
                <w:sz w:val="16"/>
                <w:szCs w:val="16"/>
              </w:rPr>
              <w:t>policy or program being evaluated</w:t>
            </w:r>
            <w:r w:rsidRPr="00EC36EF">
              <w:rPr>
                <w:rFonts w:ascii="Arial" w:hAnsi="Arial" w:cs="Arial"/>
                <w:sz w:val="16"/>
                <w:szCs w:val="16"/>
              </w:rPr>
              <w:t xml:space="preserve"> </w:t>
            </w:r>
          </w:p>
        </w:tc>
      </w:tr>
      <w:tr w:rsidR="001B5060" w:rsidRPr="005E26A7" w14:paraId="1756B535" w14:textId="77777777" w:rsidTr="00BC2501">
        <w:tc>
          <w:tcPr>
            <w:tcW w:w="2410" w:type="dxa"/>
            <w:vMerge/>
            <w:shd w:val="clear" w:color="auto" w:fill="884A4A" w:themeFill="accent5" w:themeFillShade="80"/>
          </w:tcPr>
          <w:p w14:paraId="3F5DF396" w14:textId="77777777" w:rsidR="008F6E27" w:rsidRPr="00DB1434" w:rsidRDefault="008F6E27" w:rsidP="00EC2A48">
            <w:pPr>
              <w:spacing w:before="120" w:after="40"/>
              <w:rPr>
                <w:color w:val="FFFFFF" w:themeColor="background1"/>
              </w:rPr>
            </w:pPr>
          </w:p>
        </w:tc>
        <w:tc>
          <w:tcPr>
            <w:tcW w:w="4248" w:type="dxa"/>
            <w:shd w:val="clear" w:color="auto" w:fill="F4E9E9" w:themeFill="accent1" w:themeFillTint="33"/>
          </w:tcPr>
          <w:p w14:paraId="206F3398" w14:textId="6E6BA647" w:rsidR="008F6E27" w:rsidRPr="00EC2A48" w:rsidRDefault="00071843"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Agencies do not adequately plan for evaluation and data collection during the policy or program design process</w:t>
            </w:r>
          </w:p>
        </w:tc>
        <w:tc>
          <w:tcPr>
            <w:tcW w:w="4862" w:type="dxa"/>
            <w:shd w:val="clear" w:color="auto" w:fill="F4E9E9" w:themeFill="accent1" w:themeFillTint="33"/>
          </w:tcPr>
          <w:p w14:paraId="5C3BCBDF" w14:textId="656E9A3E" w:rsidR="008F6E27" w:rsidRPr="00EC2A48" w:rsidRDefault="00071843"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There is some evidence that agencies are planning for evaluation and data collection during the p</w:t>
            </w:r>
            <w:r w:rsidR="00157747">
              <w:rPr>
                <w:rFonts w:ascii="Arial" w:hAnsi="Arial" w:cs="Arial"/>
                <w:sz w:val="16"/>
                <w:szCs w:val="16"/>
              </w:rPr>
              <w:t>olicy or program design process</w:t>
            </w:r>
          </w:p>
        </w:tc>
        <w:tc>
          <w:tcPr>
            <w:tcW w:w="4714" w:type="dxa"/>
            <w:shd w:val="clear" w:color="auto" w:fill="F4E9E9" w:themeFill="accent1" w:themeFillTint="33"/>
          </w:tcPr>
          <w:p w14:paraId="61244E7E" w14:textId="677E66C7" w:rsidR="008F6E27" w:rsidRPr="00EC2A48" w:rsidRDefault="00071843"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 xml:space="preserve">Agencies </w:t>
            </w:r>
            <w:r w:rsidR="007A42AE">
              <w:rPr>
                <w:rFonts w:ascii="Arial" w:hAnsi="Arial" w:cs="Arial"/>
                <w:sz w:val="16"/>
                <w:szCs w:val="16"/>
              </w:rPr>
              <w:t xml:space="preserve">plan for evaluation early, before policies and programs </w:t>
            </w:r>
            <w:r w:rsidR="00F738BA">
              <w:rPr>
                <w:rFonts w:ascii="Arial" w:hAnsi="Arial" w:cs="Arial"/>
                <w:sz w:val="16"/>
                <w:szCs w:val="16"/>
              </w:rPr>
              <w:t>are</w:t>
            </w:r>
            <w:r w:rsidR="007A42AE">
              <w:rPr>
                <w:rFonts w:ascii="Arial" w:hAnsi="Arial" w:cs="Arial"/>
                <w:sz w:val="16"/>
                <w:szCs w:val="16"/>
              </w:rPr>
              <w:t xml:space="preserve"> implemented so that the right data can be collected to undertake rigorous analysis and measure the things that are important to Aboriginal and Torres Strait Islander people</w:t>
            </w:r>
          </w:p>
        </w:tc>
        <w:tc>
          <w:tcPr>
            <w:tcW w:w="5733" w:type="dxa"/>
            <w:shd w:val="clear" w:color="auto" w:fill="F4E9E9" w:themeFill="accent1" w:themeFillTint="33"/>
          </w:tcPr>
          <w:p w14:paraId="70340953" w14:textId="610B4855" w:rsidR="008F6E27" w:rsidRPr="00EC2A48" w:rsidRDefault="00071843"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 xml:space="preserve">Agencies have processes </w:t>
            </w:r>
            <w:r w:rsidR="00CF03FC">
              <w:rPr>
                <w:rFonts w:ascii="Arial" w:hAnsi="Arial" w:cs="Arial"/>
                <w:sz w:val="16"/>
                <w:szCs w:val="16"/>
              </w:rPr>
              <w:t xml:space="preserve">embedded </w:t>
            </w:r>
            <w:r w:rsidRPr="00EC36EF">
              <w:rPr>
                <w:rFonts w:ascii="Arial" w:hAnsi="Arial" w:cs="Arial"/>
                <w:sz w:val="16"/>
                <w:szCs w:val="16"/>
              </w:rPr>
              <w:t xml:space="preserve">to ensure </w:t>
            </w:r>
            <w:r w:rsidR="009C0520">
              <w:rPr>
                <w:rFonts w:ascii="Arial" w:hAnsi="Arial" w:cs="Arial"/>
                <w:sz w:val="16"/>
                <w:szCs w:val="16"/>
              </w:rPr>
              <w:t>that evaluations are planned for</w:t>
            </w:r>
            <w:r w:rsidR="004F769A">
              <w:rPr>
                <w:rFonts w:ascii="Arial" w:hAnsi="Arial" w:cs="Arial"/>
                <w:sz w:val="16"/>
                <w:szCs w:val="16"/>
              </w:rPr>
              <w:t xml:space="preserve"> early, before policies and programs </w:t>
            </w:r>
            <w:r w:rsidR="0009098D">
              <w:rPr>
                <w:rFonts w:ascii="Arial" w:hAnsi="Arial" w:cs="Arial"/>
                <w:sz w:val="16"/>
                <w:szCs w:val="16"/>
              </w:rPr>
              <w:t>are</w:t>
            </w:r>
            <w:r w:rsidR="004F769A">
              <w:rPr>
                <w:rFonts w:ascii="Arial" w:hAnsi="Arial" w:cs="Arial"/>
                <w:sz w:val="16"/>
                <w:szCs w:val="16"/>
              </w:rPr>
              <w:t xml:space="preserve"> implemented so that the right data can be collected to undertake rigorous analysis and measure the things that are important to Aboriginal and Torres Strait Islander people. Evaluation planning is documented and followed through on</w:t>
            </w:r>
          </w:p>
        </w:tc>
      </w:tr>
      <w:tr w:rsidR="001B5060" w:rsidRPr="005E26A7" w14:paraId="3C1C92AA" w14:textId="77777777" w:rsidTr="00BC2501">
        <w:tc>
          <w:tcPr>
            <w:tcW w:w="2410" w:type="dxa"/>
            <w:vMerge/>
            <w:shd w:val="clear" w:color="auto" w:fill="884A4A" w:themeFill="accent5" w:themeFillShade="80"/>
          </w:tcPr>
          <w:p w14:paraId="74727610" w14:textId="77777777" w:rsidR="008F6E27" w:rsidRPr="00DB1434" w:rsidRDefault="008F6E27" w:rsidP="00EC2A48">
            <w:pPr>
              <w:spacing w:before="120" w:after="40"/>
              <w:rPr>
                <w:color w:val="FFFFFF" w:themeColor="background1"/>
              </w:rPr>
            </w:pPr>
          </w:p>
        </w:tc>
        <w:tc>
          <w:tcPr>
            <w:tcW w:w="4248" w:type="dxa"/>
            <w:shd w:val="clear" w:color="auto" w:fill="F4E9E9" w:themeFill="accent1" w:themeFillTint="33"/>
          </w:tcPr>
          <w:p w14:paraId="2E3CA7DD" w14:textId="7E484340" w:rsidR="008F6E27" w:rsidRPr="00EC2A48" w:rsidRDefault="00A2446C"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Agencies select</w:t>
            </w:r>
            <w:r w:rsidR="00B30B87">
              <w:rPr>
                <w:rFonts w:ascii="Arial" w:hAnsi="Arial" w:cs="Arial"/>
                <w:sz w:val="16"/>
                <w:szCs w:val="16"/>
              </w:rPr>
              <w:t xml:space="preserve"> </w:t>
            </w:r>
            <w:r w:rsidR="009C07DF">
              <w:rPr>
                <w:rFonts w:ascii="Arial" w:hAnsi="Arial" w:cs="Arial"/>
                <w:sz w:val="16"/>
                <w:szCs w:val="16"/>
              </w:rPr>
              <w:t>evaluation</w:t>
            </w:r>
            <w:r>
              <w:rPr>
                <w:rFonts w:ascii="Arial" w:hAnsi="Arial" w:cs="Arial"/>
                <w:sz w:val="16"/>
                <w:szCs w:val="16"/>
              </w:rPr>
              <w:t xml:space="preserve"> approaches and methods with little or no regard to evaluation questions</w:t>
            </w:r>
            <w:r w:rsidR="009C07DF">
              <w:rPr>
                <w:rFonts w:ascii="Arial" w:hAnsi="Arial" w:cs="Arial"/>
                <w:sz w:val="16"/>
                <w:szCs w:val="16"/>
              </w:rPr>
              <w:t xml:space="preserve"> being asked</w:t>
            </w:r>
            <w:r>
              <w:rPr>
                <w:rFonts w:ascii="Arial" w:hAnsi="Arial" w:cs="Arial"/>
                <w:sz w:val="16"/>
                <w:szCs w:val="16"/>
              </w:rPr>
              <w:t xml:space="preserve">, data, time and resources </w:t>
            </w:r>
          </w:p>
        </w:tc>
        <w:tc>
          <w:tcPr>
            <w:tcW w:w="4862" w:type="dxa"/>
            <w:shd w:val="clear" w:color="auto" w:fill="F4E9E9" w:themeFill="accent1" w:themeFillTint="33"/>
          </w:tcPr>
          <w:p w14:paraId="7A7EFFCE" w14:textId="09AE6CE7" w:rsidR="008F6E27" w:rsidRPr="00EC2A48" w:rsidRDefault="000E6F35"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 xml:space="preserve">Agencies </w:t>
            </w:r>
            <w:r w:rsidR="00D31EAE">
              <w:rPr>
                <w:rFonts w:ascii="Arial" w:hAnsi="Arial" w:cs="Arial"/>
                <w:sz w:val="16"/>
                <w:szCs w:val="16"/>
              </w:rPr>
              <w:t xml:space="preserve">consider </w:t>
            </w:r>
            <w:r>
              <w:rPr>
                <w:rFonts w:ascii="Arial" w:hAnsi="Arial" w:cs="Arial"/>
                <w:sz w:val="16"/>
                <w:szCs w:val="16"/>
              </w:rPr>
              <w:t>evaluation questions</w:t>
            </w:r>
            <w:r w:rsidR="00D31EAE">
              <w:rPr>
                <w:rFonts w:ascii="Arial" w:hAnsi="Arial" w:cs="Arial"/>
                <w:sz w:val="16"/>
                <w:szCs w:val="16"/>
              </w:rPr>
              <w:t xml:space="preserve">, </w:t>
            </w:r>
            <w:r>
              <w:rPr>
                <w:rFonts w:ascii="Arial" w:hAnsi="Arial" w:cs="Arial"/>
                <w:sz w:val="16"/>
                <w:szCs w:val="16"/>
              </w:rPr>
              <w:t xml:space="preserve">data, time and resources </w:t>
            </w:r>
            <w:r w:rsidR="009C07DF">
              <w:rPr>
                <w:rFonts w:ascii="Arial" w:hAnsi="Arial" w:cs="Arial"/>
                <w:sz w:val="16"/>
                <w:szCs w:val="16"/>
              </w:rPr>
              <w:t>when</w:t>
            </w:r>
            <w:r>
              <w:rPr>
                <w:rFonts w:ascii="Arial" w:hAnsi="Arial" w:cs="Arial"/>
                <w:sz w:val="16"/>
                <w:szCs w:val="16"/>
              </w:rPr>
              <w:t xml:space="preserve"> deciding on approaches and methods to be used in evaluations </w:t>
            </w:r>
          </w:p>
        </w:tc>
        <w:tc>
          <w:tcPr>
            <w:tcW w:w="4714" w:type="dxa"/>
            <w:shd w:val="clear" w:color="auto" w:fill="F4E9E9" w:themeFill="accent1" w:themeFillTint="33"/>
          </w:tcPr>
          <w:p w14:paraId="2B79892E" w14:textId="59BD8F54" w:rsidR="008F6E27" w:rsidRPr="00EC2A48" w:rsidRDefault="00116B42"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Agencies</w:t>
            </w:r>
            <w:r>
              <w:rPr>
                <w:rFonts w:ascii="Arial" w:hAnsi="Arial" w:cs="Arial"/>
                <w:sz w:val="16"/>
                <w:szCs w:val="16"/>
              </w:rPr>
              <w:t xml:space="preserve"> employ appropriate approaches and methods, give</w:t>
            </w:r>
            <w:r w:rsidR="009C07DF">
              <w:rPr>
                <w:rFonts w:ascii="Arial" w:hAnsi="Arial" w:cs="Arial"/>
                <w:sz w:val="16"/>
                <w:szCs w:val="16"/>
              </w:rPr>
              <w:t>n</w:t>
            </w:r>
            <w:r>
              <w:rPr>
                <w:rFonts w:ascii="Arial" w:hAnsi="Arial" w:cs="Arial"/>
                <w:sz w:val="16"/>
                <w:szCs w:val="16"/>
              </w:rPr>
              <w:t xml:space="preserve"> the evaluation questions</w:t>
            </w:r>
            <w:r w:rsidR="00D31EAE">
              <w:rPr>
                <w:rFonts w:ascii="Arial" w:hAnsi="Arial" w:cs="Arial"/>
                <w:sz w:val="16"/>
                <w:szCs w:val="16"/>
              </w:rPr>
              <w:t>,</w:t>
            </w:r>
            <w:r>
              <w:rPr>
                <w:rFonts w:ascii="Arial" w:hAnsi="Arial" w:cs="Arial"/>
                <w:sz w:val="16"/>
                <w:szCs w:val="16"/>
              </w:rPr>
              <w:t xml:space="preserve"> data, time and resources</w:t>
            </w:r>
          </w:p>
        </w:tc>
        <w:tc>
          <w:tcPr>
            <w:tcW w:w="5733" w:type="dxa"/>
            <w:shd w:val="clear" w:color="auto" w:fill="F4E9E9" w:themeFill="accent1" w:themeFillTint="33"/>
          </w:tcPr>
          <w:p w14:paraId="71F416D3" w14:textId="290F7575" w:rsidR="008F6E27" w:rsidRPr="00EC2A48" w:rsidRDefault="00071843"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Agencies deliberately and routinely tailor evaluation approach</w:t>
            </w:r>
            <w:r w:rsidR="00973CD2">
              <w:rPr>
                <w:rFonts w:ascii="Arial" w:hAnsi="Arial" w:cs="Arial"/>
                <w:sz w:val="16"/>
                <w:szCs w:val="16"/>
              </w:rPr>
              <w:t>es</w:t>
            </w:r>
            <w:r w:rsidRPr="00EC36EF">
              <w:rPr>
                <w:rFonts w:ascii="Arial" w:hAnsi="Arial" w:cs="Arial"/>
                <w:sz w:val="16"/>
                <w:szCs w:val="16"/>
              </w:rPr>
              <w:t xml:space="preserve"> and methods </w:t>
            </w:r>
            <w:r w:rsidR="00973CD2">
              <w:rPr>
                <w:rFonts w:ascii="Arial" w:hAnsi="Arial" w:cs="Arial"/>
                <w:sz w:val="16"/>
                <w:szCs w:val="16"/>
              </w:rPr>
              <w:t>to ensure they are the most appropriate, given the evaluation questions</w:t>
            </w:r>
            <w:r w:rsidR="00D31EAE">
              <w:rPr>
                <w:rFonts w:ascii="Arial" w:hAnsi="Arial" w:cs="Arial"/>
                <w:sz w:val="16"/>
                <w:szCs w:val="16"/>
              </w:rPr>
              <w:t xml:space="preserve">, </w:t>
            </w:r>
            <w:r w:rsidR="00973CD2">
              <w:rPr>
                <w:rFonts w:ascii="Arial" w:hAnsi="Arial" w:cs="Arial"/>
                <w:sz w:val="16"/>
                <w:szCs w:val="16"/>
              </w:rPr>
              <w:t>data, time and resources</w:t>
            </w:r>
          </w:p>
        </w:tc>
      </w:tr>
      <w:tr w:rsidR="00B762AB" w:rsidRPr="005E26A7" w14:paraId="37F182FC" w14:textId="77777777" w:rsidTr="00BC2501">
        <w:tc>
          <w:tcPr>
            <w:tcW w:w="2410" w:type="dxa"/>
            <w:vMerge/>
            <w:shd w:val="clear" w:color="auto" w:fill="884A4A" w:themeFill="accent5" w:themeFillShade="80"/>
          </w:tcPr>
          <w:p w14:paraId="2F3360E5" w14:textId="77777777" w:rsidR="00B762AB" w:rsidRPr="00DB1434" w:rsidRDefault="00B762AB" w:rsidP="00EC2A48">
            <w:pPr>
              <w:spacing w:before="120" w:after="40"/>
              <w:rPr>
                <w:color w:val="FFFFFF" w:themeColor="background1"/>
              </w:rPr>
            </w:pPr>
          </w:p>
        </w:tc>
        <w:tc>
          <w:tcPr>
            <w:tcW w:w="4248" w:type="dxa"/>
            <w:shd w:val="clear" w:color="auto" w:fill="F4E9E9" w:themeFill="accent1" w:themeFillTint="33"/>
          </w:tcPr>
          <w:p w14:paraId="61190290" w14:textId="77777777" w:rsidR="00B762AB" w:rsidRPr="00EC36EF" w:rsidRDefault="00CA0B2F"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 xml:space="preserve">Agencies give little regard to the quality of the data they use in evaluation or how </w:t>
            </w:r>
            <w:r w:rsidR="00BF75F2">
              <w:rPr>
                <w:rFonts w:ascii="Arial" w:hAnsi="Arial" w:cs="Arial"/>
                <w:sz w:val="16"/>
                <w:szCs w:val="16"/>
              </w:rPr>
              <w:t>they are</w:t>
            </w:r>
            <w:r>
              <w:rPr>
                <w:rFonts w:ascii="Arial" w:hAnsi="Arial" w:cs="Arial"/>
                <w:sz w:val="16"/>
                <w:szCs w:val="16"/>
              </w:rPr>
              <w:t xml:space="preserve"> collected</w:t>
            </w:r>
          </w:p>
        </w:tc>
        <w:tc>
          <w:tcPr>
            <w:tcW w:w="4862" w:type="dxa"/>
            <w:shd w:val="clear" w:color="auto" w:fill="F4E9E9" w:themeFill="accent1" w:themeFillTint="33"/>
          </w:tcPr>
          <w:p w14:paraId="17843232" w14:textId="77777777" w:rsidR="00B762AB" w:rsidRPr="00EC36EF" w:rsidRDefault="00E93501"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 xml:space="preserve">Agencies </w:t>
            </w:r>
            <w:r w:rsidR="0049744B">
              <w:rPr>
                <w:rFonts w:ascii="Arial" w:hAnsi="Arial" w:cs="Arial"/>
                <w:sz w:val="16"/>
                <w:szCs w:val="16"/>
              </w:rPr>
              <w:t xml:space="preserve">take steps to ensure that the data used in evaluation </w:t>
            </w:r>
            <w:r w:rsidR="00BF75F2">
              <w:rPr>
                <w:rFonts w:ascii="Arial" w:hAnsi="Arial" w:cs="Arial"/>
                <w:sz w:val="16"/>
                <w:szCs w:val="16"/>
              </w:rPr>
              <w:t>are</w:t>
            </w:r>
            <w:r w:rsidR="0049744B">
              <w:rPr>
                <w:rFonts w:ascii="Arial" w:hAnsi="Arial" w:cs="Arial"/>
                <w:sz w:val="16"/>
                <w:szCs w:val="16"/>
              </w:rPr>
              <w:t xml:space="preserve"> of good quality and collected in a culturally safe manner </w:t>
            </w:r>
          </w:p>
        </w:tc>
        <w:tc>
          <w:tcPr>
            <w:tcW w:w="4714" w:type="dxa"/>
            <w:shd w:val="clear" w:color="auto" w:fill="F4E9E9" w:themeFill="accent1" w:themeFillTint="33"/>
          </w:tcPr>
          <w:p w14:paraId="45866083" w14:textId="77777777" w:rsidR="00B762AB" w:rsidRPr="00EC36EF" w:rsidRDefault="00B762AB"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Data used for evaluation are of high quality and are collected in a culturally safe manner. Data can be disaggregated to reflect the diversity of Aboriginal and Torres Strait Islander people and communities</w:t>
            </w:r>
          </w:p>
        </w:tc>
        <w:tc>
          <w:tcPr>
            <w:tcW w:w="5733" w:type="dxa"/>
            <w:shd w:val="clear" w:color="auto" w:fill="F4E9E9" w:themeFill="accent1" w:themeFillTint="33"/>
          </w:tcPr>
          <w:p w14:paraId="31377789" w14:textId="69368E4C" w:rsidR="008F7983" w:rsidRPr="00EC2A48" w:rsidRDefault="0009098D"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Data</w:t>
            </w:r>
            <w:r w:rsidR="00B762AB">
              <w:rPr>
                <w:rFonts w:ascii="Arial" w:hAnsi="Arial" w:cs="Arial"/>
                <w:sz w:val="16"/>
                <w:szCs w:val="16"/>
              </w:rPr>
              <w:t xml:space="preserve"> used for evaluation</w:t>
            </w:r>
            <w:r w:rsidR="003C6A64">
              <w:rPr>
                <w:rFonts w:ascii="Arial" w:hAnsi="Arial" w:cs="Arial"/>
                <w:sz w:val="16"/>
                <w:szCs w:val="16"/>
              </w:rPr>
              <w:t xml:space="preserve"> </w:t>
            </w:r>
            <w:r w:rsidR="00B762AB">
              <w:rPr>
                <w:rFonts w:ascii="Arial" w:hAnsi="Arial" w:cs="Arial"/>
                <w:sz w:val="16"/>
                <w:szCs w:val="16"/>
              </w:rPr>
              <w:t xml:space="preserve">are </w:t>
            </w:r>
            <w:r w:rsidR="00BF7689">
              <w:rPr>
                <w:rFonts w:ascii="Arial" w:hAnsi="Arial" w:cs="Arial"/>
                <w:sz w:val="16"/>
                <w:szCs w:val="16"/>
              </w:rPr>
              <w:t xml:space="preserve">consistently </w:t>
            </w:r>
            <w:r w:rsidR="00B762AB">
              <w:rPr>
                <w:rFonts w:ascii="Arial" w:hAnsi="Arial" w:cs="Arial"/>
                <w:sz w:val="16"/>
                <w:szCs w:val="16"/>
              </w:rPr>
              <w:t xml:space="preserve">of high quality and are collected in a culturally safe manner. Data </w:t>
            </w:r>
            <w:r w:rsidR="00BF75F2">
              <w:rPr>
                <w:rFonts w:ascii="Arial" w:hAnsi="Arial" w:cs="Arial"/>
                <w:sz w:val="16"/>
                <w:szCs w:val="16"/>
              </w:rPr>
              <w:t>are</w:t>
            </w:r>
            <w:r w:rsidR="003C6A64">
              <w:rPr>
                <w:rFonts w:ascii="Arial" w:hAnsi="Arial" w:cs="Arial"/>
                <w:sz w:val="16"/>
                <w:szCs w:val="16"/>
              </w:rPr>
              <w:t xml:space="preserve"> </w:t>
            </w:r>
            <w:r w:rsidR="00B762AB">
              <w:rPr>
                <w:rFonts w:ascii="Arial" w:hAnsi="Arial" w:cs="Arial"/>
                <w:sz w:val="16"/>
                <w:szCs w:val="16"/>
              </w:rPr>
              <w:t>disaggregated to reflect the diversity of Aboriginal and Torres Strait Islander people and communities</w:t>
            </w:r>
            <w:r w:rsidR="003C6A64">
              <w:rPr>
                <w:rFonts w:ascii="Arial" w:hAnsi="Arial" w:cs="Arial"/>
                <w:sz w:val="16"/>
                <w:szCs w:val="16"/>
              </w:rPr>
              <w:t>, where appropriate</w:t>
            </w:r>
          </w:p>
        </w:tc>
      </w:tr>
      <w:tr w:rsidR="00B762AB" w:rsidRPr="005E26A7" w14:paraId="4BB819ED" w14:textId="77777777" w:rsidTr="00D01144">
        <w:tc>
          <w:tcPr>
            <w:tcW w:w="2410" w:type="dxa"/>
            <w:vMerge/>
            <w:tcBorders>
              <w:bottom w:val="single" w:sz="4" w:space="0" w:color="F0F3F5" w:themeColor="background2" w:themeTint="33"/>
            </w:tcBorders>
            <w:shd w:val="clear" w:color="auto" w:fill="884A4A" w:themeFill="accent5" w:themeFillShade="80"/>
          </w:tcPr>
          <w:p w14:paraId="473ACA93" w14:textId="77777777" w:rsidR="00B762AB" w:rsidRPr="00DB1434" w:rsidRDefault="00B762AB" w:rsidP="00EC2A48">
            <w:pPr>
              <w:spacing w:before="120" w:after="40"/>
              <w:rPr>
                <w:color w:val="FFFFFF" w:themeColor="background1"/>
              </w:rPr>
            </w:pPr>
          </w:p>
        </w:tc>
        <w:tc>
          <w:tcPr>
            <w:tcW w:w="4248" w:type="dxa"/>
            <w:shd w:val="clear" w:color="auto" w:fill="F4E9E9" w:themeFill="accent1" w:themeFillTint="33"/>
          </w:tcPr>
          <w:p w14:paraId="2CE0054D" w14:textId="7CABDB83" w:rsidR="00B762AB" w:rsidRPr="00EC2A48" w:rsidRDefault="00B762AB"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 xml:space="preserve">Agencies apply little or no quality assurance to evaluations </w:t>
            </w:r>
          </w:p>
        </w:tc>
        <w:tc>
          <w:tcPr>
            <w:tcW w:w="4862" w:type="dxa"/>
            <w:shd w:val="clear" w:color="auto" w:fill="F4E9E9" w:themeFill="accent1" w:themeFillTint="33"/>
          </w:tcPr>
          <w:p w14:paraId="6C771F6C" w14:textId="31EDFF31" w:rsidR="00B762AB" w:rsidRPr="00EC2A48" w:rsidRDefault="00B762AB"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Agencies apply quality assurance processes to high</w:t>
            </w:r>
            <w:r w:rsidR="005F4BDA">
              <w:rPr>
                <w:rFonts w:ascii="Arial" w:hAnsi="Arial" w:cs="Arial"/>
                <w:sz w:val="16"/>
                <w:szCs w:val="16"/>
              </w:rPr>
              <w:noBreakHyphen/>
            </w:r>
            <w:r w:rsidRPr="00EC36EF">
              <w:rPr>
                <w:rFonts w:ascii="Arial" w:hAnsi="Arial" w:cs="Arial"/>
                <w:sz w:val="16"/>
                <w:szCs w:val="16"/>
              </w:rPr>
              <w:t>priority evaluations. The value of quality assurance is understood</w:t>
            </w:r>
          </w:p>
        </w:tc>
        <w:tc>
          <w:tcPr>
            <w:tcW w:w="4714" w:type="dxa"/>
            <w:shd w:val="clear" w:color="auto" w:fill="F4E9E9" w:themeFill="accent1" w:themeFillTint="33"/>
          </w:tcPr>
          <w:p w14:paraId="03252695" w14:textId="3BF1D738" w:rsidR="00B762AB" w:rsidRPr="00EC2A48" w:rsidRDefault="00B762AB"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 xml:space="preserve">Agencies routinely apply effective quality assurance processes to evaluations </w:t>
            </w:r>
          </w:p>
        </w:tc>
        <w:tc>
          <w:tcPr>
            <w:tcW w:w="5733" w:type="dxa"/>
            <w:shd w:val="clear" w:color="auto" w:fill="F4E9E9" w:themeFill="accent1" w:themeFillTint="33"/>
          </w:tcPr>
          <w:p w14:paraId="666BAC26" w14:textId="4E846005" w:rsidR="00B762AB" w:rsidRPr="00EC2A48" w:rsidRDefault="00B762AB"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Agencies have processes in place to apply quality assurance to evaluations. Quality assurance processes are tailored to evaluations</w:t>
            </w:r>
          </w:p>
        </w:tc>
      </w:tr>
      <w:tr w:rsidR="00B762AB" w:rsidRPr="005E26A7" w14:paraId="60EEAC65" w14:textId="77777777" w:rsidTr="00D01144">
        <w:trPr>
          <w:trHeight w:val="1028"/>
        </w:trPr>
        <w:tc>
          <w:tcPr>
            <w:tcW w:w="2410" w:type="dxa"/>
            <w:tcBorders>
              <w:top w:val="single" w:sz="4" w:space="0" w:color="F0F3F5" w:themeColor="background2" w:themeTint="33"/>
            </w:tcBorders>
            <w:shd w:val="clear" w:color="auto" w:fill="884A4A" w:themeFill="accent5" w:themeFillShade="80"/>
          </w:tcPr>
          <w:p w14:paraId="70C7770E" w14:textId="77777777" w:rsidR="00B762AB" w:rsidRPr="00B94DE5" w:rsidRDefault="00B762AB" w:rsidP="00EC2A48">
            <w:pPr>
              <w:spacing w:before="120" w:after="40"/>
              <w:rPr>
                <w:rFonts w:ascii="Arial" w:hAnsi="Arial" w:cs="Arial"/>
                <w:color w:val="FFFFFF" w:themeColor="background1"/>
              </w:rPr>
            </w:pPr>
            <w:r w:rsidRPr="00DB1434">
              <w:rPr>
                <w:rFonts w:ascii="Arial" w:hAnsi="Arial" w:cs="Arial"/>
                <w:b/>
                <w:bCs/>
                <w:color w:val="FFFFFF" w:themeColor="background1"/>
              </w:rPr>
              <w:t>Reporting evaluation findings</w:t>
            </w:r>
          </w:p>
        </w:tc>
        <w:tc>
          <w:tcPr>
            <w:tcW w:w="4248" w:type="dxa"/>
          </w:tcPr>
          <w:p w14:paraId="4479BB5F" w14:textId="6C534143" w:rsidR="00B762AB" w:rsidRPr="00EC2A48" w:rsidRDefault="00B762AB"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Evaluation reports contain little or no commentary on the methods or data used, or on the limitations of the evaluation</w:t>
            </w:r>
          </w:p>
        </w:tc>
        <w:tc>
          <w:tcPr>
            <w:tcW w:w="4862" w:type="dxa"/>
          </w:tcPr>
          <w:p w14:paraId="233C63D3" w14:textId="4F83FB8B" w:rsidR="00B762AB" w:rsidRPr="00EC2A48" w:rsidRDefault="00B762AB" w:rsidP="00EC2A48">
            <w:pPr>
              <w:numPr>
                <w:ilvl w:val="0"/>
                <w:numId w:val="1"/>
              </w:numPr>
              <w:tabs>
                <w:tab w:val="clear" w:pos="720"/>
                <w:tab w:val="num" w:pos="317"/>
              </w:tabs>
              <w:spacing w:after="40"/>
              <w:ind w:left="317" w:hanging="284"/>
              <w:rPr>
                <w:rFonts w:ascii="Arial" w:hAnsi="Arial" w:cs="Arial"/>
                <w:sz w:val="16"/>
                <w:szCs w:val="16"/>
              </w:rPr>
            </w:pPr>
            <w:r w:rsidRPr="00DF21EC">
              <w:rPr>
                <w:rFonts w:ascii="Arial" w:hAnsi="Arial" w:cs="Arial"/>
                <w:sz w:val="16"/>
                <w:szCs w:val="16"/>
              </w:rPr>
              <w:t xml:space="preserve">Evaluation reports contain some information on methods and data used, and acknowledge the limitations of the evaluation </w:t>
            </w:r>
          </w:p>
        </w:tc>
        <w:tc>
          <w:tcPr>
            <w:tcW w:w="4714" w:type="dxa"/>
          </w:tcPr>
          <w:p w14:paraId="2B76618C" w14:textId="64CD7156" w:rsidR="00B762AB" w:rsidRPr="00EC2A48" w:rsidRDefault="00B762AB"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Evaluation methods, data and limitations are described in detail in evaluation reports</w:t>
            </w:r>
          </w:p>
        </w:tc>
        <w:tc>
          <w:tcPr>
            <w:tcW w:w="5733" w:type="dxa"/>
          </w:tcPr>
          <w:p w14:paraId="778914C4" w14:textId="77777777" w:rsidR="00B762AB" w:rsidRPr="00772239" w:rsidRDefault="00B762AB" w:rsidP="00EC2A48">
            <w:pPr>
              <w:numPr>
                <w:ilvl w:val="0"/>
                <w:numId w:val="1"/>
              </w:numPr>
              <w:tabs>
                <w:tab w:val="clear" w:pos="720"/>
                <w:tab w:val="num" w:pos="317"/>
              </w:tabs>
              <w:spacing w:after="40"/>
              <w:ind w:left="317" w:hanging="284"/>
              <w:rPr>
                <w:rFonts w:ascii="Arial" w:hAnsi="Arial" w:cs="Arial"/>
                <w:spacing w:val="-4"/>
                <w:sz w:val="16"/>
                <w:szCs w:val="16"/>
              </w:rPr>
            </w:pPr>
            <w:r w:rsidRPr="00772239">
              <w:rPr>
                <w:rFonts w:ascii="Arial" w:hAnsi="Arial" w:cs="Arial"/>
                <w:spacing w:val="-4"/>
                <w:sz w:val="16"/>
                <w:szCs w:val="16"/>
              </w:rPr>
              <w:t>Evaluation methods, data and limitations are described in detail in evaluation reports</w:t>
            </w:r>
            <w:r w:rsidR="006562D9" w:rsidRPr="00772239">
              <w:rPr>
                <w:rFonts w:ascii="Arial" w:hAnsi="Arial" w:cs="Arial"/>
                <w:spacing w:val="-4"/>
                <w:sz w:val="16"/>
                <w:szCs w:val="16"/>
              </w:rPr>
              <w:t>.</w:t>
            </w:r>
            <w:r w:rsidRPr="00772239">
              <w:rPr>
                <w:rFonts w:ascii="Arial" w:hAnsi="Arial" w:cs="Arial"/>
                <w:spacing w:val="-4"/>
                <w:sz w:val="16"/>
                <w:szCs w:val="16"/>
              </w:rPr>
              <w:t xml:space="preserve"> Information on methods and data are shared </w:t>
            </w:r>
            <w:r w:rsidR="006562D9" w:rsidRPr="00772239">
              <w:rPr>
                <w:rFonts w:ascii="Arial" w:hAnsi="Arial" w:cs="Arial"/>
                <w:spacing w:val="-4"/>
                <w:sz w:val="16"/>
                <w:szCs w:val="16"/>
              </w:rPr>
              <w:t xml:space="preserve">(where </w:t>
            </w:r>
            <w:proofErr w:type="gramStart"/>
            <w:r w:rsidR="006562D9" w:rsidRPr="00772239">
              <w:rPr>
                <w:rFonts w:ascii="Arial" w:hAnsi="Arial" w:cs="Arial"/>
                <w:spacing w:val="-4"/>
                <w:sz w:val="16"/>
                <w:szCs w:val="16"/>
              </w:rPr>
              <w:t xml:space="preserve">appropriate) </w:t>
            </w:r>
            <w:r w:rsidRPr="00772239">
              <w:rPr>
                <w:rFonts w:ascii="Arial" w:hAnsi="Arial" w:cs="Arial"/>
                <w:spacing w:val="-4"/>
                <w:sz w:val="16"/>
                <w:szCs w:val="16"/>
              </w:rPr>
              <w:t xml:space="preserve"> to</w:t>
            </w:r>
            <w:proofErr w:type="gramEnd"/>
            <w:r w:rsidRPr="00772239">
              <w:rPr>
                <w:rFonts w:ascii="Arial" w:hAnsi="Arial" w:cs="Arial"/>
                <w:spacing w:val="-4"/>
                <w:sz w:val="16"/>
                <w:szCs w:val="16"/>
              </w:rPr>
              <w:t xml:space="preserve"> encourage replicability</w:t>
            </w:r>
          </w:p>
        </w:tc>
      </w:tr>
      <w:tr w:rsidR="00B762AB" w:rsidRPr="005E26A7" w14:paraId="054D8DB6" w14:textId="77777777" w:rsidTr="00BC2501">
        <w:tc>
          <w:tcPr>
            <w:tcW w:w="2410" w:type="dxa"/>
            <w:shd w:val="clear" w:color="auto" w:fill="884A4A" w:themeFill="accent5" w:themeFillShade="80"/>
          </w:tcPr>
          <w:p w14:paraId="43732448" w14:textId="7465F71A" w:rsidR="00B762AB" w:rsidRPr="00CC2369" w:rsidRDefault="00B762AB" w:rsidP="00EC2A48">
            <w:pPr>
              <w:spacing w:before="120" w:after="40"/>
              <w:rPr>
                <w:rFonts w:ascii="Arial" w:hAnsi="Arial" w:cs="Arial"/>
                <w:color w:val="FFFFFF" w:themeColor="background1"/>
              </w:rPr>
            </w:pPr>
            <w:r w:rsidRPr="00F6761C">
              <w:rPr>
                <w:rFonts w:ascii="Arial" w:hAnsi="Arial" w:cs="Arial"/>
                <w:b/>
                <w:bCs/>
                <w:color w:val="FFFFFF" w:themeColor="background1"/>
              </w:rPr>
              <w:t>Building evaluation culture and capability</w:t>
            </w:r>
          </w:p>
        </w:tc>
        <w:tc>
          <w:tcPr>
            <w:tcW w:w="4248" w:type="dxa"/>
            <w:shd w:val="clear" w:color="auto" w:fill="F4E9E9" w:themeFill="accent1" w:themeFillTint="33"/>
          </w:tcPr>
          <w:p w14:paraId="4697D316" w14:textId="6C9D02BD" w:rsidR="00B762AB" w:rsidRPr="00EC2A48" w:rsidRDefault="00B762AB"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Evaluation teams</w:t>
            </w:r>
            <w:r w:rsidR="00E32598">
              <w:rPr>
                <w:rFonts w:ascii="Arial" w:hAnsi="Arial" w:cs="Arial"/>
                <w:sz w:val="16"/>
                <w:szCs w:val="16"/>
              </w:rPr>
              <w:t xml:space="preserve"> and staff</w:t>
            </w:r>
            <w:r w:rsidRPr="00EC36EF">
              <w:rPr>
                <w:rFonts w:ascii="Arial" w:hAnsi="Arial" w:cs="Arial"/>
                <w:sz w:val="16"/>
                <w:szCs w:val="16"/>
              </w:rPr>
              <w:t xml:space="preserve"> have gaps</w:t>
            </w:r>
            <w:r w:rsidR="004A1508">
              <w:rPr>
                <w:rFonts w:ascii="Arial" w:hAnsi="Arial" w:cs="Arial"/>
                <w:sz w:val="16"/>
                <w:szCs w:val="16"/>
              </w:rPr>
              <w:t xml:space="preserve"> in</w:t>
            </w:r>
            <w:r w:rsidRPr="00EC36EF">
              <w:rPr>
                <w:rFonts w:ascii="Arial" w:hAnsi="Arial" w:cs="Arial"/>
                <w:sz w:val="16"/>
                <w:szCs w:val="16"/>
              </w:rPr>
              <w:t xml:space="preserve"> </w:t>
            </w:r>
            <w:r w:rsidR="00E32598">
              <w:rPr>
                <w:rFonts w:ascii="Arial" w:hAnsi="Arial" w:cs="Arial"/>
                <w:sz w:val="16"/>
                <w:szCs w:val="16"/>
              </w:rPr>
              <w:t xml:space="preserve">their cultural and technical capability </w:t>
            </w:r>
            <w:r>
              <w:rPr>
                <w:rFonts w:ascii="Arial" w:hAnsi="Arial" w:cs="Arial"/>
                <w:sz w:val="16"/>
                <w:szCs w:val="16"/>
              </w:rPr>
              <w:t>that impact on their ability</w:t>
            </w:r>
            <w:r w:rsidR="00A42491">
              <w:rPr>
                <w:rFonts w:ascii="Arial" w:hAnsi="Arial" w:cs="Arial"/>
                <w:sz w:val="16"/>
                <w:szCs w:val="16"/>
              </w:rPr>
              <w:t xml:space="preserve"> to</w:t>
            </w:r>
            <w:r w:rsidRPr="00EC36EF">
              <w:rPr>
                <w:rFonts w:ascii="Arial" w:hAnsi="Arial" w:cs="Arial"/>
                <w:sz w:val="16"/>
                <w:szCs w:val="16"/>
              </w:rPr>
              <w:t xml:space="preserve"> deliver high</w:t>
            </w:r>
            <w:r w:rsidR="009A208E">
              <w:rPr>
                <w:rFonts w:ascii="Arial" w:hAnsi="Arial" w:cs="Arial"/>
                <w:sz w:val="16"/>
                <w:szCs w:val="16"/>
              </w:rPr>
              <w:t>-</w:t>
            </w:r>
            <w:r w:rsidRPr="00EC36EF">
              <w:rPr>
                <w:rFonts w:ascii="Arial" w:hAnsi="Arial" w:cs="Arial"/>
                <w:sz w:val="16"/>
                <w:szCs w:val="16"/>
              </w:rPr>
              <w:t>quality evaluations</w:t>
            </w:r>
            <w:r w:rsidR="00ED6982">
              <w:rPr>
                <w:rFonts w:ascii="Arial" w:hAnsi="Arial" w:cs="Arial"/>
                <w:sz w:val="16"/>
                <w:szCs w:val="16"/>
              </w:rPr>
              <w:t>. L</w:t>
            </w:r>
            <w:r w:rsidRPr="00EC36EF">
              <w:rPr>
                <w:rFonts w:ascii="Arial" w:hAnsi="Arial" w:cs="Arial"/>
                <w:sz w:val="16"/>
                <w:szCs w:val="16"/>
              </w:rPr>
              <w:t>imited effort is made by agencies to address these gaps</w:t>
            </w:r>
          </w:p>
        </w:tc>
        <w:tc>
          <w:tcPr>
            <w:tcW w:w="4862" w:type="dxa"/>
            <w:shd w:val="clear" w:color="auto" w:fill="F4E9E9" w:themeFill="accent1" w:themeFillTint="33"/>
          </w:tcPr>
          <w:p w14:paraId="470DD2D8" w14:textId="4A9EFA7B" w:rsidR="00B762AB" w:rsidRPr="00EC2A48" w:rsidRDefault="00B762AB"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Agencies identify gaps in</w:t>
            </w:r>
            <w:r>
              <w:rPr>
                <w:rFonts w:ascii="Arial" w:hAnsi="Arial" w:cs="Arial"/>
                <w:sz w:val="16"/>
                <w:szCs w:val="16"/>
              </w:rPr>
              <w:t xml:space="preserve"> the</w:t>
            </w:r>
            <w:r w:rsidRPr="00EC36EF">
              <w:rPr>
                <w:rFonts w:ascii="Arial" w:hAnsi="Arial" w:cs="Arial"/>
                <w:sz w:val="16"/>
                <w:szCs w:val="16"/>
              </w:rPr>
              <w:t xml:space="preserve"> </w:t>
            </w:r>
            <w:r w:rsidR="00E32598">
              <w:rPr>
                <w:rFonts w:ascii="Arial" w:hAnsi="Arial" w:cs="Arial"/>
                <w:sz w:val="16"/>
                <w:szCs w:val="16"/>
              </w:rPr>
              <w:t>cultural and technical capability of evaluation teams and staff</w:t>
            </w:r>
            <w:r w:rsidRPr="00A42491">
              <w:rPr>
                <w:rFonts w:ascii="Arial" w:hAnsi="Arial" w:cs="Arial"/>
                <w:sz w:val="16"/>
                <w:szCs w:val="16"/>
              </w:rPr>
              <w:t xml:space="preserve"> and make effort to address these gaps </w:t>
            </w:r>
          </w:p>
        </w:tc>
        <w:tc>
          <w:tcPr>
            <w:tcW w:w="4714" w:type="dxa"/>
            <w:shd w:val="clear" w:color="auto" w:fill="F4E9E9" w:themeFill="accent1" w:themeFillTint="33"/>
          </w:tcPr>
          <w:p w14:paraId="5BC2AD7E" w14:textId="39CD7597" w:rsidR="00B762AB" w:rsidRPr="00EC2A48" w:rsidRDefault="00B762AB"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Evaluation is undertaken by teams that have the</w:t>
            </w:r>
            <w:r w:rsidR="00CA0B2F">
              <w:rPr>
                <w:rFonts w:ascii="Arial" w:hAnsi="Arial" w:cs="Arial"/>
                <w:sz w:val="16"/>
                <w:szCs w:val="16"/>
              </w:rPr>
              <w:t xml:space="preserve"> cultural and technical capability and experience to deliver high</w:t>
            </w:r>
            <w:r w:rsidR="00307842">
              <w:rPr>
                <w:rFonts w:ascii="Arial" w:hAnsi="Arial" w:cs="Arial"/>
                <w:sz w:val="16"/>
                <w:szCs w:val="16"/>
              </w:rPr>
              <w:t>-</w:t>
            </w:r>
            <w:r w:rsidR="00CA0B2F">
              <w:rPr>
                <w:rFonts w:ascii="Arial" w:hAnsi="Arial" w:cs="Arial"/>
                <w:sz w:val="16"/>
                <w:szCs w:val="16"/>
              </w:rPr>
              <w:t>quality evaluation.</w:t>
            </w:r>
            <w:r w:rsidR="008E5A9C">
              <w:rPr>
                <w:rFonts w:ascii="Arial" w:hAnsi="Arial" w:cs="Arial"/>
                <w:sz w:val="16"/>
                <w:szCs w:val="16"/>
              </w:rPr>
              <w:t xml:space="preserve"> Commissioners have the necessary skills to effectively commission — and assess the quality of — evaluations.</w:t>
            </w:r>
            <w:r w:rsidR="00CA0B2F">
              <w:rPr>
                <w:rFonts w:ascii="Arial" w:hAnsi="Arial" w:cs="Arial"/>
                <w:sz w:val="16"/>
                <w:szCs w:val="16"/>
              </w:rPr>
              <w:t xml:space="preserve"> Agencies provide opportunities for staff to improve their capability </w:t>
            </w:r>
            <w:r w:rsidR="003D3433">
              <w:rPr>
                <w:rFonts w:ascii="Arial" w:hAnsi="Arial" w:cs="Arial"/>
                <w:sz w:val="16"/>
                <w:szCs w:val="16"/>
              </w:rPr>
              <w:t xml:space="preserve">to </w:t>
            </w:r>
            <w:r w:rsidR="00CA0B2F">
              <w:rPr>
                <w:rFonts w:ascii="Arial" w:hAnsi="Arial" w:cs="Arial"/>
                <w:sz w:val="16"/>
                <w:szCs w:val="16"/>
              </w:rPr>
              <w:t>plan, commission, conduct, report and us</w:t>
            </w:r>
            <w:r w:rsidR="003D3433">
              <w:rPr>
                <w:rFonts w:ascii="Arial" w:hAnsi="Arial" w:cs="Arial"/>
                <w:sz w:val="16"/>
                <w:szCs w:val="16"/>
              </w:rPr>
              <w:t>e</w:t>
            </w:r>
            <w:r w:rsidR="00CA0B2F">
              <w:rPr>
                <w:rFonts w:ascii="Arial" w:hAnsi="Arial" w:cs="Arial"/>
                <w:sz w:val="16"/>
                <w:szCs w:val="16"/>
              </w:rPr>
              <w:t xml:space="preserve"> evaluations of policies and programs affecting Aboriginal and Torres Strait Islander people</w:t>
            </w:r>
          </w:p>
        </w:tc>
        <w:tc>
          <w:tcPr>
            <w:tcW w:w="5733" w:type="dxa"/>
            <w:shd w:val="clear" w:color="auto" w:fill="F4E9E9" w:themeFill="accent1" w:themeFillTint="33"/>
          </w:tcPr>
          <w:p w14:paraId="56869D4E" w14:textId="77777777" w:rsidR="00B762AB" w:rsidRPr="00772239" w:rsidRDefault="006B48FB" w:rsidP="00EC2A48">
            <w:pPr>
              <w:numPr>
                <w:ilvl w:val="0"/>
                <w:numId w:val="1"/>
              </w:numPr>
              <w:tabs>
                <w:tab w:val="clear" w:pos="720"/>
                <w:tab w:val="num" w:pos="317"/>
              </w:tabs>
              <w:spacing w:after="40"/>
              <w:ind w:left="317" w:hanging="284"/>
              <w:rPr>
                <w:rFonts w:ascii="Arial" w:hAnsi="Arial" w:cs="Arial"/>
                <w:spacing w:val="-4"/>
                <w:sz w:val="16"/>
                <w:szCs w:val="16"/>
              </w:rPr>
            </w:pPr>
            <w:r w:rsidRPr="00772239">
              <w:rPr>
                <w:rFonts w:ascii="Arial" w:hAnsi="Arial" w:cs="Arial"/>
                <w:spacing w:val="-4"/>
                <w:sz w:val="16"/>
                <w:szCs w:val="16"/>
              </w:rPr>
              <w:t>Evaluation is undertaken by teams that have the cultural and technical capability and experience</w:t>
            </w:r>
            <w:r w:rsidR="00A42491" w:rsidRPr="00772239">
              <w:rPr>
                <w:rFonts w:ascii="Arial" w:hAnsi="Arial" w:cs="Arial"/>
                <w:spacing w:val="-4"/>
                <w:sz w:val="16"/>
                <w:szCs w:val="16"/>
              </w:rPr>
              <w:t xml:space="preserve"> </w:t>
            </w:r>
            <w:r w:rsidRPr="00772239">
              <w:rPr>
                <w:rFonts w:ascii="Arial" w:hAnsi="Arial" w:cs="Arial"/>
                <w:spacing w:val="-4"/>
                <w:sz w:val="16"/>
                <w:szCs w:val="16"/>
              </w:rPr>
              <w:t>to deliver high</w:t>
            </w:r>
            <w:r w:rsidR="005F4060" w:rsidRPr="00772239">
              <w:rPr>
                <w:rFonts w:ascii="Arial" w:hAnsi="Arial" w:cs="Arial"/>
                <w:spacing w:val="-4"/>
                <w:sz w:val="16"/>
                <w:szCs w:val="16"/>
              </w:rPr>
              <w:t>-</w:t>
            </w:r>
            <w:r w:rsidRPr="00772239">
              <w:rPr>
                <w:rFonts w:ascii="Arial" w:hAnsi="Arial" w:cs="Arial"/>
                <w:spacing w:val="-4"/>
                <w:sz w:val="16"/>
                <w:szCs w:val="16"/>
              </w:rPr>
              <w:t xml:space="preserve">quality evaluation. </w:t>
            </w:r>
            <w:r w:rsidR="00EE5E8B" w:rsidRPr="00772239">
              <w:rPr>
                <w:rFonts w:ascii="Arial" w:hAnsi="Arial" w:cs="Arial"/>
                <w:spacing w:val="-4"/>
                <w:sz w:val="16"/>
                <w:szCs w:val="16"/>
              </w:rPr>
              <w:t xml:space="preserve">Commissioners have the necessary skills to effectively commission — and assess the quality of — evaluations. </w:t>
            </w:r>
            <w:r w:rsidRPr="00772239">
              <w:rPr>
                <w:rFonts w:ascii="Arial" w:hAnsi="Arial" w:cs="Arial"/>
                <w:spacing w:val="-4"/>
                <w:sz w:val="16"/>
                <w:szCs w:val="16"/>
              </w:rPr>
              <w:t>Agenc</w:t>
            </w:r>
            <w:r w:rsidR="00B96CB4" w:rsidRPr="00772239">
              <w:rPr>
                <w:rFonts w:ascii="Arial" w:hAnsi="Arial" w:cs="Arial"/>
                <w:spacing w:val="-4"/>
                <w:sz w:val="16"/>
                <w:szCs w:val="16"/>
              </w:rPr>
              <w:t>ies provide opportunities for</w:t>
            </w:r>
            <w:r w:rsidRPr="00772239">
              <w:rPr>
                <w:rFonts w:ascii="Arial" w:hAnsi="Arial" w:cs="Arial"/>
                <w:spacing w:val="-4"/>
                <w:sz w:val="16"/>
                <w:szCs w:val="16"/>
              </w:rPr>
              <w:t xml:space="preserve"> staff</w:t>
            </w:r>
            <w:r w:rsidR="00B96CB4" w:rsidRPr="00772239">
              <w:rPr>
                <w:rFonts w:ascii="Arial" w:hAnsi="Arial" w:cs="Arial"/>
                <w:spacing w:val="-4"/>
                <w:sz w:val="16"/>
                <w:szCs w:val="16"/>
              </w:rPr>
              <w:t xml:space="preserve"> to</w:t>
            </w:r>
            <w:r w:rsidRPr="00772239">
              <w:rPr>
                <w:rFonts w:ascii="Arial" w:hAnsi="Arial" w:cs="Arial"/>
                <w:spacing w:val="-4"/>
                <w:sz w:val="16"/>
                <w:szCs w:val="16"/>
              </w:rPr>
              <w:t xml:space="preserve"> </w:t>
            </w:r>
            <w:r w:rsidR="00B96CB4" w:rsidRPr="00772239">
              <w:rPr>
                <w:rFonts w:ascii="Arial" w:hAnsi="Arial" w:cs="Arial"/>
                <w:spacing w:val="-4"/>
                <w:sz w:val="16"/>
                <w:szCs w:val="16"/>
              </w:rPr>
              <w:t>improve</w:t>
            </w:r>
            <w:r w:rsidRPr="00772239">
              <w:rPr>
                <w:rFonts w:ascii="Arial" w:hAnsi="Arial" w:cs="Arial"/>
                <w:spacing w:val="-4"/>
                <w:sz w:val="16"/>
                <w:szCs w:val="16"/>
              </w:rPr>
              <w:t>, maintain and share their capability to plan, commission, conduct, report and use evaluations of policies and programs affecting Aboriginal and Torres Strait Islander people</w:t>
            </w:r>
            <w:r w:rsidR="00B94DE5" w:rsidRPr="00772239">
              <w:rPr>
                <w:rFonts w:ascii="Arial" w:hAnsi="Arial" w:cs="Arial"/>
                <w:spacing w:val="-4"/>
                <w:sz w:val="16"/>
                <w:szCs w:val="16"/>
              </w:rPr>
              <w:t xml:space="preserve"> </w:t>
            </w:r>
          </w:p>
        </w:tc>
      </w:tr>
    </w:tbl>
    <w:p w14:paraId="6E575F94" w14:textId="5D50658B" w:rsidR="004E049B" w:rsidRDefault="004E049B">
      <w:r>
        <w:br w:type="page"/>
      </w:r>
    </w:p>
    <w:p w14:paraId="4031B5C3" w14:textId="77777777" w:rsidR="00772239" w:rsidRDefault="00772239"/>
    <w:tbl>
      <w:tblPr>
        <w:tblStyle w:val="TableGrid"/>
        <w:tblW w:w="0" w:type="auto"/>
        <w:tblBorders>
          <w:top w:val="single" w:sz="4" w:space="0" w:color="F0F3F5" w:themeColor="background2" w:themeTint="33"/>
          <w:left w:val="single" w:sz="4" w:space="0" w:color="F0F3F5" w:themeColor="background2" w:themeTint="33"/>
          <w:bottom w:val="single" w:sz="4" w:space="0" w:color="F0F3F5" w:themeColor="background2" w:themeTint="33"/>
          <w:right w:val="single" w:sz="4" w:space="0" w:color="F0F3F5" w:themeColor="background2" w:themeTint="33"/>
          <w:insideH w:val="single" w:sz="4" w:space="0" w:color="F0F3F5" w:themeColor="background2" w:themeTint="33"/>
          <w:insideV w:val="single" w:sz="4" w:space="0" w:color="F0F3F5" w:themeColor="background2" w:themeTint="33"/>
        </w:tblBorders>
        <w:tblCellMar>
          <w:top w:w="28" w:type="dxa"/>
          <w:left w:w="57" w:type="dxa"/>
          <w:bottom w:w="28" w:type="dxa"/>
          <w:right w:w="57" w:type="dxa"/>
        </w:tblCellMar>
        <w:tblLook w:val="04A0" w:firstRow="1" w:lastRow="0" w:firstColumn="1" w:lastColumn="0" w:noHBand="0" w:noVBand="1"/>
      </w:tblPr>
      <w:tblGrid>
        <w:gridCol w:w="2410"/>
        <w:gridCol w:w="4105"/>
        <w:gridCol w:w="4802"/>
        <w:gridCol w:w="4802"/>
        <w:gridCol w:w="5848"/>
      </w:tblGrid>
      <w:tr w:rsidR="005C0F12" w:rsidRPr="005C0F12" w14:paraId="7B232780" w14:textId="77777777" w:rsidTr="00BC2501">
        <w:trPr>
          <w:trHeight w:val="801"/>
        </w:trPr>
        <w:tc>
          <w:tcPr>
            <w:tcW w:w="2410" w:type="dxa"/>
            <w:vMerge w:val="restart"/>
            <w:tcBorders>
              <w:top w:val="nil"/>
              <w:left w:val="nil"/>
              <w:bottom w:val="nil"/>
              <w:right w:val="nil"/>
            </w:tcBorders>
            <w:shd w:val="clear" w:color="auto" w:fill="auto"/>
          </w:tcPr>
          <w:p w14:paraId="02E42231" w14:textId="77777777" w:rsidR="00B46A04" w:rsidRPr="005C0F12" w:rsidRDefault="00B46A04" w:rsidP="00F834A7">
            <w:pPr>
              <w:rPr>
                <w:color w:val="124968" w:themeColor="accent4" w:themeShade="80"/>
              </w:rPr>
            </w:pPr>
          </w:p>
        </w:tc>
        <w:tc>
          <w:tcPr>
            <w:tcW w:w="19557" w:type="dxa"/>
            <w:gridSpan w:val="4"/>
            <w:tcBorders>
              <w:top w:val="nil"/>
              <w:left w:val="nil"/>
              <w:bottom w:val="nil"/>
              <w:right w:val="nil"/>
            </w:tcBorders>
            <w:shd w:val="clear" w:color="auto" w:fill="auto"/>
            <w:vAlign w:val="center"/>
          </w:tcPr>
          <w:p w14:paraId="050064AE" w14:textId="77777777" w:rsidR="00B46A04" w:rsidRPr="005C0F12" w:rsidRDefault="00B46A04" w:rsidP="00F834A7">
            <w:pPr>
              <w:jc w:val="center"/>
              <w:rPr>
                <w:rFonts w:ascii="Arial" w:hAnsi="Arial" w:cs="Arial"/>
                <w:b/>
                <w:bCs/>
                <w:color w:val="124968" w:themeColor="accent4" w:themeShade="80"/>
                <w:sz w:val="32"/>
                <w:szCs w:val="32"/>
              </w:rPr>
            </w:pPr>
            <w:r w:rsidRPr="005C0F12">
              <w:rPr>
                <w:rFonts w:ascii="Arial" w:hAnsi="Arial" w:cs="Arial"/>
                <w:b/>
                <w:bCs/>
                <w:color w:val="124968" w:themeColor="accent4" w:themeShade="80"/>
                <w:sz w:val="32"/>
                <w:szCs w:val="32"/>
              </w:rPr>
              <w:t>Improving evaluation usefulness</w:t>
            </w:r>
          </w:p>
        </w:tc>
      </w:tr>
      <w:tr w:rsidR="00B46A04" w:rsidRPr="00C302E0" w14:paraId="2096CFBC" w14:textId="77777777" w:rsidTr="00BC2501">
        <w:trPr>
          <w:trHeight w:val="397"/>
        </w:trPr>
        <w:tc>
          <w:tcPr>
            <w:tcW w:w="2410" w:type="dxa"/>
            <w:vMerge/>
            <w:tcBorders>
              <w:top w:val="nil"/>
              <w:left w:val="nil"/>
              <w:bottom w:val="nil"/>
              <w:right w:val="nil"/>
            </w:tcBorders>
            <w:shd w:val="clear" w:color="auto" w:fill="205772" w:themeFill="text2" w:themeFillShade="BF"/>
          </w:tcPr>
          <w:p w14:paraId="0EAF447E" w14:textId="77777777" w:rsidR="00B46A04" w:rsidRPr="00C302E0" w:rsidRDefault="00B46A04" w:rsidP="00F834A7">
            <w:pPr>
              <w:rPr>
                <w:color w:val="FFFFFF" w:themeColor="background1"/>
              </w:rPr>
            </w:pPr>
          </w:p>
        </w:tc>
        <w:tc>
          <w:tcPr>
            <w:tcW w:w="4105" w:type="dxa"/>
            <w:tcBorders>
              <w:top w:val="nil"/>
              <w:left w:val="nil"/>
            </w:tcBorders>
            <w:shd w:val="clear" w:color="auto" w:fill="205772" w:themeFill="text2" w:themeFillShade="BF"/>
            <w:vAlign w:val="center"/>
          </w:tcPr>
          <w:p w14:paraId="74E348CC" w14:textId="77777777" w:rsidR="00B46A04" w:rsidRPr="00DB1434" w:rsidRDefault="00B46A04" w:rsidP="00F834A7">
            <w:pPr>
              <w:jc w:val="center"/>
              <w:rPr>
                <w:rFonts w:ascii="Arial" w:hAnsi="Arial" w:cs="Arial"/>
                <w:color w:val="FFFFFF" w:themeColor="background1"/>
              </w:rPr>
            </w:pPr>
            <w:r w:rsidRPr="00DB1434">
              <w:rPr>
                <w:rFonts w:ascii="Arial" w:hAnsi="Arial" w:cs="Arial"/>
                <w:b/>
                <w:bCs/>
                <w:color w:val="FFFFFF" w:themeColor="background1"/>
              </w:rPr>
              <w:t>Unsatisfactory practice</w:t>
            </w:r>
          </w:p>
        </w:tc>
        <w:tc>
          <w:tcPr>
            <w:tcW w:w="4802" w:type="dxa"/>
            <w:tcBorders>
              <w:top w:val="nil"/>
            </w:tcBorders>
            <w:shd w:val="clear" w:color="auto" w:fill="205772" w:themeFill="text2" w:themeFillShade="BF"/>
            <w:vAlign w:val="center"/>
          </w:tcPr>
          <w:p w14:paraId="4E6CAEB2" w14:textId="77777777" w:rsidR="00B46A04" w:rsidRPr="00DB1434" w:rsidRDefault="00B46A04" w:rsidP="00F834A7">
            <w:pPr>
              <w:jc w:val="center"/>
              <w:rPr>
                <w:rFonts w:ascii="Arial" w:hAnsi="Arial" w:cs="Arial"/>
                <w:color w:val="FFFFFF" w:themeColor="background1"/>
              </w:rPr>
            </w:pPr>
            <w:r w:rsidRPr="00DB1434">
              <w:rPr>
                <w:rFonts w:ascii="Arial" w:hAnsi="Arial" w:cs="Arial"/>
                <w:b/>
                <w:bCs/>
                <w:color w:val="FFFFFF" w:themeColor="background1"/>
              </w:rPr>
              <w:t>Developing practice</w:t>
            </w:r>
          </w:p>
        </w:tc>
        <w:tc>
          <w:tcPr>
            <w:tcW w:w="4802" w:type="dxa"/>
            <w:tcBorders>
              <w:top w:val="nil"/>
            </w:tcBorders>
            <w:shd w:val="clear" w:color="auto" w:fill="205772" w:themeFill="text2" w:themeFillShade="BF"/>
            <w:vAlign w:val="center"/>
          </w:tcPr>
          <w:p w14:paraId="3A76D4C8" w14:textId="77777777" w:rsidR="00B46A04" w:rsidRPr="00DB1434" w:rsidRDefault="00B46A04" w:rsidP="00F834A7">
            <w:pPr>
              <w:jc w:val="center"/>
              <w:rPr>
                <w:rFonts w:ascii="Arial" w:hAnsi="Arial" w:cs="Arial"/>
                <w:color w:val="FFFFFF" w:themeColor="background1"/>
              </w:rPr>
            </w:pPr>
            <w:r w:rsidRPr="00DB1434">
              <w:rPr>
                <w:rFonts w:ascii="Arial" w:hAnsi="Arial" w:cs="Arial"/>
                <w:b/>
                <w:bCs/>
                <w:color w:val="FFFFFF" w:themeColor="background1"/>
              </w:rPr>
              <w:t>Mature practice</w:t>
            </w:r>
          </w:p>
        </w:tc>
        <w:tc>
          <w:tcPr>
            <w:tcW w:w="5848" w:type="dxa"/>
            <w:tcBorders>
              <w:top w:val="nil"/>
            </w:tcBorders>
            <w:shd w:val="clear" w:color="auto" w:fill="205772" w:themeFill="text2" w:themeFillShade="BF"/>
            <w:vAlign w:val="center"/>
          </w:tcPr>
          <w:p w14:paraId="7BCDC8A1" w14:textId="77777777" w:rsidR="00B46A04" w:rsidRPr="00DB1434" w:rsidRDefault="00B46A04" w:rsidP="00F834A7">
            <w:pPr>
              <w:jc w:val="center"/>
              <w:rPr>
                <w:rFonts w:ascii="Arial" w:hAnsi="Arial" w:cs="Arial"/>
                <w:b/>
                <w:bCs/>
                <w:color w:val="FFFFFF" w:themeColor="background1"/>
              </w:rPr>
            </w:pPr>
            <w:r w:rsidRPr="00DB1434">
              <w:rPr>
                <w:rFonts w:ascii="Arial" w:hAnsi="Arial" w:cs="Arial"/>
                <w:b/>
                <w:bCs/>
                <w:color w:val="FFFFFF" w:themeColor="background1"/>
              </w:rPr>
              <w:t>Leading practice</w:t>
            </w:r>
          </w:p>
        </w:tc>
      </w:tr>
      <w:tr w:rsidR="00B46A04" w:rsidRPr="005E26A7" w14:paraId="0964D149" w14:textId="77777777" w:rsidTr="00BC2501">
        <w:tc>
          <w:tcPr>
            <w:tcW w:w="2410" w:type="dxa"/>
            <w:tcBorders>
              <w:top w:val="nil"/>
            </w:tcBorders>
            <w:shd w:val="clear" w:color="auto" w:fill="205772" w:themeFill="text2" w:themeFillShade="BF"/>
          </w:tcPr>
          <w:p w14:paraId="6D4F8E70" w14:textId="1C275814" w:rsidR="00B46A04" w:rsidRPr="00EC2A48" w:rsidRDefault="00B46A04" w:rsidP="00EC2A48">
            <w:pPr>
              <w:spacing w:before="120" w:after="40"/>
              <w:rPr>
                <w:rFonts w:ascii="Arial" w:hAnsi="Arial" w:cs="Arial"/>
                <w:color w:val="FFFFFF" w:themeColor="background1"/>
              </w:rPr>
            </w:pPr>
            <w:r w:rsidRPr="00DB1434">
              <w:rPr>
                <w:rFonts w:ascii="Arial" w:hAnsi="Arial" w:cs="Arial"/>
                <w:b/>
                <w:bCs/>
                <w:color w:val="FFFFFF" w:themeColor="background1"/>
              </w:rPr>
              <w:t>Determining what to evaluate</w:t>
            </w:r>
          </w:p>
        </w:tc>
        <w:tc>
          <w:tcPr>
            <w:tcW w:w="4105" w:type="dxa"/>
          </w:tcPr>
          <w:p w14:paraId="5F28C32A" w14:textId="28FAAB85" w:rsidR="00B46A04" w:rsidRPr="00EC2A48" w:rsidRDefault="00071843"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Agencies make little effort to channel evaluation effort into areas where it will add the most value</w:t>
            </w:r>
          </w:p>
        </w:tc>
        <w:tc>
          <w:tcPr>
            <w:tcW w:w="4802" w:type="dxa"/>
          </w:tcPr>
          <w:p w14:paraId="4DDFD20E" w14:textId="4EEA489A" w:rsidR="009F2E7C" w:rsidRPr="00EC2A48" w:rsidRDefault="00071843"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When determining what to evaluate, agencies consider which policies</w:t>
            </w:r>
            <w:r w:rsidR="00A92332">
              <w:rPr>
                <w:rFonts w:ascii="Arial" w:hAnsi="Arial" w:cs="Arial"/>
                <w:sz w:val="16"/>
                <w:szCs w:val="16"/>
              </w:rPr>
              <w:t>, programs</w:t>
            </w:r>
            <w:r w:rsidRPr="00EC36EF">
              <w:rPr>
                <w:rFonts w:ascii="Arial" w:hAnsi="Arial" w:cs="Arial"/>
                <w:sz w:val="16"/>
                <w:szCs w:val="16"/>
              </w:rPr>
              <w:t xml:space="preserve"> and </w:t>
            </w:r>
            <w:r w:rsidR="00A92332">
              <w:rPr>
                <w:rFonts w:ascii="Arial" w:hAnsi="Arial" w:cs="Arial"/>
                <w:sz w:val="16"/>
                <w:szCs w:val="16"/>
              </w:rPr>
              <w:t>outcomes</w:t>
            </w:r>
            <w:r w:rsidR="00A92332" w:rsidRPr="00EC36EF">
              <w:rPr>
                <w:rFonts w:ascii="Arial" w:hAnsi="Arial" w:cs="Arial"/>
                <w:sz w:val="16"/>
                <w:szCs w:val="16"/>
              </w:rPr>
              <w:t xml:space="preserve"> </w:t>
            </w:r>
            <w:r w:rsidRPr="00EC36EF">
              <w:rPr>
                <w:rFonts w:ascii="Arial" w:hAnsi="Arial" w:cs="Arial"/>
                <w:sz w:val="16"/>
                <w:szCs w:val="16"/>
              </w:rPr>
              <w:t>affect the lives of Aboriginal and Torres Strait Islander people, and where</w:t>
            </w:r>
            <w:r w:rsidR="00A97C91" w:rsidRPr="00EC36EF">
              <w:rPr>
                <w:rFonts w:ascii="Arial" w:hAnsi="Arial" w:cs="Arial"/>
                <w:sz w:val="16"/>
                <w:szCs w:val="16"/>
              </w:rPr>
              <w:t xml:space="preserve"> there are</w:t>
            </w:r>
            <w:r w:rsidRPr="00EC36EF">
              <w:rPr>
                <w:rFonts w:ascii="Arial" w:hAnsi="Arial" w:cs="Arial"/>
                <w:sz w:val="16"/>
                <w:szCs w:val="16"/>
              </w:rPr>
              <w:t xml:space="preserve"> </w:t>
            </w:r>
            <w:r w:rsidR="00A92332">
              <w:rPr>
                <w:rFonts w:ascii="Arial" w:hAnsi="Arial" w:cs="Arial"/>
                <w:sz w:val="16"/>
                <w:szCs w:val="16"/>
              </w:rPr>
              <w:t>knowledge</w:t>
            </w:r>
            <w:r w:rsidR="00A92332" w:rsidRPr="00EC36EF">
              <w:rPr>
                <w:rFonts w:ascii="Arial" w:hAnsi="Arial" w:cs="Arial"/>
                <w:sz w:val="16"/>
                <w:szCs w:val="16"/>
              </w:rPr>
              <w:t xml:space="preserve"> </w:t>
            </w:r>
            <w:r w:rsidRPr="00EC36EF">
              <w:rPr>
                <w:rFonts w:ascii="Arial" w:hAnsi="Arial" w:cs="Arial"/>
                <w:sz w:val="16"/>
                <w:szCs w:val="16"/>
              </w:rPr>
              <w:t xml:space="preserve">gaps </w:t>
            </w:r>
            <w:r w:rsidR="007B5014">
              <w:rPr>
                <w:rFonts w:ascii="Arial" w:hAnsi="Arial" w:cs="Arial"/>
                <w:sz w:val="16"/>
                <w:szCs w:val="16"/>
              </w:rPr>
              <w:t>about what works, why, for whom and in what circumstances</w:t>
            </w:r>
          </w:p>
        </w:tc>
        <w:tc>
          <w:tcPr>
            <w:tcW w:w="4802" w:type="dxa"/>
          </w:tcPr>
          <w:p w14:paraId="0EDED9A5" w14:textId="55978F13" w:rsidR="00B46A04" w:rsidRPr="00EC2A48" w:rsidRDefault="00754E20"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 xml:space="preserve">Agencies direct evaluation effort to policies, programs and outcomes most relevant for improving the lives of Aboriginal and Torres Strait Islander people, and where </w:t>
            </w:r>
            <w:r w:rsidR="00770D69">
              <w:rPr>
                <w:rFonts w:ascii="Arial" w:hAnsi="Arial" w:cs="Arial"/>
                <w:sz w:val="16"/>
                <w:szCs w:val="16"/>
              </w:rPr>
              <w:t>there</w:t>
            </w:r>
            <w:r>
              <w:rPr>
                <w:rFonts w:ascii="Arial" w:hAnsi="Arial" w:cs="Arial"/>
                <w:sz w:val="16"/>
                <w:szCs w:val="16"/>
              </w:rPr>
              <w:t xml:space="preserve"> are knowledge gaps about what works, why, for whom and in what circumstances</w:t>
            </w:r>
          </w:p>
        </w:tc>
        <w:tc>
          <w:tcPr>
            <w:tcW w:w="5848" w:type="dxa"/>
          </w:tcPr>
          <w:p w14:paraId="2127A800" w14:textId="3962D8DC" w:rsidR="00B46A04" w:rsidRPr="00EC2A48" w:rsidRDefault="00071843"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Agencies direct</w:t>
            </w:r>
            <w:r w:rsidR="00B6300F" w:rsidRPr="00EC36EF">
              <w:rPr>
                <w:rFonts w:ascii="Arial" w:hAnsi="Arial" w:cs="Arial"/>
                <w:sz w:val="16"/>
                <w:szCs w:val="16"/>
              </w:rPr>
              <w:t xml:space="preserve"> their</w:t>
            </w:r>
            <w:r w:rsidRPr="00EC36EF">
              <w:rPr>
                <w:rFonts w:ascii="Arial" w:hAnsi="Arial" w:cs="Arial"/>
                <w:sz w:val="16"/>
                <w:szCs w:val="16"/>
              </w:rPr>
              <w:t xml:space="preserve"> greatest effort to</w:t>
            </w:r>
            <w:r w:rsidR="00B6300F" w:rsidRPr="00EC36EF">
              <w:rPr>
                <w:rFonts w:ascii="Arial" w:hAnsi="Arial" w:cs="Arial"/>
                <w:sz w:val="16"/>
                <w:szCs w:val="16"/>
              </w:rPr>
              <w:t xml:space="preserve"> evaluating the</w:t>
            </w:r>
            <w:r w:rsidRPr="00EC36EF">
              <w:rPr>
                <w:rFonts w:ascii="Arial" w:hAnsi="Arial" w:cs="Arial"/>
                <w:sz w:val="16"/>
                <w:szCs w:val="16"/>
              </w:rPr>
              <w:t xml:space="preserve"> policies</w:t>
            </w:r>
            <w:r w:rsidR="00BE231F">
              <w:rPr>
                <w:rFonts w:ascii="Arial" w:hAnsi="Arial" w:cs="Arial"/>
                <w:sz w:val="16"/>
                <w:szCs w:val="16"/>
              </w:rPr>
              <w:t>,</w:t>
            </w:r>
            <w:r w:rsidRPr="00EC36EF">
              <w:rPr>
                <w:rFonts w:ascii="Arial" w:hAnsi="Arial" w:cs="Arial"/>
                <w:sz w:val="16"/>
                <w:szCs w:val="16"/>
              </w:rPr>
              <w:t xml:space="preserve"> programs</w:t>
            </w:r>
            <w:r w:rsidR="00770D69">
              <w:rPr>
                <w:rFonts w:ascii="Arial" w:hAnsi="Arial" w:cs="Arial"/>
                <w:sz w:val="16"/>
                <w:szCs w:val="16"/>
              </w:rPr>
              <w:t xml:space="preserve"> and outcomes</w:t>
            </w:r>
            <w:r w:rsidRPr="00EC36EF">
              <w:rPr>
                <w:rFonts w:ascii="Arial" w:hAnsi="Arial" w:cs="Arial"/>
                <w:sz w:val="16"/>
                <w:szCs w:val="16"/>
              </w:rPr>
              <w:t xml:space="preserve"> that matter most </w:t>
            </w:r>
            <w:r w:rsidR="00770D69">
              <w:rPr>
                <w:rFonts w:ascii="Arial" w:hAnsi="Arial" w:cs="Arial"/>
                <w:sz w:val="16"/>
                <w:szCs w:val="16"/>
              </w:rPr>
              <w:t>to the lives of</w:t>
            </w:r>
            <w:r w:rsidR="00770D69" w:rsidRPr="00EC36EF">
              <w:rPr>
                <w:rFonts w:ascii="Arial" w:hAnsi="Arial" w:cs="Arial"/>
                <w:sz w:val="16"/>
                <w:szCs w:val="16"/>
              </w:rPr>
              <w:t xml:space="preserve"> </w:t>
            </w:r>
            <w:r w:rsidRPr="00EC36EF">
              <w:rPr>
                <w:rFonts w:ascii="Arial" w:hAnsi="Arial" w:cs="Arial"/>
                <w:sz w:val="16"/>
                <w:szCs w:val="16"/>
              </w:rPr>
              <w:t>Aboriginal and Torres Strait Islander people (as determined by Aboriginal and Torres Strait Islander people), and where the</w:t>
            </w:r>
            <w:r w:rsidR="00770D69">
              <w:rPr>
                <w:rFonts w:ascii="Arial" w:hAnsi="Arial" w:cs="Arial"/>
                <w:sz w:val="16"/>
                <w:szCs w:val="16"/>
              </w:rPr>
              <w:t>re are the greatest knowledge gaps about what works, why, for whom and in what circumstances</w:t>
            </w:r>
            <w:r w:rsidRPr="00EC36EF">
              <w:rPr>
                <w:rFonts w:ascii="Arial" w:hAnsi="Arial" w:cs="Arial"/>
                <w:sz w:val="16"/>
                <w:szCs w:val="16"/>
              </w:rPr>
              <w:t>. Agencies have processes in place to</w:t>
            </w:r>
            <w:r w:rsidR="0089377D" w:rsidRPr="00EC36EF">
              <w:rPr>
                <w:rFonts w:ascii="Arial" w:hAnsi="Arial" w:cs="Arial"/>
                <w:sz w:val="16"/>
                <w:szCs w:val="16"/>
              </w:rPr>
              <w:t xml:space="preserve"> </w:t>
            </w:r>
            <w:r w:rsidR="0089377D">
              <w:rPr>
                <w:rFonts w:ascii="Arial" w:hAnsi="Arial" w:cs="Arial"/>
                <w:sz w:val="16"/>
                <w:szCs w:val="16"/>
              </w:rPr>
              <w:t xml:space="preserve">promote continuous improvement for all </w:t>
            </w:r>
            <w:r w:rsidR="007D39DB">
              <w:rPr>
                <w:rFonts w:ascii="Arial" w:hAnsi="Arial" w:cs="Arial"/>
                <w:sz w:val="16"/>
                <w:szCs w:val="16"/>
              </w:rPr>
              <w:t xml:space="preserve">policies and </w:t>
            </w:r>
            <w:r w:rsidR="0089377D">
              <w:rPr>
                <w:rFonts w:ascii="Arial" w:hAnsi="Arial" w:cs="Arial"/>
                <w:sz w:val="16"/>
                <w:szCs w:val="16"/>
              </w:rPr>
              <w:t>programs, even if they are not deemed to be a priority for evaluation</w:t>
            </w:r>
          </w:p>
        </w:tc>
      </w:tr>
      <w:tr w:rsidR="00F53E71" w:rsidRPr="005E26A7" w14:paraId="5852CC37" w14:textId="77777777" w:rsidTr="00BC2501">
        <w:tc>
          <w:tcPr>
            <w:tcW w:w="2410" w:type="dxa"/>
            <w:vMerge w:val="restart"/>
            <w:shd w:val="clear" w:color="auto" w:fill="205772" w:themeFill="text2" w:themeFillShade="BF"/>
          </w:tcPr>
          <w:p w14:paraId="30652FD9" w14:textId="06C59BB5" w:rsidR="00F53E71" w:rsidRPr="00CC2369" w:rsidRDefault="00F53E71" w:rsidP="00EC2A48">
            <w:pPr>
              <w:spacing w:before="120" w:after="40"/>
              <w:rPr>
                <w:rFonts w:ascii="Arial" w:hAnsi="Arial" w:cs="Arial"/>
                <w:color w:val="FFFFFF" w:themeColor="background1"/>
              </w:rPr>
            </w:pPr>
            <w:r w:rsidRPr="00DB1434">
              <w:rPr>
                <w:rFonts w:ascii="Arial" w:hAnsi="Arial" w:cs="Arial"/>
                <w:b/>
                <w:bCs/>
                <w:color w:val="FFFFFF" w:themeColor="background1"/>
              </w:rPr>
              <w:t>Planning, designing and conducting evaluation</w:t>
            </w:r>
          </w:p>
        </w:tc>
        <w:tc>
          <w:tcPr>
            <w:tcW w:w="4105" w:type="dxa"/>
            <w:shd w:val="clear" w:color="auto" w:fill="D1E9F7" w:themeFill="accent4" w:themeFillTint="33"/>
          </w:tcPr>
          <w:p w14:paraId="781443AD" w14:textId="6772C44B" w:rsidR="00F53E71" w:rsidRPr="00EC2A48" w:rsidRDefault="00F53E71"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 xml:space="preserve">Agencies do not integrate evaluation into the policy and program design cycle, and little effort is made to ensure that evaluation findings will be available at key decision points </w:t>
            </w:r>
          </w:p>
        </w:tc>
        <w:tc>
          <w:tcPr>
            <w:tcW w:w="4802" w:type="dxa"/>
            <w:shd w:val="clear" w:color="auto" w:fill="D1E9F7" w:themeFill="accent4" w:themeFillTint="33"/>
          </w:tcPr>
          <w:p w14:paraId="75F4E42E" w14:textId="3D901719" w:rsidR="00F53E71" w:rsidRPr="00EC2A48" w:rsidRDefault="00F53E71"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 xml:space="preserve">Agencies consider how evaluation findings will be used </w:t>
            </w:r>
            <w:r w:rsidR="00BE231F">
              <w:rPr>
                <w:rFonts w:ascii="Arial" w:hAnsi="Arial" w:cs="Arial"/>
                <w:sz w:val="16"/>
                <w:szCs w:val="16"/>
              </w:rPr>
              <w:t xml:space="preserve">when </w:t>
            </w:r>
            <w:r>
              <w:rPr>
                <w:rFonts w:ascii="Arial" w:hAnsi="Arial" w:cs="Arial"/>
                <w:sz w:val="16"/>
                <w:szCs w:val="16"/>
              </w:rPr>
              <w:t>planning and designing evaluations</w:t>
            </w:r>
          </w:p>
        </w:tc>
        <w:tc>
          <w:tcPr>
            <w:tcW w:w="4802" w:type="dxa"/>
            <w:shd w:val="clear" w:color="auto" w:fill="D1E9F7" w:themeFill="accent4" w:themeFillTint="33"/>
          </w:tcPr>
          <w:p w14:paraId="67DD3D35" w14:textId="113A3131" w:rsidR="00F53E71" w:rsidRPr="00EC2A48" w:rsidRDefault="00F53E71"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Evaluation is embedded in the policy design and delivery cycle and agencies plan for evaluation early. Evaluations are planned and conducted with the intention that findings will be able to be used at key decision points</w:t>
            </w:r>
            <w:r>
              <w:rPr>
                <w:rFonts w:ascii="Arial" w:hAnsi="Arial" w:cs="Arial"/>
                <w:sz w:val="16"/>
                <w:szCs w:val="16"/>
              </w:rPr>
              <w:t xml:space="preserve"> and to inform decision making by governments and Aboriginal and Torres Strait Islander people, organisations and communities. Program logics are developed for all new </w:t>
            </w:r>
            <w:r w:rsidR="00EB339F">
              <w:rPr>
                <w:rFonts w:ascii="Arial" w:hAnsi="Arial" w:cs="Arial"/>
                <w:sz w:val="16"/>
                <w:szCs w:val="16"/>
              </w:rPr>
              <w:t xml:space="preserve">policies and </w:t>
            </w:r>
            <w:r>
              <w:rPr>
                <w:rFonts w:ascii="Arial" w:hAnsi="Arial" w:cs="Arial"/>
                <w:sz w:val="16"/>
                <w:szCs w:val="16"/>
              </w:rPr>
              <w:t>programs</w:t>
            </w:r>
          </w:p>
        </w:tc>
        <w:tc>
          <w:tcPr>
            <w:tcW w:w="5848" w:type="dxa"/>
            <w:shd w:val="clear" w:color="auto" w:fill="D1E9F7" w:themeFill="accent4" w:themeFillTint="33"/>
          </w:tcPr>
          <w:p w14:paraId="71580207" w14:textId="163EE63B" w:rsidR="00F53E71" w:rsidRPr="00EC2A48" w:rsidRDefault="00F53E71"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Evaluation is embedded in the policy design and delivery cycle and agencies plan for evaluation early. Evaluations are planned and conducted with the intention that findings will be able to be used at key decision points</w:t>
            </w:r>
            <w:r>
              <w:rPr>
                <w:rFonts w:ascii="Arial" w:hAnsi="Arial" w:cs="Arial"/>
                <w:sz w:val="16"/>
                <w:szCs w:val="16"/>
              </w:rPr>
              <w:t xml:space="preserve"> and used as a basis for decision making by governments and Aboriginal and Torres Strait Islander people, organisations and communities</w:t>
            </w:r>
            <w:r w:rsidRPr="00EC36EF">
              <w:rPr>
                <w:rFonts w:ascii="Arial" w:hAnsi="Arial" w:cs="Arial"/>
                <w:sz w:val="16"/>
                <w:szCs w:val="16"/>
              </w:rPr>
              <w:t>.</w:t>
            </w:r>
            <w:r>
              <w:rPr>
                <w:rFonts w:ascii="Arial" w:hAnsi="Arial" w:cs="Arial"/>
                <w:sz w:val="16"/>
                <w:szCs w:val="16"/>
              </w:rPr>
              <w:t xml:space="preserve"> Program logics are developed for all </w:t>
            </w:r>
            <w:r w:rsidR="00217194">
              <w:rPr>
                <w:rFonts w:ascii="Arial" w:hAnsi="Arial" w:cs="Arial"/>
                <w:sz w:val="16"/>
                <w:szCs w:val="16"/>
              </w:rPr>
              <w:t xml:space="preserve">policies and </w:t>
            </w:r>
            <w:r>
              <w:rPr>
                <w:rFonts w:ascii="Arial" w:hAnsi="Arial" w:cs="Arial"/>
                <w:sz w:val="16"/>
                <w:szCs w:val="16"/>
              </w:rPr>
              <w:t>programs</w:t>
            </w:r>
          </w:p>
        </w:tc>
      </w:tr>
      <w:tr w:rsidR="00F53E71" w:rsidRPr="005E26A7" w14:paraId="46AA3997" w14:textId="77777777" w:rsidTr="00BC2501">
        <w:tc>
          <w:tcPr>
            <w:tcW w:w="2410" w:type="dxa"/>
            <w:vMerge/>
            <w:shd w:val="clear" w:color="auto" w:fill="205772" w:themeFill="text2" w:themeFillShade="BF"/>
          </w:tcPr>
          <w:p w14:paraId="7B71359D" w14:textId="77777777" w:rsidR="00F53E71" w:rsidRPr="00DB1434" w:rsidRDefault="00F53E71" w:rsidP="00EC2A48">
            <w:pPr>
              <w:spacing w:before="120" w:after="40"/>
              <w:rPr>
                <w:color w:val="FFFFFF" w:themeColor="background1"/>
              </w:rPr>
            </w:pPr>
          </w:p>
        </w:tc>
        <w:tc>
          <w:tcPr>
            <w:tcW w:w="4105" w:type="dxa"/>
            <w:shd w:val="clear" w:color="auto" w:fill="D1E9F7" w:themeFill="accent4" w:themeFillTint="33"/>
          </w:tcPr>
          <w:p w14:paraId="6F403448" w14:textId="648C708B" w:rsidR="00F53E71" w:rsidRPr="00EC2A48" w:rsidRDefault="00F53E71"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Evaluation questions are of little relevance for Aboriginal and Torres Strait Islander people</w:t>
            </w:r>
          </w:p>
        </w:tc>
        <w:tc>
          <w:tcPr>
            <w:tcW w:w="4802" w:type="dxa"/>
            <w:shd w:val="clear" w:color="auto" w:fill="D1E9F7" w:themeFill="accent4" w:themeFillTint="33"/>
          </w:tcPr>
          <w:p w14:paraId="027A1FEF" w14:textId="322509DD" w:rsidR="00F53E71" w:rsidRPr="00EC2A48" w:rsidRDefault="00F53E71"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 xml:space="preserve">Agencies </w:t>
            </w:r>
            <w:r w:rsidR="00340D3A">
              <w:rPr>
                <w:rFonts w:ascii="Arial" w:hAnsi="Arial" w:cs="Arial"/>
                <w:sz w:val="16"/>
                <w:szCs w:val="16"/>
              </w:rPr>
              <w:t xml:space="preserve">consider </w:t>
            </w:r>
            <w:r w:rsidRPr="00EC36EF">
              <w:rPr>
                <w:rFonts w:ascii="Arial" w:hAnsi="Arial" w:cs="Arial"/>
                <w:sz w:val="16"/>
                <w:szCs w:val="16"/>
              </w:rPr>
              <w:t>what is important for Aboriginal and Torres Strait Islander people</w:t>
            </w:r>
            <w:r w:rsidR="00CD7C00">
              <w:rPr>
                <w:rFonts w:ascii="Arial" w:hAnsi="Arial" w:cs="Arial"/>
                <w:sz w:val="16"/>
                <w:szCs w:val="16"/>
              </w:rPr>
              <w:t xml:space="preserve"> and other </w:t>
            </w:r>
            <w:r w:rsidR="00C1365C">
              <w:rPr>
                <w:rFonts w:ascii="Arial" w:hAnsi="Arial" w:cs="Arial"/>
                <w:sz w:val="16"/>
                <w:szCs w:val="16"/>
              </w:rPr>
              <w:t xml:space="preserve">intended </w:t>
            </w:r>
            <w:r w:rsidR="00CD7C00">
              <w:rPr>
                <w:rFonts w:ascii="Arial" w:hAnsi="Arial" w:cs="Arial"/>
                <w:sz w:val="16"/>
                <w:szCs w:val="16"/>
              </w:rPr>
              <w:t>users</w:t>
            </w:r>
            <w:r w:rsidRPr="00EC36EF">
              <w:rPr>
                <w:rFonts w:ascii="Arial" w:hAnsi="Arial" w:cs="Arial"/>
                <w:sz w:val="16"/>
                <w:szCs w:val="16"/>
              </w:rPr>
              <w:t xml:space="preserve"> </w:t>
            </w:r>
            <w:r w:rsidR="00C1365C">
              <w:rPr>
                <w:rFonts w:ascii="Arial" w:hAnsi="Arial" w:cs="Arial"/>
                <w:sz w:val="16"/>
                <w:szCs w:val="16"/>
              </w:rPr>
              <w:t xml:space="preserve">of evaluation </w:t>
            </w:r>
            <w:r w:rsidRPr="00EC36EF">
              <w:rPr>
                <w:rFonts w:ascii="Arial" w:hAnsi="Arial" w:cs="Arial"/>
                <w:sz w:val="16"/>
                <w:szCs w:val="16"/>
              </w:rPr>
              <w:t>when determining evaluation questions</w:t>
            </w:r>
          </w:p>
        </w:tc>
        <w:tc>
          <w:tcPr>
            <w:tcW w:w="4802" w:type="dxa"/>
            <w:shd w:val="clear" w:color="auto" w:fill="D1E9F7" w:themeFill="accent4" w:themeFillTint="33"/>
          </w:tcPr>
          <w:p w14:paraId="6BD63DFB" w14:textId="1660E7D0" w:rsidR="00F53E71" w:rsidRPr="00EC2A48" w:rsidRDefault="00F53E71"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Agencies ensure that evaluation questions reflect what is important to Aboriginal and Torres Strait Islander people</w:t>
            </w:r>
            <w:r>
              <w:rPr>
                <w:rFonts w:ascii="Arial" w:hAnsi="Arial" w:cs="Arial"/>
                <w:sz w:val="16"/>
                <w:szCs w:val="16"/>
              </w:rPr>
              <w:t xml:space="preserve"> and other intended users of evaluation</w:t>
            </w:r>
            <w:r w:rsidRPr="00EC36EF">
              <w:rPr>
                <w:rFonts w:ascii="Arial" w:hAnsi="Arial" w:cs="Arial"/>
                <w:sz w:val="16"/>
                <w:szCs w:val="16"/>
              </w:rPr>
              <w:t>. Aboriginal and Torres Strait Islander people are partners in the development and validation of evaluation questions</w:t>
            </w:r>
          </w:p>
        </w:tc>
        <w:tc>
          <w:tcPr>
            <w:tcW w:w="5848" w:type="dxa"/>
            <w:shd w:val="clear" w:color="auto" w:fill="D1E9F7" w:themeFill="accent4" w:themeFillTint="33"/>
          </w:tcPr>
          <w:p w14:paraId="558ABE0F" w14:textId="3CC32C79" w:rsidR="00F53E71" w:rsidRPr="00EC2A48" w:rsidRDefault="00F53E71"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Agencies ensure that evaluation questions reflect what is important to Aboriginal and Torres Strait Islander people</w:t>
            </w:r>
            <w:r>
              <w:rPr>
                <w:rFonts w:ascii="Arial" w:hAnsi="Arial" w:cs="Arial"/>
                <w:sz w:val="16"/>
                <w:szCs w:val="16"/>
              </w:rPr>
              <w:t xml:space="preserve"> and other intended use</w:t>
            </w:r>
            <w:r w:rsidR="00CD7C00">
              <w:rPr>
                <w:rFonts w:ascii="Arial" w:hAnsi="Arial" w:cs="Arial"/>
                <w:sz w:val="16"/>
                <w:szCs w:val="16"/>
              </w:rPr>
              <w:t>r</w:t>
            </w:r>
            <w:r>
              <w:rPr>
                <w:rFonts w:ascii="Arial" w:hAnsi="Arial" w:cs="Arial"/>
                <w:sz w:val="16"/>
                <w:szCs w:val="16"/>
              </w:rPr>
              <w:t>s of evaluation</w:t>
            </w:r>
            <w:r w:rsidRPr="00EC36EF">
              <w:rPr>
                <w:rFonts w:ascii="Arial" w:hAnsi="Arial" w:cs="Arial"/>
                <w:sz w:val="16"/>
                <w:szCs w:val="16"/>
              </w:rPr>
              <w:t>. Aboriginal and Torres Strait Islander people lead the setting of evaluation questions</w:t>
            </w:r>
            <w:r w:rsidR="00CD7C00">
              <w:rPr>
                <w:rFonts w:ascii="Arial" w:hAnsi="Arial" w:cs="Arial"/>
                <w:sz w:val="16"/>
                <w:szCs w:val="16"/>
              </w:rPr>
              <w:t xml:space="preserve"> that affect them</w:t>
            </w:r>
          </w:p>
        </w:tc>
      </w:tr>
      <w:tr w:rsidR="00F53E71" w:rsidRPr="005E26A7" w14:paraId="0F0AAC7D" w14:textId="77777777" w:rsidTr="007A0E5F">
        <w:tc>
          <w:tcPr>
            <w:tcW w:w="2410" w:type="dxa"/>
            <w:vMerge/>
            <w:tcBorders>
              <w:bottom w:val="single" w:sz="4" w:space="0" w:color="F0F3F5" w:themeColor="background2" w:themeTint="33"/>
            </w:tcBorders>
            <w:shd w:val="clear" w:color="auto" w:fill="205772" w:themeFill="text2" w:themeFillShade="BF"/>
          </w:tcPr>
          <w:p w14:paraId="0B701E2A" w14:textId="77777777" w:rsidR="00F53E71" w:rsidRPr="00DB1434" w:rsidRDefault="00F53E71" w:rsidP="00EC2A48">
            <w:pPr>
              <w:spacing w:before="120" w:after="40"/>
              <w:rPr>
                <w:color w:val="FFFFFF" w:themeColor="background1"/>
              </w:rPr>
            </w:pPr>
          </w:p>
        </w:tc>
        <w:tc>
          <w:tcPr>
            <w:tcW w:w="4105" w:type="dxa"/>
            <w:shd w:val="clear" w:color="auto" w:fill="D1E9F7" w:themeFill="accent4" w:themeFillTint="33"/>
          </w:tcPr>
          <w:p w14:paraId="6741EF99" w14:textId="77777777" w:rsidR="00F53E71" w:rsidRPr="00EC36EF" w:rsidRDefault="00F53E71"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Agencies do not consider the data priorities of Aboriginal and Torres Strait Islander people when collecting and using data for evaluation</w:t>
            </w:r>
          </w:p>
        </w:tc>
        <w:tc>
          <w:tcPr>
            <w:tcW w:w="4802" w:type="dxa"/>
            <w:shd w:val="clear" w:color="auto" w:fill="D1E9F7" w:themeFill="accent4" w:themeFillTint="33"/>
          </w:tcPr>
          <w:p w14:paraId="5895EAA1" w14:textId="376FC89B" w:rsidR="00F53E71" w:rsidRPr="00EC2A48" w:rsidRDefault="00F53E71"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 xml:space="preserve">Agencies </w:t>
            </w:r>
            <w:r w:rsidR="00340D3A">
              <w:rPr>
                <w:rFonts w:ascii="Arial" w:hAnsi="Arial" w:cs="Arial"/>
                <w:sz w:val="16"/>
                <w:szCs w:val="16"/>
              </w:rPr>
              <w:t xml:space="preserve">consider </w:t>
            </w:r>
            <w:r>
              <w:rPr>
                <w:rFonts w:ascii="Arial" w:hAnsi="Arial" w:cs="Arial"/>
                <w:sz w:val="16"/>
                <w:szCs w:val="16"/>
              </w:rPr>
              <w:t>the data priorities of Aboriginal and Torres Strait Islander people when collecting and using data for evaluation</w:t>
            </w:r>
          </w:p>
        </w:tc>
        <w:tc>
          <w:tcPr>
            <w:tcW w:w="4802" w:type="dxa"/>
            <w:shd w:val="clear" w:color="auto" w:fill="D1E9F7" w:themeFill="accent4" w:themeFillTint="33"/>
          </w:tcPr>
          <w:p w14:paraId="0A5700AD" w14:textId="77777777" w:rsidR="00F53E71" w:rsidRDefault="00F53E71"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 xml:space="preserve">Data collected and used for evaluation align with Aboriginal and Torres Strait Islander data priorities </w:t>
            </w:r>
          </w:p>
        </w:tc>
        <w:tc>
          <w:tcPr>
            <w:tcW w:w="5848" w:type="dxa"/>
            <w:shd w:val="clear" w:color="auto" w:fill="D1E9F7" w:themeFill="accent4" w:themeFillTint="33"/>
          </w:tcPr>
          <w:p w14:paraId="46C1ACB0" w14:textId="77777777" w:rsidR="00F53E71" w:rsidRDefault="00F53E71"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 xml:space="preserve">Agencies have processes in place to ensure that </w:t>
            </w:r>
            <w:r w:rsidR="00BF0551">
              <w:rPr>
                <w:rFonts w:ascii="Arial" w:hAnsi="Arial" w:cs="Arial"/>
                <w:sz w:val="16"/>
                <w:szCs w:val="16"/>
              </w:rPr>
              <w:t xml:space="preserve">data </w:t>
            </w:r>
            <w:r>
              <w:rPr>
                <w:rFonts w:ascii="Arial" w:hAnsi="Arial" w:cs="Arial"/>
                <w:sz w:val="16"/>
                <w:szCs w:val="16"/>
              </w:rPr>
              <w:t>collected and used for evaluation align with Aboriginal and Torres Strait Islander data priorities</w:t>
            </w:r>
          </w:p>
        </w:tc>
      </w:tr>
      <w:tr w:rsidR="00700B62" w:rsidRPr="005E26A7" w14:paraId="7F39CA95" w14:textId="77777777" w:rsidTr="007A0E5F">
        <w:tc>
          <w:tcPr>
            <w:tcW w:w="2410" w:type="dxa"/>
            <w:vMerge w:val="restart"/>
            <w:tcBorders>
              <w:bottom w:val="single" w:sz="4" w:space="0" w:color="F0F3F5" w:themeColor="background2" w:themeTint="33"/>
            </w:tcBorders>
            <w:shd w:val="clear" w:color="auto" w:fill="205772" w:themeFill="text2" w:themeFillShade="BF"/>
          </w:tcPr>
          <w:p w14:paraId="25CEE6AE" w14:textId="65F31A96" w:rsidR="00700B62" w:rsidRPr="00CC2369" w:rsidRDefault="00700B62" w:rsidP="00EC2A48">
            <w:pPr>
              <w:spacing w:before="120" w:after="40"/>
              <w:rPr>
                <w:rFonts w:ascii="Arial" w:hAnsi="Arial" w:cs="Arial"/>
                <w:color w:val="FFFFFF" w:themeColor="background1"/>
              </w:rPr>
            </w:pPr>
            <w:r w:rsidRPr="00DB1434">
              <w:rPr>
                <w:rFonts w:ascii="Arial" w:hAnsi="Arial" w:cs="Arial"/>
                <w:b/>
                <w:bCs/>
                <w:color w:val="FFFFFF" w:themeColor="background1"/>
              </w:rPr>
              <w:t>Reporting evaluation findings</w:t>
            </w:r>
          </w:p>
        </w:tc>
        <w:tc>
          <w:tcPr>
            <w:tcW w:w="4105" w:type="dxa"/>
          </w:tcPr>
          <w:p w14:paraId="45AD7568" w14:textId="5A6E3570" w:rsidR="00700B62" w:rsidRPr="00EC2A48" w:rsidRDefault="00700B62"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Evaluation reports are written and communicated in way</w:t>
            </w:r>
            <w:r w:rsidR="00BF4659">
              <w:rPr>
                <w:rFonts w:ascii="Arial" w:hAnsi="Arial" w:cs="Arial"/>
                <w:sz w:val="16"/>
                <w:szCs w:val="16"/>
              </w:rPr>
              <w:t>s</w:t>
            </w:r>
            <w:r w:rsidRPr="00EC36EF">
              <w:rPr>
                <w:rFonts w:ascii="Arial" w:hAnsi="Arial" w:cs="Arial"/>
                <w:sz w:val="16"/>
                <w:szCs w:val="16"/>
              </w:rPr>
              <w:t xml:space="preserve"> that </w:t>
            </w:r>
            <w:r w:rsidR="00904CF5">
              <w:rPr>
                <w:rFonts w:ascii="Arial" w:hAnsi="Arial" w:cs="Arial"/>
                <w:sz w:val="16"/>
                <w:szCs w:val="16"/>
              </w:rPr>
              <w:t>limit</w:t>
            </w:r>
            <w:r w:rsidR="00904CF5" w:rsidRPr="00EC36EF">
              <w:rPr>
                <w:rFonts w:ascii="Arial" w:hAnsi="Arial" w:cs="Arial"/>
                <w:sz w:val="16"/>
                <w:szCs w:val="16"/>
              </w:rPr>
              <w:t xml:space="preserve"> </w:t>
            </w:r>
            <w:r w:rsidRPr="00EC36EF">
              <w:rPr>
                <w:rFonts w:ascii="Arial" w:hAnsi="Arial" w:cs="Arial"/>
                <w:sz w:val="16"/>
                <w:szCs w:val="16"/>
              </w:rPr>
              <w:t>their value and usefulness to inform decision making</w:t>
            </w:r>
          </w:p>
        </w:tc>
        <w:tc>
          <w:tcPr>
            <w:tcW w:w="4802" w:type="dxa"/>
          </w:tcPr>
          <w:p w14:paraId="3DE66587" w14:textId="677BC860" w:rsidR="00700B62" w:rsidRPr="00EC2A48" w:rsidRDefault="00700B62"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 xml:space="preserve">Agencies invest effort in ensuring that evaluation reports are written and communicated clearly and in a </w:t>
            </w:r>
            <w:r w:rsidR="00904CF5">
              <w:rPr>
                <w:rFonts w:ascii="Arial" w:hAnsi="Arial" w:cs="Arial"/>
                <w:sz w:val="16"/>
                <w:szCs w:val="16"/>
              </w:rPr>
              <w:t>way</w:t>
            </w:r>
            <w:r w:rsidR="00904CF5" w:rsidRPr="00EC36EF">
              <w:rPr>
                <w:rFonts w:ascii="Arial" w:hAnsi="Arial" w:cs="Arial"/>
                <w:sz w:val="16"/>
                <w:szCs w:val="16"/>
              </w:rPr>
              <w:t xml:space="preserve"> </w:t>
            </w:r>
            <w:r w:rsidRPr="00EC36EF">
              <w:rPr>
                <w:rFonts w:ascii="Arial" w:hAnsi="Arial" w:cs="Arial"/>
                <w:sz w:val="16"/>
                <w:szCs w:val="16"/>
              </w:rPr>
              <w:t>that is useful to evaluation users including policy makers, Aboriginal and Torres Strait Islander people and program providers</w:t>
            </w:r>
          </w:p>
        </w:tc>
        <w:tc>
          <w:tcPr>
            <w:tcW w:w="4802" w:type="dxa"/>
          </w:tcPr>
          <w:p w14:paraId="6B56AFA5" w14:textId="1A75D2E0" w:rsidR="00700B62" w:rsidRPr="00EC2A48" w:rsidRDefault="00700B62"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 xml:space="preserve">Evaluation reports are written and communicated clearly and in </w:t>
            </w:r>
            <w:r>
              <w:rPr>
                <w:rFonts w:ascii="Arial" w:hAnsi="Arial" w:cs="Arial"/>
                <w:sz w:val="16"/>
                <w:szCs w:val="16"/>
              </w:rPr>
              <w:t>ways</w:t>
            </w:r>
            <w:r w:rsidRPr="00EC36EF">
              <w:rPr>
                <w:rFonts w:ascii="Arial" w:hAnsi="Arial" w:cs="Arial"/>
                <w:sz w:val="16"/>
                <w:szCs w:val="16"/>
              </w:rPr>
              <w:t xml:space="preserve"> that </w:t>
            </w:r>
            <w:r>
              <w:rPr>
                <w:rFonts w:ascii="Arial" w:hAnsi="Arial" w:cs="Arial"/>
                <w:sz w:val="16"/>
                <w:szCs w:val="16"/>
              </w:rPr>
              <w:t>are</w:t>
            </w:r>
            <w:r w:rsidRPr="00EC36EF">
              <w:rPr>
                <w:rFonts w:ascii="Arial" w:hAnsi="Arial" w:cs="Arial"/>
                <w:sz w:val="16"/>
                <w:szCs w:val="16"/>
              </w:rPr>
              <w:t xml:space="preserve"> useful to evaluation users, including policy makers, Aboriginal and Torres Strait Islander people and program providers</w:t>
            </w:r>
          </w:p>
        </w:tc>
        <w:tc>
          <w:tcPr>
            <w:tcW w:w="5848" w:type="dxa"/>
          </w:tcPr>
          <w:p w14:paraId="64DCA1D8" w14:textId="22AF74B3" w:rsidR="00700B62" w:rsidRPr="00EC2A48" w:rsidRDefault="00700B62"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 xml:space="preserve">Evaluation reports are </w:t>
            </w:r>
            <w:r>
              <w:rPr>
                <w:rFonts w:ascii="Arial" w:hAnsi="Arial" w:cs="Arial"/>
                <w:sz w:val="16"/>
                <w:szCs w:val="16"/>
              </w:rPr>
              <w:t xml:space="preserve">clearly </w:t>
            </w:r>
            <w:r w:rsidRPr="00EC36EF">
              <w:rPr>
                <w:rFonts w:ascii="Arial" w:hAnsi="Arial" w:cs="Arial"/>
                <w:sz w:val="16"/>
                <w:szCs w:val="16"/>
              </w:rPr>
              <w:t xml:space="preserve">written and communicated in </w:t>
            </w:r>
            <w:r w:rsidR="005F4ADC">
              <w:rPr>
                <w:rFonts w:ascii="Arial" w:hAnsi="Arial" w:cs="Arial"/>
                <w:sz w:val="16"/>
                <w:szCs w:val="16"/>
              </w:rPr>
              <w:t>ways that are</w:t>
            </w:r>
            <w:r w:rsidRPr="00EC36EF">
              <w:rPr>
                <w:rFonts w:ascii="Arial" w:hAnsi="Arial" w:cs="Arial"/>
                <w:sz w:val="16"/>
                <w:szCs w:val="16"/>
              </w:rPr>
              <w:t xml:space="preserve"> useful to evaluation users. </w:t>
            </w:r>
            <w:r w:rsidR="00B4115D">
              <w:rPr>
                <w:rFonts w:ascii="Arial" w:hAnsi="Arial" w:cs="Arial"/>
                <w:sz w:val="16"/>
                <w:szCs w:val="16"/>
              </w:rPr>
              <w:t>Communication of e</w:t>
            </w:r>
            <w:r w:rsidRPr="00EC36EF">
              <w:rPr>
                <w:rFonts w:ascii="Arial" w:hAnsi="Arial" w:cs="Arial"/>
                <w:sz w:val="16"/>
                <w:szCs w:val="16"/>
              </w:rPr>
              <w:t xml:space="preserve">valuation </w:t>
            </w:r>
            <w:r w:rsidR="00B4115D">
              <w:rPr>
                <w:rFonts w:ascii="Arial" w:hAnsi="Arial" w:cs="Arial"/>
                <w:sz w:val="16"/>
                <w:szCs w:val="16"/>
              </w:rPr>
              <w:t>findings</w:t>
            </w:r>
            <w:r w:rsidR="00B4115D" w:rsidRPr="00EC36EF">
              <w:rPr>
                <w:rFonts w:ascii="Arial" w:hAnsi="Arial" w:cs="Arial"/>
                <w:sz w:val="16"/>
                <w:szCs w:val="16"/>
              </w:rPr>
              <w:t xml:space="preserve"> </w:t>
            </w:r>
            <w:r w:rsidR="00B4115D">
              <w:rPr>
                <w:rFonts w:ascii="Arial" w:hAnsi="Arial" w:cs="Arial"/>
                <w:sz w:val="16"/>
                <w:szCs w:val="16"/>
              </w:rPr>
              <w:t>is</w:t>
            </w:r>
            <w:r w:rsidRPr="00EC36EF">
              <w:rPr>
                <w:rFonts w:ascii="Arial" w:hAnsi="Arial" w:cs="Arial"/>
                <w:sz w:val="16"/>
                <w:szCs w:val="16"/>
              </w:rPr>
              <w:t xml:space="preserve"> </w:t>
            </w:r>
            <w:r w:rsidR="0088683F">
              <w:rPr>
                <w:rFonts w:ascii="Arial" w:hAnsi="Arial" w:cs="Arial"/>
                <w:sz w:val="16"/>
                <w:szCs w:val="16"/>
              </w:rPr>
              <w:t>tailored</w:t>
            </w:r>
            <w:r w:rsidRPr="00EC36EF">
              <w:rPr>
                <w:rFonts w:ascii="Arial" w:hAnsi="Arial" w:cs="Arial"/>
                <w:sz w:val="16"/>
                <w:szCs w:val="16"/>
              </w:rPr>
              <w:t xml:space="preserve"> to maximise usefulness to different audiences </w:t>
            </w:r>
          </w:p>
        </w:tc>
      </w:tr>
      <w:tr w:rsidR="00700B62" w:rsidRPr="005E26A7" w14:paraId="43E86A44" w14:textId="77777777" w:rsidTr="007A0E5F">
        <w:tc>
          <w:tcPr>
            <w:tcW w:w="2410" w:type="dxa"/>
            <w:vMerge/>
            <w:tcBorders>
              <w:top w:val="nil"/>
              <w:bottom w:val="single" w:sz="4" w:space="0" w:color="F0F3F5" w:themeColor="background2" w:themeTint="33"/>
            </w:tcBorders>
            <w:shd w:val="clear" w:color="auto" w:fill="205772" w:themeFill="text2" w:themeFillShade="BF"/>
          </w:tcPr>
          <w:p w14:paraId="671DC4A4" w14:textId="77777777" w:rsidR="00700B62" w:rsidRPr="00DB1434" w:rsidRDefault="00700B62" w:rsidP="00EC2A48">
            <w:pPr>
              <w:spacing w:before="120" w:after="40"/>
              <w:rPr>
                <w:rFonts w:ascii="Arial" w:hAnsi="Arial" w:cs="Arial"/>
                <w:b/>
                <w:bCs/>
                <w:color w:val="FFFFFF" w:themeColor="background1"/>
              </w:rPr>
            </w:pPr>
          </w:p>
        </w:tc>
        <w:tc>
          <w:tcPr>
            <w:tcW w:w="4105" w:type="dxa"/>
          </w:tcPr>
          <w:p w14:paraId="7C0DB3FF" w14:textId="77777777" w:rsidR="00700B62" w:rsidRPr="00EC36EF" w:rsidRDefault="007D411F"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Agencies do no</w:t>
            </w:r>
            <w:r w:rsidR="005F4ADC">
              <w:rPr>
                <w:rFonts w:ascii="Arial" w:hAnsi="Arial" w:cs="Arial"/>
                <w:sz w:val="16"/>
                <w:szCs w:val="16"/>
              </w:rPr>
              <w:t>t</w:t>
            </w:r>
            <w:r>
              <w:rPr>
                <w:rFonts w:ascii="Arial" w:hAnsi="Arial" w:cs="Arial"/>
                <w:sz w:val="16"/>
                <w:szCs w:val="16"/>
              </w:rPr>
              <w:t xml:space="preserve"> attempt to situate or contextualise the findings from evaluations against the wider evidence base</w:t>
            </w:r>
          </w:p>
        </w:tc>
        <w:tc>
          <w:tcPr>
            <w:tcW w:w="4802" w:type="dxa"/>
          </w:tcPr>
          <w:p w14:paraId="34BF3779" w14:textId="77777777" w:rsidR="00700B62" w:rsidRPr="00EC36EF" w:rsidRDefault="00904CF5"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 xml:space="preserve">Agencies </w:t>
            </w:r>
            <w:r w:rsidR="002C2777">
              <w:rPr>
                <w:rFonts w:ascii="Arial" w:hAnsi="Arial" w:cs="Arial"/>
                <w:sz w:val="16"/>
                <w:szCs w:val="16"/>
              </w:rPr>
              <w:t>make</w:t>
            </w:r>
            <w:r w:rsidR="005F4ADC">
              <w:rPr>
                <w:rFonts w:ascii="Arial" w:hAnsi="Arial" w:cs="Arial"/>
                <w:sz w:val="16"/>
                <w:szCs w:val="16"/>
              </w:rPr>
              <w:t xml:space="preserve"> some</w:t>
            </w:r>
            <w:r w:rsidR="002C2777">
              <w:rPr>
                <w:rFonts w:ascii="Arial" w:hAnsi="Arial" w:cs="Arial"/>
                <w:sz w:val="16"/>
                <w:szCs w:val="16"/>
              </w:rPr>
              <w:t xml:space="preserve"> effort to situate</w:t>
            </w:r>
            <w:r w:rsidR="007D411F">
              <w:rPr>
                <w:rFonts w:ascii="Arial" w:hAnsi="Arial" w:cs="Arial"/>
                <w:sz w:val="16"/>
                <w:szCs w:val="16"/>
              </w:rPr>
              <w:t xml:space="preserve"> or contextualise</w:t>
            </w:r>
            <w:r w:rsidR="002C2777">
              <w:rPr>
                <w:rFonts w:ascii="Arial" w:hAnsi="Arial" w:cs="Arial"/>
                <w:sz w:val="16"/>
                <w:szCs w:val="16"/>
              </w:rPr>
              <w:t xml:space="preserve"> the findings from evaluations </w:t>
            </w:r>
            <w:r w:rsidR="007D411F">
              <w:rPr>
                <w:rFonts w:ascii="Arial" w:hAnsi="Arial" w:cs="Arial"/>
                <w:sz w:val="16"/>
                <w:szCs w:val="16"/>
              </w:rPr>
              <w:t>against</w:t>
            </w:r>
            <w:r w:rsidR="002C2777">
              <w:rPr>
                <w:rFonts w:ascii="Arial" w:hAnsi="Arial" w:cs="Arial"/>
                <w:sz w:val="16"/>
                <w:szCs w:val="16"/>
              </w:rPr>
              <w:t xml:space="preserve"> the wider evidence base</w:t>
            </w:r>
          </w:p>
        </w:tc>
        <w:tc>
          <w:tcPr>
            <w:tcW w:w="4802" w:type="dxa"/>
          </w:tcPr>
          <w:p w14:paraId="26BFDDEC" w14:textId="77777777" w:rsidR="00700B62" w:rsidRPr="00700B62" w:rsidRDefault="00700B62"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Agencies synthesise evaluation findings and/or use findings in meta</w:t>
            </w:r>
            <w:r w:rsidR="005F4BDA">
              <w:rPr>
                <w:rFonts w:ascii="Arial" w:hAnsi="Arial" w:cs="Arial"/>
                <w:sz w:val="16"/>
                <w:szCs w:val="16"/>
              </w:rPr>
              <w:noBreakHyphen/>
            </w:r>
            <w:r>
              <w:rPr>
                <w:rFonts w:ascii="Arial" w:hAnsi="Arial" w:cs="Arial"/>
                <w:sz w:val="16"/>
                <w:szCs w:val="16"/>
              </w:rPr>
              <w:t xml:space="preserve">analysis to contextualise findings and provide broader insights </w:t>
            </w:r>
          </w:p>
        </w:tc>
        <w:tc>
          <w:tcPr>
            <w:tcW w:w="5848" w:type="dxa"/>
          </w:tcPr>
          <w:p w14:paraId="16A49B59" w14:textId="2323CF05" w:rsidR="00700B62" w:rsidRPr="00EC2A48" w:rsidRDefault="00700B62"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Agencies consistently synthesise evaluation findings and/or use findings in meta</w:t>
            </w:r>
            <w:r w:rsidR="005F4BDA">
              <w:rPr>
                <w:rFonts w:ascii="Arial" w:hAnsi="Arial" w:cs="Arial"/>
                <w:sz w:val="16"/>
                <w:szCs w:val="16"/>
              </w:rPr>
              <w:noBreakHyphen/>
            </w:r>
            <w:r>
              <w:rPr>
                <w:rFonts w:ascii="Arial" w:hAnsi="Arial" w:cs="Arial"/>
                <w:sz w:val="16"/>
                <w:szCs w:val="16"/>
              </w:rPr>
              <w:t>analysis to contextualise findings and provide broader insights. Syntheses and meta</w:t>
            </w:r>
            <w:r w:rsidR="005F4BDA">
              <w:rPr>
                <w:rFonts w:ascii="Arial" w:hAnsi="Arial" w:cs="Arial"/>
                <w:sz w:val="16"/>
                <w:szCs w:val="16"/>
              </w:rPr>
              <w:noBreakHyphen/>
            </w:r>
            <w:r>
              <w:rPr>
                <w:rFonts w:ascii="Arial" w:hAnsi="Arial" w:cs="Arial"/>
                <w:sz w:val="16"/>
                <w:szCs w:val="16"/>
              </w:rPr>
              <w:t xml:space="preserve">analyses are published </w:t>
            </w:r>
          </w:p>
        </w:tc>
      </w:tr>
      <w:tr w:rsidR="00D9012B" w:rsidRPr="005E26A7" w14:paraId="7F5E05FC" w14:textId="77777777" w:rsidTr="00D01144">
        <w:tc>
          <w:tcPr>
            <w:tcW w:w="2410" w:type="dxa"/>
            <w:vMerge w:val="restart"/>
            <w:tcBorders>
              <w:top w:val="nil"/>
            </w:tcBorders>
            <w:shd w:val="clear" w:color="auto" w:fill="205772" w:themeFill="text2" w:themeFillShade="BF"/>
          </w:tcPr>
          <w:p w14:paraId="5C5A7AED" w14:textId="3A4FD04C" w:rsidR="00D9012B" w:rsidRPr="00CC2369" w:rsidRDefault="00D9012B" w:rsidP="00EC2A48">
            <w:pPr>
              <w:spacing w:before="120" w:after="40"/>
              <w:rPr>
                <w:rFonts w:ascii="Arial" w:hAnsi="Arial" w:cs="Arial"/>
                <w:color w:val="FFFFFF" w:themeColor="background1"/>
              </w:rPr>
            </w:pPr>
            <w:r w:rsidRPr="00F6761C">
              <w:rPr>
                <w:rFonts w:ascii="Arial" w:hAnsi="Arial" w:cs="Arial"/>
                <w:b/>
                <w:bCs/>
                <w:color w:val="FFFFFF" w:themeColor="background1"/>
              </w:rPr>
              <w:t>Building evaluation culture and capability</w:t>
            </w:r>
          </w:p>
        </w:tc>
        <w:tc>
          <w:tcPr>
            <w:tcW w:w="4105" w:type="dxa"/>
            <w:shd w:val="clear" w:color="auto" w:fill="D1E9F7" w:themeFill="accent4" w:themeFillTint="33"/>
          </w:tcPr>
          <w:p w14:paraId="7E841DAB" w14:textId="6B45053D" w:rsidR="00D9012B" w:rsidRPr="00EC2A48" w:rsidRDefault="00D9012B"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Agencies place little or no value on evaluative thinking, or view evaluation as an inconvenience or threat</w:t>
            </w:r>
          </w:p>
        </w:tc>
        <w:tc>
          <w:tcPr>
            <w:tcW w:w="4802" w:type="dxa"/>
            <w:shd w:val="clear" w:color="auto" w:fill="D1E9F7" w:themeFill="accent4" w:themeFillTint="33"/>
          </w:tcPr>
          <w:p w14:paraId="3319C886" w14:textId="5C2069E4" w:rsidR="00D9012B" w:rsidRPr="00EC2A48" w:rsidRDefault="00D9012B"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There is growing a</w:t>
            </w:r>
            <w:r w:rsidRPr="00EC36EF">
              <w:rPr>
                <w:rFonts w:ascii="Arial" w:hAnsi="Arial" w:cs="Arial"/>
                <w:sz w:val="16"/>
                <w:szCs w:val="16"/>
              </w:rPr>
              <w:t>ppreciation of the benefits</w:t>
            </w:r>
            <w:r w:rsidR="00EB5DBD">
              <w:rPr>
                <w:rFonts w:ascii="Arial" w:hAnsi="Arial" w:cs="Arial"/>
                <w:sz w:val="16"/>
                <w:szCs w:val="16"/>
              </w:rPr>
              <w:t xml:space="preserve"> of</w:t>
            </w:r>
            <w:r w:rsidRPr="00EC36EF">
              <w:rPr>
                <w:rFonts w:ascii="Arial" w:hAnsi="Arial" w:cs="Arial"/>
                <w:sz w:val="16"/>
                <w:szCs w:val="16"/>
              </w:rPr>
              <w:t xml:space="preserve"> evaluation in agencies</w:t>
            </w:r>
          </w:p>
        </w:tc>
        <w:tc>
          <w:tcPr>
            <w:tcW w:w="4802" w:type="dxa"/>
            <w:shd w:val="clear" w:color="auto" w:fill="D1E9F7" w:themeFill="accent4" w:themeFillTint="33"/>
          </w:tcPr>
          <w:p w14:paraId="39E3D765" w14:textId="2164267E" w:rsidR="00D9012B" w:rsidRPr="00EC2A48" w:rsidRDefault="00D9012B"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 xml:space="preserve">Agencies view evaluation as core </w:t>
            </w:r>
            <w:r>
              <w:rPr>
                <w:rFonts w:ascii="Arial" w:hAnsi="Arial" w:cs="Arial"/>
                <w:sz w:val="16"/>
                <w:szCs w:val="16"/>
              </w:rPr>
              <w:t>business</w:t>
            </w:r>
            <w:r w:rsidRPr="00EC36EF">
              <w:rPr>
                <w:rFonts w:ascii="Arial" w:hAnsi="Arial" w:cs="Arial"/>
                <w:sz w:val="16"/>
                <w:szCs w:val="16"/>
              </w:rPr>
              <w:t xml:space="preserve">. </w:t>
            </w:r>
            <w:r>
              <w:rPr>
                <w:rFonts w:ascii="Arial" w:hAnsi="Arial" w:cs="Arial"/>
                <w:sz w:val="16"/>
                <w:szCs w:val="16"/>
              </w:rPr>
              <w:t xml:space="preserve">Agencies understand the benefits of evaluation as well as how to ask questions that will inform decision making </w:t>
            </w:r>
          </w:p>
        </w:tc>
        <w:tc>
          <w:tcPr>
            <w:tcW w:w="5848" w:type="dxa"/>
            <w:shd w:val="clear" w:color="auto" w:fill="D1E9F7" w:themeFill="accent4" w:themeFillTint="33"/>
          </w:tcPr>
          <w:p w14:paraId="2B83EE69" w14:textId="5E35D815" w:rsidR="00D9012B" w:rsidRPr="00EC2A48" w:rsidRDefault="00D9012B"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Agencies view evaluation as an essential element of effective policy</w:t>
            </w:r>
            <w:r w:rsidR="001E3E42">
              <w:rPr>
                <w:rFonts w:ascii="Arial" w:hAnsi="Arial" w:cs="Arial"/>
                <w:sz w:val="16"/>
                <w:szCs w:val="16"/>
              </w:rPr>
              <w:t xml:space="preserve"> </w:t>
            </w:r>
            <w:r w:rsidRPr="00EC36EF">
              <w:rPr>
                <w:rFonts w:ascii="Arial" w:hAnsi="Arial" w:cs="Arial"/>
                <w:sz w:val="16"/>
                <w:szCs w:val="16"/>
              </w:rPr>
              <w:t xml:space="preserve">making and stewardship. </w:t>
            </w:r>
            <w:r w:rsidRPr="002065F9">
              <w:rPr>
                <w:rFonts w:ascii="Arial" w:hAnsi="Arial" w:cs="Arial"/>
                <w:sz w:val="16"/>
                <w:szCs w:val="16"/>
              </w:rPr>
              <w:t>A sustained culture of eva</w:t>
            </w:r>
            <w:r w:rsidRPr="008300DC">
              <w:rPr>
                <w:rFonts w:ascii="Arial" w:hAnsi="Arial" w:cs="Arial"/>
                <w:sz w:val="16"/>
                <w:szCs w:val="16"/>
              </w:rPr>
              <w:t xml:space="preserve">luative thinking and continual improvement is embedded across all levels of agencies </w:t>
            </w:r>
          </w:p>
        </w:tc>
      </w:tr>
      <w:tr w:rsidR="00D9012B" w:rsidRPr="005E26A7" w14:paraId="5A4AA748" w14:textId="77777777" w:rsidTr="007A0E5F">
        <w:trPr>
          <w:trHeight w:val="575"/>
        </w:trPr>
        <w:tc>
          <w:tcPr>
            <w:tcW w:w="2410" w:type="dxa"/>
            <w:vMerge/>
            <w:tcBorders>
              <w:top w:val="nil"/>
            </w:tcBorders>
            <w:shd w:val="clear" w:color="auto" w:fill="205772" w:themeFill="text2" w:themeFillShade="BF"/>
          </w:tcPr>
          <w:p w14:paraId="55189E90" w14:textId="77777777" w:rsidR="00D9012B" w:rsidRPr="00DB1434" w:rsidRDefault="00D9012B" w:rsidP="00EC2A48">
            <w:pPr>
              <w:spacing w:after="40"/>
              <w:jc w:val="center"/>
              <w:rPr>
                <w:b/>
                <w:bCs/>
                <w:color w:val="FFFFFF" w:themeColor="background1"/>
              </w:rPr>
            </w:pPr>
          </w:p>
        </w:tc>
        <w:tc>
          <w:tcPr>
            <w:tcW w:w="4105" w:type="dxa"/>
            <w:shd w:val="clear" w:color="auto" w:fill="D1E9F7" w:themeFill="accent4" w:themeFillTint="33"/>
          </w:tcPr>
          <w:p w14:paraId="7541070A" w14:textId="72022838" w:rsidR="00D9012B" w:rsidRPr="00EC2A48" w:rsidRDefault="00D9012B"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 xml:space="preserve">Agencies seldom use evaluation findings to </w:t>
            </w:r>
            <w:r w:rsidR="00EB5DBD">
              <w:rPr>
                <w:rFonts w:ascii="Arial" w:hAnsi="Arial" w:cs="Arial"/>
                <w:sz w:val="16"/>
                <w:szCs w:val="16"/>
              </w:rPr>
              <w:t>inform</w:t>
            </w:r>
            <w:r w:rsidR="00EB5DBD" w:rsidRPr="00EC36EF">
              <w:rPr>
                <w:rFonts w:ascii="Arial" w:hAnsi="Arial" w:cs="Arial"/>
                <w:sz w:val="16"/>
                <w:szCs w:val="16"/>
              </w:rPr>
              <w:t xml:space="preserve"> </w:t>
            </w:r>
            <w:r w:rsidRPr="00EC36EF">
              <w:rPr>
                <w:rFonts w:ascii="Arial" w:hAnsi="Arial" w:cs="Arial"/>
                <w:sz w:val="16"/>
                <w:szCs w:val="16"/>
              </w:rPr>
              <w:t xml:space="preserve">changes to policies and programs </w:t>
            </w:r>
          </w:p>
        </w:tc>
        <w:tc>
          <w:tcPr>
            <w:tcW w:w="4802" w:type="dxa"/>
            <w:shd w:val="clear" w:color="auto" w:fill="D1E9F7" w:themeFill="accent4" w:themeFillTint="33"/>
          </w:tcPr>
          <w:p w14:paraId="6025D544" w14:textId="02F1991E" w:rsidR="00D9012B" w:rsidRPr="00EC2A48" w:rsidRDefault="00D9012B"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Agencies use evaluation findings as important inputs when making changes to policies and programs</w:t>
            </w:r>
          </w:p>
        </w:tc>
        <w:tc>
          <w:tcPr>
            <w:tcW w:w="4802" w:type="dxa"/>
            <w:shd w:val="clear" w:color="auto" w:fill="D1E9F7" w:themeFill="accent4" w:themeFillTint="33"/>
          </w:tcPr>
          <w:p w14:paraId="3686D2EF" w14:textId="4D31A80B" w:rsidR="00D9012B" w:rsidRPr="00EC2A48" w:rsidRDefault="00D9012B"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 xml:space="preserve">Agencies </w:t>
            </w:r>
            <w:r w:rsidR="006D4695">
              <w:rPr>
                <w:rFonts w:ascii="Arial" w:hAnsi="Arial" w:cs="Arial"/>
                <w:sz w:val="16"/>
                <w:szCs w:val="16"/>
              </w:rPr>
              <w:t>routinely incorporate</w:t>
            </w:r>
            <w:r>
              <w:rPr>
                <w:rFonts w:ascii="Arial" w:hAnsi="Arial" w:cs="Arial"/>
                <w:sz w:val="16"/>
                <w:szCs w:val="16"/>
              </w:rPr>
              <w:t xml:space="preserve"> the findings of evaluations </w:t>
            </w:r>
            <w:r w:rsidR="009438A4">
              <w:rPr>
                <w:rFonts w:ascii="Arial" w:hAnsi="Arial" w:cs="Arial"/>
                <w:sz w:val="16"/>
                <w:szCs w:val="16"/>
              </w:rPr>
              <w:t xml:space="preserve">into how policies and programs are designed and managed, </w:t>
            </w:r>
            <w:r>
              <w:rPr>
                <w:rFonts w:ascii="Arial" w:hAnsi="Arial" w:cs="Arial"/>
                <w:sz w:val="16"/>
                <w:szCs w:val="16"/>
              </w:rPr>
              <w:t>and new policy development</w:t>
            </w:r>
          </w:p>
        </w:tc>
        <w:tc>
          <w:tcPr>
            <w:tcW w:w="5848" w:type="dxa"/>
            <w:shd w:val="clear" w:color="auto" w:fill="D1E9F7" w:themeFill="accent4" w:themeFillTint="33"/>
          </w:tcPr>
          <w:p w14:paraId="3B0C19E8" w14:textId="076D6B55" w:rsidR="00D9012B" w:rsidRPr="00EC2A48" w:rsidRDefault="00D9012B"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 xml:space="preserve">Agencies have processes in place </w:t>
            </w:r>
            <w:r w:rsidR="00565BF9">
              <w:rPr>
                <w:rFonts w:ascii="Arial" w:hAnsi="Arial" w:cs="Arial"/>
                <w:sz w:val="16"/>
                <w:szCs w:val="16"/>
              </w:rPr>
              <w:t xml:space="preserve">to </w:t>
            </w:r>
            <w:r w:rsidR="007542C3">
              <w:rPr>
                <w:rFonts w:ascii="Arial" w:hAnsi="Arial" w:cs="Arial"/>
                <w:sz w:val="16"/>
                <w:szCs w:val="16"/>
              </w:rPr>
              <w:t>consistently</w:t>
            </w:r>
            <w:r w:rsidR="00707190">
              <w:rPr>
                <w:rFonts w:ascii="Arial" w:hAnsi="Arial" w:cs="Arial"/>
                <w:sz w:val="16"/>
                <w:szCs w:val="16"/>
              </w:rPr>
              <w:t xml:space="preserve"> incorporate</w:t>
            </w:r>
            <w:r w:rsidR="007542C3">
              <w:rPr>
                <w:rFonts w:ascii="Arial" w:hAnsi="Arial" w:cs="Arial"/>
                <w:sz w:val="16"/>
                <w:szCs w:val="16"/>
              </w:rPr>
              <w:t xml:space="preserve"> </w:t>
            </w:r>
            <w:r w:rsidR="00F81B03">
              <w:rPr>
                <w:rFonts w:ascii="Arial" w:hAnsi="Arial" w:cs="Arial"/>
                <w:sz w:val="16"/>
                <w:szCs w:val="16"/>
              </w:rPr>
              <w:t>the</w:t>
            </w:r>
            <w:r w:rsidRPr="00EC36EF">
              <w:rPr>
                <w:rFonts w:ascii="Arial" w:hAnsi="Arial" w:cs="Arial"/>
                <w:sz w:val="16"/>
                <w:szCs w:val="16"/>
              </w:rPr>
              <w:t xml:space="preserve"> </w:t>
            </w:r>
            <w:r w:rsidR="00867D94">
              <w:rPr>
                <w:rFonts w:ascii="Arial" w:hAnsi="Arial" w:cs="Arial"/>
                <w:sz w:val="16"/>
                <w:szCs w:val="16"/>
              </w:rPr>
              <w:t>findings of evaluations into how policies and programs are designed and managed, and new policy development</w:t>
            </w:r>
          </w:p>
        </w:tc>
      </w:tr>
      <w:tr w:rsidR="00D9012B" w:rsidRPr="005E26A7" w14:paraId="39830791" w14:textId="77777777" w:rsidTr="007A0E5F">
        <w:tc>
          <w:tcPr>
            <w:tcW w:w="2410" w:type="dxa"/>
            <w:vMerge/>
            <w:tcBorders>
              <w:top w:val="nil"/>
            </w:tcBorders>
            <w:shd w:val="clear" w:color="auto" w:fill="205772" w:themeFill="text2" w:themeFillShade="BF"/>
          </w:tcPr>
          <w:p w14:paraId="7D00525D" w14:textId="77777777" w:rsidR="00D9012B" w:rsidRPr="00DB1434" w:rsidRDefault="00D9012B" w:rsidP="00EC2A48">
            <w:pPr>
              <w:spacing w:after="40"/>
              <w:jc w:val="center"/>
              <w:rPr>
                <w:b/>
                <w:bCs/>
                <w:color w:val="FFFFFF" w:themeColor="background1"/>
              </w:rPr>
            </w:pPr>
          </w:p>
        </w:tc>
        <w:tc>
          <w:tcPr>
            <w:tcW w:w="4105" w:type="dxa"/>
            <w:shd w:val="clear" w:color="auto" w:fill="D1E9F7" w:themeFill="accent4" w:themeFillTint="33"/>
          </w:tcPr>
          <w:p w14:paraId="0306733F" w14:textId="00EEDE01" w:rsidR="00D9012B" w:rsidRPr="00EC2A48" w:rsidRDefault="00D9012B"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 xml:space="preserve">Agencies make little or no effort to build their capability to use and respond to evaluation findings. </w:t>
            </w:r>
            <w:r w:rsidRPr="00AA7671">
              <w:rPr>
                <w:rFonts w:ascii="Arial" w:hAnsi="Arial" w:cs="Arial"/>
                <w:sz w:val="16"/>
                <w:szCs w:val="16"/>
              </w:rPr>
              <w:t>Agencies dismiss or ignore recommendations from the O</w:t>
            </w:r>
            <w:r w:rsidR="00340D3A">
              <w:rPr>
                <w:rFonts w:ascii="Arial" w:hAnsi="Arial" w:cs="Arial"/>
                <w:sz w:val="16"/>
                <w:szCs w:val="16"/>
              </w:rPr>
              <w:t xml:space="preserve">ffice of </w:t>
            </w:r>
            <w:r w:rsidRPr="00AA7671">
              <w:rPr>
                <w:rFonts w:ascii="Arial" w:hAnsi="Arial" w:cs="Arial"/>
                <w:sz w:val="16"/>
                <w:szCs w:val="16"/>
              </w:rPr>
              <w:t>I</w:t>
            </w:r>
            <w:r w:rsidR="00340D3A">
              <w:rPr>
                <w:rFonts w:ascii="Arial" w:hAnsi="Arial" w:cs="Arial"/>
                <w:sz w:val="16"/>
                <w:szCs w:val="16"/>
              </w:rPr>
              <w:t>ndigenous Policy Evaluation (OIPE)</w:t>
            </w:r>
            <w:r w:rsidRPr="00AA7671">
              <w:rPr>
                <w:rFonts w:ascii="Arial" w:hAnsi="Arial" w:cs="Arial"/>
                <w:sz w:val="16"/>
                <w:szCs w:val="16"/>
              </w:rPr>
              <w:t xml:space="preserve">, </w:t>
            </w:r>
            <w:r w:rsidR="00136834" w:rsidRPr="00C21EF8">
              <w:rPr>
                <w:rFonts w:ascii="Arial" w:hAnsi="Arial" w:cs="Arial"/>
                <w:sz w:val="16"/>
                <w:szCs w:val="16"/>
              </w:rPr>
              <w:t>the</w:t>
            </w:r>
            <w:r w:rsidR="00136834" w:rsidRPr="006B357C">
              <w:rPr>
                <w:rFonts w:ascii="Arial" w:hAnsi="Arial" w:cs="Arial"/>
                <w:sz w:val="16"/>
                <w:szCs w:val="16"/>
              </w:rPr>
              <w:t xml:space="preserve"> </w:t>
            </w:r>
            <w:r w:rsidR="00136834">
              <w:rPr>
                <w:rFonts w:ascii="Arial" w:hAnsi="Arial" w:cs="Arial"/>
                <w:sz w:val="16"/>
                <w:szCs w:val="16"/>
              </w:rPr>
              <w:t>Indigenous Evaluation Council</w:t>
            </w:r>
            <w:r w:rsidR="00136834" w:rsidRPr="00AA7671" w:rsidDel="00136834">
              <w:rPr>
                <w:rFonts w:ascii="Arial" w:hAnsi="Arial" w:cs="Arial"/>
                <w:sz w:val="16"/>
                <w:szCs w:val="16"/>
              </w:rPr>
              <w:t xml:space="preserve"> </w:t>
            </w:r>
            <w:r w:rsidRPr="00AA7671">
              <w:rPr>
                <w:rFonts w:ascii="Arial" w:hAnsi="Arial" w:cs="Arial"/>
                <w:sz w:val="16"/>
                <w:szCs w:val="16"/>
              </w:rPr>
              <w:t>and other authoritative sources on how to make their evaluation</w:t>
            </w:r>
            <w:r w:rsidRPr="00F359BD">
              <w:rPr>
                <w:rFonts w:ascii="Arial" w:hAnsi="Arial" w:cs="Arial"/>
                <w:sz w:val="16"/>
                <w:szCs w:val="16"/>
              </w:rPr>
              <w:t>s more useful</w:t>
            </w:r>
          </w:p>
        </w:tc>
        <w:tc>
          <w:tcPr>
            <w:tcW w:w="4802" w:type="dxa"/>
            <w:shd w:val="clear" w:color="auto" w:fill="D1E9F7" w:themeFill="accent4" w:themeFillTint="33"/>
          </w:tcPr>
          <w:p w14:paraId="2D49AB61" w14:textId="37EC42D0" w:rsidR="00D9012B" w:rsidRPr="00EC2A48" w:rsidRDefault="00D9012B"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 xml:space="preserve">Agencies recognise the importance of building their capability to use and respond to evaluation </w:t>
            </w:r>
            <w:proofErr w:type="gramStart"/>
            <w:r>
              <w:rPr>
                <w:rFonts w:ascii="Arial" w:hAnsi="Arial" w:cs="Arial"/>
                <w:sz w:val="16"/>
                <w:szCs w:val="16"/>
              </w:rPr>
              <w:t>findings, and</w:t>
            </w:r>
            <w:proofErr w:type="gramEnd"/>
            <w:r>
              <w:rPr>
                <w:rFonts w:ascii="Arial" w:hAnsi="Arial" w:cs="Arial"/>
                <w:sz w:val="16"/>
                <w:szCs w:val="16"/>
              </w:rPr>
              <w:t xml:space="preserve"> take some steps to build this capability. </w:t>
            </w:r>
            <w:r w:rsidRPr="00C21EF8">
              <w:rPr>
                <w:rFonts w:ascii="Arial" w:hAnsi="Arial" w:cs="Arial"/>
                <w:sz w:val="16"/>
                <w:szCs w:val="16"/>
              </w:rPr>
              <w:t xml:space="preserve">Agencies </w:t>
            </w:r>
            <w:r w:rsidR="00340D3A">
              <w:rPr>
                <w:rFonts w:ascii="Arial" w:hAnsi="Arial" w:cs="Arial"/>
                <w:sz w:val="16"/>
                <w:szCs w:val="16"/>
              </w:rPr>
              <w:t xml:space="preserve">see </w:t>
            </w:r>
            <w:r w:rsidRPr="00C21EF8">
              <w:rPr>
                <w:rFonts w:ascii="Arial" w:hAnsi="Arial" w:cs="Arial"/>
                <w:sz w:val="16"/>
                <w:szCs w:val="16"/>
              </w:rPr>
              <w:t>recommendations from the OIPE, the</w:t>
            </w:r>
            <w:r w:rsidR="000E3094" w:rsidRPr="006B357C">
              <w:rPr>
                <w:rFonts w:ascii="Arial" w:hAnsi="Arial" w:cs="Arial"/>
                <w:sz w:val="16"/>
                <w:szCs w:val="16"/>
              </w:rPr>
              <w:t xml:space="preserve"> </w:t>
            </w:r>
            <w:r w:rsidR="000E3094">
              <w:rPr>
                <w:rFonts w:ascii="Arial" w:hAnsi="Arial" w:cs="Arial"/>
                <w:sz w:val="16"/>
                <w:szCs w:val="16"/>
              </w:rPr>
              <w:t>Indigenous Evaluation Council</w:t>
            </w:r>
            <w:r w:rsidR="000E3094" w:rsidRPr="00C21EF8" w:rsidDel="000E3094">
              <w:rPr>
                <w:rFonts w:ascii="Arial" w:hAnsi="Arial" w:cs="Arial"/>
                <w:sz w:val="16"/>
                <w:szCs w:val="16"/>
              </w:rPr>
              <w:t xml:space="preserve"> </w:t>
            </w:r>
            <w:r w:rsidRPr="00C21EF8">
              <w:rPr>
                <w:rFonts w:ascii="Arial" w:hAnsi="Arial" w:cs="Arial"/>
                <w:sz w:val="16"/>
                <w:szCs w:val="16"/>
              </w:rPr>
              <w:t xml:space="preserve">and other authoritative sources as opportunities </w:t>
            </w:r>
            <w:r w:rsidR="0050751D">
              <w:rPr>
                <w:rFonts w:ascii="Arial" w:hAnsi="Arial" w:cs="Arial"/>
                <w:sz w:val="16"/>
                <w:szCs w:val="16"/>
              </w:rPr>
              <w:t xml:space="preserve">to </w:t>
            </w:r>
            <w:r w:rsidRPr="00C21EF8">
              <w:rPr>
                <w:rFonts w:ascii="Arial" w:hAnsi="Arial" w:cs="Arial"/>
                <w:sz w:val="16"/>
                <w:szCs w:val="16"/>
              </w:rPr>
              <w:t>make their evaluations more useful</w:t>
            </w:r>
          </w:p>
        </w:tc>
        <w:tc>
          <w:tcPr>
            <w:tcW w:w="4802" w:type="dxa"/>
            <w:shd w:val="clear" w:color="auto" w:fill="D1E9F7" w:themeFill="accent4" w:themeFillTint="33"/>
          </w:tcPr>
          <w:p w14:paraId="0C3E05C5" w14:textId="7295912C" w:rsidR="00D9012B" w:rsidRPr="00EC2A48" w:rsidRDefault="00D9012B"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 xml:space="preserve">Agencies build their capability to use and respond to evaluation findings. </w:t>
            </w:r>
            <w:r w:rsidRPr="006B357C">
              <w:rPr>
                <w:rFonts w:ascii="Arial" w:hAnsi="Arial" w:cs="Arial"/>
                <w:sz w:val="16"/>
                <w:szCs w:val="16"/>
              </w:rPr>
              <w:t xml:space="preserve">Agencies recognise recommendations from the OIPE, the </w:t>
            </w:r>
            <w:r w:rsidR="000E3094">
              <w:rPr>
                <w:rFonts w:ascii="Arial" w:hAnsi="Arial" w:cs="Arial"/>
                <w:sz w:val="16"/>
                <w:szCs w:val="16"/>
              </w:rPr>
              <w:t>Indigenous Evaluation Council</w:t>
            </w:r>
            <w:r w:rsidR="000E3094" w:rsidRPr="006B357C">
              <w:rPr>
                <w:rFonts w:ascii="Arial" w:hAnsi="Arial" w:cs="Arial"/>
                <w:sz w:val="16"/>
                <w:szCs w:val="16"/>
              </w:rPr>
              <w:t xml:space="preserve"> </w:t>
            </w:r>
            <w:r w:rsidRPr="006B357C">
              <w:rPr>
                <w:rFonts w:ascii="Arial" w:hAnsi="Arial" w:cs="Arial"/>
                <w:sz w:val="16"/>
                <w:szCs w:val="16"/>
              </w:rPr>
              <w:t>and other authoritative sources as opportunities</w:t>
            </w:r>
            <w:r w:rsidR="001E60C8">
              <w:rPr>
                <w:rFonts w:ascii="Arial" w:hAnsi="Arial" w:cs="Arial"/>
                <w:sz w:val="16"/>
                <w:szCs w:val="16"/>
              </w:rPr>
              <w:t xml:space="preserve"> to</w:t>
            </w:r>
            <w:r w:rsidRPr="006B357C">
              <w:rPr>
                <w:rFonts w:ascii="Arial" w:hAnsi="Arial" w:cs="Arial"/>
                <w:sz w:val="16"/>
                <w:szCs w:val="16"/>
              </w:rPr>
              <w:t xml:space="preserve"> make</w:t>
            </w:r>
            <w:r w:rsidR="0050751D">
              <w:rPr>
                <w:rFonts w:ascii="Arial" w:hAnsi="Arial" w:cs="Arial"/>
                <w:sz w:val="16"/>
                <w:szCs w:val="16"/>
              </w:rPr>
              <w:t xml:space="preserve"> </w:t>
            </w:r>
            <w:r w:rsidRPr="006B357C">
              <w:rPr>
                <w:rFonts w:ascii="Arial" w:hAnsi="Arial" w:cs="Arial"/>
                <w:sz w:val="16"/>
                <w:szCs w:val="16"/>
              </w:rPr>
              <w:t>their</w:t>
            </w:r>
            <w:r w:rsidRPr="005A54E0">
              <w:rPr>
                <w:rFonts w:ascii="Arial" w:hAnsi="Arial" w:cs="Arial"/>
                <w:sz w:val="16"/>
                <w:szCs w:val="16"/>
              </w:rPr>
              <w:t xml:space="preserve"> evaluations more useful. Agencies respond to recommendations</w:t>
            </w:r>
          </w:p>
        </w:tc>
        <w:tc>
          <w:tcPr>
            <w:tcW w:w="5848" w:type="dxa"/>
            <w:shd w:val="clear" w:color="auto" w:fill="D1E9F7" w:themeFill="accent4" w:themeFillTint="33"/>
          </w:tcPr>
          <w:p w14:paraId="5D7DADD7" w14:textId="753B3C71" w:rsidR="00D9012B" w:rsidRPr="00EC2A48" w:rsidRDefault="00D9012B"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 xml:space="preserve">Agencies build, maintain and share their capability to use and respond to evaluation findings. </w:t>
            </w:r>
            <w:r w:rsidRPr="005A54E0">
              <w:rPr>
                <w:rFonts w:ascii="Arial" w:hAnsi="Arial" w:cs="Arial"/>
                <w:sz w:val="16"/>
                <w:szCs w:val="16"/>
              </w:rPr>
              <w:t>Agencies recognise recommendations from the OIPE, the</w:t>
            </w:r>
            <w:r w:rsidR="000E3094" w:rsidRPr="006B357C">
              <w:rPr>
                <w:rFonts w:ascii="Arial" w:hAnsi="Arial" w:cs="Arial"/>
                <w:sz w:val="16"/>
                <w:szCs w:val="16"/>
              </w:rPr>
              <w:t xml:space="preserve"> </w:t>
            </w:r>
            <w:r w:rsidR="000E3094">
              <w:rPr>
                <w:rFonts w:ascii="Arial" w:hAnsi="Arial" w:cs="Arial"/>
                <w:sz w:val="16"/>
                <w:szCs w:val="16"/>
              </w:rPr>
              <w:t>Indigenous Evaluation Council</w:t>
            </w:r>
            <w:r w:rsidR="000E3094" w:rsidRPr="005A54E0" w:rsidDel="000E3094">
              <w:rPr>
                <w:rFonts w:ascii="Arial" w:hAnsi="Arial" w:cs="Arial"/>
                <w:sz w:val="16"/>
                <w:szCs w:val="16"/>
              </w:rPr>
              <w:t xml:space="preserve"> </w:t>
            </w:r>
            <w:r w:rsidRPr="005A54E0">
              <w:rPr>
                <w:rFonts w:ascii="Arial" w:hAnsi="Arial" w:cs="Arial"/>
                <w:sz w:val="16"/>
                <w:szCs w:val="16"/>
              </w:rPr>
              <w:t>and other authoritative sources as opportunities</w:t>
            </w:r>
            <w:r w:rsidRPr="00AA7671">
              <w:rPr>
                <w:rFonts w:ascii="Arial" w:hAnsi="Arial" w:cs="Arial"/>
                <w:sz w:val="16"/>
                <w:szCs w:val="16"/>
              </w:rPr>
              <w:t xml:space="preserve"> to make their evaluations more useful. Agencies respond to recommendations, including clearly identifying the recommendations that will or will not be actioned and why </w:t>
            </w:r>
          </w:p>
        </w:tc>
      </w:tr>
      <w:tr w:rsidR="00D9012B" w:rsidRPr="005E26A7" w14:paraId="3C7DA516" w14:textId="77777777" w:rsidTr="007A0E5F">
        <w:tc>
          <w:tcPr>
            <w:tcW w:w="2410" w:type="dxa"/>
            <w:vMerge/>
            <w:tcBorders>
              <w:top w:val="nil"/>
            </w:tcBorders>
            <w:shd w:val="clear" w:color="auto" w:fill="205772" w:themeFill="text2" w:themeFillShade="BF"/>
          </w:tcPr>
          <w:p w14:paraId="72C6262E" w14:textId="77777777" w:rsidR="00D9012B" w:rsidRPr="00DB1434" w:rsidRDefault="00D9012B" w:rsidP="00EC2A48">
            <w:pPr>
              <w:spacing w:after="40"/>
              <w:jc w:val="center"/>
              <w:rPr>
                <w:b/>
                <w:bCs/>
                <w:color w:val="FFFFFF" w:themeColor="background1"/>
              </w:rPr>
            </w:pPr>
          </w:p>
        </w:tc>
        <w:tc>
          <w:tcPr>
            <w:tcW w:w="4105" w:type="dxa"/>
            <w:shd w:val="clear" w:color="auto" w:fill="D1E9F7" w:themeFill="accent4" w:themeFillTint="33"/>
          </w:tcPr>
          <w:p w14:paraId="36B3B11E" w14:textId="77777777" w:rsidR="00D9012B" w:rsidRDefault="00D9012B"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Agencies do</w:t>
            </w:r>
            <w:r w:rsidR="006E26D2">
              <w:rPr>
                <w:rFonts w:ascii="Arial" w:hAnsi="Arial" w:cs="Arial"/>
                <w:sz w:val="16"/>
                <w:szCs w:val="16"/>
              </w:rPr>
              <w:t xml:space="preserve"> not</w:t>
            </w:r>
            <w:r>
              <w:rPr>
                <w:rFonts w:ascii="Arial" w:hAnsi="Arial" w:cs="Arial"/>
                <w:sz w:val="16"/>
                <w:szCs w:val="16"/>
              </w:rPr>
              <w:t xml:space="preserve"> acknowledge that Aboriginal and Torres Strait Islander people</w:t>
            </w:r>
            <w:r w:rsidR="00FA3329">
              <w:rPr>
                <w:rFonts w:ascii="Arial" w:hAnsi="Arial" w:cs="Arial"/>
                <w:sz w:val="16"/>
                <w:szCs w:val="16"/>
              </w:rPr>
              <w:t xml:space="preserve">, </w:t>
            </w:r>
            <w:r>
              <w:rPr>
                <w:rFonts w:ascii="Arial" w:hAnsi="Arial" w:cs="Arial"/>
                <w:sz w:val="16"/>
                <w:szCs w:val="16"/>
              </w:rPr>
              <w:t>organisations</w:t>
            </w:r>
            <w:r w:rsidR="00FA3329">
              <w:rPr>
                <w:rFonts w:ascii="Arial" w:hAnsi="Arial" w:cs="Arial"/>
                <w:sz w:val="16"/>
                <w:szCs w:val="16"/>
              </w:rPr>
              <w:t xml:space="preserve"> and communities</w:t>
            </w:r>
            <w:r>
              <w:rPr>
                <w:rFonts w:ascii="Arial" w:hAnsi="Arial" w:cs="Arial"/>
                <w:sz w:val="16"/>
                <w:szCs w:val="16"/>
              </w:rPr>
              <w:t xml:space="preserve"> may need some support to use and implement evaluation findings.</w:t>
            </w:r>
          </w:p>
        </w:tc>
        <w:tc>
          <w:tcPr>
            <w:tcW w:w="4802" w:type="dxa"/>
            <w:shd w:val="clear" w:color="auto" w:fill="D1E9F7" w:themeFill="accent4" w:themeFillTint="33"/>
          </w:tcPr>
          <w:p w14:paraId="269E8FDC" w14:textId="77777777" w:rsidR="000C0B05" w:rsidRDefault="00D9012B"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Agencies appreciate that Aboriginal and Torres Strait Islander people</w:t>
            </w:r>
            <w:r w:rsidR="00866DDD">
              <w:rPr>
                <w:rFonts w:ascii="Arial" w:hAnsi="Arial" w:cs="Arial"/>
                <w:sz w:val="16"/>
                <w:szCs w:val="16"/>
              </w:rPr>
              <w:t>,</w:t>
            </w:r>
            <w:r w:rsidR="00FA3329">
              <w:rPr>
                <w:rFonts w:ascii="Arial" w:hAnsi="Arial" w:cs="Arial"/>
                <w:sz w:val="16"/>
                <w:szCs w:val="16"/>
              </w:rPr>
              <w:t xml:space="preserve"> </w:t>
            </w:r>
            <w:r>
              <w:rPr>
                <w:rFonts w:ascii="Arial" w:hAnsi="Arial" w:cs="Arial"/>
                <w:sz w:val="16"/>
                <w:szCs w:val="16"/>
              </w:rPr>
              <w:t>organisations</w:t>
            </w:r>
            <w:r w:rsidR="00FA3329">
              <w:rPr>
                <w:rFonts w:ascii="Arial" w:hAnsi="Arial" w:cs="Arial"/>
                <w:sz w:val="16"/>
                <w:szCs w:val="16"/>
              </w:rPr>
              <w:t xml:space="preserve"> and communities</w:t>
            </w:r>
            <w:r>
              <w:rPr>
                <w:rFonts w:ascii="Arial" w:hAnsi="Arial" w:cs="Arial"/>
                <w:sz w:val="16"/>
                <w:szCs w:val="16"/>
              </w:rPr>
              <w:t xml:space="preserve"> may need some support to use and implement evaluation findings, and</w:t>
            </w:r>
            <w:r w:rsidR="007902B5">
              <w:rPr>
                <w:rFonts w:ascii="Arial" w:hAnsi="Arial" w:cs="Arial"/>
                <w:sz w:val="16"/>
                <w:szCs w:val="16"/>
              </w:rPr>
              <w:t xml:space="preserve"> make some effort to</w:t>
            </w:r>
            <w:r>
              <w:rPr>
                <w:rFonts w:ascii="Arial" w:hAnsi="Arial" w:cs="Arial"/>
                <w:sz w:val="16"/>
                <w:szCs w:val="16"/>
              </w:rPr>
              <w:t xml:space="preserve"> provide this support </w:t>
            </w:r>
          </w:p>
        </w:tc>
        <w:tc>
          <w:tcPr>
            <w:tcW w:w="4802" w:type="dxa"/>
            <w:shd w:val="clear" w:color="auto" w:fill="D1E9F7" w:themeFill="accent4" w:themeFillTint="33"/>
          </w:tcPr>
          <w:p w14:paraId="2C01BB19" w14:textId="77777777" w:rsidR="00D9012B" w:rsidRDefault="00D9012B"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Agencies support Aboriginal and Torres Strait Islander people</w:t>
            </w:r>
            <w:r w:rsidR="00FA3329">
              <w:rPr>
                <w:rFonts w:ascii="Arial" w:hAnsi="Arial" w:cs="Arial"/>
                <w:sz w:val="16"/>
                <w:szCs w:val="16"/>
              </w:rPr>
              <w:t xml:space="preserve">, </w:t>
            </w:r>
            <w:r>
              <w:rPr>
                <w:rFonts w:ascii="Arial" w:hAnsi="Arial" w:cs="Arial"/>
                <w:sz w:val="16"/>
                <w:szCs w:val="16"/>
              </w:rPr>
              <w:t>organisations</w:t>
            </w:r>
            <w:r w:rsidR="00FA3329">
              <w:rPr>
                <w:rFonts w:ascii="Arial" w:hAnsi="Arial" w:cs="Arial"/>
                <w:sz w:val="16"/>
                <w:szCs w:val="16"/>
              </w:rPr>
              <w:t xml:space="preserve"> and communities</w:t>
            </w:r>
            <w:r>
              <w:rPr>
                <w:rFonts w:ascii="Arial" w:hAnsi="Arial" w:cs="Arial"/>
                <w:sz w:val="16"/>
                <w:szCs w:val="16"/>
              </w:rPr>
              <w:t xml:space="preserve"> to use and implement evaluation findings</w:t>
            </w:r>
          </w:p>
        </w:tc>
        <w:tc>
          <w:tcPr>
            <w:tcW w:w="5848" w:type="dxa"/>
            <w:shd w:val="clear" w:color="auto" w:fill="D1E9F7" w:themeFill="accent4" w:themeFillTint="33"/>
          </w:tcPr>
          <w:p w14:paraId="59736F32" w14:textId="77777777" w:rsidR="00D9012B" w:rsidRDefault="00D9012B"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Agencies consistently and significantly support Aboriginal and T</w:t>
            </w:r>
            <w:r w:rsidR="006E26D2">
              <w:rPr>
                <w:rFonts w:ascii="Arial" w:hAnsi="Arial" w:cs="Arial"/>
                <w:sz w:val="16"/>
                <w:szCs w:val="16"/>
              </w:rPr>
              <w:t>orres Strait Islander people</w:t>
            </w:r>
            <w:r w:rsidR="00FA3329">
              <w:rPr>
                <w:rFonts w:ascii="Arial" w:hAnsi="Arial" w:cs="Arial"/>
                <w:sz w:val="16"/>
                <w:szCs w:val="16"/>
              </w:rPr>
              <w:t xml:space="preserve">, </w:t>
            </w:r>
            <w:r>
              <w:rPr>
                <w:rFonts w:ascii="Arial" w:hAnsi="Arial" w:cs="Arial"/>
                <w:sz w:val="16"/>
                <w:szCs w:val="16"/>
              </w:rPr>
              <w:t>organisations</w:t>
            </w:r>
            <w:r w:rsidR="00FA3329">
              <w:rPr>
                <w:rFonts w:ascii="Arial" w:hAnsi="Arial" w:cs="Arial"/>
                <w:sz w:val="16"/>
                <w:szCs w:val="16"/>
              </w:rPr>
              <w:t xml:space="preserve"> and communities</w:t>
            </w:r>
            <w:r>
              <w:rPr>
                <w:rFonts w:ascii="Arial" w:hAnsi="Arial" w:cs="Arial"/>
                <w:sz w:val="16"/>
                <w:szCs w:val="16"/>
              </w:rPr>
              <w:t xml:space="preserve"> to use and implement evaluation findings </w:t>
            </w:r>
          </w:p>
        </w:tc>
      </w:tr>
    </w:tbl>
    <w:p w14:paraId="3B330141" w14:textId="77777777" w:rsidR="00F85CB2" w:rsidRDefault="00F85CB2" w:rsidP="00E5659C">
      <w:pPr>
        <w:shd w:val="clear" w:color="auto" w:fill="FFFFFF" w:themeFill="background1"/>
      </w:pPr>
      <w:r>
        <w:br w:type="page"/>
      </w:r>
    </w:p>
    <w:tbl>
      <w:tblPr>
        <w:tblStyle w:val="TableGrid"/>
        <w:tblW w:w="0" w:type="auto"/>
        <w:tblBorders>
          <w:top w:val="single" w:sz="4" w:space="0" w:color="F0F3F5" w:themeColor="background2" w:themeTint="33"/>
          <w:left w:val="single" w:sz="4" w:space="0" w:color="F0F3F5" w:themeColor="background2" w:themeTint="33"/>
          <w:bottom w:val="single" w:sz="4" w:space="0" w:color="F0F3F5" w:themeColor="background2" w:themeTint="33"/>
          <w:right w:val="single" w:sz="4" w:space="0" w:color="F0F3F5" w:themeColor="background2" w:themeTint="33"/>
          <w:insideH w:val="single" w:sz="4" w:space="0" w:color="F0F3F5" w:themeColor="background2" w:themeTint="33"/>
          <w:insideV w:val="single" w:sz="4" w:space="0" w:color="F0F3F5" w:themeColor="background2" w:themeTint="33"/>
        </w:tblBorders>
        <w:tblCellMar>
          <w:top w:w="57" w:type="dxa"/>
          <w:left w:w="57" w:type="dxa"/>
          <w:bottom w:w="57" w:type="dxa"/>
          <w:right w:w="57" w:type="dxa"/>
        </w:tblCellMar>
        <w:tblLook w:val="04A0" w:firstRow="1" w:lastRow="0" w:firstColumn="1" w:lastColumn="0" w:noHBand="0" w:noVBand="1"/>
      </w:tblPr>
      <w:tblGrid>
        <w:gridCol w:w="2410"/>
        <w:gridCol w:w="3945"/>
        <w:gridCol w:w="4856"/>
        <w:gridCol w:w="4855"/>
        <w:gridCol w:w="5901"/>
      </w:tblGrid>
      <w:tr w:rsidR="005C0F12" w:rsidRPr="005C0F12" w14:paraId="7FB7DB5C" w14:textId="77777777" w:rsidTr="00BC2501">
        <w:trPr>
          <w:trHeight w:val="791"/>
        </w:trPr>
        <w:tc>
          <w:tcPr>
            <w:tcW w:w="2410" w:type="dxa"/>
            <w:vMerge w:val="restart"/>
            <w:tcBorders>
              <w:top w:val="nil"/>
              <w:left w:val="nil"/>
              <w:bottom w:val="nil"/>
              <w:right w:val="nil"/>
            </w:tcBorders>
            <w:shd w:val="clear" w:color="auto" w:fill="auto"/>
          </w:tcPr>
          <w:p w14:paraId="2EC3E04C" w14:textId="77777777" w:rsidR="00F85CB2" w:rsidRPr="005C0F12" w:rsidRDefault="00F85CB2" w:rsidP="00F834A7">
            <w:pPr>
              <w:rPr>
                <w:color w:val="3D566C" w:themeColor="accent3" w:themeShade="80"/>
              </w:rPr>
            </w:pPr>
          </w:p>
        </w:tc>
        <w:tc>
          <w:tcPr>
            <w:tcW w:w="19557" w:type="dxa"/>
            <w:gridSpan w:val="4"/>
            <w:tcBorders>
              <w:top w:val="nil"/>
              <w:left w:val="nil"/>
              <w:bottom w:val="nil"/>
              <w:right w:val="nil"/>
            </w:tcBorders>
            <w:shd w:val="clear" w:color="auto" w:fill="auto"/>
            <w:vAlign w:val="center"/>
          </w:tcPr>
          <w:p w14:paraId="2B809A9A" w14:textId="77777777" w:rsidR="00F85CB2" w:rsidRPr="005C0F12" w:rsidRDefault="00F85CB2" w:rsidP="00F834A7">
            <w:pPr>
              <w:jc w:val="center"/>
              <w:rPr>
                <w:rFonts w:ascii="Arial" w:hAnsi="Arial" w:cs="Arial"/>
                <w:b/>
                <w:bCs/>
                <w:color w:val="3D566C" w:themeColor="accent3" w:themeShade="80"/>
                <w:sz w:val="32"/>
                <w:szCs w:val="32"/>
              </w:rPr>
            </w:pPr>
            <w:r w:rsidRPr="005C0F12">
              <w:rPr>
                <w:rFonts w:ascii="Arial" w:hAnsi="Arial" w:cs="Arial"/>
                <w:b/>
                <w:bCs/>
                <w:color w:val="3D566C" w:themeColor="accent3" w:themeShade="80"/>
                <w:sz w:val="32"/>
                <w:szCs w:val="32"/>
              </w:rPr>
              <w:t>Building ethical evaluation practices</w:t>
            </w:r>
          </w:p>
        </w:tc>
      </w:tr>
      <w:tr w:rsidR="00F85CB2" w:rsidRPr="00DB1434" w14:paraId="22E0C122" w14:textId="77777777" w:rsidTr="00BC2501">
        <w:trPr>
          <w:trHeight w:val="397"/>
        </w:trPr>
        <w:tc>
          <w:tcPr>
            <w:tcW w:w="2410" w:type="dxa"/>
            <w:vMerge/>
            <w:tcBorders>
              <w:top w:val="nil"/>
              <w:left w:val="nil"/>
              <w:bottom w:val="nil"/>
              <w:right w:val="nil"/>
            </w:tcBorders>
            <w:shd w:val="clear" w:color="auto" w:fill="4D6276" w:themeFill="background2" w:themeFillShade="80"/>
          </w:tcPr>
          <w:p w14:paraId="4B675B52" w14:textId="77777777" w:rsidR="00F85CB2" w:rsidRPr="00C302E0" w:rsidRDefault="00F85CB2" w:rsidP="00F834A7">
            <w:pPr>
              <w:rPr>
                <w:color w:val="FFFFFF" w:themeColor="background1"/>
              </w:rPr>
            </w:pPr>
          </w:p>
        </w:tc>
        <w:tc>
          <w:tcPr>
            <w:tcW w:w="3945" w:type="dxa"/>
            <w:tcBorders>
              <w:top w:val="nil"/>
              <w:left w:val="nil"/>
              <w:bottom w:val="nil"/>
              <w:right w:val="nil"/>
            </w:tcBorders>
            <w:shd w:val="clear" w:color="auto" w:fill="4D6276" w:themeFill="background2" w:themeFillShade="80"/>
            <w:vAlign w:val="center"/>
          </w:tcPr>
          <w:p w14:paraId="57273F37" w14:textId="77777777" w:rsidR="00F85CB2" w:rsidRPr="00DB1434" w:rsidRDefault="00F85CB2" w:rsidP="00F834A7">
            <w:pPr>
              <w:jc w:val="center"/>
              <w:rPr>
                <w:rFonts w:ascii="Arial" w:hAnsi="Arial" w:cs="Arial"/>
                <w:color w:val="FFFFFF" w:themeColor="background1"/>
              </w:rPr>
            </w:pPr>
            <w:r w:rsidRPr="00DB1434">
              <w:rPr>
                <w:rFonts w:ascii="Arial" w:hAnsi="Arial" w:cs="Arial"/>
                <w:b/>
                <w:bCs/>
                <w:color w:val="FFFFFF" w:themeColor="background1"/>
              </w:rPr>
              <w:t>Unsatisfactory practice</w:t>
            </w:r>
          </w:p>
        </w:tc>
        <w:tc>
          <w:tcPr>
            <w:tcW w:w="4856" w:type="dxa"/>
            <w:tcBorders>
              <w:top w:val="nil"/>
              <w:left w:val="nil"/>
            </w:tcBorders>
            <w:shd w:val="clear" w:color="auto" w:fill="4D6276" w:themeFill="background2" w:themeFillShade="80"/>
            <w:vAlign w:val="center"/>
          </w:tcPr>
          <w:p w14:paraId="17B10670" w14:textId="77777777" w:rsidR="00F85CB2" w:rsidRPr="00DB1434" w:rsidRDefault="00F85CB2" w:rsidP="00F834A7">
            <w:pPr>
              <w:jc w:val="center"/>
              <w:rPr>
                <w:rFonts w:ascii="Arial" w:hAnsi="Arial" w:cs="Arial"/>
                <w:color w:val="FFFFFF" w:themeColor="background1"/>
              </w:rPr>
            </w:pPr>
            <w:r w:rsidRPr="00DB1434">
              <w:rPr>
                <w:rFonts w:ascii="Arial" w:hAnsi="Arial" w:cs="Arial"/>
                <w:b/>
                <w:bCs/>
                <w:color w:val="FFFFFF" w:themeColor="background1"/>
              </w:rPr>
              <w:t>Developing practice</w:t>
            </w:r>
          </w:p>
        </w:tc>
        <w:tc>
          <w:tcPr>
            <w:tcW w:w="4855" w:type="dxa"/>
            <w:tcBorders>
              <w:top w:val="nil"/>
            </w:tcBorders>
            <w:shd w:val="clear" w:color="auto" w:fill="4D6276" w:themeFill="background2" w:themeFillShade="80"/>
            <w:vAlign w:val="center"/>
          </w:tcPr>
          <w:p w14:paraId="7D50A7E9" w14:textId="77777777" w:rsidR="00F85CB2" w:rsidRPr="00DB1434" w:rsidRDefault="00F85CB2" w:rsidP="00F834A7">
            <w:pPr>
              <w:jc w:val="center"/>
              <w:rPr>
                <w:rFonts w:ascii="Arial" w:hAnsi="Arial" w:cs="Arial"/>
                <w:color w:val="FFFFFF" w:themeColor="background1"/>
              </w:rPr>
            </w:pPr>
            <w:r w:rsidRPr="00DB1434">
              <w:rPr>
                <w:rFonts w:ascii="Arial" w:hAnsi="Arial" w:cs="Arial"/>
                <w:b/>
                <w:bCs/>
                <w:color w:val="FFFFFF" w:themeColor="background1"/>
              </w:rPr>
              <w:t>Mature practice</w:t>
            </w:r>
          </w:p>
        </w:tc>
        <w:tc>
          <w:tcPr>
            <w:tcW w:w="5901" w:type="dxa"/>
            <w:tcBorders>
              <w:top w:val="nil"/>
            </w:tcBorders>
            <w:shd w:val="clear" w:color="auto" w:fill="4D6276" w:themeFill="background2" w:themeFillShade="80"/>
            <w:vAlign w:val="center"/>
          </w:tcPr>
          <w:p w14:paraId="1A46A2D0" w14:textId="77777777" w:rsidR="00F85CB2" w:rsidRPr="00DB1434" w:rsidRDefault="00F85CB2" w:rsidP="00F834A7">
            <w:pPr>
              <w:jc w:val="center"/>
              <w:rPr>
                <w:rFonts w:ascii="Arial" w:hAnsi="Arial" w:cs="Arial"/>
                <w:b/>
                <w:bCs/>
                <w:color w:val="FFFFFF" w:themeColor="background1"/>
              </w:rPr>
            </w:pPr>
            <w:r w:rsidRPr="00DB1434">
              <w:rPr>
                <w:rFonts w:ascii="Arial" w:hAnsi="Arial" w:cs="Arial"/>
                <w:b/>
                <w:bCs/>
                <w:color w:val="FFFFFF" w:themeColor="background1"/>
              </w:rPr>
              <w:t>Leading practice</w:t>
            </w:r>
          </w:p>
        </w:tc>
      </w:tr>
      <w:tr w:rsidR="00F85CB2" w:rsidRPr="005E26A7" w14:paraId="79A2BE36" w14:textId="77777777" w:rsidTr="00BC2501">
        <w:tc>
          <w:tcPr>
            <w:tcW w:w="2410" w:type="dxa"/>
            <w:tcBorders>
              <w:top w:val="nil"/>
            </w:tcBorders>
            <w:shd w:val="clear" w:color="auto" w:fill="4D6276" w:themeFill="background2" w:themeFillShade="80"/>
          </w:tcPr>
          <w:p w14:paraId="670CE3EA" w14:textId="70E40A11" w:rsidR="00F85CB2" w:rsidRPr="00CC2369" w:rsidRDefault="00F85CB2" w:rsidP="00EC2A48">
            <w:pPr>
              <w:spacing w:before="120" w:after="40"/>
              <w:rPr>
                <w:rFonts w:ascii="Arial" w:hAnsi="Arial" w:cs="Arial"/>
                <w:color w:val="FFFFFF" w:themeColor="background1"/>
              </w:rPr>
            </w:pPr>
            <w:r w:rsidRPr="00DB1434">
              <w:rPr>
                <w:rFonts w:ascii="Arial" w:hAnsi="Arial" w:cs="Arial"/>
                <w:b/>
                <w:bCs/>
                <w:color w:val="FFFFFF" w:themeColor="background1"/>
              </w:rPr>
              <w:t>Determining what to evaluate</w:t>
            </w:r>
          </w:p>
        </w:tc>
        <w:tc>
          <w:tcPr>
            <w:tcW w:w="3945" w:type="dxa"/>
            <w:tcBorders>
              <w:top w:val="nil"/>
            </w:tcBorders>
          </w:tcPr>
          <w:p w14:paraId="665941B6" w14:textId="6003D706" w:rsidR="00F85CB2" w:rsidRPr="00772239" w:rsidRDefault="00071843"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Agencies do not engage</w:t>
            </w:r>
            <w:r w:rsidR="00CB528F">
              <w:rPr>
                <w:rFonts w:ascii="Arial" w:hAnsi="Arial" w:cs="Arial"/>
                <w:sz w:val="16"/>
                <w:szCs w:val="16"/>
              </w:rPr>
              <w:t xml:space="preserve"> with</w:t>
            </w:r>
            <w:r w:rsidRPr="00EC36EF">
              <w:rPr>
                <w:rFonts w:ascii="Arial" w:hAnsi="Arial" w:cs="Arial"/>
                <w:sz w:val="16"/>
                <w:szCs w:val="16"/>
              </w:rPr>
              <w:t xml:space="preserve"> Aboriginal and Torres Strait Islander people on</w:t>
            </w:r>
            <w:r w:rsidR="0049289C">
              <w:rPr>
                <w:rFonts w:ascii="Arial" w:hAnsi="Arial" w:cs="Arial"/>
                <w:sz w:val="16"/>
                <w:szCs w:val="16"/>
              </w:rPr>
              <w:t xml:space="preserve"> identifying</w:t>
            </w:r>
            <w:r w:rsidRPr="00EC36EF">
              <w:rPr>
                <w:rFonts w:ascii="Arial" w:hAnsi="Arial" w:cs="Arial"/>
                <w:sz w:val="16"/>
                <w:szCs w:val="16"/>
              </w:rPr>
              <w:t xml:space="preserve"> evaluation priorities, or engage</w:t>
            </w:r>
            <w:r w:rsidR="00BE4ADA">
              <w:rPr>
                <w:rFonts w:ascii="Arial" w:hAnsi="Arial" w:cs="Arial"/>
                <w:sz w:val="16"/>
                <w:szCs w:val="16"/>
              </w:rPr>
              <w:t xml:space="preserve"> with</w:t>
            </w:r>
            <w:r w:rsidRPr="00EC36EF">
              <w:rPr>
                <w:rFonts w:ascii="Arial" w:hAnsi="Arial" w:cs="Arial"/>
                <w:sz w:val="16"/>
                <w:szCs w:val="16"/>
              </w:rPr>
              <w:t xml:space="preserve"> Aboriginal and Torres Strait Islander people in a culturally unsafe manner</w:t>
            </w:r>
          </w:p>
        </w:tc>
        <w:tc>
          <w:tcPr>
            <w:tcW w:w="4856" w:type="dxa"/>
          </w:tcPr>
          <w:p w14:paraId="31132AC7" w14:textId="4FB55F30" w:rsidR="00F85CB2" w:rsidRPr="00CC2369" w:rsidRDefault="00071843"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Agencies are aware of the importance of following ethical practices when engaging with Aboriginal and Torres Strait Islander people on</w:t>
            </w:r>
            <w:r w:rsidR="0049289C">
              <w:rPr>
                <w:rFonts w:ascii="Arial" w:hAnsi="Arial" w:cs="Arial"/>
                <w:sz w:val="16"/>
                <w:szCs w:val="16"/>
              </w:rPr>
              <w:t xml:space="preserve"> identifying</w:t>
            </w:r>
            <w:r w:rsidRPr="00EC36EF">
              <w:rPr>
                <w:rFonts w:ascii="Arial" w:hAnsi="Arial" w:cs="Arial"/>
                <w:sz w:val="16"/>
                <w:szCs w:val="16"/>
              </w:rPr>
              <w:t xml:space="preserve"> evaluation priorities</w:t>
            </w:r>
          </w:p>
        </w:tc>
        <w:tc>
          <w:tcPr>
            <w:tcW w:w="4855" w:type="dxa"/>
          </w:tcPr>
          <w:p w14:paraId="4E76D615" w14:textId="4D4E5650" w:rsidR="00F85CB2" w:rsidRPr="00CC2369" w:rsidRDefault="00071843"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Agencies engage</w:t>
            </w:r>
            <w:r w:rsidR="00BE4ADA">
              <w:rPr>
                <w:rFonts w:ascii="Arial" w:hAnsi="Arial" w:cs="Arial"/>
                <w:sz w:val="16"/>
                <w:szCs w:val="16"/>
              </w:rPr>
              <w:t xml:space="preserve"> with</w:t>
            </w:r>
            <w:r w:rsidRPr="00EC36EF">
              <w:rPr>
                <w:rFonts w:ascii="Arial" w:hAnsi="Arial" w:cs="Arial"/>
                <w:sz w:val="16"/>
                <w:szCs w:val="16"/>
              </w:rPr>
              <w:t xml:space="preserve"> Aboriginal and Torres Strait Islander people on</w:t>
            </w:r>
            <w:r w:rsidR="0049289C">
              <w:rPr>
                <w:rFonts w:ascii="Arial" w:hAnsi="Arial" w:cs="Arial"/>
                <w:sz w:val="16"/>
                <w:szCs w:val="16"/>
              </w:rPr>
              <w:t xml:space="preserve"> identifying</w:t>
            </w:r>
            <w:r w:rsidRPr="00EC36EF">
              <w:rPr>
                <w:rFonts w:ascii="Arial" w:hAnsi="Arial" w:cs="Arial"/>
                <w:sz w:val="16"/>
                <w:szCs w:val="16"/>
              </w:rPr>
              <w:t xml:space="preserve"> evaluation priorities in an ethical way </w:t>
            </w:r>
          </w:p>
        </w:tc>
        <w:tc>
          <w:tcPr>
            <w:tcW w:w="5901" w:type="dxa"/>
          </w:tcPr>
          <w:p w14:paraId="50737D82" w14:textId="7FF24F3D" w:rsidR="00F85CB2" w:rsidRPr="00CC2369" w:rsidRDefault="00071843"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 xml:space="preserve">Agencies have established processes </w:t>
            </w:r>
            <w:r w:rsidR="0049289C">
              <w:rPr>
                <w:rFonts w:ascii="Arial" w:hAnsi="Arial" w:cs="Arial"/>
                <w:sz w:val="16"/>
                <w:szCs w:val="16"/>
              </w:rPr>
              <w:t>that</w:t>
            </w:r>
            <w:r w:rsidR="0049289C" w:rsidRPr="00EC36EF">
              <w:rPr>
                <w:rFonts w:ascii="Arial" w:hAnsi="Arial" w:cs="Arial"/>
                <w:sz w:val="16"/>
                <w:szCs w:val="16"/>
              </w:rPr>
              <w:t xml:space="preserve"> </w:t>
            </w:r>
            <w:r w:rsidRPr="00EC36EF">
              <w:rPr>
                <w:rFonts w:ascii="Arial" w:hAnsi="Arial" w:cs="Arial"/>
                <w:sz w:val="16"/>
                <w:szCs w:val="16"/>
              </w:rPr>
              <w:t xml:space="preserve">ensure that Aboriginal and Torres Strait Islander people are engaged </w:t>
            </w:r>
            <w:r w:rsidR="0049289C">
              <w:rPr>
                <w:rFonts w:ascii="Arial" w:hAnsi="Arial" w:cs="Arial"/>
                <w:sz w:val="16"/>
                <w:szCs w:val="16"/>
              </w:rPr>
              <w:t>on identifying</w:t>
            </w:r>
            <w:r w:rsidR="0049289C" w:rsidRPr="00EC36EF">
              <w:rPr>
                <w:rFonts w:ascii="Arial" w:hAnsi="Arial" w:cs="Arial"/>
                <w:sz w:val="16"/>
                <w:szCs w:val="16"/>
              </w:rPr>
              <w:t xml:space="preserve"> </w:t>
            </w:r>
            <w:r w:rsidRPr="00EC36EF">
              <w:rPr>
                <w:rFonts w:ascii="Arial" w:hAnsi="Arial" w:cs="Arial"/>
                <w:sz w:val="16"/>
                <w:szCs w:val="16"/>
              </w:rPr>
              <w:t>evaluation priorities in an ethical way</w:t>
            </w:r>
          </w:p>
        </w:tc>
      </w:tr>
      <w:tr w:rsidR="00CA422B" w:rsidRPr="005E26A7" w14:paraId="7F67C59F" w14:textId="77777777" w:rsidTr="00BC2501">
        <w:tc>
          <w:tcPr>
            <w:tcW w:w="2410" w:type="dxa"/>
            <w:vMerge w:val="restart"/>
            <w:shd w:val="clear" w:color="auto" w:fill="4D6276" w:themeFill="background2" w:themeFillShade="80"/>
          </w:tcPr>
          <w:p w14:paraId="7D2A2900" w14:textId="22F6CB5A" w:rsidR="00CA422B" w:rsidRPr="00CC2369" w:rsidRDefault="00CA422B" w:rsidP="00EC2A48">
            <w:pPr>
              <w:spacing w:before="120" w:after="40"/>
              <w:rPr>
                <w:rFonts w:ascii="Arial" w:hAnsi="Arial" w:cs="Arial"/>
                <w:color w:val="FFFFFF" w:themeColor="background1"/>
              </w:rPr>
            </w:pPr>
            <w:r w:rsidRPr="00DB1434">
              <w:rPr>
                <w:rFonts w:ascii="Arial" w:hAnsi="Arial" w:cs="Arial"/>
                <w:b/>
                <w:bCs/>
                <w:color w:val="FFFFFF" w:themeColor="background1"/>
              </w:rPr>
              <w:t>Planning, designing and conducting evaluation</w:t>
            </w:r>
          </w:p>
        </w:tc>
        <w:tc>
          <w:tcPr>
            <w:tcW w:w="3945" w:type="dxa"/>
            <w:shd w:val="clear" w:color="auto" w:fill="E2E7EC" w:themeFill="background2" w:themeFillTint="66"/>
          </w:tcPr>
          <w:p w14:paraId="588EE042" w14:textId="77947E8A" w:rsidR="00CA422B" w:rsidRPr="00CC2369" w:rsidRDefault="00CA422B" w:rsidP="00EC2A48">
            <w:pPr>
              <w:numPr>
                <w:ilvl w:val="0"/>
                <w:numId w:val="1"/>
              </w:numPr>
              <w:tabs>
                <w:tab w:val="clear" w:pos="720"/>
                <w:tab w:val="num" w:pos="317"/>
              </w:tabs>
              <w:spacing w:after="40"/>
              <w:ind w:left="317" w:hanging="284"/>
              <w:rPr>
                <w:rFonts w:ascii="Arial" w:hAnsi="Arial" w:cs="Arial"/>
                <w:sz w:val="16"/>
                <w:szCs w:val="16"/>
              </w:rPr>
            </w:pPr>
            <w:r w:rsidRPr="006B2252">
              <w:rPr>
                <w:rFonts w:ascii="Arial" w:hAnsi="Arial" w:cs="Arial"/>
                <w:sz w:val="16"/>
                <w:szCs w:val="16"/>
              </w:rPr>
              <w:t>Agencies make little or no effort to ensure that evaluation is con</w:t>
            </w:r>
            <w:r w:rsidR="0041532E">
              <w:rPr>
                <w:rFonts w:ascii="Arial" w:hAnsi="Arial" w:cs="Arial"/>
                <w:sz w:val="16"/>
                <w:szCs w:val="16"/>
              </w:rPr>
              <w:t>ducted according to the values</w:t>
            </w:r>
            <w:r w:rsidRPr="006B2252">
              <w:rPr>
                <w:rFonts w:ascii="Arial" w:hAnsi="Arial" w:cs="Arial"/>
                <w:sz w:val="16"/>
                <w:szCs w:val="16"/>
              </w:rPr>
              <w:t xml:space="preserve"> and ethics identified i</w:t>
            </w:r>
            <w:r>
              <w:rPr>
                <w:rFonts w:ascii="Arial" w:hAnsi="Arial" w:cs="Arial"/>
                <w:sz w:val="16"/>
                <w:szCs w:val="16"/>
              </w:rPr>
              <w:t>n</w:t>
            </w:r>
            <w:r w:rsidR="006B2252">
              <w:rPr>
                <w:rFonts w:ascii="Arial" w:hAnsi="Arial" w:cs="Arial"/>
                <w:sz w:val="16"/>
                <w:szCs w:val="16"/>
              </w:rPr>
              <w:t xml:space="preserve"> </w:t>
            </w:r>
            <w:r w:rsidRPr="006B2252">
              <w:rPr>
                <w:rFonts w:ascii="Arial" w:hAnsi="Arial" w:cs="Arial"/>
                <w:sz w:val="16"/>
                <w:szCs w:val="16"/>
              </w:rPr>
              <w:t xml:space="preserve">established guidelines for research and evaluation with Aboriginal and Torres Strait Islander people, organisations and communities </w:t>
            </w:r>
          </w:p>
        </w:tc>
        <w:tc>
          <w:tcPr>
            <w:tcW w:w="4856" w:type="dxa"/>
            <w:shd w:val="clear" w:color="auto" w:fill="E2E7EC" w:themeFill="background2" w:themeFillTint="66"/>
          </w:tcPr>
          <w:p w14:paraId="79B6A24E" w14:textId="33AED6AC" w:rsidR="00CA422B" w:rsidRPr="00CC2369" w:rsidRDefault="00CA422B"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The values and ethics identified in e</w:t>
            </w:r>
            <w:r w:rsidRPr="00EC36EF">
              <w:rPr>
                <w:rFonts w:ascii="Arial" w:hAnsi="Arial" w:cs="Arial"/>
                <w:sz w:val="16"/>
                <w:szCs w:val="16"/>
              </w:rPr>
              <w:t>stablished guidelines for research</w:t>
            </w:r>
            <w:r>
              <w:rPr>
                <w:rFonts w:ascii="Arial" w:hAnsi="Arial" w:cs="Arial"/>
                <w:sz w:val="16"/>
                <w:szCs w:val="16"/>
              </w:rPr>
              <w:t xml:space="preserve"> and evaluation</w:t>
            </w:r>
            <w:r w:rsidRPr="00EC36EF">
              <w:rPr>
                <w:rFonts w:ascii="Arial" w:hAnsi="Arial" w:cs="Arial"/>
                <w:sz w:val="16"/>
                <w:szCs w:val="16"/>
              </w:rPr>
              <w:t xml:space="preserve"> with Aboriginal and Torres Strait Islander people</w:t>
            </w:r>
            <w:r>
              <w:rPr>
                <w:rFonts w:ascii="Arial" w:hAnsi="Arial" w:cs="Arial"/>
                <w:sz w:val="16"/>
                <w:szCs w:val="16"/>
              </w:rPr>
              <w:t>, organisations and communities</w:t>
            </w:r>
            <w:r w:rsidRPr="00EC36EF">
              <w:rPr>
                <w:rFonts w:ascii="Arial" w:hAnsi="Arial" w:cs="Arial"/>
                <w:sz w:val="16"/>
                <w:szCs w:val="16"/>
              </w:rPr>
              <w:t xml:space="preserve"> inform how</w:t>
            </w:r>
            <w:r w:rsidR="005D1753">
              <w:rPr>
                <w:rFonts w:ascii="Arial" w:hAnsi="Arial" w:cs="Arial"/>
                <w:sz w:val="16"/>
                <w:szCs w:val="16"/>
              </w:rPr>
              <w:t xml:space="preserve"> agencies</w:t>
            </w:r>
            <w:r w:rsidRPr="00EC36EF">
              <w:rPr>
                <w:rFonts w:ascii="Arial" w:hAnsi="Arial" w:cs="Arial"/>
                <w:sz w:val="16"/>
                <w:szCs w:val="16"/>
              </w:rPr>
              <w:t xml:space="preserve"> </w:t>
            </w:r>
            <w:r>
              <w:rPr>
                <w:rFonts w:ascii="Arial" w:hAnsi="Arial" w:cs="Arial"/>
                <w:sz w:val="16"/>
                <w:szCs w:val="16"/>
              </w:rPr>
              <w:t>conduct</w:t>
            </w:r>
            <w:r w:rsidR="005D1753">
              <w:rPr>
                <w:rFonts w:ascii="Arial" w:hAnsi="Arial" w:cs="Arial"/>
                <w:sz w:val="16"/>
                <w:szCs w:val="16"/>
              </w:rPr>
              <w:t xml:space="preserve"> evaluation</w:t>
            </w:r>
          </w:p>
        </w:tc>
        <w:tc>
          <w:tcPr>
            <w:tcW w:w="4855" w:type="dxa"/>
            <w:shd w:val="clear" w:color="auto" w:fill="E2E7EC" w:themeFill="background2" w:themeFillTint="66"/>
          </w:tcPr>
          <w:p w14:paraId="606F6AEE" w14:textId="77BCFF06" w:rsidR="00CA422B" w:rsidRPr="00CC2369" w:rsidRDefault="00711A17"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 xml:space="preserve">Agencies conduct </w:t>
            </w:r>
            <w:r w:rsidR="00C74E2E">
              <w:rPr>
                <w:rFonts w:ascii="Arial" w:hAnsi="Arial" w:cs="Arial"/>
                <w:sz w:val="16"/>
                <w:szCs w:val="16"/>
              </w:rPr>
              <w:t>evaluation</w:t>
            </w:r>
            <w:r w:rsidR="00CA422B" w:rsidRPr="00EC36EF">
              <w:rPr>
                <w:rFonts w:ascii="Arial" w:hAnsi="Arial" w:cs="Arial"/>
                <w:sz w:val="16"/>
                <w:szCs w:val="16"/>
              </w:rPr>
              <w:t xml:space="preserve"> according to the values and ethics identified in established guidelines for research</w:t>
            </w:r>
            <w:r w:rsidR="00CA422B">
              <w:rPr>
                <w:rFonts w:ascii="Arial" w:hAnsi="Arial" w:cs="Arial"/>
                <w:sz w:val="16"/>
                <w:szCs w:val="16"/>
              </w:rPr>
              <w:t xml:space="preserve"> and evaluation</w:t>
            </w:r>
            <w:r w:rsidR="00CA422B" w:rsidRPr="00EC36EF">
              <w:rPr>
                <w:rFonts w:ascii="Arial" w:hAnsi="Arial" w:cs="Arial"/>
                <w:sz w:val="16"/>
                <w:szCs w:val="16"/>
              </w:rPr>
              <w:t xml:space="preserve"> with Aboriginal and Torres Strait Islander people</w:t>
            </w:r>
            <w:r w:rsidR="00CA422B">
              <w:rPr>
                <w:rFonts w:ascii="Arial" w:hAnsi="Arial" w:cs="Arial"/>
                <w:sz w:val="16"/>
                <w:szCs w:val="16"/>
              </w:rPr>
              <w:t>, organisations and communities</w:t>
            </w:r>
          </w:p>
        </w:tc>
        <w:tc>
          <w:tcPr>
            <w:tcW w:w="5901" w:type="dxa"/>
            <w:shd w:val="clear" w:color="auto" w:fill="E2E7EC" w:themeFill="background2" w:themeFillTint="66"/>
          </w:tcPr>
          <w:p w14:paraId="42061BDD" w14:textId="277B03E6" w:rsidR="00CA422B" w:rsidRPr="00CC2369" w:rsidRDefault="001D2EDA"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Agencies have c</w:t>
            </w:r>
            <w:r w:rsidRPr="00EC36EF">
              <w:rPr>
                <w:rFonts w:ascii="Arial" w:hAnsi="Arial" w:cs="Arial"/>
                <w:sz w:val="16"/>
                <w:szCs w:val="16"/>
              </w:rPr>
              <w:t xml:space="preserve">onsistent </w:t>
            </w:r>
            <w:r w:rsidR="00CA422B" w:rsidRPr="00EC36EF">
              <w:rPr>
                <w:rFonts w:ascii="Arial" w:hAnsi="Arial" w:cs="Arial"/>
                <w:sz w:val="16"/>
                <w:szCs w:val="16"/>
              </w:rPr>
              <w:t xml:space="preserve">processes in place to ensure evaluation </w:t>
            </w:r>
            <w:r w:rsidR="00CA422B">
              <w:rPr>
                <w:rFonts w:ascii="Arial" w:hAnsi="Arial" w:cs="Arial"/>
                <w:sz w:val="16"/>
                <w:szCs w:val="16"/>
              </w:rPr>
              <w:t xml:space="preserve">is </w:t>
            </w:r>
            <w:r w:rsidR="00CA422B" w:rsidRPr="00EC36EF">
              <w:rPr>
                <w:rFonts w:ascii="Arial" w:hAnsi="Arial" w:cs="Arial"/>
                <w:sz w:val="16"/>
                <w:szCs w:val="16"/>
              </w:rPr>
              <w:t>conducted according to the values and ethics identified in established guidelines for research with Aboriginal and Torres Strait Islander people</w:t>
            </w:r>
            <w:r w:rsidR="00CA422B">
              <w:rPr>
                <w:rFonts w:ascii="Arial" w:hAnsi="Arial" w:cs="Arial"/>
                <w:sz w:val="16"/>
                <w:szCs w:val="16"/>
              </w:rPr>
              <w:t>, organisations and communities</w:t>
            </w:r>
          </w:p>
        </w:tc>
      </w:tr>
      <w:tr w:rsidR="00CA422B" w:rsidRPr="005E26A7" w14:paraId="37796662" w14:textId="77777777" w:rsidTr="00BC2501">
        <w:tc>
          <w:tcPr>
            <w:tcW w:w="2410" w:type="dxa"/>
            <w:vMerge/>
            <w:shd w:val="clear" w:color="auto" w:fill="4D6276" w:themeFill="background2" w:themeFillShade="80"/>
          </w:tcPr>
          <w:p w14:paraId="4B156AE2" w14:textId="77777777" w:rsidR="00CA422B" w:rsidRPr="00DB1434" w:rsidRDefault="00CA422B" w:rsidP="00EC2A48">
            <w:pPr>
              <w:spacing w:before="120" w:after="40"/>
              <w:rPr>
                <w:rFonts w:ascii="Arial" w:hAnsi="Arial" w:cs="Arial"/>
                <w:b/>
                <w:bCs/>
                <w:color w:val="FFFFFF" w:themeColor="background1"/>
              </w:rPr>
            </w:pPr>
          </w:p>
        </w:tc>
        <w:tc>
          <w:tcPr>
            <w:tcW w:w="3945" w:type="dxa"/>
            <w:shd w:val="clear" w:color="auto" w:fill="E2E7EC" w:themeFill="background2" w:themeFillTint="66"/>
          </w:tcPr>
          <w:p w14:paraId="0FB23F57" w14:textId="77777777" w:rsidR="00CA422B" w:rsidRPr="00EC36EF" w:rsidRDefault="00CA422B"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 xml:space="preserve">Agencies’ evaluation plans allow little or no time for evaluators to meet ethical requirements </w:t>
            </w:r>
          </w:p>
        </w:tc>
        <w:tc>
          <w:tcPr>
            <w:tcW w:w="4856" w:type="dxa"/>
            <w:shd w:val="clear" w:color="auto" w:fill="E2E7EC" w:themeFill="background2" w:themeFillTint="66"/>
          </w:tcPr>
          <w:p w14:paraId="44349AE9" w14:textId="77777777" w:rsidR="00CA422B" w:rsidRDefault="00CA422B"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Agencies’ evaluation plans allow</w:t>
            </w:r>
            <w:r w:rsidR="0041532E">
              <w:rPr>
                <w:rFonts w:ascii="Arial" w:hAnsi="Arial" w:cs="Arial"/>
                <w:sz w:val="16"/>
                <w:szCs w:val="16"/>
              </w:rPr>
              <w:t xml:space="preserve"> </w:t>
            </w:r>
            <w:r>
              <w:rPr>
                <w:rFonts w:ascii="Arial" w:hAnsi="Arial" w:cs="Arial"/>
                <w:sz w:val="16"/>
                <w:szCs w:val="16"/>
              </w:rPr>
              <w:t xml:space="preserve">some time and resources for evaluators to meet ethical requirements </w:t>
            </w:r>
          </w:p>
        </w:tc>
        <w:tc>
          <w:tcPr>
            <w:tcW w:w="4855" w:type="dxa"/>
            <w:shd w:val="clear" w:color="auto" w:fill="E2E7EC" w:themeFill="background2" w:themeFillTint="66"/>
          </w:tcPr>
          <w:p w14:paraId="3127C03A" w14:textId="77777777" w:rsidR="00CA422B" w:rsidRDefault="00CA422B"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Agencies’ evaluation plans allow sufficient time and resources for evaluators to meet ethical requirements</w:t>
            </w:r>
          </w:p>
        </w:tc>
        <w:tc>
          <w:tcPr>
            <w:tcW w:w="5901" w:type="dxa"/>
            <w:shd w:val="clear" w:color="auto" w:fill="E2E7EC" w:themeFill="background2" w:themeFillTint="66"/>
          </w:tcPr>
          <w:p w14:paraId="52022605" w14:textId="210BD507" w:rsidR="00CA422B" w:rsidRPr="00CC2369" w:rsidRDefault="00CA422B"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Agencies’ evaluation plans consistently allow extensive time and resources for evaluators to meet ethical requirements</w:t>
            </w:r>
          </w:p>
        </w:tc>
      </w:tr>
      <w:tr w:rsidR="00CA422B" w:rsidRPr="005E26A7" w14:paraId="642A5DA3" w14:textId="77777777" w:rsidTr="00BC2501">
        <w:tc>
          <w:tcPr>
            <w:tcW w:w="2410" w:type="dxa"/>
            <w:vMerge/>
            <w:shd w:val="clear" w:color="auto" w:fill="4D6276" w:themeFill="background2" w:themeFillShade="80"/>
          </w:tcPr>
          <w:p w14:paraId="47598BE7" w14:textId="77777777" w:rsidR="00CA422B" w:rsidRPr="00DB1434" w:rsidRDefault="00CA422B" w:rsidP="00EC2A48">
            <w:pPr>
              <w:spacing w:before="120" w:after="40"/>
              <w:rPr>
                <w:color w:val="FFFFFF" w:themeColor="background1"/>
              </w:rPr>
            </w:pPr>
          </w:p>
        </w:tc>
        <w:tc>
          <w:tcPr>
            <w:tcW w:w="3945" w:type="dxa"/>
            <w:shd w:val="clear" w:color="auto" w:fill="E2E7EC" w:themeFill="background2" w:themeFillTint="66"/>
          </w:tcPr>
          <w:p w14:paraId="5BEE2E6F" w14:textId="1E7AA7E5" w:rsidR="00CA422B" w:rsidRPr="00CC2369" w:rsidRDefault="00CA422B"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Agencies do not assess ethical risks as part of the evaluation process</w:t>
            </w:r>
          </w:p>
        </w:tc>
        <w:tc>
          <w:tcPr>
            <w:tcW w:w="4856" w:type="dxa"/>
            <w:shd w:val="clear" w:color="auto" w:fill="E2E7EC" w:themeFill="background2" w:themeFillTint="66"/>
          </w:tcPr>
          <w:p w14:paraId="2E45DA21" w14:textId="480B7596" w:rsidR="00CA422B" w:rsidRPr="00CC2369" w:rsidRDefault="00CA422B"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Agencies assess and document ethical risks as part of the evaluation process</w:t>
            </w:r>
          </w:p>
        </w:tc>
        <w:tc>
          <w:tcPr>
            <w:tcW w:w="4855" w:type="dxa"/>
            <w:shd w:val="clear" w:color="auto" w:fill="E2E7EC" w:themeFill="background2" w:themeFillTint="66"/>
          </w:tcPr>
          <w:p w14:paraId="1DD80A7F" w14:textId="1F68AE17" w:rsidR="00CA422B" w:rsidRPr="00CC2369" w:rsidRDefault="00CA422B"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Agencies undertake a</w:t>
            </w:r>
            <w:r>
              <w:rPr>
                <w:rFonts w:ascii="Arial" w:hAnsi="Arial" w:cs="Arial"/>
                <w:sz w:val="16"/>
                <w:szCs w:val="16"/>
              </w:rPr>
              <w:t xml:space="preserve"> systematic,</w:t>
            </w:r>
            <w:r w:rsidRPr="00EC36EF">
              <w:rPr>
                <w:rFonts w:ascii="Arial" w:hAnsi="Arial" w:cs="Arial"/>
                <w:sz w:val="16"/>
                <w:szCs w:val="16"/>
              </w:rPr>
              <w:t xml:space="preserve"> risk</w:t>
            </w:r>
            <w:r w:rsidR="005F4BDA">
              <w:rPr>
                <w:rFonts w:ascii="Arial" w:hAnsi="Arial" w:cs="Arial"/>
                <w:sz w:val="16"/>
                <w:szCs w:val="16"/>
              </w:rPr>
              <w:noBreakHyphen/>
            </w:r>
            <w:r w:rsidRPr="00EC36EF">
              <w:rPr>
                <w:rFonts w:ascii="Arial" w:hAnsi="Arial" w:cs="Arial"/>
                <w:sz w:val="16"/>
                <w:szCs w:val="16"/>
              </w:rPr>
              <w:t xml:space="preserve">based assessment of ethical risk as part of </w:t>
            </w:r>
            <w:r w:rsidR="009328F9">
              <w:rPr>
                <w:rFonts w:ascii="Arial" w:hAnsi="Arial" w:cs="Arial"/>
                <w:sz w:val="16"/>
                <w:szCs w:val="16"/>
              </w:rPr>
              <w:t>the</w:t>
            </w:r>
            <w:r w:rsidR="009328F9" w:rsidRPr="00EC36EF">
              <w:rPr>
                <w:rFonts w:ascii="Arial" w:hAnsi="Arial" w:cs="Arial"/>
                <w:sz w:val="16"/>
                <w:szCs w:val="16"/>
              </w:rPr>
              <w:t xml:space="preserve"> </w:t>
            </w:r>
            <w:r w:rsidRPr="00EC36EF">
              <w:rPr>
                <w:rFonts w:ascii="Arial" w:hAnsi="Arial" w:cs="Arial"/>
                <w:sz w:val="16"/>
                <w:szCs w:val="16"/>
              </w:rPr>
              <w:t>evaluation process. Agencies identify, document and action processes to reduce or manage ethical risk. Formal ethical review is undertaken when assessed as necessary</w:t>
            </w:r>
            <w:r>
              <w:rPr>
                <w:rFonts w:ascii="Arial" w:hAnsi="Arial" w:cs="Arial"/>
                <w:sz w:val="16"/>
                <w:szCs w:val="16"/>
              </w:rPr>
              <w:t>, and is done by an ethics committee with expertise in research with Aboriginal and Torres Strait Islander people</w:t>
            </w:r>
          </w:p>
        </w:tc>
        <w:tc>
          <w:tcPr>
            <w:tcW w:w="5901" w:type="dxa"/>
            <w:shd w:val="clear" w:color="auto" w:fill="E2E7EC" w:themeFill="background2" w:themeFillTint="66"/>
          </w:tcPr>
          <w:p w14:paraId="12911DA1" w14:textId="0E8586EC" w:rsidR="00CA422B" w:rsidRPr="00CC2369" w:rsidRDefault="00CA422B"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 xml:space="preserve">Agencies </w:t>
            </w:r>
            <w:r w:rsidR="008E1807">
              <w:rPr>
                <w:rFonts w:ascii="Arial" w:hAnsi="Arial" w:cs="Arial"/>
                <w:sz w:val="16"/>
                <w:szCs w:val="16"/>
              </w:rPr>
              <w:t xml:space="preserve">engage with Aboriginal and Torres Strait Islander people in </w:t>
            </w:r>
            <w:r w:rsidRPr="00EC36EF">
              <w:rPr>
                <w:rFonts w:ascii="Arial" w:hAnsi="Arial" w:cs="Arial"/>
                <w:sz w:val="16"/>
                <w:szCs w:val="16"/>
              </w:rPr>
              <w:t>undertak</w:t>
            </w:r>
            <w:r w:rsidR="008E1807">
              <w:rPr>
                <w:rFonts w:ascii="Arial" w:hAnsi="Arial" w:cs="Arial"/>
                <w:sz w:val="16"/>
                <w:szCs w:val="16"/>
              </w:rPr>
              <w:t>ing</w:t>
            </w:r>
            <w:r w:rsidRPr="00EC36EF">
              <w:rPr>
                <w:rFonts w:ascii="Arial" w:hAnsi="Arial" w:cs="Arial"/>
                <w:sz w:val="16"/>
                <w:szCs w:val="16"/>
              </w:rPr>
              <w:t xml:space="preserve"> a systematic, risk</w:t>
            </w:r>
            <w:r w:rsidR="005F4BDA">
              <w:rPr>
                <w:rFonts w:ascii="Arial" w:hAnsi="Arial" w:cs="Arial"/>
                <w:sz w:val="16"/>
                <w:szCs w:val="16"/>
              </w:rPr>
              <w:noBreakHyphen/>
            </w:r>
            <w:r w:rsidRPr="00EC36EF">
              <w:rPr>
                <w:rFonts w:ascii="Arial" w:hAnsi="Arial" w:cs="Arial"/>
                <w:sz w:val="16"/>
                <w:szCs w:val="16"/>
              </w:rPr>
              <w:t>based and consistent assessment of ethical risk as part of their evaluation processes. Agencies identify, document and action processes to reduce or manage ethical risk. Formal ethical review is undertaken when assessed as necessary</w:t>
            </w:r>
            <w:r>
              <w:rPr>
                <w:rFonts w:ascii="Arial" w:hAnsi="Arial" w:cs="Arial"/>
                <w:sz w:val="16"/>
                <w:szCs w:val="16"/>
              </w:rPr>
              <w:t xml:space="preserve"> </w:t>
            </w:r>
            <w:r w:rsidR="003033F1">
              <w:rPr>
                <w:rFonts w:ascii="Arial" w:hAnsi="Arial" w:cs="Arial"/>
                <w:sz w:val="16"/>
                <w:szCs w:val="16"/>
              </w:rPr>
              <w:t>a</w:t>
            </w:r>
            <w:r>
              <w:rPr>
                <w:rFonts w:ascii="Arial" w:hAnsi="Arial" w:cs="Arial"/>
                <w:sz w:val="16"/>
                <w:szCs w:val="16"/>
              </w:rPr>
              <w:t>nd is done by an ethics committee with expertise in research with Aboriginal and Torres Strait Islander people</w:t>
            </w:r>
          </w:p>
        </w:tc>
      </w:tr>
      <w:tr w:rsidR="00CA422B" w:rsidRPr="005E26A7" w14:paraId="538C8DD5" w14:textId="77777777" w:rsidTr="00BC2501">
        <w:tc>
          <w:tcPr>
            <w:tcW w:w="2410" w:type="dxa"/>
            <w:vMerge/>
            <w:shd w:val="clear" w:color="auto" w:fill="4D6276" w:themeFill="background2" w:themeFillShade="80"/>
          </w:tcPr>
          <w:p w14:paraId="4857203D" w14:textId="77777777" w:rsidR="00CA422B" w:rsidRPr="00DB1434" w:rsidRDefault="00CA422B" w:rsidP="00EC2A48">
            <w:pPr>
              <w:spacing w:before="120" w:after="40"/>
              <w:rPr>
                <w:color w:val="FFFFFF" w:themeColor="background1"/>
              </w:rPr>
            </w:pPr>
          </w:p>
        </w:tc>
        <w:tc>
          <w:tcPr>
            <w:tcW w:w="3945" w:type="dxa"/>
            <w:shd w:val="clear" w:color="auto" w:fill="E2E7EC" w:themeFill="background2" w:themeFillTint="66"/>
          </w:tcPr>
          <w:p w14:paraId="517C9ED3" w14:textId="77777777" w:rsidR="00CA422B" w:rsidRPr="00EC36EF" w:rsidRDefault="00CA422B"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 xml:space="preserve">Agencies do not consider how collecting, storing and sharing data can be done in a way that benefits Aboriginal and Torres Strait Islander people </w:t>
            </w:r>
          </w:p>
        </w:tc>
        <w:tc>
          <w:tcPr>
            <w:tcW w:w="4856" w:type="dxa"/>
            <w:shd w:val="clear" w:color="auto" w:fill="E2E7EC" w:themeFill="background2" w:themeFillTint="66"/>
          </w:tcPr>
          <w:p w14:paraId="34E5D640" w14:textId="77777777" w:rsidR="00CA422B" w:rsidRPr="00F86B2E" w:rsidRDefault="00CA422B"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 xml:space="preserve">When collecting, storing and sharing data, agencies </w:t>
            </w:r>
            <w:r w:rsidR="003F1362">
              <w:rPr>
                <w:rFonts w:ascii="Arial" w:hAnsi="Arial" w:cs="Arial"/>
                <w:sz w:val="16"/>
                <w:szCs w:val="16"/>
              </w:rPr>
              <w:t xml:space="preserve">consider </w:t>
            </w:r>
            <w:r>
              <w:rPr>
                <w:rFonts w:ascii="Arial" w:hAnsi="Arial" w:cs="Arial"/>
                <w:sz w:val="16"/>
                <w:szCs w:val="16"/>
              </w:rPr>
              <w:t xml:space="preserve">how this can be done in </w:t>
            </w:r>
            <w:r w:rsidR="00B95AA4">
              <w:rPr>
                <w:rFonts w:ascii="Arial" w:hAnsi="Arial" w:cs="Arial"/>
                <w:sz w:val="16"/>
                <w:szCs w:val="16"/>
              </w:rPr>
              <w:t>ways</w:t>
            </w:r>
            <w:r>
              <w:rPr>
                <w:rFonts w:ascii="Arial" w:hAnsi="Arial" w:cs="Arial"/>
                <w:sz w:val="16"/>
                <w:szCs w:val="16"/>
              </w:rPr>
              <w:t xml:space="preserve"> that </w:t>
            </w:r>
            <w:r w:rsidRPr="00F86B2E">
              <w:rPr>
                <w:rFonts w:ascii="Arial" w:hAnsi="Arial" w:cs="Arial"/>
                <w:sz w:val="16"/>
                <w:szCs w:val="16"/>
              </w:rPr>
              <w:t>benefit</w:t>
            </w:r>
            <w:r w:rsidR="00B95AA4">
              <w:rPr>
                <w:rFonts w:ascii="Arial" w:hAnsi="Arial" w:cs="Arial"/>
                <w:sz w:val="16"/>
                <w:szCs w:val="16"/>
              </w:rPr>
              <w:t xml:space="preserve"> and do not harm</w:t>
            </w:r>
            <w:r w:rsidRPr="00F86B2E">
              <w:rPr>
                <w:rFonts w:ascii="Arial" w:hAnsi="Arial" w:cs="Arial"/>
                <w:sz w:val="16"/>
                <w:szCs w:val="16"/>
              </w:rPr>
              <w:t xml:space="preserve"> Aboriginal and Torres Strait Islander people</w:t>
            </w:r>
            <w:r>
              <w:rPr>
                <w:rFonts w:ascii="Arial" w:hAnsi="Arial" w:cs="Arial"/>
                <w:sz w:val="16"/>
                <w:szCs w:val="16"/>
              </w:rPr>
              <w:t>, including by engaging with Aboriginal and Torres Strait Islander people on how these actions are undertaken</w:t>
            </w:r>
          </w:p>
        </w:tc>
        <w:tc>
          <w:tcPr>
            <w:tcW w:w="4855" w:type="dxa"/>
            <w:shd w:val="clear" w:color="auto" w:fill="E2E7EC" w:themeFill="background2" w:themeFillTint="66"/>
          </w:tcPr>
          <w:p w14:paraId="705927AB" w14:textId="77777777" w:rsidR="009328F9" w:rsidRPr="00ED5380" w:rsidRDefault="00CA422B"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sz w:val="16"/>
                <w:szCs w:val="16"/>
              </w:rPr>
              <w:t xml:space="preserve">Agencies collect, store and share data </w:t>
            </w:r>
            <w:r w:rsidRPr="003033F1">
              <w:rPr>
                <w:rFonts w:ascii="Arial" w:hAnsi="Arial"/>
                <w:sz w:val="16"/>
                <w:szCs w:val="16"/>
              </w:rPr>
              <w:t xml:space="preserve">in </w:t>
            </w:r>
            <w:r w:rsidR="009D269D">
              <w:rPr>
                <w:rFonts w:ascii="Arial" w:hAnsi="Arial"/>
                <w:sz w:val="16"/>
                <w:szCs w:val="16"/>
              </w:rPr>
              <w:t>ways</w:t>
            </w:r>
            <w:r w:rsidRPr="003033F1">
              <w:rPr>
                <w:rFonts w:ascii="Arial" w:hAnsi="Arial"/>
                <w:sz w:val="16"/>
                <w:szCs w:val="16"/>
              </w:rPr>
              <w:t xml:space="preserve"> that benefit</w:t>
            </w:r>
            <w:r w:rsidR="009D269D">
              <w:rPr>
                <w:rFonts w:ascii="Arial" w:hAnsi="Arial"/>
                <w:sz w:val="16"/>
                <w:szCs w:val="16"/>
              </w:rPr>
              <w:t xml:space="preserve"> and do not harm</w:t>
            </w:r>
            <w:r w:rsidRPr="003033F1">
              <w:rPr>
                <w:rFonts w:ascii="Arial" w:hAnsi="Arial"/>
                <w:sz w:val="16"/>
                <w:szCs w:val="16"/>
              </w:rPr>
              <w:t xml:space="preserve"> Aboriginal and Torres Strait Islander people </w:t>
            </w:r>
          </w:p>
        </w:tc>
        <w:tc>
          <w:tcPr>
            <w:tcW w:w="5901" w:type="dxa"/>
            <w:shd w:val="clear" w:color="auto" w:fill="E2E7EC" w:themeFill="background2" w:themeFillTint="66"/>
          </w:tcPr>
          <w:p w14:paraId="2753C3D5" w14:textId="77777777" w:rsidR="00CA422B" w:rsidRPr="00EC36EF" w:rsidRDefault="00EE5E8B" w:rsidP="00EC2A48">
            <w:pPr>
              <w:spacing w:after="40"/>
              <w:ind w:left="317"/>
              <w:rPr>
                <w:rFonts w:ascii="Arial" w:hAnsi="Arial" w:cs="Arial"/>
                <w:sz w:val="16"/>
                <w:szCs w:val="16"/>
              </w:rPr>
            </w:pPr>
            <w:r>
              <w:rPr>
                <w:rFonts w:ascii="Arial" w:hAnsi="Arial" w:cs="Arial"/>
                <w:sz w:val="16"/>
                <w:szCs w:val="16"/>
              </w:rPr>
              <w:t>Agency data</w:t>
            </w:r>
            <w:r w:rsidR="00B9384E">
              <w:rPr>
                <w:rFonts w:ascii="Arial" w:hAnsi="Arial" w:cs="Arial"/>
                <w:sz w:val="16"/>
                <w:szCs w:val="16"/>
              </w:rPr>
              <w:t xml:space="preserve"> governance and management</w:t>
            </w:r>
            <w:r w:rsidR="00962332">
              <w:rPr>
                <w:rFonts w:ascii="Arial" w:hAnsi="Arial" w:cs="Arial"/>
                <w:sz w:val="16"/>
                <w:szCs w:val="16"/>
              </w:rPr>
              <w:t xml:space="preserve"> </w:t>
            </w:r>
            <w:r>
              <w:rPr>
                <w:rFonts w:ascii="Arial" w:hAnsi="Arial" w:cs="Arial"/>
                <w:sz w:val="16"/>
                <w:szCs w:val="16"/>
              </w:rPr>
              <w:t xml:space="preserve">processes </w:t>
            </w:r>
            <w:r>
              <w:rPr>
                <w:rFonts w:ascii="Arial" w:hAnsi="Arial"/>
                <w:sz w:val="16"/>
                <w:szCs w:val="16"/>
              </w:rPr>
              <w:t xml:space="preserve">collect, store and share data </w:t>
            </w:r>
            <w:r w:rsidRPr="003033F1">
              <w:rPr>
                <w:rFonts w:ascii="Arial" w:hAnsi="Arial"/>
                <w:sz w:val="16"/>
                <w:szCs w:val="16"/>
              </w:rPr>
              <w:t>in way</w:t>
            </w:r>
            <w:r w:rsidR="009D269D">
              <w:rPr>
                <w:rFonts w:ascii="Arial" w:hAnsi="Arial"/>
                <w:sz w:val="16"/>
                <w:szCs w:val="16"/>
              </w:rPr>
              <w:t>s</w:t>
            </w:r>
            <w:r w:rsidRPr="003033F1">
              <w:rPr>
                <w:rFonts w:ascii="Arial" w:hAnsi="Arial"/>
                <w:sz w:val="16"/>
                <w:szCs w:val="16"/>
              </w:rPr>
              <w:t xml:space="preserve"> that benefit</w:t>
            </w:r>
            <w:r w:rsidR="009D269D">
              <w:rPr>
                <w:rFonts w:ascii="Arial" w:hAnsi="Arial"/>
                <w:sz w:val="16"/>
                <w:szCs w:val="16"/>
              </w:rPr>
              <w:t xml:space="preserve"> and do not harm</w:t>
            </w:r>
            <w:r w:rsidRPr="003033F1">
              <w:rPr>
                <w:rFonts w:ascii="Arial" w:hAnsi="Arial"/>
                <w:sz w:val="16"/>
                <w:szCs w:val="16"/>
              </w:rPr>
              <w:t xml:space="preserve"> Aboriginal and Torres Strait Islander people </w:t>
            </w:r>
          </w:p>
        </w:tc>
      </w:tr>
      <w:tr w:rsidR="009C6505" w:rsidRPr="005E26A7" w14:paraId="016AD246" w14:textId="77777777" w:rsidTr="00BC2501">
        <w:tc>
          <w:tcPr>
            <w:tcW w:w="2410" w:type="dxa"/>
            <w:vMerge w:val="restart"/>
            <w:shd w:val="clear" w:color="auto" w:fill="4D6276" w:themeFill="background2" w:themeFillShade="80"/>
          </w:tcPr>
          <w:p w14:paraId="2F8921D6" w14:textId="77632E3A" w:rsidR="009C6505" w:rsidRPr="00CC2369" w:rsidRDefault="009C6505" w:rsidP="00EC2A48">
            <w:pPr>
              <w:spacing w:before="120" w:after="40"/>
              <w:rPr>
                <w:rFonts w:ascii="Arial" w:hAnsi="Arial" w:cs="Arial"/>
                <w:color w:val="FFFFFF" w:themeColor="background1"/>
              </w:rPr>
            </w:pPr>
            <w:r w:rsidRPr="00DB1434">
              <w:rPr>
                <w:rFonts w:ascii="Arial" w:hAnsi="Arial" w:cs="Arial"/>
                <w:b/>
                <w:bCs/>
                <w:color w:val="FFFFFF" w:themeColor="background1"/>
              </w:rPr>
              <w:t>Reporting evaluation findings</w:t>
            </w:r>
          </w:p>
        </w:tc>
        <w:tc>
          <w:tcPr>
            <w:tcW w:w="3945" w:type="dxa"/>
          </w:tcPr>
          <w:p w14:paraId="5358D992" w14:textId="57336A15" w:rsidR="009C6505" w:rsidRPr="00CC2369" w:rsidRDefault="009C6505"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Evaluation reports contain little or no information or documentation about how ethical conduct was followed</w:t>
            </w:r>
          </w:p>
        </w:tc>
        <w:tc>
          <w:tcPr>
            <w:tcW w:w="4856" w:type="dxa"/>
          </w:tcPr>
          <w:p w14:paraId="0D03AC10" w14:textId="6266D083" w:rsidR="009C6505" w:rsidRPr="00CC2369" w:rsidRDefault="009C6505"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Evaluation reports contain some information or documentation about how ethical conduct was followed</w:t>
            </w:r>
          </w:p>
        </w:tc>
        <w:tc>
          <w:tcPr>
            <w:tcW w:w="4855" w:type="dxa"/>
          </w:tcPr>
          <w:p w14:paraId="6F13EA75" w14:textId="7F09E21C" w:rsidR="009C6505" w:rsidRPr="00CC2369" w:rsidRDefault="009C6505"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Evaluation reports clearly document how ethical conduct was followed</w:t>
            </w:r>
          </w:p>
        </w:tc>
        <w:tc>
          <w:tcPr>
            <w:tcW w:w="5901" w:type="dxa"/>
          </w:tcPr>
          <w:p w14:paraId="7C55C4C6" w14:textId="62C0C71E" w:rsidR="009C6505" w:rsidRPr="00CC2369" w:rsidRDefault="009C6505"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Evaluation reports clearly and comprehensively document how ethical conduct was followed. Lessons learned as part of upholding ethical conduct are shared in reports</w:t>
            </w:r>
          </w:p>
        </w:tc>
      </w:tr>
      <w:tr w:rsidR="009C6505" w:rsidRPr="005E26A7" w14:paraId="2A76268F" w14:textId="77777777" w:rsidTr="00BC2501">
        <w:tc>
          <w:tcPr>
            <w:tcW w:w="2410" w:type="dxa"/>
            <w:vMerge/>
            <w:shd w:val="clear" w:color="auto" w:fill="4D6276" w:themeFill="background2" w:themeFillShade="80"/>
          </w:tcPr>
          <w:p w14:paraId="7A118218" w14:textId="77777777" w:rsidR="009C6505" w:rsidRPr="00DB1434" w:rsidRDefault="009C6505" w:rsidP="00EC2A48">
            <w:pPr>
              <w:spacing w:before="120" w:after="40"/>
              <w:rPr>
                <w:rFonts w:ascii="Arial" w:hAnsi="Arial" w:cs="Arial"/>
                <w:b/>
                <w:bCs/>
                <w:color w:val="FFFFFF" w:themeColor="background1"/>
              </w:rPr>
            </w:pPr>
          </w:p>
        </w:tc>
        <w:tc>
          <w:tcPr>
            <w:tcW w:w="3945" w:type="dxa"/>
          </w:tcPr>
          <w:p w14:paraId="0CB8DB8B" w14:textId="77777777" w:rsidR="009C6505" w:rsidRPr="00EC36EF" w:rsidRDefault="009C6505"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Evaluation reports do not acknowledge the contributions of evaluation participants</w:t>
            </w:r>
          </w:p>
        </w:tc>
        <w:tc>
          <w:tcPr>
            <w:tcW w:w="4856" w:type="dxa"/>
          </w:tcPr>
          <w:p w14:paraId="2ACB1613" w14:textId="77777777" w:rsidR="009C6505" w:rsidRPr="00EC36EF" w:rsidRDefault="009C6505"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 xml:space="preserve">Evaluation reports acknowledge the contributions of evaluation participants </w:t>
            </w:r>
          </w:p>
        </w:tc>
        <w:tc>
          <w:tcPr>
            <w:tcW w:w="4855" w:type="dxa"/>
          </w:tcPr>
          <w:p w14:paraId="4C1AA1AE" w14:textId="77777777" w:rsidR="009C6505" w:rsidRPr="003B5C54" w:rsidRDefault="009C6505"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Evaluation reports recognise</w:t>
            </w:r>
            <w:r w:rsidR="007902B5">
              <w:rPr>
                <w:rFonts w:ascii="Arial" w:hAnsi="Arial" w:cs="Arial"/>
                <w:sz w:val="16"/>
                <w:szCs w:val="16"/>
              </w:rPr>
              <w:t xml:space="preserve"> and provide information on</w:t>
            </w:r>
            <w:r>
              <w:rPr>
                <w:rFonts w:ascii="Arial" w:hAnsi="Arial" w:cs="Arial"/>
                <w:sz w:val="16"/>
                <w:szCs w:val="16"/>
              </w:rPr>
              <w:t xml:space="preserve"> the contributions of evaluation participants</w:t>
            </w:r>
          </w:p>
        </w:tc>
        <w:tc>
          <w:tcPr>
            <w:tcW w:w="5901" w:type="dxa"/>
          </w:tcPr>
          <w:p w14:paraId="49BE7408" w14:textId="7B27BC5B" w:rsidR="009328F9" w:rsidRPr="00EC2A48" w:rsidRDefault="009C6505"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Evaluation reports recognise and</w:t>
            </w:r>
            <w:r w:rsidR="007902B5">
              <w:rPr>
                <w:rFonts w:ascii="Arial" w:hAnsi="Arial" w:cs="Arial"/>
                <w:sz w:val="16"/>
                <w:szCs w:val="16"/>
              </w:rPr>
              <w:t xml:space="preserve"> provide</w:t>
            </w:r>
            <w:r>
              <w:rPr>
                <w:rFonts w:ascii="Arial" w:hAnsi="Arial" w:cs="Arial"/>
                <w:sz w:val="16"/>
                <w:szCs w:val="16"/>
              </w:rPr>
              <w:t xml:space="preserve"> detail</w:t>
            </w:r>
            <w:r w:rsidR="007902B5">
              <w:rPr>
                <w:rFonts w:ascii="Arial" w:hAnsi="Arial" w:cs="Arial"/>
                <w:sz w:val="16"/>
                <w:szCs w:val="16"/>
              </w:rPr>
              <w:t>ed information on</w:t>
            </w:r>
            <w:r>
              <w:rPr>
                <w:rFonts w:ascii="Arial" w:hAnsi="Arial" w:cs="Arial"/>
                <w:sz w:val="16"/>
                <w:szCs w:val="16"/>
              </w:rPr>
              <w:t xml:space="preserve"> the contributions of evaluation participants</w:t>
            </w:r>
          </w:p>
        </w:tc>
      </w:tr>
      <w:tr w:rsidR="009C6505" w:rsidRPr="005E26A7" w14:paraId="64D94088" w14:textId="77777777" w:rsidTr="00BC2501">
        <w:tc>
          <w:tcPr>
            <w:tcW w:w="2410" w:type="dxa"/>
            <w:vMerge/>
            <w:shd w:val="clear" w:color="auto" w:fill="4D6276" w:themeFill="background2" w:themeFillShade="80"/>
          </w:tcPr>
          <w:p w14:paraId="11B1F2A6" w14:textId="77777777" w:rsidR="009C6505" w:rsidRPr="00DB1434" w:rsidRDefault="009C6505" w:rsidP="00EC2A48">
            <w:pPr>
              <w:spacing w:before="120" w:after="40"/>
              <w:rPr>
                <w:rFonts w:ascii="Arial" w:hAnsi="Arial" w:cs="Arial"/>
                <w:b/>
                <w:bCs/>
                <w:color w:val="FFFFFF" w:themeColor="background1"/>
              </w:rPr>
            </w:pPr>
          </w:p>
        </w:tc>
        <w:tc>
          <w:tcPr>
            <w:tcW w:w="3945" w:type="dxa"/>
          </w:tcPr>
          <w:p w14:paraId="72B694B5" w14:textId="77777777" w:rsidR="009C6505" w:rsidRDefault="009C6505"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 xml:space="preserve">Decisions on the ownership, management and communication of data are made without any engagement with Aboriginal and Torres Strait Islander people </w:t>
            </w:r>
          </w:p>
        </w:tc>
        <w:tc>
          <w:tcPr>
            <w:tcW w:w="4856" w:type="dxa"/>
          </w:tcPr>
          <w:p w14:paraId="6173CBC1" w14:textId="77777777" w:rsidR="009C6505" w:rsidRDefault="009C6505"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Decisions on the ownership, management and communication of data and results</w:t>
            </w:r>
            <w:r w:rsidR="009328F9">
              <w:rPr>
                <w:rFonts w:ascii="Arial" w:hAnsi="Arial" w:cs="Arial"/>
                <w:sz w:val="16"/>
                <w:szCs w:val="16"/>
              </w:rPr>
              <w:t xml:space="preserve"> are</w:t>
            </w:r>
            <w:r>
              <w:rPr>
                <w:rFonts w:ascii="Arial" w:hAnsi="Arial" w:cs="Arial"/>
                <w:sz w:val="16"/>
                <w:szCs w:val="16"/>
              </w:rPr>
              <w:t xml:space="preserve"> made after engagement with Aboriginal and Torres Strait Islander people</w:t>
            </w:r>
          </w:p>
        </w:tc>
        <w:tc>
          <w:tcPr>
            <w:tcW w:w="4855" w:type="dxa"/>
          </w:tcPr>
          <w:p w14:paraId="325C8973" w14:textId="77777777" w:rsidR="009C6505" w:rsidRDefault="009C6505"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Ownership, management and communication of data and results is negotiated with Aboriginal and Torres Strait Islander people and processes are agreed to at an early stage</w:t>
            </w:r>
          </w:p>
        </w:tc>
        <w:tc>
          <w:tcPr>
            <w:tcW w:w="5901" w:type="dxa"/>
          </w:tcPr>
          <w:p w14:paraId="7D2DE5E3" w14:textId="2192FBE3" w:rsidR="009328F9" w:rsidRPr="00CC2369" w:rsidRDefault="009C6505" w:rsidP="00EC2A48">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Agencies have enduring processes in place to ensure that the o</w:t>
            </w:r>
            <w:r w:rsidRPr="004210CB">
              <w:rPr>
                <w:rFonts w:ascii="Arial" w:hAnsi="Arial" w:cs="Arial"/>
                <w:sz w:val="16"/>
                <w:szCs w:val="16"/>
              </w:rPr>
              <w:t xml:space="preserve">wnership, management and communication of data and results is </w:t>
            </w:r>
            <w:r w:rsidRPr="002D0267">
              <w:rPr>
                <w:rFonts w:ascii="Arial" w:hAnsi="Arial" w:cs="Arial"/>
                <w:sz w:val="16"/>
                <w:szCs w:val="16"/>
              </w:rPr>
              <w:t>negotiated</w:t>
            </w:r>
            <w:r w:rsidRPr="009C6505">
              <w:rPr>
                <w:rFonts w:ascii="Arial" w:hAnsi="Arial" w:cs="Arial"/>
                <w:sz w:val="16"/>
                <w:szCs w:val="16"/>
              </w:rPr>
              <w:t xml:space="preserve"> with Aboriginal and Torres Strait Islander people and processes are agreed to at an early stage</w:t>
            </w:r>
          </w:p>
        </w:tc>
      </w:tr>
      <w:tr w:rsidR="009C6505" w:rsidRPr="005E26A7" w14:paraId="34808BDA" w14:textId="77777777" w:rsidTr="00BC2501">
        <w:tc>
          <w:tcPr>
            <w:tcW w:w="2410" w:type="dxa"/>
            <w:shd w:val="clear" w:color="auto" w:fill="4D6276" w:themeFill="background2" w:themeFillShade="80"/>
          </w:tcPr>
          <w:p w14:paraId="3875E948" w14:textId="32F1513F" w:rsidR="009C6505" w:rsidRPr="00CC2369" w:rsidRDefault="009C6505" w:rsidP="00EC2A48">
            <w:pPr>
              <w:spacing w:before="120" w:after="40"/>
              <w:rPr>
                <w:rFonts w:ascii="Arial" w:hAnsi="Arial" w:cs="Arial"/>
                <w:color w:val="FFFFFF" w:themeColor="background1"/>
              </w:rPr>
            </w:pPr>
            <w:r w:rsidRPr="00F6761C">
              <w:rPr>
                <w:rFonts w:ascii="Arial" w:hAnsi="Arial" w:cs="Arial"/>
                <w:b/>
                <w:bCs/>
                <w:color w:val="FFFFFF" w:themeColor="background1"/>
              </w:rPr>
              <w:t>Building evaluation culture and capability</w:t>
            </w:r>
          </w:p>
        </w:tc>
        <w:tc>
          <w:tcPr>
            <w:tcW w:w="3945" w:type="dxa"/>
            <w:shd w:val="clear" w:color="auto" w:fill="E2E7EC" w:themeFill="background2" w:themeFillTint="66"/>
          </w:tcPr>
          <w:p w14:paraId="2E40A88D" w14:textId="27445352" w:rsidR="009C6505" w:rsidRPr="00CC2369" w:rsidRDefault="009C6505"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There is little or no understanding within agencies about what is required to conduct evaluation ethically with Aboriginal and Torres Strait Islander people, and/or few or no opportunities provided for staff to improve their capability to undertake evaluation ethically</w:t>
            </w:r>
          </w:p>
        </w:tc>
        <w:tc>
          <w:tcPr>
            <w:tcW w:w="4856" w:type="dxa"/>
            <w:shd w:val="clear" w:color="auto" w:fill="E2E7EC" w:themeFill="background2" w:themeFillTint="66"/>
          </w:tcPr>
          <w:p w14:paraId="63D4ACBF" w14:textId="4B627B77" w:rsidR="009C6505" w:rsidRPr="00EC2A48" w:rsidRDefault="009C6505"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There is some understanding within agencies about how to conduct evaluation ethically with Aboriginal and Torres Strait Islander people, and the importance of building the capability of staff to undertake evaluation ethically</w:t>
            </w:r>
          </w:p>
        </w:tc>
        <w:tc>
          <w:tcPr>
            <w:tcW w:w="4855" w:type="dxa"/>
            <w:shd w:val="clear" w:color="auto" w:fill="E2E7EC" w:themeFill="background2" w:themeFillTint="66"/>
          </w:tcPr>
          <w:p w14:paraId="5ACB86EE" w14:textId="110B420C" w:rsidR="009C6505" w:rsidRPr="00EC2A48" w:rsidRDefault="009C6505"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 xml:space="preserve">Agency staff understand what is required to uphold ethical practice when evaluating policies and programs affecting Aboriginal and Torres Strait Islander people, and agencies provide opportunities for staff to improve their </w:t>
            </w:r>
            <w:r w:rsidR="00482F5A">
              <w:rPr>
                <w:rFonts w:ascii="Arial" w:hAnsi="Arial" w:cs="Arial"/>
                <w:sz w:val="16"/>
                <w:szCs w:val="16"/>
              </w:rPr>
              <w:t>capabilities</w:t>
            </w:r>
            <w:r w:rsidR="00482F5A" w:rsidRPr="00EC36EF">
              <w:rPr>
                <w:rFonts w:ascii="Arial" w:hAnsi="Arial" w:cs="Arial"/>
                <w:sz w:val="16"/>
                <w:szCs w:val="16"/>
              </w:rPr>
              <w:t xml:space="preserve"> </w:t>
            </w:r>
            <w:r w:rsidRPr="00EC36EF">
              <w:rPr>
                <w:rFonts w:ascii="Arial" w:hAnsi="Arial" w:cs="Arial"/>
                <w:sz w:val="16"/>
                <w:szCs w:val="16"/>
              </w:rPr>
              <w:t xml:space="preserve">to </w:t>
            </w:r>
            <w:r w:rsidR="00482F5A">
              <w:rPr>
                <w:rFonts w:ascii="Arial" w:hAnsi="Arial" w:cs="Arial"/>
                <w:sz w:val="16"/>
                <w:szCs w:val="16"/>
              </w:rPr>
              <w:t>address ethical issues during evaluation</w:t>
            </w:r>
          </w:p>
        </w:tc>
        <w:tc>
          <w:tcPr>
            <w:tcW w:w="5901" w:type="dxa"/>
            <w:shd w:val="clear" w:color="auto" w:fill="E2E7EC" w:themeFill="background2" w:themeFillTint="66"/>
          </w:tcPr>
          <w:p w14:paraId="4D042EB4" w14:textId="77777777" w:rsidR="009C6505" w:rsidRPr="00EC36EF" w:rsidRDefault="009C6505" w:rsidP="00EC2A48">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 xml:space="preserve">There is a deep and widespread understanding within agencies about what is required to uphold ethical practice when evaluating policies and programs affecting Aboriginal and Torres Strait Islander people. Agencies proactively provide opportunities for their staff to maintain, improve and share their </w:t>
            </w:r>
            <w:r w:rsidR="00B234BC">
              <w:rPr>
                <w:rFonts w:ascii="Arial" w:hAnsi="Arial" w:cs="Arial"/>
                <w:sz w:val="16"/>
                <w:szCs w:val="16"/>
              </w:rPr>
              <w:t>capabilities</w:t>
            </w:r>
            <w:r w:rsidR="00B234BC" w:rsidRPr="00EC36EF">
              <w:rPr>
                <w:rFonts w:ascii="Arial" w:hAnsi="Arial" w:cs="Arial"/>
                <w:sz w:val="16"/>
                <w:szCs w:val="16"/>
              </w:rPr>
              <w:t xml:space="preserve"> </w:t>
            </w:r>
            <w:r w:rsidRPr="00EC36EF">
              <w:rPr>
                <w:rFonts w:ascii="Arial" w:hAnsi="Arial" w:cs="Arial"/>
                <w:sz w:val="16"/>
                <w:szCs w:val="16"/>
              </w:rPr>
              <w:t xml:space="preserve">to </w:t>
            </w:r>
            <w:r w:rsidR="00B234BC">
              <w:rPr>
                <w:rFonts w:ascii="Arial" w:hAnsi="Arial" w:cs="Arial"/>
                <w:sz w:val="16"/>
                <w:szCs w:val="16"/>
              </w:rPr>
              <w:t>address ethical issues during evaluation</w:t>
            </w:r>
          </w:p>
        </w:tc>
      </w:tr>
    </w:tbl>
    <w:p w14:paraId="11B65560" w14:textId="77777777" w:rsidR="00F85CB2" w:rsidRDefault="00F85CB2">
      <w:r>
        <w:br w:type="page"/>
      </w:r>
    </w:p>
    <w:tbl>
      <w:tblPr>
        <w:tblStyle w:val="TableGrid"/>
        <w:tblW w:w="0" w:type="auto"/>
        <w:tblBorders>
          <w:top w:val="single" w:sz="4" w:space="0" w:color="F0F3F5" w:themeColor="background2" w:themeTint="33"/>
          <w:left w:val="single" w:sz="4" w:space="0" w:color="F0F3F5" w:themeColor="background2" w:themeTint="33"/>
          <w:bottom w:val="single" w:sz="4" w:space="0" w:color="F0F3F5" w:themeColor="background2" w:themeTint="33"/>
          <w:right w:val="single" w:sz="4" w:space="0" w:color="F0F3F5" w:themeColor="background2" w:themeTint="33"/>
          <w:insideH w:val="single" w:sz="4" w:space="0" w:color="F0F3F5" w:themeColor="background2" w:themeTint="33"/>
          <w:insideV w:val="single" w:sz="4" w:space="0" w:color="F0F3F5" w:themeColor="background2" w:themeTint="33"/>
        </w:tblBorders>
        <w:tblCellMar>
          <w:top w:w="28" w:type="dxa"/>
          <w:left w:w="57" w:type="dxa"/>
          <w:bottom w:w="28" w:type="dxa"/>
          <w:right w:w="57" w:type="dxa"/>
        </w:tblCellMar>
        <w:tblLook w:val="04A0" w:firstRow="1" w:lastRow="0" w:firstColumn="1" w:lastColumn="0" w:noHBand="0" w:noVBand="1"/>
      </w:tblPr>
      <w:tblGrid>
        <w:gridCol w:w="2410"/>
        <w:gridCol w:w="3986"/>
        <w:gridCol w:w="4841"/>
        <w:gridCol w:w="4841"/>
        <w:gridCol w:w="5889"/>
      </w:tblGrid>
      <w:tr w:rsidR="005C0F12" w:rsidRPr="005C0F12" w14:paraId="04377A5B" w14:textId="77777777" w:rsidTr="00BC2501">
        <w:trPr>
          <w:trHeight w:val="958"/>
        </w:trPr>
        <w:tc>
          <w:tcPr>
            <w:tcW w:w="2410" w:type="dxa"/>
            <w:vMerge w:val="restart"/>
            <w:tcBorders>
              <w:top w:val="nil"/>
              <w:left w:val="nil"/>
              <w:bottom w:val="nil"/>
              <w:right w:val="nil"/>
            </w:tcBorders>
            <w:shd w:val="clear" w:color="auto" w:fill="auto"/>
          </w:tcPr>
          <w:p w14:paraId="1AF5F8DA" w14:textId="77777777" w:rsidR="00F85CB2" w:rsidRPr="005C0F12" w:rsidRDefault="00F85CB2" w:rsidP="00F834A7">
            <w:pPr>
              <w:rPr>
                <w:color w:val="AB595C" w:themeColor="accent1" w:themeShade="BF"/>
                <w:sz w:val="32"/>
                <w:szCs w:val="32"/>
              </w:rPr>
            </w:pPr>
          </w:p>
        </w:tc>
        <w:tc>
          <w:tcPr>
            <w:tcW w:w="19557" w:type="dxa"/>
            <w:gridSpan w:val="4"/>
            <w:tcBorders>
              <w:top w:val="nil"/>
              <w:left w:val="nil"/>
              <w:bottom w:val="nil"/>
              <w:right w:val="nil"/>
            </w:tcBorders>
            <w:shd w:val="clear" w:color="auto" w:fill="auto"/>
            <w:vAlign w:val="center"/>
          </w:tcPr>
          <w:p w14:paraId="695886C7" w14:textId="77777777" w:rsidR="00F85CB2" w:rsidRPr="005C0F12" w:rsidRDefault="00396B22" w:rsidP="00F834A7">
            <w:pPr>
              <w:jc w:val="center"/>
              <w:rPr>
                <w:rFonts w:ascii="Arial" w:hAnsi="Arial" w:cs="Arial"/>
                <w:b/>
                <w:bCs/>
                <w:color w:val="AB595C" w:themeColor="accent1" w:themeShade="BF"/>
                <w:sz w:val="32"/>
                <w:szCs w:val="32"/>
              </w:rPr>
            </w:pPr>
            <w:r w:rsidRPr="005C0F12">
              <w:rPr>
                <w:rFonts w:ascii="Arial" w:hAnsi="Arial" w:cs="Arial"/>
                <w:b/>
                <w:bCs/>
                <w:color w:val="AB595C" w:themeColor="accent1" w:themeShade="BF"/>
                <w:sz w:val="32"/>
                <w:szCs w:val="32"/>
              </w:rPr>
              <w:t>Improving evaluation transparency</w:t>
            </w:r>
          </w:p>
        </w:tc>
      </w:tr>
      <w:tr w:rsidR="00F85CB2" w:rsidRPr="00DB1434" w14:paraId="36FB37FC" w14:textId="77777777" w:rsidTr="00BC2501">
        <w:trPr>
          <w:trHeight w:val="397"/>
        </w:trPr>
        <w:tc>
          <w:tcPr>
            <w:tcW w:w="2410" w:type="dxa"/>
            <w:vMerge/>
            <w:tcBorders>
              <w:top w:val="nil"/>
              <w:left w:val="nil"/>
              <w:bottom w:val="nil"/>
              <w:right w:val="nil"/>
            </w:tcBorders>
            <w:shd w:val="clear" w:color="auto" w:fill="AB595C" w:themeFill="accent1" w:themeFillShade="BF"/>
          </w:tcPr>
          <w:p w14:paraId="5F5DA469" w14:textId="77777777" w:rsidR="00F85CB2" w:rsidRPr="00C302E0" w:rsidRDefault="00F85CB2" w:rsidP="00F834A7">
            <w:pPr>
              <w:rPr>
                <w:color w:val="FFFFFF" w:themeColor="background1"/>
              </w:rPr>
            </w:pPr>
          </w:p>
        </w:tc>
        <w:tc>
          <w:tcPr>
            <w:tcW w:w="3986" w:type="dxa"/>
            <w:tcBorders>
              <w:top w:val="nil"/>
              <w:left w:val="nil"/>
            </w:tcBorders>
            <w:shd w:val="clear" w:color="auto" w:fill="AB595C" w:themeFill="accent1" w:themeFillShade="BF"/>
            <w:vAlign w:val="center"/>
          </w:tcPr>
          <w:p w14:paraId="2679488E" w14:textId="77777777" w:rsidR="00F85CB2" w:rsidRPr="00DB1434" w:rsidRDefault="00F85CB2" w:rsidP="00F834A7">
            <w:pPr>
              <w:jc w:val="center"/>
              <w:rPr>
                <w:rFonts w:ascii="Arial" w:hAnsi="Arial" w:cs="Arial"/>
                <w:color w:val="FFFFFF" w:themeColor="background1"/>
              </w:rPr>
            </w:pPr>
            <w:r w:rsidRPr="00DB1434">
              <w:rPr>
                <w:rFonts w:ascii="Arial" w:hAnsi="Arial" w:cs="Arial"/>
                <w:b/>
                <w:bCs/>
                <w:color w:val="FFFFFF" w:themeColor="background1"/>
              </w:rPr>
              <w:t>Unsatisfactory practice</w:t>
            </w:r>
          </w:p>
        </w:tc>
        <w:tc>
          <w:tcPr>
            <w:tcW w:w="4841" w:type="dxa"/>
            <w:tcBorders>
              <w:top w:val="nil"/>
            </w:tcBorders>
            <w:shd w:val="clear" w:color="auto" w:fill="AB595C" w:themeFill="accent1" w:themeFillShade="BF"/>
            <w:vAlign w:val="center"/>
          </w:tcPr>
          <w:p w14:paraId="15E14575" w14:textId="77777777" w:rsidR="00F85CB2" w:rsidRPr="00DB1434" w:rsidRDefault="00F85CB2" w:rsidP="00F834A7">
            <w:pPr>
              <w:jc w:val="center"/>
              <w:rPr>
                <w:rFonts w:ascii="Arial" w:hAnsi="Arial" w:cs="Arial"/>
                <w:color w:val="FFFFFF" w:themeColor="background1"/>
              </w:rPr>
            </w:pPr>
            <w:r w:rsidRPr="00DB1434">
              <w:rPr>
                <w:rFonts w:ascii="Arial" w:hAnsi="Arial" w:cs="Arial"/>
                <w:b/>
                <w:bCs/>
                <w:color w:val="FFFFFF" w:themeColor="background1"/>
              </w:rPr>
              <w:t>Developing practice</w:t>
            </w:r>
          </w:p>
        </w:tc>
        <w:tc>
          <w:tcPr>
            <w:tcW w:w="4841" w:type="dxa"/>
            <w:tcBorders>
              <w:top w:val="nil"/>
            </w:tcBorders>
            <w:shd w:val="clear" w:color="auto" w:fill="AB595C" w:themeFill="accent1" w:themeFillShade="BF"/>
            <w:vAlign w:val="center"/>
          </w:tcPr>
          <w:p w14:paraId="7E32531F" w14:textId="77777777" w:rsidR="00F85CB2" w:rsidRPr="00DB1434" w:rsidRDefault="00F85CB2" w:rsidP="00F834A7">
            <w:pPr>
              <w:jc w:val="center"/>
              <w:rPr>
                <w:rFonts w:ascii="Arial" w:hAnsi="Arial" w:cs="Arial"/>
                <w:color w:val="FFFFFF" w:themeColor="background1"/>
              </w:rPr>
            </w:pPr>
            <w:r w:rsidRPr="00DB1434">
              <w:rPr>
                <w:rFonts w:ascii="Arial" w:hAnsi="Arial" w:cs="Arial"/>
                <w:b/>
                <w:bCs/>
                <w:color w:val="FFFFFF" w:themeColor="background1"/>
              </w:rPr>
              <w:t>Mature practice</w:t>
            </w:r>
          </w:p>
        </w:tc>
        <w:tc>
          <w:tcPr>
            <w:tcW w:w="5889" w:type="dxa"/>
            <w:tcBorders>
              <w:top w:val="nil"/>
            </w:tcBorders>
            <w:shd w:val="clear" w:color="auto" w:fill="AB595C" w:themeFill="accent1" w:themeFillShade="BF"/>
            <w:vAlign w:val="center"/>
          </w:tcPr>
          <w:p w14:paraId="6BABC040" w14:textId="77777777" w:rsidR="00F85CB2" w:rsidRPr="00DB1434" w:rsidRDefault="00F85CB2" w:rsidP="00F834A7">
            <w:pPr>
              <w:jc w:val="center"/>
              <w:rPr>
                <w:rFonts w:ascii="Arial" w:hAnsi="Arial" w:cs="Arial"/>
                <w:b/>
                <w:bCs/>
                <w:color w:val="FFFFFF" w:themeColor="background1"/>
              </w:rPr>
            </w:pPr>
            <w:r w:rsidRPr="00DB1434">
              <w:rPr>
                <w:rFonts w:ascii="Arial" w:hAnsi="Arial" w:cs="Arial"/>
                <w:b/>
                <w:bCs/>
                <w:color w:val="FFFFFF" w:themeColor="background1"/>
              </w:rPr>
              <w:t>Leading practice</w:t>
            </w:r>
          </w:p>
        </w:tc>
      </w:tr>
      <w:tr w:rsidR="00382B6F" w:rsidRPr="005E26A7" w14:paraId="59E70E07" w14:textId="77777777" w:rsidTr="007A0E5F">
        <w:tc>
          <w:tcPr>
            <w:tcW w:w="2410" w:type="dxa"/>
            <w:tcBorders>
              <w:top w:val="nil"/>
              <w:bottom w:val="single" w:sz="4" w:space="0" w:color="F0F3F5" w:themeColor="background2" w:themeTint="33"/>
            </w:tcBorders>
            <w:shd w:val="clear" w:color="auto" w:fill="AB595C" w:themeFill="accent1" w:themeFillShade="BF"/>
          </w:tcPr>
          <w:p w14:paraId="28C600BF" w14:textId="20BC7208" w:rsidR="00382B6F" w:rsidRPr="0048569A" w:rsidRDefault="00382B6F" w:rsidP="0048569A">
            <w:pPr>
              <w:spacing w:before="120" w:after="40"/>
              <w:rPr>
                <w:rFonts w:ascii="Arial" w:hAnsi="Arial" w:cs="Arial"/>
                <w:color w:val="FFFFFF" w:themeColor="background1"/>
              </w:rPr>
            </w:pPr>
            <w:r w:rsidRPr="00DB1434">
              <w:rPr>
                <w:rFonts w:ascii="Arial" w:hAnsi="Arial" w:cs="Arial"/>
                <w:b/>
                <w:bCs/>
                <w:color w:val="FFFFFF" w:themeColor="background1"/>
              </w:rPr>
              <w:t>Determining what to evaluate</w:t>
            </w:r>
          </w:p>
        </w:tc>
        <w:tc>
          <w:tcPr>
            <w:tcW w:w="3986" w:type="dxa"/>
          </w:tcPr>
          <w:p w14:paraId="4F176598" w14:textId="77777777" w:rsidR="00382B6F" w:rsidRPr="00EC36EF" w:rsidRDefault="00382B6F" w:rsidP="0048569A">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Agencies do not publish relevant evaluation planning documents, such as evaluation forward work plans, priority setting criteria, evaluation frameworks, strategies or policies</w:t>
            </w:r>
          </w:p>
        </w:tc>
        <w:tc>
          <w:tcPr>
            <w:tcW w:w="4841" w:type="dxa"/>
          </w:tcPr>
          <w:p w14:paraId="4FA159A0" w14:textId="77777777" w:rsidR="00382B6F" w:rsidRPr="00EC36EF" w:rsidRDefault="00382B6F" w:rsidP="0048569A">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Agencies publish some evaluation planning documents</w:t>
            </w:r>
          </w:p>
        </w:tc>
        <w:tc>
          <w:tcPr>
            <w:tcW w:w="4841" w:type="dxa"/>
          </w:tcPr>
          <w:p w14:paraId="7B0BD49B" w14:textId="7358263F" w:rsidR="00382B6F" w:rsidRPr="0048569A" w:rsidRDefault="00382B6F" w:rsidP="0048569A">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Agencies publish (in full) all significant evaluation planning documents</w:t>
            </w:r>
          </w:p>
        </w:tc>
        <w:tc>
          <w:tcPr>
            <w:tcW w:w="5889" w:type="dxa"/>
          </w:tcPr>
          <w:p w14:paraId="0FE83287" w14:textId="77777777" w:rsidR="00382B6F" w:rsidRPr="00EC36EF" w:rsidRDefault="00382B6F" w:rsidP="0048569A">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Agencies publish (in full) all significant evaluation planning documents in a single, accessible location</w:t>
            </w:r>
            <w:r w:rsidR="00D51E1F" w:rsidRPr="00EC36EF">
              <w:rPr>
                <w:rFonts w:ascii="Arial" w:hAnsi="Arial" w:cs="Arial"/>
                <w:sz w:val="16"/>
                <w:szCs w:val="16"/>
              </w:rPr>
              <w:t xml:space="preserve"> </w:t>
            </w:r>
          </w:p>
        </w:tc>
      </w:tr>
      <w:tr w:rsidR="000F1276" w:rsidRPr="005E26A7" w14:paraId="74797527" w14:textId="77777777" w:rsidTr="007A0E5F">
        <w:tc>
          <w:tcPr>
            <w:tcW w:w="2410" w:type="dxa"/>
            <w:vMerge w:val="restart"/>
            <w:tcBorders>
              <w:bottom w:val="single" w:sz="4" w:space="0" w:color="F0F3F5" w:themeColor="background2" w:themeTint="33"/>
            </w:tcBorders>
            <w:shd w:val="clear" w:color="auto" w:fill="AB595C" w:themeFill="accent1" w:themeFillShade="BF"/>
          </w:tcPr>
          <w:p w14:paraId="1F1A159C" w14:textId="31EE5EED" w:rsidR="000F1276" w:rsidRPr="0048569A" w:rsidRDefault="000F1276" w:rsidP="0048569A">
            <w:pPr>
              <w:spacing w:before="120" w:after="40"/>
              <w:rPr>
                <w:rFonts w:ascii="Arial" w:hAnsi="Arial" w:cs="Arial"/>
                <w:color w:val="FFFFFF" w:themeColor="background1"/>
              </w:rPr>
            </w:pPr>
            <w:r w:rsidRPr="00DB1434">
              <w:rPr>
                <w:rFonts w:ascii="Arial" w:hAnsi="Arial" w:cs="Arial"/>
                <w:b/>
                <w:bCs/>
                <w:color w:val="FFFFFF" w:themeColor="background1"/>
              </w:rPr>
              <w:t>Planning, designing and conducting evaluation</w:t>
            </w:r>
          </w:p>
        </w:tc>
        <w:tc>
          <w:tcPr>
            <w:tcW w:w="3986" w:type="dxa"/>
            <w:shd w:val="clear" w:color="auto" w:fill="F4E9E9" w:themeFill="accent1" w:themeFillTint="33"/>
          </w:tcPr>
          <w:p w14:paraId="2C070E9F" w14:textId="5B58051B" w:rsidR="000F1276" w:rsidRPr="0048569A" w:rsidRDefault="000F1276" w:rsidP="0048569A">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 xml:space="preserve">There is no transparency about who will conduct evaluations or how they </w:t>
            </w:r>
            <w:r w:rsidR="004E029A">
              <w:rPr>
                <w:rFonts w:ascii="Arial" w:hAnsi="Arial" w:cs="Arial"/>
                <w:sz w:val="16"/>
                <w:szCs w:val="16"/>
              </w:rPr>
              <w:t>are</w:t>
            </w:r>
            <w:r w:rsidR="004E029A" w:rsidRPr="00EC36EF">
              <w:rPr>
                <w:rFonts w:ascii="Arial" w:hAnsi="Arial" w:cs="Arial"/>
                <w:sz w:val="16"/>
                <w:szCs w:val="16"/>
              </w:rPr>
              <w:t xml:space="preserve"> </w:t>
            </w:r>
            <w:r w:rsidRPr="00EC36EF">
              <w:rPr>
                <w:rFonts w:ascii="Arial" w:hAnsi="Arial" w:cs="Arial"/>
                <w:sz w:val="16"/>
                <w:szCs w:val="16"/>
              </w:rPr>
              <w:t>selected</w:t>
            </w:r>
          </w:p>
        </w:tc>
        <w:tc>
          <w:tcPr>
            <w:tcW w:w="4841" w:type="dxa"/>
            <w:shd w:val="clear" w:color="auto" w:fill="F4E9E9" w:themeFill="accent1" w:themeFillTint="33"/>
          </w:tcPr>
          <w:p w14:paraId="2110679D" w14:textId="26453695" w:rsidR="000F1276" w:rsidRPr="0048569A" w:rsidRDefault="000F1276" w:rsidP="0048569A">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There is transparency around who will conduct evaluation</w:t>
            </w:r>
            <w:r w:rsidR="005056DB">
              <w:rPr>
                <w:rFonts w:ascii="Arial" w:hAnsi="Arial" w:cs="Arial"/>
                <w:sz w:val="16"/>
                <w:szCs w:val="16"/>
              </w:rPr>
              <w:t>s</w:t>
            </w:r>
            <w:r w:rsidRPr="00EC36EF">
              <w:rPr>
                <w:rFonts w:ascii="Arial" w:hAnsi="Arial" w:cs="Arial"/>
                <w:sz w:val="16"/>
                <w:szCs w:val="16"/>
              </w:rPr>
              <w:t xml:space="preserve"> and there is some transparency around</w:t>
            </w:r>
            <w:r w:rsidR="00BA2537">
              <w:rPr>
                <w:rFonts w:ascii="Arial" w:hAnsi="Arial" w:cs="Arial"/>
                <w:sz w:val="16"/>
                <w:szCs w:val="16"/>
              </w:rPr>
              <w:t xml:space="preserve"> the process</w:t>
            </w:r>
            <w:r w:rsidR="00935C54">
              <w:rPr>
                <w:rFonts w:ascii="Arial" w:hAnsi="Arial" w:cs="Arial"/>
                <w:sz w:val="16"/>
                <w:szCs w:val="16"/>
              </w:rPr>
              <w:t>es</w:t>
            </w:r>
            <w:r w:rsidR="00BA2537">
              <w:rPr>
                <w:rFonts w:ascii="Arial" w:hAnsi="Arial" w:cs="Arial"/>
                <w:sz w:val="16"/>
                <w:szCs w:val="16"/>
              </w:rPr>
              <w:t xml:space="preserve"> and criteria through which evaluators </w:t>
            </w:r>
            <w:r w:rsidR="00F96A4F">
              <w:rPr>
                <w:rFonts w:ascii="Arial" w:hAnsi="Arial" w:cs="Arial"/>
                <w:sz w:val="16"/>
                <w:szCs w:val="16"/>
              </w:rPr>
              <w:t xml:space="preserve">are </w:t>
            </w:r>
            <w:r w:rsidR="00BA2537">
              <w:rPr>
                <w:rFonts w:ascii="Arial" w:hAnsi="Arial" w:cs="Arial"/>
                <w:sz w:val="16"/>
                <w:szCs w:val="16"/>
              </w:rPr>
              <w:t>selected</w:t>
            </w:r>
          </w:p>
        </w:tc>
        <w:tc>
          <w:tcPr>
            <w:tcW w:w="4841" w:type="dxa"/>
            <w:shd w:val="clear" w:color="auto" w:fill="F4E9E9" w:themeFill="accent1" w:themeFillTint="33"/>
          </w:tcPr>
          <w:p w14:paraId="4380BC5F" w14:textId="42563CC3" w:rsidR="000F1276" w:rsidRPr="0048569A" w:rsidRDefault="000F1276" w:rsidP="0048569A">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Evaluation teams are selected through an open and transparent process. Where evaluations are commissioned, the process</w:t>
            </w:r>
            <w:r w:rsidR="00935C54">
              <w:rPr>
                <w:rFonts w:ascii="Arial" w:hAnsi="Arial" w:cs="Arial"/>
                <w:sz w:val="16"/>
                <w:szCs w:val="16"/>
              </w:rPr>
              <w:t>es</w:t>
            </w:r>
            <w:r w:rsidRPr="00EC36EF">
              <w:rPr>
                <w:rFonts w:ascii="Arial" w:hAnsi="Arial" w:cs="Arial"/>
                <w:sz w:val="16"/>
                <w:szCs w:val="16"/>
              </w:rPr>
              <w:t xml:space="preserve"> and criteria used to make tender decisions </w:t>
            </w:r>
            <w:r w:rsidR="00935C54">
              <w:rPr>
                <w:rFonts w:ascii="Arial" w:hAnsi="Arial" w:cs="Arial"/>
                <w:sz w:val="16"/>
                <w:szCs w:val="16"/>
              </w:rPr>
              <w:t xml:space="preserve">are </w:t>
            </w:r>
            <w:r w:rsidR="00E81A48">
              <w:rPr>
                <w:rFonts w:ascii="Arial" w:hAnsi="Arial" w:cs="Arial"/>
                <w:sz w:val="16"/>
                <w:szCs w:val="16"/>
              </w:rPr>
              <w:t>transparent</w:t>
            </w:r>
          </w:p>
        </w:tc>
        <w:tc>
          <w:tcPr>
            <w:tcW w:w="5889" w:type="dxa"/>
            <w:shd w:val="clear" w:color="auto" w:fill="F4E9E9" w:themeFill="accent1" w:themeFillTint="33"/>
          </w:tcPr>
          <w:p w14:paraId="4A95EB87" w14:textId="010A4E25" w:rsidR="000F1276" w:rsidRPr="0048569A" w:rsidRDefault="000F1276" w:rsidP="0048569A">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 xml:space="preserve">There is a sustained commitment to transparency around how evaluation teams </w:t>
            </w:r>
            <w:r w:rsidR="00F96A4F">
              <w:rPr>
                <w:rFonts w:ascii="Arial" w:hAnsi="Arial" w:cs="Arial"/>
                <w:sz w:val="16"/>
                <w:szCs w:val="16"/>
              </w:rPr>
              <w:t>are</w:t>
            </w:r>
            <w:r w:rsidR="00F96A4F" w:rsidRPr="00EC36EF">
              <w:rPr>
                <w:rFonts w:ascii="Arial" w:hAnsi="Arial" w:cs="Arial"/>
                <w:sz w:val="16"/>
                <w:szCs w:val="16"/>
              </w:rPr>
              <w:t xml:space="preserve"> </w:t>
            </w:r>
            <w:r w:rsidRPr="00EC36EF">
              <w:rPr>
                <w:rFonts w:ascii="Arial" w:hAnsi="Arial" w:cs="Arial"/>
                <w:sz w:val="16"/>
                <w:szCs w:val="16"/>
              </w:rPr>
              <w:t>selected. Where evaluations are commissioned, the process</w:t>
            </w:r>
            <w:r w:rsidR="00935C54">
              <w:rPr>
                <w:rFonts w:ascii="Arial" w:hAnsi="Arial" w:cs="Arial"/>
                <w:sz w:val="16"/>
                <w:szCs w:val="16"/>
              </w:rPr>
              <w:t>es</w:t>
            </w:r>
            <w:r w:rsidRPr="00EC36EF">
              <w:rPr>
                <w:rFonts w:ascii="Arial" w:hAnsi="Arial" w:cs="Arial"/>
                <w:sz w:val="16"/>
                <w:szCs w:val="16"/>
              </w:rPr>
              <w:t xml:space="preserve"> and criteria used to make tender decisions</w:t>
            </w:r>
            <w:r w:rsidR="00E81A48">
              <w:rPr>
                <w:rFonts w:ascii="Arial" w:hAnsi="Arial" w:cs="Arial"/>
                <w:sz w:val="16"/>
                <w:szCs w:val="16"/>
              </w:rPr>
              <w:t xml:space="preserve"> </w:t>
            </w:r>
            <w:r w:rsidR="00935C54">
              <w:rPr>
                <w:rFonts w:ascii="Arial" w:hAnsi="Arial" w:cs="Arial"/>
                <w:sz w:val="16"/>
                <w:szCs w:val="16"/>
              </w:rPr>
              <w:t xml:space="preserve">are </w:t>
            </w:r>
            <w:r w:rsidR="00E81A48">
              <w:rPr>
                <w:rFonts w:ascii="Arial" w:hAnsi="Arial" w:cs="Arial"/>
                <w:sz w:val="16"/>
                <w:szCs w:val="16"/>
              </w:rPr>
              <w:t>consistently transparent</w:t>
            </w:r>
            <w:r w:rsidRPr="00EC36EF">
              <w:rPr>
                <w:rFonts w:ascii="Arial" w:hAnsi="Arial" w:cs="Arial"/>
                <w:sz w:val="16"/>
                <w:szCs w:val="16"/>
              </w:rPr>
              <w:t xml:space="preserve"> </w:t>
            </w:r>
          </w:p>
        </w:tc>
      </w:tr>
      <w:tr w:rsidR="000F1276" w:rsidRPr="005E26A7" w14:paraId="082D1B31" w14:textId="77777777" w:rsidTr="007A0E5F">
        <w:tc>
          <w:tcPr>
            <w:tcW w:w="2410" w:type="dxa"/>
            <w:vMerge/>
            <w:tcBorders>
              <w:bottom w:val="single" w:sz="4" w:space="0" w:color="F0F3F5" w:themeColor="background2" w:themeTint="33"/>
            </w:tcBorders>
            <w:shd w:val="clear" w:color="auto" w:fill="AB595C" w:themeFill="accent1" w:themeFillShade="BF"/>
          </w:tcPr>
          <w:p w14:paraId="72905492" w14:textId="77777777" w:rsidR="000F1276" w:rsidRPr="00DB1434" w:rsidRDefault="000F1276" w:rsidP="0048569A">
            <w:pPr>
              <w:spacing w:before="120" w:after="40"/>
              <w:rPr>
                <w:color w:val="FFFFFF" w:themeColor="background1"/>
              </w:rPr>
            </w:pPr>
          </w:p>
        </w:tc>
        <w:tc>
          <w:tcPr>
            <w:tcW w:w="3986" w:type="dxa"/>
            <w:shd w:val="clear" w:color="auto" w:fill="F4E9E9" w:themeFill="accent1" w:themeFillTint="33"/>
          </w:tcPr>
          <w:p w14:paraId="526F4268" w14:textId="3427CEF6" w:rsidR="000F1276" w:rsidRPr="0048569A" w:rsidRDefault="003766E8" w:rsidP="0048569A">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 xml:space="preserve">Agencies </w:t>
            </w:r>
            <w:r>
              <w:rPr>
                <w:rFonts w:ascii="Arial" w:hAnsi="Arial" w:cs="Arial"/>
                <w:sz w:val="16"/>
                <w:szCs w:val="16"/>
              </w:rPr>
              <w:t>provide evaluation participants with insufficient information before seeking their consent to participate</w:t>
            </w:r>
          </w:p>
        </w:tc>
        <w:tc>
          <w:tcPr>
            <w:tcW w:w="4841" w:type="dxa"/>
            <w:shd w:val="clear" w:color="auto" w:fill="F4E9E9" w:themeFill="accent1" w:themeFillTint="33"/>
          </w:tcPr>
          <w:p w14:paraId="48DF60BC" w14:textId="6D0E9D70" w:rsidR="000F1276" w:rsidRPr="0048569A" w:rsidRDefault="000F1276" w:rsidP="0048569A">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Agencie</w:t>
            </w:r>
            <w:r w:rsidR="00DE04EA" w:rsidRPr="00EC36EF">
              <w:rPr>
                <w:rFonts w:ascii="Arial" w:hAnsi="Arial" w:cs="Arial"/>
                <w:sz w:val="16"/>
                <w:szCs w:val="16"/>
              </w:rPr>
              <w:t xml:space="preserve">s appreciate the importance of </w:t>
            </w:r>
            <w:r w:rsidRPr="00EC36EF">
              <w:rPr>
                <w:rFonts w:ascii="Arial" w:hAnsi="Arial" w:cs="Arial"/>
                <w:sz w:val="16"/>
                <w:szCs w:val="16"/>
              </w:rPr>
              <w:t xml:space="preserve">providing information to evaluation participants, and some information is provided to participants </w:t>
            </w:r>
            <w:r w:rsidR="00E81A48">
              <w:rPr>
                <w:rFonts w:ascii="Arial" w:hAnsi="Arial" w:cs="Arial"/>
                <w:sz w:val="16"/>
                <w:szCs w:val="16"/>
              </w:rPr>
              <w:t>before seeking their consent to participate</w:t>
            </w:r>
          </w:p>
        </w:tc>
        <w:tc>
          <w:tcPr>
            <w:tcW w:w="4841" w:type="dxa"/>
            <w:shd w:val="clear" w:color="auto" w:fill="F4E9E9" w:themeFill="accent1" w:themeFillTint="33"/>
          </w:tcPr>
          <w:p w14:paraId="3C8EE384" w14:textId="77777777" w:rsidR="000F1276" w:rsidRPr="00EC36EF" w:rsidRDefault="000F1276" w:rsidP="0048569A">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Agencies provide evaluation participants with sufficient information about the purpose and conduct of evaluations, what participating means for them,</w:t>
            </w:r>
            <w:r w:rsidR="00D90D3D">
              <w:rPr>
                <w:rFonts w:ascii="Arial" w:hAnsi="Arial" w:cs="Arial"/>
                <w:sz w:val="16"/>
                <w:szCs w:val="16"/>
              </w:rPr>
              <w:t xml:space="preserve"> the</w:t>
            </w:r>
            <w:r w:rsidRPr="00EC36EF">
              <w:rPr>
                <w:rFonts w:ascii="Arial" w:hAnsi="Arial" w:cs="Arial"/>
                <w:sz w:val="16"/>
                <w:szCs w:val="16"/>
              </w:rPr>
              <w:t xml:space="preserve"> procedures for the collection and use of data</w:t>
            </w:r>
            <w:r w:rsidR="00D90D3D">
              <w:rPr>
                <w:rFonts w:ascii="Arial" w:hAnsi="Arial" w:cs="Arial"/>
                <w:sz w:val="16"/>
                <w:szCs w:val="16"/>
              </w:rPr>
              <w:t>,</w:t>
            </w:r>
            <w:r w:rsidRPr="00EC36EF">
              <w:rPr>
                <w:rFonts w:ascii="Arial" w:hAnsi="Arial" w:cs="Arial"/>
                <w:sz w:val="16"/>
                <w:szCs w:val="16"/>
              </w:rPr>
              <w:t xml:space="preserve"> and other information </w:t>
            </w:r>
            <w:r w:rsidR="00E81A48">
              <w:rPr>
                <w:rFonts w:ascii="Arial" w:hAnsi="Arial" w:cs="Arial"/>
                <w:sz w:val="16"/>
                <w:szCs w:val="16"/>
              </w:rPr>
              <w:t xml:space="preserve">before seeking their consent to participate </w:t>
            </w:r>
          </w:p>
        </w:tc>
        <w:tc>
          <w:tcPr>
            <w:tcW w:w="5889" w:type="dxa"/>
            <w:shd w:val="clear" w:color="auto" w:fill="F4E9E9" w:themeFill="accent1" w:themeFillTint="33"/>
          </w:tcPr>
          <w:p w14:paraId="316B9B2F" w14:textId="65E4962E" w:rsidR="000F1276" w:rsidRPr="0048569A" w:rsidRDefault="00D90D3D" w:rsidP="0048569A">
            <w:pPr>
              <w:numPr>
                <w:ilvl w:val="0"/>
                <w:numId w:val="1"/>
              </w:numPr>
              <w:tabs>
                <w:tab w:val="clear" w:pos="720"/>
                <w:tab w:val="num" w:pos="317"/>
              </w:tabs>
              <w:spacing w:after="40"/>
              <w:ind w:left="317" w:hanging="284"/>
              <w:rPr>
                <w:rFonts w:ascii="Arial" w:hAnsi="Arial" w:cs="Arial"/>
                <w:sz w:val="16"/>
                <w:szCs w:val="16"/>
              </w:rPr>
            </w:pPr>
            <w:r w:rsidRPr="00842C52">
              <w:rPr>
                <w:rFonts w:ascii="Arial" w:hAnsi="Arial" w:cs="Arial"/>
                <w:sz w:val="16"/>
                <w:szCs w:val="16"/>
              </w:rPr>
              <w:t>Agencies provide evaluation participants with sufficient information about the purpose and conduct of evaluations, what participating means for them, the procedures for the collection and use of data, and other information</w:t>
            </w:r>
            <w:r w:rsidR="00E81A48" w:rsidRPr="00842C52">
              <w:rPr>
                <w:rFonts w:ascii="Arial" w:hAnsi="Arial" w:cs="Arial"/>
                <w:sz w:val="16"/>
                <w:szCs w:val="16"/>
              </w:rPr>
              <w:t xml:space="preserve"> before seeking their consent to participate </w:t>
            </w:r>
          </w:p>
        </w:tc>
      </w:tr>
      <w:tr w:rsidR="00F20702" w:rsidRPr="005E26A7" w14:paraId="2575BCFB" w14:textId="77777777" w:rsidTr="007A0E5F">
        <w:tc>
          <w:tcPr>
            <w:tcW w:w="2410" w:type="dxa"/>
            <w:vMerge/>
            <w:tcBorders>
              <w:bottom w:val="single" w:sz="4" w:space="0" w:color="F0F3F5" w:themeColor="background2" w:themeTint="33"/>
            </w:tcBorders>
            <w:shd w:val="clear" w:color="auto" w:fill="AB595C" w:themeFill="accent1" w:themeFillShade="BF"/>
          </w:tcPr>
          <w:p w14:paraId="4578D45B" w14:textId="77777777" w:rsidR="00F20702" w:rsidRPr="00DB1434" w:rsidRDefault="00F20702" w:rsidP="0048569A">
            <w:pPr>
              <w:spacing w:before="120" w:after="40"/>
              <w:rPr>
                <w:color w:val="FFFFFF" w:themeColor="background1"/>
              </w:rPr>
            </w:pPr>
          </w:p>
        </w:tc>
        <w:tc>
          <w:tcPr>
            <w:tcW w:w="3986" w:type="dxa"/>
            <w:tcBorders>
              <w:bottom w:val="single" w:sz="4" w:space="0" w:color="F0F3F5" w:themeColor="background2" w:themeTint="33"/>
            </w:tcBorders>
            <w:shd w:val="clear" w:color="auto" w:fill="F4E9E9" w:themeFill="accent1" w:themeFillTint="33"/>
          </w:tcPr>
          <w:p w14:paraId="477791AE" w14:textId="77777777" w:rsidR="00F20702" w:rsidRPr="00EC36EF" w:rsidRDefault="009B6942" w:rsidP="0048569A">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 xml:space="preserve">Evaluators do not </w:t>
            </w:r>
            <w:r w:rsidR="009E6A7D">
              <w:rPr>
                <w:rFonts w:ascii="Arial" w:hAnsi="Arial" w:cs="Arial"/>
                <w:sz w:val="16"/>
                <w:szCs w:val="16"/>
              </w:rPr>
              <w:t>engage</w:t>
            </w:r>
            <w:r>
              <w:rPr>
                <w:rFonts w:ascii="Arial" w:hAnsi="Arial" w:cs="Arial"/>
                <w:sz w:val="16"/>
                <w:szCs w:val="16"/>
              </w:rPr>
              <w:t xml:space="preserve"> Aboriginal and Torres Strait Islander people when determining how evaluation findings and data will be shared</w:t>
            </w:r>
          </w:p>
        </w:tc>
        <w:tc>
          <w:tcPr>
            <w:tcW w:w="4841" w:type="dxa"/>
            <w:tcBorders>
              <w:bottom w:val="single" w:sz="4" w:space="0" w:color="F0F3F5" w:themeColor="background2" w:themeTint="33"/>
            </w:tcBorders>
            <w:shd w:val="clear" w:color="auto" w:fill="F4E9E9" w:themeFill="accent1" w:themeFillTint="33"/>
          </w:tcPr>
          <w:p w14:paraId="511CAC42" w14:textId="77777777" w:rsidR="00F20702" w:rsidRPr="00EC36EF" w:rsidRDefault="009E6A7D" w:rsidP="0048569A">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 xml:space="preserve">Agencies have some engagement with </w:t>
            </w:r>
            <w:r w:rsidR="00340D3A">
              <w:rPr>
                <w:rFonts w:ascii="Arial" w:hAnsi="Arial" w:cs="Arial"/>
                <w:sz w:val="16"/>
                <w:szCs w:val="16"/>
              </w:rPr>
              <w:t>—</w:t>
            </w:r>
            <w:r>
              <w:rPr>
                <w:rFonts w:ascii="Arial" w:hAnsi="Arial" w:cs="Arial"/>
                <w:sz w:val="16"/>
                <w:szCs w:val="16"/>
              </w:rPr>
              <w:t xml:space="preserve"> and consider feedback from </w:t>
            </w:r>
            <w:r w:rsidR="00340D3A">
              <w:rPr>
                <w:rFonts w:ascii="Arial" w:hAnsi="Arial" w:cs="Arial"/>
                <w:sz w:val="16"/>
                <w:szCs w:val="16"/>
              </w:rPr>
              <w:t>—</w:t>
            </w:r>
            <w:r>
              <w:rPr>
                <w:rFonts w:ascii="Arial" w:hAnsi="Arial" w:cs="Arial"/>
                <w:sz w:val="16"/>
                <w:szCs w:val="16"/>
              </w:rPr>
              <w:t xml:space="preserve"> Aboriginal and Torres Strait Islander people when determining how evaluation findings and data will be shared</w:t>
            </w:r>
          </w:p>
        </w:tc>
        <w:tc>
          <w:tcPr>
            <w:tcW w:w="4841" w:type="dxa"/>
            <w:shd w:val="clear" w:color="auto" w:fill="F4E9E9" w:themeFill="accent1" w:themeFillTint="33"/>
          </w:tcPr>
          <w:p w14:paraId="540936F8" w14:textId="77777777" w:rsidR="00F20702" w:rsidRPr="00EC36EF" w:rsidRDefault="00F20702" w:rsidP="0048569A">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Agencies and evaluators work with Aboriginal and Torres Strait Islander people early in the planning process to determine how evaluation findings and data will be shared in ways that suit the need</w:t>
            </w:r>
            <w:r w:rsidR="00AC7AE5">
              <w:rPr>
                <w:rFonts w:ascii="Arial" w:hAnsi="Arial" w:cs="Arial"/>
                <w:sz w:val="16"/>
                <w:szCs w:val="16"/>
              </w:rPr>
              <w:t>s</w:t>
            </w:r>
            <w:r>
              <w:rPr>
                <w:rFonts w:ascii="Arial" w:hAnsi="Arial" w:cs="Arial"/>
                <w:sz w:val="16"/>
                <w:szCs w:val="16"/>
              </w:rPr>
              <w:t xml:space="preserve"> of Aboriginal and Torres Strait Islander people, organisations and communities</w:t>
            </w:r>
          </w:p>
        </w:tc>
        <w:tc>
          <w:tcPr>
            <w:tcW w:w="5889" w:type="dxa"/>
            <w:shd w:val="clear" w:color="auto" w:fill="F4E9E9" w:themeFill="accent1" w:themeFillTint="33"/>
          </w:tcPr>
          <w:p w14:paraId="7A3D8720" w14:textId="7EB15E40" w:rsidR="00F20702" w:rsidRPr="0048569A" w:rsidRDefault="00FF187F" w:rsidP="0048569A">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 xml:space="preserve">Agencies and evaluators consistently work with Aboriginal and Torres Strait Islander people early in the planning process, and develop and follow plans (agreed to </w:t>
            </w:r>
            <w:r w:rsidR="00823EE4">
              <w:rPr>
                <w:rFonts w:ascii="Arial" w:hAnsi="Arial" w:cs="Arial"/>
                <w:sz w:val="16"/>
                <w:szCs w:val="16"/>
              </w:rPr>
              <w:t>with</w:t>
            </w:r>
            <w:r>
              <w:rPr>
                <w:rFonts w:ascii="Arial" w:hAnsi="Arial" w:cs="Arial"/>
                <w:sz w:val="16"/>
                <w:szCs w:val="16"/>
              </w:rPr>
              <w:t xml:space="preserve"> Aboriginal and Torres Strait Islander people)</w:t>
            </w:r>
            <w:r w:rsidR="004531D0">
              <w:rPr>
                <w:rFonts w:ascii="Arial" w:hAnsi="Arial" w:cs="Arial"/>
                <w:sz w:val="16"/>
                <w:szCs w:val="16"/>
              </w:rPr>
              <w:t xml:space="preserve"> </w:t>
            </w:r>
            <w:r w:rsidR="000F6601">
              <w:rPr>
                <w:rFonts w:ascii="Arial" w:hAnsi="Arial" w:cs="Arial"/>
                <w:sz w:val="16"/>
                <w:szCs w:val="16"/>
              </w:rPr>
              <w:t>concerning</w:t>
            </w:r>
            <w:r>
              <w:rPr>
                <w:rFonts w:ascii="Arial" w:hAnsi="Arial" w:cs="Arial"/>
                <w:sz w:val="16"/>
                <w:szCs w:val="16"/>
              </w:rPr>
              <w:t xml:space="preserve"> how evaluation findings and data will be shared in ways that suit the need</w:t>
            </w:r>
            <w:r w:rsidR="00AC7AE5">
              <w:rPr>
                <w:rFonts w:ascii="Arial" w:hAnsi="Arial" w:cs="Arial"/>
                <w:sz w:val="16"/>
                <w:szCs w:val="16"/>
              </w:rPr>
              <w:t>s</w:t>
            </w:r>
            <w:r>
              <w:rPr>
                <w:rFonts w:ascii="Arial" w:hAnsi="Arial" w:cs="Arial"/>
                <w:sz w:val="16"/>
                <w:szCs w:val="16"/>
              </w:rPr>
              <w:t xml:space="preserve"> of Aboriginal and Torres Strait Islander people, organisations and communities</w:t>
            </w:r>
          </w:p>
        </w:tc>
      </w:tr>
      <w:tr w:rsidR="006503BC" w:rsidRPr="005E26A7" w14:paraId="0A41C61E" w14:textId="77777777" w:rsidTr="007A0E5F">
        <w:tc>
          <w:tcPr>
            <w:tcW w:w="2410" w:type="dxa"/>
            <w:vMerge/>
            <w:tcBorders>
              <w:bottom w:val="single" w:sz="4" w:space="0" w:color="F0F3F5" w:themeColor="background2" w:themeTint="33"/>
            </w:tcBorders>
            <w:shd w:val="clear" w:color="auto" w:fill="AB595C" w:themeFill="accent1" w:themeFillShade="BF"/>
          </w:tcPr>
          <w:p w14:paraId="30DFACD8" w14:textId="77777777" w:rsidR="006503BC" w:rsidRPr="00DB1434" w:rsidRDefault="006503BC" w:rsidP="0048569A">
            <w:pPr>
              <w:spacing w:before="120" w:after="40"/>
              <w:rPr>
                <w:color w:val="FFFFFF" w:themeColor="background1"/>
              </w:rPr>
            </w:pPr>
          </w:p>
        </w:tc>
        <w:tc>
          <w:tcPr>
            <w:tcW w:w="3986" w:type="dxa"/>
            <w:tcBorders>
              <w:bottom w:val="single" w:sz="4" w:space="0" w:color="F0F3F5" w:themeColor="background2" w:themeTint="33"/>
            </w:tcBorders>
            <w:shd w:val="clear" w:color="auto" w:fill="F4E9E9" w:themeFill="accent1" w:themeFillTint="33"/>
          </w:tcPr>
          <w:p w14:paraId="0FF6B523" w14:textId="77777777" w:rsidR="006503BC" w:rsidRDefault="008D47C2" w:rsidP="0048569A">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 xml:space="preserve">Agencies make little or no effort to facilitate appropriate access to and release of data, or do so in an inappropriate or culturally unsafe manner </w:t>
            </w:r>
          </w:p>
        </w:tc>
        <w:tc>
          <w:tcPr>
            <w:tcW w:w="4841" w:type="dxa"/>
            <w:tcBorders>
              <w:bottom w:val="single" w:sz="4" w:space="0" w:color="F0F3F5" w:themeColor="background2" w:themeTint="33"/>
            </w:tcBorders>
            <w:shd w:val="clear" w:color="auto" w:fill="F4E9E9" w:themeFill="accent1" w:themeFillTint="33"/>
          </w:tcPr>
          <w:p w14:paraId="068FAAF4" w14:textId="77777777" w:rsidR="006503BC" w:rsidRDefault="008D47C2" w:rsidP="0048569A">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Agencies appreciate the importance of facilitating appropriate access to and release of data (including for peer review, participants and communities) while also protecting privacy and confidentiality, and make efforts to accommodate this through their evaluation practices</w:t>
            </w:r>
          </w:p>
        </w:tc>
        <w:tc>
          <w:tcPr>
            <w:tcW w:w="4841" w:type="dxa"/>
            <w:shd w:val="clear" w:color="auto" w:fill="F4E9E9" w:themeFill="accent1" w:themeFillTint="33"/>
          </w:tcPr>
          <w:p w14:paraId="509DFEB3" w14:textId="77777777" w:rsidR="006503BC" w:rsidRDefault="006E53E1" w:rsidP="0048569A">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 xml:space="preserve">Agencies facilitate </w:t>
            </w:r>
            <w:r w:rsidR="006503BC">
              <w:rPr>
                <w:rFonts w:ascii="Arial" w:hAnsi="Arial" w:cs="Arial"/>
                <w:sz w:val="16"/>
                <w:szCs w:val="16"/>
              </w:rPr>
              <w:t>access to and release of data (including for peer review, participants and communities) while also protecting privacy and confidentiality</w:t>
            </w:r>
          </w:p>
        </w:tc>
        <w:tc>
          <w:tcPr>
            <w:tcW w:w="5889" w:type="dxa"/>
            <w:shd w:val="clear" w:color="auto" w:fill="F4E9E9" w:themeFill="accent1" w:themeFillTint="33"/>
          </w:tcPr>
          <w:p w14:paraId="4D928D41" w14:textId="0364870F" w:rsidR="006503BC" w:rsidRPr="0048569A" w:rsidRDefault="00F05B09" w:rsidP="0048569A">
            <w:pPr>
              <w:numPr>
                <w:ilvl w:val="0"/>
                <w:numId w:val="1"/>
              </w:numPr>
              <w:tabs>
                <w:tab w:val="clear" w:pos="720"/>
                <w:tab w:val="num" w:pos="317"/>
              </w:tabs>
              <w:spacing w:after="40"/>
              <w:ind w:left="317" w:hanging="284"/>
              <w:rPr>
                <w:rFonts w:ascii="Arial" w:hAnsi="Arial" w:cs="Arial"/>
                <w:spacing w:val="-2"/>
                <w:sz w:val="16"/>
                <w:szCs w:val="16"/>
              </w:rPr>
            </w:pPr>
            <w:r w:rsidRPr="0048569A">
              <w:rPr>
                <w:rFonts w:ascii="Arial" w:hAnsi="Arial" w:cs="Arial"/>
                <w:spacing w:val="-2"/>
                <w:sz w:val="16"/>
                <w:szCs w:val="16"/>
              </w:rPr>
              <w:t xml:space="preserve">Agencies have clear, robust and proven processes in place for facilitating access to and release of data (including for peer review, participants and communities) while also protecting privacy and confidentiality. Agencies have </w:t>
            </w:r>
            <w:r w:rsidR="0048569A">
              <w:rPr>
                <w:rFonts w:ascii="Arial" w:hAnsi="Arial" w:cs="Arial"/>
                <w:spacing w:val="-2"/>
                <w:sz w:val="16"/>
                <w:szCs w:val="16"/>
              </w:rPr>
              <w:br/>
            </w:r>
            <w:r w:rsidRPr="0048569A">
              <w:rPr>
                <w:rFonts w:ascii="Arial" w:hAnsi="Arial" w:cs="Arial"/>
                <w:spacing w:val="-2"/>
                <w:sz w:val="16"/>
                <w:szCs w:val="16"/>
              </w:rPr>
              <w:t xml:space="preserve">a proven record of appropriately providing access to and release of data </w:t>
            </w:r>
          </w:p>
        </w:tc>
      </w:tr>
      <w:tr w:rsidR="000F1276" w:rsidRPr="005E26A7" w14:paraId="54BBBA7D" w14:textId="77777777" w:rsidTr="007A0E5F">
        <w:tc>
          <w:tcPr>
            <w:tcW w:w="2410" w:type="dxa"/>
            <w:vMerge w:val="restart"/>
            <w:tcBorders>
              <w:top w:val="single" w:sz="4" w:space="0" w:color="F0F3F5" w:themeColor="background2" w:themeTint="33"/>
              <w:bottom w:val="single" w:sz="4" w:space="0" w:color="F0F3F5" w:themeColor="background2" w:themeTint="33"/>
            </w:tcBorders>
            <w:shd w:val="clear" w:color="auto" w:fill="AB595C" w:themeFill="accent1" w:themeFillShade="BF"/>
          </w:tcPr>
          <w:p w14:paraId="52FDC70A" w14:textId="401E7746" w:rsidR="000F1276" w:rsidRPr="0048569A" w:rsidRDefault="000F1276" w:rsidP="0048569A">
            <w:pPr>
              <w:spacing w:before="120" w:after="40"/>
              <w:rPr>
                <w:rFonts w:ascii="Arial" w:hAnsi="Arial" w:cs="Arial"/>
                <w:color w:val="FFFFFF" w:themeColor="background1"/>
              </w:rPr>
            </w:pPr>
            <w:r w:rsidRPr="00DB1434">
              <w:rPr>
                <w:rFonts w:ascii="Arial" w:hAnsi="Arial" w:cs="Arial"/>
                <w:b/>
                <w:bCs/>
                <w:color w:val="FFFFFF" w:themeColor="background1"/>
              </w:rPr>
              <w:t>Reporting evaluation findings</w:t>
            </w:r>
          </w:p>
        </w:tc>
        <w:tc>
          <w:tcPr>
            <w:tcW w:w="3986" w:type="dxa"/>
            <w:tcBorders>
              <w:top w:val="single" w:sz="4" w:space="0" w:color="F0F3F5" w:themeColor="background2" w:themeTint="33"/>
            </w:tcBorders>
          </w:tcPr>
          <w:p w14:paraId="10BA107C" w14:textId="2B45AC62" w:rsidR="000F1276" w:rsidRPr="0048569A" w:rsidRDefault="000C4817" w:rsidP="0048569A">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 xml:space="preserve">Reports of evaluations </w:t>
            </w:r>
            <w:r w:rsidR="00C93B9C">
              <w:rPr>
                <w:rFonts w:ascii="Arial" w:hAnsi="Arial" w:cs="Arial"/>
                <w:sz w:val="16"/>
                <w:szCs w:val="16"/>
              </w:rPr>
              <w:t>of policies and programs</w:t>
            </w:r>
            <w:r>
              <w:rPr>
                <w:rFonts w:ascii="Arial" w:hAnsi="Arial" w:cs="Arial"/>
                <w:sz w:val="16"/>
                <w:szCs w:val="16"/>
              </w:rPr>
              <w:t xml:space="preserve"> that affect Aboriginal and Torres Strait Islander people </w:t>
            </w:r>
            <w:r w:rsidR="000F1276" w:rsidRPr="000C4817">
              <w:rPr>
                <w:rFonts w:ascii="Arial" w:hAnsi="Arial" w:cs="Arial"/>
                <w:sz w:val="16"/>
                <w:szCs w:val="16"/>
              </w:rPr>
              <w:t>are not published</w:t>
            </w:r>
          </w:p>
        </w:tc>
        <w:tc>
          <w:tcPr>
            <w:tcW w:w="4841" w:type="dxa"/>
            <w:tcBorders>
              <w:top w:val="single" w:sz="4" w:space="0" w:color="F0F3F5" w:themeColor="background2" w:themeTint="33"/>
            </w:tcBorders>
          </w:tcPr>
          <w:p w14:paraId="08B5EE22" w14:textId="35009883" w:rsidR="000F1276" w:rsidRPr="0048569A" w:rsidRDefault="000F1276" w:rsidP="0048569A">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 xml:space="preserve">Most </w:t>
            </w:r>
            <w:r w:rsidR="0086574B">
              <w:rPr>
                <w:rFonts w:ascii="Arial" w:hAnsi="Arial" w:cs="Arial"/>
                <w:sz w:val="16"/>
                <w:szCs w:val="16"/>
              </w:rPr>
              <w:t>reports of evaluations</w:t>
            </w:r>
            <w:r w:rsidR="00823EE4">
              <w:rPr>
                <w:rFonts w:ascii="Arial" w:hAnsi="Arial" w:cs="Arial"/>
                <w:sz w:val="16"/>
                <w:szCs w:val="16"/>
              </w:rPr>
              <w:t xml:space="preserve"> of policies and programs</w:t>
            </w:r>
            <w:r w:rsidR="0086574B">
              <w:rPr>
                <w:rFonts w:ascii="Arial" w:hAnsi="Arial" w:cs="Arial"/>
                <w:sz w:val="16"/>
                <w:szCs w:val="16"/>
              </w:rPr>
              <w:t xml:space="preserve"> that affect Aboriginal and Torres Strait Islander people </w:t>
            </w:r>
            <w:r w:rsidRPr="00EC36EF">
              <w:rPr>
                <w:rFonts w:ascii="Arial" w:hAnsi="Arial" w:cs="Arial"/>
                <w:sz w:val="16"/>
                <w:szCs w:val="16"/>
              </w:rPr>
              <w:t>are published and shared with</w:t>
            </w:r>
            <w:r w:rsidR="00823EE4">
              <w:rPr>
                <w:rFonts w:ascii="Arial" w:hAnsi="Arial" w:cs="Arial"/>
                <w:sz w:val="16"/>
                <w:szCs w:val="16"/>
              </w:rPr>
              <w:t xml:space="preserve"> the</w:t>
            </w:r>
            <w:r w:rsidRPr="00EC36EF">
              <w:rPr>
                <w:rFonts w:ascii="Arial" w:hAnsi="Arial" w:cs="Arial"/>
                <w:sz w:val="16"/>
                <w:szCs w:val="16"/>
              </w:rPr>
              <w:t xml:space="preserve"> Indigenous Evaluation Clearinghouse</w:t>
            </w:r>
          </w:p>
        </w:tc>
        <w:tc>
          <w:tcPr>
            <w:tcW w:w="4841" w:type="dxa"/>
          </w:tcPr>
          <w:p w14:paraId="4EDD2D7B" w14:textId="627B0234" w:rsidR="000F1276" w:rsidRPr="0048569A" w:rsidRDefault="0086574B" w:rsidP="0048569A">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The reports of evaluations</w:t>
            </w:r>
            <w:r w:rsidR="00823EE4">
              <w:rPr>
                <w:rFonts w:ascii="Arial" w:hAnsi="Arial" w:cs="Arial"/>
                <w:sz w:val="16"/>
                <w:szCs w:val="16"/>
              </w:rPr>
              <w:t xml:space="preserve"> of policies and programs</w:t>
            </w:r>
            <w:r>
              <w:rPr>
                <w:rFonts w:ascii="Arial" w:hAnsi="Arial" w:cs="Arial"/>
                <w:sz w:val="16"/>
                <w:szCs w:val="16"/>
              </w:rPr>
              <w:t xml:space="preserve"> that affect Aboriginal and Torres Strait Islander people</w:t>
            </w:r>
            <w:r w:rsidR="000F1276" w:rsidRPr="00EC36EF">
              <w:rPr>
                <w:rFonts w:ascii="Arial" w:hAnsi="Arial" w:cs="Arial"/>
                <w:sz w:val="16"/>
                <w:szCs w:val="16"/>
              </w:rPr>
              <w:t xml:space="preserve"> are routinely published</w:t>
            </w:r>
            <w:r w:rsidR="00E56BA2">
              <w:rPr>
                <w:rFonts w:ascii="Arial" w:hAnsi="Arial" w:cs="Arial"/>
                <w:sz w:val="16"/>
                <w:szCs w:val="16"/>
              </w:rPr>
              <w:t>, are easy to find</w:t>
            </w:r>
            <w:r w:rsidR="000F1276" w:rsidRPr="00EC36EF">
              <w:rPr>
                <w:rFonts w:ascii="Arial" w:hAnsi="Arial" w:cs="Arial"/>
                <w:sz w:val="16"/>
                <w:szCs w:val="16"/>
              </w:rPr>
              <w:t xml:space="preserve"> and</w:t>
            </w:r>
            <w:r w:rsidR="00BA0033">
              <w:rPr>
                <w:rFonts w:ascii="Arial" w:hAnsi="Arial" w:cs="Arial"/>
                <w:sz w:val="16"/>
                <w:szCs w:val="16"/>
              </w:rPr>
              <w:t xml:space="preserve"> are</w:t>
            </w:r>
            <w:r w:rsidR="000F1276" w:rsidRPr="00EC36EF">
              <w:rPr>
                <w:rFonts w:ascii="Arial" w:hAnsi="Arial" w:cs="Arial"/>
                <w:sz w:val="16"/>
                <w:szCs w:val="16"/>
              </w:rPr>
              <w:t xml:space="preserve"> shared with the</w:t>
            </w:r>
            <w:r w:rsidR="00E56BA2">
              <w:rPr>
                <w:rFonts w:ascii="Arial" w:hAnsi="Arial" w:cs="Arial"/>
                <w:sz w:val="16"/>
                <w:szCs w:val="16"/>
              </w:rPr>
              <w:t xml:space="preserve"> </w:t>
            </w:r>
            <w:r w:rsidR="000F1276" w:rsidRPr="00EC36EF">
              <w:rPr>
                <w:rFonts w:ascii="Arial" w:hAnsi="Arial" w:cs="Arial"/>
                <w:sz w:val="16"/>
                <w:szCs w:val="16"/>
              </w:rPr>
              <w:t>Indigenous Evaluation Clearinghouse. Where evaluation reports are not published, reasons are provided, and a summary of the report published</w:t>
            </w:r>
          </w:p>
        </w:tc>
        <w:tc>
          <w:tcPr>
            <w:tcW w:w="5889" w:type="dxa"/>
          </w:tcPr>
          <w:p w14:paraId="62182E79" w14:textId="3BCB955D" w:rsidR="000F1276" w:rsidRPr="0048569A" w:rsidRDefault="0086574B" w:rsidP="0048569A">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The reports of evaluations</w:t>
            </w:r>
            <w:r w:rsidR="00823EE4">
              <w:rPr>
                <w:rFonts w:ascii="Arial" w:hAnsi="Arial" w:cs="Arial"/>
                <w:sz w:val="16"/>
                <w:szCs w:val="16"/>
              </w:rPr>
              <w:t xml:space="preserve"> of policies and programs</w:t>
            </w:r>
            <w:r>
              <w:rPr>
                <w:rFonts w:ascii="Arial" w:hAnsi="Arial" w:cs="Arial"/>
                <w:sz w:val="16"/>
                <w:szCs w:val="16"/>
              </w:rPr>
              <w:t xml:space="preserve"> that affect Aboriginal and Torres Strait Islander people </w:t>
            </w:r>
            <w:r w:rsidR="000F1276" w:rsidRPr="00EC36EF">
              <w:rPr>
                <w:rFonts w:ascii="Arial" w:hAnsi="Arial" w:cs="Arial"/>
                <w:sz w:val="16"/>
                <w:szCs w:val="16"/>
              </w:rPr>
              <w:t>are published</w:t>
            </w:r>
            <w:r>
              <w:rPr>
                <w:rFonts w:ascii="Arial" w:hAnsi="Arial" w:cs="Arial"/>
                <w:sz w:val="16"/>
                <w:szCs w:val="16"/>
              </w:rPr>
              <w:t>, are easy to find</w:t>
            </w:r>
            <w:r w:rsidR="000F1276" w:rsidRPr="00EC36EF">
              <w:rPr>
                <w:rFonts w:ascii="Arial" w:hAnsi="Arial" w:cs="Arial"/>
                <w:sz w:val="16"/>
                <w:szCs w:val="16"/>
              </w:rPr>
              <w:t xml:space="preserve"> and </w:t>
            </w:r>
            <w:r w:rsidR="00D73A92">
              <w:rPr>
                <w:rFonts w:ascii="Arial" w:hAnsi="Arial" w:cs="Arial"/>
                <w:sz w:val="16"/>
                <w:szCs w:val="16"/>
              </w:rPr>
              <w:t xml:space="preserve">are </w:t>
            </w:r>
            <w:r w:rsidR="000F1276" w:rsidRPr="00EC36EF">
              <w:rPr>
                <w:rFonts w:ascii="Arial" w:hAnsi="Arial" w:cs="Arial"/>
                <w:sz w:val="16"/>
                <w:szCs w:val="16"/>
              </w:rPr>
              <w:t>shared with the</w:t>
            </w:r>
            <w:r>
              <w:rPr>
                <w:rFonts w:ascii="Arial" w:hAnsi="Arial" w:cs="Arial"/>
                <w:sz w:val="16"/>
                <w:szCs w:val="16"/>
              </w:rPr>
              <w:t xml:space="preserve"> </w:t>
            </w:r>
            <w:r w:rsidR="000F1276" w:rsidRPr="00EC36EF">
              <w:rPr>
                <w:rFonts w:ascii="Arial" w:hAnsi="Arial" w:cs="Arial"/>
                <w:sz w:val="16"/>
                <w:szCs w:val="16"/>
              </w:rPr>
              <w:t xml:space="preserve">Indigenous Evaluation Clearinghouse by default. Where valid reasons exist that justify an evaluation report not being published, these reasons are clearly articulated and published, and a </w:t>
            </w:r>
            <w:r w:rsidR="008B47AF">
              <w:rPr>
                <w:rFonts w:ascii="Arial" w:hAnsi="Arial" w:cs="Arial"/>
                <w:sz w:val="16"/>
                <w:szCs w:val="16"/>
              </w:rPr>
              <w:t>summary of the report published</w:t>
            </w:r>
          </w:p>
        </w:tc>
      </w:tr>
      <w:tr w:rsidR="000F1276" w:rsidRPr="005E26A7" w14:paraId="27B1EC6F" w14:textId="77777777" w:rsidTr="007A0E5F">
        <w:tc>
          <w:tcPr>
            <w:tcW w:w="2410" w:type="dxa"/>
            <w:vMerge/>
            <w:tcBorders>
              <w:bottom w:val="single" w:sz="4" w:space="0" w:color="F0F3F5" w:themeColor="background2" w:themeTint="33"/>
            </w:tcBorders>
            <w:shd w:val="clear" w:color="auto" w:fill="AB595C" w:themeFill="accent1" w:themeFillShade="BF"/>
          </w:tcPr>
          <w:p w14:paraId="40EE21C8" w14:textId="77777777" w:rsidR="000F1276" w:rsidRPr="00DB1434" w:rsidRDefault="000F1276" w:rsidP="0048569A">
            <w:pPr>
              <w:spacing w:before="120" w:after="40"/>
              <w:rPr>
                <w:rFonts w:ascii="Arial" w:hAnsi="Arial" w:cs="Arial"/>
                <w:b/>
                <w:bCs/>
                <w:color w:val="FFFFFF" w:themeColor="background1"/>
              </w:rPr>
            </w:pPr>
          </w:p>
        </w:tc>
        <w:tc>
          <w:tcPr>
            <w:tcW w:w="3986" w:type="dxa"/>
          </w:tcPr>
          <w:p w14:paraId="3A776C1B" w14:textId="3709BAB5" w:rsidR="000F1276" w:rsidRPr="0048569A" w:rsidRDefault="000F1276" w:rsidP="0048569A">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Evaluation reports contain little or no commentary on the methods or data used, or on the limitations of the evaluation</w:t>
            </w:r>
          </w:p>
        </w:tc>
        <w:tc>
          <w:tcPr>
            <w:tcW w:w="4841" w:type="dxa"/>
          </w:tcPr>
          <w:p w14:paraId="18AFB004" w14:textId="7A76148B" w:rsidR="000F1276" w:rsidRPr="0048569A" w:rsidRDefault="000F1276" w:rsidP="0048569A">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 xml:space="preserve">Evaluation reports contain some information on methods and data used, and acknowledge the limitations of the evaluation </w:t>
            </w:r>
          </w:p>
        </w:tc>
        <w:tc>
          <w:tcPr>
            <w:tcW w:w="4841" w:type="dxa"/>
          </w:tcPr>
          <w:p w14:paraId="27003716" w14:textId="77777777" w:rsidR="000F1276" w:rsidRPr="00EC36EF" w:rsidRDefault="00622251" w:rsidP="0048569A">
            <w:pPr>
              <w:numPr>
                <w:ilvl w:val="0"/>
                <w:numId w:val="2"/>
              </w:numPr>
              <w:tabs>
                <w:tab w:val="num" w:pos="317"/>
              </w:tabs>
              <w:spacing w:after="40"/>
              <w:ind w:left="317" w:hanging="284"/>
              <w:rPr>
                <w:rFonts w:ascii="Arial" w:hAnsi="Arial" w:cs="Arial"/>
                <w:sz w:val="16"/>
                <w:szCs w:val="16"/>
              </w:rPr>
            </w:pPr>
            <w:r>
              <w:rPr>
                <w:rFonts w:ascii="Arial" w:hAnsi="Arial" w:cs="Arial"/>
                <w:sz w:val="16"/>
                <w:szCs w:val="16"/>
              </w:rPr>
              <w:t xml:space="preserve">Evaluation </w:t>
            </w:r>
            <w:r w:rsidR="00640042">
              <w:rPr>
                <w:rFonts w:ascii="Arial" w:hAnsi="Arial" w:cs="Arial"/>
                <w:sz w:val="16"/>
                <w:szCs w:val="16"/>
              </w:rPr>
              <w:t>reports include clear documentation of methods, data, ethical practices and limitation</w:t>
            </w:r>
            <w:r w:rsidR="009F3BAC">
              <w:rPr>
                <w:rFonts w:ascii="Arial" w:hAnsi="Arial" w:cs="Arial"/>
                <w:sz w:val="16"/>
                <w:szCs w:val="16"/>
              </w:rPr>
              <w:t>s</w:t>
            </w:r>
            <w:r w:rsidR="00640042">
              <w:rPr>
                <w:rFonts w:ascii="Arial" w:hAnsi="Arial" w:cs="Arial"/>
                <w:sz w:val="16"/>
                <w:szCs w:val="16"/>
              </w:rPr>
              <w:t xml:space="preserve"> of</w:t>
            </w:r>
            <w:r w:rsidR="00C522A6">
              <w:rPr>
                <w:rFonts w:ascii="Arial" w:hAnsi="Arial" w:cs="Arial"/>
                <w:sz w:val="16"/>
                <w:szCs w:val="16"/>
              </w:rPr>
              <w:t xml:space="preserve"> the</w:t>
            </w:r>
            <w:r w:rsidR="00640042">
              <w:rPr>
                <w:rFonts w:ascii="Arial" w:hAnsi="Arial" w:cs="Arial"/>
                <w:sz w:val="16"/>
                <w:szCs w:val="16"/>
              </w:rPr>
              <w:t xml:space="preserve"> evaluation and its results. Evaluation reports outline how Aboriginal and Torres Strait </w:t>
            </w:r>
            <w:r w:rsidR="00720C14">
              <w:rPr>
                <w:rFonts w:ascii="Arial" w:hAnsi="Arial" w:cs="Arial"/>
                <w:sz w:val="16"/>
                <w:szCs w:val="16"/>
              </w:rPr>
              <w:t>Islander people w</w:t>
            </w:r>
            <w:r w:rsidR="00640042">
              <w:rPr>
                <w:rFonts w:ascii="Arial" w:hAnsi="Arial" w:cs="Arial"/>
                <w:sz w:val="16"/>
                <w:szCs w:val="16"/>
              </w:rPr>
              <w:t>ere engage</w:t>
            </w:r>
            <w:r w:rsidR="000A557C">
              <w:rPr>
                <w:rFonts w:ascii="Arial" w:hAnsi="Arial" w:cs="Arial"/>
                <w:sz w:val="16"/>
                <w:szCs w:val="16"/>
              </w:rPr>
              <w:t>d during the evaluation process</w:t>
            </w:r>
          </w:p>
        </w:tc>
        <w:tc>
          <w:tcPr>
            <w:tcW w:w="5889" w:type="dxa"/>
          </w:tcPr>
          <w:p w14:paraId="241DD645" w14:textId="62A05778" w:rsidR="000F1276" w:rsidRPr="0048569A" w:rsidRDefault="00D31316" w:rsidP="0048569A">
            <w:pPr>
              <w:numPr>
                <w:ilvl w:val="0"/>
                <w:numId w:val="1"/>
              </w:numPr>
              <w:tabs>
                <w:tab w:val="clear" w:pos="720"/>
                <w:tab w:val="num" w:pos="317"/>
              </w:tabs>
              <w:spacing w:after="40"/>
              <w:ind w:left="317" w:hanging="284"/>
              <w:rPr>
                <w:rFonts w:ascii="Arial" w:hAnsi="Arial" w:cs="Arial"/>
                <w:sz w:val="16"/>
                <w:szCs w:val="16"/>
              </w:rPr>
            </w:pPr>
            <w:r w:rsidRPr="00DF21EC">
              <w:rPr>
                <w:rFonts w:ascii="Arial" w:hAnsi="Arial" w:cs="Arial"/>
                <w:sz w:val="16"/>
                <w:szCs w:val="16"/>
              </w:rPr>
              <w:t xml:space="preserve">Evaluation </w:t>
            </w:r>
            <w:r w:rsidR="00AE003E">
              <w:rPr>
                <w:rFonts w:ascii="Arial" w:hAnsi="Arial" w:cs="Arial"/>
                <w:sz w:val="16"/>
                <w:szCs w:val="16"/>
              </w:rPr>
              <w:t>reports include clear and detailed documentation of methods, data, ethical practices and limitation</w:t>
            </w:r>
            <w:r w:rsidR="009F3BAC">
              <w:rPr>
                <w:rFonts w:ascii="Arial" w:hAnsi="Arial" w:cs="Arial"/>
                <w:sz w:val="16"/>
                <w:szCs w:val="16"/>
              </w:rPr>
              <w:t>s</w:t>
            </w:r>
            <w:r w:rsidR="00AE003E">
              <w:rPr>
                <w:rFonts w:ascii="Arial" w:hAnsi="Arial" w:cs="Arial"/>
                <w:sz w:val="16"/>
                <w:szCs w:val="16"/>
              </w:rPr>
              <w:t xml:space="preserve"> of</w:t>
            </w:r>
            <w:r w:rsidR="005F4BDA">
              <w:rPr>
                <w:rFonts w:ascii="Arial" w:hAnsi="Arial" w:cs="Arial"/>
                <w:sz w:val="16"/>
                <w:szCs w:val="16"/>
              </w:rPr>
              <w:t xml:space="preserve"> </w:t>
            </w:r>
            <w:r w:rsidR="00C522A6">
              <w:rPr>
                <w:rFonts w:ascii="Arial" w:hAnsi="Arial" w:cs="Arial"/>
                <w:sz w:val="16"/>
                <w:szCs w:val="16"/>
              </w:rPr>
              <w:t xml:space="preserve">the </w:t>
            </w:r>
            <w:r w:rsidR="00AE003E">
              <w:rPr>
                <w:rFonts w:ascii="Arial" w:hAnsi="Arial" w:cs="Arial"/>
                <w:sz w:val="16"/>
                <w:szCs w:val="16"/>
              </w:rPr>
              <w:t xml:space="preserve">evaluation and its results. Evaluation reports outline how Aboriginal and </w:t>
            </w:r>
            <w:r w:rsidR="00720C14">
              <w:rPr>
                <w:rFonts w:ascii="Arial" w:hAnsi="Arial" w:cs="Arial"/>
                <w:sz w:val="16"/>
                <w:szCs w:val="16"/>
              </w:rPr>
              <w:t>Torres Strait Islander people w</w:t>
            </w:r>
            <w:r w:rsidR="00AE003E">
              <w:rPr>
                <w:rFonts w:ascii="Arial" w:hAnsi="Arial" w:cs="Arial"/>
                <w:sz w:val="16"/>
                <w:szCs w:val="16"/>
              </w:rPr>
              <w:t>ere engaged during the evaluation process.</w:t>
            </w:r>
            <w:r w:rsidRPr="00AE003E">
              <w:rPr>
                <w:rFonts w:ascii="Arial" w:hAnsi="Arial" w:cs="Arial"/>
                <w:sz w:val="16"/>
                <w:szCs w:val="16"/>
              </w:rPr>
              <w:t xml:space="preserve"> Information on methods and data are shared </w:t>
            </w:r>
            <w:r w:rsidR="0025723C">
              <w:rPr>
                <w:rFonts w:ascii="Arial" w:hAnsi="Arial" w:cs="Arial"/>
                <w:sz w:val="16"/>
                <w:szCs w:val="16"/>
              </w:rPr>
              <w:t xml:space="preserve">(where appropriate) </w:t>
            </w:r>
            <w:r w:rsidRPr="00AE003E">
              <w:rPr>
                <w:rFonts w:ascii="Arial" w:hAnsi="Arial" w:cs="Arial"/>
                <w:sz w:val="16"/>
                <w:szCs w:val="16"/>
              </w:rPr>
              <w:t>to encourage replicability</w:t>
            </w:r>
            <w:r w:rsidR="001F1A1A" w:rsidRPr="00AE003E">
              <w:rPr>
                <w:rFonts w:ascii="Arial" w:hAnsi="Arial" w:cs="Arial"/>
                <w:sz w:val="16"/>
                <w:szCs w:val="16"/>
              </w:rPr>
              <w:t xml:space="preserve"> </w:t>
            </w:r>
          </w:p>
        </w:tc>
      </w:tr>
      <w:tr w:rsidR="000F1276" w:rsidRPr="005E26A7" w14:paraId="720109D9" w14:textId="77777777" w:rsidTr="007A0E5F">
        <w:tc>
          <w:tcPr>
            <w:tcW w:w="2410" w:type="dxa"/>
            <w:vMerge/>
            <w:tcBorders>
              <w:bottom w:val="single" w:sz="4" w:space="0" w:color="F0F3F5" w:themeColor="background2" w:themeTint="33"/>
            </w:tcBorders>
            <w:shd w:val="clear" w:color="auto" w:fill="AB595C" w:themeFill="accent1" w:themeFillShade="BF"/>
          </w:tcPr>
          <w:p w14:paraId="6FC83038" w14:textId="77777777" w:rsidR="000F1276" w:rsidRPr="00DB1434" w:rsidRDefault="000F1276" w:rsidP="0048569A">
            <w:pPr>
              <w:spacing w:before="120" w:after="40"/>
              <w:rPr>
                <w:rFonts w:ascii="Arial" w:hAnsi="Arial" w:cs="Arial"/>
                <w:b/>
                <w:bCs/>
                <w:color w:val="FFFFFF" w:themeColor="background1"/>
              </w:rPr>
            </w:pPr>
          </w:p>
        </w:tc>
        <w:tc>
          <w:tcPr>
            <w:tcW w:w="3986" w:type="dxa"/>
          </w:tcPr>
          <w:p w14:paraId="7BADCF70" w14:textId="423ABF2B" w:rsidR="000F1276" w:rsidRPr="0048569A" w:rsidRDefault="00D21DA0" w:rsidP="0048569A">
            <w:pPr>
              <w:numPr>
                <w:ilvl w:val="0"/>
                <w:numId w:val="1"/>
              </w:numPr>
              <w:tabs>
                <w:tab w:val="clear" w:pos="720"/>
                <w:tab w:val="num" w:pos="317"/>
              </w:tabs>
              <w:spacing w:after="40"/>
              <w:ind w:left="317" w:hanging="284"/>
              <w:rPr>
                <w:rFonts w:ascii="Arial" w:hAnsi="Arial" w:cs="Arial"/>
                <w:sz w:val="16"/>
                <w:szCs w:val="16"/>
              </w:rPr>
            </w:pPr>
            <w:r>
              <w:rPr>
                <w:rFonts w:ascii="Arial" w:hAnsi="Arial" w:cs="Arial"/>
                <w:sz w:val="16"/>
                <w:szCs w:val="16"/>
              </w:rPr>
              <w:t>Evaluation f</w:t>
            </w:r>
            <w:r w:rsidR="000F1276" w:rsidRPr="00EC36EF">
              <w:rPr>
                <w:rFonts w:ascii="Arial" w:hAnsi="Arial" w:cs="Arial"/>
                <w:sz w:val="16"/>
                <w:szCs w:val="16"/>
              </w:rPr>
              <w:t xml:space="preserve">indings are not published </w:t>
            </w:r>
            <w:r>
              <w:rPr>
                <w:rFonts w:ascii="Arial" w:hAnsi="Arial" w:cs="Arial"/>
                <w:sz w:val="16"/>
                <w:szCs w:val="16"/>
              </w:rPr>
              <w:t>and/or not supported by evidence. A</w:t>
            </w:r>
            <w:r w:rsidR="000F1276" w:rsidRPr="00EC36EF">
              <w:rPr>
                <w:rFonts w:ascii="Arial" w:hAnsi="Arial" w:cs="Arial"/>
                <w:sz w:val="16"/>
                <w:szCs w:val="16"/>
              </w:rPr>
              <w:t xml:space="preserve">gency management does not publicly respond to evaluation </w:t>
            </w:r>
            <w:r w:rsidR="00830705">
              <w:rPr>
                <w:rFonts w:ascii="Arial" w:hAnsi="Arial" w:cs="Arial"/>
                <w:sz w:val="16"/>
                <w:szCs w:val="16"/>
              </w:rPr>
              <w:t>findings</w:t>
            </w:r>
          </w:p>
        </w:tc>
        <w:tc>
          <w:tcPr>
            <w:tcW w:w="4841" w:type="dxa"/>
          </w:tcPr>
          <w:p w14:paraId="3D0CC1D2" w14:textId="3FCE0395" w:rsidR="000F1276" w:rsidRPr="0048569A" w:rsidRDefault="000F1276" w:rsidP="0048569A">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 xml:space="preserve">There is some discussion of findings </w:t>
            </w:r>
            <w:r w:rsidR="00EE3A03">
              <w:rPr>
                <w:rFonts w:ascii="Arial" w:hAnsi="Arial" w:cs="Arial"/>
                <w:sz w:val="16"/>
                <w:szCs w:val="16"/>
              </w:rPr>
              <w:t>and their basis</w:t>
            </w:r>
            <w:r w:rsidRPr="00EC36EF">
              <w:rPr>
                <w:rFonts w:ascii="Arial" w:hAnsi="Arial" w:cs="Arial"/>
                <w:sz w:val="16"/>
                <w:szCs w:val="16"/>
              </w:rPr>
              <w:t xml:space="preserve"> in evaluation reports</w:t>
            </w:r>
            <w:r w:rsidR="00EE3A03">
              <w:rPr>
                <w:rFonts w:ascii="Arial" w:hAnsi="Arial" w:cs="Arial"/>
                <w:sz w:val="16"/>
                <w:szCs w:val="16"/>
              </w:rPr>
              <w:t>. A</w:t>
            </w:r>
            <w:r w:rsidRPr="00EC36EF">
              <w:rPr>
                <w:rFonts w:ascii="Arial" w:hAnsi="Arial" w:cs="Arial"/>
                <w:sz w:val="16"/>
                <w:szCs w:val="16"/>
              </w:rPr>
              <w:t>gency management provides some degree of public response to evaluation findings</w:t>
            </w:r>
          </w:p>
        </w:tc>
        <w:tc>
          <w:tcPr>
            <w:tcW w:w="4841" w:type="dxa"/>
          </w:tcPr>
          <w:p w14:paraId="64CFCE11" w14:textId="55EF350D" w:rsidR="000F1276" w:rsidRPr="0048569A" w:rsidRDefault="000F1276" w:rsidP="0048569A">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Findings are published in evaluation reports and</w:t>
            </w:r>
            <w:r w:rsidR="00EA5CD7">
              <w:rPr>
                <w:rFonts w:ascii="Arial" w:hAnsi="Arial" w:cs="Arial"/>
                <w:sz w:val="16"/>
                <w:szCs w:val="16"/>
              </w:rPr>
              <w:t xml:space="preserve"> their basis </w:t>
            </w:r>
            <w:r w:rsidR="001477B1">
              <w:rPr>
                <w:rFonts w:ascii="Arial" w:hAnsi="Arial" w:cs="Arial"/>
                <w:sz w:val="16"/>
                <w:szCs w:val="16"/>
              </w:rPr>
              <w:t>is</w:t>
            </w:r>
            <w:r w:rsidR="00EA5CD7">
              <w:rPr>
                <w:rFonts w:ascii="Arial" w:hAnsi="Arial" w:cs="Arial"/>
                <w:sz w:val="16"/>
                <w:szCs w:val="16"/>
              </w:rPr>
              <w:t xml:space="preserve"> transparent, clearly argued and well supported by evidence</w:t>
            </w:r>
            <w:r w:rsidRPr="00EC36EF">
              <w:rPr>
                <w:rFonts w:ascii="Arial" w:hAnsi="Arial" w:cs="Arial"/>
                <w:sz w:val="16"/>
                <w:szCs w:val="16"/>
              </w:rPr>
              <w:t>. Agency management publish a timely response to evaluation findings</w:t>
            </w:r>
          </w:p>
        </w:tc>
        <w:tc>
          <w:tcPr>
            <w:tcW w:w="5889" w:type="dxa"/>
          </w:tcPr>
          <w:p w14:paraId="7F837A8A" w14:textId="79A7770C" w:rsidR="000F1276" w:rsidRPr="0048569A" w:rsidRDefault="000F1276" w:rsidP="0048569A">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 xml:space="preserve">Findings are published in evaluation reports and </w:t>
            </w:r>
            <w:r w:rsidR="00640042">
              <w:rPr>
                <w:rFonts w:ascii="Arial" w:hAnsi="Arial" w:cs="Arial"/>
                <w:sz w:val="16"/>
                <w:szCs w:val="16"/>
              </w:rPr>
              <w:t xml:space="preserve">their basis </w:t>
            </w:r>
            <w:r w:rsidR="001477B1">
              <w:rPr>
                <w:rFonts w:ascii="Arial" w:hAnsi="Arial" w:cs="Arial"/>
                <w:sz w:val="16"/>
                <w:szCs w:val="16"/>
              </w:rPr>
              <w:t xml:space="preserve">is </w:t>
            </w:r>
            <w:r w:rsidR="00640042">
              <w:rPr>
                <w:rFonts w:ascii="Arial" w:hAnsi="Arial" w:cs="Arial"/>
                <w:sz w:val="16"/>
                <w:szCs w:val="16"/>
              </w:rPr>
              <w:t>transparent, clearly argued and well supported by evidence</w:t>
            </w:r>
            <w:r w:rsidRPr="00EC36EF">
              <w:rPr>
                <w:rFonts w:ascii="Arial" w:hAnsi="Arial" w:cs="Arial"/>
                <w:sz w:val="16"/>
                <w:szCs w:val="16"/>
              </w:rPr>
              <w:t>. Agency management publish a timely response to evaluation findings. The implementation of agency management responses is followed up and reported on</w:t>
            </w:r>
          </w:p>
        </w:tc>
      </w:tr>
      <w:tr w:rsidR="00CC75E1" w:rsidRPr="005E26A7" w14:paraId="757981DB" w14:textId="77777777" w:rsidTr="007A0E5F">
        <w:tc>
          <w:tcPr>
            <w:tcW w:w="2410" w:type="dxa"/>
            <w:vMerge w:val="restart"/>
            <w:tcBorders>
              <w:top w:val="single" w:sz="4" w:space="0" w:color="F0F3F5" w:themeColor="background2" w:themeTint="33"/>
            </w:tcBorders>
            <w:shd w:val="clear" w:color="auto" w:fill="AB595C" w:themeFill="accent1" w:themeFillShade="BF"/>
          </w:tcPr>
          <w:p w14:paraId="38FB9654" w14:textId="279CA97A" w:rsidR="00CC75E1" w:rsidRPr="0048569A" w:rsidRDefault="00CC75E1" w:rsidP="0048569A">
            <w:pPr>
              <w:spacing w:before="120" w:after="40"/>
              <w:rPr>
                <w:rFonts w:ascii="Arial" w:hAnsi="Arial" w:cs="Arial"/>
                <w:color w:val="FFFFFF" w:themeColor="background1"/>
              </w:rPr>
            </w:pPr>
            <w:r w:rsidRPr="00F6761C">
              <w:rPr>
                <w:rFonts w:ascii="Arial" w:hAnsi="Arial" w:cs="Arial"/>
                <w:b/>
                <w:bCs/>
                <w:color w:val="FFFFFF" w:themeColor="background1"/>
              </w:rPr>
              <w:t>Building evaluation culture and capability</w:t>
            </w:r>
          </w:p>
        </w:tc>
        <w:tc>
          <w:tcPr>
            <w:tcW w:w="3986" w:type="dxa"/>
            <w:shd w:val="clear" w:color="auto" w:fill="F4E9E9" w:themeFill="accent1" w:themeFillTint="33"/>
          </w:tcPr>
          <w:p w14:paraId="1EB21112" w14:textId="6FC15A60" w:rsidR="00CC75E1" w:rsidRPr="0048569A" w:rsidRDefault="00CC75E1" w:rsidP="0048569A">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Agencies make little effort to share lessons from</w:t>
            </w:r>
            <w:r>
              <w:rPr>
                <w:rFonts w:ascii="Arial" w:hAnsi="Arial" w:cs="Arial"/>
                <w:sz w:val="16"/>
                <w:szCs w:val="16"/>
              </w:rPr>
              <w:t xml:space="preserve"> their</w:t>
            </w:r>
            <w:r w:rsidRPr="00EC36EF">
              <w:rPr>
                <w:rFonts w:ascii="Arial" w:hAnsi="Arial" w:cs="Arial"/>
                <w:sz w:val="16"/>
                <w:szCs w:val="16"/>
              </w:rPr>
              <w:t xml:space="preserve"> evaluation</w:t>
            </w:r>
            <w:r>
              <w:rPr>
                <w:rFonts w:ascii="Arial" w:hAnsi="Arial" w:cs="Arial"/>
                <w:sz w:val="16"/>
                <w:szCs w:val="16"/>
              </w:rPr>
              <w:t>s</w:t>
            </w:r>
          </w:p>
        </w:tc>
        <w:tc>
          <w:tcPr>
            <w:tcW w:w="4841" w:type="dxa"/>
            <w:shd w:val="clear" w:color="auto" w:fill="F4E9E9" w:themeFill="accent1" w:themeFillTint="33"/>
          </w:tcPr>
          <w:p w14:paraId="7998A170" w14:textId="546A7359" w:rsidR="00CC75E1" w:rsidRPr="0048569A" w:rsidRDefault="00CC75E1" w:rsidP="0048569A">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Agencies share lessons from</w:t>
            </w:r>
            <w:r>
              <w:rPr>
                <w:rFonts w:ascii="Arial" w:hAnsi="Arial" w:cs="Arial"/>
                <w:sz w:val="16"/>
                <w:szCs w:val="16"/>
              </w:rPr>
              <w:t xml:space="preserve"> their</w:t>
            </w:r>
            <w:r w:rsidRPr="00EC36EF">
              <w:rPr>
                <w:rFonts w:ascii="Arial" w:hAnsi="Arial" w:cs="Arial"/>
                <w:sz w:val="16"/>
                <w:szCs w:val="16"/>
              </w:rPr>
              <w:t xml:space="preserve"> evaluation</w:t>
            </w:r>
            <w:r>
              <w:rPr>
                <w:rFonts w:ascii="Arial" w:hAnsi="Arial" w:cs="Arial"/>
                <w:sz w:val="16"/>
                <w:szCs w:val="16"/>
              </w:rPr>
              <w:t>s</w:t>
            </w:r>
            <w:r w:rsidRPr="00EC36EF">
              <w:rPr>
                <w:rFonts w:ascii="Arial" w:hAnsi="Arial" w:cs="Arial"/>
                <w:sz w:val="16"/>
                <w:szCs w:val="16"/>
              </w:rPr>
              <w:t xml:space="preserve"> internally</w:t>
            </w:r>
          </w:p>
        </w:tc>
        <w:tc>
          <w:tcPr>
            <w:tcW w:w="4841" w:type="dxa"/>
            <w:shd w:val="clear" w:color="auto" w:fill="F4E9E9" w:themeFill="accent1" w:themeFillTint="33"/>
          </w:tcPr>
          <w:p w14:paraId="2824A4FD" w14:textId="65E26A0A" w:rsidR="00CC75E1" w:rsidRPr="0048569A" w:rsidRDefault="00CC75E1" w:rsidP="0048569A">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Agencies routinely share lessons from</w:t>
            </w:r>
            <w:r>
              <w:rPr>
                <w:rFonts w:ascii="Arial" w:hAnsi="Arial" w:cs="Arial"/>
                <w:sz w:val="16"/>
                <w:szCs w:val="16"/>
              </w:rPr>
              <w:t xml:space="preserve"> their</w:t>
            </w:r>
            <w:r w:rsidRPr="00EC36EF">
              <w:rPr>
                <w:rFonts w:ascii="Arial" w:hAnsi="Arial" w:cs="Arial"/>
                <w:sz w:val="16"/>
                <w:szCs w:val="16"/>
              </w:rPr>
              <w:t xml:space="preserve"> evaluation</w:t>
            </w:r>
            <w:r>
              <w:rPr>
                <w:rFonts w:ascii="Arial" w:hAnsi="Arial" w:cs="Arial"/>
                <w:sz w:val="16"/>
                <w:szCs w:val="16"/>
              </w:rPr>
              <w:t>s</w:t>
            </w:r>
            <w:r w:rsidRPr="00EC36EF">
              <w:rPr>
                <w:rFonts w:ascii="Arial" w:hAnsi="Arial" w:cs="Arial"/>
                <w:sz w:val="16"/>
                <w:szCs w:val="16"/>
              </w:rPr>
              <w:t xml:space="preserve"> internally, across other government agencies and with </w:t>
            </w:r>
            <w:r w:rsidR="005D439D">
              <w:rPr>
                <w:rFonts w:ascii="Arial" w:hAnsi="Arial" w:cs="Arial"/>
                <w:sz w:val="16"/>
                <w:szCs w:val="16"/>
              </w:rPr>
              <w:t>others</w:t>
            </w:r>
            <w:r w:rsidR="005D439D" w:rsidRPr="00EC36EF">
              <w:rPr>
                <w:rFonts w:ascii="Arial" w:hAnsi="Arial" w:cs="Arial"/>
                <w:sz w:val="16"/>
                <w:szCs w:val="16"/>
              </w:rPr>
              <w:t xml:space="preserve"> </w:t>
            </w:r>
            <w:r w:rsidRPr="00EC36EF">
              <w:rPr>
                <w:rFonts w:ascii="Arial" w:hAnsi="Arial" w:cs="Arial"/>
                <w:sz w:val="16"/>
                <w:szCs w:val="16"/>
              </w:rPr>
              <w:t>external to government</w:t>
            </w:r>
          </w:p>
        </w:tc>
        <w:tc>
          <w:tcPr>
            <w:tcW w:w="5889" w:type="dxa"/>
            <w:shd w:val="clear" w:color="auto" w:fill="F4E9E9" w:themeFill="accent1" w:themeFillTint="33"/>
          </w:tcPr>
          <w:p w14:paraId="6E8B6A4A" w14:textId="5D447DD8" w:rsidR="00CC75E1" w:rsidRPr="0048569A" w:rsidRDefault="00CC75E1" w:rsidP="0048569A">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Agencies</w:t>
            </w:r>
            <w:r>
              <w:rPr>
                <w:rFonts w:ascii="Arial" w:hAnsi="Arial" w:cs="Arial"/>
                <w:sz w:val="16"/>
                <w:szCs w:val="16"/>
              </w:rPr>
              <w:t xml:space="preserve"> routinely </w:t>
            </w:r>
            <w:r w:rsidRPr="00EC36EF">
              <w:rPr>
                <w:rFonts w:ascii="Arial" w:hAnsi="Arial" w:cs="Arial"/>
                <w:sz w:val="16"/>
                <w:szCs w:val="16"/>
              </w:rPr>
              <w:t>share lessons from</w:t>
            </w:r>
            <w:r>
              <w:rPr>
                <w:rFonts w:ascii="Arial" w:hAnsi="Arial" w:cs="Arial"/>
                <w:sz w:val="16"/>
                <w:szCs w:val="16"/>
              </w:rPr>
              <w:t xml:space="preserve"> their</w:t>
            </w:r>
            <w:r w:rsidRPr="00EC36EF">
              <w:rPr>
                <w:rFonts w:ascii="Arial" w:hAnsi="Arial" w:cs="Arial"/>
                <w:sz w:val="16"/>
                <w:szCs w:val="16"/>
              </w:rPr>
              <w:t xml:space="preserve"> evaluation</w:t>
            </w:r>
            <w:r>
              <w:rPr>
                <w:rFonts w:ascii="Arial" w:hAnsi="Arial" w:cs="Arial"/>
                <w:sz w:val="16"/>
                <w:szCs w:val="16"/>
              </w:rPr>
              <w:t>s</w:t>
            </w:r>
            <w:r w:rsidRPr="00EC36EF">
              <w:rPr>
                <w:rFonts w:ascii="Arial" w:hAnsi="Arial" w:cs="Arial"/>
                <w:sz w:val="16"/>
                <w:szCs w:val="16"/>
              </w:rPr>
              <w:t xml:space="preserve"> internally, across other government agencies and with </w:t>
            </w:r>
            <w:r w:rsidR="006D4666">
              <w:rPr>
                <w:rFonts w:ascii="Arial" w:hAnsi="Arial" w:cs="Arial"/>
                <w:sz w:val="16"/>
                <w:szCs w:val="16"/>
              </w:rPr>
              <w:t>others</w:t>
            </w:r>
            <w:r w:rsidR="006D4666" w:rsidRPr="00EC36EF">
              <w:rPr>
                <w:rFonts w:ascii="Arial" w:hAnsi="Arial" w:cs="Arial"/>
                <w:sz w:val="16"/>
                <w:szCs w:val="16"/>
              </w:rPr>
              <w:t xml:space="preserve"> </w:t>
            </w:r>
            <w:r w:rsidRPr="00EC36EF">
              <w:rPr>
                <w:rFonts w:ascii="Arial" w:hAnsi="Arial" w:cs="Arial"/>
                <w:sz w:val="16"/>
                <w:szCs w:val="16"/>
              </w:rPr>
              <w:t>external to government. Formal processes are in place to facilitate the r</w:t>
            </w:r>
            <w:r w:rsidR="001B7347">
              <w:rPr>
                <w:rFonts w:ascii="Arial" w:hAnsi="Arial" w:cs="Arial"/>
                <w:sz w:val="16"/>
                <w:szCs w:val="16"/>
              </w:rPr>
              <w:t>ecording and sharing of lessons</w:t>
            </w:r>
          </w:p>
        </w:tc>
      </w:tr>
      <w:tr w:rsidR="00CC75E1" w:rsidRPr="005E26A7" w14:paraId="5E3A316E" w14:textId="77777777" w:rsidTr="00BC2501">
        <w:tc>
          <w:tcPr>
            <w:tcW w:w="2410" w:type="dxa"/>
            <w:vMerge/>
            <w:shd w:val="clear" w:color="auto" w:fill="AB595C" w:themeFill="accent1" w:themeFillShade="BF"/>
          </w:tcPr>
          <w:p w14:paraId="51779AD4" w14:textId="77777777" w:rsidR="00CC75E1" w:rsidRPr="00F6761C" w:rsidRDefault="00CC75E1" w:rsidP="0048569A">
            <w:pPr>
              <w:spacing w:before="120" w:after="40"/>
              <w:jc w:val="center"/>
              <w:rPr>
                <w:rFonts w:ascii="Arial" w:hAnsi="Arial" w:cs="Arial"/>
                <w:b/>
                <w:bCs/>
                <w:color w:val="FFFFFF" w:themeColor="background1"/>
              </w:rPr>
            </w:pPr>
          </w:p>
        </w:tc>
        <w:tc>
          <w:tcPr>
            <w:tcW w:w="3986" w:type="dxa"/>
            <w:shd w:val="clear" w:color="auto" w:fill="F4E9E9" w:themeFill="accent1" w:themeFillTint="33"/>
          </w:tcPr>
          <w:p w14:paraId="462893EF" w14:textId="34CF7B53" w:rsidR="00CC75E1" w:rsidRPr="0048569A" w:rsidRDefault="00CC75E1" w:rsidP="0048569A">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Agencies make no effort to keep evaluation participants informed of progress</w:t>
            </w:r>
          </w:p>
        </w:tc>
        <w:tc>
          <w:tcPr>
            <w:tcW w:w="4841" w:type="dxa"/>
            <w:shd w:val="clear" w:color="auto" w:fill="F4E9E9" w:themeFill="accent1" w:themeFillTint="33"/>
          </w:tcPr>
          <w:p w14:paraId="6C66F8F2" w14:textId="07077B36" w:rsidR="00CC75E1" w:rsidRPr="0048569A" w:rsidRDefault="00CC75E1" w:rsidP="0048569A">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 xml:space="preserve">Agencies make information </w:t>
            </w:r>
            <w:r w:rsidR="00A53B1C" w:rsidRPr="00EC36EF">
              <w:rPr>
                <w:rFonts w:ascii="Arial" w:hAnsi="Arial" w:cs="Arial"/>
                <w:sz w:val="16"/>
                <w:szCs w:val="16"/>
              </w:rPr>
              <w:t xml:space="preserve">on evaluation progress </w:t>
            </w:r>
            <w:r w:rsidRPr="00EC36EF">
              <w:rPr>
                <w:rFonts w:ascii="Arial" w:hAnsi="Arial" w:cs="Arial"/>
                <w:sz w:val="16"/>
                <w:szCs w:val="16"/>
              </w:rPr>
              <w:t xml:space="preserve">available to participants </w:t>
            </w:r>
          </w:p>
        </w:tc>
        <w:tc>
          <w:tcPr>
            <w:tcW w:w="4841" w:type="dxa"/>
            <w:shd w:val="clear" w:color="auto" w:fill="F4E9E9" w:themeFill="accent1" w:themeFillTint="33"/>
          </w:tcPr>
          <w:p w14:paraId="72A7232E" w14:textId="5CDB4B60" w:rsidR="00CC75E1" w:rsidRPr="0048569A" w:rsidRDefault="00CC75E1" w:rsidP="0048569A">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 xml:space="preserve">Agencies make information </w:t>
            </w:r>
            <w:r w:rsidR="00A53B1C" w:rsidRPr="00EC36EF">
              <w:rPr>
                <w:rFonts w:ascii="Arial" w:hAnsi="Arial" w:cs="Arial"/>
                <w:sz w:val="16"/>
                <w:szCs w:val="16"/>
              </w:rPr>
              <w:t xml:space="preserve">on evaluation progress </w:t>
            </w:r>
            <w:r w:rsidRPr="00EC36EF">
              <w:rPr>
                <w:rFonts w:ascii="Arial" w:hAnsi="Arial" w:cs="Arial"/>
                <w:sz w:val="16"/>
                <w:szCs w:val="16"/>
              </w:rPr>
              <w:t xml:space="preserve">available to participants. Where evaluation activities have not commenced or been completed on schedule, agencies explain why and provide revised plans </w:t>
            </w:r>
          </w:p>
        </w:tc>
        <w:tc>
          <w:tcPr>
            <w:tcW w:w="5889" w:type="dxa"/>
            <w:shd w:val="clear" w:color="auto" w:fill="F4E9E9" w:themeFill="accent1" w:themeFillTint="33"/>
          </w:tcPr>
          <w:p w14:paraId="6D5E85A6" w14:textId="4AC8DAC7" w:rsidR="00CC75E1" w:rsidRPr="0048569A" w:rsidRDefault="00CC75E1" w:rsidP="0048569A">
            <w:pPr>
              <w:numPr>
                <w:ilvl w:val="0"/>
                <w:numId w:val="1"/>
              </w:numPr>
              <w:tabs>
                <w:tab w:val="clear" w:pos="720"/>
                <w:tab w:val="num" w:pos="317"/>
              </w:tabs>
              <w:spacing w:after="40"/>
              <w:ind w:left="317" w:hanging="284"/>
              <w:rPr>
                <w:rFonts w:ascii="Arial" w:hAnsi="Arial" w:cs="Arial"/>
                <w:sz w:val="16"/>
                <w:szCs w:val="16"/>
              </w:rPr>
            </w:pPr>
            <w:r w:rsidRPr="00EC36EF">
              <w:rPr>
                <w:rFonts w:ascii="Arial" w:hAnsi="Arial" w:cs="Arial"/>
                <w:sz w:val="16"/>
                <w:szCs w:val="16"/>
              </w:rPr>
              <w:t xml:space="preserve">Agencies proactively provide information </w:t>
            </w:r>
            <w:r w:rsidR="00A53B1C" w:rsidRPr="00EC36EF">
              <w:rPr>
                <w:rFonts w:ascii="Arial" w:hAnsi="Arial" w:cs="Arial"/>
                <w:sz w:val="16"/>
                <w:szCs w:val="16"/>
              </w:rPr>
              <w:t xml:space="preserve">on evaluation progress </w:t>
            </w:r>
            <w:r w:rsidRPr="00EC36EF">
              <w:rPr>
                <w:rFonts w:ascii="Arial" w:hAnsi="Arial" w:cs="Arial"/>
                <w:sz w:val="16"/>
                <w:szCs w:val="16"/>
              </w:rPr>
              <w:t xml:space="preserve">to participants. Where evaluation activities have not commenced or been completed on schedule, agencies explain why and provide revised plans </w:t>
            </w:r>
          </w:p>
        </w:tc>
      </w:tr>
    </w:tbl>
    <w:p w14:paraId="79873A2D" w14:textId="77777777" w:rsidR="00F85CB2" w:rsidRDefault="00F85CB2" w:rsidP="00E5659C">
      <w:pPr>
        <w:shd w:val="clear" w:color="auto" w:fill="FFFFFF" w:themeFill="background1"/>
      </w:pPr>
    </w:p>
    <w:sectPr w:rsidR="00F85CB2" w:rsidSect="00772239">
      <w:footerReference w:type="default" r:id="rId9"/>
      <w:pgSz w:w="23814" w:h="16839"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1BAAD" w14:textId="77777777" w:rsidR="00AB2FDB" w:rsidRDefault="00AB2FDB" w:rsidP="005A54E0">
      <w:pPr>
        <w:spacing w:after="0" w:line="240" w:lineRule="auto"/>
      </w:pPr>
      <w:r>
        <w:separator/>
      </w:r>
    </w:p>
  </w:endnote>
  <w:endnote w:type="continuationSeparator" w:id="0">
    <w:p w14:paraId="06573533" w14:textId="77777777" w:rsidR="00AB2FDB" w:rsidRDefault="00AB2FDB" w:rsidP="005A54E0">
      <w:pPr>
        <w:spacing w:after="0" w:line="240" w:lineRule="auto"/>
      </w:pPr>
      <w:r>
        <w:continuationSeparator/>
      </w:r>
    </w:p>
  </w:endnote>
  <w:endnote w:type="continuationNotice" w:id="1">
    <w:p w14:paraId="5FAA1B0F" w14:textId="77777777" w:rsidR="00AB2FDB" w:rsidRDefault="00AB2F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szCs w:val="18"/>
      </w:rPr>
      <w:id w:val="610708911"/>
      <w:docPartObj>
        <w:docPartGallery w:val="Page Numbers (Bottom of Page)"/>
        <w:docPartUnique/>
      </w:docPartObj>
    </w:sdtPr>
    <w:sdtEndPr>
      <w:rPr>
        <w:noProof/>
      </w:rPr>
    </w:sdtEndPr>
    <w:sdtContent>
      <w:p w14:paraId="038A6D42" w14:textId="4BD6E964" w:rsidR="005F3F41" w:rsidRPr="00EC2A48" w:rsidRDefault="004E049B" w:rsidP="005F3F41">
        <w:pPr>
          <w:pStyle w:val="Footer"/>
          <w:jc w:val="right"/>
          <w:rPr>
            <w:rFonts w:ascii="Arial" w:hAnsi="Arial" w:cs="Arial"/>
            <w:sz w:val="18"/>
            <w:szCs w:val="18"/>
          </w:rPr>
        </w:pPr>
        <w:r w:rsidRPr="00EC2A48">
          <w:rPr>
            <w:rFonts w:ascii="Arial" w:hAnsi="Arial" w:cs="Arial"/>
            <w:sz w:val="18"/>
            <w:szCs w:val="18"/>
          </w:rPr>
          <w:t xml:space="preserve">Progression pathway for the Indigenous Evaluation Strategy | </w:t>
        </w:r>
        <w:r w:rsidR="005F3F41" w:rsidRPr="00EC2A48">
          <w:rPr>
            <w:rFonts w:ascii="Arial" w:hAnsi="Arial" w:cs="Arial"/>
            <w:b/>
            <w:bCs/>
            <w:sz w:val="18"/>
            <w:szCs w:val="18"/>
          </w:rPr>
          <w:fldChar w:fldCharType="begin"/>
        </w:r>
        <w:r w:rsidR="005F3F41" w:rsidRPr="00EC2A48">
          <w:rPr>
            <w:rFonts w:ascii="Arial" w:hAnsi="Arial" w:cs="Arial"/>
            <w:b/>
            <w:bCs/>
            <w:sz w:val="18"/>
            <w:szCs w:val="18"/>
          </w:rPr>
          <w:instrText xml:space="preserve"> PAGE   \* MERGEFORMAT </w:instrText>
        </w:r>
        <w:r w:rsidR="005F3F41" w:rsidRPr="00EC2A48">
          <w:rPr>
            <w:rFonts w:ascii="Arial" w:hAnsi="Arial" w:cs="Arial"/>
            <w:b/>
            <w:bCs/>
            <w:sz w:val="18"/>
            <w:szCs w:val="18"/>
          </w:rPr>
          <w:fldChar w:fldCharType="separate"/>
        </w:r>
        <w:r w:rsidR="005F3F41" w:rsidRPr="00EC2A48">
          <w:rPr>
            <w:rFonts w:ascii="Arial" w:hAnsi="Arial" w:cs="Arial"/>
            <w:b/>
            <w:bCs/>
            <w:noProof/>
            <w:sz w:val="18"/>
            <w:szCs w:val="18"/>
          </w:rPr>
          <w:t>2</w:t>
        </w:r>
        <w:r w:rsidR="005F3F41" w:rsidRPr="00EC2A48">
          <w:rPr>
            <w:rFonts w:ascii="Arial" w:hAnsi="Arial" w:cs="Arial"/>
            <w:b/>
            <w:bCs/>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0E695" w14:textId="77777777" w:rsidR="00AB2FDB" w:rsidRDefault="00AB2FDB" w:rsidP="005A54E0">
      <w:pPr>
        <w:spacing w:after="0" w:line="240" w:lineRule="auto"/>
      </w:pPr>
      <w:r>
        <w:separator/>
      </w:r>
    </w:p>
  </w:footnote>
  <w:footnote w:type="continuationSeparator" w:id="0">
    <w:p w14:paraId="0937FF68" w14:textId="77777777" w:rsidR="00AB2FDB" w:rsidRDefault="00AB2FDB" w:rsidP="005A54E0">
      <w:pPr>
        <w:spacing w:after="0" w:line="240" w:lineRule="auto"/>
      </w:pPr>
      <w:r>
        <w:continuationSeparator/>
      </w:r>
    </w:p>
  </w:footnote>
  <w:footnote w:type="continuationNotice" w:id="1">
    <w:p w14:paraId="7AC124EA" w14:textId="77777777" w:rsidR="00AB2FDB" w:rsidRDefault="00AB2F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 w15:restartNumberingAfterBreak="0">
    <w:nsid w:val="68FA031D"/>
    <w:multiLevelType w:val="hybridMultilevel"/>
    <w:tmpl w:val="29062FE6"/>
    <w:lvl w:ilvl="0" w:tplc="0C090001">
      <w:start w:val="1"/>
      <w:numFmt w:val="bullet"/>
      <w:lvlText w:val=""/>
      <w:lvlJc w:val="left"/>
      <w:pPr>
        <w:ind w:left="1037" w:hanging="360"/>
      </w:pPr>
      <w:rPr>
        <w:rFonts w:ascii="Symbol" w:hAnsi="Symbol" w:hint="default"/>
      </w:rPr>
    </w:lvl>
    <w:lvl w:ilvl="1" w:tplc="0C090003" w:tentative="1">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2" w15:restartNumberingAfterBreak="0">
    <w:nsid w:val="7F5C32AE"/>
    <w:multiLevelType w:val="hybridMultilevel"/>
    <w:tmpl w:val="364C6C70"/>
    <w:lvl w:ilvl="0" w:tplc="F4D67A1A">
      <w:start w:val="1"/>
      <w:numFmt w:val="bullet"/>
      <w:lvlText w:val="•"/>
      <w:lvlJc w:val="left"/>
      <w:pPr>
        <w:tabs>
          <w:tab w:val="num" w:pos="720"/>
        </w:tabs>
        <w:ind w:left="720" w:hanging="360"/>
      </w:pPr>
      <w:rPr>
        <w:rFonts w:ascii="Arial" w:hAnsi="Arial" w:hint="default"/>
      </w:rPr>
    </w:lvl>
    <w:lvl w:ilvl="1" w:tplc="98CA092C" w:tentative="1">
      <w:start w:val="1"/>
      <w:numFmt w:val="bullet"/>
      <w:lvlText w:val="•"/>
      <w:lvlJc w:val="left"/>
      <w:pPr>
        <w:tabs>
          <w:tab w:val="num" w:pos="1440"/>
        </w:tabs>
        <w:ind w:left="1440" w:hanging="360"/>
      </w:pPr>
      <w:rPr>
        <w:rFonts w:ascii="Arial" w:hAnsi="Arial" w:hint="default"/>
      </w:rPr>
    </w:lvl>
    <w:lvl w:ilvl="2" w:tplc="2A30F65C" w:tentative="1">
      <w:start w:val="1"/>
      <w:numFmt w:val="bullet"/>
      <w:lvlText w:val="•"/>
      <w:lvlJc w:val="left"/>
      <w:pPr>
        <w:tabs>
          <w:tab w:val="num" w:pos="2160"/>
        </w:tabs>
        <w:ind w:left="2160" w:hanging="360"/>
      </w:pPr>
      <w:rPr>
        <w:rFonts w:ascii="Arial" w:hAnsi="Arial" w:hint="default"/>
      </w:rPr>
    </w:lvl>
    <w:lvl w:ilvl="3" w:tplc="ECB68922" w:tentative="1">
      <w:start w:val="1"/>
      <w:numFmt w:val="bullet"/>
      <w:lvlText w:val="•"/>
      <w:lvlJc w:val="left"/>
      <w:pPr>
        <w:tabs>
          <w:tab w:val="num" w:pos="2880"/>
        </w:tabs>
        <w:ind w:left="2880" w:hanging="360"/>
      </w:pPr>
      <w:rPr>
        <w:rFonts w:ascii="Arial" w:hAnsi="Arial" w:hint="default"/>
      </w:rPr>
    </w:lvl>
    <w:lvl w:ilvl="4" w:tplc="7366AB84" w:tentative="1">
      <w:start w:val="1"/>
      <w:numFmt w:val="bullet"/>
      <w:lvlText w:val="•"/>
      <w:lvlJc w:val="left"/>
      <w:pPr>
        <w:tabs>
          <w:tab w:val="num" w:pos="3600"/>
        </w:tabs>
        <w:ind w:left="3600" w:hanging="360"/>
      </w:pPr>
      <w:rPr>
        <w:rFonts w:ascii="Arial" w:hAnsi="Arial" w:hint="default"/>
      </w:rPr>
    </w:lvl>
    <w:lvl w:ilvl="5" w:tplc="60E24C54" w:tentative="1">
      <w:start w:val="1"/>
      <w:numFmt w:val="bullet"/>
      <w:lvlText w:val="•"/>
      <w:lvlJc w:val="left"/>
      <w:pPr>
        <w:tabs>
          <w:tab w:val="num" w:pos="4320"/>
        </w:tabs>
        <w:ind w:left="4320" w:hanging="360"/>
      </w:pPr>
      <w:rPr>
        <w:rFonts w:ascii="Arial" w:hAnsi="Arial" w:hint="default"/>
      </w:rPr>
    </w:lvl>
    <w:lvl w:ilvl="6" w:tplc="A5261DDE" w:tentative="1">
      <w:start w:val="1"/>
      <w:numFmt w:val="bullet"/>
      <w:lvlText w:val="•"/>
      <w:lvlJc w:val="left"/>
      <w:pPr>
        <w:tabs>
          <w:tab w:val="num" w:pos="5040"/>
        </w:tabs>
        <w:ind w:left="5040" w:hanging="360"/>
      </w:pPr>
      <w:rPr>
        <w:rFonts w:ascii="Arial" w:hAnsi="Arial" w:hint="default"/>
      </w:rPr>
    </w:lvl>
    <w:lvl w:ilvl="7" w:tplc="5448D600" w:tentative="1">
      <w:start w:val="1"/>
      <w:numFmt w:val="bullet"/>
      <w:lvlText w:val="•"/>
      <w:lvlJc w:val="left"/>
      <w:pPr>
        <w:tabs>
          <w:tab w:val="num" w:pos="5760"/>
        </w:tabs>
        <w:ind w:left="5760" w:hanging="360"/>
      </w:pPr>
      <w:rPr>
        <w:rFonts w:ascii="Arial" w:hAnsi="Arial" w:hint="default"/>
      </w:rPr>
    </w:lvl>
    <w:lvl w:ilvl="8" w:tplc="3E12CD5E"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2"/>
  </w:num>
  <w:num w:numId="3">
    <w:abstractNumId w:val="1"/>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3D6"/>
    <w:rsid w:val="00002DA1"/>
    <w:rsid w:val="000114EF"/>
    <w:rsid w:val="000313CF"/>
    <w:rsid w:val="000448FC"/>
    <w:rsid w:val="0004570F"/>
    <w:rsid w:val="000476A9"/>
    <w:rsid w:val="00050382"/>
    <w:rsid w:val="000538E4"/>
    <w:rsid w:val="00054A00"/>
    <w:rsid w:val="000555CD"/>
    <w:rsid w:val="000613B7"/>
    <w:rsid w:val="00062504"/>
    <w:rsid w:val="00062A28"/>
    <w:rsid w:val="0006341E"/>
    <w:rsid w:val="00067B44"/>
    <w:rsid w:val="00070634"/>
    <w:rsid w:val="00071843"/>
    <w:rsid w:val="00073958"/>
    <w:rsid w:val="00082B37"/>
    <w:rsid w:val="000842AF"/>
    <w:rsid w:val="00086EE5"/>
    <w:rsid w:val="00087D18"/>
    <w:rsid w:val="00087D63"/>
    <w:rsid w:val="0009098D"/>
    <w:rsid w:val="00090E84"/>
    <w:rsid w:val="000922DA"/>
    <w:rsid w:val="00092E90"/>
    <w:rsid w:val="0009305A"/>
    <w:rsid w:val="000942DC"/>
    <w:rsid w:val="00095783"/>
    <w:rsid w:val="000A557C"/>
    <w:rsid w:val="000A64B3"/>
    <w:rsid w:val="000A7A3E"/>
    <w:rsid w:val="000B2FC0"/>
    <w:rsid w:val="000B309E"/>
    <w:rsid w:val="000B4AC9"/>
    <w:rsid w:val="000B5924"/>
    <w:rsid w:val="000B5973"/>
    <w:rsid w:val="000B6BBC"/>
    <w:rsid w:val="000B7417"/>
    <w:rsid w:val="000C0B05"/>
    <w:rsid w:val="000C29B1"/>
    <w:rsid w:val="000C4817"/>
    <w:rsid w:val="000C6359"/>
    <w:rsid w:val="000D36E1"/>
    <w:rsid w:val="000D407B"/>
    <w:rsid w:val="000E2E81"/>
    <w:rsid w:val="000E3094"/>
    <w:rsid w:val="000E6F35"/>
    <w:rsid w:val="000F0A6A"/>
    <w:rsid w:val="000F1276"/>
    <w:rsid w:val="000F6601"/>
    <w:rsid w:val="000F6A74"/>
    <w:rsid w:val="000F7FEC"/>
    <w:rsid w:val="00102593"/>
    <w:rsid w:val="00102BBF"/>
    <w:rsid w:val="0011287C"/>
    <w:rsid w:val="00115B2F"/>
    <w:rsid w:val="00116B42"/>
    <w:rsid w:val="00123ADF"/>
    <w:rsid w:val="00127F5E"/>
    <w:rsid w:val="00136834"/>
    <w:rsid w:val="001411AB"/>
    <w:rsid w:val="001439AE"/>
    <w:rsid w:val="00143B0B"/>
    <w:rsid w:val="00144290"/>
    <w:rsid w:val="00147150"/>
    <w:rsid w:val="001477B1"/>
    <w:rsid w:val="001518DC"/>
    <w:rsid w:val="00152E71"/>
    <w:rsid w:val="0015620D"/>
    <w:rsid w:val="00157747"/>
    <w:rsid w:val="00157C84"/>
    <w:rsid w:val="0016064A"/>
    <w:rsid w:val="001606C8"/>
    <w:rsid w:val="00176890"/>
    <w:rsid w:val="00177A0E"/>
    <w:rsid w:val="0018387F"/>
    <w:rsid w:val="0018747F"/>
    <w:rsid w:val="00191BCA"/>
    <w:rsid w:val="00197C85"/>
    <w:rsid w:val="001A049E"/>
    <w:rsid w:val="001A08CC"/>
    <w:rsid w:val="001A5011"/>
    <w:rsid w:val="001A5482"/>
    <w:rsid w:val="001A6383"/>
    <w:rsid w:val="001A6E88"/>
    <w:rsid w:val="001B0255"/>
    <w:rsid w:val="001B0BF8"/>
    <w:rsid w:val="001B3CFB"/>
    <w:rsid w:val="001B5060"/>
    <w:rsid w:val="001B7347"/>
    <w:rsid w:val="001B7722"/>
    <w:rsid w:val="001C1562"/>
    <w:rsid w:val="001C2696"/>
    <w:rsid w:val="001C5990"/>
    <w:rsid w:val="001C67A1"/>
    <w:rsid w:val="001C796E"/>
    <w:rsid w:val="001D0272"/>
    <w:rsid w:val="001D2EDA"/>
    <w:rsid w:val="001D5B46"/>
    <w:rsid w:val="001D7B10"/>
    <w:rsid w:val="001E282A"/>
    <w:rsid w:val="001E3E42"/>
    <w:rsid w:val="001E4F60"/>
    <w:rsid w:val="001E60C8"/>
    <w:rsid w:val="001E7560"/>
    <w:rsid w:val="001F1A1A"/>
    <w:rsid w:val="001F2BD8"/>
    <w:rsid w:val="001F3020"/>
    <w:rsid w:val="001F7E57"/>
    <w:rsid w:val="00200700"/>
    <w:rsid w:val="00202417"/>
    <w:rsid w:val="00203ACE"/>
    <w:rsid w:val="002065F9"/>
    <w:rsid w:val="00207077"/>
    <w:rsid w:val="00216996"/>
    <w:rsid w:val="00217194"/>
    <w:rsid w:val="0023072B"/>
    <w:rsid w:val="00233DE5"/>
    <w:rsid w:val="00237313"/>
    <w:rsid w:val="00242B9E"/>
    <w:rsid w:val="002442A9"/>
    <w:rsid w:val="002447E2"/>
    <w:rsid w:val="00244A55"/>
    <w:rsid w:val="00254FBB"/>
    <w:rsid w:val="0025723C"/>
    <w:rsid w:val="00257A98"/>
    <w:rsid w:val="00261D02"/>
    <w:rsid w:val="002649A1"/>
    <w:rsid w:val="00272ED6"/>
    <w:rsid w:val="00284B5F"/>
    <w:rsid w:val="00295085"/>
    <w:rsid w:val="002A15C4"/>
    <w:rsid w:val="002A4642"/>
    <w:rsid w:val="002A4D46"/>
    <w:rsid w:val="002A7867"/>
    <w:rsid w:val="002B078F"/>
    <w:rsid w:val="002B454A"/>
    <w:rsid w:val="002C1EFF"/>
    <w:rsid w:val="002C2777"/>
    <w:rsid w:val="002C42C9"/>
    <w:rsid w:val="002D0267"/>
    <w:rsid w:val="002D0909"/>
    <w:rsid w:val="002D1B0A"/>
    <w:rsid w:val="002D752F"/>
    <w:rsid w:val="002E03D6"/>
    <w:rsid w:val="002E1005"/>
    <w:rsid w:val="002E1D54"/>
    <w:rsid w:val="002E1E1E"/>
    <w:rsid w:val="002E2981"/>
    <w:rsid w:val="002E4747"/>
    <w:rsid w:val="002E4927"/>
    <w:rsid w:val="002E5613"/>
    <w:rsid w:val="002F0E48"/>
    <w:rsid w:val="002F4EE3"/>
    <w:rsid w:val="003033F1"/>
    <w:rsid w:val="00303562"/>
    <w:rsid w:val="003057A2"/>
    <w:rsid w:val="00305982"/>
    <w:rsid w:val="00307842"/>
    <w:rsid w:val="00310B76"/>
    <w:rsid w:val="0031191B"/>
    <w:rsid w:val="00311E92"/>
    <w:rsid w:val="00316023"/>
    <w:rsid w:val="003202B9"/>
    <w:rsid w:val="00327D77"/>
    <w:rsid w:val="003319C4"/>
    <w:rsid w:val="003333D2"/>
    <w:rsid w:val="00334178"/>
    <w:rsid w:val="00335233"/>
    <w:rsid w:val="00340D3A"/>
    <w:rsid w:val="00342312"/>
    <w:rsid w:val="00344339"/>
    <w:rsid w:val="003443D1"/>
    <w:rsid w:val="003508FB"/>
    <w:rsid w:val="00352FAA"/>
    <w:rsid w:val="00355702"/>
    <w:rsid w:val="00356F62"/>
    <w:rsid w:val="00363117"/>
    <w:rsid w:val="003650DB"/>
    <w:rsid w:val="00367B63"/>
    <w:rsid w:val="003714F0"/>
    <w:rsid w:val="00373DBE"/>
    <w:rsid w:val="003766E8"/>
    <w:rsid w:val="00382B6F"/>
    <w:rsid w:val="0039439D"/>
    <w:rsid w:val="00396B22"/>
    <w:rsid w:val="003A3DD2"/>
    <w:rsid w:val="003B09E8"/>
    <w:rsid w:val="003B5C54"/>
    <w:rsid w:val="003B6C47"/>
    <w:rsid w:val="003B77CF"/>
    <w:rsid w:val="003C4650"/>
    <w:rsid w:val="003C604E"/>
    <w:rsid w:val="003C66C1"/>
    <w:rsid w:val="003C6A64"/>
    <w:rsid w:val="003C7507"/>
    <w:rsid w:val="003D208B"/>
    <w:rsid w:val="003D3433"/>
    <w:rsid w:val="003D46AD"/>
    <w:rsid w:val="003D6562"/>
    <w:rsid w:val="003E023F"/>
    <w:rsid w:val="003E3E9F"/>
    <w:rsid w:val="003E48EF"/>
    <w:rsid w:val="003F1362"/>
    <w:rsid w:val="003F1A74"/>
    <w:rsid w:val="003F269D"/>
    <w:rsid w:val="003F36BF"/>
    <w:rsid w:val="00401195"/>
    <w:rsid w:val="00403806"/>
    <w:rsid w:val="004062AC"/>
    <w:rsid w:val="0040683C"/>
    <w:rsid w:val="0041532E"/>
    <w:rsid w:val="004209F6"/>
    <w:rsid w:val="004210CB"/>
    <w:rsid w:val="00422306"/>
    <w:rsid w:val="00424BB4"/>
    <w:rsid w:val="00424D69"/>
    <w:rsid w:val="00434FF4"/>
    <w:rsid w:val="004433BF"/>
    <w:rsid w:val="0044384D"/>
    <w:rsid w:val="00444709"/>
    <w:rsid w:val="004448C2"/>
    <w:rsid w:val="00446F51"/>
    <w:rsid w:val="004531D0"/>
    <w:rsid w:val="00462062"/>
    <w:rsid w:val="00462C9C"/>
    <w:rsid w:val="004642F3"/>
    <w:rsid w:val="00465567"/>
    <w:rsid w:val="004666DB"/>
    <w:rsid w:val="00473E59"/>
    <w:rsid w:val="00473EEE"/>
    <w:rsid w:val="00474A5D"/>
    <w:rsid w:val="00474CCE"/>
    <w:rsid w:val="004802A9"/>
    <w:rsid w:val="004810A2"/>
    <w:rsid w:val="00482F5A"/>
    <w:rsid w:val="0048569A"/>
    <w:rsid w:val="00486FBE"/>
    <w:rsid w:val="004919C0"/>
    <w:rsid w:val="0049289C"/>
    <w:rsid w:val="004930A6"/>
    <w:rsid w:val="0049744B"/>
    <w:rsid w:val="004A1508"/>
    <w:rsid w:val="004A4D65"/>
    <w:rsid w:val="004E029A"/>
    <w:rsid w:val="004E049B"/>
    <w:rsid w:val="004E434E"/>
    <w:rsid w:val="004E77C1"/>
    <w:rsid w:val="004F3998"/>
    <w:rsid w:val="004F47C4"/>
    <w:rsid w:val="004F769A"/>
    <w:rsid w:val="00503EEF"/>
    <w:rsid w:val="005056DB"/>
    <w:rsid w:val="00505F12"/>
    <w:rsid w:val="0050751D"/>
    <w:rsid w:val="005126CA"/>
    <w:rsid w:val="00515987"/>
    <w:rsid w:val="00521D4F"/>
    <w:rsid w:val="0052469D"/>
    <w:rsid w:val="0052590B"/>
    <w:rsid w:val="00531946"/>
    <w:rsid w:val="005348FD"/>
    <w:rsid w:val="00535814"/>
    <w:rsid w:val="00546113"/>
    <w:rsid w:val="00555690"/>
    <w:rsid w:val="00563F78"/>
    <w:rsid w:val="00565BF9"/>
    <w:rsid w:val="00566506"/>
    <w:rsid w:val="005679EB"/>
    <w:rsid w:val="005711E4"/>
    <w:rsid w:val="00584164"/>
    <w:rsid w:val="00585C98"/>
    <w:rsid w:val="00585E10"/>
    <w:rsid w:val="0058657F"/>
    <w:rsid w:val="00591540"/>
    <w:rsid w:val="005925A9"/>
    <w:rsid w:val="00592DA3"/>
    <w:rsid w:val="005A169F"/>
    <w:rsid w:val="005A54E0"/>
    <w:rsid w:val="005B11CB"/>
    <w:rsid w:val="005B1809"/>
    <w:rsid w:val="005B3C11"/>
    <w:rsid w:val="005B4C26"/>
    <w:rsid w:val="005B6EDA"/>
    <w:rsid w:val="005B730F"/>
    <w:rsid w:val="005C0F12"/>
    <w:rsid w:val="005C2771"/>
    <w:rsid w:val="005C60F2"/>
    <w:rsid w:val="005C7C32"/>
    <w:rsid w:val="005D1753"/>
    <w:rsid w:val="005D1FE0"/>
    <w:rsid w:val="005D2C12"/>
    <w:rsid w:val="005D439D"/>
    <w:rsid w:val="005D6D7F"/>
    <w:rsid w:val="005D7744"/>
    <w:rsid w:val="005E4675"/>
    <w:rsid w:val="005E747B"/>
    <w:rsid w:val="005F01AC"/>
    <w:rsid w:val="005F3F41"/>
    <w:rsid w:val="005F4060"/>
    <w:rsid w:val="005F4ADC"/>
    <w:rsid w:val="005F4BDA"/>
    <w:rsid w:val="005F5795"/>
    <w:rsid w:val="005F5BB2"/>
    <w:rsid w:val="005F5CA9"/>
    <w:rsid w:val="006004BC"/>
    <w:rsid w:val="00603B2C"/>
    <w:rsid w:val="0060738C"/>
    <w:rsid w:val="00622251"/>
    <w:rsid w:val="00622EC3"/>
    <w:rsid w:val="006234D1"/>
    <w:rsid w:val="006244F2"/>
    <w:rsid w:val="00632484"/>
    <w:rsid w:val="00635AB7"/>
    <w:rsid w:val="00636A1E"/>
    <w:rsid w:val="00640042"/>
    <w:rsid w:val="00642270"/>
    <w:rsid w:val="006503BC"/>
    <w:rsid w:val="00653818"/>
    <w:rsid w:val="006562D9"/>
    <w:rsid w:val="0066617F"/>
    <w:rsid w:val="006662FF"/>
    <w:rsid w:val="00667FBC"/>
    <w:rsid w:val="00673A5E"/>
    <w:rsid w:val="00676345"/>
    <w:rsid w:val="0068696C"/>
    <w:rsid w:val="006912FB"/>
    <w:rsid w:val="00695101"/>
    <w:rsid w:val="006A080E"/>
    <w:rsid w:val="006A1C61"/>
    <w:rsid w:val="006A3EFD"/>
    <w:rsid w:val="006A580C"/>
    <w:rsid w:val="006B18E7"/>
    <w:rsid w:val="006B2252"/>
    <w:rsid w:val="006B357C"/>
    <w:rsid w:val="006B48FB"/>
    <w:rsid w:val="006C0E8C"/>
    <w:rsid w:val="006C53E8"/>
    <w:rsid w:val="006C6112"/>
    <w:rsid w:val="006D15DB"/>
    <w:rsid w:val="006D4666"/>
    <w:rsid w:val="006D4695"/>
    <w:rsid w:val="006D4ECB"/>
    <w:rsid w:val="006E26D2"/>
    <w:rsid w:val="006E2E62"/>
    <w:rsid w:val="006E366D"/>
    <w:rsid w:val="006E4345"/>
    <w:rsid w:val="006E53E1"/>
    <w:rsid w:val="006F65E6"/>
    <w:rsid w:val="00700B62"/>
    <w:rsid w:val="00700D3A"/>
    <w:rsid w:val="00701E0D"/>
    <w:rsid w:val="007022B3"/>
    <w:rsid w:val="007026CD"/>
    <w:rsid w:val="00703868"/>
    <w:rsid w:val="00707190"/>
    <w:rsid w:val="00707732"/>
    <w:rsid w:val="00710123"/>
    <w:rsid w:val="007113AB"/>
    <w:rsid w:val="00711A17"/>
    <w:rsid w:val="00711AC9"/>
    <w:rsid w:val="00713AB4"/>
    <w:rsid w:val="00713EC4"/>
    <w:rsid w:val="00720C14"/>
    <w:rsid w:val="00723CE2"/>
    <w:rsid w:val="00724C1A"/>
    <w:rsid w:val="00735642"/>
    <w:rsid w:val="00740655"/>
    <w:rsid w:val="00741513"/>
    <w:rsid w:val="0074461D"/>
    <w:rsid w:val="00746DD5"/>
    <w:rsid w:val="007542C3"/>
    <w:rsid w:val="00754E20"/>
    <w:rsid w:val="00756AC2"/>
    <w:rsid w:val="00763F54"/>
    <w:rsid w:val="00764C97"/>
    <w:rsid w:val="0076721E"/>
    <w:rsid w:val="00770D69"/>
    <w:rsid w:val="00771103"/>
    <w:rsid w:val="00772239"/>
    <w:rsid w:val="00776074"/>
    <w:rsid w:val="007778C2"/>
    <w:rsid w:val="00777D5B"/>
    <w:rsid w:val="00782764"/>
    <w:rsid w:val="007831DB"/>
    <w:rsid w:val="007843FA"/>
    <w:rsid w:val="00785C2E"/>
    <w:rsid w:val="007902B5"/>
    <w:rsid w:val="00793918"/>
    <w:rsid w:val="00796537"/>
    <w:rsid w:val="007A0E5F"/>
    <w:rsid w:val="007A16C4"/>
    <w:rsid w:val="007A346C"/>
    <w:rsid w:val="007A3C25"/>
    <w:rsid w:val="007A42AE"/>
    <w:rsid w:val="007A44EB"/>
    <w:rsid w:val="007A6154"/>
    <w:rsid w:val="007B4126"/>
    <w:rsid w:val="007B5014"/>
    <w:rsid w:val="007B7CA8"/>
    <w:rsid w:val="007C1D63"/>
    <w:rsid w:val="007C2F58"/>
    <w:rsid w:val="007C420C"/>
    <w:rsid w:val="007C5AF5"/>
    <w:rsid w:val="007C78DE"/>
    <w:rsid w:val="007D2E63"/>
    <w:rsid w:val="007D39DB"/>
    <w:rsid w:val="007D411F"/>
    <w:rsid w:val="007D4202"/>
    <w:rsid w:val="007D5320"/>
    <w:rsid w:val="007D5C58"/>
    <w:rsid w:val="007E2F0A"/>
    <w:rsid w:val="007E322B"/>
    <w:rsid w:val="007E6330"/>
    <w:rsid w:val="007F6634"/>
    <w:rsid w:val="00802128"/>
    <w:rsid w:val="00803C93"/>
    <w:rsid w:val="008052B4"/>
    <w:rsid w:val="0080548A"/>
    <w:rsid w:val="0081144C"/>
    <w:rsid w:val="00811E26"/>
    <w:rsid w:val="00811FE0"/>
    <w:rsid w:val="00812AD5"/>
    <w:rsid w:val="008154AA"/>
    <w:rsid w:val="008168A4"/>
    <w:rsid w:val="00823EE4"/>
    <w:rsid w:val="00825805"/>
    <w:rsid w:val="008300DC"/>
    <w:rsid w:val="00830705"/>
    <w:rsid w:val="0083605B"/>
    <w:rsid w:val="00836FA3"/>
    <w:rsid w:val="00842C52"/>
    <w:rsid w:val="008526E8"/>
    <w:rsid w:val="0086230B"/>
    <w:rsid w:val="0086574B"/>
    <w:rsid w:val="00866DDD"/>
    <w:rsid w:val="00867D94"/>
    <w:rsid w:val="00877395"/>
    <w:rsid w:val="0088517F"/>
    <w:rsid w:val="008852F7"/>
    <w:rsid w:val="0088683F"/>
    <w:rsid w:val="0089377D"/>
    <w:rsid w:val="00895A3B"/>
    <w:rsid w:val="008A20DB"/>
    <w:rsid w:val="008A2C5A"/>
    <w:rsid w:val="008A330E"/>
    <w:rsid w:val="008A4756"/>
    <w:rsid w:val="008A4A3F"/>
    <w:rsid w:val="008B025A"/>
    <w:rsid w:val="008B0E6B"/>
    <w:rsid w:val="008B1AA9"/>
    <w:rsid w:val="008B2B7B"/>
    <w:rsid w:val="008B47AF"/>
    <w:rsid w:val="008C14D9"/>
    <w:rsid w:val="008C2660"/>
    <w:rsid w:val="008C2E58"/>
    <w:rsid w:val="008D0C28"/>
    <w:rsid w:val="008D26EA"/>
    <w:rsid w:val="008D47C2"/>
    <w:rsid w:val="008D51A7"/>
    <w:rsid w:val="008E1807"/>
    <w:rsid w:val="008E386B"/>
    <w:rsid w:val="008E5A9C"/>
    <w:rsid w:val="008F1147"/>
    <w:rsid w:val="008F4C60"/>
    <w:rsid w:val="008F6E27"/>
    <w:rsid w:val="008F7983"/>
    <w:rsid w:val="0090146F"/>
    <w:rsid w:val="00901841"/>
    <w:rsid w:val="00902ADE"/>
    <w:rsid w:val="00904C53"/>
    <w:rsid w:val="00904CF5"/>
    <w:rsid w:val="009052D8"/>
    <w:rsid w:val="0090635B"/>
    <w:rsid w:val="00906742"/>
    <w:rsid w:val="00906CAE"/>
    <w:rsid w:val="009070D0"/>
    <w:rsid w:val="00907189"/>
    <w:rsid w:val="00911243"/>
    <w:rsid w:val="009130FD"/>
    <w:rsid w:val="00915742"/>
    <w:rsid w:val="00917A94"/>
    <w:rsid w:val="0092327E"/>
    <w:rsid w:val="009250FE"/>
    <w:rsid w:val="00927996"/>
    <w:rsid w:val="009328F9"/>
    <w:rsid w:val="00933527"/>
    <w:rsid w:val="00935C54"/>
    <w:rsid w:val="009438A4"/>
    <w:rsid w:val="00950C24"/>
    <w:rsid w:val="00957434"/>
    <w:rsid w:val="009578D6"/>
    <w:rsid w:val="009602DE"/>
    <w:rsid w:val="00960E8F"/>
    <w:rsid w:val="00961BB9"/>
    <w:rsid w:val="00962332"/>
    <w:rsid w:val="00963398"/>
    <w:rsid w:val="00964020"/>
    <w:rsid w:val="00973CD2"/>
    <w:rsid w:val="00975507"/>
    <w:rsid w:val="009A208E"/>
    <w:rsid w:val="009A272B"/>
    <w:rsid w:val="009A3323"/>
    <w:rsid w:val="009A33C8"/>
    <w:rsid w:val="009A5BCA"/>
    <w:rsid w:val="009A6CE5"/>
    <w:rsid w:val="009A7CF0"/>
    <w:rsid w:val="009B2270"/>
    <w:rsid w:val="009B6942"/>
    <w:rsid w:val="009B6BF2"/>
    <w:rsid w:val="009B74B4"/>
    <w:rsid w:val="009C0520"/>
    <w:rsid w:val="009C07DF"/>
    <w:rsid w:val="009C2B44"/>
    <w:rsid w:val="009C3613"/>
    <w:rsid w:val="009C3B2F"/>
    <w:rsid w:val="009C5093"/>
    <w:rsid w:val="009C6505"/>
    <w:rsid w:val="009C7506"/>
    <w:rsid w:val="009D269D"/>
    <w:rsid w:val="009D393A"/>
    <w:rsid w:val="009E1336"/>
    <w:rsid w:val="009E29CE"/>
    <w:rsid w:val="009E389C"/>
    <w:rsid w:val="009E6A7D"/>
    <w:rsid w:val="009F2E7C"/>
    <w:rsid w:val="009F2EDD"/>
    <w:rsid w:val="009F3BAC"/>
    <w:rsid w:val="009F68A9"/>
    <w:rsid w:val="00A007D3"/>
    <w:rsid w:val="00A033DB"/>
    <w:rsid w:val="00A058F5"/>
    <w:rsid w:val="00A07418"/>
    <w:rsid w:val="00A10E39"/>
    <w:rsid w:val="00A1457B"/>
    <w:rsid w:val="00A14CA9"/>
    <w:rsid w:val="00A2446C"/>
    <w:rsid w:val="00A3230A"/>
    <w:rsid w:val="00A33427"/>
    <w:rsid w:val="00A37311"/>
    <w:rsid w:val="00A42491"/>
    <w:rsid w:val="00A505F1"/>
    <w:rsid w:val="00A515DB"/>
    <w:rsid w:val="00A53B1C"/>
    <w:rsid w:val="00A60721"/>
    <w:rsid w:val="00A6224C"/>
    <w:rsid w:val="00A62336"/>
    <w:rsid w:val="00A625C5"/>
    <w:rsid w:val="00A655B7"/>
    <w:rsid w:val="00A83B44"/>
    <w:rsid w:val="00A860AC"/>
    <w:rsid w:val="00A92332"/>
    <w:rsid w:val="00A92E26"/>
    <w:rsid w:val="00A948CA"/>
    <w:rsid w:val="00A97C91"/>
    <w:rsid w:val="00AA0D46"/>
    <w:rsid w:val="00AA1E43"/>
    <w:rsid w:val="00AA551F"/>
    <w:rsid w:val="00AA7671"/>
    <w:rsid w:val="00AB05CB"/>
    <w:rsid w:val="00AB153F"/>
    <w:rsid w:val="00AB2FDB"/>
    <w:rsid w:val="00AB4A08"/>
    <w:rsid w:val="00AB75EB"/>
    <w:rsid w:val="00AB79CE"/>
    <w:rsid w:val="00AB7F25"/>
    <w:rsid w:val="00AC1282"/>
    <w:rsid w:val="00AC20A9"/>
    <w:rsid w:val="00AC273E"/>
    <w:rsid w:val="00AC576F"/>
    <w:rsid w:val="00AC6841"/>
    <w:rsid w:val="00AC6880"/>
    <w:rsid w:val="00AC7AE5"/>
    <w:rsid w:val="00AD23F6"/>
    <w:rsid w:val="00AE003E"/>
    <w:rsid w:val="00AE2D45"/>
    <w:rsid w:val="00AE41DC"/>
    <w:rsid w:val="00AE5335"/>
    <w:rsid w:val="00AF2752"/>
    <w:rsid w:val="00B0454F"/>
    <w:rsid w:val="00B04C49"/>
    <w:rsid w:val="00B073BF"/>
    <w:rsid w:val="00B142F2"/>
    <w:rsid w:val="00B16D89"/>
    <w:rsid w:val="00B205B9"/>
    <w:rsid w:val="00B22937"/>
    <w:rsid w:val="00B234BC"/>
    <w:rsid w:val="00B24447"/>
    <w:rsid w:val="00B26181"/>
    <w:rsid w:val="00B261F8"/>
    <w:rsid w:val="00B30180"/>
    <w:rsid w:val="00B30B87"/>
    <w:rsid w:val="00B4115D"/>
    <w:rsid w:val="00B46A04"/>
    <w:rsid w:val="00B477C0"/>
    <w:rsid w:val="00B513B6"/>
    <w:rsid w:val="00B55307"/>
    <w:rsid w:val="00B61A73"/>
    <w:rsid w:val="00B63006"/>
    <w:rsid w:val="00B6300F"/>
    <w:rsid w:val="00B678AD"/>
    <w:rsid w:val="00B72915"/>
    <w:rsid w:val="00B74614"/>
    <w:rsid w:val="00B762AB"/>
    <w:rsid w:val="00B8110C"/>
    <w:rsid w:val="00B9384E"/>
    <w:rsid w:val="00B94DE5"/>
    <w:rsid w:val="00B95AA4"/>
    <w:rsid w:val="00B96CB4"/>
    <w:rsid w:val="00BA0033"/>
    <w:rsid w:val="00BA2537"/>
    <w:rsid w:val="00BA5CAE"/>
    <w:rsid w:val="00BB2896"/>
    <w:rsid w:val="00BC2501"/>
    <w:rsid w:val="00BD2FF3"/>
    <w:rsid w:val="00BE231F"/>
    <w:rsid w:val="00BE3FD9"/>
    <w:rsid w:val="00BE4ADA"/>
    <w:rsid w:val="00BE4CA4"/>
    <w:rsid w:val="00BE60FA"/>
    <w:rsid w:val="00BE70BB"/>
    <w:rsid w:val="00BF0551"/>
    <w:rsid w:val="00BF38DC"/>
    <w:rsid w:val="00BF4659"/>
    <w:rsid w:val="00BF75F2"/>
    <w:rsid w:val="00BF7689"/>
    <w:rsid w:val="00C00289"/>
    <w:rsid w:val="00C01013"/>
    <w:rsid w:val="00C02A76"/>
    <w:rsid w:val="00C12B29"/>
    <w:rsid w:val="00C1365C"/>
    <w:rsid w:val="00C2173D"/>
    <w:rsid w:val="00C21EF8"/>
    <w:rsid w:val="00C25E58"/>
    <w:rsid w:val="00C30230"/>
    <w:rsid w:val="00C302E0"/>
    <w:rsid w:val="00C47BA1"/>
    <w:rsid w:val="00C522A6"/>
    <w:rsid w:val="00C54F57"/>
    <w:rsid w:val="00C60C61"/>
    <w:rsid w:val="00C61F20"/>
    <w:rsid w:val="00C62BB8"/>
    <w:rsid w:val="00C7075D"/>
    <w:rsid w:val="00C74E2E"/>
    <w:rsid w:val="00C764C1"/>
    <w:rsid w:val="00C77CA1"/>
    <w:rsid w:val="00C8140A"/>
    <w:rsid w:val="00C93B9C"/>
    <w:rsid w:val="00C94358"/>
    <w:rsid w:val="00CA0B2F"/>
    <w:rsid w:val="00CA3256"/>
    <w:rsid w:val="00CA422B"/>
    <w:rsid w:val="00CA63AB"/>
    <w:rsid w:val="00CB09F8"/>
    <w:rsid w:val="00CB528F"/>
    <w:rsid w:val="00CC0A60"/>
    <w:rsid w:val="00CC2369"/>
    <w:rsid w:val="00CC75E1"/>
    <w:rsid w:val="00CD4B75"/>
    <w:rsid w:val="00CD7C00"/>
    <w:rsid w:val="00CE4C70"/>
    <w:rsid w:val="00CF03FC"/>
    <w:rsid w:val="00CF1886"/>
    <w:rsid w:val="00CF34A1"/>
    <w:rsid w:val="00D00DAE"/>
    <w:rsid w:val="00D01144"/>
    <w:rsid w:val="00D02965"/>
    <w:rsid w:val="00D048AE"/>
    <w:rsid w:val="00D06266"/>
    <w:rsid w:val="00D07197"/>
    <w:rsid w:val="00D07A5A"/>
    <w:rsid w:val="00D1467C"/>
    <w:rsid w:val="00D169A6"/>
    <w:rsid w:val="00D21DA0"/>
    <w:rsid w:val="00D25C6F"/>
    <w:rsid w:val="00D25FBB"/>
    <w:rsid w:val="00D27F66"/>
    <w:rsid w:val="00D30476"/>
    <w:rsid w:val="00D31316"/>
    <w:rsid w:val="00D31EAE"/>
    <w:rsid w:val="00D361D0"/>
    <w:rsid w:val="00D4178D"/>
    <w:rsid w:val="00D47AD5"/>
    <w:rsid w:val="00D50808"/>
    <w:rsid w:val="00D51E1F"/>
    <w:rsid w:val="00D53CCB"/>
    <w:rsid w:val="00D55883"/>
    <w:rsid w:val="00D61138"/>
    <w:rsid w:val="00D63831"/>
    <w:rsid w:val="00D714CF"/>
    <w:rsid w:val="00D7205D"/>
    <w:rsid w:val="00D73A92"/>
    <w:rsid w:val="00D80400"/>
    <w:rsid w:val="00D819B6"/>
    <w:rsid w:val="00D83128"/>
    <w:rsid w:val="00D83536"/>
    <w:rsid w:val="00D862AE"/>
    <w:rsid w:val="00D879A1"/>
    <w:rsid w:val="00D9012B"/>
    <w:rsid w:val="00D90D3D"/>
    <w:rsid w:val="00D9159C"/>
    <w:rsid w:val="00D918B2"/>
    <w:rsid w:val="00D9535C"/>
    <w:rsid w:val="00D95951"/>
    <w:rsid w:val="00DB0A9F"/>
    <w:rsid w:val="00DB130A"/>
    <w:rsid w:val="00DB1434"/>
    <w:rsid w:val="00DB1846"/>
    <w:rsid w:val="00DB26FA"/>
    <w:rsid w:val="00DC296D"/>
    <w:rsid w:val="00DD36CA"/>
    <w:rsid w:val="00DD635A"/>
    <w:rsid w:val="00DE04EA"/>
    <w:rsid w:val="00DE053F"/>
    <w:rsid w:val="00DE5490"/>
    <w:rsid w:val="00DE5DB0"/>
    <w:rsid w:val="00DE5EB9"/>
    <w:rsid w:val="00DE6C7F"/>
    <w:rsid w:val="00DF20CA"/>
    <w:rsid w:val="00DF22FA"/>
    <w:rsid w:val="00E005E5"/>
    <w:rsid w:val="00E02F52"/>
    <w:rsid w:val="00E05243"/>
    <w:rsid w:val="00E13224"/>
    <w:rsid w:val="00E20C6F"/>
    <w:rsid w:val="00E24E11"/>
    <w:rsid w:val="00E25160"/>
    <w:rsid w:val="00E306D8"/>
    <w:rsid w:val="00E32598"/>
    <w:rsid w:val="00E338CD"/>
    <w:rsid w:val="00E3397C"/>
    <w:rsid w:val="00E40719"/>
    <w:rsid w:val="00E41712"/>
    <w:rsid w:val="00E42F72"/>
    <w:rsid w:val="00E43C05"/>
    <w:rsid w:val="00E45C68"/>
    <w:rsid w:val="00E53339"/>
    <w:rsid w:val="00E5659C"/>
    <w:rsid w:val="00E56BA2"/>
    <w:rsid w:val="00E62ECE"/>
    <w:rsid w:val="00E63F00"/>
    <w:rsid w:val="00E6591D"/>
    <w:rsid w:val="00E70E5D"/>
    <w:rsid w:val="00E742E2"/>
    <w:rsid w:val="00E74E3B"/>
    <w:rsid w:val="00E76B4B"/>
    <w:rsid w:val="00E80514"/>
    <w:rsid w:val="00E81A48"/>
    <w:rsid w:val="00E87A99"/>
    <w:rsid w:val="00E87DE7"/>
    <w:rsid w:val="00E909F7"/>
    <w:rsid w:val="00E91078"/>
    <w:rsid w:val="00E91D53"/>
    <w:rsid w:val="00E93501"/>
    <w:rsid w:val="00E96DCE"/>
    <w:rsid w:val="00EA0233"/>
    <w:rsid w:val="00EA4AAB"/>
    <w:rsid w:val="00EA5CD7"/>
    <w:rsid w:val="00EA631D"/>
    <w:rsid w:val="00EA637B"/>
    <w:rsid w:val="00EA67D1"/>
    <w:rsid w:val="00EB0973"/>
    <w:rsid w:val="00EB339F"/>
    <w:rsid w:val="00EB3D19"/>
    <w:rsid w:val="00EB5224"/>
    <w:rsid w:val="00EB5DBD"/>
    <w:rsid w:val="00EB7459"/>
    <w:rsid w:val="00EB7FCF"/>
    <w:rsid w:val="00EC2A48"/>
    <w:rsid w:val="00EC36EF"/>
    <w:rsid w:val="00ED5380"/>
    <w:rsid w:val="00ED6982"/>
    <w:rsid w:val="00EE2068"/>
    <w:rsid w:val="00EE3A03"/>
    <w:rsid w:val="00EE48B8"/>
    <w:rsid w:val="00EE543D"/>
    <w:rsid w:val="00EE5E8B"/>
    <w:rsid w:val="00EE6296"/>
    <w:rsid w:val="00F01D3B"/>
    <w:rsid w:val="00F05B09"/>
    <w:rsid w:val="00F06D1B"/>
    <w:rsid w:val="00F07B66"/>
    <w:rsid w:val="00F13E84"/>
    <w:rsid w:val="00F20702"/>
    <w:rsid w:val="00F256C8"/>
    <w:rsid w:val="00F331E9"/>
    <w:rsid w:val="00F33A82"/>
    <w:rsid w:val="00F359BD"/>
    <w:rsid w:val="00F43204"/>
    <w:rsid w:val="00F47F20"/>
    <w:rsid w:val="00F51480"/>
    <w:rsid w:val="00F53818"/>
    <w:rsid w:val="00F53E71"/>
    <w:rsid w:val="00F558E8"/>
    <w:rsid w:val="00F6464C"/>
    <w:rsid w:val="00F6761C"/>
    <w:rsid w:val="00F719FE"/>
    <w:rsid w:val="00F72848"/>
    <w:rsid w:val="00F73514"/>
    <w:rsid w:val="00F738BA"/>
    <w:rsid w:val="00F75D52"/>
    <w:rsid w:val="00F81873"/>
    <w:rsid w:val="00F81B03"/>
    <w:rsid w:val="00F834A7"/>
    <w:rsid w:val="00F8510A"/>
    <w:rsid w:val="00F85CB2"/>
    <w:rsid w:val="00F86B2E"/>
    <w:rsid w:val="00F87EBC"/>
    <w:rsid w:val="00F93F0F"/>
    <w:rsid w:val="00F95466"/>
    <w:rsid w:val="00F96A4F"/>
    <w:rsid w:val="00FA3329"/>
    <w:rsid w:val="00FA443A"/>
    <w:rsid w:val="00FA6913"/>
    <w:rsid w:val="00FB2C68"/>
    <w:rsid w:val="00FB2EBE"/>
    <w:rsid w:val="00FB4F31"/>
    <w:rsid w:val="00FC2DF0"/>
    <w:rsid w:val="00FC47BF"/>
    <w:rsid w:val="00FC4A64"/>
    <w:rsid w:val="00FC690C"/>
    <w:rsid w:val="00FC7885"/>
    <w:rsid w:val="00FD3094"/>
    <w:rsid w:val="00FE1B96"/>
    <w:rsid w:val="00FE582C"/>
    <w:rsid w:val="00FF187F"/>
    <w:rsid w:val="00FF5C99"/>
    <w:rsid w:val="00FF72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71502"/>
  <w15:chartTrackingRefBased/>
  <w15:docId w15:val="{C2D36CC1-D5BE-42D6-B120-AE6714FD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BodyText"/>
    <w:link w:val="Heading1Char"/>
    <w:rsid w:val="00355702"/>
    <w:pPr>
      <w:keepNext/>
      <w:spacing w:before="160" w:after="1360" w:line="600" w:lineRule="exact"/>
      <w:ind w:left="907" w:hanging="907"/>
      <w:outlineLvl w:val="0"/>
    </w:pPr>
    <w:rPr>
      <w:rFonts w:ascii="Times New Roman" w:eastAsia="Times New Roman" w:hAnsi="Times New Roman" w:cs="Times New Roman"/>
      <w:sz w:val="52"/>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0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0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2E0"/>
    <w:rPr>
      <w:rFonts w:ascii="Segoe UI" w:hAnsi="Segoe UI" w:cs="Segoe UI"/>
      <w:sz w:val="18"/>
      <w:szCs w:val="18"/>
    </w:rPr>
  </w:style>
  <w:style w:type="character" w:styleId="CommentReference">
    <w:name w:val="annotation reference"/>
    <w:basedOn w:val="DefaultParagraphFont"/>
    <w:unhideWhenUsed/>
    <w:rsid w:val="00073958"/>
    <w:rPr>
      <w:sz w:val="16"/>
      <w:szCs w:val="16"/>
    </w:rPr>
  </w:style>
  <w:style w:type="paragraph" w:styleId="CommentText">
    <w:name w:val="annotation text"/>
    <w:basedOn w:val="Normal"/>
    <w:link w:val="CommentTextChar"/>
    <w:semiHidden/>
    <w:unhideWhenUsed/>
    <w:rsid w:val="00073958"/>
    <w:pPr>
      <w:spacing w:line="240" w:lineRule="auto"/>
    </w:pPr>
    <w:rPr>
      <w:sz w:val="20"/>
      <w:szCs w:val="20"/>
    </w:rPr>
  </w:style>
  <w:style w:type="character" w:customStyle="1" w:styleId="CommentTextChar">
    <w:name w:val="Comment Text Char"/>
    <w:basedOn w:val="DefaultParagraphFont"/>
    <w:link w:val="CommentText"/>
    <w:semiHidden/>
    <w:rsid w:val="00073958"/>
    <w:rPr>
      <w:sz w:val="20"/>
      <w:szCs w:val="20"/>
    </w:rPr>
  </w:style>
  <w:style w:type="paragraph" w:styleId="CommentSubject">
    <w:name w:val="annotation subject"/>
    <w:basedOn w:val="CommentText"/>
    <w:next w:val="CommentText"/>
    <w:link w:val="CommentSubjectChar"/>
    <w:uiPriority w:val="99"/>
    <w:semiHidden/>
    <w:unhideWhenUsed/>
    <w:rsid w:val="00073958"/>
    <w:rPr>
      <w:b/>
      <w:bCs/>
    </w:rPr>
  </w:style>
  <w:style w:type="character" w:customStyle="1" w:styleId="CommentSubjectChar">
    <w:name w:val="Comment Subject Char"/>
    <w:basedOn w:val="CommentTextChar"/>
    <w:link w:val="CommentSubject"/>
    <w:uiPriority w:val="99"/>
    <w:semiHidden/>
    <w:rsid w:val="00073958"/>
    <w:rPr>
      <w:b/>
      <w:bCs/>
      <w:sz w:val="20"/>
      <w:szCs w:val="20"/>
    </w:rPr>
  </w:style>
  <w:style w:type="paragraph" w:styleId="ListParagraph">
    <w:name w:val="List Paragraph"/>
    <w:basedOn w:val="Normal"/>
    <w:uiPriority w:val="34"/>
    <w:qFormat/>
    <w:rsid w:val="00836FA3"/>
    <w:pPr>
      <w:ind w:left="720"/>
      <w:contextualSpacing/>
    </w:pPr>
  </w:style>
  <w:style w:type="paragraph" w:customStyle="1" w:styleId="TableBullet">
    <w:name w:val="Table Bullet"/>
    <w:basedOn w:val="Normal"/>
    <w:rsid w:val="005679EB"/>
    <w:pPr>
      <w:keepNext/>
      <w:keepLines/>
      <w:numPr>
        <w:numId w:val="4"/>
      </w:numPr>
      <w:spacing w:after="40" w:line="200" w:lineRule="atLeast"/>
      <w:ind w:right="113"/>
    </w:pPr>
    <w:rPr>
      <w:rFonts w:ascii="Arial" w:eastAsia="Times New Roman" w:hAnsi="Arial" w:cs="Times New Roman"/>
      <w:sz w:val="18"/>
      <w:szCs w:val="20"/>
      <w:lang w:eastAsia="en-AU"/>
    </w:rPr>
  </w:style>
  <w:style w:type="paragraph" w:styleId="Revision">
    <w:name w:val="Revision"/>
    <w:hidden/>
    <w:uiPriority w:val="99"/>
    <w:semiHidden/>
    <w:rsid w:val="001D7B10"/>
    <w:pPr>
      <w:spacing w:after="0" w:line="240" w:lineRule="auto"/>
    </w:pPr>
  </w:style>
  <w:style w:type="paragraph" w:styleId="Header">
    <w:name w:val="header"/>
    <w:basedOn w:val="Normal"/>
    <w:link w:val="HeaderChar"/>
    <w:uiPriority w:val="99"/>
    <w:unhideWhenUsed/>
    <w:rsid w:val="005A54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4E0"/>
  </w:style>
  <w:style w:type="paragraph" w:styleId="Footer">
    <w:name w:val="footer"/>
    <w:basedOn w:val="Normal"/>
    <w:link w:val="FooterChar"/>
    <w:uiPriority w:val="99"/>
    <w:unhideWhenUsed/>
    <w:rsid w:val="005A54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4E0"/>
  </w:style>
  <w:style w:type="character" w:customStyle="1" w:styleId="Heading1Char">
    <w:name w:val="Heading 1 Char"/>
    <w:basedOn w:val="DefaultParagraphFont"/>
    <w:link w:val="Heading1"/>
    <w:rsid w:val="00355702"/>
    <w:rPr>
      <w:rFonts w:ascii="Times New Roman" w:eastAsia="Times New Roman" w:hAnsi="Times New Roman" w:cs="Times New Roman"/>
      <w:sz w:val="52"/>
      <w:szCs w:val="20"/>
      <w:lang w:eastAsia="en-AU"/>
    </w:rPr>
  </w:style>
  <w:style w:type="paragraph" w:styleId="BodyText">
    <w:name w:val="Body Text"/>
    <w:basedOn w:val="Normal"/>
    <w:link w:val="BodyTextChar"/>
    <w:uiPriority w:val="99"/>
    <w:unhideWhenUsed/>
    <w:rsid w:val="00355702"/>
    <w:pPr>
      <w:spacing w:after="120"/>
    </w:pPr>
  </w:style>
  <w:style w:type="character" w:customStyle="1" w:styleId="BodyTextChar">
    <w:name w:val="Body Text Char"/>
    <w:basedOn w:val="DefaultParagraphFont"/>
    <w:link w:val="BodyText"/>
    <w:uiPriority w:val="99"/>
    <w:rsid w:val="00355702"/>
  </w:style>
  <w:style w:type="character" w:styleId="Hyperlink">
    <w:name w:val="Hyperlink"/>
    <w:basedOn w:val="DefaultParagraphFont"/>
    <w:uiPriority w:val="99"/>
    <w:rsid w:val="003557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55142">
      <w:bodyDiv w:val="1"/>
      <w:marLeft w:val="0"/>
      <w:marRight w:val="0"/>
      <w:marTop w:val="0"/>
      <w:marBottom w:val="0"/>
      <w:divBdr>
        <w:top w:val="none" w:sz="0" w:space="0" w:color="auto"/>
        <w:left w:val="none" w:sz="0" w:space="0" w:color="auto"/>
        <w:bottom w:val="none" w:sz="0" w:space="0" w:color="auto"/>
        <w:right w:val="none" w:sz="0" w:space="0" w:color="auto"/>
      </w:divBdr>
      <w:divsChild>
        <w:div w:id="154804069">
          <w:marLeft w:val="446"/>
          <w:marRight w:val="0"/>
          <w:marTop w:val="0"/>
          <w:marBottom w:val="0"/>
          <w:divBdr>
            <w:top w:val="none" w:sz="0" w:space="0" w:color="auto"/>
            <w:left w:val="none" w:sz="0" w:space="0" w:color="auto"/>
            <w:bottom w:val="none" w:sz="0" w:space="0" w:color="auto"/>
            <w:right w:val="none" w:sz="0" w:space="0" w:color="auto"/>
          </w:divBdr>
        </w:div>
      </w:divsChild>
    </w:div>
    <w:div w:id="37510666">
      <w:bodyDiv w:val="1"/>
      <w:marLeft w:val="0"/>
      <w:marRight w:val="0"/>
      <w:marTop w:val="0"/>
      <w:marBottom w:val="0"/>
      <w:divBdr>
        <w:top w:val="none" w:sz="0" w:space="0" w:color="auto"/>
        <w:left w:val="none" w:sz="0" w:space="0" w:color="auto"/>
        <w:bottom w:val="none" w:sz="0" w:space="0" w:color="auto"/>
        <w:right w:val="none" w:sz="0" w:space="0" w:color="auto"/>
      </w:divBdr>
      <w:divsChild>
        <w:div w:id="1447771530">
          <w:marLeft w:val="446"/>
          <w:marRight w:val="0"/>
          <w:marTop w:val="0"/>
          <w:marBottom w:val="0"/>
          <w:divBdr>
            <w:top w:val="none" w:sz="0" w:space="0" w:color="auto"/>
            <w:left w:val="none" w:sz="0" w:space="0" w:color="auto"/>
            <w:bottom w:val="none" w:sz="0" w:space="0" w:color="auto"/>
            <w:right w:val="none" w:sz="0" w:space="0" w:color="auto"/>
          </w:divBdr>
        </w:div>
      </w:divsChild>
    </w:div>
    <w:div w:id="38825859">
      <w:bodyDiv w:val="1"/>
      <w:marLeft w:val="0"/>
      <w:marRight w:val="0"/>
      <w:marTop w:val="0"/>
      <w:marBottom w:val="0"/>
      <w:divBdr>
        <w:top w:val="none" w:sz="0" w:space="0" w:color="auto"/>
        <w:left w:val="none" w:sz="0" w:space="0" w:color="auto"/>
        <w:bottom w:val="none" w:sz="0" w:space="0" w:color="auto"/>
        <w:right w:val="none" w:sz="0" w:space="0" w:color="auto"/>
      </w:divBdr>
      <w:divsChild>
        <w:div w:id="1604651442">
          <w:marLeft w:val="446"/>
          <w:marRight w:val="0"/>
          <w:marTop w:val="0"/>
          <w:marBottom w:val="0"/>
          <w:divBdr>
            <w:top w:val="none" w:sz="0" w:space="0" w:color="auto"/>
            <w:left w:val="none" w:sz="0" w:space="0" w:color="auto"/>
            <w:bottom w:val="none" w:sz="0" w:space="0" w:color="auto"/>
            <w:right w:val="none" w:sz="0" w:space="0" w:color="auto"/>
          </w:divBdr>
        </w:div>
      </w:divsChild>
    </w:div>
    <w:div w:id="41253337">
      <w:bodyDiv w:val="1"/>
      <w:marLeft w:val="0"/>
      <w:marRight w:val="0"/>
      <w:marTop w:val="0"/>
      <w:marBottom w:val="0"/>
      <w:divBdr>
        <w:top w:val="none" w:sz="0" w:space="0" w:color="auto"/>
        <w:left w:val="none" w:sz="0" w:space="0" w:color="auto"/>
        <w:bottom w:val="none" w:sz="0" w:space="0" w:color="auto"/>
        <w:right w:val="none" w:sz="0" w:space="0" w:color="auto"/>
      </w:divBdr>
      <w:divsChild>
        <w:div w:id="590238516">
          <w:marLeft w:val="446"/>
          <w:marRight w:val="0"/>
          <w:marTop w:val="0"/>
          <w:marBottom w:val="0"/>
          <w:divBdr>
            <w:top w:val="none" w:sz="0" w:space="0" w:color="auto"/>
            <w:left w:val="none" w:sz="0" w:space="0" w:color="auto"/>
            <w:bottom w:val="none" w:sz="0" w:space="0" w:color="auto"/>
            <w:right w:val="none" w:sz="0" w:space="0" w:color="auto"/>
          </w:divBdr>
        </w:div>
      </w:divsChild>
    </w:div>
    <w:div w:id="43872338">
      <w:bodyDiv w:val="1"/>
      <w:marLeft w:val="0"/>
      <w:marRight w:val="0"/>
      <w:marTop w:val="0"/>
      <w:marBottom w:val="0"/>
      <w:divBdr>
        <w:top w:val="none" w:sz="0" w:space="0" w:color="auto"/>
        <w:left w:val="none" w:sz="0" w:space="0" w:color="auto"/>
        <w:bottom w:val="none" w:sz="0" w:space="0" w:color="auto"/>
        <w:right w:val="none" w:sz="0" w:space="0" w:color="auto"/>
      </w:divBdr>
      <w:divsChild>
        <w:div w:id="1769110680">
          <w:marLeft w:val="446"/>
          <w:marRight w:val="0"/>
          <w:marTop w:val="0"/>
          <w:marBottom w:val="0"/>
          <w:divBdr>
            <w:top w:val="none" w:sz="0" w:space="0" w:color="auto"/>
            <w:left w:val="none" w:sz="0" w:space="0" w:color="auto"/>
            <w:bottom w:val="none" w:sz="0" w:space="0" w:color="auto"/>
            <w:right w:val="none" w:sz="0" w:space="0" w:color="auto"/>
          </w:divBdr>
        </w:div>
      </w:divsChild>
    </w:div>
    <w:div w:id="52781211">
      <w:bodyDiv w:val="1"/>
      <w:marLeft w:val="0"/>
      <w:marRight w:val="0"/>
      <w:marTop w:val="0"/>
      <w:marBottom w:val="0"/>
      <w:divBdr>
        <w:top w:val="none" w:sz="0" w:space="0" w:color="auto"/>
        <w:left w:val="none" w:sz="0" w:space="0" w:color="auto"/>
        <w:bottom w:val="none" w:sz="0" w:space="0" w:color="auto"/>
        <w:right w:val="none" w:sz="0" w:space="0" w:color="auto"/>
      </w:divBdr>
      <w:divsChild>
        <w:div w:id="37362196">
          <w:marLeft w:val="446"/>
          <w:marRight w:val="0"/>
          <w:marTop w:val="0"/>
          <w:marBottom w:val="0"/>
          <w:divBdr>
            <w:top w:val="none" w:sz="0" w:space="0" w:color="auto"/>
            <w:left w:val="none" w:sz="0" w:space="0" w:color="auto"/>
            <w:bottom w:val="none" w:sz="0" w:space="0" w:color="auto"/>
            <w:right w:val="none" w:sz="0" w:space="0" w:color="auto"/>
          </w:divBdr>
        </w:div>
      </w:divsChild>
    </w:div>
    <w:div w:id="62266748">
      <w:bodyDiv w:val="1"/>
      <w:marLeft w:val="0"/>
      <w:marRight w:val="0"/>
      <w:marTop w:val="0"/>
      <w:marBottom w:val="0"/>
      <w:divBdr>
        <w:top w:val="none" w:sz="0" w:space="0" w:color="auto"/>
        <w:left w:val="none" w:sz="0" w:space="0" w:color="auto"/>
        <w:bottom w:val="none" w:sz="0" w:space="0" w:color="auto"/>
        <w:right w:val="none" w:sz="0" w:space="0" w:color="auto"/>
      </w:divBdr>
      <w:divsChild>
        <w:div w:id="269895468">
          <w:marLeft w:val="446"/>
          <w:marRight w:val="0"/>
          <w:marTop w:val="0"/>
          <w:marBottom w:val="0"/>
          <w:divBdr>
            <w:top w:val="none" w:sz="0" w:space="0" w:color="auto"/>
            <w:left w:val="none" w:sz="0" w:space="0" w:color="auto"/>
            <w:bottom w:val="none" w:sz="0" w:space="0" w:color="auto"/>
            <w:right w:val="none" w:sz="0" w:space="0" w:color="auto"/>
          </w:divBdr>
        </w:div>
      </w:divsChild>
    </w:div>
    <w:div w:id="64110071">
      <w:bodyDiv w:val="1"/>
      <w:marLeft w:val="0"/>
      <w:marRight w:val="0"/>
      <w:marTop w:val="0"/>
      <w:marBottom w:val="0"/>
      <w:divBdr>
        <w:top w:val="none" w:sz="0" w:space="0" w:color="auto"/>
        <w:left w:val="none" w:sz="0" w:space="0" w:color="auto"/>
        <w:bottom w:val="none" w:sz="0" w:space="0" w:color="auto"/>
        <w:right w:val="none" w:sz="0" w:space="0" w:color="auto"/>
      </w:divBdr>
      <w:divsChild>
        <w:div w:id="737553671">
          <w:marLeft w:val="446"/>
          <w:marRight w:val="0"/>
          <w:marTop w:val="0"/>
          <w:marBottom w:val="0"/>
          <w:divBdr>
            <w:top w:val="none" w:sz="0" w:space="0" w:color="auto"/>
            <w:left w:val="none" w:sz="0" w:space="0" w:color="auto"/>
            <w:bottom w:val="none" w:sz="0" w:space="0" w:color="auto"/>
            <w:right w:val="none" w:sz="0" w:space="0" w:color="auto"/>
          </w:divBdr>
        </w:div>
      </w:divsChild>
    </w:div>
    <w:div w:id="73087579">
      <w:bodyDiv w:val="1"/>
      <w:marLeft w:val="0"/>
      <w:marRight w:val="0"/>
      <w:marTop w:val="0"/>
      <w:marBottom w:val="0"/>
      <w:divBdr>
        <w:top w:val="none" w:sz="0" w:space="0" w:color="auto"/>
        <w:left w:val="none" w:sz="0" w:space="0" w:color="auto"/>
        <w:bottom w:val="none" w:sz="0" w:space="0" w:color="auto"/>
        <w:right w:val="none" w:sz="0" w:space="0" w:color="auto"/>
      </w:divBdr>
      <w:divsChild>
        <w:div w:id="773281928">
          <w:marLeft w:val="446"/>
          <w:marRight w:val="0"/>
          <w:marTop w:val="0"/>
          <w:marBottom w:val="0"/>
          <w:divBdr>
            <w:top w:val="none" w:sz="0" w:space="0" w:color="auto"/>
            <w:left w:val="none" w:sz="0" w:space="0" w:color="auto"/>
            <w:bottom w:val="none" w:sz="0" w:space="0" w:color="auto"/>
            <w:right w:val="none" w:sz="0" w:space="0" w:color="auto"/>
          </w:divBdr>
        </w:div>
      </w:divsChild>
    </w:div>
    <w:div w:id="73480201">
      <w:bodyDiv w:val="1"/>
      <w:marLeft w:val="0"/>
      <w:marRight w:val="0"/>
      <w:marTop w:val="0"/>
      <w:marBottom w:val="0"/>
      <w:divBdr>
        <w:top w:val="none" w:sz="0" w:space="0" w:color="auto"/>
        <w:left w:val="none" w:sz="0" w:space="0" w:color="auto"/>
        <w:bottom w:val="none" w:sz="0" w:space="0" w:color="auto"/>
        <w:right w:val="none" w:sz="0" w:space="0" w:color="auto"/>
      </w:divBdr>
      <w:divsChild>
        <w:div w:id="1775125535">
          <w:marLeft w:val="446"/>
          <w:marRight w:val="0"/>
          <w:marTop w:val="0"/>
          <w:marBottom w:val="0"/>
          <w:divBdr>
            <w:top w:val="none" w:sz="0" w:space="0" w:color="auto"/>
            <w:left w:val="none" w:sz="0" w:space="0" w:color="auto"/>
            <w:bottom w:val="none" w:sz="0" w:space="0" w:color="auto"/>
            <w:right w:val="none" w:sz="0" w:space="0" w:color="auto"/>
          </w:divBdr>
        </w:div>
      </w:divsChild>
    </w:div>
    <w:div w:id="74521095">
      <w:bodyDiv w:val="1"/>
      <w:marLeft w:val="0"/>
      <w:marRight w:val="0"/>
      <w:marTop w:val="0"/>
      <w:marBottom w:val="0"/>
      <w:divBdr>
        <w:top w:val="none" w:sz="0" w:space="0" w:color="auto"/>
        <w:left w:val="none" w:sz="0" w:space="0" w:color="auto"/>
        <w:bottom w:val="none" w:sz="0" w:space="0" w:color="auto"/>
        <w:right w:val="none" w:sz="0" w:space="0" w:color="auto"/>
      </w:divBdr>
      <w:divsChild>
        <w:div w:id="1960867998">
          <w:marLeft w:val="446"/>
          <w:marRight w:val="0"/>
          <w:marTop w:val="0"/>
          <w:marBottom w:val="0"/>
          <w:divBdr>
            <w:top w:val="none" w:sz="0" w:space="0" w:color="auto"/>
            <w:left w:val="none" w:sz="0" w:space="0" w:color="auto"/>
            <w:bottom w:val="none" w:sz="0" w:space="0" w:color="auto"/>
            <w:right w:val="none" w:sz="0" w:space="0" w:color="auto"/>
          </w:divBdr>
        </w:div>
      </w:divsChild>
    </w:div>
    <w:div w:id="86923794">
      <w:bodyDiv w:val="1"/>
      <w:marLeft w:val="0"/>
      <w:marRight w:val="0"/>
      <w:marTop w:val="0"/>
      <w:marBottom w:val="0"/>
      <w:divBdr>
        <w:top w:val="none" w:sz="0" w:space="0" w:color="auto"/>
        <w:left w:val="none" w:sz="0" w:space="0" w:color="auto"/>
        <w:bottom w:val="none" w:sz="0" w:space="0" w:color="auto"/>
        <w:right w:val="none" w:sz="0" w:space="0" w:color="auto"/>
      </w:divBdr>
      <w:divsChild>
        <w:div w:id="344090261">
          <w:marLeft w:val="446"/>
          <w:marRight w:val="0"/>
          <w:marTop w:val="0"/>
          <w:marBottom w:val="0"/>
          <w:divBdr>
            <w:top w:val="none" w:sz="0" w:space="0" w:color="auto"/>
            <w:left w:val="none" w:sz="0" w:space="0" w:color="auto"/>
            <w:bottom w:val="none" w:sz="0" w:space="0" w:color="auto"/>
            <w:right w:val="none" w:sz="0" w:space="0" w:color="auto"/>
          </w:divBdr>
        </w:div>
      </w:divsChild>
    </w:div>
    <w:div w:id="97676796">
      <w:bodyDiv w:val="1"/>
      <w:marLeft w:val="0"/>
      <w:marRight w:val="0"/>
      <w:marTop w:val="0"/>
      <w:marBottom w:val="0"/>
      <w:divBdr>
        <w:top w:val="none" w:sz="0" w:space="0" w:color="auto"/>
        <w:left w:val="none" w:sz="0" w:space="0" w:color="auto"/>
        <w:bottom w:val="none" w:sz="0" w:space="0" w:color="auto"/>
        <w:right w:val="none" w:sz="0" w:space="0" w:color="auto"/>
      </w:divBdr>
      <w:divsChild>
        <w:div w:id="934747315">
          <w:marLeft w:val="446"/>
          <w:marRight w:val="0"/>
          <w:marTop w:val="0"/>
          <w:marBottom w:val="0"/>
          <w:divBdr>
            <w:top w:val="none" w:sz="0" w:space="0" w:color="auto"/>
            <w:left w:val="none" w:sz="0" w:space="0" w:color="auto"/>
            <w:bottom w:val="none" w:sz="0" w:space="0" w:color="auto"/>
            <w:right w:val="none" w:sz="0" w:space="0" w:color="auto"/>
          </w:divBdr>
        </w:div>
      </w:divsChild>
    </w:div>
    <w:div w:id="101460564">
      <w:bodyDiv w:val="1"/>
      <w:marLeft w:val="0"/>
      <w:marRight w:val="0"/>
      <w:marTop w:val="0"/>
      <w:marBottom w:val="0"/>
      <w:divBdr>
        <w:top w:val="none" w:sz="0" w:space="0" w:color="auto"/>
        <w:left w:val="none" w:sz="0" w:space="0" w:color="auto"/>
        <w:bottom w:val="none" w:sz="0" w:space="0" w:color="auto"/>
        <w:right w:val="none" w:sz="0" w:space="0" w:color="auto"/>
      </w:divBdr>
      <w:divsChild>
        <w:div w:id="118034567">
          <w:marLeft w:val="446"/>
          <w:marRight w:val="0"/>
          <w:marTop w:val="0"/>
          <w:marBottom w:val="0"/>
          <w:divBdr>
            <w:top w:val="none" w:sz="0" w:space="0" w:color="auto"/>
            <w:left w:val="none" w:sz="0" w:space="0" w:color="auto"/>
            <w:bottom w:val="none" w:sz="0" w:space="0" w:color="auto"/>
            <w:right w:val="none" w:sz="0" w:space="0" w:color="auto"/>
          </w:divBdr>
        </w:div>
      </w:divsChild>
    </w:div>
    <w:div w:id="105001359">
      <w:bodyDiv w:val="1"/>
      <w:marLeft w:val="0"/>
      <w:marRight w:val="0"/>
      <w:marTop w:val="0"/>
      <w:marBottom w:val="0"/>
      <w:divBdr>
        <w:top w:val="none" w:sz="0" w:space="0" w:color="auto"/>
        <w:left w:val="none" w:sz="0" w:space="0" w:color="auto"/>
        <w:bottom w:val="none" w:sz="0" w:space="0" w:color="auto"/>
        <w:right w:val="none" w:sz="0" w:space="0" w:color="auto"/>
      </w:divBdr>
      <w:divsChild>
        <w:div w:id="1917812525">
          <w:marLeft w:val="274"/>
          <w:marRight w:val="0"/>
          <w:marTop w:val="0"/>
          <w:marBottom w:val="0"/>
          <w:divBdr>
            <w:top w:val="none" w:sz="0" w:space="0" w:color="auto"/>
            <w:left w:val="none" w:sz="0" w:space="0" w:color="auto"/>
            <w:bottom w:val="none" w:sz="0" w:space="0" w:color="auto"/>
            <w:right w:val="none" w:sz="0" w:space="0" w:color="auto"/>
          </w:divBdr>
        </w:div>
      </w:divsChild>
    </w:div>
    <w:div w:id="118572066">
      <w:bodyDiv w:val="1"/>
      <w:marLeft w:val="0"/>
      <w:marRight w:val="0"/>
      <w:marTop w:val="0"/>
      <w:marBottom w:val="0"/>
      <w:divBdr>
        <w:top w:val="none" w:sz="0" w:space="0" w:color="auto"/>
        <w:left w:val="none" w:sz="0" w:space="0" w:color="auto"/>
        <w:bottom w:val="none" w:sz="0" w:space="0" w:color="auto"/>
        <w:right w:val="none" w:sz="0" w:space="0" w:color="auto"/>
      </w:divBdr>
      <w:divsChild>
        <w:div w:id="1739356385">
          <w:marLeft w:val="446"/>
          <w:marRight w:val="0"/>
          <w:marTop w:val="0"/>
          <w:marBottom w:val="0"/>
          <w:divBdr>
            <w:top w:val="none" w:sz="0" w:space="0" w:color="auto"/>
            <w:left w:val="none" w:sz="0" w:space="0" w:color="auto"/>
            <w:bottom w:val="none" w:sz="0" w:space="0" w:color="auto"/>
            <w:right w:val="none" w:sz="0" w:space="0" w:color="auto"/>
          </w:divBdr>
        </w:div>
      </w:divsChild>
    </w:div>
    <w:div w:id="124590801">
      <w:bodyDiv w:val="1"/>
      <w:marLeft w:val="0"/>
      <w:marRight w:val="0"/>
      <w:marTop w:val="0"/>
      <w:marBottom w:val="0"/>
      <w:divBdr>
        <w:top w:val="none" w:sz="0" w:space="0" w:color="auto"/>
        <w:left w:val="none" w:sz="0" w:space="0" w:color="auto"/>
        <w:bottom w:val="none" w:sz="0" w:space="0" w:color="auto"/>
        <w:right w:val="none" w:sz="0" w:space="0" w:color="auto"/>
      </w:divBdr>
    </w:div>
    <w:div w:id="147720568">
      <w:bodyDiv w:val="1"/>
      <w:marLeft w:val="0"/>
      <w:marRight w:val="0"/>
      <w:marTop w:val="0"/>
      <w:marBottom w:val="0"/>
      <w:divBdr>
        <w:top w:val="none" w:sz="0" w:space="0" w:color="auto"/>
        <w:left w:val="none" w:sz="0" w:space="0" w:color="auto"/>
        <w:bottom w:val="none" w:sz="0" w:space="0" w:color="auto"/>
        <w:right w:val="none" w:sz="0" w:space="0" w:color="auto"/>
      </w:divBdr>
      <w:divsChild>
        <w:div w:id="503132107">
          <w:marLeft w:val="446"/>
          <w:marRight w:val="0"/>
          <w:marTop w:val="0"/>
          <w:marBottom w:val="0"/>
          <w:divBdr>
            <w:top w:val="none" w:sz="0" w:space="0" w:color="auto"/>
            <w:left w:val="none" w:sz="0" w:space="0" w:color="auto"/>
            <w:bottom w:val="none" w:sz="0" w:space="0" w:color="auto"/>
            <w:right w:val="none" w:sz="0" w:space="0" w:color="auto"/>
          </w:divBdr>
        </w:div>
      </w:divsChild>
    </w:div>
    <w:div w:id="158813209">
      <w:bodyDiv w:val="1"/>
      <w:marLeft w:val="0"/>
      <w:marRight w:val="0"/>
      <w:marTop w:val="0"/>
      <w:marBottom w:val="0"/>
      <w:divBdr>
        <w:top w:val="none" w:sz="0" w:space="0" w:color="auto"/>
        <w:left w:val="none" w:sz="0" w:space="0" w:color="auto"/>
        <w:bottom w:val="none" w:sz="0" w:space="0" w:color="auto"/>
        <w:right w:val="none" w:sz="0" w:space="0" w:color="auto"/>
      </w:divBdr>
      <w:divsChild>
        <w:div w:id="1847213184">
          <w:marLeft w:val="446"/>
          <w:marRight w:val="0"/>
          <w:marTop w:val="0"/>
          <w:marBottom w:val="0"/>
          <w:divBdr>
            <w:top w:val="none" w:sz="0" w:space="0" w:color="auto"/>
            <w:left w:val="none" w:sz="0" w:space="0" w:color="auto"/>
            <w:bottom w:val="none" w:sz="0" w:space="0" w:color="auto"/>
            <w:right w:val="none" w:sz="0" w:space="0" w:color="auto"/>
          </w:divBdr>
        </w:div>
      </w:divsChild>
    </w:div>
    <w:div w:id="159660529">
      <w:bodyDiv w:val="1"/>
      <w:marLeft w:val="0"/>
      <w:marRight w:val="0"/>
      <w:marTop w:val="0"/>
      <w:marBottom w:val="0"/>
      <w:divBdr>
        <w:top w:val="none" w:sz="0" w:space="0" w:color="auto"/>
        <w:left w:val="none" w:sz="0" w:space="0" w:color="auto"/>
        <w:bottom w:val="none" w:sz="0" w:space="0" w:color="auto"/>
        <w:right w:val="none" w:sz="0" w:space="0" w:color="auto"/>
      </w:divBdr>
      <w:divsChild>
        <w:div w:id="37513557">
          <w:marLeft w:val="446"/>
          <w:marRight w:val="0"/>
          <w:marTop w:val="0"/>
          <w:marBottom w:val="0"/>
          <w:divBdr>
            <w:top w:val="none" w:sz="0" w:space="0" w:color="auto"/>
            <w:left w:val="none" w:sz="0" w:space="0" w:color="auto"/>
            <w:bottom w:val="none" w:sz="0" w:space="0" w:color="auto"/>
            <w:right w:val="none" w:sz="0" w:space="0" w:color="auto"/>
          </w:divBdr>
        </w:div>
      </w:divsChild>
    </w:div>
    <w:div w:id="166018045">
      <w:bodyDiv w:val="1"/>
      <w:marLeft w:val="0"/>
      <w:marRight w:val="0"/>
      <w:marTop w:val="0"/>
      <w:marBottom w:val="0"/>
      <w:divBdr>
        <w:top w:val="none" w:sz="0" w:space="0" w:color="auto"/>
        <w:left w:val="none" w:sz="0" w:space="0" w:color="auto"/>
        <w:bottom w:val="none" w:sz="0" w:space="0" w:color="auto"/>
        <w:right w:val="none" w:sz="0" w:space="0" w:color="auto"/>
      </w:divBdr>
    </w:div>
    <w:div w:id="170068540">
      <w:bodyDiv w:val="1"/>
      <w:marLeft w:val="0"/>
      <w:marRight w:val="0"/>
      <w:marTop w:val="0"/>
      <w:marBottom w:val="0"/>
      <w:divBdr>
        <w:top w:val="none" w:sz="0" w:space="0" w:color="auto"/>
        <w:left w:val="none" w:sz="0" w:space="0" w:color="auto"/>
        <w:bottom w:val="none" w:sz="0" w:space="0" w:color="auto"/>
        <w:right w:val="none" w:sz="0" w:space="0" w:color="auto"/>
      </w:divBdr>
      <w:divsChild>
        <w:div w:id="847450727">
          <w:marLeft w:val="274"/>
          <w:marRight w:val="0"/>
          <w:marTop w:val="0"/>
          <w:marBottom w:val="0"/>
          <w:divBdr>
            <w:top w:val="none" w:sz="0" w:space="0" w:color="auto"/>
            <w:left w:val="none" w:sz="0" w:space="0" w:color="auto"/>
            <w:bottom w:val="none" w:sz="0" w:space="0" w:color="auto"/>
            <w:right w:val="none" w:sz="0" w:space="0" w:color="auto"/>
          </w:divBdr>
        </w:div>
      </w:divsChild>
    </w:div>
    <w:div w:id="170802119">
      <w:bodyDiv w:val="1"/>
      <w:marLeft w:val="0"/>
      <w:marRight w:val="0"/>
      <w:marTop w:val="0"/>
      <w:marBottom w:val="0"/>
      <w:divBdr>
        <w:top w:val="none" w:sz="0" w:space="0" w:color="auto"/>
        <w:left w:val="none" w:sz="0" w:space="0" w:color="auto"/>
        <w:bottom w:val="none" w:sz="0" w:space="0" w:color="auto"/>
        <w:right w:val="none" w:sz="0" w:space="0" w:color="auto"/>
      </w:divBdr>
      <w:divsChild>
        <w:div w:id="2109110808">
          <w:marLeft w:val="446"/>
          <w:marRight w:val="0"/>
          <w:marTop w:val="0"/>
          <w:marBottom w:val="0"/>
          <w:divBdr>
            <w:top w:val="none" w:sz="0" w:space="0" w:color="auto"/>
            <w:left w:val="none" w:sz="0" w:space="0" w:color="auto"/>
            <w:bottom w:val="none" w:sz="0" w:space="0" w:color="auto"/>
            <w:right w:val="none" w:sz="0" w:space="0" w:color="auto"/>
          </w:divBdr>
        </w:div>
      </w:divsChild>
    </w:div>
    <w:div w:id="172961877">
      <w:bodyDiv w:val="1"/>
      <w:marLeft w:val="0"/>
      <w:marRight w:val="0"/>
      <w:marTop w:val="0"/>
      <w:marBottom w:val="0"/>
      <w:divBdr>
        <w:top w:val="none" w:sz="0" w:space="0" w:color="auto"/>
        <w:left w:val="none" w:sz="0" w:space="0" w:color="auto"/>
        <w:bottom w:val="none" w:sz="0" w:space="0" w:color="auto"/>
        <w:right w:val="none" w:sz="0" w:space="0" w:color="auto"/>
      </w:divBdr>
      <w:divsChild>
        <w:div w:id="1358391333">
          <w:marLeft w:val="446"/>
          <w:marRight w:val="0"/>
          <w:marTop w:val="0"/>
          <w:marBottom w:val="0"/>
          <w:divBdr>
            <w:top w:val="none" w:sz="0" w:space="0" w:color="auto"/>
            <w:left w:val="none" w:sz="0" w:space="0" w:color="auto"/>
            <w:bottom w:val="none" w:sz="0" w:space="0" w:color="auto"/>
            <w:right w:val="none" w:sz="0" w:space="0" w:color="auto"/>
          </w:divBdr>
        </w:div>
      </w:divsChild>
    </w:div>
    <w:div w:id="176584900">
      <w:bodyDiv w:val="1"/>
      <w:marLeft w:val="0"/>
      <w:marRight w:val="0"/>
      <w:marTop w:val="0"/>
      <w:marBottom w:val="0"/>
      <w:divBdr>
        <w:top w:val="none" w:sz="0" w:space="0" w:color="auto"/>
        <w:left w:val="none" w:sz="0" w:space="0" w:color="auto"/>
        <w:bottom w:val="none" w:sz="0" w:space="0" w:color="auto"/>
        <w:right w:val="none" w:sz="0" w:space="0" w:color="auto"/>
      </w:divBdr>
      <w:divsChild>
        <w:div w:id="802118129">
          <w:marLeft w:val="446"/>
          <w:marRight w:val="0"/>
          <w:marTop w:val="0"/>
          <w:marBottom w:val="0"/>
          <w:divBdr>
            <w:top w:val="none" w:sz="0" w:space="0" w:color="auto"/>
            <w:left w:val="none" w:sz="0" w:space="0" w:color="auto"/>
            <w:bottom w:val="none" w:sz="0" w:space="0" w:color="auto"/>
            <w:right w:val="none" w:sz="0" w:space="0" w:color="auto"/>
          </w:divBdr>
        </w:div>
      </w:divsChild>
    </w:div>
    <w:div w:id="180700874">
      <w:bodyDiv w:val="1"/>
      <w:marLeft w:val="0"/>
      <w:marRight w:val="0"/>
      <w:marTop w:val="0"/>
      <w:marBottom w:val="0"/>
      <w:divBdr>
        <w:top w:val="none" w:sz="0" w:space="0" w:color="auto"/>
        <w:left w:val="none" w:sz="0" w:space="0" w:color="auto"/>
        <w:bottom w:val="none" w:sz="0" w:space="0" w:color="auto"/>
        <w:right w:val="none" w:sz="0" w:space="0" w:color="auto"/>
      </w:divBdr>
      <w:divsChild>
        <w:div w:id="813834616">
          <w:marLeft w:val="446"/>
          <w:marRight w:val="0"/>
          <w:marTop w:val="0"/>
          <w:marBottom w:val="0"/>
          <w:divBdr>
            <w:top w:val="none" w:sz="0" w:space="0" w:color="auto"/>
            <w:left w:val="none" w:sz="0" w:space="0" w:color="auto"/>
            <w:bottom w:val="none" w:sz="0" w:space="0" w:color="auto"/>
            <w:right w:val="none" w:sz="0" w:space="0" w:color="auto"/>
          </w:divBdr>
        </w:div>
      </w:divsChild>
    </w:div>
    <w:div w:id="211308105">
      <w:bodyDiv w:val="1"/>
      <w:marLeft w:val="0"/>
      <w:marRight w:val="0"/>
      <w:marTop w:val="0"/>
      <w:marBottom w:val="0"/>
      <w:divBdr>
        <w:top w:val="none" w:sz="0" w:space="0" w:color="auto"/>
        <w:left w:val="none" w:sz="0" w:space="0" w:color="auto"/>
        <w:bottom w:val="none" w:sz="0" w:space="0" w:color="auto"/>
        <w:right w:val="none" w:sz="0" w:space="0" w:color="auto"/>
      </w:divBdr>
      <w:divsChild>
        <w:div w:id="695470074">
          <w:marLeft w:val="446"/>
          <w:marRight w:val="0"/>
          <w:marTop w:val="0"/>
          <w:marBottom w:val="0"/>
          <w:divBdr>
            <w:top w:val="none" w:sz="0" w:space="0" w:color="auto"/>
            <w:left w:val="none" w:sz="0" w:space="0" w:color="auto"/>
            <w:bottom w:val="none" w:sz="0" w:space="0" w:color="auto"/>
            <w:right w:val="none" w:sz="0" w:space="0" w:color="auto"/>
          </w:divBdr>
        </w:div>
      </w:divsChild>
    </w:div>
    <w:div w:id="212693972">
      <w:bodyDiv w:val="1"/>
      <w:marLeft w:val="0"/>
      <w:marRight w:val="0"/>
      <w:marTop w:val="0"/>
      <w:marBottom w:val="0"/>
      <w:divBdr>
        <w:top w:val="none" w:sz="0" w:space="0" w:color="auto"/>
        <w:left w:val="none" w:sz="0" w:space="0" w:color="auto"/>
        <w:bottom w:val="none" w:sz="0" w:space="0" w:color="auto"/>
        <w:right w:val="none" w:sz="0" w:space="0" w:color="auto"/>
      </w:divBdr>
      <w:divsChild>
        <w:div w:id="982468343">
          <w:marLeft w:val="446"/>
          <w:marRight w:val="0"/>
          <w:marTop w:val="0"/>
          <w:marBottom w:val="0"/>
          <w:divBdr>
            <w:top w:val="none" w:sz="0" w:space="0" w:color="auto"/>
            <w:left w:val="none" w:sz="0" w:space="0" w:color="auto"/>
            <w:bottom w:val="none" w:sz="0" w:space="0" w:color="auto"/>
            <w:right w:val="none" w:sz="0" w:space="0" w:color="auto"/>
          </w:divBdr>
        </w:div>
      </w:divsChild>
    </w:div>
    <w:div w:id="217402083">
      <w:bodyDiv w:val="1"/>
      <w:marLeft w:val="0"/>
      <w:marRight w:val="0"/>
      <w:marTop w:val="0"/>
      <w:marBottom w:val="0"/>
      <w:divBdr>
        <w:top w:val="none" w:sz="0" w:space="0" w:color="auto"/>
        <w:left w:val="none" w:sz="0" w:space="0" w:color="auto"/>
        <w:bottom w:val="none" w:sz="0" w:space="0" w:color="auto"/>
        <w:right w:val="none" w:sz="0" w:space="0" w:color="auto"/>
      </w:divBdr>
      <w:divsChild>
        <w:div w:id="659845762">
          <w:marLeft w:val="446"/>
          <w:marRight w:val="0"/>
          <w:marTop w:val="0"/>
          <w:marBottom w:val="0"/>
          <w:divBdr>
            <w:top w:val="none" w:sz="0" w:space="0" w:color="auto"/>
            <w:left w:val="none" w:sz="0" w:space="0" w:color="auto"/>
            <w:bottom w:val="none" w:sz="0" w:space="0" w:color="auto"/>
            <w:right w:val="none" w:sz="0" w:space="0" w:color="auto"/>
          </w:divBdr>
        </w:div>
      </w:divsChild>
    </w:div>
    <w:div w:id="235215598">
      <w:bodyDiv w:val="1"/>
      <w:marLeft w:val="0"/>
      <w:marRight w:val="0"/>
      <w:marTop w:val="0"/>
      <w:marBottom w:val="0"/>
      <w:divBdr>
        <w:top w:val="none" w:sz="0" w:space="0" w:color="auto"/>
        <w:left w:val="none" w:sz="0" w:space="0" w:color="auto"/>
        <w:bottom w:val="none" w:sz="0" w:space="0" w:color="auto"/>
        <w:right w:val="none" w:sz="0" w:space="0" w:color="auto"/>
      </w:divBdr>
      <w:divsChild>
        <w:div w:id="435829564">
          <w:marLeft w:val="446"/>
          <w:marRight w:val="0"/>
          <w:marTop w:val="0"/>
          <w:marBottom w:val="0"/>
          <w:divBdr>
            <w:top w:val="none" w:sz="0" w:space="0" w:color="auto"/>
            <w:left w:val="none" w:sz="0" w:space="0" w:color="auto"/>
            <w:bottom w:val="none" w:sz="0" w:space="0" w:color="auto"/>
            <w:right w:val="none" w:sz="0" w:space="0" w:color="auto"/>
          </w:divBdr>
        </w:div>
      </w:divsChild>
    </w:div>
    <w:div w:id="272906656">
      <w:bodyDiv w:val="1"/>
      <w:marLeft w:val="0"/>
      <w:marRight w:val="0"/>
      <w:marTop w:val="0"/>
      <w:marBottom w:val="0"/>
      <w:divBdr>
        <w:top w:val="none" w:sz="0" w:space="0" w:color="auto"/>
        <w:left w:val="none" w:sz="0" w:space="0" w:color="auto"/>
        <w:bottom w:val="none" w:sz="0" w:space="0" w:color="auto"/>
        <w:right w:val="none" w:sz="0" w:space="0" w:color="auto"/>
      </w:divBdr>
      <w:divsChild>
        <w:div w:id="303698198">
          <w:marLeft w:val="446"/>
          <w:marRight w:val="0"/>
          <w:marTop w:val="0"/>
          <w:marBottom w:val="0"/>
          <w:divBdr>
            <w:top w:val="none" w:sz="0" w:space="0" w:color="auto"/>
            <w:left w:val="none" w:sz="0" w:space="0" w:color="auto"/>
            <w:bottom w:val="none" w:sz="0" w:space="0" w:color="auto"/>
            <w:right w:val="none" w:sz="0" w:space="0" w:color="auto"/>
          </w:divBdr>
        </w:div>
      </w:divsChild>
    </w:div>
    <w:div w:id="276108165">
      <w:bodyDiv w:val="1"/>
      <w:marLeft w:val="0"/>
      <w:marRight w:val="0"/>
      <w:marTop w:val="0"/>
      <w:marBottom w:val="0"/>
      <w:divBdr>
        <w:top w:val="none" w:sz="0" w:space="0" w:color="auto"/>
        <w:left w:val="none" w:sz="0" w:space="0" w:color="auto"/>
        <w:bottom w:val="none" w:sz="0" w:space="0" w:color="auto"/>
        <w:right w:val="none" w:sz="0" w:space="0" w:color="auto"/>
      </w:divBdr>
      <w:divsChild>
        <w:div w:id="810362920">
          <w:marLeft w:val="446"/>
          <w:marRight w:val="0"/>
          <w:marTop w:val="0"/>
          <w:marBottom w:val="0"/>
          <w:divBdr>
            <w:top w:val="none" w:sz="0" w:space="0" w:color="auto"/>
            <w:left w:val="none" w:sz="0" w:space="0" w:color="auto"/>
            <w:bottom w:val="none" w:sz="0" w:space="0" w:color="auto"/>
            <w:right w:val="none" w:sz="0" w:space="0" w:color="auto"/>
          </w:divBdr>
        </w:div>
      </w:divsChild>
    </w:div>
    <w:div w:id="293215893">
      <w:bodyDiv w:val="1"/>
      <w:marLeft w:val="0"/>
      <w:marRight w:val="0"/>
      <w:marTop w:val="0"/>
      <w:marBottom w:val="0"/>
      <w:divBdr>
        <w:top w:val="none" w:sz="0" w:space="0" w:color="auto"/>
        <w:left w:val="none" w:sz="0" w:space="0" w:color="auto"/>
        <w:bottom w:val="none" w:sz="0" w:space="0" w:color="auto"/>
        <w:right w:val="none" w:sz="0" w:space="0" w:color="auto"/>
      </w:divBdr>
      <w:divsChild>
        <w:div w:id="1461337780">
          <w:marLeft w:val="446"/>
          <w:marRight w:val="0"/>
          <w:marTop w:val="0"/>
          <w:marBottom w:val="0"/>
          <w:divBdr>
            <w:top w:val="none" w:sz="0" w:space="0" w:color="auto"/>
            <w:left w:val="none" w:sz="0" w:space="0" w:color="auto"/>
            <w:bottom w:val="none" w:sz="0" w:space="0" w:color="auto"/>
            <w:right w:val="none" w:sz="0" w:space="0" w:color="auto"/>
          </w:divBdr>
        </w:div>
      </w:divsChild>
    </w:div>
    <w:div w:id="294986237">
      <w:bodyDiv w:val="1"/>
      <w:marLeft w:val="0"/>
      <w:marRight w:val="0"/>
      <w:marTop w:val="0"/>
      <w:marBottom w:val="0"/>
      <w:divBdr>
        <w:top w:val="none" w:sz="0" w:space="0" w:color="auto"/>
        <w:left w:val="none" w:sz="0" w:space="0" w:color="auto"/>
        <w:bottom w:val="none" w:sz="0" w:space="0" w:color="auto"/>
        <w:right w:val="none" w:sz="0" w:space="0" w:color="auto"/>
      </w:divBdr>
      <w:divsChild>
        <w:div w:id="219290646">
          <w:marLeft w:val="446"/>
          <w:marRight w:val="0"/>
          <w:marTop w:val="0"/>
          <w:marBottom w:val="0"/>
          <w:divBdr>
            <w:top w:val="none" w:sz="0" w:space="0" w:color="auto"/>
            <w:left w:val="none" w:sz="0" w:space="0" w:color="auto"/>
            <w:bottom w:val="none" w:sz="0" w:space="0" w:color="auto"/>
            <w:right w:val="none" w:sz="0" w:space="0" w:color="auto"/>
          </w:divBdr>
        </w:div>
      </w:divsChild>
    </w:div>
    <w:div w:id="296186178">
      <w:bodyDiv w:val="1"/>
      <w:marLeft w:val="0"/>
      <w:marRight w:val="0"/>
      <w:marTop w:val="0"/>
      <w:marBottom w:val="0"/>
      <w:divBdr>
        <w:top w:val="none" w:sz="0" w:space="0" w:color="auto"/>
        <w:left w:val="none" w:sz="0" w:space="0" w:color="auto"/>
        <w:bottom w:val="none" w:sz="0" w:space="0" w:color="auto"/>
        <w:right w:val="none" w:sz="0" w:space="0" w:color="auto"/>
      </w:divBdr>
      <w:divsChild>
        <w:div w:id="1950626159">
          <w:marLeft w:val="446"/>
          <w:marRight w:val="0"/>
          <w:marTop w:val="0"/>
          <w:marBottom w:val="0"/>
          <w:divBdr>
            <w:top w:val="none" w:sz="0" w:space="0" w:color="auto"/>
            <w:left w:val="none" w:sz="0" w:space="0" w:color="auto"/>
            <w:bottom w:val="none" w:sz="0" w:space="0" w:color="auto"/>
            <w:right w:val="none" w:sz="0" w:space="0" w:color="auto"/>
          </w:divBdr>
        </w:div>
      </w:divsChild>
    </w:div>
    <w:div w:id="318000631">
      <w:bodyDiv w:val="1"/>
      <w:marLeft w:val="0"/>
      <w:marRight w:val="0"/>
      <w:marTop w:val="0"/>
      <w:marBottom w:val="0"/>
      <w:divBdr>
        <w:top w:val="none" w:sz="0" w:space="0" w:color="auto"/>
        <w:left w:val="none" w:sz="0" w:space="0" w:color="auto"/>
        <w:bottom w:val="none" w:sz="0" w:space="0" w:color="auto"/>
        <w:right w:val="none" w:sz="0" w:space="0" w:color="auto"/>
      </w:divBdr>
      <w:divsChild>
        <w:div w:id="871575396">
          <w:marLeft w:val="446"/>
          <w:marRight w:val="0"/>
          <w:marTop w:val="0"/>
          <w:marBottom w:val="0"/>
          <w:divBdr>
            <w:top w:val="none" w:sz="0" w:space="0" w:color="auto"/>
            <w:left w:val="none" w:sz="0" w:space="0" w:color="auto"/>
            <w:bottom w:val="none" w:sz="0" w:space="0" w:color="auto"/>
            <w:right w:val="none" w:sz="0" w:space="0" w:color="auto"/>
          </w:divBdr>
        </w:div>
      </w:divsChild>
    </w:div>
    <w:div w:id="319970954">
      <w:bodyDiv w:val="1"/>
      <w:marLeft w:val="0"/>
      <w:marRight w:val="0"/>
      <w:marTop w:val="0"/>
      <w:marBottom w:val="0"/>
      <w:divBdr>
        <w:top w:val="none" w:sz="0" w:space="0" w:color="auto"/>
        <w:left w:val="none" w:sz="0" w:space="0" w:color="auto"/>
        <w:bottom w:val="none" w:sz="0" w:space="0" w:color="auto"/>
        <w:right w:val="none" w:sz="0" w:space="0" w:color="auto"/>
      </w:divBdr>
      <w:divsChild>
        <w:div w:id="1763262606">
          <w:marLeft w:val="446"/>
          <w:marRight w:val="0"/>
          <w:marTop w:val="0"/>
          <w:marBottom w:val="0"/>
          <w:divBdr>
            <w:top w:val="none" w:sz="0" w:space="0" w:color="auto"/>
            <w:left w:val="none" w:sz="0" w:space="0" w:color="auto"/>
            <w:bottom w:val="none" w:sz="0" w:space="0" w:color="auto"/>
            <w:right w:val="none" w:sz="0" w:space="0" w:color="auto"/>
          </w:divBdr>
        </w:div>
      </w:divsChild>
    </w:div>
    <w:div w:id="321550425">
      <w:bodyDiv w:val="1"/>
      <w:marLeft w:val="0"/>
      <w:marRight w:val="0"/>
      <w:marTop w:val="0"/>
      <w:marBottom w:val="0"/>
      <w:divBdr>
        <w:top w:val="none" w:sz="0" w:space="0" w:color="auto"/>
        <w:left w:val="none" w:sz="0" w:space="0" w:color="auto"/>
        <w:bottom w:val="none" w:sz="0" w:space="0" w:color="auto"/>
        <w:right w:val="none" w:sz="0" w:space="0" w:color="auto"/>
      </w:divBdr>
      <w:divsChild>
        <w:div w:id="294213585">
          <w:marLeft w:val="446"/>
          <w:marRight w:val="0"/>
          <w:marTop w:val="0"/>
          <w:marBottom w:val="0"/>
          <w:divBdr>
            <w:top w:val="none" w:sz="0" w:space="0" w:color="auto"/>
            <w:left w:val="none" w:sz="0" w:space="0" w:color="auto"/>
            <w:bottom w:val="none" w:sz="0" w:space="0" w:color="auto"/>
            <w:right w:val="none" w:sz="0" w:space="0" w:color="auto"/>
          </w:divBdr>
        </w:div>
      </w:divsChild>
    </w:div>
    <w:div w:id="325863100">
      <w:bodyDiv w:val="1"/>
      <w:marLeft w:val="0"/>
      <w:marRight w:val="0"/>
      <w:marTop w:val="0"/>
      <w:marBottom w:val="0"/>
      <w:divBdr>
        <w:top w:val="none" w:sz="0" w:space="0" w:color="auto"/>
        <w:left w:val="none" w:sz="0" w:space="0" w:color="auto"/>
        <w:bottom w:val="none" w:sz="0" w:space="0" w:color="auto"/>
        <w:right w:val="none" w:sz="0" w:space="0" w:color="auto"/>
      </w:divBdr>
      <w:divsChild>
        <w:div w:id="508444463">
          <w:marLeft w:val="446"/>
          <w:marRight w:val="0"/>
          <w:marTop w:val="0"/>
          <w:marBottom w:val="0"/>
          <w:divBdr>
            <w:top w:val="none" w:sz="0" w:space="0" w:color="auto"/>
            <w:left w:val="none" w:sz="0" w:space="0" w:color="auto"/>
            <w:bottom w:val="none" w:sz="0" w:space="0" w:color="auto"/>
            <w:right w:val="none" w:sz="0" w:space="0" w:color="auto"/>
          </w:divBdr>
        </w:div>
      </w:divsChild>
    </w:div>
    <w:div w:id="334578171">
      <w:bodyDiv w:val="1"/>
      <w:marLeft w:val="0"/>
      <w:marRight w:val="0"/>
      <w:marTop w:val="0"/>
      <w:marBottom w:val="0"/>
      <w:divBdr>
        <w:top w:val="none" w:sz="0" w:space="0" w:color="auto"/>
        <w:left w:val="none" w:sz="0" w:space="0" w:color="auto"/>
        <w:bottom w:val="none" w:sz="0" w:space="0" w:color="auto"/>
        <w:right w:val="none" w:sz="0" w:space="0" w:color="auto"/>
      </w:divBdr>
      <w:divsChild>
        <w:div w:id="1084961035">
          <w:marLeft w:val="274"/>
          <w:marRight w:val="0"/>
          <w:marTop w:val="0"/>
          <w:marBottom w:val="0"/>
          <w:divBdr>
            <w:top w:val="none" w:sz="0" w:space="0" w:color="auto"/>
            <w:left w:val="none" w:sz="0" w:space="0" w:color="auto"/>
            <w:bottom w:val="none" w:sz="0" w:space="0" w:color="auto"/>
            <w:right w:val="none" w:sz="0" w:space="0" w:color="auto"/>
          </w:divBdr>
        </w:div>
      </w:divsChild>
    </w:div>
    <w:div w:id="341587373">
      <w:bodyDiv w:val="1"/>
      <w:marLeft w:val="0"/>
      <w:marRight w:val="0"/>
      <w:marTop w:val="0"/>
      <w:marBottom w:val="0"/>
      <w:divBdr>
        <w:top w:val="none" w:sz="0" w:space="0" w:color="auto"/>
        <w:left w:val="none" w:sz="0" w:space="0" w:color="auto"/>
        <w:bottom w:val="none" w:sz="0" w:space="0" w:color="auto"/>
        <w:right w:val="none" w:sz="0" w:space="0" w:color="auto"/>
      </w:divBdr>
      <w:divsChild>
        <w:div w:id="438375399">
          <w:marLeft w:val="446"/>
          <w:marRight w:val="0"/>
          <w:marTop w:val="0"/>
          <w:marBottom w:val="0"/>
          <w:divBdr>
            <w:top w:val="none" w:sz="0" w:space="0" w:color="auto"/>
            <w:left w:val="none" w:sz="0" w:space="0" w:color="auto"/>
            <w:bottom w:val="none" w:sz="0" w:space="0" w:color="auto"/>
            <w:right w:val="none" w:sz="0" w:space="0" w:color="auto"/>
          </w:divBdr>
        </w:div>
      </w:divsChild>
    </w:div>
    <w:div w:id="342826775">
      <w:bodyDiv w:val="1"/>
      <w:marLeft w:val="0"/>
      <w:marRight w:val="0"/>
      <w:marTop w:val="0"/>
      <w:marBottom w:val="0"/>
      <w:divBdr>
        <w:top w:val="none" w:sz="0" w:space="0" w:color="auto"/>
        <w:left w:val="none" w:sz="0" w:space="0" w:color="auto"/>
        <w:bottom w:val="none" w:sz="0" w:space="0" w:color="auto"/>
        <w:right w:val="none" w:sz="0" w:space="0" w:color="auto"/>
      </w:divBdr>
      <w:divsChild>
        <w:div w:id="336856648">
          <w:marLeft w:val="446"/>
          <w:marRight w:val="0"/>
          <w:marTop w:val="0"/>
          <w:marBottom w:val="0"/>
          <w:divBdr>
            <w:top w:val="none" w:sz="0" w:space="0" w:color="auto"/>
            <w:left w:val="none" w:sz="0" w:space="0" w:color="auto"/>
            <w:bottom w:val="none" w:sz="0" w:space="0" w:color="auto"/>
            <w:right w:val="none" w:sz="0" w:space="0" w:color="auto"/>
          </w:divBdr>
        </w:div>
      </w:divsChild>
    </w:div>
    <w:div w:id="364408958">
      <w:bodyDiv w:val="1"/>
      <w:marLeft w:val="0"/>
      <w:marRight w:val="0"/>
      <w:marTop w:val="0"/>
      <w:marBottom w:val="0"/>
      <w:divBdr>
        <w:top w:val="none" w:sz="0" w:space="0" w:color="auto"/>
        <w:left w:val="none" w:sz="0" w:space="0" w:color="auto"/>
        <w:bottom w:val="none" w:sz="0" w:space="0" w:color="auto"/>
        <w:right w:val="none" w:sz="0" w:space="0" w:color="auto"/>
      </w:divBdr>
      <w:divsChild>
        <w:div w:id="568421010">
          <w:marLeft w:val="446"/>
          <w:marRight w:val="0"/>
          <w:marTop w:val="0"/>
          <w:marBottom w:val="0"/>
          <w:divBdr>
            <w:top w:val="none" w:sz="0" w:space="0" w:color="auto"/>
            <w:left w:val="none" w:sz="0" w:space="0" w:color="auto"/>
            <w:bottom w:val="none" w:sz="0" w:space="0" w:color="auto"/>
            <w:right w:val="none" w:sz="0" w:space="0" w:color="auto"/>
          </w:divBdr>
        </w:div>
      </w:divsChild>
    </w:div>
    <w:div w:id="378826638">
      <w:bodyDiv w:val="1"/>
      <w:marLeft w:val="0"/>
      <w:marRight w:val="0"/>
      <w:marTop w:val="0"/>
      <w:marBottom w:val="0"/>
      <w:divBdr>
        <w:top w:val="none" w:sz="0" w:space="0" w:color="auto"/>
        <w:left w:val="none" w:sz="0" w:space="0" w:color="auto"/>
        <w:bottom w:val="none" w:sz="0" w:space="0" w:color="auto"/>
        <w:right w:val="none" w:sz="0" w:space="0" w:color="auto"/>
      </w:divBdr>
      <w:divsChild>
        <w:div w:id="1123040604">
          <w:marLeft w:val="446"/>
          <w:marRight w:val="0"/>
          <w:marTop w:val="0"/>
          <w:marBottom w:val="0"/>
          <w:divBdr>
            <w:top w:val="none" w:sz="0" w:space="0" w:color="auto"/>
            <w:left w:val="none" w:sz="0" w:space="0" w:color="auto"/>
            <w:bottom w:val="none" w:sz="0" w:space="0" w:color="auto"/>
            <w:right w:val="none" w:sz="0" w:space="0" w:color="auto"/>
          </w:divBdr>
        </w:div>
      </w:divsChild>
    </w:div>
    <w:div w:id="382409926">
      <w:bodyDiv w:val="1"/>
      <w:marLeft w:val="0"/>
      <w:marRight w:val="0"/>
      <w:marTop w:val="0"/>
      <w:marBottom w:val="0"/>
      <w:divBdr>
        <w:top w:val="none" w:sz="0" w:space="0" w:color="auto"/>
        <w:left w:val="none" w:sz="0" w:space="0" w:color="auto"/>
        <w:bottom w:val="none" w:sz="0" w:space="0" w:color="auto"/>
        <w:right w:val="none" w:sz="0" w:space="0" w:color="auto"/>
      </w:divBdr>
      <w:divsChild>
        <w:div w:id="444810532">
          <w:marLeft w:val="446"/>
          <w:marRight w:val="0"/>
          <w:marTop w:val="0"/>
          <w:marBottom w:val="0"/>
          <w:divBdr>
            <w:top w:val="none" w:sz="0" w:space="0" w:color="auto"/>
            <w:left w:val="none" w:sz="0" w:space="0" w:color="auto"/>
            <w:bottom w:val="none" w:sz="0" w:space="0" w:color="auto"/>
            <w:right w:val="none" w:sz="0" w:space="0" w:color="auto"/>
          </w:divBdr>
        </w:div>
      </w:divsChild>
    </w:div>
    <w:div w:id="383987442">
      <w:bodyDiv w:val="1"/>
      <w:marLeft w:val="0"/>
      <w:marRight w:val="0"/>
      <w:marTop w:val="0"/>
      <w:marBottom w:val="0"/>
      <w:divBdr>
        <w:top w:val="none" w:sz="0" w:space="0" w:color="auto"/>
        <w:left w:val="none" w:sz="0" w:space="0" w:color="auto"/>
        <w:bottom w:val="none" w:sz="0" w:space="0" w:color="auto"/>
        <w:right w:val="none" w:sz="0" w:space="0" w:color="auto"/>
      </w:divBdr>
      <w:divsChild>
        <w:div w:id="1456875079">
          <w:marLeft w:val="446"/>
          <w:marRight w:val="0"/>
          <w:marTop w:val="0"/>
          <w:marBottom w:val="0"/>
          <w:divBdr>
            <w:top w:val="none" w:sz="0" w:space="0" w:color="auto"/>
            <w:left w:val="none" w:sz="0" w:space="0" w:color="auto"/>
            <w:bottom w:val="none" w:sz="0" w:space="0" w:color="auto"/>
            <w:right w:val="none" w:sz="0" w:space="0" w:color="auto"/>
          </w:divBdr>
        </w:div>
      </w:divsChild>
    </w:div>
    <w:div w:id="392390495">
      <w:bodyDiv w:val="1"/>
      <w:marLeft w:val="0"/>
      <w:marRight w:val="0"/>
      <w:marTop w:val="0"/>
      <w:marBottom w:val="0"/>
      <w:divBdr>
        <w:top w:val="none" w:sz="0" w:space="0" w:color="auto"/>
        <w:left w:val="none" w:sz="0" w:space="0" w:color="auto"/>
        <w:bottom w:val="none" w:sz="0" w:space="0" w:color="auto"/>
        <w:right w:val="none" w:sz="0" w:space="0" w:color="auto"/>
      </w:divBdr>
    </w:div>
    <w:div w:id="421419023">
      <w:bodyDiv w:val="1"/>
      <w:marLeft w:val="0"/>
      <w:marRight w:val="0"/>
      <w:marTop w:val="0"/>
      <w:marBottom w:val="0"/>
      <w:divBdr>
        <w:top w:val="none" w:sz="0" w:space="0" w:color="auto"/>
        <w:left w:val="none" w:sz="0" w:space="0" w:color="auto"/>
        <w:bottom w:val="none" w:sz="0" w:space="0" w:color="auto"/>
        <w:right w:val="none" w:sz="0" w:space="0" w:color="auto"/>
      </w:divBdr>
      <w:divsChild>
        <w:div w:id="1458140145">
          <w:marLeft w:val="446"/>
          <w:marRight w:val="0"/>
          <w:marTop w:val="0"/>
          <w:marBottom w:val="0"/>
          <w:divBdr>
            <w:top w:val="none" w:sz="0" w:space="0" w:color="auto"/>
            <w:left w:val="none" w:sz="0" w:space="0" w:color="auto"/>
            <w:bottom w:val="none" w:sz="0" w:space="0" w:color="auto"/>
            <w:right w:val="none" w:sz="0" w:space="0" w:color="auto"/>
          </w:divBdr>
        </w:div>
      </w:divsChild>
    </w:div>
    <w:div w:id="428084436">
      <w:bodyDiv w:val="1"/>
      <w:marLeft w:val="0"/>
      <w:marRight w:val="0"/>
      <w:marTop w:val="0"/>
      <w:marBottom w:val="0"/>
      <w:divBdr>
        <w:top w:val="none" w:sz="0" w:space="0" w:color="auto"/>
        <w:left w:val="none" w:sz="0" w:space="0" w:color="auto"/>
        <w:bottom w:val="none" w:sz="0" w:space="0" w:color="auto"/>
        <w:right w:val="none" w:sz="0" w:space="0" w:color="auto"/>
      </w:divBdr>
      <w:divsChild>
        <w:div w:id="425660418">
          <w:marLeft w:val="446"/>
          <w:marRight w:val="0"/>
          <w:marTop w:val="0"/>
          <w:marBottom w:val="0"/>
          <w:divBdr>
            <w:top w:val="none" w:sz="0" w:space="0" w:color="auto"/>
            <w:left w:val="none" w:sz="0" w:space="0" w:color="auto"/>
            <w:bottom w:val="none" w:sz="0" w:space="0" w:color="auto"/>
            <w:right w:val="none" w:sz="0" w:space="0" w:color="auto"/>
          </w:divBdr>
        </w:div>
      </w:divsChild>
    </w:div>
    <w:div w:id="431975647">
      <w:bodyDiv w:val="1"/>
      <w:marLeft w:val="0"/>
      <w:marRight w:val="0"/>
      <w:marTop w:val="0"/>
      <w:marBottom w:val="0"/>
      <w:divBdr>
        <w:top w:val="none" w:sz="0" w:space="0" w:color="auto"/>
        <w:left w:val="none" w:sz="0" w:space="0" w:color="auto"/>
        <w:bottom w:val="none" w:sz="0" w:space="0" w:color="auto"/>
        <w:right w:val="none" w:sz="0" w:space="0" w:color="auto"/>
      </w:divBdr>
      <w:divsChild>
        <w:div w:id="1014111675">
          <w:marLeft w:val="446"/>
          <w:marRight w:val="0"/>
          <w:marTop w:val="0"/>
          <w:marBottom w:val="0"/>
          <w:divBdr>
            <w:top w:val="none" w:sz="0" w:space="0" w:color="auto"/>
            <w:left w:val="none" w:sz="0" w:space="0" w:color="auto"/>
            <w:bottom w:val="none" w:sz="0" w:space="0" w:color="auto"/>
            <w:right w:val="none" w:sz="0" w:space="0" w:color="auto"/>
          </w:divBdr>
        </w:div>
      </w:divsChild>
    </w:div>
    <w:div w:id="432870734">
      <w:bodyDiv w:val="1"/>
      <w:marLeft w:val="0"/>
      <w:marRight w:val="0"/>
      <w:marTop w:val="0"/>
      <w:marBottom w:val="0"/>
      <w:divBdr>
        <w:top w:val="none" w:sz="0" w:space="0" w:color="auto"/>
        <w:left w:val="none" w:sz="0" w:space="0" w:color="auto"/>
        <w:bottom w:val="none" w:sz="0" w:space="0" w:color="auto"/>
        <w:right w:val="none" w:sz="0" w:space="0" w:color="auto"/>
      </w:divBdr>
      <w:divsChild>
        <w:div w:id="2078624630">
          <w:marLeft w:val="274"/>
          <w:marRight w:val="0"/>
          <w:marTop w:val="0"/>
          <w:marBottom w:val="0"/>
          <w:divBdr>
            <w:top w:val="none" w:sz="0" w:space="0" w:color="auto"/>
            <w:left w:val="none" w:sz="0" w:space="0" w:color="auto"/>
            <w:bottom w:val="none" w:sz="0" w:space="0" w:color="auto"/>
            <w:right w:val="none" w:sz="0" w:space="0" w:color="auto"/>
          </w:divBdr>
        </w:div>
      </w:divsChild>
    </w:div>
    <w:div w:id="436874659">
      <w:bodyDiv w:val="1"/>
      <w:marLeft w:val="0"/>
      <w:marRight w:val="0"/>
      <w:marTop w:val="0"/>
      <w:marBottom w:val="0"/>
      <w:divBdr>
        <w:top w:val="none" w:sz="0" w:space="0" w:color="auto"/>
        <w:left w:val="none" w:sz="0" w:space="0" w:color="auto"/>
        <w:bottom w:val="none" w:sz="0" w:space="0" w:color="auto"/>
        <w:right w:val="none" w:sz="0" w:space="0" w:color="auto"/>
      </w:divBdr>
      <w:divsChild>
        <w:div w:id="951669553">
          <w:marLeft w:val="446"/>
          <w:marRight w:val="0"/>
          <w:marTop w:val="0"/>
          <w:marBottom w:val="0"/>
          <w:divBdr>
            <w:top w:val="none" w:sz="0" w:space="0" w:color="auto"/>
            <w:left w:val="none" w:sz="0" w:space="0" w:color="auto"/>
            <w:bottom w:val="none" w:sz="0" w:space="0" w:color="auto"/>
            <w:right w:val="none" w:sz="0" w:space="0" w:color="auto"/>
          </w:divBdr>
        </w:div>
      </w:divsChild>
    </w:div>
    <w:div w:id="445084448">
      <w:bodyDiv w:val="1"/>
      <w:marLeft w:val="0"/>
      <w:marRight w:val="0"/>
      <w:marTop w:val="0"/>
      <w:marBottom w:val="0"/>
      <w:divBdr>
        <w:top w:val="none" w:sz="0" w:space="0" w:color="auto"/>
        <w:left w:val="none" w:sz="0" w:space="0" w:color="auto"/>
        <w:bottom w:val="none" w:sz="0" w:space="0" w:color="auto"/>
        <w:right w:val="none" w:sz="0" w:space="0" w:color="auto"/>
      </w:divBdr>
      <w:divsChild>
        <w:div w:id="496270772">
          <w:marLeft w:val="446"/>
          <w:marRight w:val="0"/>
          <w:marTop w:val="0"/>
          <w:marBottom w:val="0"/>
          <w:divBdr>
            <w:top w:val="none" w:sz="0" w:space="0" w:color="auto"/>
            <w:left w:val="none" w:sz="0" w:space="0" w:color="auto"/>
            <w:bottom w:val="none" w:sz="0" w:space="0" w:color="auto"/>
            <w:right w:val="none" w:sz="0" w:space="0" w:color="auto"/>
          </w:divBdr>
        </w:div>
      </w:divsChild>
    </w:div>
    <w:div w:id="445662773">
      <w:bodyDiv w:val="1"/>
      <w:marLeft w:val="0"/>
      <w:marRight w:val="0"/>
      <w:marTop w:val="0"/>
      <w:marBottom w:val="0"/>
      <w:divBdr>
        <w:top w:val="none" w:sz="0" w:space="0" w:color="auto"/>
        <w:left w:val="none" w:sz="0" w:space="0" w:color="auto"/>
        <w:bottom w:val="none" w:sz="0" w:space="0" w:color="auto"/>
        <w:right w:val="none" w:sz="0" w:space="0" w:color="auto"/>
      </w:divBdr>
      <w:divsChild>
        <w:div w:id="1762294640">
          <w:marLeft w:val="274"/>
          <w:marRight w:val="0"/>
          <w:marTop w:val="0"/>
          <w:marBottom w:val="0"/>
          <w:divBdr>
            <w:top w:val="none" w:sz="0" w:space="0" w:color="auto"/>
            <w:left w:val="none" w:sz="0" w:space="0" w:color="auto"/>
            <w:bottom w:val="none" w:sz="0" w:space="0" w:color="auto"/>
            <w:right w:val="none" w:sz="0" w:space="0" w:color="auto"/>
          </w:divBdr>
        </w:div>
      </w:divsChild>
    </w:div>
    <w:div w:id="448472665">
      <w:bodyDiv w:val="1"/>
      <w:marLeft w:val="0"/>
      <w:marRight w:val="0"/>
      <w:marTop w:val="0"/>
      <w:marBottom w:val="0"/>
      <w:divBdr>
        <w:top w:val="none" w:sz="0" w:space="0" w:color="auto"/>
        <w:left w:val="none" w:sz="0" w:space="0" w:color="auto"/>
        <w:bottom w:val="none" w:sz="0" w:space="0" w:color="auto"/>
        <w:right w:val="none" w:sz="0" w:space="0" w:color="auto"/>
      </w:divBdr>
      <w:divsChild>
        <w:div w:id="1998067621">
          <w:marLeft w:val="446"/>
          <w:marRight w:val="0"/>
          <w:marTop w:val="0"/>
          <w:marBottom w:val="0"/>
          <w:divBdr>
            <w:top w:val="none" w:sz="0" w:space="0" w:color="auto"/>
            <w:left w:val="none" w:sz="0" w:space="0" w:color="auto"/>
            <w:bottom w:val="none" w:sz="0" w:space="0" w:color="auto"/>
            <w:right w:val="none" w:sz="0" w:space="0" w:color="auto"/>
          </w:divBdr>
        </w:div>
      </w:divsChild>
    </w:div>
    <w:div w:id="461847250">
      <w:bodyDiv w:val="1"/>
      <w:marLeft w:val="0"/>
      <w:marRight w:val="0"/>
      <w:marTop w:val="0"/>
      <w:marBottom w:val="0"/>
      <w:divBdr>
        <w:top w:val="none" w:sz="0" w:space="0" w:color="auto"/>
        <w:left w:val="none" w:sz="0" w:space="0" w:color="auto"/>
        <w:bottom w:val="none" w:sz="0" w:space="0" w:color="auto"/>
        <w:right w:val="none" w:sz="0" w:space="0" w:color="auto"/>
      </w:divBdr>
      <w:divsChild>
        <w:div w:id="1375740884">
          <w:marLeft w:val="446"/>
          <w:marRight w:val="0"/>
          <w:marTop w:val="0"/>
          <w:marBottom w:val="0"/>
          <w:divBdr>
            <w:top w:val="none" w:sz="0" w:space="0" w:color="auto"/>
            <w:left w:val="none" w:sz="0" w:space="0" w:color="auto"/>
            <w:bottom w:val="none" w:sz="0" w:space="0" w:color="auto"/>
            <w:right w:val="none" w:sz="0" w:space="0" w:color="auto"/>
          </w:divBdr>
        </w:div>
      </w:divsChild>
    </w:div>
    <w:div w:id="467165993">
      <w:bodyDiv w:val="1"/>
      <w:marLeft w:val="0"/>
      <w:marRight w:val="0"/>
      <w:marTop w:val="0"/>
      <w:marBottom w:val="0"/>
      <w:divBdr>
        <w:top w:val="none" w:sz="0" w:space="0" w:color="auto"/>
        <w:left w:val="none" w:sz="0" w:space="0" w:color="auto"/>
        <w:bottom w:val="none" w:sz="0" w:space="0" w:color="auto"/>
        <w:right w:val="none" w:sz="0" w:space="0" w:color="auto"/>
      </w:divBdr>
      <w:divsChild>
        <w:div w:id="1005550301">
          <w:marLeft w:val="446"/>
          <w:marRight w:val="0"/>
          <w:marTop w:val="0"/>
          <w:marBottom w:val="0"/>
          <w:divBdr>
            <w:top w:val="none" w:sz="0" w:space="0" w:color="auto"/>
            <w:left w:val="none" w:sz="0" w:space="0" w:color="auto"/>
            <w:bottom w:val="none" w:sz="0" w:space="0" w:color="auto"/>
            <w:right w:val="none" w:sz="0" w:space="0" w:color="auto"/>
          </w:divBdr>
        </w:div>
      </w:divsChild>
    </w:div>
    <w:div w:id="474687126">
      <w:bodyDiv w:val="1"/>
      <w:marLeft w:val="0"/>
      <w:marRight w:val="0"/>
      <w:marTop w:val="0"/>
      <w:marBottom w:val="0"/>
      <w:divBdr>
        <w:top w:val="none" w:sz="0" w:space="0" w:color="auto"/>
        <w:left w:val="none" w:sz="0" w:space="0" w:color="auto"/>
        <w:bottom w:val="none" w:sz="0" w:space="0" w:color="auto"/>
        <w:right w:val="none" w:sz="0" w:space="0" w:color="auto"/>
      </w:divBdr>
      <w:divsChild>
        <w:div w:id="584460368">
          <w:marLeft w:val="446"/>
          <w:marRight w:val="0"/>
          <w:marTop w:val="0"/>
          <w:marBottom w:val="0"/>
          <w:divBdr>
            <w:top w:val="none" w:sz="0" w:space="0" w:color="auto"/>
            <w:left w:val="none" w:sz="0" w:space="0" w:color="auto"/>
            <w:bottom w:val="none" w:sz="0" w:space="0" w:color="auto"/>
            <w:right w:val="none" w:sz="0" w:space="0" w:color="auto"/>
          </w:divBdr>
        </w:div>
      </w:divsChild>
    </w:div>
    <w:div w:id="475876717">
      <w:bodyDiv w:val="1"/>
      <w:marLeft w:val="0"/>
      <w:marRight w:val="0"/>
      <w:marTop w:val="0"/>
      <w:marBottom w:val="0"/>
      <w:divBdr>
        <w:top w:val="none" w:sz="0" w:space="0" w:color="auto"/>
        <w:left w:val="none" w:sz="0" w:space="0" w:color="auto"/>
        <w:bottom w:val="none" w:sz="0" w:space="0" w:color="auto"/>
        <w:right w:val="none" w:sz="0" w:space="0" w:color="auto"/>
      </w:divBdr>
      <w:divsChild>
        <w:div w:id="147332149">
          <w:marLeft w:val="446"/>
          <w:marRight w:val="0"/>
          <w:marTop w:val="0"/>
          <w:marBottom w:val="0"/>
          <w:divBdr>
            <w:top w:val="none" w:sz="0" w:space="0" w:color="auto"/>
            <w:left w:val="none" w:sz="0" w:space="0" w:color="auto"/>
            <w:bottom w:val="none" w:sz="0" w:space="0" w:color="auto"/>
            <w:right w:val="none" w:sz="0" w:space="0" w:color="auto"/>
          </w:divBdr>
        </w:div>
      </w:divsChild>
    </w:div>
    <w:div w:id="484783363">
      <w:bodyDiv w:val="1"/>
      <w:marLeft w:val="0"/>
      <w:marRight w:val="0"/>
      <w:marTop w:val="0"/>
      <w:marBottom w:val="0"/>
      <w:divBdr>
        <w:top w:val="none" w:sz="0" w:space="0" w:color="auto"/>
        <w:left w:val="none" w:sz="0" w:space="0" w:color="auto"/>
        <w:bottom w:val="none" w:sz="0" w:space="0" w:color="auto"/>
        <w:right w:val="none" w:sz="0" w:space="0" w:color="auto"/>
      </w:divBdr>
      <w:divsChild>
        <w:div w:id="1550801677">
          <w:marLeft w:val="446"/>
          <w:marRight w:val="0"/>
          <w:marTop w:val="0"/>
          <w:marBottom w:val="0"/>
          <w:divBdr>
            <w:top w:val="none" w:sz="0" w:space="0" w:color="auto"/>
            <w:left w:val="none" w:sz="0" w:space="0" w:color="auto"/>
            <w:bottom w:val="none" w:sz="0" w:space="0" w:color="auto"/>
            <w:right w:val="none" w:sz="0" w:space="0" w:color="auto"/>
          </w:divBdr>
        </w:div>
      </w:divsChild>
    </w:div>
    <w:div w:id="485165616">
      <w:bodyDiv w:val="1"/>
      <w:marLeft w:val="0"/>
      <w:marRight w:val="0"/>
      <w:marTop w:val="0"/>
      <w:marBottom w:val="0"/>
      <w:divBdr>
        <w:top w:val="none" w:sz="0" w:space="0" w:color="auto"/>
        <w:left w:val="none" w:sz="0" w:space="0" w:color="auto"/>
        <w:bottom w:val="none" w:sz="0" w:space="0" w:color="auto"/>
        <w:right w:val="none" w:sz="0" w:space="0" w:color="auto"/>
      </w:divBdr>
      <w:divsChild>
        <w:div w:id="873032128">
          <w:marLeft w:val="446"/>
          <w:marRight w:val="0"/>
          <w:marTop w:val="0"/>
          <w:marBottom w:val="0"/>
          <w:divBdr>
            <w:top w:val="none" w:sz="0" w:space="0" w:color="auto"/>
            <w:left w:val="none" w:sz="0" w:space="0" w:color="auto"/>
            <w:bottom w:val="none" w:sz="0" w:space="0" w:color="auto"/>
            <w:right w:val="none" w:sz="0" w:space="0" w:color="auto"/>
          </w:divBdr>
        </w:div>
      </w:divsChild>
    </w:div>
    <w:div w:id="490874795">
      <w:bodyDiv w:val="1"/>
      <w:marLeft w:val="0"/>
      <w:marRight w:val="0"/>
      <w:marTop w:val="0"/>
      <w:marBottom w:val="0"/>
      <w:divBdr>
        <w:top w:val="none" w:sz="0" w:space="0" w:color="auto"/>
        <w:left w:val="none" w:sz="0" w:space="0" w:color="auto"/>
        <w:bottom w:val="none" w:sz="0" w:space="0" w:color="auto"/>
        <w:right w:val="none" w:sz="0" w:space="0" w:color="auto"/>
      </w:divBdr>
      <w:divsChild>
        <w:div w:id="1507668192">
          <w:marLeft w:val="446"/>
          <w:marRight w:val="0"/>
          <w:marTop w:val="0"/>
          <w:marBottom w:val="0"/>
          <w:divBdr>
            <w:top w:val="none" w:sz="0" w:space="0" w:color="auto"/>
            <w:left w:val="none" w:sz="0" w:space="0" w:color="auto"/>
            <w:bottom w:val="none" w:sz="0" w:space="0" w:color="auto"/>
            <w:right w:val="none" w:sz="0" w:space="0" w:color="auto"/>
          </w:divBdr>
        </w:div>
      </w:divsChild>
    </w:div>
    <w:div w:id="491064900">
      <w:bodyDiv w:val="1"/>
      <w:marLeft w:val="0"/>
      <w:marRight w:val="0"/>
      <w:marTop w:val="0"/>
      <w:marBottom w:val="0"/>
      <w:divBdr>
        <w:top w:val="none" w:sz="0" w:space="0" w:color="auto"/>
        <w:left w:val="none" w:sz="0" w:space="0" w:color="auto"/>
        <w:bottom w:val="none" w:sz="0" w:space="0" w:color="auto"/>
        <w:right w:val="none" w:sz="0" w:space="0" w:color="auto"/>
      </w:divBdr>
    </w:div>
    <w:div w:id="498542153">
      <w:bodyDiv w:val="1"/>
      <w:marLeft w:val="0"/>
      <w:marRight w:val="0"/>
      <w:marTop w:val="0"/>
      <w:marBottom w:val="0"/>
      <w:divBdr>
        <w:top w:val="none" w:sz="0" w:space="0" w:color="auto"/>
        <w:left w:val="none" w:sz="0" w:space="0" w:color="auto"/>
        <w:bottom w:val="none" w:sz="0" w:space="0" w:color="auto"/>
        <w:right w:val="none" w:sz="0" w:space="0" w:color="auto"/>
      </w:divBdr>
      <w:divsChild>
        <w:div w:id="237397930">
          <w:marLeft w:val="446"/>
          <w:marRight w:val="0"/>
          <w:marTop w:val="0"/>
          <w:marBottom w:val="0"/>
          <w:divBdr>
            <w:top w:val="none" w:sz="0" w:space="0" w:color="auto"/>
            <w:left w:val="none" w:sz="0" w:space="0" w:color="auto"/>
            <w:bottom w:val="none" w:sz="0" w:space="0" w:color="auto"/>
            <w:right w:val="none" w:sz="0" w:space="0" w:color="auto"/>
          </w:divBdr>
        </w:div>
      </w:divsChild>
    </w:div>
    <w:div w:id="512037060">
      <w:bodyDiv w:val="1"/>
      <w:marLeft w:val="0"/>
      <w:marRight w:val="0"/>
      <w:marTop w:val="0"/>
      <w:marBottom w:val="0"/>
      <w:divBdr>
        <w:top w:val="none" w:sz="0" w:space="0" w:color="auto"/>
        <w:left w:val="none" w:sz="0" w:space="0" w:color="auto"/>
        <w:bottom w:val="none" w:sz="0" w:space="0" w:color="auto"/>
        <w:right w:val="none" w:sz="0" w:space="0" w:color="auto"/>
      </w:divBdr>
      <w:divsChild>
        <w:div w:id="961377926">
          <w:marLeft w:val="446"/>
          <w:marRight w:val="0"/>
          <w:marTop w:val="0"/>
          <w:marBottom w:val="0"/>
          <w:divBdr>
            <w:top w:val="none" w:sz="0" w:space="0" w:color="auto"/>
            <w:left w:val="none" w:sz="0" w:space="0" w:color="auto"/>
            <w:bottom w:val="none" w:sz="0" w:space="0" w:color="auto"/>
            <w:right w:val="none" w:sz="0" w:space="0" w:color="auto"/>
          </w:divBdr>
        </w:div>
      </w:divsChild>
    </w:div>
    <w:div w:id="519199551">
      <w:bodyDiv w:val="1"/>
      <w:marLeft w:val="0"/>
      <w:marRight w:val="0"/>
      <w:marTop w:val="0"/>
      <w:marBottom w:val="0"/>
      <w:divBdr>
        <w:top w:val="none" w:sz="0" w:space="0" w:color="auto"/>
        <w:left w:val="none" w:sz="0" w:space="0" w:color="auto"/>
        <w:bottom w:val="none" w:sz="0" w:space="0" w:color="auto"/>
        <w:right w:val="none" w:sz="0" w:space="0" w:color="auto"/>
      </w:divBdr>
      <w:divsChild>
        <w:div w:id="1998414232">
          <w:marLeft w:val="446"/>
          <w:marRight w:val="0"/>
          <w:marTop w:val="0"/>
          <w:marBottom w:val="0"/>
          <w:divBdr>
            <w:top w:val="none" w:sz="0" w:space="0" w:color="auto"/>
            <w:left w:val="none" w:sz="0" w:space="0" w:color="auto"/>
            <w:bottom w:val="none" w:sz="0" w:space="0" w:color="auto"/>
            <w:right w:val="none" w:sz="0" w:space="0" w:color="auto"/>
          </w:divBdr>
        </w:div>
      </w:divsChild>
    </w:div>
    <w:div w:id="521285889">
      <w:bodyDiv w:val="1"/>
      <w:marLeft w:val="0"/>
      <w:marRight w:val="0"/>
      <w:marTop w:val="0"/>
      <w:marBottom w:val="0"/>
      <w:divBdr>
        <w:top w:val="none" w:sz="0" w:space="0" w:color="auto"/>
        <w:left w:val="none" w:sz="0" w:space="0" w:color="auto"/>
        <w:bottom w:val="none" w:sz="0" w:space="0" w:color="auto"/>
        <w:right w:val="none" w:sz="0" w:space="0" w:color="auto"/>
      </w:divBdr>
      <w:divsChild>
        <w:div w:id="1408728370">
          <w:marLeft w:val="446"/>
          <w:marRight w:val="0"/>
          <w:marTop w:val="0"/>
          <w:marBottom w:val="0"/>
          <w:divBdr>
            <w:top w:val="none" w:sz="0" w:space="0" w:color="auto"/>
            <w:left w:val="none" w:sz="0" w:space="0" w:color="auto"/>
            <w:bottom w:val="none" w:sz="0" w:space="0" w:color="auto"/>
            <w:right w:val="none" w:sz="0" w:space="0" w:color="auto"/>
          </w:divBdr>
        </w:div>
      </w:divsChild>
    </w:div>
    <w:div w:id="522785587">
      <w:bodyDiv w:val="1"/>
      <w:marLeft w:val="0"/>
      <w:marRight w:val="0"/>
      <w:marTop w:val="0"/>
      <w:marBottom w:val="0"/>
      <w:divBdr>
        <w:top w:val="none" w:sz="0" w:space="0" w:color="auto"/>
        <w:left w:val="none" w:sz="0" w:space="0" w:color="auto"/>
        <w:bottom w:val="none" w:sz="0" w:space="0" w:color="auto"/>
        <w:right w:val="none" w:sz="0" w:space="0" w:color="auto"/>
      </w:divBdr>
      <w:divsChild>
        <w:div w:id="1711493133">
          <w:marLeft w:val="274"/>
          <w:marRight w:val="0"/>
          <w:marTop w:val="0"/>
          <w:marBottom w:val="0"/>
          <w:divBdr>
            <w:top w:val="none" w:sz="0" w:space="0" w:color="auto"/>
            <w:left w:val="none" w:sz="0" w:space="0" w:color="auto"/>
            <w:bottom w:val="none" w:sz="0" w:space="0" w:color="auto"/>
            <w:right w:val="none" w:sz="0" w:space="0" w:color="auto"/>
          </w:divBdr>
        </w:div>
      </w:divsChild>
    </w:div>
    <w:div w:id="528030195">
      <w:bodyDiv w:val="1"/>
      <w:marLeft w:val="0"/>
      <w:marRight w:val="0"/>
      <w:marTop w:val="0"/>
      <w:marBottom w:val="0"/>
      <w:divBdr>
        <w:top w:val="none" w:sz="0" w:space="0" w:color="auto"/>
        <w:left w:val="none" w:sz="0" w:space="0" w:color="auto"/>
        <w:bottom w:val="none" w:sz="0" w:space="0" w:color="auto"/>
        <w:right w:val="none" w:sz="0" w:space="0" w:color="auto"/>
      </w:divBdr>
      <w:divsChild>
        <w:div w:id="586623029">
          <w:marLeft w:val="446"/>
          <w:marRight w:val="0"/>
          <w:marTop w:val="0"/>
          <w:marBottom w:val="0"/>
          <w:divBdr>
            <w:top w:val="none" w:sz="0" w:space="0" w:color="auto"/>
            <w:left w:val="none" w:sz="0" w:space="0" w:color="auto"/>
            <w:bottom w:val="none" w:sz="0" w:space="0" w:color="auto"/>
            <w:right w:val="none" w:sz="0" w:space="0" w:color="auto"/>
          </w:divBdr>
        </w:div>
      </w:divsChild>
    </w:div>
    <w:div w:id="538592094">
      <w:bodyDiv w:val="1"/>
      <w:marLeft w:val="0"/>
      <w:marRight w:val="0"/>
      <w:marTop w:val="0"/>
      <w:marBottom w:val="0"/>
      <w:divBdr>
        <w:top w:val="none" w:sz="0" w:space="0" w:color="auto"/>
        <w:left w:val="none" w:sz="0" w:space="0" w:color="auto"/>
        <w:bottom w:val="none" w:sz="0" w:space="0" w:color="auto"/>
        <w:right w:val="none" w:sz="0" w:space="0" w:color="auto"/>
      </w:divBdr>
      <w:divsChild>
        <w:div w:id="1743598556">
          <w:marLeft w:val="446"/>
          <w:marRight w:val="0"/>
          <w:marTop w:val="0"/>
          <w:marBottom w:val="0"/>
          <w:divBdr>
            <w:top w:val="none" w:sz="0" w:space="0" w:color="auto"/>
            <w:left w:val="none" w:sz="0" w:space="0" w:color="auto"/>
            <w:bottom w:val="none" w:sz="0" w:space="0" w:color="auto"/>
            <w:right w:val="none" w:sz="0" w:space="0" w:color="auto"/>
          </w:divBdr>
        </w:div>
      </w:divsChild>
    </w:div>
    <w:div w:id="551386178">
      <w:bodyDiv w:val="1"/>
      <w:marLeft w:val="0"/>
      <w:marRight w:val="0"/>
      <w:marTop w:val="0"/>
      <w:marBottom w:val="0"/>
      <w:divBdr>
        <w:top w:val="none" w:sz="0" w:space="0" w:color="auto"/>
        <w:left w:val="none" w:sz="0" w:space="0" w:color="auto"/>
        <w:bottom w:val="none" w:sz="0" w:space="0" w:color="auto"/>
        <w:right w:val="none" w:sz="0" w:space="0" w:color="auto"/>
      </w:divBdr>
      <w:divsChild>
        <w:div w:id="4020097">
          <w:marLeft w:val="446"/>
          <w:marRight w:val="0"/>
          <w:marTop w:val="0"/>
          <w:marBottom w:val="0"/>
          <w:divBdr>
            <w:top w:val="none" w:sz="0" w:space="0" w:color="auto"/>
            <w:left w:val="none" w:sz="0" w:space="0" w:color="auto"/>
            <w:bottom w:val="none" w:sz="0" w:space="0" w:color="auto"/>
            <w:right w:val="none" w:sz="0" w:space="0" w:color="auto"/>
          </w:divBdr>
        </w:div>
      </w:divsChild>
    </w:div>
    <w:div w:id="571891842">
      <w:bodyDiv w:val="1"/>
      <w:marLeft w:val="0"/>
      <w:marRight w:val="0"/>
      <w:marTop w:val="0"/>
      <w:marBottom w:val="0"/>
      <w:divBdr>
        <w:top w:val="none" w:sz="0" w:space="0" w:color="auto"/>
        <w:left w:val="none" w:sz="0" w:space="0" w:color="auto"/>
        <w:bottom w:val="none" w:sz="0" w:space="0" w:color="auto"/>
        <w:right w:val="none" w:sz="0" w:space="0" w:color="auto"/>
      </w:divBdr>
      <w:divsChild>
        <w:div w:id="1014264184">
          <w:marLeft w:val="446"/>
          <w:marRight w:val="0"/>
          <w:marTop w:val="0"/>
          <w:marBottom w:val="0"/>
          <w:divBdr>
            <w:top w:val="none" w:sz="0" w:space="0" w:color="auto"/>
            <w:left w:val="none" w:sz="0" w:space="0" w:color="auto"/>
            <w:bottom w:val="none" w:sz="0" w:space="0" w:color="auto"/>
            <w:right w:val="none" w:sz="0" w:space="0" w:color="auto"/>
          </w:divBdr>
        </w:div>
      </w:divsChild>
    </w:div>
    <w:div w:id="584068362">
      <w:bodyDiv w:val="1"/>
      <w:marLeft w:val="0"/>
      <w:marRight w:val="0"/>
      <w:marTop w:val="0"/>
      <w:marBottom w:val="0"/>
      <w:divBdr>
        <w:top w:val="none" w:sz="0" w:space="0" w:color="auto"/>
        <w:left w:val="none" w:sz="0" w:space="0" w:color="auto"/>
        <w:bottom w:val="none" w:sz="0" w:space="0" w:color="auto"/>
        <w:right w:val="none" w:sz="0" w:space="0" w:color="auto"/>
      </w:divBdr>
      <w:divsChild>
        <w:div w:id="1542204013">
          <w:marLeft w:val="446"/>
          <w:marRight w:val="0"/>
          <w:marTop w:val="0"/>
          <w:marBottom w:val="0"/>
          <w:divBdr>
            <w:top w:val="none" w:sz="0" w:space="0" w:color="auto"/>
            <w:left w:val="none" w:sz="0" w:space="0" w:color="auto"/>
            <w:bottom w:val="none" w:sz="0" w:space="0" w:color="auto"/>
            <w:right w:val="none" w:sz="0" w:space="0" w:color="auto"/>
          </w:divBdr>
        </w:div>
      </w:divsChild>
    </w:div>
    <w:div w:id="587933552">
      <w:bodyDiv w:val="1"/>
      <w:marLeft w:val="0"/>
      <w:marRight w:val="0"/>
      <w:marTop w:val="0"/>
      <w:marBottom w:val="0"/>
      <w:divBdr>
        <w:top w:val="none" w:sz="0" w:space="0" w:color="auto"/>
        <w:left w:val="none" w:sz="0" w:space="0" w:color="auto"/>
        <w:bottom w:val="none" w:sz="0" w:space="0" w:color="auto"/>
        <w:right w:val="none" w:sz="0" w:space="0" w:color="auto"/>
      </w:divBdr>
      <w:divsChild>
        <w:div w:id="1736658730">
          <w:marLeft w:val="446"/>
          <w:marRight w:val="0"/>
          <w:marTop w:val="0"/>
          <w:marBottom w:val="0"/>
          <w:divBdr>
            <w:top w:val="none" w:sz="0" w:space="0" w:color="auto"/>
            <w:left w:val="none" w:sz="0" w:space="0" w:color="auto"/>
            <w:bottom w:val="none" w:sz="0" w:space="0" w:color="auto"/>
            <w:right w:val="none" w:sz="0" w:space="0" w:color="auto"/>
          </w:divBdr>
        </w:div>
      </w:divsChild>
    </w:div>
    <w:div w:id="597569488">
      <w:bodyDiv w:val="1"/>
      <w:marLeft w:val="0"/>
      <w:marRight w:val="0"/>
      <w:marTop w:val="0"/>
      <w:marBottom w:val="0"/>
      <w:divBdr>
        <w:top w:val="none" w:sz="0" w:space="0" w:color="auto"/>
        <w:left w:val="none" w:sz="0" w:space="0" w:color="auto"/>
        <w:bottom w:val="none" w:sz="0" w:space="0" w:color="auto"/>
        <w:right w:val="none" w:sz="0" w:space="0" w:color="auto"/>
      </w:divBdr>
      <w:divsChild>
        <w:div w:id="2075081706">
          <w:marLeft w:val="446"/>
          <w:marRight w:val="0"/>
          <w:marTop w:val="0"/>
          <w:marBottom w:val="0"/>
          <w:divBdr>
            <w:top w:val="none" w:sz="0" w:space="0" w:color="auto"/>
            <w:left w:val="none" w:sz="0" w:space="0" w:color="auto"/>
            <w:bottom w:val="none" w:sz="0" w:space="0" w:color="auto"/>
            <w:right w:val="none" w:sz="0" w:space="0" w:color="auto"/>
          </w:divBdr>
        </w:div>
      </w:divsChild>
    </w:div>
    <w:div w:id="607859863">
      <w:bodyDiv w:val="1"/>
      <w:marLeft w:val="0"/>
      <w:marRight w:val="0"/>
      <w:marTop w:val="0"/>
      <w:marBottom w:val="0"/>
      <w:divBdr>
        <w:top w:val="none" w:sz="0" w:space="0" w:color="auto"/>
        <w:left w:val="none" w:sz="0" w:space="0" w:color="auto"/>
        <w:bottom w:val="none" w:sz="0" w:space="0" w:color="auto"/>
        <w:right w:val="none" w:sz="0" w:space="0" w:color="auto"/>
      </w:divBdr>
      <w:divsChild>
        <w:div w:id="653073224">
          <w:marLeft w:val="446"/>
          <w:marRight w:val="0"/>
          <w:marTop w:val="0"/>
          <w:marBottom w:val="0"/>
          <w:divBdr>
            <w:top w:val="none" w:sz="0" w:space="0" w:color="auto"/>
            <w:left w:val="none" w:sz="0" w:space="0" w:color="auto"/>
            <w:bottom w:val="none" w:sz="0" w:space="0" w:color="auto"/>
            <w:right w:val="none" w:sz="0" w:space="0" w:color="auto"/>
          </w:divBdr>
        </w:div>
      </w:divsChild>
    </w:div>
    <w:div w:id="628169397">
      <w:bodyDiv w:val="1"/>
      <w:marLeft w:val="0"/>
      <w:marRight w:val="0"/>
      <w:marTop w:val="0"/>
      <w:marBottom w:val="0"/>
      <w:divBdr>
        <w:top w:val="none" w:sz="0" w:space="0" w:color="auto"/>
        <w:left w:val="none" w:sz="0" w:space="0" w:color="auto"/>
        <w:bottom w:val="none" w:sz="0" w:space="0" w:color="auto"/>
        <w:right w:val="none" w:sz="0" w:space="0" w:color="auto"/>
      </w:divBdr>
      <w:divsChild>
        <w:div w:id="301081807">
          <w:marLeft w:val="446"/>
          <w:marRight w:val="0"/>
          <w:marTop w:val="0"/>
          <w:marBottom w:val="0"/>
          <w:divBdr>
            <w:top w:val="none" w:sz="0" w:space="0" w:color="auto"/>
            <w:left w:val="none" w:sz="0" w:space="0" w:color="auto"/>
            <w:bottom w:val="none" w:sz="0" w:space="0" w:color="auto"/>
            <w:right w:val="none" w:sz="0" w:space="0" w:color="auto"/>
          </w:divBdr>
        </w:div>
      </w:divsChild>
    </w:div>
    <w:div w:id="640499664">
      <w:bodyDiv w:val="1"/>
      <w:marLeft w:val="0"/>
      <w:marRight w:val="0"/>
      <w:marTop w:val="0"/>
      <w:marBottom w:val="0"/>
      <w:divBdr>
        <w:top w:val="none" w:sz="0" w:space="0" w:color="auto"/>
        <w:left w:val="none" w:sz="0" w:space="0" w:color="auto"/>
        <w:bottom w:val="none" w:sz="0" w:space="0" w:color="auto"/>
        <w:right w:val="none" w:sz="0" w:space="0" w:color="auto"/>
      </w:divBdr>
      <w:divsChild>
        <w:div w:id="1578519455">
          <w:marLeft w:val="446"/>
          <w:marRight w:val="0"/>
          <w:marTop w:val="0"/>
          <w:marBottom w:val="0"/>
          <w:divBdr>
            <w:top w:val="none" w:sz="0" w:space="0" w:color="auto"/>
            <w:left w:val="none" w:sz="0" w:space="0" w:color="auto"/>
            <w:bottom w:val="none" w:sz="0" w:space="0" w:color="auto"/>
            <w:right w:val="none" w:sz="0" w:space="0" w:color="auto"/>
          </w:divBdr>
        </w:div>
      </w:divsChild>
    </w:div>
    <w:div w:id="645008576">
      <w:bodyDiv w:val="1"/>
      <w:marLeft w:val="0"/>
      <w:marRight w:val="0"/>
      <w:marTop w:val="0"/>
      <w:marBottom w:val="0"/>
      <w:divBdr>
        <w:top w:val="none" w:sz="0" w:space="0" w:color="auto"/>
        <w:left w:val="none" w:sz="0" w:space="0" w:color="auto"/>
        <w:bottom w:val="none" w:sz="0" w:space="0" w:color="auto"/>
        <w:right w:val="none" w:sz="0" w:space="0" w:color="auto"/>
      </w:divBdr>
      <w:divsChild>
        <w:div w:id="1440443224">
          <w:marLeft w:val="446"/>
          <w:marRight w:val="0"/>
          <w:marTop w:val="0"/>
          <w:marBottom w:val="0"/>
          <w:divBdr>
            <w:top w:val="none" w:sz="0" w:space="0" w:color="auto"/>
            <w:left w:val="none" w:sz="0" w:space="0" w:color="auto"/>
            <w:bottom w:val="none" w:sz="0" w:space="0" w:color="auto"/>
            <w:right w:val="none" w:sz="0" w:space="0" w:color="auto"/>
          </w:divBdr>
        </w:div>
      </w:divsChild>
    </w:div>
    <w:div w:id="657926372">
      <w:bodyDiv w:val="1"/>
      <w:marLeft w:val="0"/>
      <w:marRight w:val="0"/>
      <w:marTop w:val="0"/>
      <w:marBottom w:val="0"/>
      <w:divBdr>
        <w:top w:val="none" w:sz="0" w:space="0" w:color="auto"/>
        <w:left w:val="none" w:sz="0" w:space="0" w:color="auto"/>
        <w:bottom w:val="none" w:sz="0" w:space="0" w:color="auto"/>
        <w:right w:val="none" w:sz="0" w:space="0" w:color="auto"/>
      </w:divBdr>
      <w:divsChild>
        <w:div w:id="331688820">
          <w:marLeft w:val="446"/>
          <w:marRight w:val="0"/>
          <w:marTop w:val="0"/>
          <w:marBottom w:val="0"/>
          <w:divBdr>
            <w:top w:val="none" w:sz="0" w:space="0" w:color="auto"/>
            <w:left w:val="none" w:sz="0" w:space="0" w:color="auto"/>
            <w:bottom w:val="none" w:sz="0" w:space="0" w:color="auto"/>
            <w:right w:val="none" w:sz="0" w:space="0" w:color="auto"/>
          </w:divBdr>
        </w:div>
      </w:divsChild>
    </w:div>
    <w:div w:id="662664099">
      <w:bodyDiv w:val="1"/>
      <w:marLeft w:val="0"/>
      <w:marRight w:val="0"/>
      <w:marTop w:val="0"/>
      <w:marBottom w:val="0"/>
      <w:divBdr>
        <w:top w:val="none" w:sz="0" w:space="0" w:color="auto"/>
        <w:left w:val="none" w:sz="0" w:space="0" w:color="auto"/>
        <w:bottom w:val="none" w:sz="0" w:space="0" w:color="auto"/>
        <w:right w:val="none" w:sz="0" w:space="0" w:color="auto"/>
      </w:divBdr>
      <w:divsChild>
        <w:div w:id="1861434713">
          <w:marLeft w:val="446"/>
          <w:marRight w:val="0"/>
          <w:marTop w:val="0"/>
          <w:marBottom w:val="0"/>
          <w:divBdr>
            <w:top w:val="none" w:sz="0" w:space="0" w:color="auto"/>
            <w:left w:val="none" w:sz="0" w:space="0" w:color="auto"/>
            <w:bottom w:val="none" w:sz="0" w:space="0" w:color="auto"/>
            <w:right w:val="none" w:sz="0" w:space="0" w:color="auto"/>
          </w:divBdr>
        </w:div>
      </w:divsChild>
    </w:div>
    <w:div w:id="668288918">
      <w:bodyDiv w:val="1"/>
      <w:marLeft w:val="0"/>
      <w:marRight w:val="0"/>
      <w:marTop w:val="0"/>
      <w:marBottom w:val="0"/>
      <w:divBdr>
        <w:top w:val="none" w:sz="0" w:space="0" w:color="auto"/>
        <w:left w:val="none" w:sz="0" w:space="0" w:color="auto"/>
        <w:bottom w:val="none" w:sz="0" w:space="0" w:color="auto"/>
        <w:right w:val="none" w:sz="0" w:space="0" w:color="auto"/>
      </w:divBdr>
      <w:divsChild>
        <w:div w:id="810366967">
          <w:marLeft w:val="446"/>
          <w:marRight w:val="0"/>
          <w:marTop w:val="0"/>
          <w:marBottom w:val="0"/>
          <w:divBdr>
            <w:top w:val="none" w:sz="0" w:space="0" w:color="auto"/>
            <w:left w:val="none" w:sz="0" w:space="0" w:color="auto"/>
            <w:bottom w:val="none" w:sz="0" w:space="0" w:color="auto"/>
            <w:right w:val="none" w:sz="0" w:space="0" w:color="auto"/>
          </w:divBdr>
        </w:div>
      </w:divsChild>
    </w:div>
    <w:div w:id="670180595">
      <w:bodyDiv w:val="1"/>
      <w:marLeft w:val="0"/>
      <w:marRight w:val="0"/>
      <w:marTop w:val="0"/>
      <w:marBottom w:val="0"/>
      <w:divBdr>
        <w:top w:val="none" w:sz="0" w:space="0" w:color="auto"/>
        <w:left w:val="none" w:sz="0" w:space="0" w:color="auto"/>
        <w:bottom w:val="none" w:sz="0" w:space="0" w:color="auto"/>
        <w:right w:val="none" w:sz="0" w:space="0" w:color="auto"/>
      </w:divBdr>
      <w:divsChild>
        <w:div w:id="1618372776">
          <w:marLeft w:val="446"/>
          <w:marRight w:val="0"/>
          <w:marTop w:val="0"/>
          <w:marBottom w:val="0"/>
          <w:divBdr>
            <w:top w:val="none" w:sz="0" w:space="0" w:color="auto"/>
            <w:left w:val="none" w:sz="0" w:space="0" w:color="auto"/>
            <w:bottom w:val="none" w:sz="0" w:space="0" w:color="auto"/>
            <w:right w:val="none" w:sz="0" w:space="0" w:color="auto"/>
          </w:divBdr>
        </w:div>
      </w:divsChild>
    </w:div>
    <w:div w:id="687831023">
      <w:bodyDiv w:val="1"/>
      <w:marLeft w:val="0"/>
      <w:marRight w:val="0"/>
      <w:marTop w:val="0"/>
      <w:marBottom w:val="0"/>
      <w:divBdr>
        <w:top w:val="none" w:sz="0" w:space="0" w:color="auto"/>
        <w:left w:val="none" w:sz="0" w:space="0" w:color="auto"/>
        <w:bottom w:val="none" w:sz="0" w:space="0" w:color="auto"/>
        <w:right w:val="none" w:sz="0" w:space="0" w:color="auto"/>
      </w:divBdr>
      <w:divsChild>
        <w:div w:id="714934440">
          <w:marLeft w:val="446"/>
          <w:marRight w:val="0"/>
          <w:marTop w:val="0"/>
          <w:marBottom w:val="0"/>
          <w:divBdr>
            <w:top w:val="none" w:sz="0" w:space="0" w:color="auto"/>
            <w:left w:val="none" w:sz="0" w:space="0" w:color="auto"/>
            <w:bottom w:val="none" w:sz="0" w:space="0" w:color="auto"/>
            <w:right w:val="none" w:sz="0" w:space="0" w:color="auto"/>
          </w:divBdr>
        </w:div>
      </w:divsChild>
    </w:div>
    <w:div w:id="693268315">
      <w:bodyDiv w:val="1"/>
      <w:marLeft w:val="0"/>
      <w:marRight w:val="0"/>
      <w:marTop w:val="0"/>
      <w:marBottom w:val="0"/>
      <w:divBdr>
        <w:top w:val="none" w:sz="0" w:space="0" w:color="auto"/>
        <w:left w:val="none" w:sz="0" w:space="0" w:color="auto"/>
        <w:bottom w:val="none" w:sz="0" w:space="0" w:color="auto"/>
        <w:right w:val="none" w:sz="0" w:space="0" w:color="auto"/>
      </w:divBdr>
      <w:divsChild>
        <w:div w:id="1306661056">
          <w:marLeft w:val="446"/>
          <w:marRight w:val="0"/>
          <w:marTop w:val="0"/>
          <w:marBottom w:val="0"/>
          <w:divBdr>
            <w:top w:val="none" w:sz="0" w:space="0" w:color="auto"/>
            <w:left w:val="none" w:sz="0" w:space="0" w:color="auto"/>
            <w:bottom w:val="none" w:sz="0" w:space="0" w:color="auto"/>
            <w:right w:val="none" w:sz="0" w:space="0" w:color="auto"/>
          </w:divBdr>
        </w:div>
      </w:divsChild>
    </w:div>
    <w:div w:id="703018666">
      <w:bodyDiv w:val="1"/>
      <w:marLeft w:val="0"/>
      <w:marRight w:val="0"/>
      <w:marTop w:val="0"/>
      <w:marBottom w:val="0"/>
      <w:divBdr>
        <w:top w:val="none" w:sz="0" w:space="0" w:color="auto"/>
        <w:left w:val="none" w:sz="0" w:space="0" w:color="auto"/>
        <w:bottom w:val="none" w:sz="0" w:space="0" w:color="auto"/>
        <w:right w:val="none" w:sz="0" w:space="0" w:color="auto"/>
      </w:divBdr>
      <w:divsChild>
        <w:div w:id="369186826">
          <w:marLeft w:val="446"/>
          <w:marRight w:val="0"/>
          <w:marTop w:val="0"/>
          <w:marBottom w:val="0"/>
          <w:divBdr>
            <w:top w:val="none" w:sz="0" w:space="0" w:color="auto"/>
            <w:left w:val="none" w:sz="0" w:space="0" w:color="auto"/>
            <w:bottom w:val="none" w:sz="0" w:space="0" w:color="auto"/>
            <w:right w:val="none" w:sz="0" w:space="0" w:color="auto"/>
          </w:divBdr>
        </w:div>
      </w:divsChild>
    </w:div>
    <w:div w:id="705329543">
      <w:bodyDiv w:val="1"/>
      <w:marLeft w:val="0"/>
      <w:marRight w:val="0"/>
      <w:marTop w:val="0"/>
      <w:marBottom w:val="0"/>
      <w:divBdr>
        <w:top w:val="none" w:sz="0" w:space="0" w:color="auto"/>
        <w:left w:val="none" w:sz="0" w:space="0" w:color="auto"/>
        <w:bottom w:val="none" w:sz="0" w:space="0" w:color="auto"/>
        <w:right w:val="none" w:sz="0" w:space="0" w:color="auto"/>
      </w:divBdr>
      <w:divsChild>
        <w:div w:id="442383479">
          <w:marLeft w:val="446"/>
          <w:marRight w:val="0"/>
          <w:marTop w:val="0"/>
          <w:marBottom w:val="0"/>
          <w:divBdr>
            <w:top w:val="none" w:sz="0" w:space="0" w:color="auto"/>
            <w:left w:val="none" w:sz="0" w:space="0" w:color="auto"/>
            <w:bottom w:val="none" w:sz="0" w:space="0" w:color="auto"/>
            <w:right w:val="none" w:sz="0" w:space="0" w:color="auto"/>
          </w:divBdr>
        </w:div>
      </w:divsChild>
    </w:div>
    <w:div w:id="706106134">
      <w:bodyDiv w:val="1"/>
      <w:marLeft w:val="0"/>
      <w:marRight w:val="0"/>
      <w:marTop w:val="0"/>
      <w:marBottom w:val="0"/>
      <w:divBdr>
        <w:top w:val="none" w:sz="0" w:space="0" w:color="auto"/>
        <w:left w:val="none" w:sz="0" w:space="0" w:color="auto"/>
        <w:bottom w:val="none" w:sz="0" w:space="0" w:color="auto"/>
        <w:right w:val="none" w:sz="0" w:space="0" w:color="auto"/>
      </w:divBdr>
      <w:divsChild>
        <w:div w:id="76177212">
          <w:marLeft w:val="446"/>
          <w:marRight w:val="0"/>
          <w:marTop w:val="0"/>
          <w:marBottom w:val="0"/>
          <w:divBdr>
            <w:top w:val="none" w:sz="0" w:space="0" w:color="auto"/>
            <w:left w:val="none" w:sz="0" w:space="0" w:color="auto"/>
            <w:bottom w:val="none" w:sz="0" w:space="0" w:color="auto"/>
            <w:right w:val="none" w:sz="0" w:space="0" w:color="auto"/>
          </w:divBdr>
        </w:div>
      </w:divsChild>
    </w:div>
    <w:div w:id="707493180">
      <w:bodyDiv w:val="1"/>
      <w:marLeft w:val="0"/>
      <w:marRight w:val="0"/>
      <w:marTop w:val="0"/>
      <w:marBottom w:val="0"/>
      <w:divBdr>
        <w:top w:val="none" w:sz="0" w:space="0" w:color="auto"/>
        <w:left w:val="none" w:sz="0" w:space="0" w:color="auto"/>
        <w:bottom w:val="none" w:sz="0" w:space="0" w:color="auto"/>
        <w:right w:val="none" w:sz="0" w:space="0" w:color="auto"/>
      </w:divBdr>
      <w:divsChild>
        <w:div w:id="1486122990">
          <w:marLeft w:val="274"/>
          <w:marRight w:val="0"/>
          <w:marTop w:val="0"/>
          <w:marBottom w:val="0"/>
          <w:divBdr>
            <w:top w:val="none" w:sz="0" w:space="0" w:color="auto"/>
            <w:left w:val="none" w:sz="0" w:space="0" w:color="auto"/>
            <w:bottom w:val="none" w:sz="0" w:space="0" w:color="auto"/>
            <w:right w:val="none" w:sz="0" w:space="0" w:color="auto"/>
          </w:divBdr>
        </w:div>
      </w:divsChild>
    </w:div>
    <w:div w:id="707802062">
      <w:bodyDiv w:val="1"/>
      <w:marLeft w:val="0"/>
      <w:marRight w:val="0"/>
      <w:marTop w:val="0"/>
      <w:marBottom w:val="0"/>
      <w:divBdr>
        <w:top w:val="none" w:sz="0" w:space="0" w:color="auto"/>
        <w:left w:val="none" w:sz="0" w:space="0" w:color="auto"/>
        <w:bottom w:val="none" w:sz="0" w:space="0" w:color="auto"/>
        <w:right w:val="none" w:sz="0" w:space="0" w:color="auto"/>
      </w:divBdr>
      <w:divsChild>
        <w:div w:id="176697645">
          <w:marLeft w:val="446"/>
          <w:marRight w:val="0"/>
          <w:marTop w:val="0"/>
          <w:marBottom w:val="0"/>
          <w:divBdr>
            <w:top w:val="none" w:sz="0" w:space="0" w:color="auto"/>
            <w:left w:val="none" w:sz="0" w:space="0" w:color="auto"/>
            <w:bottom w:val="none" w:sz="0" w:space="0" w:color="auto"/>
            <w:right w:val="none" w:sz="0" w:space="0" w:color="auto"/>
          </w:divBdr>
        </w:div>
      </w:divsChild>
    </w:div>
    <w:div w:id="717514075">
      <w:bodyDiv w:val="1"/>
      <w:marLeft w:val="0"/>
      <w:marRight w:val="0"/>
      <w:marTop w:val="0"/>
      <w:marBottom w:val="0"/>
      <w:divBdr>
        <w:top w:val="none" w:sz="0" w:space="0" w:color="auto"/>
        <w:left w:val="none" w:sz="0" w:space="0" w:color="auto"/>
        <w:bottom w:val="none" w:sz="0" w:space="0" w:color="auto"/>
        <w:right w:val="none" w:sz="0" w:space="0" w:color="auto"/>
      </w:divBdr>
      <w:divsChild>
        <w:div w:id="1813674060">
          <w:marLeft w:val="446"/>
          <w:marRight w:val="0"/>
          <w:marTop w:val="0"/>
          <w:marBottom w:val="0"/>
          <w:divBdr>
            <w:top w:val="none" w:sz="0" w:space="0" w:color="auto"/>
            <w:left w:val="none" w:sz="0" w:space="0" w:color="auto"/>
            <w:bottom w:val="none" w:sz="0" w:space="0" w:color="auto"/>
            <w:right w:val="none" w:sz="0" w:space="0" w:color="auto"/>
          </w:divBdr>
        </w:div>
      </w:divsChild>
    </w:div>
    <w:div w:id="740517928">
      <w:bodyDiv w:val="1"/>
      <w:marLeft w:val="0"/>
      <w:marRight w:val="0"/>
      <w:marTop w:val="0"/>
      <w:marBottom w:val="0"/>
      <w:divBdr>
        <w:top w:val="none" w:sz="0" w:space="0" w:color="auto"/>
        <w:left w:val="none" w:sz="0" w:space="0" w:color="auto"/>
        <w:bottom w:val="none" w:sz="0" w:space="0" w:color="auto"/>
        <w:right w:val="none" w:sz="0" w:space="0" w:color="auto"/>
      </w:divBdr>
      <w:divsChild>
        <w:div w:id="389574955">
          <w:marLeft w:val="274"/>
          <w:marRight w:val="0"/>
          <w:marTop w:val="0"/>
          <w:marBottom w:val="0"/>
          <w:divBdr>
            <w:top w:val="none" w:sz="0" w:space="0" w:color="auto"/>
            <w:left w:val="none" w:sz="0" w:space="0" w:color="auto"/>
            <w:bottom w:val="none" w:sz="0" w:space="0" w:color="auto"/>
            <w:right w:val="none" w:sz="0" w:space="0" w:color="auto"/>
          </w:divBdr>
        </w:div>
      </w:divsChild>
    </w:div>
    <w:div w:id="745763198">
      <w:bodyDiv w:val="1"/>
      <w:marLeft w:val="0"/>
      <w:marRight w:val="0"/>
      <w:marTop w:val="0"/>
      <w:marBottom w:val="0"/>
      <w:divBdr>
        <w:top w:val="none" w:sz="0" w:space="0" w:color="auto"/>
        <w:left w:val="none" w:sz="0" w:space="0" w:color="auto"/>
        <w:bottom w:val="none" w:sz="0" w:space="0" w:color="auto"/>
        <w:right w:val="none" w:sz="0" w:space="0" w:color="auto"/>
      </w:divBdr>
      <w:divsChild>
        <w:div w:id="21176694">
          <w:marLeft w:val="446"/>
          <w:marRight w:val="0"/>
          <w:marTop w:val="0"/>
          <w:marBottom w:val="0"/>
          <w:divBdr>
            <w:top w:val="none" w:sz="0" w:space="0" w:color="auto"/>
            <w:left w:val="none" w:sz="0" w:space="0" w:color="auto"/>
            <w:bottom w:val="none" w:sz="0" w:space="0" w:color="auto"/>
            <w:right w:val="none" w:sz="0" w:space="0" w:color="auto"/>
          </w:divBdr>
        </w:div>
      </w:divsChild>
    </w:div>
    <w:div w:id="750350828">
      <w:bodyDiv w:val="1"/>
      <w:marLeft w:val="0"/>
      <w:marRight w:val="0"/>
      <w:marTop w:val="0"/>
      <w:marBottom w:val="0"/>
      <w:divBdr>
        <w:top w:val="none" w:sz="0" w:space="0" w:color="auto"/>
        <w:left w:val="none" w:sz="0" w:space="0" w:color="auto"/>
        <w:bottom w:val="none" w:sz="0" w:space="0" w:color="auto"/>
        <w:right w:val="none" w:sz="0" w:space="0" w:color="auto"/>
      </w:divBdr>
      <w:divsChild>
        <w:div w:id="1506358697">
          <w:marLeft w:val="446"/>
          <w:marRight w:val="0"/>
          <w:marTop w:val="0"/>
          <w:marBottom w:val="0"/>
          <w:divBdr>
            <w:top w:val="none" w:sz="0" w:space="0" w:color="auto"/>
            <w:left w:val="none" w:sz="0" w:space="0" w:color="auto"/>
            <w:bottom w:val="none" w:sz="0" w:space="0" w:color="auto"/>
            <w:right w:val="none" w:sz="0" w:space="0" w:color="auto"/>
          </w:divBdr>
        </w:div>
      </w:divsChild>
    </w:div>
    <w:div w:id="755974800">
      <w:bodyDiv w:val="1"/>
      <w:marLeft w:val="0"/>
      <w:marRight w:val="0"/>
      <w:marTop w:val="0"/>
      <w:marBottom w:val="0"/>
      <w:divBdr>
        <w:top w:val="none" w:sz="0" w:space="0" w:color="auto"/>
        <w:left w:val="none" w:sz="0" w:space="0" w:color="auto"/>
        <w:bottom w:val="none" w:sz="0" w:space="0" w:color="auto"/>
        <w:right w:val="none" w:sz="0" w:space="0" w:color="auto"/>
      </w:divBdr>
      <w:divsChild>
        <w:div w:id="118912493">
          <w:marLeft w:val="446"/>
          <w:marRight w:val="0"/>
          <w:marTop w:val="0"/>
          <w:marBottom w:val="0"/>
          <w:divBdr>
            <w:top w:val="none" w:sz="0" w:space="0" w:color="auto"/>
            <w:left w:val="none" w:sz="0" w:space="0" w:color="auto"/>
            <w:bottom w:val="none" w:sz="0" w:space="0" w:color="auto"/>
            <w:right w:val="none" w:sz="0" w:space="0" w:color="auto"/>
          </w:divBdr>
        </w:div>
      </w:divsChild>
    </w:div>
    <w:div w:id="764229624">
      <w:bodyDiv w:val="1"/>
      <w:marLeft w:val="0"/>
      <w:marRight w:val="0"/>
      <w:marTop w:val="0"/>
      <w:marBottom w:val="0"/>
      <w:divBdr>
        <w:top w:val="none" w:sz="0" w:space="0" w:color="auto"/>
        <w:left w:val="none" w:sz="0" w:space="0" w:color="auto"/>
        <w:bottom w:val="none" w:sz="0" w:space="0" w:color="auto"/>
        <w:right w:val="none" w:sz="0" w:space="0" w:color="auto"/>
      </w:divBdr>
      <w:divsChild>
        <w:div w:id="816216691">
          <w:marLeft w:val="446"/>
          <w:marRight w:val="0"/>
          <w:marTop w:val="0"/>
          <w:marBottom w:val="0"/>
          <w:divBdr>
            <w:top w:val="none" w:sz="0" w:space="0" w:color="auto"/>
            <w:left w:val="none" w:sz="0" w:space="0" w:color="auto"/>
            <w:bottom w:val="none" w:sz="0" w:space="0" w:color="auto"/>
            <w:right w:val="none" w:sz="0" w:space="0" w:color="auto"/>
          </w:divBdr>
        </w:div>
      </w:divsChild>
    </w:div>
    <w:div w:id="764962107">
      <w:bodyDiv w:val="1"/>
      <w:marLeft w:val="0"/>
      <w:marRight w:val="0"/>
      <w:marTop w:val="0"/>
      <w:marBottom w:val="0"/>
      <w:divBdr>
        <w:top w:val="none" w:sz="0" w:space="0" w:color="auto"/>
        <w:left w:val="none" w:sz="0" w:space="0" w:color="auto"/>
        <w:bottom w:val="none" w:sz="0" w:space="0" w:color="auto"/>
        <w:right w:val="none" w:sz="0" w:space="0" w:color="auto"/>
      </w:divBdr>
      <w:divsChild>
        <w:div w:id="738939731">
          <w:marLeft w:val="446"/>
          <w:marRight w:val="0"/>
          <w:marTop w:val="0"/>
          <w:marBottom w:val="0"/>
          <w:divBdr>
            <w:top w:val="none" w:sz="0" w:space="0" w:color="auto"/>
            <w:left w:val="none" w:sz="0" w:space="0" w:color="auto"/>
            <w:bottom w:val="none" w:sz="0" w:space="0" w:color="auto"/>
            <w:right w:val="none" w:sz="0" w:space="0" w:color="auto"/>
          </w:divBdr>
        </w:div>
      </w:divsChild>
    </w:div>
    <w:div w:id="771586575">
      <w:bodyDiv w:val="1"/>
      <w:marLeft w:val="0"/>
      <w:marRight w:val="0"/>
      <w:marTop w:val="0"/>
      <w:marBottom w:val="0"/>
      <w:divBdr>
        <w:top w:val="none" w:sz="0" w:space="0" w:color="auto"/>
        <w:left w:val="none" w:sz="0" w:space="0" w:color="auto"/>
        <w:bottom w:val="none" w:sz="0" w:space="0" w:color="auto"/>
        <w:right w:val="none" w:sz="0" w:space="0" w:color="auto"/>
      </w:divBdr>
      <w:divsChild>
        <w:div w:id="1974097090">
          <w:marLeft w:val="446"/>
          <w:marRight w:val="0"/>
          <w:marTop w:val="0"/>
          <w:marBottom w:val="0"/>
          <w:divBdr>
            <w:top w:val="none" w:sz="0" w:space="0" w:color="auto"/>
            <w:left w:val="none" w:sz="0" w:space="0" w:color="auto"/>
            <w:bottom w:val="none" w:sz="0" w:space="0" w:color="auto"/>
            <w:right w:val="none" w:sz="0" w:space="0" w:color="auto"/>
          </w:divBdr>
        </w:div>
      </w:divsChild>
    </w:div>
    <w:div w:id="772632405">
      <w:bodyDiv w:val="1"/>
      <w:marLeft w:val="0"/>
      <w:marRight w:val="0"/>
      <w:marTop w:val="0"/>
      <w:marBottom w:val="0"/>
      <w:divBdr>
        <w:top w:val="none" w:sz="0" w:space="0" w:color="auto"/>
        <w:left w:val="none" w:sz="0" w:space="0" w:color="auto"/>
        <w:bottom w:val="none" w:sz="0" w:space="0" w:color="auto"/>
        <w:right w:val="none" w:sz="0" w:space="0" w:color="auto"/>
      </w:divBdr>
      <w:divsChild>
        <w:div w:id="659892191">
          <w:marLeft w:val="446"/>
          <w:marRight w:val="0"/>
          <w:marTop w:val="0"/>
          <w:marBottom w:val="0"/>
          <w:divBdr>
            <w:top w:val="none" w:sz="0" w:space="0" w:color="auto"/>
            <w:left w:val="none" w:sz="0" w:space="0" w:color="auto"/>
            <w:bottom w:val="none" w:sz="0" w:space="0" w:color="auto"/>
            <w:right w:val="none" w:sz="0" w:space="0" w:color="auto"/>
          </w:divBdr>
        </w:div>
      </w:divsChild>
    </w:div>
    <w:div w:id="774204764">
      <w:bodyDiv w:val="1"/>
      <w:marLeft w:val="0"/>
      <w:marRight w:val="0"/>
      <w:marTop w:val="0"/>
      <w:marBottom w:val="0"/>
      <w:divBdr>
        <w:top w:val="none" w:sz="0" w:space="0" w:color="auto"/>
        <w:left w:val="none" w:sz="0" w:space="0" w:color="auto"/>
        <w:bottom w:val="none" w:sz="0" w:space="0" w:color="auto"/>
        <w:right w:val="none" w:sz="0" w:space="0" w:color="auto"/>
      </w:divBdr>
      <w:divsChild>
        <w:div w:id="417409518">
          <w:marLeft w:val="446"/>
          <w:marRight w:val="0"/>
          <w:marTop w:val="0"/>
          <w:marBottom w:val="0"/>
          <w:divBdr>
            <w:top w:val="none" w:sz="0" w:space="0" w:color="auto"/>
            <w:left w:val="none" w:sz="0" w:space="0" w:color="auto"/>
            <w:bottom w:val="none" w:sz="0" w:space="0" w:color="auto"/>
            <w:right w:val="none" w:sz="0" w:space="0" w:color="auto"/>
          </w:divBdr>
        </w:div>
      </w:divsChild>
    </w:div>
    <w:div w:id="781802299">
      <w:bodyDiv w:val="1"/>
      <w:marLeft w:val="0"/>
      <w:marRight w:val="0"/>
      <w:marTop w:val="0"/>
      <w:marBottom w:val="0"/>
      <w:divBdr>
        <w:top w:val="none" w:sz="0" w:space="0" w:color="auto"/>
        <w:left w:val="none" w:sz="0" w:space="0" w:color="auto"/>
        <w:bottom w:val="none" w:sz="0" w:space="0" w:color="auto"/>
        <w:right w:val="none" w:sz="0" w:space="0" w:color="auto"/>
      </w:divBdr>
      <w:divsChild>
        <w:div w:id="1091463630">
          <w:marLeft w:val="274"/>
          <w:marRight w:val="0"/>
          <w:marTop w:val="0"/>
          <w:marBottom w:val="0"/>
          <w:divBdr>
            <w:top w:val="none" w:sz="0" w:space="0" w:color="auto"/>
            <w:left w:val="none" w:sz="0" w:space="0" w:color="auto"/>
            <w:bottom w:val="none" w:sz="0" w:space="0" w:color="auto"/>
            <w:right w:val="none" w:sz="0" w:space="0" w:color="auto"/>
          </w:divBdr>
        </w:div>
      </w:divsChild>
    </w:div>
    <w:div w:id="789740128">
      <w:bodyDiv w:val="1"/>
      <w:marLeft w:val="0"/>
      <w:marRight w:val="0"/>
      <w:marTop w:val="0"/>
      <w:marBottom w:val="0"/>
      <w:divBdr>
        <w:top w:val="none" w:sz="0" w:space="0" w:color="auto"/>
        <w:left w:val="none" w:sz="0" w:space="0" w:color="auto"/>
        <w:bottom w:val="none" w:sz="0" w:space="0" w:color="auto"/>
        <w:right w:val="none" w:sz="0" w:space="0" w:color="auto"/>
      </w:divBdr>
      <w:divsChild>
        <w:div w:id="1593079017">
          <w:marLeft w:val="446"/>
          <w:marRight w:val="0"/>
          <w:marTop w:val="0"/>
          <w:marBottom w:val="0"/>
          <w:divBdr>
            <w:top w:val="none" w:sz="0" w:space="0" w:color="auto"/>
            <w:left w:val="none" w:sz="0" w:space="0" w:color="auto"/>
            <w:bottom w:val="none" w:sz="0" w:space="0" w:color="auto"/>
            <w:right w:val="none" w:sz="0" w:space="0" w:color="auto"/>
          </w:divBdr>
        </w:div>
      </w:divsChild>
    </w:div>
    <w:div w:id="799032335">
      <w:bodyDiv w:val="1"/>
      <w:marLeft w:val="0"/>
      <w:marRight w:val="0"/>
      <w:marTop w:val="0"/>
      <w:marBottom w:val="0"/>
      <w:divBdr>
        <w:top w:val="none" w:sz="0" w:space="0" w:color="auto"/>
        <w:left w:val="none" w:sz="0" w:space="0" w:color="auto"/>
        <w:bottom w:val="none" w:sz="0" w:space="0" w:color="auto"/>
        <w:right w:val="none" w:sz="0" w:space="0" w:color="auto"/>
      </w:divBdr>
      <w:divsChild>
        <w:div w:id="1338075274">
          <w:marLeft w:val="446"/>
          <w:marRight w:val="0"/>
          <w:marTop w:val="0"/>
          <w:marBottom w:val="0"/>
          <w:divBdr>
            <w:top w:val="none" w:sz="0" w:space="0" w:color="auto"/>
            <w:left w:val="none" w:sz="0" w:space="0" w:color="auto"/>
            <w:bottom w:val="none" w:sz="0" w:space="0" w:color="auto"/>
            <w:right w:val="none" w:sz="0" w:space="0" w:color="auto"/>
          </w:divBdr>
        </w:div>
      </w:divsChild>
    </w:div>
    <w:div w:id="802189617">
      <w:bodyDiv w:val="1"/>
      <w:marLeft w:val="0"/>
      <w:marRight w:val="0"/>
      <w:marTop w:val="0"/>
      <w:marBottom w:val="0"/>
      <w:divBdr>
        <w:top w:val="none" w:sz="0" w:space="0" w:color="auto"/>
        <w:left w:val="none" w:sz="0" w:space="0" w:color="auto"/>
        <w:bottom w:val="none" w:sz="0" w:space="0" w:color="auto"/>
        <w:right w:val="none" w:sz="0" w:space="0" w:color="auto"/>
      </w:divBdr>
      <w:divsChild>
        <w:div w:id="212349433">
          <w:marLeft w:val="446"/>
          <w:marRight w:val="0"/>
          <w:marTop w:val="0"/>
          <w:marBottom w:val="0"/>
          <w:divBdr>
            <w:top w:val="none" w:sz="0" w:space="0" w:color="auto"/>
            <w:left w:val="none" w:sz="0" w:space="0" w:color="auto"/>
            <w:bottom w:val="none" w:sz="0" w:space="0" w:color="auto"/>
            <w:right w:val="none" w:sz="0" w:space="0" w:color="auto"/>
          </w:divBdr>
        </w:div>
      </w:divsChild>
    </w:div>
    <w:div w:id="807553540">
      <w:bodyDiv w:val="1"/>
      <w:marLeft w:val="0"/>
      <w:marRight w:val="0"/>
      <w:marTop w:val="0"/>
      <w:marBottom w:val="0"/>
      <w:divBdr>
        <w:top w:val="none" w:sz="0" w:space="0" w:color="auto"/>
        <w:left w:val="none" w:sz="0" w:space="0" w:color="auto"/>
        <w:bottom w:val="none" w:sz="0" w:space="0" w:color="auto"/>
        <w:right w:val="none" w:sz="0" w:space="0" w:color="auto"/>
      </w:divBdr>
      <w:divsChild>
        <w:div w:id="1921212777">
          <w:marLeft w:val="446"/>
          <w:marRight w:val="0"/>
          <w:marTop w:val="0"/>
          <w:marBottom w:val="0"/>
          <w:divBdr>
            <w:top w:val="none" w:sz="0" w:space="0" w:color="auto"/>
            <w:left w:val="none" w:sz="0" w:space="0" w:color="auto"/>
            <w:bottom w:val="none" w:sz="0" w:space="0" w:color="auto"/>
            <w:right w:val="none" w:sz="0" w:space="0" w:color="auto"/>
          </w:divBdr>
        </w:div>
      </w:divsChild>
    </w:div>
    <w:div w:id="820315359">
      <w:bodyDiv w:val="1"/>
      <w:marLeft w:val="0"/>
      <w:marRight w:val="0"/>
      <w:marTop w:val="0"/>
      <w:marBottom w:val="0"/>
      <w:divBdr>
        <w:top w:val="none" w:sz="0" w:space="0" w:color="auto"/>
        <w:left w:val="none" w:sz="0" w:space="0" w:color="auto"/>
        <w:bottom w:val="none" w:sz="0" w:space="0" w:color="auto"/>
        <w:right w:val="none" w:sz="0" w:space="0" w:color="auto"/>
      </w:divBdr>
      <w:divsChild>
        <w:div w:id="262685445">
          <w:marLeft w:val="446"/>
          <w:marRight w:val="0"/>
          <w:marTop w:val="0"/>
          <w:marBottom w:val="0"/>
          <w:divBdr>
            <w:top w:val="none" w:sz="0" w:space="0" w:color="auto"/>
            <w:left w:val="none" w:sz="0" w:space="0" w:color="auto"/>
            <w:bottom w:val="none" w:sz="0" w:space="0" w:color="auto"/>
            <w:right w:val="none" w:sz="0" w:space="0" w:color="auto"/>
          </w:divBdr>
        </w:div>
      </w:divsChild>
    </w:div>
    <w:div w:id="824591484">
      <w:bodyDiv w:val="1"/>
      <w:marLeft w:val="0"/>
      <w:marRight w:val="0"/>
      <w:marTop w:val="0"/>
      <w:marBottom w:val="0"/>
      <w:divBdr>
        <w:top w:val="none" w:sz="0" w:space="0" w:color="auto"/>
        <w:left w:val="none" w:sz="0" w:space="0" w:color="auto"/>
        <w:bottom w:val="none" w:sz="0" w:space="0" w:color="auto"/>
        <w:right w:val="none" w:sz="0" w:space="0" w:color="auto"/>
      </w:divBdr>
      <w:divsChild>
        <w:div w:id="422118024">
          <w:marLeft w:val="274"/>
          <w:marRight w:val="0"/>
          <w:marTop w:val="0"/>
          <w:marBottom w:val="0"/>
          <w:divBdr>
            <w:top w:val="none" w:sz="0" w:space="0" w:color="auto"/>
            <w:left w:val="none" w:sz="0" w:space="0" w:color="auto"/>
            <w:bottom w:val="none" w:sz="0" w:space="0" w:color="auto"/>
            <w:right w:val="none" w:sz="0" w:space="0" w:color="auto"/>
          </w:divBdr>
        </w:div>
      </w:divsChild>
    </w:div>
    <w:div w:id="834685881">
      <w:bodyDiv w:val="1"/>
      <w:marLeft w:val="0"/>
      <w:marRight w:val="0"/>
      <w:marTop w:val="0"/>
      <w:marBottom w:val="0"/>
      <w:divBdr>
        <w:top w:val="none" w:sz="0" w:space="0" w:color="auto"/>
        <w:left w:val="none" w:sz="0" w:space="0" w:color="auto"/>
        <w:bottom w:val="none" w:sz="0" w:space="0" w:color="auto"/>
        <w:right w:val="none" w:sz="0" w:space="0" w:color="auto"/>
      </w:divBdr>
      <w:divsChild>
        <w:div w:id="1980725101">
          <w:marLeft w:val="446"/>
          <w:marRight w:val="0"/>
          <w:marTop w:val="0"/>
          <w:marBottom w:val="0"/>
          <w:divBdr>
            <w:top w:val="none" w:sz="0" w:space="0" w:color="auto"/>
            <w:left w:val="none" w:sz="0" w:space="0" w:color="auto"/>
            <w:bottom w:val="none" w:sz="0" w:space="0" w:color="auto"/>
            <w:right w:val="none" w:sz="0" w:space="0" w:color="auto"/>
          </w:divBdr>
        </w:div>
      </w:divsChild>
    </w:div>
    <w:div w:id="835732054">
      <w:bodyDiv w:val="1"/>
      <w:marLeft w:val="0"/>
      <w:marRight w:val="0"/>
      <w:marTop w:val="0"/>
      <w:marBottom w:val="0"/>
      <w:divBdr>
        <w:top w:val="none" w:sz="0" w:space="0" w:color="auto"/>
        <w:left w:val="none" w:sz="0" w:space="0" w:color="auto"/>
        <w:bottom w:val="none" w:sz="0" w:space="0" w:color="auto"/>
        <w:right w:val="none" w:sz="0" w:space="0" w:color="auto"/>
      </w:divBdr>
    </w:div>
    <w:div w:id="839781798">
      <w:bodyDiv w:val="1"/>
      <w:marLeft w:val="0"/>
      <w:marRight w:val="0"/>
      <w:marTop w:val="0"/>
      <w:marBottom w:val="0"/>
      <w:divBdr>
        <w:top w:val="none" w:sz="0" w:space="0" w:color="auto"/>
        <w:left w:val="none" w:sz="0" w:space="0" w:color="auto"/>
        <w:bottom w:val="none" w:sz="0" w:space="0" w:color="auto"/>
        <w:right w:val="none" w:sz="0" w:space="0" w:color="auto"/>
      </w:divBdr>
      <w:divsChild>
        <w:div w:id="1634752729">
          <w:marLeft w:val="446"/>
          <w:marRight w:val="0"/>
          <w:marTop w:val="0"/>
          <w:marBottom w:val="0"/>
          <w:divBdr>
            <w:top w:val="none" w:sz="0" w:space="0" w:color="auto"/>
            <w:left w:val="none" w:sz="0" w:space="0" w:color="auto"/>
            <w:bottom w:val="none" w:sz="0" w:space="0" w:color="auto"/>
            <w:right w:val="none" w:sz="0" w:space="0" w:color="auto"/>
          </w:divBdr>
        </w:div>
      </w:divsChild>
    </w:div>
    <w:div w:id="842472328">
      <w:bodyDiv w:val="1"/>
      <w:marLeft w:val="0"/>
      <w:marRight w:val="0"/>
      <w:marTop w:val="0"/>
      <w:marBottom w:val="0"/>
      <w:divBdr>
        <w:top w:val="none" w:sz="0" w:space="0" w:color="auto"/>
        <w:left w:val="none" w:sz="0" w:space="0" w:color="auto"/>
        <w:bottom w:val="none" w:sz="0" w:space="0" w:color="auto"/>
        <w:right w:val="none" w:sz="0" w:space="0" w:color="auto"/>
      </w:divBdr>
      <w:divsChild>
        <w:div w:id="1443921196">
          <w:marLeft w:val="274"/>
          <w:marRight w:val="0"/>
          <w:marTop w:val="0"/>
          <w:marBottom w:val="0"/>
          <w:divBdr>
            <w:top w:val="none" w:sz="0" w:space="0" w:color="auto"/>
            <w:left w:val="none" w:sz="0" w:space="0" w:color="auto"/>
            <w:bottom w:val="none" w:sz="0" w:space="0" w:color="auto"/>
            <w:right w:val="none" w:sz="0" w:space="0" w:color="auto"/>
          </w:divBdr>
        </w:div>
      </w:divsChild>
    </w:div>
    <w:div w:id="846410011">
      <w:bodyDiv w:val="1"/>
      <w:marLeft w:val="0"/>
      <w:marRight w:val="0"/>
      <w:marTop w:val="0"/>
      <w:marBottom w:val="0"/>
      <w:divBdr>
        <w:top w:val="none" w:sz="0" w:space="0" w:color="auto"/>
        <w:left w:val="none" w:sz="0" w:space="0" w:color="auto"/>
        <w:bottom w:val="none" w:sz="0" w:space="0" w:color="auto"/>
        <w:right w:val="none" w:sz="0" w:space="0" w:color="auto"/>
      </w:divBdr>
      <w:divsChild>
        <w:div w:id="1730417246">
          <w:marLeft w:val="446"/>
          <w:marRight w:val="0"/>
          <w:marTop w:val="0"/>
          <w:marBottom w:val="0"/>
          <w:divBdr>
            <w:top w:val="none" w:sz="0" w:space="0" w:color="auto"/>
            <w:left w:val="none" w:sz="0" w:space="0" w:color="auto"/>
            <w:bottom w:val="none" w:sz="0" w:space="0" w:color="auto"/>
            <w:right w:val="none" w:sz="0" w:space="0" w:color="auto"/>
          </w:divBdr>
        </w:div>
      </w:divsChild>
    </w:div>
    <w:div w:id="849105847">
      <w:bodyDiv w:val="1"/>
      <w:marLeft w:val="0"/>
      <w:marRight w:val="0"/>
      <w:marTop w:val="0"/>
      <w:marBottom w:val="0"/>
      <w:divBdr>
        <w:top w:val="none" w:sz="0" w:space="0" w:color="auto"/>
        <w:left w:val="none" w:sz="0" w:space="0" w:color="auto"/>
        <w:bottom w:val="none" w:sz="0" w:space="0" w:color="auto"/>
        <w:right w:val="none" w:sz="0" w:space="0" w:color="auto"/>
      </w:divBdr>
      <w:divsChild>
        <w:div w:id="1711568348">
          <w:marLeft w:val="274"/>
          <w:marRight w:val="0"/>
          <w:marTop w:val="0"/>
          <w:marBottom w:val="0"/>
          <w:divBdr>
            <w:top w:val="none" w:sz="0" w:space="0" w:color="auto"/>
            <w:left w:val="none" w:sz="0" w:space="0" w:color="auto"/>
            <w:bottom w:val="none" w:sz="0" w:space="0" w:color="auto"/>
            <w:right w:val="none" w:sz="0" w:space="0" w:color="auto"/>
          </w:divBdr>
        </w:div>
      </w:divsChild>
    </w:div>
    <w:div w:id="873611729">
      <w:bodyDiv w:val="1"/>
      <w:marLeft w:val="0"/>
      <w:marRight w:val="0"/>
      <w:marTop w:val="0"/>
      <w:marBottom w:val="0"/>
      <w:divBdr>
        <w:top w:val="none" w:sz="0" w:space="0" w:color="auto"/>
        <w:left w:val="none" w:sz="0" w:space="0" w:color="auto"/>
        <w:bottom w:val="none" w:sz="0" w:space="0" w:color="auto"/>
        <w:right w:val="none" w:sz="0" w:space="0" w:color="auto"/>
      </w:divBdr>
      <w:divsChild>
        <w:div w:id="1346132239">
          <w:marLeft w:val="446"/>
          <w:marRight w:val="0"/>
          <w:marTop w:val="0"/>
          <w:marBottom w:val="0"/>
          <w:divBdr>
            <w:top w:val="none" w:sz="0" w:space="0" w:color="auto"/>
            <w:left w:val="none" w:sz="0" w:space="0" w:color="auto"/>
            <w:bottom w:val="none" w:sz="0" w:space="0" w:color="auto"/>
            <w:right w:val="none" w:sz="0" w:space="0" w:color="auto"/>
          </w:divBdr>
        </w:div>
      </w:divsChild>
    </w:div>
    <w:div w:id="875044738">
      <w:bodyDiv w:val="1"/>
      <w:marLeft w:val="0"/>
      <w:marRight w:val="0"/>
      <w:marTop w:val="0"/>
      <w:marBottom w:val="0"/>
      <w:divBdr>
        <w:top w:val="none" w:sz="0" w:space="0" w:color="auto"/>
        <w:left w:val="none" w:sz="0" w:space="0" w:color="auto"/>
        <w:bottom w:val="none" w:sz="0" w:space="0" w:color="auto"/>
        <w:right w:val="none" w:sz="0" w:space="0" w:color="auto"/>
      </w:divBdr>
      <w:divsChild>
        <w:div w:id="702636747">
          <w:marLeft w:val="446"/>
          <w:marRight w:val="0"/>
          <w:marTop w:val="0"/>
          <w:marBottom w:val="0"/>
          <w:divBdr>
            <w:top w:val="none" w:sz="0" w:space="0" w:color="auto"/>
            <w:left w:val="none" w:sz="0" w:space="0" w:color="auto"/>
            <w:bottom w:val="none" w:sz="0" w:space="0" w:color="auto"/>
            <w:right w:val="none" w:sz="0" w:space="0" w:color="auto"/>
          </w:divBdr>
        </w:div>
      </w:divsChild>
    </w:div>
    <w:div w:id="880479280">
      <w:bodyDiv w:val="1"/>
      <w:marLeft w:val="0"/>
      <w:marRight w:val="0"/>
      <w:marTop w:val="0"/>
      <w:marBottom w:val="0"/>
      <w:divBdr>
        <w:top w:val="none" w:sz="0" w:space="0" w:color="auto"/>
        <w:left w:val="none" w:sz="0" w:space="0" w:color="auto"/>
        <w:bottom w:val="none" w:sz="0" w:space="0" w:color="auto"/>
        <w:right w:val="none" w:sz="0" w:space="0" w:color="auto"/>
      </w:divBdr>
      <w:divsChild>
        <w:div w:id="1882279876">
          <w:marLeft w:val="274"/>
          <w:marRight w:val="0"/>
          <w:marTop w:val="0"/>
          <w:marBottom w:val="0"/>
          <w:divBdr>
            <w:top w:val="none" w:sz="0" w:space="0" w:color="auto"/>
            <w:left w:val="none" w:sz="0" w:space="0" w:color="auto"/>
            <w:bottom w:val="none" w:sz="0" w:space="0" w:color="auto"/>
            <w:right w:val="none" w:sz="0" w:space="0" w:color="auto"/>
          </w:divBdr>
        </w:div>
      </w:divsChild>
    </w:div>
    <w:div w:id="892152691">
      <w:bodyDiv w:val="1"/>
      <w:marLeft w:val="0"/>
      <w:marRight w:val="0"/>
      <w:marTop w:val="0"/>
      <w:marBottom w:val="0"/>
      <w:divBdr>
        <w:top w:val="none" w:sz="0" w:space="0" w:color="auto"/>
        <w:left w:val="none" w:sz="0" w:space="0" w:color="auto"/>
        <w:bottom w:val="none" w:sz="0" w:space="0" w:color="auto"/>
        <w:right w:val="none" w:sz="0" w:space="0" w:color="auto"/>
      </w:divBdr>
      <w:divsChild>
        <w:div w:id="1499614171">
          <w:marLeft w:val="446"/>
          <w:marRight w:val="0"/>
          <w:marTop w:val="0"/>
          <w:marBottom w:val="0"/>
          <w:divBdr>
            <w:top w:val="none" w:sz="0" w:space="0" w:color="auto"/>
            <w:left w:val="none" w:sz="0" w:space="0" w:color="auto"/>
            <w:bottom w:val="none" w:sz="0" w:space="0" w:color="auto"/>
            <w:right w:val="none" w:sz="0" w:space="0" w:color="auto"/>
          </w:divBdr>
        </w:div>
      </w:divsChild>
    </w:div>
    <w:div w:id="898594895">
      <w:bodyDiv w:val="1"/>
      <w:marLeft w:val="0"/>
      <w:marRight w:val="0"/>
      <w:marTop w:val="0"/>
      <w:marBottom w:val="0"/>
      <w:divBdr>
        <w:top w:val="none" w:sz="0" w:space="0" w:color="auto"/>
        <w:left w:val="none" w:sz="0" w:space="0" w:color="auto"/>
        <w:bottom w:val="none" w:sz="0" w:space="0" w:color="auto"/>
        <w:right w:val="none" w:sz="0" w:space="0" w:color="auto"/>
      </w:divBdr>
      <w:divsChild>
        <w:div w:id="1948921333">
          <w:marLeft w:val="446"/>
          <w:marRight w:val="0"/>
          <w:marTop w:val="0"/>
          <w:marBottom w:val="0"/>
          <w:divBdr>
            <w:top w:val="none" w:sz="0" w:space="0" w:color="auto"/>
            <w:left w:val="none" w:sz="0" w:space="0" w:color="auto"/>
            <w:bottom w:val="none" w:sz="0" w:space="0" w:color="auto"/>
            <w:right w:val="none" w:sz="0" w:space="0" w:color="auto"/>
          </w:divBdr>
        </w:div>
      </w:divsChild>
    </w:div>
    <w:div w:id="899637999">
      <w:bodyDiv w:val="1"/>
      <w:marLeft w:val="0"/>
      <w:marRight w:val="0"/>
      <w:marTop w:val="0"/>
      <w:marBottom w:val="0"/>
      <w:divBdr>
        <w:top w:val="none" w:sz="0" w:space="0" w:color="auto"/>
        <w:left w:val="none" w:sz="0" w:space="0" w:color="auto"/>
        <w:bottom w:val="none" w:sz="0" w:space="0" w:color="auto"/>
        <w:right w:val="none" w:sz="0" w:space="0" w:color="auto"/>
      </w:divBdr>
      <w:divsChild>
        <w:div w:id="348877410">
          <w:marLeft w:val="446"/>
          <w:marRight w:val="0"/>
          <w:marTop w:val="0"/>
          <w:marBottom w:val="0"/>
          <w:divBdr>
            <w:top w:val="none" w:sz="0" w:space="0" w:color="auto"/>
            <w:left w:val="none" w:sz="0" w:space="0" w:color="auto"/>
            <w:bottom w:val="none" w:sz="0" w:space="0" w:color="auto"/>
            <w:right w:val="none" w:sz="0" w:space="0" w:color="auto"/>
          </w:divBdr>
        </w:div>
      </w:divsChild>
    </w:div>
    <w:div w:id="903100698">
      <w:bodyDiv w:val="1"/>
      <w:marLeft w:val="0"/>
      <w:marRight w:val="0"/>
      <w:marTop w:val="0"/>
      <w:marBottom w:val="0"/>
      <w:divBdr>
        <w:top w:val="none" w:sz="0" w:space="0" w:color="auto"/>
        <w:left w:val="none" w:sz="0" w:space="0" w:color="auto"/>
        <w:bottom w:val="none" w:sz="0" w:space="0" w:color="auto"/>
        <w:right w:val="none" w:sz="0" w:space="0" w:color="auto"/>
      </w:divBdr>
      <w:divsChild>
        <w:div w:id="1833446404">
          <w:marLeft w:val="446"/>
          <w:marRight w:val="0"/>
          <w:marTop w:val="0"/>
          <w:marBottom w:val="0"/>
          <w:divBdr>
            <w:top w:val="none" w:sz="0" w:space="0" w:color="auto"/>
            <w:left w:val="none" w:sz="0" w:space="0" w:color="auto"/>
            <w:bottom w:val="none" w:sz="0" w:space="0" w:color="auto"/>
            <w:right w:val="none" w:sz="0" w:space="0" w:color="auto"/>
          </w:divBdr>
        </w:div>
      </w:divsChild>
    </w:div>
    <w:div w:id="905383798">
      <w:bodyDiv w:val="1"/>
      <w:marLeft w:val="0"/>
      <w:marRight w:val="0"/>
      <w:marTop w:val="0"/>
      <w:marBottom w:val="0"/>
      <w:divBdr>
        <w:top w:val="none" w:sz="0" w:space="0" w:color="auto"/>
        <w:left w:val="none" w:sz="0" w:space="0" w:color="auto"/>
        <w:bottom w:val="none" w:sz="0" w:space="0" w:color="auto"/>
        <w:right w:val="none" w:sz="0" w:space="0" w:color="auto"/>
      </w:divBdr>
      <w:divsChild>
        <w:div w:id="517353964">
          <w:marLeft w:val="446"/>
          <w:marRight w:val="0"/>
          <w:marTop w:val="0"/>
          <w:marBottom w:val="0"/>
          <w:divBdr>
            <w:top w:val="none" w:sz="0" w:space="0" w:color="auto"/>
            <w:left w:val="none" w:sz="0" w:space="0" w:color="auto"/>
            <w:bottom w:val="none" w:sz="0" w:space="0" w:color="auto"/>
            <w:right w:val="none" w:sz="0" w:space="0" w:color="auto"/>
          </w:divBdr>
        </w:div>
      </w:divsChild>
    </w:div>
    <w:div w:id="909925771">
      <w:bodyDiv w:val="1"/>
      <w:marLeft w:val="0"/>
      <w:marRight w:val="0"/>
      <w:marTop w:val="0"/>
      <w:marBottom w:val="0"/>
      <w:divBdr>
        <w:top w:val="none" w:sz="0" w:space="0" w:color="auto"/>
        <w:left w:val="none" w:sz="0" w:space="0" w:color="auto"/>
        <w:bottom w:val="none" w:sz="0" w:space="0" w:color="auto"/>
        <w:right w:val="none" w:sz="0" w:space="0" w:color="auto"/>
      </w:divBdr>
      <w:divsChild>
        <w:div w:id="864754411">
          <w:marLeft w:val="274"/>
          <w:marRight w:val="0"/>
          <w:marTop w:val="0"/>
          <w:marBottom w:val="0"/>
          <w:divBdr>
            <w:top w:val="none" w:sz="0" w:space="0" w:color="auto"/>
            <w:left w:val="none" w:sz="0" w:space="0" w:color="auto"/>
            <w:bottom w:val="none" w:sz="0" w:space="0" w:color="auto"/>
            <w:right w:val="none" w:sz="0" w:space="0" w:color="auto"/>
          </w:divBdr>
        </w:div>
      </w:divsChild>
    </w:div>
    <w:div w:id="915938485">
      <w:bodyDiv w:val="1"/>
      <w:marLeft w:val="0"/>
      <w:marRight w:val="0"/>
      <w:marTop w:val="0"/>
      <w:marBottom w:val="0"/>
      <w:divBdr>
        <w:top w:val="none" w:sz="0" w:space="0" w:color="auto"/>
        <w:left w:val="none" w:sz="0" w:space="0" w:color="auto"/>
        <w:bottom w:val="none" w:sz="0" w:space="0" w:color="auto"/>
        <w:right w:val="none" w:sz="0" w:space="0" w:color="auto"/>
      </w:divBdr>
      <w:divsChild>
        <w:div w:id="768082939">
          <w:marLeft w:val="446"/>
          <w:marRight w:val="0"/>
          <w:marTop w:val="0"/>
          <w:marBottom w:val="0"/>
          <w:divBdr>
            <w:top w:val="none" w:sz="0" w:space="0" w:color="auto"/>
            <w:left w:val="none" w:sz="0" w:space="0" w:color="auto"/>
            <w:bottom w:val="none" w:sz="0" w:space="0" w:color="auto"/>
            <w:right w:val="none" w:sz="0" w:space="0" w:color="auto"/>
          </w:divBdr>
        </w:div>
      </w:divsChild>
    </w:div>
    <w:div w:id="920528957">
      <w:bodyDiv w:val="1"/>
      <w:marLeft w:val="0"/>
      <w:marRight w:val="0"/>
      <w:marTop w:val="0"/>
      <w:marBottom w:val="0"/>
      <w:divBdr>
        <w:top w:val="none" w:sz="0" w:space="0" w:color="auto"/>
        <w:left w:val="none" w:sz="0" w:space="0" w:color="auto"/>
        <w:bottom w:val="none" w:sz="0" w:space="0" w:color="auto"/>
        <w:right w:val="none" w:sz="0" w:space="0" w:color="auto"/>
      </w:divBdr>
      <w:divsChild>
        <w:div w:id="1391226649">
          <w:marLeft w:val="446"/>
          <w:marRight w:val="0"/>
          <w:marTop w:val="0"/>
          <w:marBottom w:val="0"/>
          <w:divBdr>
            <w:top w:val="none" w:sz="0" w:space="0" w:color="auto"/>
            <w:left w:val="none" w:sz="0" w:space="0" w:color="auto"/>
            <w:bottom w:val="none" w:sz="0" w:space="0" w:color="auto"/>
            <w:right w:val="none" w:sz="0" w:space="0" w:color="auto"/>
          </w:divBdr>
        </w:div>
      </w:divsChild>
    </w:div>
    <w:div w:id="921597127">
      <w:bodyDiv w:val="1"/>
      <w:marLeft w:val="0"/>
      <w:marRight w:val="0"/>
      <w:marTop w:val="0"/>
      <w:marBottom w:val="0"/>
      <w:divBdr>
        <w:top w:val="none" w:sz="0" w:space="0" w:color="auto"/>
        <w:left w:val="none" w:sz="0" w:space="0" w:color="auto"/>
        <w:bottom w:val="none" w:sz="0" w:space="0" w:color="auto"/>
        <w:right w:val="none" w:sz="0" w:space="0" w:color="auto"/>
      </w:divBdr>
      <w:divsChild>
        <w:div w:id="872427802">
          <w:marLeft w:val="446"/>
          <w:marRight w:val="0"/>
          <w:marTop w:val="0"/>
          <w:marBottom w:val="0"/>
          <w:divBdr>
            <w:top w:val="none" w:sz="0" w:space="0" w:color="auto"/>
            <w:left w:val="none" w:sz="0" w:space="0" w:color="auto"/>
            <w:bottom w:val="none" w:sz="0" w:space="0" w:color="auto"/>
            <w:right w:val="none" w:sz="0" w:space="0" w:color="auto"/>
          </w:divBdr>
        </w:div>
      </w:divsChild>
    </w:div>
    <w:div w:id="923152776">
      <w:bodyDiv w:val="1"/>
      <w:marLeft w:val="0"/>
      <w:marRight w:val="0"/>
      <w:marTop w:val="0"/>
      <w:marBottom w:val="0"/>
      <w:divBdr>
        <w:top w:val="none" w:sz="0" w:space="0" w:color="auto"/>
        <w:left w:val="none" w:sz="0" w:space="0" w:color="auto"/>
        <w:bottom w:val="none" w:sz="0" w:space="0" w:color="auto"/>
        <w:right w:val="none" w:sz="0" w:space="0" w:color="auto"/>
      </w:divBdr>
      <w:divsChild>
        <w:div w:id="1599751571">
          <w:marLeft w:val="446"/>
          <w:marRight w:val="0"/>
          <w:marTop w:val="0"/>
          <w:marBottom w:val="0"/>
          <w:divBdr>
            <w:top w:val="none" w:sz="0" w:space="0" w:color="auto"/>
            <w:left w:val="none" w:sz="0" w:space="0" w:color="auto"/>
            <w:bottom w:val="none" w:sz="0" w:space="0" w:color="auto"/>
            <w:right w:val="none" w:sz="0" w:space="0" w:color="auto"/>
          </w:divBdr>
        </w:div>
      </w:divsChild>
    </w:div>
    <w:div w:id="927008197">
      <w:bodyDiv w:val="1"/>
      <w:marLeft w:val="0"/>
      <w:marRight w:val="0"/>
      <w:marTop w:val="0"/>
      <w:marBottom w:val="0"/>
      <w:divBdr>
        <w:top w:val="none" w:sz="0" w:space="0" w:color="auto"/>
        <w:left w:val="none" w:sz="0" w:space="0" w:color="auto"/>
        <w:bottom w:val="none" w:sz="0" w:space="0" w:color="auto"/>
        <w:right w:val="none" w:sz="0" w:space="0" w:color="auto"/>
      </w:divBdr>
      <w:divsChild>
        <w:div w:id="355468653">
          <w:marLeft w:val="446"/>
          <w:marRight w:val="0"/>
          <w:marTop w:val="0"/>
          <w:marBottom w:val="0"/>
          <w:divBdr>
            <w:top w:val="none" w:sz="0" w:space="0" w:color="auto"/>
            <w:left w:val="none" w:sz="0" w:space="0" w:color="auto"/>
            <w:bottom w:val="none" w:sz="0" w:space="0" w:color="auto"/>
            <w:right w:val="none" w:sz="0" w:space="0" w:color="auto"/>
          </w:divBdr>
        </w:div>
      </w:divsChild>
    </w:div>
    <w:div w:id="932710373">
      <w:bodyDiv w:val="1"/>
      <w:marLeft w:val="0"/>
      <w:marRight w:val="0"/>
      <w:marTop w:val="0"/>
      <w:marBottom w:val="0"/>
      <w:divBdr>
        <w:top w:val="none" w:sz="0" w:space="0" w:color="auto"/>
        <w:left w:val="none" w:sz="0" w:space="0" w:color="auto"/>
        <w:bottom w:val="none" w:sz="0" w:space="0" w:color="auto"/>
        <w:right w:val="none" w:sz="0" w:space="0" w:color="auto"/>
      </w:divBdr>
      <w:divsChild>
        <w:div w:id="223489282">
          <w:marLeft w:val="446"/>
          <w:marRight w:val="0"/>
          <w:marTop w:val="0"/>
          <w:marBottom w:val="0"/>
          <w:divBdr>
            <w:top w:val="none" w:sz="0" w:space="0" w:color="auto"/>
            <w:left w:val="none" w:sz="0" w:space="0" w:color="auto"/>
            <w:bottom w:val="none" w:sz="0" w:space="0" w:color="auto"/>
            <w:right w:val="none" w:sz="0" w:space="0" w:color="auto"/>
          </w:divBdr>
        </w:div>
      </w:divsChild>
    </w:div>
    <w:div w:id="940601053">
      <w:bodyDiv w:val="1"/>
      <w:marLeft w:val="0"/>
      <w:marRight w:val="0"/>
      <w:marTop w:val="0"/>
      <w:marBottom w:val="0"/>
      <w:divBdr>
        <w:top w:val="none" w:sz="0" w:space="0" w:color="auto"/>
        <w:left w:val="none" w:sz="0" w:space="0" w:color="auto"/>
        <w:bottom w:val="none" w:sz="0" w:space="0" w:color="auto"/>
        <w:right w:val="none" w:sz="0" w:space="0" w:color="auto"/>
      </w:divBdr>
      <w:divsChild>
        <w:div w:id="1052003438">
          <w:marLeft w:val="446"/>
          <w:marRight w:val="0"/>
          <w:marTop w:val="0"/>
          <w:marBottom w:val="0"/>
          <w:divBdr>
            <w:top w:val="none" w:sz="0" w:space="0" w:color="auto"/>
            <w:left w:val="none" w:sz="0" w:space="0" w:color="auto"/>
            <w:bottom w:val="none" w:sz="0" w:space="0" w:color="auto"/>
            <w:right w:val="none" w:sz="0" w:space="0" w:color="auto"/>
          </w:divBdr>
        </w:div>
      </w:divsChild>
    </w:div>
    <w:div w:id="941840481">
      <w:bodyDiv w:val="1"/>
      <w:marLeft w:val="0"/>
      <w:marRight w:val="0"/>
      <w:marTop w:val="0"/>
      <w:marBottom w:val="0"/>
      <w:divBdr>
        <w:top w:val="none" w:sz="0" w:space="0" w:color="auto"/>
        <w:left w:val="none" w:sz="0" w:space="0" w:color="auto"/>
        <w:bottom w:val="none" w:sz="0" w:space="0" w:color="auto"/>
        <w:right w:val="none" w:sz="0" w:space="0" w:color="auto"/>
      </w:divBdr>
      <w:divsChild>
        <w:div w:id="1545405358">
          <w:marLeft w:val="446"/>
          <w:marRight w:val="0"/>
          <w:marTop w:val="0"/>
          <w:marBottom w:val="0"/>
          <w:divBdr>
            <w:top w:val="none" w:sz="0" w:space="0" w:color="auto"/>
            <w:left w:val="none" w:sz="0" w:space="0" w:color="auto"/>
            <w:bottom w:val="none" w:sz="0" w:space="0" w:color="auto"/>
            <w:right w:val="none" w:sz="0" w:space="0" w:color="auto"/>
          </w:divBdr>
        </w:div>
      </w:divsChild>
    </w:div>
    <w:div w:id="944653058">
      <w:bodyDiv w:val="1"/>
      <w:marLeft w:val="0"/>
      <w:marRight w:val="0"/>
      <w:marTop w:val="0"/>
      <w:marBottom w:val="0"/>
      <w:divBdr>
        <w:top w:val="none" w:sz="0" w:space="0" w:color="auto"/>
        <w:left w:val="none" w:sz="0" w:space="0" w:color="auto"/>
        <w:bottom w:val="none" w:sz="0" w:space="0" w:color="auto"/>
        <w:right w:val="none" w:sz="0" w:space="0" w:color="auto"/>
      </w:divBdr>
      <w:divsChild>
        <w:div w:id="1755860749">
          <w:marLeft w:val="446"/>
          <w:marRight w:val="0"/>
          <w:marTop w:val="0"/>
          <w:marBottom w:val="0"/>
          <w:divBdr>
            <w:top w:val="none" w:sz="0" w:space="0" w:color="auto"/>
            <w:left w:val="none" w:sz="0" w:space="0" w:color="auto"/>
            <w:bottom w:val="none" w:sz="0" w:space="0" w:color="auto"/>
            <w:right w:val="none" w:sz="0" w:space="0" w:color="auto"/>
          </w:divBdr>
        </w:div>
      </w:divsChild>
    </w:div>
    <w:div w:id="947350217">
      <w:bodyDiv w:val="1"/>
      <w:marLeft w:val="0"/>
      <w:marRight w:val="0"/>
      <w:marTop w:val="0"/>
      <w:marBottom w:val="0"/>
      <w:divBdr>
        <w:top w:val="none" w:sz="0" w:space="0" w:color="auto"/>
        <w:left w:val="none" w:sz="0" w:space="0" w:color="auto"/>
        <w:bottom w:val="none" w:sz="0" w:space="0" w:color="auto"/>
        <w:right w:val="none" w:sz="0" w:space="0" w:color="auto"/>
      </w:divBdr>
      <w:divsChild>
        <w:div w:id="120196682">
          <w:marLeft w:val="274"/>
          <w:marRight w:val="0"/>
          <w:marTop w:val="0"/>
          <w:marBottom w:val="0"/>
          <w:divBdr>
            <w:top w:val="none" w:sz="0" w:space="0" w:color="auto"/>
            <w:left w:val="none" w:sz="0" w:space="0" w:color="auto"/>
            <w:bottom w:val="none" w:sz="0" w:space="0" w:color="auto"/>
            <w:right w:val="none" w:sz="0" w:space="0" w:color="auto"/>
          </w:divBdr>
        </w:div>
      </w:divsChild>
    </w:div>
    <w:div w:id="950631803">
      <w:bodyDiv w:val="1"/>
      <w:marLeft w:val="0"/>
      <w:marRight w:val="0"/>
      <w:marTop w:val="0"/>
      <w:marBottom w:val="0"/>
      <w:divBdr>
        <w:top w:val="none" w:sz="0" w:space="0" w:color="auto"/>
        <w:left w:val="none" w:sz="0" w:space="0" w:color="auto"/>
        <w:bottom w:val="none" w:sz="0" w:space="0" w:color="auto"/>
        <w:right w:val="none" w:sz="0" w:space="0" w:color="auto"/>
      </w:divBdr>
      <w:divsChild>
        <w:div w:id="2045671767">
          <w:marLeft w:val="274"/>
          <w:marRight w:val="0"/>
          <w:marTop w:val="0"/>
          <w:marBottom w:val="0"/>
          <w:divBdr>
            <w:top w:val="none" w:sz="0" w:space="0" w:color="auto"/>
            <w:left w:val="none" w:sz="0" w:space="0" w:color="auto"/>
            <w:bottom w:val="none" w:sz="0" w:space="0" w:color="auto"/>
            <w:right w:val="none" w:sz="0" w:space="0" w:color="auto"/>
          </w:divBdr>
        </w:div>
      </w:divsChild>
    </w:div>
    <w:div w:id="956957148">
      <w:bodyDiv w:val="1"/>
      <w:marLeft w:val="0"/>
      <w:marRight w:val="0"/>
      <w:marTop w:val="0"/>
      <w:marBottom w:val="0"/>
      <w:divBdr>
        <w:top w:val="none" w:sz="0" w:space="0" w:color="auto"/>
        <w:left w:val="none" w:sz="0" w:space="0" w:color="auto"/>
        <w:bottom w:val="none" w:sz="0" w:space="0" w:color="auto"/>
        <w:right w:val="none" w:sz="0" w:space="0" w:color="auto"/>
      </w:divBdr>
      <w:divsChild>
        <w:div w:id="1191410721">
          <w:marLeft w:val="446"/>
          <w:marRight w:val="0"/>
          <w:marTop w:val="0"/>
          <w:marBottom w:val="0"/>
          <w:divBdr>
            <w:top w:val="none" w:sz="0" w:space="0" w:color="auto"/>
            <w:left w:val="none" w:sz="0" w:space="0" w:color="auto"/>
            <w:bottom w:val="none" w:sz="0" w:space="0" w:color="auto"/>
            <w:right w:val="none" w:sz="0" w:space="0" w:color="auto"/>
          </w:divBdr>
        </w:div>
      </w:divsChild>
    </w:div>
    <w:div w:id="958881288">
      <w:bodyDiv w:val="1"/>
      <w:marLeft w:val="0"/>
      <w:marRight w:val="0"/>
      <w:marTop w:val="0"/>
      <w:marBottom w:val="0"/>
      <w:divBdr>
        <w:top w:val="none" w:sz="0" w:space="0" w:color="auto"/>
        <w:left w:val="none" w:sz="0" w:space="0" w:color="auto"/>
        <w:bottom w:val="none" w:sz="0" w:space="0" w:color="auto"/>
        <w:right w:val="none" w:sz="0" w:space="0" w:color="auto"/>
      </w:divBdr>
      <w:divsChild>
        <w:div w:id="402021167">
          <w:marLeft w:val="446"/>
          <w:marRight w:val="0"/>
          <w:marTop w:val="0"/>
          <w:marBottom w:val="0"/>
          <w:divBdr>
            <w:top w:val="none" w:sz="0" w:space="0" w:color="auto"/>
            <w:left w:val="none" w:sz="0" w:space="0" w:color="auto"/>
            <w:bottom w:val="none" w:sz="0" w:space="0" w:color="auto"/>
            <w:right w:val="none" w:sz="0" w:space="0" w:color="auto"/>
          </w:divBdr>
        </w:div>
      </w:divsChild>
    </w:div>
    <w:div w:id="965770422">
      <w:bodyDiv w:val="1"/>
      <w:marLeft w:val="0"/>
      <w:marRight w:val="0"/>
      <w:marTop w:val="0"/>
      <w:marBottom w:val="0"/>
      <w:divBdr>
        <w:top w:val="none" w:sz="0" w:space="0" w:color="auto"/>
        <w:left w:val="none" w:sz="0" w:space="0" w:color="auto"/>
        <w:bottom w:val="none" w:sz="0" w:space="0" w:color="auto"/>
        <w:right w:val="none" w:sz="0" w:space="0" w:color="auto"/>
      </w:divBdr>
      <w:divsChild>
        <w:div w:id="1377317443">
          <w:marLeft w:val="446"/>
          <w:marRight w:val="0"/>
          <w:marTop w:val="0"/>
          <w:marBottom w:val="0"/>
          <w:divBdr>
            <w:top w:val="none" w:sz="0" w:space="0" w:color="auto"/>
            <w:left w:val="none" w:sz="0" w:space="0" w:color="auto"/>
            <w:bottom w:val="none" w:sz="0" w:space="0" w:color="auto"/>
            <w:right w:val="none" w:sz="0" w:space="0" w:color="auto"/>
          </w:divBdr>
        </w:div>
      </w:divsChild>
    </w:div>
    <w:div w:id="975646038">
      <w:bodyDiv w:val="1"/>
      <w:marLeft w:val="0"/>
      <w:marRight w:val="0"/>
      <w:marTop w:val="0"/>
      <w:marBottom w:val="0"/>
      <w:divBdr>
        <w:top w:val="none" w:sz="0" w:space="0" w:color="auto"/>
        <w:left w:val="none" w:sz="0" w:space="0" w:color="auto"/>
        <w:bottom w:val="none" w:sz="0" w:space="0" w:color="auto"/>
        <w:right w:val="none" w:sz="0" w:space="0" w:color="auto"/>
      </w:divBdr>
      <w:divsChild>
        <w:div w:id="1989356155">
          <w:marLeft w:val="446"/>
          <w:marRight w:val="0"/>
          <w:marTop w:val="0"/>
          <w:marBottom w:val="0"/>
          <w:divBdr>
            <w:top w:val="none" w:sz="0" w:space="0" w:color="auto"/>
            <w:left w:val="none" w:sz="0" w:space="0" w:color="auto"/>
            <w:bottom w:val="none" w:sz="0" w:space="0" w:color="auto"/>
            <w:right w:val="none" w:sz="0" w:space="0" w:color="auto"/>
          </w:divBdr>
        </w:div>
      </w:divsChild>
    </w:div>
    <w:div w:id="993876592">
      <w:bodyDiv w:val="1"/>
      <w:marLeft w:val="0"/>
      <w:marRight w:val="0"/>
      <w:marTop w:val="0"/>
      <w:marBottom w:val="0"/>
      <w:divBdr>
        <w:top w:val="none" w:sz="0" w:space="0" w:color="auto"/>
        <w:left w:val="none" w:sz="0" w:space="0" w:color="auto"/>
        <w:bottom w:val="none" w:sz="0" w:space="0" w:color="auto"/>
        <w:right w:val="none" w:sz="0" w:space="0" w:color="auto"/>
      </w:divBdr>
      <w:divsChild>
        <w:div w:id="879364915">
          <w:marLeft w:val="446"/>
          <w:marRight w:val="0"/>
          <w:marTop w:val="0"/>
          <w:marBottom w:val="0"/>
          <w:divBdr>
            <w:top w:val="none" w:sz="0" w:space="0" w:color="auto"/>
            <w:left w:val="none" w:sz="0" w:space="0" w:color="auto"/>
            <w:bottom w:val="none" w:sz="0" w:space="0" w:color="auto"/>
            <w:right w:val="none" w:sz="0" w:space="0" w:color="auto"/>
          </w:divBdr>
        </w:div>
      </w:divsChild>
    </w:div>
    <w:div w:id="998650563">
      <w:bodyDiv w:val="1"/>
      <w:marLeft w:val="0"/>
      <w:marRight w:val="0"/>
      <w:marTop w:val="0"/>
      <w:marBottom w:val="0"/>
      <w:divBdr>
        <w:top w:val="none" w:sz="0" w:space="0" w:color="auto"/>
        <w:left w:val="none" w:sz="0" w:space="0" w:color="auto"/>
        <w:bottom w:val="none" w:sz="0" w:space="0" w:color="auto"/>
        <w:right w:val="none" w:sz="0" w:space="0" w:color="auto"/>
      </w:divBdr>
      <w:divsChild>
        <w:div w:id="2025746084">
          <w:marLeft w:val="446"/>
          <w:marRight w:val="0"/>
          <w:marTop w:val="0"/>
          <w:marBottom w:val="0"/>
          <w:divBdr>
            <w:top w:val="none" w:sz="0" w:space="0" w:color="auto"/>
            <w:left w:val="none" w:sz="0" w:space="0" w:color="auto"/>
            <w:bottom w:val="none" w:sz="0" w:space="0" w:color="auto"/>
            <w:right w:val="none" w:sz="0" w:space="0" w:color="auto"/>
          </w:divBdr>
        </w:div>
      </w:divsChild>
    </w:div>
    <w:div w:id="999500388">
      <w:bodyDiv w:val="1"/>
      <w:marLeft w:val="0"/>
      <w:marRight w:val="0"/>
      <w:marTop w:val="0"/>
      <w:marBottom w:val="0"/>
      <w:divBdr>
        <w:top w:val="none" w:sz="0" w:space="0" w:color="auto"/>
        <w:left w:val="none" w:sz="0" w:space="0" w:color="auto"/>
        <w:bottom w:val="none" w:sz="0" w:space="0" w:color="auto"/>
        <w:right w:val="none" w:sz="0" w:space="0" w:color="auto"/>
      </w:divBdr>
      <w:divsChild>
        <w:div w:id="2009822398">
          <w:marLeft w:val="446"/>
          <w:marRight w:val="0"/>
          <w:marTop w:val="0"/>
          <w:marBottom w:val="0"/>
          <w:divBdr>
            <w:top w:val="none" w:sz="0" w:space="0" w:color="auto"/>
            <w:left w:val="none" w:sz="0" w:space="0" w:color="auto"/>
            <w:bottom w:val="none" w:sz="0" w:space="0" w:color="auto"/>
            <w:right w:val="none" w:sz="0" w:space="0" w:color="auto"/>
          </w:divBdr>
        </w:div>
      </w:divsChild>
    </w:div>
    <w:div w:id="1002663246">
      <w:bodyDiv w:val="1"/>
      <w:marLeft w:val="0"/>
      <w:marRight w:val="0"/>
      <w:marTop w:val="0"/>
      <w:marBottom w:val="0"/>
      <w:divBdr>
        <w:top w:val="none" w:sz="0" w:space="0" w:color="auto"/>
        <w:left w:val="none" w:sz="0" w:space="0" w:color="auto"/>
        <w:bottom w:val="none" w:sz="0" w:space="0" w:color="auto"/>
        <w:right w:val="none" w:sz="0" w:space="0" w:color="auto"/>
      </w:divBdr>
      <w:divsChild>
        <w:div w:id="935527232">
          <w:marLeft w:val="274"/>
          <w:marRight w:val="0"/>
          <w:marTop w:val="0"/>
          <w:marBottom w:val="0"/>
          <w:divBdr>
            <w:top w:val="none" w:sz="0" w:space="0" w:color="auto"/>
            <w:left w:val="none" w:sz="0" w:space="0" w:color="auto"/>
            <w:bottom w:val="none" w:sz="0" w:space="0" w:color="auto"/>
            <w:right w:val="none" w:sz="0" w:space="0" w:color="auto"/>
          </w:divBdr>
        </w:div>
      </w:divsChild>
    </w:div>
    <w:div w:id="1002968594">
      <w:bodyDiv w:val="1"/>
      <w:marLeft w:val="0"/>
      <w:marRight w:val="0"/>
      <w:marTop w:val="0"/>
      <w:marBottom w:val="0"/>
      <w:divBdr>
        <w:top w:val="none" w:sz="0" w:space="0" w:color="auto"/>
        <w:left w:val="none" w:sz="0" w:space="0" w:color="auto"/>
        <w:bottom w:val="none" w:sz="0" w:space="0" w:color="auto"/>
        <w:right w:val="none" w:sz="0" w:space="0" w:color="auto"/>
      </w:divBdr>
      <w:divsChild>
        <w:div w:id="1951159824">
          <w:marLeft w:val="446"/>
          <w:marRight w:val="0"/>
          <w:marTop w:val="0"/>
          <w:marBottom w:val="0"/>
          <w:divBdr>
            <w:top w:val="none" w:sz="0" w:space="0" w:color="auto"/>
            <w:left w:val="none" w:sz="0" w:space="0" w:color="auto"/>
            <w:bottom w:val="none" w:sz="0" w:space="0" w:color="auto"/>
            <w:right w:val="none" w:sz="0" w:space="0" w:color="auto"/>
          </w:divBdr>
        </w:div>
      </w:divsChild>
    </w:div>
    <w:div w:id="1020468304">
      <w:bodyDiv w:val="1"/>
      <w:marLeft w:val="0"/>
      <w:marRight w:val="0"/>
      <w:marTop w:val="0"/>
      <w:marBottom w:val="0"/>
      <w:divBdr>
        <w:top w:val="none" w:sz="0" w:space="0" w:color="auto"/>
        <w:left w:val="none" w:sz="0" w:space="0" w:color="auto"/>
        <w:bottom w:val="none" w:sz="0" w:space="0" w:color="auto"/>
        <w:right w:val="none" w:sz="0" w:space="0" w:color="auto"/>
      </w:divBdr>
      <w:divsChild>
        <w:div w:id="1578125665">
          <w:marLeft w:val="446"/>
          <w:marRight w:val="0"/>
          <w:marTop w:val="0"/>
          <w:marBottom w:val="0"/>
          <w:divBdr>
            <w:top w:val="none" w:sz="0" w:space="0" w:color="auto"/>
            <w:left w:val="none" w:sz="0" w:space="0" w:color="auto"/>
            <w:bottom w:val="none" w:sz="0" w:space="0" w:color="auto"/>
            <w:right w:val="none" w:sz="0" w:space="0" w:color="auto"/>
          </w:divBdr>
        </w:div>
      </w:divsChild>
    </w:div>
    <w:div w:id="1022246654">
      <w:bodyDiv w:val="1"/>
      <w:marLeft w:val="0"/>
      <w:marRight w:val="0"/>
      <w:marTop w:val="0"/>
      <w:marBottom w:val="0"/>
      <w:divBdr>
        <w:top w:val="none" w:sz="0" w:space="0" w:color="auto"/>
        <w:left w:val="none" w:sz="0" w:space="0" w:color="auto"/>
        <w:bottom w:val="none" w:sz="0" w:space="0" w:color="auto"/>
        <w:right w:val="none" w:sz="0" w:space="0" w:color="auto"/>
      </w:divBdr>
      <w:divsChild>
        <w:div w:id="1485505287">
          <w:marLeft w:val="446"/>
          <w:marRight w:val="0"/>
          <w:marTop w:val="0"/>
          <w:marBottom w:val="0"/>
          <w:divBdr>
            <w:top w:val="none" w:sz="0" w:space="0" w:color="auto"/>
            <w:left w:val="none" w:sz="0" w:space="0" w:color="auto"/>
            <w:bottom w:val="none" w:sz="0" w:space="0" w:color="auto"/>
            <w:right w:val="none" w:sz="0" w:space="0" w:color="auto"/>
          </w:divBdr>
        </w:div>
      </w:divsChild>
    </w:div>
    <w:div w:id="1025594641">
      <w:bodyDiv w:val="1"/>
      <w:marLeft w:val="0"/>
      <w:marRight w:val="0"/>
      <w:marTop w:val="0"/>
      <w:marBottom w:val="0"/>
      <w:divBdr>
        <w:top w:val="none" w:sz="0" w:space="0" w:color="auto"/>
        <w:left w:val="none" w:sz="0" w:space="0" w:color="auto"/>
        <w:bottom w:val="none" w:sz="0" w:space="0" w:color="auto"/>
        <w:right w:val="none" w:sz="0" w:space="0" w:color="auto"/>
      </w:divBdr>
      <w:divsChild>
        <w:div w:id="299457214">
          <w:marLeft w:val="446"/>
          <w:marRight w:val="0"/>
          <w:marTop w:val="0"/>
          <w:marBottom w:val="0"/>
          <w:divBdr>
            <w:top w:val="none" w:sz="0" w:space="0" w:color="auto"/>
            <w:left w:val="none" w:sz="0" w:space="0" w:color="auto"/>
            <w:bottom w:val="none" w:sz="0" w:space="0" w:color="auto"/>
            <w:right w:val="none" w:sz="0" w:space="0" w:color="auto"/>
          </w:divBdr>
        </w:div>
      </w:divsChild>
    </w:div>
    <w:div w:id="1030188022">
      <w:bodyDiv w:val="1"/>
      <w:marLeft w:val="0"/>
      <w:marRight w:val="0"/>
      <w:marTop w:val="0"/>
      <w:marBottom w:val="0"/>
      <w:divBdr>
        <w:top w:val="none" w:sz="0" w:space="0" w:color="auto"/>
        <w:left w:val="none" w:sz="0" w:space="0" w:color="auto"/>
        <w:bottom w:val="none" w:sz="0" w:space="0" w:color="auto"/>
        <w:right w:val="none" w:sz="0" w:space="0" w:color="auto"/>
      </w:divBdr>
      <w:divsChild>
        <w:div w:id="213662769">
          <w:marLeft w:val="446"/>
          <w:marRight w:val="0"/>
          <w:marTop w:val="0"/>
          <w:marBottom w:val="0"/>
          <w:divBdr>
            <w:top w:val="none" w:sz="0" w:space="0" w:color="auto"/>
            <w:left w:val="none" w:sz="0" w:space="0" w:color="auto"/>
            <w:bottom w:val="none" w:sz="0" w:space="0" w:color="auto"/>
            <w:right w:val="none" w:sz="0" w:space="0" w:color="auto"/>
          </w:divBdr>
        </w:div>
      </w:divsChild>
    </w:div>
    <w:div w:id="1034813837">
      <w:bodyDiv w:val="1"/>
      <w:marLeft w:val="0"/>
      <w:marRight w:val="0"/>
      <w:marTop w:val="0"/>
      <w:marBottom w:val="0"/>
      <w:divBdr>
        <w:top w:val="none" w:sz="0" w:space="0" w:color="auto"/>
        <w:left w:val="none" w:sz="0" w:space="0" w:color="auto"/>
        <w:bottom w:val="none" w:sz="0" w:space="0" w:color="auto"/>
        <w:right w:val="none" w:sz="0" w:space="0" w:color="auto"/>
      </w:divBdr>
      <w:divsChild>
        <w:div w:id="1196390356">
          <w:marLeft w:val="446"/>
          <w:marRight w:val="0"/>
          <w:marTop w:val="0"/>
          <w:marBottom w:val="0"/>
          <w:divBdr>
            <w:top w:val="none" w:sz="0" w:space="0" w:color="auto"/>
            <w:left w:val="none" w:sz="0" w:space="0" w:color="auto"/>
            <w:bottom w:val="none" w:sz="0" w:space="0" w:color="auto"/>
            <w:right w:val="none" w:sz="0" w:space="0" w:color="auto"/>
          </w:divBdr>
        </w:div>
      </w:divsChild>
    </w:div>
    <w:div w:id="1036470468">
      <w:bodyDiv w:val="1"/>
      <w:marLeft w:val="0"/>
      <w:marRight w:val="0"/>
      <w:marTop w:val="0"/>
      <w:marBottom w:val="0"/>
      <w:divBdr>
        <w:top w:val="none" w:sz="0" w:space="0" w:color="auto"/>
        <w:left w:val="none" w:sz="0" w:space="0" w:color="auto"/>
        <w:bottom w:val="none" w:sz="0" w:space="0" w:color="auto"/>
        <w:right w:val="none" w:sz="0" w:space="0" w:color="auto"/>
      </w:divBdr>
      <w:divsChild>
        <w:div w:id="1946158329">
          <w:marLeft w:val="446"/>
          <w:marRight w:val="0"/>
          <w:marTop w:val="0"/>
          <w:marBottom w:val="0"/>
          <w:divBdr>
            <w:top w:val="none" w:sz="0" w:space="0" w:color="auto"/>
            <w:left w:val="none" w:sz="0" w:space="0" w:color="auto"/>
            <w:bottom w:val="none" w:sz="0" w:space="0" w:color="auto"/>
            <w:right w:val="none" w:sz="0" w:space="0" w:color="auto"/>
          </w:divBdr>
        </w:div>
      </w:divsChild>
    </w:div>
    <w:div w:id="1048533421">
      <w:bodyDiv w:val="1"/>
      <w:marLeft w:val="0"/>
      <w:marRight w:val="0"/>
      <w:marTop w:val="0"/>
      <w:marBottom w:val="0"/>
      <w:divBdr>
        <w:top w:val="none" w:sz="0" w:space="0" w:color="auto"/>
        <w:left w:val="none" w:sz="0" w:space="0" w:color="auto"/>
        <w:bottom w:val="none" w:sz="0" w:space="0" w:color="auto"/>
        <w:right w:val="none" w:sz="0" w:space="0" w:color="auto"/>
      </w:divBdr>
      <w:divsChild>
        <w:div w:id="308440320">
          <w:marLeft w:val="446"/>
          <w:marRight w:val="0"/>
          <w:marTop w:val="0"/>
          <w:marBottom w:val="0"/>
          <w:divBdr>
            <w:top w:val="none" w:sz="0" w:space="0" w:color="auto"/>
            <w:left w:val="none" w:sz="0" w:space="0" w:color="auto"/>
            <w:bottom w:val="none" w:sz="0" w:space="0" w:color="auto"/>
            <w:right w:val="none" w:sz="0" w:space="0" w:color="auto"/>
          </w:divBdr>
        </w:div>
      </w:divsChild>
    </w:div>
    <w:div w:id="1049843523">
      <w:bodyDiv w:val="1"/>
      <w:marLeft w:val="0"/>
      <w:marRight w:val="0"/>
      <w:marTop w:val="0"/>
      <w:marBottom w:val="0"/>
      <w:divBdr>
        <w:top w:val="none" w:sz="0" w:space="0" w:color="auto"/>
        <w:left w:val="none" w:sz="0" w:space="0" w:color="auto"/>
        <w:bottom w:val="none" w:sz="0" w:space="0" w:color="auto"/>
        <w:right w:val="none" w:sz="0" w:space="0" w:color="auto"/>
      </w:divBdr>
      <w:divsChild>
        <w:div w:id="1905531273">
          <w:marLeft w:val="446"/>
          <w:marRight w:val="0"/>
          <w:marTop w:val="0"/>
          <w:marBottom w:val="0"/>
          <w:divBdr>
            <w:top w:val="none" w:sz="0" w:space="0" w:color="auto"/>
            <w:left w:val="none" w:sz="0" w:space="0" w:color="auto"/>
            <w:bottom w:val="none" w:sz="0" w:space="0" w:color="auto"/>
            <w:right w:val="none" w:sz="0" w:space="0" w:color="auto"/>
          </w:divBdr>
        </w:div>
      </w:divsChild>
    </w:div>
    <w:div w:id="1051077431">
      <w:bodyDiv w:val="1"/>
      <w:marLeft w:val="0"/>
      <w:marRight w:val="0"/>
      <w:marTop w:val="0"/>
      <w:marBottom w:val="0"/>
      <w:divBdr>
        <w:top w:val="none" w:sz="0" w:space="0" w:color="auto"/>
        <w:left w:val="none" w:sz="0" w:space="0" w:color="auto"/>
        <w:bottom w:val="none" w:sz="0" w:space="0" w:color="auto"/>
        <w:right w:val="none" w:sz="0" w:space="0" w:color="auto"/>
      </w:divBdr>
      <w:divsChild>
        <w:div w:id="835073943">
          <w:marLeft w:val="446"/>
          <w:marRight w:val="0"/>
          <w:marTop w:val="0"/>
          <w:marBottom w:val="0"/>
          <w:divBdr>
            <w:top w:val="none" w:sz="0" w:space="0" w:color="auto"/>
            <w:left w:val="none" w:sz="0" w:space="0" w:color="auto"/>
            <w:bottom w:val="none" w:sz="0" w:space="0" w:color="auto"/>
            <w:right w:val="none" w:sz="0" w:space="0" w:color="auto"/>
          </w:divBdr>
        </w:div>
      </w:divsChild>
    </w:div>
    <w:div w:id="1062485399">
      <w:bodyDiv w:val="1"/>
      <w:marLeft w:val="0"/>
      <w:marRight w:val="0"/>
      <w:marTop w:val="0"/>
      <w:marBottom w:val="0"/>
      <w:divBdr>
        <w:top w:val="none" w:sz="0" w:space="0" w:color="auto"/>
        <w:left w:val="none" w:sz="0" w:space="0" w:color="auto"/>
        <w:bottom w:val="none" w:sz="0" w:space="0" w:color="auto"/>
        <w:right w:val="none" w:sz="0" w:space="0" w:color="auto"/>
      </w:divBdr>
      <w:divsChild>
        <w:div w:id="325598761">
          <w:marLeft w:val="446"/>
          <w:marRight w:val="0"/>
          <w:marTop w:val="0"/>
          <w:marBottom w:val="0"/>
          <w:divBdr>
            <w:top w:val="none" w:sz="0" w:space="0" w:color="auto"/>
            <w:left w:val="none" w:sz="0" w:space="0" w:color="auto"/>
            <w:bottom w:val="none" w:sz="0" w:space="0" w:color="auto"/>
            <w:right w:val="none" w:sz="0" w:space="0" w:color="auto"/>
          </w:divBdr>
        </w:div>
      </w:divsChild>
    </w:div>
    <w:div w:id="1069573138">
      <w:bodyDiv w:val="1"/>
      <w:marLeft w:val="0"/>
      <w:marRight w:val="0"/>
      <w:marTop w:val="0"/>
      <w:marBottom w:val="0"/>
      <w:divBdr>
        <w:top w:val="none" w:sz="0" w:space="0" w:color="auto"/>
        <w:left w:val="none" w:sz="0" w:space="0" w:color="auto"/>
        <w:bottom w:val="none" w:sz="0" w:space="0" w:color="auto"/>
        <w:right w:val="none" w:sz="0" w:space="0" w:color="auto"/>
      </w:divBdr>
      <w:divsChild>
        <w:div w:id="223226961">
          <w:marLeft w:val="446"/>
          <w:marRight w:val="0"/>
          <w:marTop w:val="0"/>
          <w:marBottom w:val="0"/>
          <w:divBdr>
            <w:top w:val="none" w:sz="0" w:space="0" w:color="auto"/>
            <w:left w:val="none" w:sz="0" w:space="0" w:color="auto"/>
            <w:bottom w:val="none" w:sz="0" w:space="0" w:color="auto"/>
            <w:right w:val="none" w:sz="0" w:space="0" w:color="auto"/>
          </w:divBdr>
        </w:div>
      </w:divsChild>
    </w:div>
    <w:div w:id="1074090327">
      <w:bodyDiv w:val="1"/>
      <w:marLeft w:val="0"/>
      <w:marRight w:val="0"/>
      <w:marTop w:val="0"/>
      <w:marBottom w:val="0"/>
      <w:divBdr>
        <w:top w:val="none" w:sz="0" w:space="0" w:color="auto"/>
        <w:left w:val="none" w:sz="0" w:space="0" w:color="auto"/>
        <w:bottom w:val="none" w:sz="0" w:space="0" w:color="auto"/>
        <w:right w:val="none" w:sz="0" w:space="0" w:color="auto"/>
      </w:divBdr>
      <w:divsChild>
        <w:div w:id="1169826483">
          <w:marLeft w:val="446"/>
          <w:marRight w:val="0"/>
          <w:marTop w:val="0"/>
          <w:marBottom w:val="0"/>
          <w:divBdr>
            <w:top w:val="none" w:sz="0" w:space="0" w:color="auto"/>
            <w:left w:val="none" w:sz="0" w:space="0" w:color="auto"/>
            <w:bottom w:val="none" w:sz="0" w:space="0" w:color="auto"/>
            <w:right w:val="none" w:sz="0" w:space="0" w:color="auto"/>
          </w:divBdr>
        </w:div>
      </w:divsChild>
    </w:div>
    <w:div w:id="1080756776">
      <w:bodyDiv w:val="1"/>
      <w:marLeft w:val="0"/>
      <w:marRight w:val="0"/>
      <w:marTop w:val="0"/>
      <w:marBottom w:val="0"/>
      <w:divBdr>
        <w:top w:val="none" w:sz="0" w:space="0" w:color="auto"/>
        <w:left w:val="none" w:sz="0" w:space="0" w:color="auto"/>
        <w:bottom w:val="none" w:sz="0" w:space="0" w:color="auto"/>
        <w:right w:val="none" w:sz="0" w:space="0" w:color="auto"/>
      </w:divBdr>
      <w:divsChild>
        <w:div w:id="686718436">
          <w:marLeft w:val="274"/>
          <w:marRight w:val="0"/>
          <w:marTop w:val="0"/>
          <w:marBottom w:val="0"/>
          <w:divBdr>
            <w:top w:val="none" w:sz="0" w:space="0" w:color="auto"/>
            <w:left w:val="none" w:sz="0" w:space="0" w:color="auto"/>
            <w:bottom w:val="none" w:sz="0" w:space="0" w:color="auto"/>
            <w:right w:val="none" w:sz="0" w:space="0" w:color="auto"/>
          </w:divBdr>
        </w:div>
      </w:divsChild>
    </w:div>
    <w:div w:id="1081945448">
      <w:bodyDiv w:val="1"/>
      <w:marLeft w:val="0"/>
      <w:marRight w:val="0"/>
      <w:marTop w:val="0"/>
      <w:marBottom w:val="0"/>
      <w:divBdr>
        <w:top w:val="none" w:sz="0" w:space="0" w:color="auto"/>
        <w:left w:val="none" w:sz="0" w:space="0" w:color="auto"/>
        <w:bottom w:val="none" w:sz="0" w:space="0" w:color="auto"/>
        <w:right w:val="none" w:sz="0" w:space="0" w:color="auto"/>
      </w:divBdr>
    </w:div>
    <w:div w:id="1089277345">
      <w:bodyDiv w:val="1"/>
      <w:marLeft w:val="0"/>
      <w:marRight w:val="0"/>
      <w:marTop w:val="0"/>
      <w:marBottom w:val="0"/>
      <w:divBdr>
        <w:top w:val="none" w:sz="0" w:space="0" w:color="auto"/>
        <w:left w:val="none" w:sz="0" w:space="0" w:color="auto"/>
        <w:bottom w:val="none" w:sz="0" w:space="0" w:color="auto"/>
        <w:right w:val="none" w:sz="0" w:space="0" w:color="auto"/>
      </w:divBdr>
      <w:divsChild>
        <w:div w:id="288050540">
          <w:marLeft w:val="446"/>
          <w:marRight w:val="0"/>
          <w:marTop w:val="0"/>
          <w:marBottom w:val="0"/>
          <w:divBdr>
            <w:top w:val="none" w:sz="0" w:space="0" w:color="auto"/>
            <w:left w:val="none" w:sz="0" w:space="0" w:color="auto"/>
            <w:bottom w:val="none" w:sz="0" w:space="0" w:color="auto"/>
            <w:right w:val="none" w:sz="0" w:space="0" w:color="auto"/>
          </w:divBdr>
        </w:div>
      </w:divsChild>
    </w:div>
    <w:div w:id="1089620994">
      <w:bodyDiv w:val="1"/>
      <w:marLeft w:val="0"/>
      <w:marRight w:val="0"/>
      <w:marTop w:val="0"/>
      <w:marBottom w:val="0"/>
      <w:divBdr>
        <w:top w:val="none" w:sz="0" w:space="0" w:color="auto"/>
        <w:left w:val="none" w:sz="0" w:space="0" w:color="auto"/>
        <w:bottom w:val="none" w:sz="0" w:space="0" w:color="auto"/>
        <w:right w:val="none" w:sz="0" w:space="0" w:color="auto"/>
      </w:divBdr>
      <w:divsChild>
        <w:div w:id="152184753">
          <w:marLeft w:val="446"/>
          <w:marRight w:val="0"/>
          <w:marTop w:val="0"/>
          <w:marBottom w:val="0"/>
          <w:divBdr>
            <w:top w:val="none" w:sz="0" w:space="0" w:color="auto"/>
            <w:left w:val="none" w:sz="0" w:space="0" w:color="auto"/>
            <w:bottom w:val="none" w:sz="0" w:space="0" w:color="auto"/>
            <w:right w:val="none" w:sz="0" w:space="0" w:color="auto"/>
          </w:divBdr>
        </w:div>
      </w:divsChild>
    </w:div>
    <w:div w:id="1094402155">
      <w:bodyDiv w:val="1"/>
      <w:marLeft w:val="0"/>
      <w:marRight w:val="0"/>
      <w:marTop w:val="0"/>
      <w:marBottom w:val="0"/>
      <w:divBdr>
        <w:top w:val="none" w:sz="0" w:space="0" w:color="auto"/>
        <w:left w:val="none" w:sz="0" w:space="0" w:color="auto"/>
        <w:bottom w:val="none" w:sz="0" w:space="0" w:color="auto"/>
        <w:right w:val="none" w:sz="0" w:space="0" w:color="auto"/>
      </w:divBdr>
      <w:divsChild>
        <w:div w:id="198278098">
          <w:marLeft w:val="446"/>
          <w:marRight w:val="0"/>
          <w:marTop w:val="0"/>
          <w:marBottom w:val="0"/>
          <w:divBdr>
            <w:top w:val="none" w:sz="0" w:space="0" w:color="auto"/>
            <w:left w:val="none" w:sz="0" w:space="0" w:color="auto"/>
            <w:bottom w:val="none" w:sz="0" w:space="0" w:color="auto"/>
            <w:right w:val="none" w:sz="0" w:space="0" w:color="auto"/>
          </w:divBdr>
        </w:div>
      </w:divsChild>
    </w:div>
    <w:div w:id="1099446625">
      <w:bodyDiv w:val="1"/>
      <w:marLeft w:val="0"/>
      <w:marRight w:val="0"/>
      <w:marTop w:val="0"/>
      <w:marBottom w:val="0"/>
      <w:divBdr>
        <w:top w:val="none" w:sz="0" w:space="0" w:color="auto"/>
        <w:left w:val="none" w:sz="0" w:space="0" w:color="auto"/>
        <w:bottom w:val="none" w:sz="0" w:space="0" w:color="auto"/>
        <w:right w:val="none" w:sz="0" w:space="0" w:color="auto"/>
      </w:divBdr>
      <w:divsChild>
        <w:div w:id="1489831271">
          <w:marLeft w:val="446"/>
          <w:marRight w:val="0"/>
          <w:marTop w:val="0"/>
          <w:marBottom w:val="0"/>
          <w:divBdr>
            <w:top w:val="none" w:sz="0" w:space="0" w:color="auto"/>
            <w:left w:val="none" w:sz="0" w:space="0" w:color="auto"/>
            <w:bottom w:val="none" w:sz="0" w:space="0" w:color="auto"/>
            <w:right w:val="none" w:sz="0" w:space="0" w:color="auto"/>
          </w:divBdr>
        </w:div>
      </w:divsChild>
    </w:div>
    <w:div w:id="1100376418">
      <w:bodyDiv w:val="1"/>
      <w:marLeft w:val="0"/>
      <w:marRight w:val="0"/>
      <w:marTop w:val="0"/>
      <w:marBottom w:val="0"/>
      <w:divBdr>
        <w:top w:val="none" w:sz="0" w:space="0" w:color="auto"/>
        <w:left w:val="none" w:sz="0" w:space="0" w:color="auto"/>
        <w:bottom w:val="none" w:sz="0" w:space="0" w:color="auto"/>
        <w:right w:val="none" w:sz="0" w:space="0" w:color="auto"/>
      </w:divBdr>
      <w:divsChild>
        <w:div w:id="1539007487">
          <w:marLeft w:val="274"/>
          <w:marRight w:val="0"/>
          <w:marTop w:val="0"/>
          <w:marBottom w:val="0"/>
          <w:divBdr>
            <w:top w:val="none" w:sz="0" w:space="0" w:color="auto"/>
            <w:left w:val="none" w:sz="0" w:space="0" w:color="auto"/>
            <w:bottom w:val="none" w:sz="0" w:space="0" w:color="auto"/>
            <w:right w:val="none" w:sz="0" w:space="0" w:color="auto"/>
          </w:divBdr>
        </w:div>
      </w:divsChild>
    </w:div>
    <w:div w:id="1101074744">
      <w:bodyDiv w:val="1"/>
      <w:marLeft w:val="0"/>
      <w:marRight w:val="0"/>
      <w:marTop w:val="0"/>
      <w:marBottom w:val="0"/>
      <w:divBdr>
        <w:top w:val="none" w:sz="0" w:space="0" w:color="auto"/>
        <w:left w:val="none" w:sz="0" w:space="0" w:color="auto"/>
        <w:bottom w:val="none" w:sz="0" w:space="0" w:color="auto"/>
        <w:right w:val="none" w:sz="0" w:space="0" w:color="auto"/>
      </w:divBdr>
      <w:divsChild>
        <w:div w:id="1562593757">
          <w:marLeft w:val="446"/>
          <w:marRight w:val="0"/>
          <w:marTop w:val="0"/>
          <w:marBottom w:val="0"/>
          <w:divBdr>
            <w:top w:val="none" w:sz="0" w:space="0" w:color="auto"/>
            <w:left w:val="none" w:sz="0" w:space="0" w:color="auto"/>
            <w:bottom w:val="none" w:sz="0" w:space="0" w:color="auto"/>
            <w:right w:val="none" w:sz="0" w:space="0" w:color="auto"/>
          </w:divBdr>
        </w:div>
      </w:divsChild>
    </w:div>
    <w:div w:id="1106269938">
      <w:bodyDiv w:val="1"/>
      <w:marLeft w:val="0"/>
      <w:marRight w:val="0"/>
      <w:marTop w:val="0"/>
      <w:marBottom w:val="0"/>
      <w:divBdr>
        <w:top w:val="none" w:sz="0" w:space="0" w:color="auto"/>
        <w:left w:val="none" w:sz="0" w:space="0" w:color="auto"/>
        <w:bottom w:val="none" w:sz="0" w:space="0" w:color="auto"/>
        <w:right w:val="none" w:sz="0" w:space="0" w:color="auto"/>
      </w:divBdr>
      <w:divsChild>
        <w:div w:id="170030260">
          <w:marLeft w:val="446"/>
          <w:marRight w:val="0"/>
          <w:marTop w:val="0"/>
          <w:marBottom w:val="0"/>
          <w:divBdr>
            <w:top w:val="none" w:sz="0" w:space="0" w:color="auto"/>
            <w:left w:val="none" w:sz="0" w:space="0" w:color="auto"/>
            <w:bottom w:val="none" w:sz="0" w:space="0" w:color="auto"/>
            <w:right w:val="none" w:sz="0" w:space="0" w:color="auto"/>
          </w:divBdr>
        </w:div>
      </w:divsChild>
    </w:div>
    <w:div w:id="1138842547">
      <w:bodyDiv w:val="1"/>
      <w:marLeft w:val="0"/>
      <w:marRight w:val="0"/>
      <w:marTop w:val="0"/>
      <w:marBottom w:val="0"/>
      <w:divBdr>
        <w:top w:val="none" w:sz="0" w:space="0" w:color="auto"/>
        <w:left w:val="none" w:sz="0" w:space="0" w:color="auto"/>
        <w:bottom w:val="none" w:sz="0" w:space="0" w:color="auto"/>
        <w:right w:val="none" w:sz="0" w:space="0" w:color="auto"/>
      </w:divBdr>
      <w:divsChild>
        <w:div w:id="894660698">
          <w:marLeft w:val="446"/>
          <w:marRight w:val="0"/>
          <w:marTop w:val="0"/>
          <w:marBottom w:val="0"/>
          <w:divBdr>
            <w:top w:val="none" w:sz="0" w:space="0" w:color="auto"/>
            <w:left w:val="none" w:sz="0" w:space="0" w:color="auto"/>
            <w:bottom w:val="none" w:sz="0" w:space="0" w:color="auto"/>
            <w:right w:val="none" w:sz="0" w:space="0" w:color="auto"/>
          </w:divBdr>
        </w:div>
      </w:divsChild>
    </w:div>
    <w:div w:id="1140071637">
      <w:bodyDiv w:val="1"/>
      <w:marLeft w:val="0"/>
      <w:marRight w:val="0"/>
      <w:marTop w:val="0"/>
      <w:marBottom w:val="0"/>
      <w:divBdr>
        <w:top w:val="none" w:sz="0" w:space="0" w:color="auto"/>
        <w:left w:val="none" w:sz="0" w:space="0" w:color="auto"/>
        <w:bottom w:val="none" w:sz="0" w:space="0" w:color="auto"/>
        <w:right w:val="none" w:sz="0" w:space="0" w:color="auto"/>
      </w:divBdr>
      <w:divsChild>
        <w:div w:id="1466384624">
          <w:marLeft w:val="274"/>
          <w:marRight w:val="0"/>
          <w:marTop w:val="0"/>
          <w:marBottom w:val="0"/>
          <w:divBdr>
            <w:top w:val="none" w:sz="0" w:space="0" w:color="auto"/>
            <w:left w:val="none" w:sz="0" w:space="0" w:color="auto"/>
            <w:bottom w:val="none" w:sz="0" w:space="0" w:color="auto"/>
            <w:right w:val="none" w:sz="0" w:space="0" w:color="auto"/>
          </w:divBdr>
        </w:div>
      </w:divsChild>
    </w:div>
    <w:div w:id="1144348285">
      <w:bodyDiv w:val="1"/>
      <w:marLeft w:val="0"/>
      <w:marRight w:val="0"/>
      <w:marTop w:val="0"/>
      <w:marBottom w:val="0"/>
      <w:divBdr>
        <w:top w:val="none" w:sz="0" w:space="0" w:color="auto"/>
        <w:left w:val="none" w:sz="0" w:space="0" w:color="auto"/>
        <w:bottom w:val="none" w:sz="0" w:space="0" w:color="auto"/>
        <w:right w:val="none" w:sz="0" w:space="0" w:color="auto"/>
      </w:divBdr>
      <w:divsChild>
        <w:div w:id="671957972">
          <w:marLeft w:val="446"/>
          <w:marRight w:val="0"/>
          <w:marTop w:val="0"/>
          <w:marBottom w:val="0"/>
          <w:divBdr>
            <w:top w:val="none" w:sz="0" w:space="0" w:color="auto"/>
            <w:left w:val="none" w:sz="0" w:space="0" w:color="auto"/>
            <w:bottom w:val="none" w:sz="0" w:space="0" w:color="auto"/>
            <w:right w:val="none" w:sz="0" w:space="0" w:color="auto"/>
          </w:divBdr>
        </w:div>
      </w:divsChild>
    </w:div>
    <w:div w:id="1150249696">
      <w:bodyDiv w:val="1"/>
      <w:marLeft w:val="0"/>
      <w:marRight w:val="0"/>
      <w:marTop w:val="0"/>
      <w:marBottom w:val="0"/>
      <w:divBdr>
        <w:top w:val="none" w:sz="0" w:space="0" w:color="auto"/>
        <w:left w:val="none" w:sz="0" w:space="0" w:color="auto"/>
        <w:bottom w:val="none" w:sz="0" w:space="0" w:color="auto"/>
        <w:right w:val="none" w:sz="0" w:space="0" w:color="auto"/>
      </w:divBdr>
      <w:divsChild>
        <w:div w:id="1210804066">
          <w:marLeft w:val="446"/>
          <w:marRight w:val="0"/>
          <w:marTop w:val="0"/>
          <w:marBottom w:val="0"/>
          <w:divBdr>
            <w:top w:val="none" w:sz="0" w:space="0" w:color="auto"/>
            <w:left w:val="none" w:sz="0" w:space="0" w:color="auto"/>
            <w:bottom w:val="none" w:sz="0" w:space="0" w:color="auto"/>
            <w:right w:val="none" w:sz="0" w:space="0" w:color="auto"/>
          </w:divBdr>
        </w:div>
      </w:divsChild>
    </w:div>
    <w:div w:id="1152139562">
      <w:bodyDiv w:val="1"/>
      <w:marLeft w:val="0"/>
      <w:marRight w:val="0"/>
      <w:marTop w:val="0"/>
      <w:marBottom w:val="0"/>
      <w:divBdr>
        <w:top w:val="none" w:sz="0" w:space="0" w:color="auto"/>
        <w:left w:val="none" w:sz="0" w:space="0" w:color="auto"/>
        <w:bottom w:val="none" w:sz="0" w:space="0" w:color="auto"/>
        <w:right w:val="none" w:sz="0" w:space="0" w:color="auto"/>
      </w:divBdr>
      <w:divsChild>
        <w:div w:id="1596858262">
          <w:marLeft w:val="446"/>
          <w:marRight w:val="0"/>
          <w:marTop w:val="0"/>
          <w:marBottom w:val="0"/>
          <w:divBdr>
            <w:top w:val="none" w:sz="0" w:space="0" w:color="auto"/>
            <w:left w:val="none" w:sz="0" w:space="0" w:color="auto"/>
            <w:bottom w:val="none" w:sz="0" w:space="0" w:color="auto"/>
            <w:right w:val="none" w:sz="0" w:space="0" w:color="auto"/>
          </w:divBdr>
        </w:div>
      </w:divsChild>
    </w:div>
    <w:div w:id="1154296956">
      <w:bodyDiv w:val="1"/>
      <w:marLeft w:val="0"/>
      <w:marRight w:val="0"/>
      <w:marTop w:val="0"/>
      <w:marBottom w:val="0"/>
      <w:divBdr>
        <w:top w:val="none" w:sz="0" w:space="0" w:color="auto"/>
        <w:left w:val="none" w:sz="0" w:space="0" w:color="auto"/>
        <w:bottom w:val="none" w:sz="0" w:space="0" w:color="auto"/>
        <w:right w:val="none" w:sz="0" w:space="0" w:color="auto"/>
      </w:divBdr>
      <w:divsChild>
        <w:div w:id="1171986088">
          <w:marLeft w:val="446"/>
          <w:marRight w:val="0"/>
          <w:marTop w:val="0"/>
          <w:marBottom w:val="0"/>
          <w:divBdr>
            <w:top w:val="none" w:sz="0" w:space="0" w:color="auto"/>
            <w:left w:val="none" w:sz="0" w:space="0" w:color="auto"/>
            <w:bottom w:val="none" w:sz="0" w:space="0" w:color="auto"/>
            <w:right w:val="none" w:sz="0" w:space="0" w:color="auto"/>
          </w:divBdr>
        </w:div>
      </w:divsChild>
    </w:div>
    <w:div w:id="1161969254">
      <w:bodyDiv w:val="1"/>
      <w:marLeft w:val="0"/>
      <w:marRight w:val="0"/>
      <w:marTop w:val="0"/>
      <w:marBottom w:val="0"/>
      <w:divBdr>
        <w:top w:val="none" w:sz="0" w:space="0" w:color="auto"/>
        <w:left w:val="none" w:sz="0" w:space="0" w:color="auto"/>
        <w:bottom w:val="none" w:sz="0" w:space="0" w:color="auto"/>
        <w:right w:val="none" w:sz="0" w:space="0" w:color="auto"/>
      </w:divBdr>
      <w:divsChild>
        <w:div w:id="1324117742">
          <w:marLeft w:val="446"/>
          <w:marRight w:val="0"/>
          <w:marTop w:val="0"/>
          <w:marBottom w:val="0"/>
          <w:divBdr>
            <w:top w:val="none" w:sz="0" w:space="0" w:color="auto"/>
            <w:left w:val="none" w:sz="0" w:space="0" w:color="auto"/>
            <w:bottom w:val="none" w:sz="0" w:space="0" w:color="auto"/>
            <w:right w:val="none" w:sz="0" w:space="0" w:color="auto"/>
          </w:divBdr>
        </w:div>
      </w:divsChild>
    </w:div>
    <w:div w:id="1170026403">
      <w:bodyDiv w:val="1"/>
      <w:marLeft w:val="0"/>
      <w:marRight w:val="0"/>
      <w:marTop w:val="0"/>
      <w:marBottom w:val="0"/>
      <w:divBdr>
        <w:top w:val="none" w:sz="0" w:space="0" w:color="auto"/>
        <w:left w:val="none" w:sz="0" w:space="0" w:color="auto"/>
        <w:bottom w:val="none" w:sz="0" w:space="0" w:color="auto"/>
        <w:right w:val="none" w:sz="0" w:space="0" w:color="auto"/>
      </w:divBdr>
      <w:divsChild>
        <w:div w:id="982462299">
          <w:marLeft w:val="446"/>
          <w:marRight w:val="0"/>
          <w:marTop w:val="0"/>
          <w:marBottom w:val="0"/>
          <w:divBdr>
            <w:top w:val="none" w:sz="0" w:space="0" w:color="auto"/>
            <w:left w:val="none" w:sz="0" w:space="0" w:color="auto"/>
            <w:bottom w:val="none" w:sz="0" w:space="0" w:color="auto"/>
            <w:right w:val="none" w:sz="0" w:space="0" w:color="auto"/>
          </w:divBdr>
        </w:div>
      </w:divsChild>
    </w:div>
    <w:div w:id="1177378042">
      <w:bodyDiv w:val="1"/>
      <w:marLeft w:val="0"/>
      <w:marRight w:val="0"/>
      <w:marTop w:val="0"/>
      <w:marBottom w:val="0"/>
      <w:divBdr>
        <w:top w:val="none" w:sz="0" w:space="0" w:color="auto"/>
        <w:left w:val="none" w:sz="0" w:space="0" w:color="auto"/>
        <w:bottom w:val="none" w:sz="0" w:space="0" w:color="auto"/>
        <w:right w:val="none" w:sz="0" w:space="0" w:color="auto"/>
      </w:divBdr>
      <w:divsChild>
        <w:div w:id="1431857601">
          <w:marLeft w:val="446"/>
          <w:marRight w:val="0"/>
          <w:marTop w:val="0"/>
          <w:marBottom w:val="0"/>
          <w:divBdr>
            <w:top w:val="none" w:sz="0" w:space="0" w:color="auto"/>
            <w:left w:val="none" w:sz="0" w:space="0" w:color="auto"/>
            <w:bottom w:val="none" w:sz="0" w:space="0" w:color="auto"/>
            <w:right w:val="none" w:sz="0" w:space="0" w:color="auto"/>
          </w:divBdr>
        </w:div>
      </w:divsChild>
    </w:div>
    <w:div w:id="1181361885">
      <w:bodyDiv w:val="1"/>
      <w:marLeft w:val="0"/>
      <w:marRight w:val="0"/>
      <w:marTop w:val="0"/>
      <w:marBottom w:val="0"/>
      <w:divBdr>
        <w:top w:val="none" w:sz="0" w:space="0" w:color="auto"/>
        <w:left w:val="none" w:sz="0" w:space="0" w:color="auto"/>
        <w:bottom w:val="none" w:sz="0" w:space="0" w:color="auto"/>
        <w:right w:val="none" w:sz="0" w:space="0" w:color="auto"/>
      </w:divBdr>
      <w:divsChild>
        <w:div w:id="422730356">
          <w:marLeft w:val="446"/>
          <w:marRight w:val="0"/>
          <w:marTop w:val="0"/>
          <w:marBottom w:val="0"/>
          <w:divBdr>
            <w:top w:val="none" w:sz="0" w:space="0" w:color="auto"/>
            <w:left w:val="none" w:sz="0" w:space="0" w:color="auto"/>
            <w:bottom w:val="none" w:sz="0" w:space="0" w:color="auto"/>
            <w:right w:val="none" w:sz="0" w:space="0" w:color="auto"/>
          </w:divBdr>
        </w:div>
      </w:divsChild>
    </w:div>
    <w:div w:id="1189875566">
      <w:bodyDiv w:val="1"/>
      <w:marLeft w:val="0"/>
      <w:marRight w:val="0"/>
      <w:marTop w:val="0"/>
      <w:marBottom w:val="0"/>
      <w:divBdr>
        <w:top w:val="none" w:sz="0" w:space="0" w:color="auto"/>
        <w:left w:val="none" w:sz="0" w:space="0" w:color="auto"/>
        <w:bottom w:val="none" w:sz="0" w:space="0" w:color="auto"/>
        <w:right w:val="none" w:sz="0" w:space="0" w:color="auto"/>
      </w:divBdr>
      <w:divsChild>
        <w:div w:id="1928004620">
          <w:marLeft w:val="446"/>
          <w:marRight w:val="0"/>
          <w:marTop w:val="0"/>
          <w:marBottom w:val="0"/>
          <w:divBdr>
            <w:top w:val="none" w:sz="0" w:space="0" w:color="auto"/>
            <w:left w:val="none" w:sz="0" w:space="0" w:color="auto"/>
            <w:bottom w:val="none" w:sz="0" w:space="0" w:color="auto"/>
            <w:right w:val="none" w:sz="0" w:space="0" w:color="auto"/>
          </w:divBdr>
        </w:div>
      </w:divsChild>
    </w:div>
    <w:div w:id="1191989926">
      <w:bodyDiv w:val="1"/>
      <w:marLeft w:val="0"/>
      <w:marRight w:val="0"/>
      <w:marTop w:val="0"/>
      <w:marBottom w:val="0"/>
      <w:divBdr>
        <w:top w:val="none" w:sz="0" w:space="0" w:color="auto"/>
        <w:left w:val="none" w:sz="0" w:space="0" w:color="auto"/>
        <w:bottom w:val="none" w:sz="0" w:space="0" w:color="auto"/>
        <w:right w:val="none" w:sz="0" w:space="0" w:color="auto"/>
      </w:divBdr>
      <w:divsChild>
        <w:div w:id="1059674100">
          <w:marLeft w:val="446"/>
          <w:marRight w:val="0"/>
          <w:marTop w:val="0"/>
          <w:marBottom w:val="0"/>
          <w:divBdr>
            <w:top w:val="none" w:sz="0" w:space="0" w:color="auto"/>
            <w:left w:val="none" w:sz="0" w:space="0" w:color="auto"/>
            <w:bottom w:val="none" w:sz="0" w:space="0" w:color="auto"/>
            <w:right w:val="none" w:sz="0" w:space="0" w:color="auto"/>
          </w:divBdr>
        </w:div>
      </w:divsChild>
    </w:div>
    <w:div w:id="1206986931">
      <w:bodyDiv w:val="1"/>
      <w:marLeft w:val="0"/>
      <w:marRight w:val="0"/>
      <w:marTop w:val="0"/>
      <w:marBottom w:val="0"/>
      <w:divBdr>
        <w:top w:val="none" w:sz="0" w:space="0" w:color="auto"/>
        <w:left w:val="none" w:sz="0" w:space="0" w:color="auto"/>
        <w:bottom w:val="none" w:sz="0" w:space="0" w:color="auto"/>
        <w:right w:val="none" w:sz="0" w:space="0" w:color="auto"/>
      </w:divBdr>
      <w:divsChild>
        <w:div w:id="1847742431">
          <w:marLeft w:val="446"/>
          <w:marRight w:val="0"/>
          <w:marTop w:val="0"/>
          <w:marBottom w:val="0"/>
          <w:divBdr>
            <w:top w:val="none" w:sz="0" w:space="0" w:color="auto"/>
            <w:left w:val="none" w:sz="0" w:space="0" w:color="auto"/>
            <w:bottom w:val="none" w:sz="0" w:space="0" w:color="auto"/>
            <w:right w:val="none" w:sz="0" w:space="0" w:color="auto"/>
          </w:divBdr>
        </w:div>
      </w:divsChild>
    </w:div>
    <w:div w:id="1207179298">
      <w:bodyDiv w:val="1"/>
      <w:marLeft w:val="0"/>
      <w:marRight w:val="0"/>
      <w:marTop w:val="0"/>
      <w:marBottom w:val="0"/>
      <w:divBdr>
        <w:top w:val="none" w:sz="0" w:space="0" w:color="auto"/>
        <w:left w:val="none" w:sz="0" w:space="0" w:color="auto"/>
        <w:bottom w:val="none" w:sz="0" w:space="0" w:color="auto"/>
        <w:right w:val="none" w:sz="0" w:space="0" w:color="auto"/>
      </w:divBdr>
      <w:divsChild>
        <w:div w:id="107891542">
          <w:marLeft w:val="446"/>
          <w:marRight w:val="0"/>
          <w:marTop w:val="0"/>
          <w:marBottom w:val="0"/>
          <w:divBdr>
            <w:top w:val="none" w:sz="0" w:space="0" w:color="auto"/>
            <w:left w:val="none" w:sz="0" w:space="0" w:color="auto"/>
            <w:bottom w:val="none" w:sz="0" w:space="0" w:color="auto"/>
            <w:right w:val="none" w:sz="0" w:space="0" w:color="auto"/>
          </w:divBdr>
        </w:div>
      </w:divsChild>
    </w:div>
    <w:div w:id="1213036653">
      <w:bodyDiv w:val="1"/>
      <w:marLeft w:val="0"/>
      <w:marRight w:val="0"/>
      <w:marTop w:val="0"/>
      <w:marBottom w:val="0"/>
      <w:divBdr>
        <w:top w:val="none" w:sz="0" w:space="0" w:color="auto"/>
        <w:left w:val="none" w:sz="0" w:space="0" w:color="auto"/>
        <w:bottom w:val="none" w:sz="0" w:space="0" w:color="auto"/>
        <w:right w:val="none" w:sz="0" w:space="0" w:color="auto"/>
      </w:divBdr>
      <w:divsChild>
        <w:div w:id="1241332779">
          <w:marLeft w:val="274"/>
          <w:marRight w:val="0"/>
          <w:marTop w:val="0"/>
          <w:marBottom w:val="0"/>
          <w:divBdr>
            <w:top w:val="none" w:sz="0" w:space="0" w:color="auto"/>
            <w:left w:val="none" w:sz="0" w:space="0" w:color="auto"/>
            <w:bottom w:val="none" w:sz="0" w:space="0" w:color="auto"/>
            <w:right w:val="none" w:sz="0" w:space="0" w:color="auto"/>
          </w:divBdr>
        </w:div>
      </w:divsChild>
    </w:div>
    <w:div w:id="1220943670">
      <w:bodyDiv w:val="1"/>
      <w:marLeft w:val="0"/>
      <w:marRight w:val="0"/>
      <w:marTop w:val="0"/>
      <w:marBottom w:val="0"/>
      <w:divBdr>
        <w:top w:val="none" w:sz="0" w:space="0" w:color="auto"/>
        <w:left w:val="none" w:sz="0" w:space="0" w:color="auto"/>
        <w:bottom w:val="none" w:sz="0" w:space="0" w:color="auto"/>
        <w:right w:val="none" w:sz="0" w:space="0" w:color="auto"/>
      </w:divBdr>
      <w:divsChild>
        <w:div w:id="187259081">
          <w:marLeft w:val="446"/>
          <w:marRight w:val="0"/>
          <w:marTop w:val="0"/>
          <w:marBottom w:val="0"/>
          <w:divBdr>
            <w:top w:val="none" w:sz="0" w:space="0" w:color="auto"/>
            <w:left w:val="none" w:sz="0" w:space="0" w:color="auto"/>
            <w:bottom w:val="none" w:sz="0" w:space="0" w:color="auto"/>
            <w:right w:val="none" w:sz="0" w:space="0" w:color="auto"/>
          </w:divBdr>
        </w:div>
      </w:divsChild>
    </w:div>
    <w:div w:id="1230725960">
      <w:bodyDiv w:val="1"/>
      <w:marLeft w:val="0"/>
      <w:marRight w:val="0"/>
      <w:marTop w:val="0"/>
      <w:marBottom w:val="0"/>
      <w:divBdr>
        <w:top w:val="none" w:sz="0" w:space="0" w:color="auto"/>
        <w:left w:val="none" w:sz="0" w:space="0" w:color="auto"/>
        <w:bottom w:val="none" w:sz="0" w:space="0" w:color="auto"/>
        <w:right w:val="none" w:sz="0" w:space="0" w:color="auto"/>
      </w:divBdr>
      <w:divsChild>
        <w:div w:id="1186090702">
          <w:marLeft w:val="446"/>
          <w:marRight w:val="0"/>
          <w:marTop w:val="0"/>
          <w:marBottom w:val="0"/>
          <w:divBdr>
            <w:top w:val="none" w:sz="0" w:space="0" w:color="auto"/>
            <w:left w:val="none" w:sz="0" w:space="0" w:color="auto"/>
            <w:bottom w:val="none" w:sz="0" w:space="0" w:color="auto"/>
            <w:right w:val="none" w:sz="0" w:space="0" w:color="auto"/>
          </w:divBdr>
        </w:div>
      </w:divsChild>
    </w:div>
    <w:div w:id="1231621791">
      <w:bodyDiv w:val="1"/>
      <w:marLeft w:val="0"/>
      <w:marRight w:val="0"/>
      <w:marTop w:val="0"/>
      <w:marBottom w:val="0"/>
      <w:divBdr>
        <w:top w:val="none" w:sz="0" w:space="0" w:color="auto"/>
        <w:left w:val="none" w:sz="0" w:space="0" w:color="auto"/>
        <w:bottom w:val="none" w:sz="0" w:space="0" w:color="auto"/>
        <w:right w:val="none" w:sz="0" w:space="0" w:color="auto"/>
      </w:divBdr>
      <w:divsChild>
        <w:div w:id="948009968">
          <w:marLeft w:val="446"/>
          <w:marRight w:val="0"/>
          <w:marTop w:val="0"/>
          <w:marBottom w:val="0"/>
          <w:divBdr>
            <w:top w:val="none" w:sz="0" w:space="0" w:color="auto"/>
            <w:left w:val="none" w:sz="0" w:space="0" w:color="auto"/>
            <w:bottom w:val="none" w:sz="0" w:space="0" w:color="auto"/>
            <w:right w:val="none" w:sz="0" w:space="0" w:color="auto"/>
          </w:divBdr>
        </w:div>
      </w:divsChild>
    </w:div>
    <w:div w:id="1247619420">
      <w:bodyDiv w:val="1"/>
      <w:marLeft w:val="0"/>
      <w:marRight w:val="0"/>
      <w:marTop w:val="0"/>
      <w:marBottom w:val="0"/>
      <w:divBdr>
        <w:top w:val="none" w:sz="0" w:space="0" w:color="auto"/>
        <w:left w:val="none" w:sz="0" w:space="0" w:color="auto"/>
        <w:bottom w:val="none" w:sz="0" w:space="0" w:color="auto"/>
        <w:right w:val="none" w:sz="0" w:space="0" w:color="auto"/>
      </w:divBdr>
      <w:divsChild>
        <w:div w:id="1390693753">
          <w:marLeft w:val="446"/>
          <w:marRight w:val="0"/>
          <w:marTop w:val="0"/>
          <w:marBottom w:val="0"/>
          <w:divBdr>
            <w:top w:val="none" w:sz="0" w:space="0" w:color="auto"/>
            <w:left w:val="none" w:sz="0" w:space="0" w:color="auto"/>
            <w:bottom w:val="none" w:sz="0" w:space="0" w:color="auto"/>
            <w:right w:val="none" w:sz="0" w:space="0" w:color="auto"/>
          </w:divBdr>
        </w:div>
      </w:divsChild>
    </w:div>
    <w:div w:id="1257904414">
      <w:bodyDiv w:val="1"/>
      <w:marLeft w:val="0"/>
      <w:marRight w:val="0"/>
      <w:marTop w:val="0"/>
      <w:marBottom w:val="0"/>
      <w:divBdr>
        <w:top w:val="none" w:sz="0" w:space="0" w:color="auto"/>
        <w:left w:val="none" w:sz="0" w:space="0" w:color="auto"/>
        <w:bottom w:val="none" w:sz="0" w:space="0" w:color="auto"/>
        <w:right w:val="none" w:sz="0" w:space="0" w:color="auto"/>
      </w:divBdr>
      <w:divsChild>
        <w:div w:id="1539854777">
          <w:marLeft w:val="446"/>
          <w:marRight w:val="0"/>
          <w:marTop w:val="0"/>
          <w:marBottom w:val="0"/>
          <w:divBdr>
            <w:top w:val="none" w:sz="0" w:space="0" w:color="auto"/>
            <w:left w:val="none" w:sz="0" w:space="0" w:color="auto"/>
            <w:bottom w:val="none" w:sz="0" w:space="0" w:color="auto"/>
            <w:right w:val="none" w:sz="0" w:space="0" w:color="auto"/>
          </w:divBdr>
        </w:div>
      </w:divsChild>
    </w:div>
    <w:div w:id="1268318827">
      <w:bodyDiv w:val="1"/>
      <w:marLeft w:val="0"/>
      <w:marRight w:val="0"/>
      <w:marTop w:val="0"/>
      <w:marBottom w:val="0"/>
      <w:divBdr>
        <w:top w:val="none" w:sz="0" w:space="0" w:color="auto"/>
        <w:left w:val="none" w:sz="0" w:space="0" w:color="auto"/>
        <w:bottom w:val="none" w:sz="0" w:space="0" w:color="auto"/>
        <w:right w:val="none" w:sz="0" w:space="0" w:color="auto"/>
      </w:divBdr>
      <w:divsChild>
        <w:div w:id="645210350">
          <w:marLeft w:val="446"/>
          <w:marRight w:val="0"/>
          <w:marTop w:val="0"/>
          <w:marBottom w:val="0"/>
          <w:divBdr>
            <w:top w:val="none" w:sz="0" w:space="0" w:color="auto"/>
            <w:left w:val="none" w:sz="0" w:space="0" w:color="auto"/>
            <w:bottom w:val="none" w:sz="0" w:space="0" w:color="auto"/>
            <w:right w:val="none" w:sz="0" w:space="0" w:color="auto"/>
          </w:divBdr>
        </w:div>
      </w:divsChild>
    </w:div>
    <w:div w:id="1272741801">
      <w:bodyDiv w:val="1"/>
      <w:marLeft w:val="0"/>
      <w:marRight w:val="0"/>
      <w:marTop w:val="0"/>
      <w:marBottom w:val="0"/>
      <w:divBdr>
        <w:top w:val="none" w:sz="0" w:space="0" w:color="auto"/>
        <w:left w:val="none" w:sz="0" w:space="0" w:color="auto"/>
        <w:bottom w:val="none" w:sz="0" w:space="0" w:color="auto"/>
        <w:right w:val="none" w:sz="0" w:space="0" w:color="auto"/>
      </w:divBdr>
      <w:divsChild>
        <w:div w:id="633558114">
          <w:marLeft w:val="446"/>
          <w:marRight w:val="0"/>
          <w:marTop w:val="0"/>
          <w:marBottom w:val="0"/>
          <w:divBdr>
            <w:top w:val="none" w:sz="0" w:space="0" w:color="auto"/>
            <w:left w:val="none" w:sz="0" w:space="0" w:color="auto"/>
            <w:bottom w:val="none" w:sz="0" w:space="0" w:color="auto"/>
            <w:right w:val="none" w:sz="0" w:space="0" w:color="auto"/>
          </w:divBdr>
        </w:div>
      </w:divsChild>
    </w:div>
    <w:div w:id="1281036885">
      <w:bodyDiv w:val="1"/>
      <w:marLeft w:val="0"/>
      <w:marRight w:val="0"/>
      <w:marTop w:val="0"/>
      <w:marBottom w:val="0"/>
      <w:divBdr>
        <w:top w:val="none" w:sz="0" w:space="0" w:color="auto"/>
        <w:left w:val="none" w:sz="0" w:space="0" w:color="auto"/>
        <w:bottom w:val="none" w:sz="0" w:space="0" w:color="auto"/>
        <w:right w:val="none" w:sz="0" w:space="0" w:color="auto"/>
      </w:divBdr>
      <w:divsChild>
        <w:div w:id="2132624704">
          <w:marLeft w:val="446"/>
          <w:marRight w:val="0"/>
          <w:marTop w:val="0"/>
          <w:marBottom w:val="0"/>
          <w:divBdr>
            <w:top w:val="none" w:sz="0" w:space="0" w:color="auto"/>
            <w:left w:val="none" w:sz="0" w:space="0" w:color="auto"/>
            <w:bottom w:val="none" w:sz="0" w:space="0" w:color="auto"/>
            <w:right w:val="none" w:sz="0" w:space="0" w:color="auto"/>
          </w:divBdr>
        </w:div>
      </w:divsChild>
    </w:div>
    <w:div w:id="1282492450">
      <w:bodyDiv w:val="1"/>
      <w:marLeft w:val="0"/>
      <w:marRight w:val="0"/>
      <w:marTop w:val="0"/>
      <w:marBottom w:val="0"/>
      <w:divBdr>
        <w:top w:val="none" w:sz="0" w:space="0" w:color="auto"/>
        <w:left w:val="none" w:sz="0" w:space="0" w:color="auto"/>
        <w:bottom w:val="none" w:sz="0" w:space="0" w:color="auto"/>
        <w:right w:val="none" w:sz="0" w:space="0" w:color="auto"/>
      </w:divBdr>
      <w:divsChild>
        <w:div w:id="1854680486">
          <w:marLeft w:val="446"/>
          <w:marRight w:val="0"/>
          <w:marTop w:val="0"/>
          <w:marBottom w:val="0"/>
          <w:divBdr>
            <w:top w:val="none" w:sz="0" w:space="0" w:color="auto"/>
            <w:left w:val="none" w:sz="0" w:space="0" w:color="auto"/>
            <w:bottom w:val="none" w:sz="0" w:space="0" w:color="auto"/>
            <w:right w:val="none" w:sz="0" w:space="0" w:color="auto"/>
          </w:divBdr>
        </w:div>
      </w:divsChild>
    </w:div>
    <w:div w:id="1292244612">
      <w:bodyDiv w:val="1"/>
      <w:marLeft w:val="0"/>
      <w:marRight w:val="0"/>
      <w:marTop w:val="0"/>
      <w:marBottom w:val="0"/>
      <w:divBdr>
        <w:top w:val="none" w:sz="0" w:space="0" w:color="auto"/>
        <w:left w:val="none" w:sz="0" w:space="0" w:color="auto"/>
        <w:bottom w:val="none" w:sz="0" w:space="0" w:color="auto"/>
        <w:right w:val="none" w:sz="0" w:space="0" w:color="auto"/>
      </w:divBdr>
      <w:divsChild>
        <w:div w:id="2127582443">
          <w:marLeft w:val="274"/>
          <w:marRight w:val="0"/>
          <w:marTop w:val="0"/>
          <w:marBottom w:val="0"/>
          <w:divBdr>
            <w:top w:val="none" w:sz="0" w:space="0" w:color="auto"/>
            <w:left w:val="none" w:sz="0" w:space="0" w:color="auto"/>
            <w:bottom w:val="none" w:sz="0" w:space="0" w:color="auto"/>
            <w:right w:val="none" w:sz="0" w:space="0" w:color="auto"/>
          </w:divBdr>
        </w:div>
      </w:divsChild>
    </w:div>
    <w:div w:id="1298560771">
      <w:bodyDiv w:val="1"/>
      <w:marLeft w:val="0"/>
      <w:marRight w:val="0"/>
      <w:marTop w:val="0"/>
      <w:marBottom w:val="0"/>
      <w:divBdr>
        <w:top w:val="none" w:sz="0" w:space="0" w:color="auto"/>
        <w:left w:val="none" w:sz="0" w:space="0" w:color="auto"/>
        <w:bottom w:val="none" w:sz="0" w:space="0" w:color="auto"/>
        <w:right w:val="none" w:sz="0" w:space="0" w:color="auto"/>
      </w:divBdr>
      <w:divsChild>
        <w:div w:id="1147013860">
          <w:marLeft w:val="446"/>
          <w:marRight w:val="0"/>
          <w:marTop w:val="0"/>
          <w:marBottom w:val="0"/>
          <w:divBdr>
            <w:top w:val="none" w:sz="0" w:space="0" w:color="auto"/>
            <w:left w:val="none" w:sz="0" w:space="0" w:color="auto"/>
            <w:bottom w:val="none" w:sz="0" w:space="0" w:color="auto"/>
            <w:right w:val="none" w:sz="0" w:space="0" w:color="auto"/>
          </w:divBdr>
        </w:div>
      </w:divsChild>
    </w:div>
    <w:div w:id="1305042155">
      <w:bodyDiv w:val="1"/>
      <w:marLeft w:val="0"/>
      <w:marRight w:val="0"/>
      <w:marTop w:val="0"/>
      <w:marBottom w:val="0"/>
      <w:divBdr>
        <w:top w:val="none" w:sz="0" w:space="0" w:color="auto"/>
        <w:left w:val="none" w:sz="0" w:space="0" w:color="auto"/>
        <w:bottom w:val="none" w:sz="0" w:space="0" w:color="auto"/>
        <w:right w:val="none" w:sz="0" w:space="0" w:color="auto"/>
      </w:divBdr>
      <w:divsChild>
        <w:div w:id="1166362137">
          <w:marLeft w:val="446"/>
          <w:marRight w:val="0"/>
          <w:marTop w:val="0"/>
          <w:marBottom w:val="0"/>
          <w:divBdr>
            <w:top w:val="none" w:sz="0" w:space="0" w:color="auto"/>
            <w:left w:val="none" w:sz="0" w:space="0" w:color="auto"/>
            <w:bottom w:val="none" w:sz="0" w:space="0" w:color="auto"/>
            <w:right w:val="none" w:sz="0" w:space="0" w:color="auto"/>
          </w:divBdr>
        </w:div>
      </w:divsChild>
    </w:div>
    <w:div w:id="1315332700">
      <w:bodyDiv w:val="1"/>
      <w:marLeft w:val="0"/>
      <w:marRight w:val="0"/>
      <w:marTop w:val="0"/>
      <w:marBottom w:val="0"/>
      <w:divBdr>
        <w:top w:val="none" w:sz="0" w:space="0" w:color="auto"/>
        <w:left w:val="none" w:sz="0" w:space="0" w:color="auto"/>
        <w:bottom w:val="none" w:sz="0" w:space="0" w:color="auto"/>
        <w:right w:val="none" w:sz="0" w:space="0" w:color="auto"/>
      </w:divBdr>
      <w:divsChild>
        <w:div w:id="1917203241">
          <w:marLeft w:val="274"/>
          <w:marRight w:val="0"/>
          <w:marTop w:val="0"/>
          <w:marBottom w:val="0"/>
          <w:divBdr>
            <w:top w:val="none" w:sz="0" w:space="0" w:color="auto"/>
            <w:left w:val="none" w:sz="0" w:space="0" w:color="auto"/>
            <w:bottom w:val="none" w:sz="0" w:space="0" w:color="auto"/>
            <w:right w:val="none" w:sz="0" w:space="0" w:color="auto"/>
          </w:divBdr>
        </w:div>
      </w:divsChild>
    </w:div>
    <w:div w:id="1321424900">
      <w:bodyDiv w:val="1"/>
      <w:marLeft w:val="0"/>
      <w:marRight w:val="0"/>
      <w:marTop w:val="0"/>
      <w:marBottom w:val="0"/>
      <w:divBdr>
        <w:top w:val="none" w:sz="0" w:space="0" w:color="auto"/>
        <w:left w:val="none" w:sz="0" w:space="0" w:color="auto"/>
        <w:bottom w:val="none" w:sz="0" w:space="0" w:color="auto"/>
        <w:right w:val="none" w:sz="0" w:space="0" w:color="auto"/>
      </w:divBdr>
      <w:divsChild>
        <w:div w:id="66198452">
          <w:marLeft w:val="446"/>
          <w:marRight w:val="0"/>
          <w:marTop w:val="0"/>
          <w:marBottom w:val="0"/>
          <w:divBdr>
            <w:top w:val="none" w:sz="0" w:space="0" w:color="auto"/>
            <w:left w:val="none" w:sz="0" w:space="0" w:color="auto"/>
            <w:bottom w:val="none" w:sz="0" w:space="0" w:color="auto"/>
            <w:right w:val="none" w:sz="0" w:space="0" w:color="auto"/>
          </w:divBdr>
        </w:div>
      </w:divsChild>
    </w:div>
    <w:div w:id="1326589667">
      <w:bodyDiv w:val="1"/>
      <w:marLeft w:val="0"/>
      <w:marRight w:val="0"/>
      <w:marTop w:val="0"/>
      <w:marBottom w:val="0"/>
      <w:divBdr>
        <w:top w:val="none" w:sz="0" w:space="0" w:color="auto"/>
        <w:left w:val="none" w:sz="0" w:space="0" w:color="auto"/>
        <w:bottom w:val="none" w:sz="0" w:space="0" w:color="auto"/>
        <w:right w:val="none" w:sz="0" w:space="0" w:color="auto"/>
      </w:divBdr>
      <w:divsChild>
        <w:div w:id="1043364831">
          <w:marLeft w:val="446"/>
          <w:marRight w:val="0"/>
          <w:marTop w:val="0"/>
          <w:marBottom w:val="0"/>
          <w:divBdr>
            <w:top w:val="none" w:sz="0" w:space="0" w:color="auto"/>
            <w:left w:val="none" w:sz="0" w:space="0" w:color="auto"/>
            <w:bottom w:val="none" w:sz="0" w:space="0" w:color="auto"/>
            <w:right w:val="none" w:sz="0" w:space="0" w:color="auto"/>
          </w:divBdr>
        </w:div>
      </w:divsChild>
    </w:div>
    <w:div w:id="1370692000">
      <w:bodyDiv w:val="1"/>
      <w:marLeft w:val="0"/>
      <w:marRight w:val="0"/>
      <w:marTop w:val="0"/>
      <w:marBottom w:val="0"/>
      <w:divBdr>
        <w:top w:val="none" w:sz="0" w:space="0" w:color="auto"/>
        <w:left w:val="none" w:sz="0" w:space="0" w:color="auto"/>
        <w:bottom w:val="none" w:sz="0" w:space="0" w:color="auto"/>
        <w:right w:val="none" w:sz="0" w:space="0" w:color="auto"/>
      </w:divBdr>
      <w:divsChild>
        <w:div w:id="231741073">
          <w:marLeft w:val="446"/>
          <w:marRight w:val="0"/>
          <w:marTop w:val="0"/>
          <w:marBottom w:val="0"/>
          <w:divBdr>
            <w:top w:val="none" w:sz="0" w:space="0" w:color="auto"/>
            <w:left w:val="none" w:sz="0" w:space="0" w:color="auto"/>
            <w:bottom w:val="none" w:sz="0" w:space="0" w:color="auto"/>
            <w:right w:val="none" w:sz="0" w:space="0" w:color="auto"/>
          </w:divBdr>
        </w:div>
      </w:divsChild>
    </w:div>
    <w:div w:id="1381902486">
      <w:bodyDiv w:val="1"/>
      <w:marLeft w:val="0"/>
      <w:marRight w:val="0"/>
      <w:marTop w:val="0"/>
      <w:marBottom w:val="0"/>
      <w:divBdr>
        <w:top w:val="none" w:sz="0" w:space="0" w:color="auto"/>
        <w:left w:val="none" w:sz="0" w:space="0" w:color="auto"/>
        <w:bottom w:val="none" w:sz="0" w:space="0" w:color="auto"/>
        <w:right w:val="none" w:sz="0" w:space="0" w:color="auto"/>
      </w:divBdr>
      <w:divsChild>
        <w:div w:id="23869152">
          <w:marLeft w:val="446"/>
          <w:marRight w:val="0"/>
          <w:marTop w:val="0"/>
          <w:marBottom w:val="0"/>
          <w:divBdr>
            <w:top w:val="none" w:sz="0" w:space="0" w:color="auto"/>
            <w:left w:val="none" w:sz="0" w:space="0" w:color="auto"/>
            <w:bottom w:val="none" w:sz="0" w:space="0" w:color="auto"/>
            <w:right w:val="none" w:sz="0" w:space="0" w:color="auto"/>
          </w:divBdr>
        </w:div>
      </w:divsChild>
    </w:div>
    <w:div w:id="1397438886">
      <w:bodyDiv w:val="1"/>
      <w:marLeft w:val="0"/>
      <w:marRight w:val="0"/>
      <w:marTop w:val="0"/>
      <w:marBottom w:val="0"/>
      <w:divBdr>
        <w:top w:val="none" w:sz="0" w:space="0" w:color="auto"/>
        <w:left w:val="none" w:sz="0" w:space="0" w:color="auto"/>
        <w:bottom w:val="none" w:sz="0" w:space="0" w:color="auto"/>
        <w:right w:val="none" w:sz="0" w:space="0" w:color="auto"/>
      </w:divBdr>
      <w:divsChild>
        <w:div w:id="1147476983">
          <w:marLeft w:val="446"/>
          <w:marRight w:val="0"/>
          <w:marTop w:val="0"/>
          <w:marBottom w:val="0"/>
          <w:divBdr>
            <w:top w:val="none" w:sz="0" w:space="0" w:color="auto"/>
            <w:left w:val="none" w:sz="0" w:space="0" w:color="auto"/>
            <w:bottom w:val="none" w:sz="0" w:space="0" w:color="auto"/>
            <w:right w:val="none" w:sz="0" w:space="0" w:color="auto"/>
          </w:divBdr>
        </w:div>
      </w:divsChild>
    </w:div>
    <w:div w:id="1397625951">
      <w:bodyDiv w:val="1"/>
      <w:marLeft w:val="0"/>
      <w:marRight w:val="0"/>
      <w:marTop w:val="0"/>
      <w:marBottom w:val="0"/>
      <w:divBdr>
        <w:top w:val="none" w:sz="0" w:space="0" w:color="auto"/>
        <w:left w:val="none" w:sz="0" w:space="0" w:color="auto"/>
        <w:bottom w:val="none" w:sz="0" w:space="0" w:color="auto"/>
        <w:right w:val="none" w:sz="0" w:space="0" w:color="auto"/>
      </w:divBdr>
      <w:divsChild>
        <w:div w:id="1474374588">
          <w:marLeft w:val="446"/>
          <w:marRight w:val="0"/>
          <w:marTop w:val="0"/>
          <w:marBottom w:val="0"/>
          <w:divBdr>
            <w:top w:val="none" w:sz="0" w:space="0" w:color="auto"/>
            <w:left w:val="none" w:sz="0" w:space="0" w:color="auto"/>
            <w:bottom w:val="none" w:sz="0" w:space="0" w:color="auto"/>
            <w:right w:val="none" w:sz="0" w:space="0" w:color="auto"/>
          </w:divBdr>
        </w:div>
      </w:divsChild>
    </w:div>
    <w:div w:id="1400977492">
      <w:bodyDiv w:val="1"/>
      <w:marLeft w:val="0"/>
      <w:marRight w:val="0"/>
      <w:marTop w:val="0"/>
      <w:marBottom w:val="0"/>
      <w:divBdr>
        <w:top w:val="none" w:sz="0" w:space="0" w:color="auto"/>
        <w:left w:val="none" w:sz="0" w:space="0" w:color="auto"/>
        <w:bottom w:val="none" w:sz="0" w:space="0" w:color="auto"/>
        <w:right w:val="none" w:sz="0" w:space="0" w:color="auto"/>
      </w:divBdr>
      <w:divsChild>
        <w:div w:id="2018382281">
          <w:marLeft w:val="274"/>
          <w:marRight w:val="0"/>
          <w:marTop w:val="0"/>
          <w:marBottom w:val="0"/>
          <w:divBdr>
            <w:top w:val="none" w:sz="0" w:space="0" w:color="auto"/>
            <w:left w:val="none" w:sz="0" w:space="0" w:color="auto"/>
            <w:bottom w:val="none" w:sz="0" w:space="0" w:color="auto"/>
            <w:right w:val="none" w:sz="0" w:space="0" w:color="auto"/>
          </w:divBdr>
        </w:div>
      </w:divsChild>
    </w:div>
    <w:div w:id="1402021619">
      <w:bodyDiv w:val="1"/>
      <w:marLeft w:val="0"/>
      <w:marRight w:val="0"/>
      <w:marTop w:val="0"/>
      <w:marBottom w:val="0"/>
      <w:divBdr>
        <w:top w:val="none" w:sz="0" w:space="0" w:color="auto"/>
        <w:left w:val="none" w:sz="0" w:space="0" w:color="auto"/>
        <w:bottom w:val="none" w:sz="0" w:space="0" w:color="auto"/>
        <w:right w:val="none" w:sz="0" w:space="0" w:color="auto"/>
      </w:divBdr>
      <w:divsChild>
        <w:div w:id="243877104">
          <w:marLeft w:val="446"/>
          <w:marRight w:val="0"/>
          <w:marTop w:val="0"/>
          <w:marBottom w:val="0"/>
          <w:divBdr>
            <w:top w:val="none" w:sz="0" w:space="0" w:color="auto"/>
            <w:left w:val="none" w:sz="0" w:space="0" w:color="auto"/>
            <w:bottom w:val="none" w:sz="0" w:space="0" w:color="auto"/>
            <w:right w:val="none" w:sz="0" w:space="0" w:color="auto"/>
          </w:divBdr>
        </w:div>
      </w:divsChild>
    </w:div>
    <w:div w:id="1403597969">
      <w:bodyDiv w:val="1"/>
      <w:marLeft w:val="0"/>
      <w:marRight w:val="0"/>
      <w:marTop w:val="0"/>
      <w:marBottom w:val="0"/>
      <w:divBdr>
        <w:top w:val="none" w:sz="0" w:space="0" w:color="auto"/>
        <w:left w:val="none" w:sz="0" w:space="0" w:color="auto"/>
        <w:bottom w:val="none" w:sz="0" w:space="0" w:color="auto"/>
        <w:right w:val="none" w:sz="0" w:space="0" w:color="auto"/>
      </w:divBdr>
      <w:divsChild>
        <w:div w:id="1716469226">
          <w:marLeft w:val="446"/>
          <w:marRight w:val="0"/>
          <w:marTop w:val="0"/>
          <w:marBottom w:val="0"/>
          <w:divBdr>
            <w:top w:val="none" w:sz="0" w:space="0" w:color="auto"/>
            <w:left w:val="none" w:sz="0" w:space="0" w:color="auto"/>
            <w:bottom w:val="none" w:sz="0" w:space="0" w:color="auto"/>
            <w:right w:val="none" w:sz="0" w:space="0" w:color="auto"/>
          </w:divBdr>
        </w:div>
      </w:divsChild>
    </w:div>
    <w:div w:id="1418357824">
      <w:bodyDiv w:val="1"/>
      <w:marLeft w:val="0"/>
      <w:marRight w:val="0"/>
      <w:marTop w:val="0"/>
      <w:marBottom w:val="0"/>
      <w:divBdr>
        <w:top w:val="none" w:sz="0" w:space="0" w:color="auto"/>
        <w:left w:val="none" w:sz="0" w:space="0" w:color="auto"/>
        <w:bottom w:val="none" w:sz="0" w:space="0" w:color="auto"/>
        <w:right w:val="none" w:sz="0" w:space="0" w:color="auto"/>
      </w:divBdr>
      <w:divsChild>
        <w:div w:id="55400980">
          <w:marLeft w:val="274"/>
          <w:marRight w:val="0"/>
          <w:marTop w:val="0"/>
          <w:marBottom w:val="0"/>
          <w:divBdr>
            <w:top w:val="none" w:sz="0" w:space="0" w:color="auto"/>
            <w:left w:val="none" w:sz="0" w:space="0" w:color="auto"/>
            <w:bottom w:val="none" w:sz="0" w:space="0" w:color="auto"/>
            <w:right w:val="none" w:sz="0" w:space="0" w:color="auto"/>
          </w:divBdr>
        </w:div>
      </w:divsChild>
    </w:div>
    <w:div w:id="1422557112">
      <w:bodyDiv w:val="1"/>
      <w:marLeft w:val="0"/>
      <w:marRight w:val="0"/>
      <w:marTop w:val="0"/>
      <w:marBottom w:val="0"/>
      <w:divBdr>
        <w:top w:val="none" w:sz="0" w:space="0" w:color="auto"/>
        <w:left w:val="none" w:sz="0" w:space="0" w:color="auto"/>
        <w:bottom w:val="none" w:sz="0" w:space="0" w:color="auto"/>
        <w:right w:val="none" w:sz="0" w:space="0" w:color="auto"/>
      </w:divBdr>
      <w:divsChild>
        <w:div w:id="335504193">
          <w:marLeft w:val="446"/>
          <w:marRight w:val="0"/>
          <w:marTop w:val="0"/>
          <w:marBottom w:val="0"/>
          <w:divBdr>
            <w:top w:val="none" w:sz="0" w:space="0" w:color="auto"/>
            <w:left w:val="none" w:sz="0" w:space="0" w:color="auto"/>
            <w:bottom w:val="none" w:sz="0" w:space="0" w:color="auto"/>
            <w:right w:val="none" w:sz="0" w:space="0" w:color="auto"/>
          </w:divBdr>
        </w:div>
      </w:divsChild>
    </w:div>
    <w:div w:id="1424300387">
      <w:bodyDiv w:val="1"/>
      <w:marLeft w:val="0"/>
      <w:marRight w:val="0"/>
      <w:marTop w:val="0"/>
      <w:marBottom w:val="0"/>
      <w:divBdr>
        <w:top w:val="none" w:sz="0" w:space="0" w:color="auto"/>
        <w:left w:val="none" w:sz="0" w:space="0" w:color="auto"/>
        <w:bottom w:val="none" w:sz="0" w:space="0" w:color="auto"/>
        <w:right w:val="none" w:sz="0" w:space="0" w:color="auto"/>
      </w:divBdr>
      <w:divsChild>
        <w:div w:id="59326527">
          <w:marLeft w:val="446"/>
          <w:marRight w:val="0"/>
          <w:marTop w:val="0"/>
          <w:marBottom w:val="0"/>
          <w:divBdr>
            <w:top w:val="none" w:sz="0" w:space="0" w:color="auto"/>
            <w:left w:val="none" w:sz="0" w:space="0" w:color="auto"/>
            <w:bottom w:val="none" w:sz="0" w:space="0" w:color="auto"/>
            <w:right w:val="none" w:sz="0" w:space="0" w:color="auto"/>
          </w:divBdr>
        </w:div>
      </w:divsChild>
    </w:div>
    <w:div w:id="1428499181">
      <w:bodyDiv w:val="1"/>
      <w:marLeft w:val="0"/>
      <w:marRight w:val="0"/>
      <w:marTop w:val="0"/>
      <w:marBottom w:val="0"/>
      <w:divBdr>
        <w:top w:val="none" w:sz="0" w:space="0" w:color="auto"/>
        <w:left w:val="none" w:sz="0" w:space="0" w:color="auto"/>
        <w:bottom w:val="none" w:sz="0" w:space="0" w:color="auto"/>
        <w:right w:val="none" w:sz="0" w:space="0" w:color="auto"/>
      </w:divBdr>
      <w:divsChild>
        <w:div w:id="181629245">
          <w:marLeft w:val="446"/>
          <w:marRight w:val="0"/>
          <w:marTop w:val="0"/>
          <w:marBottom w:val="0"/>
          <w:divBdr>
            <w:top w:val="none" w:sz="0" w:space="0" w:color="auto"/>
            <w:left w:val="none" w:sz="0" w:space="0" w:color="auto"/>
            <w:bottom w:val="none" w:sz="0" w:space="0" w:color="auto"/>
            <w:right w:val="none" w:sz="0" w:space="0" w:color="auto"/>
          </w:divBdr>
        </w:div>
      </w:divsChild>
    </w:div>
    <w:div w:id="1431775382">
      <w:bodyDiv w:val="1"/>
      <w:marLeft w:val="0"/>
      <w:marRight w:val="0"/>
      <w:marTop w:val="0"/>
      <w:marBottom w:val="0"/>
      <w:divBdr>
        <w:top w:val="none" w:sz="0" w:space="0" w:color="auto"/>
        <w:left w:val="none" w:sz="0" w:space="0" w:color="auto"/>
        <w:bottom w:val="none" w:sz="0" w:space="0" w:color="auto"/>
        <w:right w:val="none" w:sz="0" w:space="0" w:color="auto"/>
      </w:divBdr>
      <w:divsChild>
        <w:div w:id="32001969">
          <w:marLeft w:val="274"/>
          <w:marRight w:val="0"/>
          <w:marTop w:val="0"/>
          <w:marBottom w:val="0"/>
          <w:divBdr>
            <w:top w:val="none" w:sz="0" w:space="0" w:color="auto"/>
            <w:left w:val="none" w:sz="0" w:space="0" w:color="auto"/>
            <w:bottom w:val="none" w:sz="0" w:space="0" w:color="auto"/>
            <w:right w:val="none" w:sz="0" w:space="0" w:color="auto"/>
          </w:divBdr>
        </w:div>
      </w:divsChild>
    </w:div>
    <w:div w:id="1435443629">
      <w:bodyDiv w:val="1"/>
      <w:marLeft w:val="0"/>
      <w:marRight w:val="0"/>
      <w:marTop w:val="0"/>
      <w:marBottom w:val="0"/>
      <w:divBdr>
        <w:top w:val="none" w:sz="0" w:space="0" w:color="auto"/>
        <w:left w:val="none" w:sz="0" w:space="0" w:color="auto"/>
        <w:bottom w:val="none" w:sz="0" w:space="0" w:color="auto"/>
        <w:right w:val="none" w:sz="0" w:space="0" w:color="auto"/>
      </w:divBdr>
      <w:divsChild>
        <w:div w:id="1847670573">
          <w:marLeft w:val="446"/>
          <w:marRight w:val="0"/>
          <w:marTop w:val="0"/>
          <w:marBottom w:val="0"/>
          <w:divBdr>
            <w:top w:val="none" w:sz="0" w:space="0" w:color="auto"/>
            <w:left w:val="none" w:sz="0" w:space="0" w:color="auto"/>
            <w:bottom w:val="none" w:sz="0" w:space="0" w:color="auto"/>
            <w:right w:val="none" w:sz="0" w:space="0" w:color="auto"/>
          </w:divBdr>
        </w:div>
      </w:divsChild>
    </w:div>
    <w:div w:id="1443955480">
      <w:bodyDiv w:val="1"/>
      <w:marLeft w:val="0"/>
      <w:marRight w:val="0"/>
      <w:marTop w:val="0"/>
      <w:marBottom w:val="0"/>
      <w:divBdr>
        <w:top w:val="none" w:sz="0" w:space="0" w:color="auto"/>
        <w:left w:val="none" w:sz="0" w:space="0" w:color="auto"/>
        <w:bottom w:val="none" w:sz="0" w:space="0" w:color="auto"/>
        <w:right w:val="none" w:sz="0" w:space="0" w:color="auto"/>
      </w:divBdr>
      <w:divsChild>
        <w:div w:id="300962323">
          <w:marLeft w:val="446"/>
          <w:marRight w:val="0"/>
          <w:marTop w:val="0"/>
          <w:marBottom w:val="0"/>
          <w:divBdr>
            <w:top w:val="none" w:sz="0" w:space="0" w:color="auto"/>
            <w:left w:val="none" w:sz="0" w:space="0" w:color="auto"/>
            <w:bottom w:val="none" w:sz="0" w:space="0" w:color="auto"/>
            <w:right w:val="none" w:sz="0" w:space="0" w:color="auto"/>
          </w:divBdr>
        </w:div>
      </w:divsChild>
    </w:div>
    <w:div w:id="1454787909">
      <w:bodyDiv w:val="1"/>
      <w:marLeft w:val="0"/>
      <w:marRight w:val="0"/>
      <w:marTop w:val="0"/>
      <w:marBottom w:val="0"/>
      <w:divBdr>
        <w:top w:val="none" w:sz="0" w:space="0" w:color="auto"/>
        <w:left w:val="none" w:sz="0" w:space="0" w:color="auto"/>
        <w:bottom w:val="none" w:sz="0" w:space="0" w:color="auto"/>
        <w:right w:val="none" w:sz="0" w:space="0" w:color="auto"/>
      </w:divBdr>
      <w:divsChild>
        <w:div w:id="1813449150">
          <w:marLeft w:val="446"/>
          <w:marRight w:val="0"/>
          <w:marTop w:val="0"/>
          <w:marBottom w:val="0"/>
          <w:divBdr>
            <w:top w:val="none" w:sz="0" w:space="0" w:color="auto"/>
            <w:left w:val="none" w:sz="0" w:space="0" w:color="auto"/>
            <w:bottom w:val="none" w:sz="0" w:space="0" w:color="auto"/>
            <w:right w:val="none" w:sz="0" w:space="0" w:color="auto"/>
          </w:divBdr>
        </w:div>
      </w:divsChild>
    </w:div>
    <w:div w:id="1460877538">
      <w:bodyDiv w:val="1"/>
      <w:marLeft w:val="0"/>
      <w:marRight w:val="0"/>
      <w:marTop w:val="0"/>
      <w:marBottom w:val="0"/>
      <w:divBdr>
        <w:top w:val="none" w:sz="0" w:space="0" w:color="auto"/>
        <w:left w:val="none" w:sz="0" w:space="0" w:color="auto"/>
        <w:bottom w:val="none" w:sz="0" w:space="0" w:color="auto"/>
        <w:right w:val="none" w:sz="0" w:space="0" w:color="auto"/>
      </w:divBdr>
      <w:divsChild>
        <w:div w:id="1169711463">
          <w:marLeft w:val="446"/>
          <w:marRight w:val="0"/>
          <w:marTop w:val="0"/>
          <w:marBottom w:val="0"/>
          <w:divBdr>
            <w:top w:val="none" w:sz="0" w:space="0" w:color="auto"/>
            <w:left w:val="none" w:sz="0" w:space="0" w:color="auto"/>
            <w:bottom w:val="none" w:sz="0" w:space="0" w:color="auto"/>
            <w:right w:val="none" w:sz="0" w:space="0" w:color="auto"/>
          </w:divBdr>
        </w:div>
      </w:divsChild>
    </w:div>
    <w:div w:id="1462965022">
      <w:bodyDiv w:val="1"/>
      <w:marLeft w:val="0"/>
      <w:marRight w:val="0"/>
      <w:marTop w:val="0"/>
      <w:marBottom w:val="0"/>
      <w:divBdr>
        <w:top w:val="none" w:sz="0" w:space="0" w:color="auto"/>
        <w:left w:val="none" w:sz="0" w:space="0" w:color="auto"/>
        <w:bottom w:val="none" w:sz="0" w:space="0" w:color="auto"/>
        <w:right w:val="none" w:sz="0" w:space="0" w:color="auto"/>
      </w:divBdr>
      <w:divsChild>
        <w:div w:id="1109858485">
          <w:marLeft w:val="446"/>
          <w:marRight w:val="0"/>
          <w:marTop w:val="0"/>
          <w:marBottom w:val="0"/>
          <w:divBdr>
            <w:top w:val="none" w:sz="0" w:space="0" w:color="auto"/>
            <w:left w:val="none" w:sz="0" w:space="0" w:color="auto"/>
            <w:bottom w:val="none" w:sz="0" w:space="0" w:color="auto"/>
            <w:right w:val="none" w:sz="0" w:space="0" w:color="auto"/>
          </w:divBdr>
        </w:div>
      </w:divsChild>
    </w:div>
    <w:div w:id="1468204751">
      <w:bodyDiv w:val="1"/>
      <w:marLeft w:val="0"/>
      <w:marRight w:val="0"/>
      <w:marTop w:val="0"/>
      <w:marBottom w:val="0"/>
      <w:divBdr>
        <w:top w:val="none" w:sz="0" w:space="0" w:color="auto"/>
        <w:left w:val="none" w:sz="0" w:space="0" w:color="auto"/>
        <w:bottom w:val="none" w:sz="0" w:space="0" w:color="auto"/>
        <w:right w:val="none" w:sz="0" w:space="0" w:color="auto"/>
      </w:divBdr>
      <w:divsChild>
        <w:div w:id="659188669">
          <w:marLeft w:val="446"/>
          <w:marRight w:val="0"/>
          <w:marTop w:val="0"/>
          <w:marBottom w:val="0"/>
          <w:divBdr>
            <w:top w:val="none" w:sz="0" w:space="0" w:color="auto"/>
            <w:left w:val="none" w:sz="0" w:space="0" w:color="auto"/>
            <w:bottom w:val="none" w:sz="0" w:space="0" w:color="auto"/>
            <w:right w:val="none" w:sz="0" w:space="0" w:color="auto"/>
          </w:divBdr>
        </w:div>
      </w:divsChild>
    </w:div>
    <w:div w:id="1471557933">
      <w:bodyDiv w:val="1"/>
      <w:marLeft w:val="0"/>
      <w:marRight w:val="0"/>
      <w:marTop w:val="0"/>
      <w:marBottom w:val="0"/>
      <w:divBdr>
        <w:top w:val="none" w:sz="0" w:space="0" w:color="auto"/>
        <w:left w:val="none" w:sz="0" w:space="0" w:color="auto"/>
        <w:bottom w:val="none" w:sz="0" w:space="0" w:color="auto"/>
        <w:right w:val="none" w:sz="0" w:space="0" w:color="auto"/>
      </w:divBdr>
      <w:divsChild>
        <w:div w:id="959261217">
          <w:marLeft w:val="446"/>
          <w:marRight w:val="0"/>
          <w:marTop w:val="0"/>
          <w:marBottom w:val="0"/>
          <w:divBdr>
            <w:top w:val="none" w:sz="0" w:space="0" w:color="auto"/>
            <w:left w:val="none" w:sz="0" w:space="0" w:color="auto"/>
            <w:bottom w:val="none" w:sz="0" w:space="0" w:color="auto"/>
            <w:right w:val="none" w:sz="0" w:space="0" w:color="auto"/>
          </w:divBdr>
        </w:div>
      </w:divsChild>
    </w:div>
    <w:div w:id="1484738900">
      <w:bodyDiv w:val="1"/>
      <w:marLeft w:val="0"/>
      <w:marRight w:val="0"/>
      <w:marTop w:val="0"/>
      <w:marBottom w:val="0"/>
      <w:divBdr>
        <w:top w:val="none" w:sz="0" w:space="0" w:color="auto"/>
        <w:left w:val="none" w:sz="0" w:space="0" w:color="auto"/>
        <w:bottom w:val="none" w:sz="0" w:space="0" w:color="auto"/>
        <w:right w:val="none" w:sz="0" w:space="0" w:color="auto"/>
      </w:divBdr>
      <w:divsChild>
        <w:div w:id="963123247">
          <w:marLeft w:val="446"/>
          <w:marRight w:val="0"/>
          <w:marTop w:val="0"/>
          <w:marBottom w:val="0"/>
          <w:divBdr>
            <w:top w:val="none" w:sz="0" w:space="0" w:color="auto"/>
            <w:left w:val="none" w:sz="0" w:space="0" w:color="auto"/>
            <w:bottom w:val="none" w:sz="0" w:space="0" w:color="auto"/>
            <w:right w:val="none" w:sz="0" w:space="0" w:color="auto"/>
          </w:divBdr>
        </w:div>
      </w:divsChild>
    </w:div>
    <w:div w:id="1488935077">
      <w:bodyDiv w:val="1"/>
      <w:marLeft w:val="0"/>
      <w:marRight w:val="0"/>
      <w:marTop w:val="0"/>
      <w:marBottom w:val="0"/>
      <w:divBdr>
        <w:top w:val="none" w:sz="0" w:space="0" w:color="auto"/>
        <w:left w:val="none" w:sz="0" w:space="0" w:color="auto"/>
        <w:bottom w:val="none" w:sz="0" w:space="0" w:color="auto"/>
        <w:right w:val="none" w:sz="0" w:space="0" w:color="auto"/>
      </w:divBdr>
      <w:divsChild>
        <w:div w:id="888415343">
          <w:marLeft w:val="446"/>
          <w:marRight w:val="0"/>
          <w:marTop w:val="0"/>
          <w:marBottom w:val="0"/>
          <w:divBdr>
            <w:top w:val="none" w:sz="0" w:space="0" w:color="auto"/>
            <w:left w:val="none" w:sz="0" w:space="0" w:color="auto"/>
            <w:bottom w:val="none" w:sz="0" w:space="0" w:color="auto"/>
            <w:right w:val="none" w:sz="0" w:space="0" w:color="auto"/>
          </w:divBdr>
        </w:div>
      </w:divsChild>
    </w:div>
    <w:div w:id="1489437498">
      <w:bodyDiv w:val="1"/>
      <w:marLeft w:val="0"/>
      <w:marRight w:val="0"/>
      <w:marTop w:val="0"/>
      <w:marBottom w:val="0"/>
      <w:divBdr>
        <w:top w:val="none" w:sz="0" w:space="0" w:color="auto"/>
        <w:left w:val="none" w:sz="0" w:space="0" w:color="auto"/>
        <w:bottom w:val="none" w:sz="0" w:space="0" w:color="auto"/>
        <w:right w:val="none" w:sz="0" w:space="0" w:color="auto"/>
      </w:divBdr>
      <w:divsChild>
        <w:div w:id="782073086">
          <w:marLeft w:val="446"/>
          <w:marRight w:val="0"/>
          <w:marTop w:val="0"/>
          <w:marBottom w:val="0"/>
          <w:divBdr>
            <w:top w:val="none" w:sz="0" w:space="0" w:color="auto"/>
            <w:left w:val="none" w:sz="0" w:space="0" w:color="auto"/>
            <w:bottom w:val="none" w:sz="0" w:space="0" w:color="auto"/>
            <w:right w:val="none" w:sz="0" w:space="0" w:color="auto"/>
          </w:divBdr>
        </w:div>
      </w:divsChild>
    </w:div>
    <w:div w:id="1495873242">
      <w:bodyDiv w:val="1"/>
      <w:marLeft w:val="0"/>
      <w:marRight w:val="0"/>
      <w:marTop w:val="0"/>
      <w:marBottom w:val="0"/>
      <w:divBdr>
        <w:top w:val="none" w:sz="0" w:space="0" w:color="auto"/>
        <w:left w:val="none" w:sz="0" w:space="0" w:color="auto"/>
        <w:bottom w:val="none" w:sz="0" w:space="0" w:color="auto"/>
        <w:right w:val="none" w:sz="0" w:space="0" w:color="auto"/>
      </w:divBdr>
      <w:divsChild>
        <w:div w:id="861431003">
          <w:marLeft w:val="446"/>
          <w:marRight w:val="0"/>
          <w:marTop w:val="0"/>
          <w:marBottom w:val="0"/>
          <w:divBdr>
            <w:top w:val="none" w:sz="0" w:space="0" w:color="auto"/>
            <w:left w:val="none" w:sz="0" w:space="0" w:color="auto"/>
            <w:bottom w:val="none" w:sz="0" w:space="0" w:color="auto"/>
            <w:right w:val="none" w:sz="0" w:space="0" w:color="auto"/>
          </w:divBdr>
        </w:div>
      </w:divsChild>
    </w:div>
    <w:div w:id="1503618230">
      <w:bodyDiv w:val="1"/>
      <w:marLeft w:val="0"/>
      <w:marRight w:val="0"/>
      <w:marTop w:val="0"/>
      <w:marBottom w:val="0"/>
      <w:divBdr>
        <w:top w:val="none" w:sz="0" w:space="0" w:color="auto"/>
        <w:left w:val="none" w:sz="0" w:space="0" w:color="auto"/>
        <w:bottom w:val="none" w:sz="0" w:space="0" w:color="auto"/>
        <w:right w:val="none" w:sz="0" w:space="0" w:color="auto"/>
      </w:divBdr>
      <w:divsChild>
        <w:div w:id="733744254">
          <w:marLeft w:val="274"/>
          <w:marRight w:val="0"/>
          <w:marTop w:val="0"/>
          <w:marBottom w:val="0"/>
          <w:divBdr>
            <w:top w:val="none" w:sz="0" w:space="0" w:color="auto"/>
            <w:left w:val="none" w:sz="0" w:space="0" w:color="auto"/>
            <w:bottom w:val="none" w:sz="0" w:space="0" w:color="auto"/>
            <w:right w:val="none" w:sz="0" w:space="0" w:color="auto"/>
          </w:divBdr>
        </w:div>
      </w:divsChild>
    </w:div>
    <w:div w:id="1510833329">
      <w:bodyDiv w:val="1"/>
      <w:marLeft w:val="0"/>
      <w:marRight w:val="0"/>
      <w:marTop w:val="0"/>
      <w:marBottom w:val="0"/>
      <w:divBdr>
        <w:top w:val="none" w:sz="0" w:space="0" w:color="auto"/>
        <w:left w:val="none" w:sz="0" w:space="0" w:color="auto"/>
        <w:bottom w:val="none" w:sz="0" w:space="0" w:color="auto"/>
        <w:right w:val="none" w:sz="0" w:space="0" w:color="auto"/>
      </w:divBdr>
      <w:divsChild>
        <w:div w:id="7102303">
          <w:marLeft w:val="446"/>
          <w:marRight w:val="0"/>
          <w:marTop w:val="0"/>
          <w:marBottom w:val="0"/>
          <w:divBdr>
            <w:top w:val="none" w:sz="0" w:space="0" w:color="auto"/>
            <w:left w:val="none" w:sz="0" w:space="0" w:color="auto"/>
            <w:bottom w:val="none" w:sz="0" w:space="0" w:color="auto"/>
            <w:right w:val="none" w:sz="0" w:space="0" w:color="auto"/>
          </w:divBdr>
        </w:div>
      </w:divsChild>
    </w:div>
    <w:div w:id="1515921676">
      <w:bodyDiv w:val="1"/>
      <w:marLeft w:val="0"/>
      <w:marRight w:val="0"/>
      <w:marTop w:val="0"/>
      <w:marBottom w:val="0"/>
      <w:divBdr>
        <w:top w:val="none" w:sz="0" w:space="0" w:color="auto"/>
        <w:left w:val="none" w:sz="0" w:space="0" w:color="auto"/>
        <w:bottom w:val="none" w:sz="0" w:space="0" w:color="auto"/>
        <w:right w:val="none" w:sz="0" w:space="0" w:color="auto"/>
      </w:divBdr>
      <w:divsChild>
        <w:div w:id="196159433">
          <w:marLeft w:val="274"/>
          <w:marRight w:val="0"/>
          <w:marTop w:val="0"/>
          <w:marBottom w:val="0"/>
          <w:divBdr>
            <w:top w:val="none" w:sz="0" w:space="0" w:color="auto"/>
            <w:left w:val="none" w:sz="0" w:space="0" w:color="auto"/>
            <w:bottom w:val="none" w:sz="0" w:space="0" w:color="auto"/>
            <w:right w:val="none" w:sz="0" w:space="0" w:color="auto"/>
          </w:divBdr>
        </w:div>
      </w:divsChild>
    </w:div>
    <w:div w:id="1522402437">
      <w:bodyDiv w:val="1"/>
      <w:marLeft w:val="0"/>
      <w:marRight w:val="0"/>
      <w:marTop w:val="0"/>
      <w:marBottom w:val="0"/>
      <w:divBdr>
        <w:top w:val="none" w:sz="0" w:space="0" w:color="auto"/>
        <w:left w:val="none" w:sz="0" w:space="0" w:color="auto"/>
        <w:bottom w:val="none" w:sz="0" w:space="0" w:color="auto"/>
        <w:right w:val="none" w:sz="0" w:space="0" w:color="auto"/>
      </w:divBdr>
      <w:divsChild>
        <w:div w:id="646009157">
          <w:marLeft w:val="446"/>
          <w:marRight w:val="0"/>
          <w:marTop w:val="0"/>
          <w:marBottom w:val="0"/>
          <w:divBdr>
            <w:top w:val="none" w:sz="0" w:space="0" w:color="auto"/>
            <w:left w:val="none" w:sz="0" w:space="0" w:color="auto"/>
            <w:bottom w:val="none" w:sz="0" w:space="0" w:color="auto"/>
            <w:right w:val="none" w:sz="0" w:space="0" w:color="auto"/>
          </w:divBdr>
        </w:div>
      </w:divsChild>
    </w:div>
    <w:div w:id="1529370042">
      <w:bodyDiv w:val="1"/>
      <w:marLeft w:val="0"/>
      <w:marRight w:val="0"/>
      <w:marTop w:val="0"/>
      <w:marBottom w:val="0"/>
      <w:divBdr>
        <w:top w:val="none" w:sz="0" w:space="0" w:color="auto"/>
        <w:left w:val="none" w:sz="0" w:space="0" w:color="auto"/>
        <w:bottom w:val="none" w:sz="0" w:space="0" w:color="auto"/>
        <w:right w:val="none" w:sz="0" w:space="0" w:color="auto"/>
      </w:divBdr>
      <w:divsChild>
        <w:div w:id="1478301840">
          <w:marLeft w:val="446"/>
          <w:marRight w:val="0"/>
          <w:marTop w:val="0"/>
          <w:marBottom w:val="0"/>
          <w:divBdr>
            <w:top w:val="none" w:sz="0" w:space="0" w:color="auto"/>
            <w:left w:val="none" w:sz="0" w:space="0" w:color="auto"/>
            <w:bottom w:val="none" w:sz="0" w:space="0" w:color="auto"/>
            <w:right w:val="none" w:sz="0" w:space="0" w:color="auto"/>
          </w:divBdr>
        </w:div>
      </w:divsChild>
    </w:div>
    <w:div w:id="1538347898">
      <w:bodyDiv w:val="1"/>
      <w:marLeft w:val="0"/>
      <w:marRight w:val="0"/>
      <w:marTop w:val="0"/>
      <w:marBottom w:val="0"/>
      <w:divBdr>
        <w:top w:val="none" w:sz="0" w:space="0" w:color="auto"/>
        <w:left w:val="none" w:sz="0" w:space="0" w:color="auto"/>
        <w:bottom w:val="none" w:sz="0" w:space="0" w:color="auto"/>
        <w:right w:val="none" w:sz="0" w:space="0" w:color="auto"/>
      </w:divBdr>
      <w:divsChild>
        <w:div w:id="232088405">
          <w:marLeft w:val="446"/>
          <w:marRight w:val="0"/>
          <w:marTop w:val="0"/>
          <w:marBottom w:val="0"/>
          <w:divBdr>
            <w:top w:val="none" w:sz="0" w:space="0" w:color="auto"/>
            <w:left w:val="none" w:sz="0" w:space="0" w:color="auto"/>
            <w:bottom w:val="none" w:sz="0" w:space="0" w:color="auto"/>
            <w:right w:val="none" w:sz="0" w:space="0" w:color="auto"/>
          </w:divBdr>
        </w:div>
      </w:divsChild>
    </w:div>
    <w:div w:id="1553272484">
      <w:bodyDiv w:val="1"/>
      <w:marLeft w:val="0"/>
      <w:marRight w:val="0"/>
      <w:marTop w:val="0"/>
      <w:marBottom w:val="0"/>
      <w:divBdr>
        <w:top w:val="none" w:sz="0" w:space="0" w:color="auto"/>
        <w:left w:val="none" w:sz="0" w:space="0" w:color="auto"/>
        <w:bottom w:val="none" w:sz="0" w:space="0" w:color="auto"/>
        <w:right w:val="none" w:sz="0" w:space="0" w:color="auto"/>
      </w:divBdr>
      <w:divsChild>
        <w:div w:id="465199827">
          <w:marLeft w:val="446"/>
          <w:marRight w:val="0"/>
          <w:marTop w:val="0"/>
          <w:marBottom w:val="0"/>
          <w:divBdr>
            <w:top w:val="none" w:sz="0" w:space="0" w:color="auto"/>
            <w:left w:val="none" w:sz="0" w:space="0" w:color="auto"/>
            <w:bottom w:val="none" w:sz="0" w:space="0" w:color="auto"/>
            <w:right w:val="none" w:sz="0" w:space="0" w:color="auto"/>
          </w:divBdr>
        </w:div>
      </w:divsChild>
    </w:div>
    <w:div w:id="1557163914">
      <w:bodyDiv w:val="1"/>
      <w:marLeft w:val="0"/>
      <w:marRight w:val="0"/>
      <w:marTop w:val="0"/>
      <w:marBottom w:val="0"/>
      <w:divBdr>
        <w:top w:val="none" w:sz="0" w:space="0" w:color="auto"/>
        <w:left w:val="none" w:sz="0" w:space="0" w:color="auto"/>
        <w:bottom w:val="none" w:sz="0" w:space="0" w:color="auto"/>
        <w:right w:val="none" w:sz="0" w:space="0" w:color="auto"/>
      </w:divBdr>
      <w:divsChild>
        <w:div w:id="2083066707">
          <w:marLeft w:val="446"/>
          <w:marRight w:val="0"/>
          <w:marTop w:val="0"/>
          <w:marBottom w:val="0"/>
          <w:divBdr>
            <w:top w:val="none" w:sz="0" w:space="0" w:color="auto"/>
            <w:left w:val="none" w:sz="0" w:space="0" w:color="auto"/>
            <w:bottom w:val="none" w:sz="0" w:space="0" w:color="auto"/>
            <w:right w:val="none" w:sz="0" w:space="0" w:color="auto"/>
          </w:divBdr>
        </w:div>
      </w:divsChild>
    </w:div>
    <w:div w:id="1558518078">
      <w:bodyDiv w:val="1"/>
      <w:marLeft w:val="0"/>
      <w:marRight w:val="0"/>
      <w:marTop w:val="0"/>
      <w:marBottom w:val="0"/>
      <w:divBdr>
        <w:top w:val="none" w:sz="0" w:space="0" w:color="auto"/>
        <w:left w:val="none" w:sz="0" w:space="0" w:color="auto"/>
        <w:bottom w:val="none" w:sz="0" w:space="0" w:color="auto"/>
        <w:right w:val="none" w:sz="0" w:space="0" w:color="auto"/>
      </w:divBdr>
      <w:divsChild>
        <w:div w:id="1789427493">
          <w:marLeft w:val="446"/>
          <w:marRight w:val="0"/>
          <w:marTop w:val="0"/>
          <w:marBottom w:val="0"/>
          <w:divBdr>
            <w:top w:val="none" w:sz="0" w:space="0" w:color="auto"/>
            <w:left w:val="none" w:sz="0" w:space="0" w:color="auto"/>
            <w:bottom w:val="none" w:sz="0" w:space="0" w:color="auto"/>
            <w:right w:val="none" w:sz="0" w:space="0" w:color="auto"/>
          </w:divBdr>
        </w:div>
      </w:divsChild>
    </w:div>
    <w:div w:id="1563565806">
      <w:bodyDiv w:val="1"/>
      <w:marLeft w:val="0"/>
      <w:marRight w:val="0"/>
      <w:marTop w:val="0"/>
      <w:marBottom w:val="0"/>
      <w:divBdr>
        <w:top w:val="none" w:sz="0" w:space="0" w:color="auto"/>
        <w:left w:val="none" w:sz="0" w:space="0" w:color="auto"/>
        <w:bottom w:val="none" w:sz="0" w:space="0" w:color="auto"/>
        <w:right w:val="none" w:sz="0" w:space="0" w:color="auto"/>
      </w:divBdr>
      <w:divsChild>
        <w:div w:id="27024970">
          <w:marLeft w:val="446"/>
          <w:marRight w:val="0"/>
          <w:marTop w:val="0"/>
          <w:marBottom w:val="0"/>
          <w:divBdr>
            <w:top w:val="none" w:sz="0" w:space="0" w:color="auto"/>
            <w:left w:val="none" w:sz="0" w:space="0" w:color="auto"/>
            <w:bottom w:val="none" w:sz="0" w:space="0" w:color="auto"/>
            <w:right w:val="none" w:sz="0" w:space="0" w:color="auto"/>
          </w:divBdr>
        </w:div>
      </w:divsChild>
    </w:div>
    <w:div w:id="1577010396">
      <w:bodyDiv w:val="1"/>
      <w:marLeft w:val="0"/>
      <w:marRight w:val="0"/>
      <w:marTop w:val="0"/>
      <w:marBottom w:val="0"/>
      <w:divBdr>
        <w:top w:val="none" w:sz="0" w:space="0" w:color="auto"/>
        <w:left w:val="none" w:sz="0" w:space="0" w:color="auto"/>
        <w:bottom w:val="none" w:sz="0" w:space="0" w:color="auto"/>
        <w:right w:val="none" w:sz="0" w:space="0" w:color="auto"/>
      </w:divBdr>
      <w:divsChild>
        <w:div w:id="522322246">
          <w:marLeft w:val="446"/>
          <w:marRight w:val="0"/>
          <w:marTop w:val="0"/>
          <w:marBottom w:val="0"/>
          <w:divBdr>
            <w:top w:val="none" w:sz="0" w:space="0" w:color="auto"/>
            <w:left w:val="none" w:sz="0" w:space="0" w:color="auto"/>
            <w:bottom w:val="none" w:sz="0" w:space="0" w:color="auto"/>
            <w:right w:val="none" w:sz="0" w:space="0" w:color="auto"/>
          </w:divBdr>
        </w:div>
      </w:divsChild>
    </w:div>
    <w:div w:id="1586720836">
      <w:bodyDiv w:val="1"/>
      <w:marLeft w:val="0"/>
      <w:marRight w:val="0"/>
      <w:marTop w:val="0"/>
      <w:marBottom w:val="0"/>
      <w:divBdr>
        <w:top w:val="none" w:sz="0" w:space="0" w:color="auto"/>
        <w:left w:val="none" w:sz="0" w:space="0" w:color="auto"/>
        <w:bottom w:val="none" w:sz="0" w:space="0" w:color="auto"/>
        <w:right w:val="none" w:sz="0" w:space="0" w:color="auto"/>
      </w:divBdr>
      <w:divsChild>
        <w:div w:id="1385526459">
          <w:marLeft w:val="446"/>
          <w:marRight w:val="0"/>
          <w:marTop w:val="0"/>
          <w:marBottom w:val="0"/>
          <w:divBdr>
            <w:top w:val="none" w:sz="0" w:space="0" w:color="auto"/>
            <w:left w:val="none" w:sz="0" w:space="0" w:color="auto"/>
            <w:bottom w:val="none" w:sz="0" w:space="0" w:color="auto"/>
            <w:right w:val="none" w:sz="0" w:space="0" w:color="auto"/>
          </w:divBdr>
        </w:div>
      </w:divsChild>
    </w:div>
    <w:div w:id="1589730430">
      <w:bodyDiv w:val="1"/>
      <w:marLeft w:val="0"/>
      <w:marRight w:val="0"/>
      <w:marTop w:val="0"/>
      <w:marBottom w:val="0"/>
      <w:divBdr>
        <w:top w:val="none" w:sz="0" w:space="0" w:color="auto"/>
        <w:left w:val="none" w:sz="0" w:space="0" w:color="auto"/>
        <w:bottom w:val="none" w:sz="0" w:space="0" w:color="auto"/>
        <w:right w:val="none" w:sz="0" w:space="0" w:color="auto"/>
      </w:divBdr>
      <w:divsChild>
        <w:div w:id="290939653">
          <w:marLeft w:val="446"/>
          <w:marRight w:val="0"/>
          <w:marTop w:val="0"/>
          <w:marBottom w:val="0"/>
          <w:divBdr>
            <w:top w:val="none" w:sz="0" w:space="0" w:color="auto"/>
            <w:left w:val="none" w:sz="0" w:space="0" w:color="auto"/>
            <w:bottom w:val="none" w:sz="0" w:space="0" w:color="auto"/>
            <w:right w:val="none" w:sz="0" w:space="0" w:color="auto"/>
          </w:divBdr>
        </w:div>
      </w:divsChild>
    </w:div>
    <w:div w:id="1597128346">
      <w:bodyDiv w:val="1"/>
      <w:marLeft w:val="0"/>
      <w:marRight w:val="0"/>
      <w:marTop w:val="0"/>
      <w:marBottom w:val="0"/>
      <w:divBdr>
        <w:top w:val="none" w:sz="0" w:space="0" w:color="auto"/>
        <w:left w:val="none" w:sz="0" w:space="0" w:color="auto"/>
        <w:bottom w:val="none" w:sz="0" w:space="0" w:color="auto"/>
        <w:right w:val="none" w:sz="0" w:space="0" w:color="auto"/>
      </w:divBdr>
      <w:divsChild>
        <w:div w:id="1376394878">
          <w:marLeft w:val="446"/>
          <w:marRight w:val="0"/>
          <w:marTop w:val="0"/>
          <w:marBottom w:val="0"/>
          <w:divBdr>
            <w:top w:val="none" w:sz="0" w:space="0" w:color="auto"/>
            <w:left w:val="none" w:sz="0" w:space="0" w:color="auto"/>
            <w:bottom w:val="none" w:sz="0" w:space="0" w:color="auto"/>
            <w:right w:val="none" w:sz="0" w:space="0" w:color="auto"/>
          </w:divBdr>
        </w:div>
      </w:divsChild>
    </w:div>
    <w:div w:id="1605923252">
      <w:bodyDiv w:val="1"/>
      <w:marLeft w:val="0"/>
      <w:marRight w:val="0"/>
      <w:marTop w:val="0"/>
      <w:marBottom w:val="0"/>
      <w:divBdr>
        <w:top w:val="none" w:sz="0" w:space="0" w:color="auto"/>
        <w:left w:val="none" w:sz="0" w:space="0" w:color="auto"/>
        <w:bottom w:val="none" w:sz="0" w:space="0" w:color="auto"/>
        <w:right w:val="none" w:sz="0" w:space="0" w:color="auto"/>
      </w:divBdr>
      <w:divsChild>
        <w:div w:id="201066102">
          <w:marLeft w:val="446"/>
          <w:marRight w:val="0"/>
          <w:marTop w:val="0"/>
          <w:marBottom w:val="0"/>
          <w:divBdr>
            <w:top w:val="none" w:sz="0" w:space="0" w:color="auto"/>
            <w:left w:val="none" w:sz="0" w:space="0" w:color="auto"/>
            <w:bottom w:val="none" w:sz="0" w:space="0" w:color="auto"/>
            <w:right w:val="none" w:sz="0" w:space="0" w:color="auto"/>
          </w:divBdr>
        </w:div>
      </w:divsChild>
    </w:div>
    <w:div w:id="1612348830">
      <w:bodyDiv w:val="1"/>
      <w:marLeft w:val="0"/>
      <w:marRight w:val="0"/>
      <w:marTop w:val="0"/>
      <w:marBottom w:val="0"/>
      <w:divBdr>
        <w:top w:val="none" w:sz="0" w:space="0" w:color="auto"/>
        <w:left w:val="none" w:sz="0" w:space="0" w:color="auto"/>
        <w:bottom w:val="none" w:sz="0" w:space="0" w:color="auto"/>
        <w:right w:val="none" w:sz="0" w:space="0" w:color="auto"/>
      </w:divBdr>
      <w:divsChild>
        <w:div w:id="1767846598">
          <w:marLeft w:val="446"/>
          <w:marRight w:val="0"/>
          <w:marTop w:val="0"/>
          <w:marBottom w:val="0"/>
          <w:divBdr>
            <w:top w:val="none" w:sz="0" w:space="0" w:color="auto"/>
            <w:left w:val="none" w:sz="0" w:space="0" w:color="auto"/>
            <w:bottom w:val="none" w:sz="0" w:space="0" w:color="auto"/>
            <w:right w:val="none" w:sz="0" w:space="0" w:color="auto"/>
          </w:divBdr>
        </w:div>
      </w:divsChild>
    </w:div>
    <w:div w:id="1630864005">
      <w:bodyDiv w:val="1"/>
      <w:marLeft w:val="0"/>
      <w:marRight w:val="0"/>
      <w:marTop w:val="0"/>
      <w:marBottom w:val="0"/>
      <w:divBdr>
        <w:top w:val="none" w:sz="0" w:space="0" w:color="auto"/>
        <w:left w:val="none" w:sz="0" w:space="0" w:color="auto"/>
        <w:bottom w:val="none" w:sz="0" w:space="0" w:color="auto"/>
        <w:right w:val="none" w:sz="0" w:space="0" w:color="auto"/>
      </w:divBdr>
      <w:divsChild>
        <w:div w:id="911503714">
          <w:marLeft w:val="446"/>
          <w:marRight w:val="0"/>
          <w:marTop w:val="0"/>
          <w:marBottom w:val="0"/>
          <w:divBdr>
            <w:top w:val="none" w:sz="0" w:space="0" w:color="auto"/>
            <w:left w:val="none" w:sz="0" w:space="0" w:color="auto"/>
            <w:bottom w:val="none" w:sz="0" w:space="0" w:color="auto"/>
            <w:right w:val="none" w:sz="0" w:space="0" w:color="auto"/>
          </w:divBdr>
        </w:div>
      </w:divsChild>
    </w:div>
    <w:div w:id="1643270609">
      <w:bodyDiv w:val="1"/>
      <w:marLeft w:val="0"/>
      <w:marRight w:val="0"/>
      <w:marTop w:val="0"/>
      <w:marBottom w:val="0"/>
      <w:divBdr>
        <w:top w:val="none" w:sz="0" w:space="0" w:color="auto"/>
        <w:left w:val="none" w:sz="0" w:space="0" w:color="auto"/>
        <w:bottom w:val="none" w:sz="0" w:space="0" w:color="auto"/>
        <w:right w:val="none" w:sz="0" w:space="0" w:color="auto"/>
      </w:divBdr>
      <w:divsChild>
        <w:div w:id="2067218182">
          <w:marLeft w:val="446"/>
          <w:marRight w:val="0"/>
          <w:marTop w:val="0"/>
          <w:marBottom w:val="0"/>
          <w:divBdr>
            <w:top w:val="none" w:sz="0" w:space="0" w:color="auto"/>
            <w:left w:val="none" w:sz="0" w:space="0" w:color="auto"/>
            <w:bottom w:val="none" w:sz="0" w:space="0" w:color="auto"/>
            <w:right w:val="none" w:sz="0" w:space="0" w:color="auto"/>
          </w:divBdr>
        </w:div>
      </w:divsChild>
    </w:div>
    <w:div w:id="1644581331">
      <w:bodyDiv w:val="1"/>
      <w:marLeft w:val="0"/>
      <w:marRight w:val="0"/>
      <w:marTop w:val="0"/>
      <w:marBottom w:val="0"/>
      <w:divBdr>
        <w:top w:val="none" w:sz="0" w:space="0" w:color="auto"/>
        <w:left w:val="none" w:sz="0" w:space="0" w:color="auto"/>
        <w:bottom w:val="none" w:sz="0" w:space="0" w:color="auto"/>
        <w:right w:val="none" w:sz="0" w:space="0" w:color="auto"/>
      </w:divBdr>
      <w:divsChild>
        <w:div w:id="1895197933">
          <w:marLeft w:val="446"/>
          <w:marRight w:val="0"/>
          <w:marTop w:val="0"/>
          <w:marBottom w:val="0"/>
          <w:divBdr>
            <w:top w:val="none" w:sz="0" w:space="0" w:color="auto"/>
            <w:left w:val="none" w:sz="0" w:space="0" w:color="auto"/>
            <w:bottom w:val="none" w:sz="0" w:space="0" w:color="auto"/>
            <w:right w:val="none" w:sz="0" w:space="0" w:color="auto"/>
          </w:divBdr>
        </w:div>
      </w:divsChild>
    </w:div>
    <w:div w:id="1646160373">
      <w:bodyDiv w:val="1"/>
      <w:marLeft w:val="0"/>
      <w:marRight w:val="0"/>
      <w:marTop w:val="0"/>
      <w:marBottom w:val="0"/>
      <w:divBdr>
        <w:top w:val="none" w:sz="0" w:space="0" w:color="auto"/>
        <w:left w:val="none" w:sz="0" w:space="0" w:color="auto"/>
        <w:bottom w:val="none" w:sz="0" w:space="0" w:color="auto"/>
        <w:right w:val="none" w:sz="0" w:space="0" w:color="auto"/>
      </w:divBdr>
      <w:divsChild>
        <w:div w:id="2040350397">
          <w:marLeft w:val="446"/>
          <w:marRight w:val="0"/>
          <w:marTop w:val="0"/>
          <w:marBottom w:val="0"/>
          <w:divBdr>
            <w:top w:val="none" w:sz="0" w:space="0" w:color="auto"/>
            <w:left w:val="none" w:sz="0" w:space="0" w:color="auto"/>
            <w:bottom w:val="none" w:sz="0" w:space="0" w:color="auto"/>
            <w:right w:val="none" w:sz="0" w:space="0" w:color="auto"/>
          </w:divBdr>
        </w:div>
      </w:divsChild>
    </w:div>
    <w:div w:id="1669819796">
      <w:bodyDiv w:val="1"/>
      <w:marLeft w:val="0"/>
      <w:marRight w:val="0"/>
      <w:marTop w:val="0"/>
      <w:marBottom w:val="0"/>
      <w:divBdr>
        <w:top w:val="none" w:sz="0" w:space="0" w:color="auto"/>
        <w:left w:val="none" w:sz="0" w:space="0" w:color="auto"/>
        <w:bottom w:val="none" w:sz="0" w:space="0" w:color="auto"/>
        <w:right w:val="none" w:sz="0" w:space="0" w:color="auto"/>
      </w:divBdr>
      <w:divsChild>
        <w:div w:id="1986274316">
          <w:marLeft w:val="446"/>
          <w:marRight w:val="0"/>
          <w:marTop w:val="0"/>
          <w:marBottom w:val="0"/>
          <w:divBdr>
            <w:top w:val="none" w:sz="0" w:space="0" w:color="auto"/>
            <w:left w:val="none" w:sz="0" w:space="0" w:color="auto"/>
            <w:bottom w:val="none" w:sz="0" w:space="0" w:color="auto"/>
            <w:right w:val="none" w:sz="0" w:space="0" w:color="auto"/>
          </w:divBdr>
        </w:div>
      </w:divsChild>
    </w:div>
    <w:div w:id="1672759288">
      <w:bodyDiv w:val="1"/>
      <w:marLeft w:val="0"/>
      <w:marRight w:val="0"/>
      <w:marTop w:val="0"/>
      <w:marBottom w:val="0"/>
      <w:divBdr>
        <w:top w:val="none" w:sz="0" w:space="0" w:color="auto"/>
        <w:left w:val="none" w:sz="0" w:space="0" w:color="auto"/>
        <w:bottom w:val="none" w:sz="0" w:space="0" w:color="auto"/>
        <w:right w:val="none" w:sz="0" w:space="0" w:color="auto"/>
      </w:divBdr>
      <w:divsChild>
        <w:div w:id="607273985">
          <w:marLeft w:val="446"/>
          <w:marRight w:val="0"/>
          <w:marTop w:val="0"/>
          <w:marBottom w:val="0"/>
          <w:divBdr>
            <w:top w:val="none" w:sz="0" w:space="0" w:color="auto"/>
            <w:left w:val="none" w:sz="0" w:space="0" w:color="auto"/>
            <w:bottom w:val="none" w:sz="0" w:space="0" w:color="auto"/>
            <w:right w:val="none" w:sz="0" w:space="0" w:color="auto"/>
          </w:divBdr>
        </w:div>
      </w:divsChild>
    </w:div>
    <w:div w:id="1682778580">
      <w:bodyDiv w:val="1"/>
      <w:marLeft w:val="0"/>
      <w:marRight w:val="0"/>
      <w:marTop w:val="0"/>
      <w:marBottom w:val="0"/>
      <w:divBdr>
        <w:top w:val="none" w:sz="0" w:space="0" w:color="auto"/>
        <w:left w:val="none" w:sz="0" w:space="0" w:color="auto"/>
        <w:bottom w:val="none" w:sz="0" w:space="0" w:color="auto"/>
        <w:right w:val="none" w:sz="0" w:space="0" w:color="auto"/>
      </w:divBdr>
      <w:divsChild>
        <w:div w:id="261115135">
          <w:marLeft w:val="446"/>
          <w:marRight w:val="0"/>
          <w:marTop w:val="0"/>
          <w:marBottom w:val="0"/>
          <w:divBdr>
            <w:top w:val="none" w:sz="0" w:space="0" w:color="auto"/>
            <w:left w:val="none" w:sz="0" w:space="0" w:color="auto"/>
            <w:bottom w:val="none" w:sz="0" w:space="0" w:color="auto"/>
            <w:right w:val="none" w:sz="0" w:space="0" w:color="auto"/>
          </w:divBdr>
        </w:div>
      </w:divsChild>
    </w:div>
    <w:div w:id="1688864814">
      <w:bodyDiv w:val="1"/>
      <w:marLeft w:val="0"/>
      <w:marRight w:val="0"/>
      <w:marTop w:val="0"/>
      <w:marBottom w:val="0"/>
      <w:divBdr>
        <w:top w:val="none" w:sz="0" w:space="0" w:color="auto"/>
        <w:left w:val="none" w:sz="0" w:space="0" w:color="auto"/>
        <w:bottom w:val="none" w:sz="0" w:space="0" w:color="auto"/>
        <w:right w:val="none" w:sz="0" w:space="0" w:color="auto"/>
      </w:divBdr>
      <w:divsChild>
        <w:div w:id="1326321124">
          <w:marLeft w:val="274"/>
          <w:marRight w:val="0"/>
          <w:marTop w:val="0"/>
          <w:marBottom w:val="0"/>
          <w:divBdr>
            <w:top w:val="none" w:sz="0" w:space="0" w:color="auto"/>
            <w:left w:val="none" w:sz="0" w:space="0" w:color="auto"/>
            <w:bottom w:val="none" w:sz="0" w:space="0" w:color="auto"/>
            <w:right w:val="none" w:sz="0" w:space="0" w:color="auto"/>
          </w:divBdr>
        </w:div>
      </w:divsChild>
    </w:div>
    <w:div w:id="1701004544">
      <w:bodyDiv w:val="1"/>
      <w:marLeft w:val="0"/>
      <w:marRight w:val="0"/>
      <w:marTop w:val="0"/>
      <w:marBottom w:val="0"/>
      <w:divBdr>
        <w:top w:val="none" w:sz="0" w:space="0" w:color="auto"/>
        <w:left w:val="none" w:sz="0" w:space="0" w:color="auto"/>
        <w:bottom w:val="none" w:sz="0" w:space="0" w:color="auto"/>
        <w:right w:val="none" w:sz="0" w:space="0" w:color="auto"/>
      </w:divBdr>
      <w:divsChild>
        <w:div w:id="2110545375">
          <w:marLeft w:val="446"/>
          <w:marRight w:val="0"/>
          <w:marTop w:val="0"/>
          <w:marBottom w:val="0"/>
          <w:divBdr>
            <w:top w:val="none" w:sz="0" w:space="0" w:color="auto"/>
            <w:left w:val="none" w:sz="0" w:space="0" w:color="auto"/>
            <w:bottom w:val="none" w:sz="0" w:space="0" w:color="auto"/>
            <w:right w:val="none" w:sz="0" w:space="0" w:color="auto"/>
          </w:divBdr>
        </w:div>
      </w:divsChild>
    </w:div>
    <w:div w:id="1701778580">
      <w:bodyDiv w:val="1"/>
      <w:marLeft w:val="0"/>
      <w:marRight w:val="0"/>
      <w:marTop w:val="0"/>
      <w:marBottom w:val="0"/>
      <w:divBdr>
        <w:top w:val="none" w:sz="0" w:space="0" w:color="auto"/>
        <w:left w:val="none" w:sz="0" w:space="0" w:color="auto"/>
        <w:bottom w:val="none" w:sz="0" w:space="0" w:color="auto"/>
        <w:right w:val="none" w:sz="0" w:space="0" w:color="auto"/>
      </w:divBdr>
      <w:divsChild>
        <w:div w:id="1359353326">
          <w:marLeft w:val="446"/>
          <w:marRight w:val="0"/>
          <w:marTop w:val="0"/>
          <w:marBottom w:val="0"/>
          <w:divBdr>
            <w:top w:val="none" w:sz="0" w:space="0" w:color="auto"/>
            <w:left w:val="none" w:sz="0" w:space="0" w:color="auto"/>
            <w:bottom w:val="none" w:sz="0" w:space="0" w:color="auto"/>
            <w:right w:val="none" w:sz="0" w:space="0" w:color="auto"/>
          </w:divBdr>
        </w:div>
      </w:divsChild>
    </w:div>
    <w:div w:id="1714307795">
      <w:bodyDiv w:val="1"/>
      <w:marLeft w:val="0"/>
      <w:marRight w:val="0"/>
      <w:marTop w:val="0"/>
      <w:marBottom w:val="0"/>
      <w:divBdr>
        <w:top w:val="none" w:sz="0" w:space="0" w:color="auto"/>
        <w:left w:val="none" w:sz="0" w:space="0" w:color="auto"/>
        <w:bottom w:val="none" w:sz="0" w:space="0" w:color="auto"/>
        <w:right w:val="none" w:sz="0" w:space="0" w:color="auto"/>
      </w:divBdr>
      <w:divsChild>
        <w:div w:id="1003974506">
          <w:marLeft w:val="446"/>
          <w:marRight w:val="0"/>
          <w:marTop w:val="0"/>
          <w:marBottom w:val="0"/>
          <w:divBdr>
            <w:top w:val="none" w:sz="0" w:space="0" w:color="auto"/>
            <w:left w:val="none" w:sz="0" w:space="0" w:color="auto"/>
            <w:bottom w:val="none" w:sz="0" w:space="0" w:color="auto"/>
            <w:right w:val="none" w:sz="0" w:space="0" w:color="auto"/>
          </w:divBdr>
        </w:div>
      </w:divsChild>
    </w:div>
    <w:div w:id="1715957674">
      <w:bodyDiv w:val="1"/>
      <w:marLeft w:val="0"/>
      <w:marRight w:val="0"/>
      <w:marTop w:val="0"/>
      <w:marBottom w:val="0"/>
      <w:divBdr>
        <w:top w:val="none" w:sz="0" w:space="0" w:color="auto"/>
        <w:left w:val="none" w:sz="0" w:space="0" w:color="auto"/>
        <w:bottom w:val="none" w:sz="0" w:space="0" w:color="auto"/>
        <w:right w:val="none" w:sz="0" w:space="0" w:color="auto"/>
      </w:divBdr>
      <w:divsChild>
        <w:div w:id="1530101158">
          <w:marLeft w:val="446"/>
          <w:marRight w:val="0"/>
          <w:marTop w:val="0"/>
          <w:marBottom w:val="0"/>
          <w:divBdr>
            <w:top w:val="none" w:sz="0" w:space="0" w:color="auto"/>
            <w:left w:val="none" w:sz="0" w:space="0" w:color="auto"/>
            <w:bottom w:val="none" w:sz="0" w:space="0" w:color="auto"/>
            <w:right w:val="none" w:sz="0" w:space="0" w:color="auto"/>
          </w:divBdr>
        </w:div>
      </w:divsChild>
    </w:div>
    <w:div w:id="1716345708">
      <w:bodyDiv w:val="1"/>
      <w:marLeft w:val="0"/>
      <w:marRight w:val="0"/>
      <w:marTop w:val="0"/>
      <w:marBottom w:val="0"/>
      <w:divBdr>
        <w:top w:val="none" w:sz="0" w:space="0" w:color="auto"/>
        <w:left w:val="none" w:sz="0" w:space="0" w:color="auto"/>
        <w:bottom w:val="none" w:sz="0" w:space="0" w:color="auto"/>
        <w:right w:val="none" w:sz="0" w:space="0" w:color="auto"/>
      </w:divBdr>
      <w:divsChild>
        <w:div w:id="64650034">
          <w:marLeft w:val="446"/>
          <w:marRight w:val="0"/>
          <w:marTop w:val="0"/>
          <w:marBottom w:val="0"/>
          <w:divBdr>
            <w:top w:val="none" w:sz="0" w:space="0" w:color="auto"/>
            <w:left w:val="none" w:sz="0" w:space="0" w:color="auto"/>
            <w:bottom w:val="none" w:sz="0" w:space="0" w:color="auto"/>
            <w:right w:val="none" w:sz="0" w:space="0" w:color="auto"/>
          </w:divBdr>
        </w:div>
      </w:divsChild>
    </w:div>
    <w:div w:id="1754206805">
      <w:bodyDiv w:val="1"/>
      <w:marLeft w:val="0"/>
      <w:marRight w:val="0"/>
      <w:marTop w:val="0"/>
      <w:marBottom w:val="0"/>
      <w:divBdr>
        <w:top w:val="none" w:sz="0" w:space="0" w:color="auto"/>
        <w:left w:val="none" w:sz="0" w:space="0" w:color="auto"/>
        <w:bottom w:val="none" w:sz="0" w:space="0" w:color="auto"/>
        <w:right w:val="none" w:sz="0" w:space="0" w:color="auto"/>
      </w:divBdr>
      <w:divsChild>
        <w:div w:id="388574134">
          <w:marLeft w:val="274"/>
          <w:marRight w:val="0"/>
          <w:marTop w:val="0"/>
          <w:marBottom w:val="0"/>
          <w:divBdr>
            <w:top w:val="none" w:sz="0" w:space="0" w:color="auto"/>
            <w:left w:val="none" w:sz="0" w:space="0" w:color="auto"/>
            <w:bottom w:val="none" w:sz="0" w:space="0" w:color="auto"/>
            <w:right w:val="none" w:sz="0" w:space="0" w:color="auto"/>
          </w:divBdr>
        </w:div>
      </w:divsChild>
    </w:div>
    <w:div w:id="1757089022">
      <w:bodyDiv w:val="1"/>
      <w:marLeft w:val="0"/>
      <w:marRight w:val="0"/>
      <w:marTop w:val="0"/>
      <w:marBottom w:val="0"/>
      <w:divBdr>
        <w:top w:val="none" w:sz="0" w:space="0" w:color="auto"/>
        <w:left w:val="none" w:sz="0" w:space="0" w:color="auto"/>
        <w:bottom w:val="none" w:sz="0" w:space="0" w:color="auto"/>
        <w:right w:val="none" w:sz="0" w:space="0" w:color="auto"/>
      </w:divBdr>
      <w:divsChild>
        <w:div w:id="1520847686">
          <w:marLeft w:val="446"/>
          <w:marRight w:val="0"/>
          <w:marTop w:val="0"/>
          <w:marBottom w:val="0"/>
          <w:divBdr>
            <w:top w:val="none" w:sz="0" w:space="0" w:color="auto"/>
            <w:left w:val="none" w:sz="0" w:space="0" w:color="auto"/>
            <w:bottom w:val="none" w:sz="0" w:space="0" w:color="auto"/>
            <w:right w:val="none" w:sz="0" w:space="0" w:color="auto"/>
          </w:divBdr>
        </w:div>
      </w:divsChild>
    </w:div>
    <w:div w:id="1758938617">
      <w:bodyDiv w:val="1"/>
      <w:marLeft w:val="0"/>
      <w:marRight w:val="0"/>
      <w:marTop w:val="0"/>
      <w:marBottom w:val="0"/>
      <w:divBdr>
        <w:top w:val="none" w:sz="0" w:space="0" w:color="auto"/>
        <w:left w:val="none" w:sz="0" w:space="0" w:color="auto"/>
        <w:bottom w:val="none" w:sz="0" w:space="0" w:color="auto"/>
        <w:right w:val="none" w:sz="0" w:space="0" w:color="auto"/>
      </w:divBdr>
      <w:divsChild>
        <w:div w:id="974605046">
          <w:marLeft w:val="446"/>
          <w:marRight w:val="0"/>
          <w:marTop w:val="0"/>
          <w:marBottom w:val="0"/>
          <w:divBdr>
            <w:top w:val="none" w:sz="0" w:space="0" w:color="auto"/>
            <w:left w:val="none" w:sz="0" w:space="0" w:color="auto"/>
            <w:bottom w:val="none" w:sz="0" w:space="0" w:color="auto"/>
            <w:right w:val="none" w:sz="0" w:space="0" w:color="auto"/>
          </w:divBdr>
        </w:div>
      </w:divsChild>
    </w:div>
    <w:div w:id="1763185289">
      <w:bodyDiv w:val="1"/>
      <w:marLeft w:val="0"/>
      <w:marRight w:val="0"/>
      <w:marTop w:val="0"/>
      <w:marBottom w:val="0"/>
      <w:divBdr>
        <w:top w:val="none" w:sz="0" w:space="0" w:color="auto"/>
        <w:left w:val="none" w:sz="0" w:space="0" w:color="auto"/>
        <w:bottom w:val="none" w:sz="0" w:space="0" w:color="auto"/>
        <w:right w:val="none" w:sz="0" w:space="0" w:color="auto"/>
      </w:divBdr>
      <w:divsChild>
        <w:div w:id="1037588769">
          <w:marLeft w:val="446"/>
          <w:marRight w:val="0"/>
          <w:marTop w:val="0"/>
          <w:marBottom w:val="0"/>
          <w:divBdr>
            <w:top w:val="none" w:sz="0" w:space="0" w:color="auto"/>
            <w:left w:val="none" w:sz="0" w:space="0" w:color="auto"/>
            <w:bottom w:val="none" w:sz="0" w:space="0" w:color="auto"/>
            <w:right w:val="none" w:sz="0" w:space="0" w:color="auto"/>
          </w:divBdr>
        </w:div>
      </w:divsChild>
    </w:div>
    <w:div w:id="1774275592">
      <w:bodyDiv w:val="1"/>
      <w:marLeft w:val="0"/>
      <w:marRight w:val="0"/>
      <w:marTop w:val="0"/>
      <w:marBottom w:val="0"/>
      <w:divBdr>
        <w:top w:val="none" w:sz="0" w:space="0" w:color="auto"/>
        <w:left w:val="none" w:sz="0" w:space="0" w:color="auto"/>
        <w:bottom w:val="none" w:sz="0" w:space="0" w:color="auto"/>
        <w:right w:val="none" w:sz="0" w:space="0" w:color="auto"/>
      </w:divBdr>
      <w:divsChild>
        <w:div w:id="2023042931">
          <w:marLeft w:val="446"/>
          <w:marRight w:val="0"/>
          <w:marTop w:val="0"/>
          <w:marBottom w:val="0"/>
          <w:divBdr>
            <w:top w:val="none" w:sz="0" w:space="0" w:color="auto"/>
            <w:left w:val="none" w:sz="0" w:space="0" w:color="auto"/>
            <w:bottom w:val="none" w:sz="0" w:space="0" w:color="auto"/>
            <w:right w:val="none" w:sz="0" w:space="0" w:color="auto"/>
          </w:divBdr>
        </w:div>
      </w:divsChild>
    </w:div>
    <w:div w:id="1785151162">
      <w:bodyDiv w:val="1"/>
      <w:marLeft w:val="0"/>
      <w:marRight w:val="0"/>
      <w:marTop w:val="0"/>
      <w:marBottom w:val="0"/>
      <w:divBdr>
        <w:top w:val="none" w:sz="0" w:space="0" w:color="auto"/>
        <w:left w:val="none" w:sz="0" w:space="0" w:color="auto"/>
        <w:bottom w:val="none" w:sz="0" w:space="0" w:color="auto"/>
        <w:right w:val="none" w:sz="0" w:space="0" w:color="auto"/>
      </w:divBdr>
      <w:divsChild>
        <w:div w:id="1003626995">
          <w:marLeft w:val="446"/>
          <w:marRight w:val="0"/>
          <w:marTop w:val="0"/>
          <w:marBottom w:val="0"/>
          <w:divBdr>
            <w:top w:val="none" w:sz="0" w:space="0" w:color="auto"/>
            <w:left w:val="none" w:sz="0" w:space="0" w:color="auto"/>
            <w:bottom w:val="none" w:sz="0" w:space="0" w:color="auto"/>
            <w:right w:val="none" w:sz="0" w:space="0" w:color="auto"/>
          </w:divBdr>
        </w:div>
      </w:divsChild>
    </w:div>
    <w:div w:id="1797940703">
      <w:bodyDiv w:val="1"/>
      <w:marLeft w:val="0"/>
      <w:marRight w:val="0"/>
      <w:marTop w:val="0"/>
      <w:marBottom w:val="0"/>
      <w:divBdr>
        <w:top w:val="none" w:sz="0" w:space="0" w:color="auto"/>
        <w:left w:val="none" w:sz="0" w:space="0" w:color="auto"/>
        <w:bottom w:val="none" w:sz="0" w:space="0" w:color="auto"/>
        <w:right w:val="none" w:sz="0" w:space="0" w:color="auto"/>
      </w:divBdr>
      <w:divsChild>
        <w:div w:id="841896948">
          <w:marLeft w:val="446"/>
          <w:marRight w:val="0"/>
          <w:marTop w:val="0"/>
          <w:marBottom w:val="0"/>
          <w:divBdr>
            <w:top w:val="none" w:sz="0" w:space="0" w:color="auto"/>
            <w:left w:val="none" w:sz="0" w:space="0" w:color="auto"/>
            <w:bottom w:val="none" w:sz="0" w:space="0" w:color="auto"/>
            <w:right w:val="none" w:sz="0" w:space="0" w:color="auto"/>
          </w:divBdr>
        </w:div>
      </w:divsChild>
    </w:div>
    <w:div w:id="1814524144">
      <w:bodyDiv w:val="1"/>
      <w:marLeft w:val="0"/>
      <w:marRight w:val="0"/>
      <w:marTop w:val="0"/>
      <w:marBottom w:val="0"/>
      <w:divBdr>
        <w:top w:val="none" w:sz="0" w:space="0" w:color="auto"/>
        <w:left w:val="none" w:sz="0" w:space="0" w:color="auto"/>
        <w:bottom w:val="none" w:sz="0" w:space="0" w:color="auto"/>
        <w:right w:val="none" w:sz="0" w:space="0" w:color="auto"/>
      </w:divBdr>
      <w:divsChild>
        <w:div w:id="1575823359">
          <w:marLeft w:val="446"/>
          <w:marRight w:val="0"/>
          <w:marTop w:val="0"/>
          <w:marBottom w:val="0"/>
          <w:divBdr>
            <w:top w:val="none" w:sz="0" w:space="0" w:color="auto"/>
            <w:left w:val="none" w:sz="0" w:space="0" w:color="auto"/>
            <w:bottom w:val="none" w:sz="0" w:space="0" w:color="auto"/>
            <w:right w:val="none" w:sz="0" w:space="0" w:color="auto"/>
          </w:divBdr>
        </w:div>
      </w:divsChild>
    </w:div>
    <w:div w:id="1816949197">
      <w:bodyDiv w:val="1"/>
      <w:marLeft w:val="0"/>
      <w:marRight w:val="0"/>
      <w:marTop w:val="0"/>
      <w:marBottom w:val="0"/>
      <w:divBdr>
        <w:top w:val="none" w:sz="0" w:space="0" w:color="auto"/>
        <w:left w:val="none" w:sz="0" w:space="0" w:color="auto"/>
        <w:bottom w:val="none" w:sz="0" w:space="0" w:color="auto"/>
        <w:right w:val="none" w:sz="0" w:space="0" w:color="auto"/>
      </w:divBdr>
      <w:divsChild>
        <w:div w:id="861162858">
          <w:marLeft w:val="274"/>
          <w:marRight w:val="0"/>
          <w:marTop w:val="0"/>
          <w:marBottom w:val="0"/>
          <w:divBdr>
            <w:top w:val="none" w:sz="0" w:space="0" w:color="auto"/>
            <w:left w:val="none" w:sz="0" w:space="0" w:color="auto"/>
            <w:bottom w:val="none" w:sz="0" w:space="0" w:color="auto"/>
            <w:right w:val="none" w:sz="0" w:space="0" w:color="auto"/>
          </w:divBdr>
        </w:div>
      </w:divsChild>
    </w:div>
    <w:div w:id="1835995191">
      <w:bodyDiv w:val="1"/>
      <w:marLeft w:val="0"/>
      <w:marRight w:val="0"/>
      <w:marTop w:val="0"/>
      <w:marBottom w:val="0"/>
      <w:divBdr>
        <w:top w:val="none" w:sz="0" w:space="0" w:color="auto"/>
        <w:left w:val="none" w:sz="0" w:space="0" w:color="auto"/>
        <w:bottom w:val="none" w:sz="0" w:space="0" w:color="auto"/>
        <w:right w:val="none" w:sz="0" w:space="0" w:color="auto"/>
      </w:divBdr>
      <w:divsChild>
        <w:div w:id="1265960126">
          <w:marLeft w:val="446"/>
          <w:marRight w:val="0"/>
          <w:marTop w:val="0"/>
          <w:marBottom w:val="0"/>
          <w:divBdr>
            <w:top w:val="none" w:sz="0" w:space="0" w:color="auto"/>
            <w:left w:val="none" w:sz="0" w:space="0" w:color="auto"/>
            <w:bottom w:val="none" w:sz="0" w:space="0" w:color="auto"/>
            <w:right w:val="none" w:sz="0" w:space="0" w:color="auto"/>
          </w:divBdr>
        </w:div>
      </w:divsChild>
    </w:div>
    <w:div w:id="1845507229">
      <w:bodyDiv w:val="1"/>
      <w:marLeft w:val="0"/>
      <w:marRight w:val="0"/>
      <w:marTop w:val="0"/>
      <w:marBottom w:val="0"/>
      <w:divBdr>
        <w:top w:val="none" w:sz="0" w:space="0" w:color="auto"/>
        <w:left w:val="none" w:sz="0" w:space="0" w:color="auto"/>
        <w:bottom w:val="none" w:sz="0" w:space="0" w:color="auto"/>
        <w:right w:val="none" w:sz="0" w:space="0" w:color="auto"/>
      </w:divBdr>
      <w:divsChild>
        <w:div w:id="989291797">
          <w:marLeft w:val="274"/>
          <w:marRight w:val="0"/>
          <w:marTop w:val="0"/>
          <w:marBottom w:val="0"/>
          <w:divBdr>
            <w:top w:val="none" w:sz="0" w:space="0" w:color="auto"/>
            <w:left w:val="none" w:sz="0" w:space="0" w:color="auto"/>
            <w:bottom w:val="none" w:sz="0" w:space="0" w:color="auto"/>
            <w:right w:val="none" w:sz="0" w:space="0" w:color="auto"/>
          </w:divBdr>
        </w:div>
      </w:divsChild>
    </w:div>
    <w:div w:id="1853837633">
      <w:bodyDiv w:val="1"/>
      <w:marLeft w:val="0"/>
      <w:marRight w:val="0"/>
      <w:marTop w:val="0"/>
      <w:marBottom w:val="0"/>
      <w:divBdr>
        <w:top w:val="none" w:sz="0" w:space="0" w:color="auto"/>
        <w:left w:val="none" w:sz="0" w:space="0" w:color="auto"/>
        <w:bottom w:val="none" w:sz="0" w:space="0" w:color="auto"/>
        <w:right w:val="none" w:sz="0" w:space="0" w:color="auto"/>
      </w:divBdr>
      <w:divsChild>
        <w:div w:id="1238050845">
          <w:marLeft w:val="446"/>
          <w:marRight w:val="0"/>
          <w:marTop w:val="0"/>
          <w:marBottom w:val="0"/>
          <w:divBdr>
            <w:top w:val="none" w:sz="0" w:space="0" w:color="auto"/>
            <w:left w:val="none" w:sz="0" w:space="0" w:color="auto"/>
            <w:bottom w:val="none" w:sz="0" w:space="0" w:color="auto"/>
            <w:right w:val="none" w:sz="0" w:space="0" w:color="auto"/>
          </w:divBdr>
        </w:div>
      </w:divsChild>
    </w:div>
    <w:div w:id="1857843196">
      <w:bodyDiv w:val="1"/>
      <w:marLeft w:val="0"/>
      <w:marRight w:val="0"/>
      <w:marTop w:val="0"/>
      <w:marBottom w:val="0"/>
      <w:divBdr>
        <w:top w:val="none" w:sz="0" w:space="0" w:color="auto"/>
        <w:left w:val="none" w:sz="0" w:space="0" w:color="auto"/>
        <w:bottom w:val="none" w:sz="0" w:space="0" w:color="auto"/>
        <w:right w:val="none" w:sz="0" w:space="0" w:color="auto"/>
      </w:divBdr>
      <w:divsChild>
        <w:div w:id="1678801664">
          <w:marLeft w:val="274"/>
          <w:marRight w:val="0"/>
          <w:marTop w:val="0"/>
          <w:marBottom w:val="0"/>
          <w:divBdr>
            <w:top w:val="none" w:sz="0" w:space="0" w:color="auto"/>
            <w:left w:val="none" w:sz="0" w:space="0" w:color="auto"/>
            <w:bottom w:val="none" w:sz="0" w:space="0" w:color="auto"/>
            <w:right w:val="none" w:sz="0" w:space="0" w:color="auto"/>
          </w:divBdr>
        </w:div>
      </w:divsChild>
    </w:div>
    <w:div w:id="1860895757">
      <w:bodyDiv w:val="1"/>
      <w:marLeft w:val="0"/>
      <w:marRight w:val="0"/>
      <w:marTop w:val="0"/>
      <w:marBottom w:val="0"/>
      <w:divBdr>
        <w:top w:val="none" w:sz="0" w:space="0" w:color="auto"/>
        <w:left w:val="none" w:sz="0" w:space="0" w:color="auto"/>
        <w:bottom w:val="none" w:sz="0" w:space="0" w:color="auto"/>
        <w:right w:val="none" w:sz="0" w:space="0" w:color="auto"/>
      </w:divBdr>
      <w:divsChild>
        <w:div w:id="885604653">
          <w:marLeft w:val="446"/>
          <w:marRight w:val="0"/>
          <w:marTop w:val="0"/>
          <w:marBottom w:val="0"/>
          <w:divBdr>
            <w:top w:val="none" w:sz="0" w:space="0" w:color="auto"/>
            <w:left w:val="none" w:sz="0" w:space="0" w:color="auto"/>
            <w:bottom w:val="none" w:sz="0" w:space="0" w:color="auto"/>
            <w:right w:val="none" w:sz="0" w:space="0" w:color="auto"/>
          </w:divBdr>
        </w:div>
      </w:divsChild>
    </w:div>
    <w:div w:id="1879203589">
      <w:bodyDiv w:val="1"/>
      <w:marLeft w:val="0"/>
      <w:marRight w:val="0"/>
      <w:marTop w:val="0"/>
      <w:marBottom w:val="0"/>
      <w:divBdr>
        <w:top w:val="none" w:sz="0" w:space="0" w:color="auto"/>
        <w:left w:val="none" w:sz="0" w:space="0" w:color="auto"/>
        <w:bottom w:val="none" w:sz="0" w:space="0" w:color="auto"/>
        <w:right w:val="none" w:sz="0" w:space="0" w:color="auto"/>
      </w:divBdr>
      <w:divsChild>
        <w:div w:id="1137993021">
          <w:marLeft w:val="274"/>
          <w:marRight w:val="0"/>
          <w:marTop w:val="0"/>
          <w:marBottom w:val="0"/>
          <w:divBdr>
            <w:top w:val="none" w:sz="0" w:space="0" w:color="auto"/>
            <w:left w:val="none" w:sz="0" w:space="0" w:color="auto"/>
            <w:bottom w:val="none" w:sz="0" w:space="0" w:color="auto"/>
            <w:right w:val="none" w:sz="0" w:space="0" w:color="auto"/>
          </w:divBdr>
        </w:div>
      </w:divsChild>
    </w:div>
    <w:div w:id="1880119752">
      <w:bodyDiv w:val="1"/>
      <w:marLeft w:val="0"/>
      <w:marRight w:val="0"/>
      <w:marTop w:val="0"/>
      <w:marBottom w:val="0"/>
      <w:divBdr>
        <w:top w:val="none" w:sz="0" w:space="0" w:color="auto"/>
        <w:left w:val="none" w:sz="0" w:space="0" w:color="auto"/>
        <w:bottom w:val="none" w:sz="0" w:space="0" w:color="auto"/>
        <w:right w:val="none" w:sz="0" w:space="0" w:color="auto"/>
      </w:divBdr>
      <w:divsChild>
        <w:div w:id="1532767154">
          <w:marLeft w:val="274"/>
          <w:marRight w:val="0"/>
          <w:marTop w:val="0"/>
          <w:marBottom w:val="0"/>
          <w:divBdr>
            <w:top w:val="none" w:sz="0" w:space="0" w:color="auto"/>
            <w:left w:val="none" w:sz="0" w:space="0" w:color="auto"/>
            <w:bottom w:val="none" w:sz="0" w:space="0" w:color="auto"/>
            <w:right w:val="none" w:sz="0" w:space="0" w:color="auto"/>
          </w:divBdr>
        </w:div>
      </w:divsChild>
    </w:div>
    <w:div w:id="1900434050">
      <w:bodyDiv w:val="1"/>
      <w:marLeft w:val="0"/>
      <w:marRight w:val="0"/>
      <w:marTop w:val="0"/>
      <w:marBottom w:val="0"/>
      <w:divBdr>
        <w:top w:val="none" w:sz="0" w:space="0" w:color="auto"/>
        <w:left w:val="none" w:sz="0" w:space="0" w:color="auto"/>
        <w:bottom w:val="none" w:sz="0" w:space="0" w:color="auto"/>
        <w:right w:val="none" w:sz="0" w:space="0" w:color="auto"/>
      </w:divBdr>
      <w:divsChild>
        <w:div w:id="1290042543">
          <w:marLeft w:val="274"/>
          <w:marRight w:val="0"/>
          <w:marTop w:val="0"/>
          <w:marBottom w:val="0"/>
          <w:divBdr>
            <w:top w:val="none" w:sz="0" w:space="0" w:color="auto"/>
            <w:left w:val="none" w:sz="0" w:space="0" w:color="auto"/>
            <w:bottom w:val="none" w:sz="0" w:space="0" w:color="auto"/>
            <w:right w:val="none" w:sz="0" w:space="0" w:color="auto"/>
          </w:divBdr>
        </w:div>
      </w:divsChild>
    </w:div>
    <w:div w:id="1901360861">
      <w:bodyDiv w:val="1"/>
      <w:marLeft w:val="0"/>
      <w:marRight w:val="0"/>
      <w:marTop w:val="0"/>
      <w:marBottom w:val="0"/>
      <w:divBdr>
        <w:top w:val="none" w:sz="0" w:space="0" w:color="auto"/>
        <w:left w:val="none" w:sz="0" w:space="0" w:color="auto"/>
        <w:bottom w:val="none" w:sz="0" w:space="0" w:color="auto"/>
        <w:right w:val="none" w:sz="0" w:space="0" w:color="auto"/>
      </w:divBdr>
      <w:divsChild>
        <w:div w:id="688917461">
          <w:marLeft w:val="446"/>
          <w:marRight w:val="0"/>
          <w:marTop w:val="0"/>
          <w:marBottom w:val="0"/>
          <w:divBdr>
            <w:top w:val="none" w:sz="0" w:space="0" w:color="auto"/>
            <w:left w:val="none" w:sz="0" w:space="0" w:color="auto"/>
            <w:bottom w:val="none" w:sz="0" w:space="0" w:color="auto"/>
            <w:right w:val="none" w:sz="0" w:space="0" w:color="auto"/>
          </w:divBdr>
        </w:div>
      </w:divsChild>
    </w:div>
    <w:div w:id="1905414520">
      <w:bodyDiv w:val="1"/>
      <w:marLeft w:val="0"/>
      <w:marRight w:val="0"/>
      <w:marTop w:val="0"/>
      <w:marBottom w:val="0"/>
      <w:divBdr>
        <w:top w:val="none" w:sz="0" w:space="0" w:color="auto"/>
        <w:left w:val="none" w:sz="0" w:space="0" w:color="auto"/>
        <w:bottom w:val="none" w:sz="0" w:space="0" w:color="auto"/>
        <w:right w:val="none" w:sz="0" w:space="0" w:color="auto"/>
      </w:divBdr>
      <w:divsChild>
        <w:div w:id="27489611">
          <w:marLeft w:val="446"/>
          <w:marRight w:val="0"/>
          <w:marTop w:val="0"/>
          <w:marBottom w:val="0"/>
          <w:divBdr>
            <w:top w:val="none" w:sz="0" w:space="0" w:color="auto"/>
            <w:left w:val="none" w:sz="0" w:space="0" w:color="auto"/>
            <w:bottom w:val="none" w:sz="0" w:space="0" w:color="auto"/>
            <w:right w:val="none" w:sz="0" w:space="0" w:color="auto"/>
          </w:divBdr>
        </w:div>
      </w:divsChild>
    </w:div>
    <w:div w:id="1909487339">
      <w:bodyDiv w:val="1"/>
      <w:marLeft w:val="0"/>
      <w:marRight w:val="0"/>
      <w:marTop w:val="0"/>
      <w:marBottom w:val="0"/>
      <w:divBdr>
        <w:top w:val="none" w:sz="0" w:space="0" w:color="auto"/>
        <w:left w:val="none" w:sz="0" w:space="0" w:color="auto"/>
        <w:bottom w:val="none" w:sz="0" w:space="0" w:color="auto"/>
        <w:right w:val="none" w:sz="0" w:space="0" w:color="auto"/>
      </w:divBdr>
      <w:divsChild>
        <w:div w:id="633683855">
          <w:marLeft w:val="446"/>
          <w:marRight w:val="0"/>
          <w:marTop w:val="0"/>
          <w:marBottom w:val="0"/>
          <w:divBdr>
            <w:top w:val="none" w:sz="0" w:space="0" w:color="auto"/>
            <w:left w:val="none" w:sz="0" w:space="0" w:color="auto"/>
            <w:bottom w:val="none" w:sz="0" w:space="0" w:color="auto"/>
            <w:right w:val="none" w:sz="0" w:space="0" w:color="auto"/>
          </w:divBdr>
        </w:div>
      </w:divsChild>
    </w:div>
    <w:div w:id="1930574975">
      <w:bodyDiv w:val="1"/>
      <w:marLeft w:val="0"/>
      <w:marRight w:val="0"/>
      <w:marTop w:val="0"/>
      <w:marBottom w:val="0"/>
      <w:divBdr>
        <w:top w:val="none" w:sz="0" w:space="0" w:color="auto"/>
        <w:left w:val="none" w:sz="0" w:space="0" w:color="auto"/>
        <w:bottom w:val="none" w:sz="0" w:space="0" w:color="auto"/>
        <w:right w:val="none" w:sz="0" w:space="0" w:color="auto"/>
      </w:divBdr>
      <w:divsChild>
        <w:div w:id="282423704">
          <w:marLeft w:val="446"/>
          <w:marRight w:val="0"/>
          <w:marTop w:val="0"/>
          <w:marBottom w:val="0"/>
          <w:divBdr>
            <w:top w:val="none" w:sz="0" w:space="0" w:color="auto"/>
            <w:left w:val="none" w:sz="0" w:space="0" w:color="auto"/>
            <w:bottom w:val="none" w:sz="0" w:space="0" w:color="auto"/>
            <w:right w:val="none" w:sz="0" w:space="0" w:color="auto"/>
          </w:divBdr>
        </w:div>
      </w:divsChild>
    </w:div>
    <w:div w:id="1935748406">
      <w:bodyDiv w:val="1"/>
      <w:marLeft w:val="0"/>
      <w:marRight w:val="0"/>
      <w:marTop w:val="0"/>
      <w:marBottom w:val="0"/>
      <w:divBdr>
        <w:top w:val="none" w:sz="0" w:space="0" w:color="auto"/>
        <w:left w:val="none" w:sz="0" w:space="0" w:color="auto"/>
        <w:bottom w:val="none" w:sz="0" w:space="0" w:color="auto"/>
        <w:right w:val="none" w:sz="0" w:space="0" w:color="auto"/>
      </w:divBdr>
      <w:divsChild>
        <w:div w:id="815998361">
          <w:marLeft w:val="446"/>
          <w:marRight w:val="0"/>
          <w:marTop w:val="0"/>
          <w:marBottom w:val="0"/>
          <w:divBdr>
            <w:top w:val="none" w:sz="0" w:space="0" w:color="auto"/>
            <w:left w:val="none" w:sz="0" w:space="0" w:color="auto"/>
            <w:bottom w:val="none" w:sz="0" w:space="0" w:color="auto"/>
            <w:right w:val="none" w:sz="0" w:space="0" w:color="auto"/>
          </w:divBdr>
        </w:div>
      </w:divsChild>
    </w:div>
    <w:div w:id="1940289892">
      <w:bodyDiv w:val="1"/>
      <w:marLeft w:val="0"/>
      <w:marRight w:val="0"/>
      <w:marTop w:val="0"/>
      <w:marBottom w:val="0"/>
      <w:divBdr>
        <w:top w:val="none" w:sz="0" w:space="0" w:color="auto"/>
        <w:left w:val="none" w:sz="0" w:space="0" w:color="auto"/>
        <w:bottom w:val="none" w:sz="0" w:space="0" w:color="auto"/>
        <w:right w:val="none" w:sz="0" w:space="0" w:color="auto"/>
      </w:divBdr>
      <w:divsChild>
        <w:div w:id="1192499692">
          <w:marLeft w:val="446"/>
          <w:marRight w:val="0"/>
          <w:marTop w:val="0"/>
          <w:marBottom w:val="0"/>
          <w:divBdr>
            <w:top w:val="none" w:sz="0" w:space="0" w:color="auto"/>
            <w:left w:val="none" w:sz="0" w:space="0" w:color="auto"/>
            <w:bottom w:val="none" w:sz="0" w:space="0" w:color="auto"/>
            <w:right w:val="none" w:sz="0" w:space="0" w:color="auto"/>
          </w:divBdr>
        </w:div>
      </w:divsChild>
    </w:div>
    <w:div w:id="1947080667">
      <w:bodyDiv w:val="1"/>
      <w:marLeft w:val="0"/>
      <w:marRight w:val="0"/>
      <w:marTop w:val="0"/>
      <w:marBottom w:val="0"/>
      <w:divBdr>
        <w:top w:val="none" w:sz="0" w:space="0" w:color="auto"/>
        <w:left w:val="none" w:sz="0" w:space="0" w:color="auto"/>
        <w:bottom w:val="none" w:sz="0" w:space="0" w:color="auto"/>
        <w:right w:val="none" w:sz="0" w:space="0" w:color="auto"/>
      </w:divBdr>
      <w:divsChild>
        <w:div w:id="398944623">
          <w:marLeft w:val="274"/>
          <w:marRight w:val="0"/>
          <w:marTop w:val="0"/>
          <w:marBottom w:val="0"/>
          <w:divBdr>
            <w:top w:val="none" w:sz="0" w:space="0" w:color="auto"/>
            <w:left w:val="none" w:sz="0" w:space="0" w:color="auto"/>
            <w:bottom w:val="none" w:sz="0" w:space="0" w:color="auto"/>
            <w:right w:val="none" w:sz="0" w:space="0" w:color="auto"/>
          </w:divBdr>
        </w:div>
      </w:divsChild>
    </w:div>
    <w:div w:id="1951890962">
      <w:bodyDiv w:val="1"/>
      <w:marLeft w:val="0"/>
      <w:marRight w:val="0"/>
      <w:marTop w:val="0"/>
      <w:marBottom w:val="0"/>
      <w:divBdr>
        <w:top w:val="none" w:sz="0" w:space="0" w:color="auto"/>
        <w:left w:val="none" w:sz="0" w:space="0" w:color="auto"/>
        <w:bottom w:val="none" w:sz="0" w:space="0" w:color="auto"/>
        <w:right w:val="none" w:sz="0" w:space="0" w:color="auto"/>
      </w:divBdr>
      <w:divsChild>
        <w:div w:id="164249918">
          <w:marLeft w:val="446"/>
          <w:marRight w:val="0"/>
          <w:marTop w:val="0"/>
          <w:marBottom w:val="0"/>
          <w:divBdr>
            <w:top w:val="none" w:sz="0" w:space="0" w:color="auto"/>
            <w:left w:val="none" w:sz="0" w:space="0" w:color="auto"/>
            <w:bottom w:val="none" w:sz="0" w:space="0" w:color="auto"/>
            <w:right w:val="none" w:sz="0" w:space="0" w:color="auto"/>
          </w:divBdr>
        </w:div>
      </w:divsChild>
    </w:div>
    <w:div w:id="1955819571">
      <w:bodyDiv w:val="1"/>
      <w:marLeft w:val="0"/>
      <w:marRight w:val="0"/>
      <w:marTop w:val="0"/>
      <w:marBottom w:val="0"/>
      <w:divBdr>
        <w:top w:val="none" w:sz="0" w:space="0" w:color="auto"/>
        <w:left w:val="none" w:sz="0" w:space="0" w:color="auto"/>
        <w:bottom w:val="none" w:sz="0" w:space="0" w:color="auto"/>
        <w:right w:val="none" w:sz="0" w:space="0" w:color="auto"/>
      </w:divBdr>
      <w:divsChild>
        <w:div w:id="616329007">
          <w:marLeft w:val="446"/>
          <w:marRight w:val="0"/>
          <w:marTop w:val="0"/>
          <w:marBottom w:val="0"/>
          <w:divBdr>
            <w:top w:val="none" w:sz="0" w:space="0" w:color="auto"/>
            <w:left w:val="none" w:sz="0" w:space="0" w:color="auto"/>
            <w:bottom w:val="none" w:sz="0" w:space="0" w:color="auto"/>
            <w:right w:val="none" w:sz="0" w:space="0" w:color="auto"/>
          </w:divBdr>
        </w:div>
      </w:divsChild>
    </w:div>
    <w:div w:id="1969581403">
      <w:bodyDiv w:val="1"/>
      <w:marLeft w:val="0"/>
      <w:marRight w:val="0"/>
      <w:marTop w:val="0"/>
      <w:marBottom w:val="0"/>
      <w:divBdr>
        <w:top w:val="none" w:sz="0" w:space="0" w:color="auto"/>
        <w:left w:val="none" w:sz="0" w:space="0" w:color="auto"/>
        <w:bottom w:val="none" w:sz="0" w:space="0" w:color="auto"/>
        <w:right w:val="none" w:sz="0" w:space="0" w:color="auto"/>
      </w:divBdr>
      <w:divsChild>
        <w:div w:id="1601983237">
          <w:marLeft w:val="446"/>
          <w:marRight w:val="0"/>
          <w:marTop w:val="0"/>
          <w:marBottom w:val="0"/>
          <w:divBdr>
            <w:top w:val="none" w:sz="0" w:space="0" w:color="auto"/>
            <w:left w:val="none" w:sz="0" w:space="0" w:color="auto"/>
            <w:bottom w:val="none" w:sz="0" w:space="0" w:color="auto"/>
            <w:right w:val="none" w:sz="0" w:space="0" w:color="auto"/>
          </w:divBdr>
        </w:div>
      </w:divsChild>
    </w:div>
    <w:div w:id="1980187857">
      <w:bodyDiv w:val="1"/>
      <w:marLeft w:val="0"/>
      <w:marRight w:val="0"/>
      <w:marTop w:val="0"/>
      <w:marBottom w:val="0"/>
      <w:divBdr>
        <w:top w:val="none" w:sz="0" w:space="0" w:color="auto"/>
        <w:left w:val="none" w:sz="0" w:space="0" w:color="auto"/>
        <w:bottom w:val="none" w:sz="0" w:space="0" w:color="auto"/>
        <w:right w:val="none" w:sz="0" w:space="0" w:color="auto"/>
      </w:divBdr>
      <w:divsChild>
        <w:div w:id="284821404">
          <w:marLeft w:val="274"/>
          <w:marRight w:val="0"/>
          <w:marTop w:val="0"/>
          <w:marBottom w:val="0"/>
          <w:divBdr>
            <w:top w:val="none" w:sz="0" w:space="0" w:color="auto"/>
            <w:left w:val="none" w:sz="0" w:space="0" w:color="auto"/>
            <w:bottom w:val="none" w:sz="0" w:space="0" w:color="auto"/>
            <w:right w:val="none" w:sz="0" w:space="0" w:color="auto"/>
          </w:divBdr>
        </w:div>
      </w:divsChild>
    </w:div>
    <w:div w:id="1993168513">
      <w:bodyDiv w:val="1"/>
      <w:marLeft w:val="0"/>
      <w:marRight w:val="0"/>
      <w:marTop w:val="0"/>
      <w:marBottom w:val="0"/>
      <w:divBdr>
        <w:top w:val="none" w:sz="0" w:space="0" w:color="auto"/>
        <w:left w:val="none" w:sz="0" w:space="0" w:color="auto"/>
        <w:bottom w:val="none" w:sz="0" w:space="0" w:color="auto"/>
        <w:right w:val="none" w:sz="0" w:space="0" w:color="auto"/>
      </w:divBdr>
      <w:divsChild>
        <w:div w:id="193621633">
          <w:marLeft w:val="446"/>
          <w:marRight w:val="0"/>
          <w:marTop w:val="0"/>
          <w:marBottom w:val="0"/>
          <w:divBdr>
            <w:top w:val="none" w:sz="0" w:space="0" w:color="auto"/>
            <w:left w:val="none" w:sz="0" w:space="0" w:color="auto"/>
            <w:bottom w:val="none" w:sz="0" w:space="0" w:color="auto"/>
            <w:right w:val="none" w:sz="0" w:space="0" w:color="auto"/>
          </w:divBdr>
        </w:div>
      </w:divsChild>
    </w:div>
    <w:div w:id="1996492392">
      <w:bodyDiv w:val="1"/>
      <w:marLeft w:val="0"/>
      <w:marRight w:val="0"/>
      <w:marTop w:val="0"/>
      <w:marBottom w:val="0"/>
      <w:divBdr>
        <w:top w:val="none" w:sz="0" w:space="0" w:color="auto"/>
        <w:left w:val="none" w:sz="0" w:space="0" w:color="auto"/>
        <w:bottom w:val="none" w:sz="0" w:space="0" w:color="auto"/>
        <w:right w:val="none" w:sz="0" w:space="0" w:color="auto"/>
      </w:divBdr>
      <w:divsChild>
        <w:div w:id="1586113182">
          <w:marLeft w:val="446"/>
          <w:marRight w:val="0"/>
          <w:marTop w:val="0"/>
          <w:marBottom w:val="0"/>
          <w:divBdr>
            <w:top w:val="none" w:sz="0" w:space="0" w:color="auto"/>
            <w:left w:val="none" w:sz="0" w:space="0" w:color="auto"/>
            <w:bottom w:val="none" w:sz="0" w:space="0" w:color="auto"/>
            <w:right w:val="none" w:sz="0" w:space="0" w:color="auto"/>
          </w:divBdr>
        </w:div>
      </w:divsChild>
    </w:div>
    <w:div w:id="2001276783">
      <w:bodyDiv w:val="1"/>
      <w:marLeft w:val="0"/>
      <w:marRight w:val="0"/>
      <w:marTop w:val="0"/>
      <w:marBottom w:val="0"/>
      <w:divBdr>
        <w:top w:val="none" w:sz="0" w:space="0" w:color="auto"/>
        <w:left w:val="none" w:sz="0" w:space="0" w:color="auto"/>
        <w:bottom w:val="none" w:sz="0" w:space="0" w:color="auto"/>
        <w:right w:val="none" w:sz="0" w:space="0" w:color="auto"/>
      </w:divBdr>
      <w:divsChild>
        <w:div w:id="814839132">
          <w:marLeft w:val="274"/>
          <w:marRight w:val="0"/>
          <w:marTop w:val="0"/>
          <w:marBottom w:val="0"/>
          <w:divBdr>
            <w:top w:val="none" w:sz="0" w:space="0" w:color="auto"/>
            <w:left w:val="none" w:sz="0" w:space="0" w:color="auto"/>
            <w:bottom w:val="none" w:sz="0" w:space="0" w:color="auto"/>
            <w:right w:val="none" w:sz="0" w:space="0" w:color="auto"/>
          </w:divBdr>
        </w:div>
      </w:divsChild>
    </w:div>
    <w:div w:id="2031105508">
      <w:bodyDiv w:val="1"/>
      <w:marLeft w:val="0"/>
      <w:marRight w:val="0"/>
      <w:marTop w:val="0"/>
      <w:marBottom w:val="0"/>
      <w:divBdr>
        <w:top w:val="none" w:sz="0" w:space="0" w:color="auto"/>
        <w:left w:val="none" w:sz="0" w:space="0" w:color="auto"/>
        <w:bottom w:val="none" w:sz="0" w:space="0" w:color="auto"/>
        <w:right w:val="none" w:sz="0" w:space="0" w:color="auto"/>
      </w:divBdr>
      <w:divsChild>
        <w:div w:id="691762864">
          <w:marLeft w:val="274"/>
          <w:marRight w:val="0"/>
          <w:marTop w:val="0"/>
          <w:marBottom w:val="0"/>
          <w:divBdr>
            <w:top w:val="none" w:sz="0" w:space="0" w:color="auto"/>
            <w:left w:val="none" w:sz="0" w:space="0" w:color="auto"/>
            <w:bottom w:val="none" w:sz="0" w:space="0" w:color="auto"/>
            <w:right w:val="none" w:sz="0" w:space="0" w:color="auto"/>
          </w:divBdr>
        </w:div>
      </w:divsChild>
    </w:div>
    <w:div w:id="2051875765">
      <w:bodyDiv w:val="1"/>
      <w:marLeft w:val="0"/>
      <w:marRight w:val="0"/>
      <w:marTop w:val="0"/>
      <w:marBottom w:val="0"/>
      <w:divBdr>
        <w:top w:val="none" w:sz="0" w:space="0" w:color="auto"/>
        <w:left w:val="none" w:sz="0" w:space="0" w:color="auto"/>
        <w:bottom w:val="none" w:sz="0" w:space="0" w:color="auto"/>
        <w:right w:val="none" w:sz="0" w:space="0" w:color="auto"/>
      </w:divBdr>
      <w:divsChild>
        <w:div w:id="1466924884">
          <w:marLeft w:val="274"/>
          <w:marRight w:val="0"/>
          <w:marTop w:val="0"/>
          <w:marBottom w:val="0"/>
          <w:divBdr>
            <w:top w:val="none" w:sz="0" w:space="0" w:color="auto"/>
            <w:left w:val="none" w:sz="0" w:space="0" w:color="auto"/>
            <w:bottom w:val="none" w:sz="0" w:space="0" w:color="auto"/>
            <w:right w:val="none" w:sz="0" w:space="0" w:color="auto"/>
          </w:divBdr>
        </w:div>
      </w:divsChild>
    </w:div>
    <w:div w:id="2059275563">
      <w:bodyDiv w:val="1"/>
      <w:marLeft w:val="0"/>
      <w:marRight w:val="0"/>
      <w:marTop w:val="0"/>
      <w:marBottom w:val="0"/>
      <w:divBdr>
        <w:top w:val="none" w:sz="0" w:space="0" w:color="auto"/>
        <w:left w:val="none" w:sz="0" w:space="0" w:color="auto"/>
        <w:bottom w:val="none" w:sz="0" w:space="0" w:color="auto"/>
        <w:right w:val="none" w:sz="0" w:space="0" w:color="auto"/>
      </w:divBdr>
      <w:divsChild>
        <w:div w:id="1482848995">
          <w:marLeft w:val="446"/>
          <w:marRight w:val="0"/>
          <w:marTop w:val="0"/>
          <w:marBottom w:val="0"/>
          <w:divBdr>
            <w:top w:val="none" w:sz="0" w:space="0" w:color="auto"/>
            <w:left w:val="none" w:sz="0" w:space="0" w:color="auto"/>
            <w:bottom w:val="none" w:sz="0" w:space="0" w:color="auto"/>
            <w:right w:val="none" w:sz="0" w:space="0" w:color="auto"/>
          </w:divBdr>
        </w:div>
      </w:divsChild>
    </w:div>
    <w:div w:id="2060548210">
      <w:bodyDiv w:val="1"/>
      <w:marLeft w:val="0"/>
      <w:marRight w:val="0"/>
      <w:marTop w:val="0"/>
      <w:marBottom w:val="0"/>
      <w:divBdr>
        <w:top w:val="none" w:sz="0" w:space="0" w:color="auto"/>
        <w:left w:val="none" w:sz="0" w:space="0" w:color="auto"/>
        <w:bottom w:val="none" w:sz="0" w:space="0" w:color="auto"/>
        <w:right w:val="none" w:sz="0" w:space="0" w:color="auto"/>
      </w:divBdr>
      <w:divsChild>
        <w:div w:id="225994726">
          <w:marLeft w:val="446"/>
          <w:marRight w:val="0"/>
          <w:marTop w:val="0"/>
          <w:marBottom w:val="0"/>
          <w:divBdr>
            <w:top w:val="none" w:sz="0" w:space="0" w:color="auto"/>
            <w:left w:val="none" w:sz="0" w:space="0" w:color="auto"/>
            <w:bottom w:val="none" w:sz="0" w:space="0" w:color="auto"/>
            <w:right w:val="none" w:sz="0" w:space="0" w:color="auto"/>
          </w:divBdr>
        </w:div>
      </w:divsChild>
    </w:div>
    <w:div w:id="2088456455">
      <w:bodyDiv w:val="1"/>
      <w:marLeft w:val="0"/>
      <w:marRight w:val="0"/>
      <w:marTop w:val="0"/>
      <w:marBottom w:val="0"/>
      <w:divBdr>
        <w:top w:val="none" w:sz="0" w:space="0" w:color="auto"/>
        <w:left w:val="none" w:sz="0" w:space="0" w:color="auto"/>
        <w:bottom w:val="none" w:sz="0" w:space="0" w:color="auto"/>
        <w:right w:val="none" w:sz="0" w:space="0" w:color="auto"/>
      </w:divBdr>
      <w:divsChild>
        <w:div w:id="814837004">
          <w:marLeft w:val="446"/>
          <w:marRight w:val="0"/>
          <w:marTop w:val="0"/>
          <w:marBottom w:val="0"/>
          <w:divBdr>
            <w:top w:val="none" w:sz="0" w:space="0" w:color="auto"/>
            <w:left w:val="none" w:sz="0" w:space="0" w:color="auto"/>
            <w:bottom w:val="none" w:sz="0" w:space="0" w:color="auto"/>
            <w:right w:val="none" w:sz="0" w:space="0" w:color="auto"/>
          </w:divBdr>
        </w:div>
      </w:divsChild>
    </w:div>
    <w:div w:id="2092384597">
      <w:bodyDiv w:val="1"/>
      <w:marLeft w:val="0"/>
      <w:marRight w:val="0"/>
      <w:marTop w:val="0"/>
      <w:marBottom w:val="0"/>
      <w:divBdr>
        <w:top w:val="none" w:sz="0" w:space="0" w:color="auto"/>
        <w:left w:val="none" w:sz="0" w:space="0" w:color="auto"/>
        <w:bottom w:val="none" w:sz="0" w:space="0" w:color="auto"/>
        <w:right w:val="none" w:sz="0" w:space="0" w:color="auto"/>
      </w:divBdr>
      <w:divsChild>
        <w:div w:id="1892645386">
          <w:marLeft w:val="446"/>
          <w:marRight w:val="0"/>
          <w:marTop w:val="0"/>
          <w:marBottom w:val="0"/>
          <w:divBdr>
            <w:top w:val="none" w:sz="0" w:space="0" w:color="auto"/>
            <w:left w:val="none" w:sz="0" w:space="0" w:color="auto"/>
            <w:bottom w:val="none" w:sz="0" w:space="0" w:color="auto"/>
            <w:right w:val="none" w:sz="0" w:space="0" w:color="auto"/>
          </w:divBdr>
        </w:div>
      </w:divsChild>
    </w:div>
    <w:div w:id="2101368631">
      <w:bodyDiv w:val="1"/>
      <w:marLeft w:val="0"/>
      <w:marRight w:val="0"/>
      <w:marTop w:val="0"/>
      <w:marBottom w:val="0"/>
      <w:divBdr>
        <w:top w:val="none" w:sz="0" w:space="0" w:color="auto"/>
        <w:left w:val="none" w:sz="0" w:space="0" w:color="auto"/>
        <w:bottom w:val="none" w:sz="0" w:space="0" w:color="auto"/>
        <w:right w:val="none" w:sz="0" w:space="0" w:color="auto"/>
      </w:divBdr>
      <w:divsChild>
        <w:div w:id="529878845">
          <w:marLeft w:val="446"/>
          <w:marRight w:val="0"/>
          <w:marTop w:val="0"/>
          <w:marBottom w:val="0"/>
          <w:divBdr>
            <w:top w:val="none" w:sz="0" w:space="0" w:color="auto"/>
            <w:left w:val="none" w:sz="0" w:space="0" w:color="auto"/>
            <w:bottom w:val="none" w:sz="0" w:space="0" w:color="auto"/>
            <w:right w:val="none" w:sz="0" w:space="0" w:color="auto"/>
          </w:divBdr>
        </w:div>
      </w:divsChild>
    </w:div>
    <w:div w:id="2103145103">
      <w:bodyDiv w:val="1"/>
      <w:marLeft w:val="0"/>
      <w:marRight w:val="0"/>
      <w:marTop w:val="0"/>
      <w:marBottom w:val="0"/>
      <w:divBdr>
        <w:top w:val="none" w:sz="0" w:space="0" w:color="auto"/>
        <w:left w:val="none" w:sz="0" w:space="0" w:color="auto"/>
        <w:bottom w:val="none" w:sz="0" w:space="0" w:color="auto"/>
        <w:right w:val="none" w:sz="0" w:space="0" w:color="auto"/>
      </w:divBdr>
      <w:divsChild>
        <w:div w:id="1432163319">
          <w:marLeft w:val="446"/>
          <w:marRight w:val="0"/>
          <w:marTop w:val="0"/>
          <w:marBottom w:val="0"/>
          <w:divBdr>
            <w:top w:val="none" w:sz="0" w:space="0" w:color="auto"/>
            <w:left w:val="none" w:sz="0" w:space="0" w:color="auto"/>
            <w:bottom w:val="none" w:sz="0" w:space="0" w:color="auto"/>
            <w:right w:val="none" w:sz="0" w:space="0" w:color="auto"/>
          </w:divBdr>
        </w:div>
      </w:divsChild>
    </w:div>
    <w:div w:id="2107652660">
      <w:bodyDiv w:val="1"/>
      <w:marLeft w:val="0"/>
      <w:marRight w:val="0"/>
      <w:marTop w:val="0"/>
      <w:marBottom w:val="0"/>
      <w:divBdr>
        <w:top w:val="none" w:sz="0" w:space="0" w:color="auto"/>
        <w:left w:val="none" w:sz="0" w:space="0" w:color="auto"/>
        <w:bottom w:val="none" w:sz="0" w:space="0" w:color="auto"/>
        <w:right w:val="none" w:sz="0" w:space="0" w:color="auto"/>
      </w:divBdr>
      <w:divsChild>
        <w:div w:id="68164410">
          <w:marLeft w:val="446"/>
          <w:marRight w:val="0"/>
          <w:marTop w:val="0"/>
          <w:marBottom w:val="0"/>
          <w:divBdr>
            <w:top w:val="none" w:sz="0" w:space="0" w:color="auto"/>
            <w:left w:val="none" w:sz="0" w:space="0" w:color="auto"/>
            <w:bottom w:val="none" w:sz="0" w:space="0" w:color="auto"/>
            <w:right w:val="none" w:sz="0" w:space="0" w:color="auto"/>
          </w:divBdr>
        </w:div>
      </w:divsChild>
    </w:div>
    <w:div w:id="2140340679">
      <w:bodyDiv w:val="1"/>
      <w:marLeft w:val="0"/>
      <w:marRight w:val="0"/>
      <w:marTop w:val="0"/>
      <w:marBottom w:val="0"/>
      <w:divBdr>
        <w:top w:val="none" w:sz="0" w:space="0" w:color="auto"/>
        <w:left w:val="none" w:sz="0" w:space="0" w:color="auto"/>
        <w:bottom w:val="none" w:sz="0" w:space="0" w:color="auto"/>
        <w:right w:val="none" w:sz="0" w:space="0" w:color="auto"/>
      </w:divBdr>
      <w:divsChild>
        <w:div w:id="282543933">
          <w:marLeft w:val="446"/>
          <w:marRight w:val="0"/>
          <w:marTop w:val="0"/>
          <w:marBottom w:val="0"/>
          <w:divBdr>
            <w:top w:val="none" w:sz="0" w:space="0" w:color="auto"/>
            <w:left w:val="none" w:sz="0" w:space="0" w:color="auto"/>
            <w:bottom w:val="none" w:sz="0" w:space="0" w:color="auto"/>
            <w:right w:val="none" w:sz="0" w:space="0" w:color="auto"/>
          </w:divBdr>
        </w:div>
      </w:divsChild>
    </w:div>
    <w:div w:id="2143375751">
      <w:bodyDiv w:val="1"/>
      <w:marLeft w:val="0"/>
      <w:marRight w:val="0"/>
      <w:marTop w:val="0"/>
      <w:marBottom w:val="0"/>
      <w:divBdr>
        <w:top w:val="none" w:sz="0" w:space="0" w:color="auto"/>
        <w:left w:val="none" w:sz="0" w:space="0" w:color="auto"/>
        <w:bottom w:val="none" w:sz="0" w:space="0" w:color="auto"/>
        <w:right w:val="none" w:sz="0" w:space="0" w:color="auto"/>
      </w:divBdr>
      <w:divsChild>
        <w:div w:id="250702438">
          <w:marLeft w:val="446"/>
          <w:marRight w:val="0"/>
          <w:marTop w:val="0"/>
          <w:marBottom w:val="0"/>
          <w:divBdr>
            <w:top w:val="none" w:sz="0" w:space="0" w:color="auto"/>
            <w:left w:val="none" w:sz="0" w:space="0" w:color="auto"/>
            <w:bottom w:val="none" w:sz="0" w:space="0" w:color="auto"/>
            <w:right w:val="none" w:sz="0" w:space="0" w:color="auto"/>
          </w:divBdr>
        </w:div>
      </w:divsChild>
    </w:div>
    <w:div w:id="2144544240">
      <w:bodyDiv w:val="1"/>
      <w:marLeft w:val="0"/>
      <w:marRight w:val="0"/>
      <w:marTop w:val="0"/>
      <w:marBottom w:val="0"/>
      <w:divBdr>
        <w:top w:val="none" w:sz="0" w:space="0" w:color="auto"/>
        <w:left w:val="none" w:sz="0" w:space="0" w:color="auto"/>
        <w:bottom w:val="none" w:sz="0" w:space="0" w:color="auto"/>
        <w:right w:val="none" w:sz="0" w:space="0" w:color="auto"/>
      </w:divBdr>
      <w:divsChild>
        <w:div w:id="1781682845">
          <w:marLeft w:val="274"/>
          <w:marRight w:val="0"/>
          <w:marTop w:val="0"/>
          <w:marBottom w:val="0"/>
          <w:divBdr>
            <w:top w:val="none" w:sz="0" w:space="0" w:color="auto"/>
            <w:left w:val="none" w:sz="0" w:space="0" w:color="auto"/>
            <w:bottom w:val="none" w:sz="0" w:space="0" w:color="auto"/>
            <w:right w:val="none" w:sz="0" w:space="0" w:color="auto"/>
          </w:divBdr>
        </w:div>
      </w:divsChild>
    </w:div>
    <w:div w:id="2146005161">
      <w:bodyDiv w:val="1"/>
      <w:marLeft w:val="0"/>
      <w:marRight w:val="0"/>
      <w:marTop w:val="0"/>
      <w:marBottom w:val="0"/>
      <w:divBdr>
        <w:top w:val="none" w:sz="0" w:space="0" w:color="auto"/>
        <w:left w:val="none" w:sz="0" w:space="0" w:color="auto"/>
        <w:bottom w:val="none" w:sz="0" w:space="0" w:color="auto"/>
        <w:right w:val="none" w:sz="0" w:space="0" w:color="auto"/>
      </w:divBdr>
      <w:divsChild>
        <w:div w:id="76908149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B7699"/>
      </a:dk2>
      <a:lt2>
        <a:srgbClr val="B7C4D0"/>
      </a:lt2>
      <a:accent1>
        <a:srgbClr val="C99496"/>
      </a:accent1>
      <a:accent2>
        <a:srgbClr val="D8DEE4"/>
      </a:accent2>
      <a:accent3>
        <a:srgbClr val="92ABC1"/>
      </a:accent3>
      <a:accent4>
        <a:srgbClr val="2493D1"/>
      </a:accent4>
      <a:accent5>
        <a:srgbClr val="DFC4C4"/>
      </a:accent5>
      <a:accent6>
        <a:srgbClr val="99BFE5"/>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8E07D-7ACE-4155-B237-5C97B01CE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6248</Words>
  <Characters>35618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A progression pathway for the Indigenous Evaluation Strategy</vt:lpstr>
    </vt:vector>
  </TitlesOfParts>
  <Manager/>
  <Company>Productivity Commission</Company>
  <LinksUpToDate>false</LinksUpToDate>
  <CharactersWithSpaces>41783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progression pathway for the Indigenous Evaluation Strategy</dc:title>
  <dc:subject/>
  <dc:creator>Productivity Commission</dc:creator>
  <cp:keywords/>
  <dc:description/>
  <cp:lastModifiedBy>Chris Alston</cp:lastModifiedBy>
  <cp:revision>3</cp:revision>
  <dcterms:created xsi:type="dcterms:W3CDTF">2020-10-21T06:36:00Z</dcterms:created>
  <dcterms:modified xsi:type="dcterms:W3CDTF">2020-10-27T02:49:00Z</dcterms:modified>
</cp:coreProperties>
</file>