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D1" w:rsidRPr="00673FC8" w:rsidRDefault="0093622B">
      <w:pPr>
        <w:pStyle w:val="BodyText"/>
        <w:jc w:val="center"/>
        <w:rPr>
          <w:b/>
          <w:sz w:val="28"/>
        </w:rPr>
      </w:pPr>
      <w:r>
        <w:rPr>
          <w:noProof/>
          <w:lang w:eastAsia="en-AU"/>
        </w:rPr>
        <w:drawing>
          <wp:anchor distT="0" distB="0" distL="114300" distR="114300" simplePos="0" relativeHeight="251658240" behindDoc="0" locked="0" layoutInCell="1" allowOverlap="1">
            <wp:simplePos x="0" y="0"/>
            <wp:positionH relativeFrom="column">
              <wp:posOffset>1633220</wp:posOffset>
            </wp:positionH>
            <wp:positionV relativeFrom="paragraph">
              <wp:posOffset>-14605</wp:posOffset>
            </wp:positionV>
            <wp:extent cx="2240280" cy="68580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0280" cy="685800"/>
                    </a:xfrm>
                    <a:prstGeom prst="rect">
                      <a:avLst/>
                    </a:prstGeom>
                    <a:noFill/>
                  </pic:spPr>
                </pic:pic>
              </a:graphicData>
            </a:graphic>
            <wp14:sizeRelH relativeFrom="page">
              <wp14:pctWidth>0</wp14:pctWidth>
            </wp14:sizeRelH>
            <wp14:sizeRelV relativeFrom="page">
              <wp14:pctHeight>0</wp14:pctHeight>
            </wp14:sizeRelV>
          </wp:anchor>
        </w:drawing>
      </w:r>
    </w:p>
    <w:p w:rsidR="00D66AD1" w:rsidRPr="00673FC8" w:rsidRDefault="00D66AD1">
      <w:pPr>
        <w:pStyle w:val="BodyText"/>
        <w:jc w:val="center"/>
        <w:rPr>
          <w:b/>
          <w:sz w:val="28"/>
        </w:rPr>
      </w:pPr>
    </w:p>
    <w:p w:rsidR="00D66AD1" w:rsidRPr="00673FC8" w:rsidRDefault="00D66AD1">
      <w:pPr>
        <w:pStyle w:val="BodyText"/>
        <w:jc w:val="center"/>
        <w:rPr>
          <w:b/>
          <w:sz w:val="28"/>
        </w:rPr>
      </w:pPr>
    </w:p>
    <w:p w:rsidR="0055529E" w:rsidRPr="00673FC8" w:rsidRDefault="0055529E">
      <w:pPr>
        <w:pStyle w:val="BodyText"/>
        <w:jc w:val="center"/>
        <w:rPr>
          <w:b/>
          <w:sz w:val="28"/>
        </w:rPr>
      </w:pPr>
    </w:p>
    <w:p w:rsidR="0055529E" w:rsidRPr="00673FC8" w:rsidRDefault="0055529E">
      <w:pPr>
        <w:pStyle w:val="BodyText"/>
        <w:jc w:val="center"/>
        <w:rPr>
          <w:b/>
          <w:sz w:val="28"/>
        </w:rPr>
      </w:pPr>
    </w:p>
    <w:p w:rsidR="00C70A49" w:rsidRPr="00673FC8" w:rsidRDefault="00C70A49">
      <w:pPr>
        <w:pStyle w:val="BodyText"/>
        <w:jc w:val="center"/>
        <w:rPr>
          <w:b/>
          <w:sz w:val="28"/>
        </w:rPr>
      </w:pPr>
    </w:p>
    <w:p w:rsidR="00C70A49" w:rsidRPr="00673FC8" w:rsidRDefault="00C70A49">
      <w:pPr>
        <w:pStyle w:val="BodyText"/>
        <w:jc w:val="center"/>
        <w:rPr>
          <w:b/>
          <w:sz w:val="28"/>
        </w:rPr>
      </w:pPr>
    </w:p>
    <w:p w:rsidR="00C70A49" w:rsidRPr="00673FC8" w:rsidRDefault="00C70A49">
      <w:pPr>
        <w:pStyle w:val="BodyText"/>
        <w:jc w:val="center"/>
        <w:rPr>
          <w:b/>
          <w:sz w:val="28"/>
        </w:rPr>
      </w:pPr>
    </w:p>
    <w:p w:rsidR="00D66AD1" w:rsidRPr="00673FC8" w:rsidRDefault="00D66AD1" w:rsidP="00253809">
      <w:pPr>
        <w:pStyle w:val="BodyText"/>
        <w:jc w:val="center"/>
        <w:rPr>
          <w:b/>
          <w:sz w:val="28"/>
        </w:rPr>
      </w:pPr>
      <w:r w:rsidRPr="00673FC8">
        <w:rPr>
          <w:b/>
          <w:sz w:val="28"/>
        </w:rPr>
        <w:t>AUSTRALIAN</w:t>
      </w:r>
      <w:r w:rsidR="00E65669">
        <w:rPr>
          <w:b/>
          <w:sz w:val="28"/>
        </w:rPr>
        <w:t xml:space="preserve"> </w:t>
      </w:r>
      <w:r w:rsidRPr="00673FC8">
        <w:rPr>
          <w:b/>
          <w:sz w:val="28"/>
        </w:rPr>
        <w:t>PROPERTY</w:t>
      </w:r>
      <w:r w:rsidR="00E65669">
        <w:rPr>
          <w:b/>
          <w:sz w:val="28"/>
        </w:rPr>
        <w:t xml:space="preserve"> </w:t>
      </w:r>
      <w:r w:rsidRPr="00673FC8">
        <w:rPr>
          <w:b/>
          <w:sz w:val="28"/>
        </w:rPr>
        <w:t>INSTITUTE</w:t>
      </w:r>
      <w:r w:rsidR="00E65669">
        <w:rPr>
          <w:b/>
          <w:sz w:val="28"/>
        </w:rPr>
        <w:t xml:space="preserve"> </w:t>
      </w:r>
      <w:r w:rsidRPr="00673FC8">
        <w:rPr>
          <w:b/>
          <w:sz w:val="28"/>
        </w:rPr>
        <w:t>INC.</w:t>
      </w:r>
    </w:p>
    <w:p w:rsidR="00D66AD1" w:rsidRPr="00673FC8" w:rsidRDefault="00D66AD1" w:rsidP="004F3299">
      <w:pPr>
        <w:pStyle w:val="BodyText"/>
        <w:rPr>
          <w:b/>
          <w:sz w:val="28"/>
        </w:rPr>
      </w:pPr>
    </w:p>
    <w:p w:rsidR="00D66AD1" w:rsidRPr="00673FC8" w:rsidRDefault="00D66AD1" w:rsidP="00253809">
      <w:pPr>
        <w:pStyle w:val="BodyText"/>
        <w:jc w:val="center"/>
        <w:rPr>
          <w:b/>
          <w:sz w:val="28"/>
        </w:rPr>
      </w:pPr>
    </w:p>
    <w:p w:rsidR="00D66AD1" w:rsidRPr="00673FC8" w:rsidRDefault="00D66AD1" w:rsidP="00253809">
      <w:pPr>
        <w:pStyle w:val="BodyText"/>
        <w:jc w:val="center"/>
        <w:rPr>
          <w:b/>
          <w:sz w:val="28"/>
        </w:rPr>
      </w:pPr>
    </w:p>
    <w:p w:rsidR="00D66AD1" w:rsidRPr="00673FC8" w:rsidRDefault="00D66AD1" w:rsidP="00253809">
      <w:pPr>
        <w:pStyle w:val="BodyText"/>
        <w:jc w:val="center"/>
        <w:rPr>
          <w:b/>
          <w:sz w:val="32"/>
        </w:rPr>
      </w:pPr>
      <w:r w:rsidRPr="00673FC8">
        <w:rPr>
          <w:b/>
          <w:sz w:val="32"/>
        </w:rPr>
        <w:t>SUBMISSION</w:t>
      </w:r>
      <w:r w:rsidR="00E65669">
        <w:rPr>
          <w:b/>
          <w:sz w:val="32"/>
        </w:rPr>
        <w:t xml:space="preserve"> </w:t>
      </w:r>
      <w:r w:rsidRPr="00673FC8">
        <w:rPr>
          <w:b/>
          <w:sz w:val="32"/>
        </w:rPr>
        <w:t>TO</w:t>
      </w:r>
      <w:r w:rsidR="00DB6BF3">
        <w:rPr>
          <w:b/>
          <w:sz w:val="32"/>
        </w:rPr>
        <w:t xml:space="preserve"> THE</w:t>
      </w:r>
    </w:p>
    <w:p w:rsidR="00D66AD1" w:rsidRPr="00673FC8" w:rsidRDefault="00D66AD1" w:rsidP="00253809">
      <w:pPr>
        <w:pStyle w:val="BodyText"/>
        <w:jc w:val="center"/>
        <w:rPr>
          <w:b/>
          <w:sz w:val="32"/>
        </w:rPr>
      </w:pPr>
      <w:bookmarkStart w:id="0" w:name="_GoBack"/>
      <w:bookmarkEnd w:id="0"/>
    </w:p>
    <w:p w:rsidR="00D66AD1" w:rsidRPr="00673FC8" w:rsidRDefault="00D66AD1" w:rsidP="00253809">
      <w:pPr>
        <w:pStyle w:val="BodyText"/>
        <w:jc w:val="center"/>
        <w:rPr>
          <w:b/>
          <w:sz w:val="32"/>
        </w:rPr>
      </w:pPr>
    </w:p>
    <w:p w:rsidR="00D66AD1" w:rsidRPr="00673FC8" w:rsidRDefault="0067058A" w:rsidP="00253809">
      <w:pPr>
        <w:pStyle w:val="BodyText"/>
        <w:jc w:val="center"/>
        <w:rPr>
          <w:b/>
          <w:sz w:val="32"/>
        </w:rPr>
      </w:pPr>
      <w:r>
        <w:rPr>
          <w:b/>
          <w:sz w:val="32"/>
        </w:rPr>
        <w:t>PRODUCTIVITY COMMISSION</w:t>
      </w:r>
    </w:p>
    <w:p w:rsidR="00D66AD1" w:rsidRPr="00673FC8" w:rsidRDefault="00D66AD1" w:rsidP="00253809">
      <w:pPr>
        <w:pStyle w:val="BodyText"/>
        <w:jc w:val="center"/>
        <w:rPr>
          <w:b/>
          <w:sz w:val="32"/>
        </w:rPr>
      </w:pPr>
    </w:p>
    <w:p w:rsidR="00D66AD1" w:rsidRPr="00673FC8" w:rsidRDefault="00D66AD1" w:rsidP="00253809">
      <w:pPr>
        <w:pStyle w:val="BodyText"/>
        <w:jc w:val="center"/>
        <w:rPr>
          <w:b/>
          <w:sz w:val="28"/>
        </w:rPr>
      </w:pPr>
      <w:r w:rsidRPr="00673FC8">
        <w:rPr>
          <w:b/>
          <w:sz w:val="28"/>
        </w:rPr>
        <w:t>ON</w:t>
      </w:r>
    </w:p>
    <w:p w:rsidR="00D66AD1" w:rsidRPr="00253809" w:rsidRDefault="00D66AD1" w:rsidP="00253809">
      <w:pPr>
        <w:pStyle w:val="BodyText"/>
        <w:jc w:val="center"/>
        <w:rPr>
          <w:b/>
          <w:color w:val="000000"/>
          <w:sz w:val="32"/>
          <w:szCs w:val="32"/>
        </w:rPr>
      </w:pPr>
    </w:p>
    <w:p w:rsidR="00D66AD1" w:rsidRPr="00253809" w:rsidRDefault="0067058A" w:rsidP="00253809">
      <w:pPr>
        <w:pStyle w:val="BodyText"/>
        <w:jc w:val="center"/>
        <w:rPr>
          <w:b/>
          <w:color w:val="000000"/>
          <w:sz w:val="32"/>
          <w:szCs w:val="32"/>
        </w:rPr>
      </w:pPr>
      <w:r>
        <w:rPr>
          <w:b/>
          <w:color w:val="000000"/>
          <w:sz w:val="32"/>
          <w:szCs w:val="32"/>
        </w:rPr>
        <w:t xml:space="preserve">PUBLIC INFRASTRUCTURE </w:t>
      </w:r>
    </w:p>
    <w:p w:rsidR="00D66AD1" w:rsidRPr="00673FC8" w:rsidRDefault="00D66AD1">
      <w:pPr>
        <w:pStyle w:val="BodyText"/>
        <w:jc w:val="center"/>
        <w:rPr>
          <w:b/>
          <w:sz w:val="32"/>
        </w:rPr>
      </w:pPr>
    </w:p>
    <w:p w:rsidR="00D66AD1" w:rsidRDefault="00D66AD1" w:rsidP="00207639"/>
    <w:p w:rsidR="004F3299" w:rsidRDefault="004F3299" w:rsidP="00207639"/>
    <w:p w:rsidR="004F3299" w:rsidRDefault="004F3299" w:rsidP="00207639"/>
    <w:p w:rsidR="004F3299" w:rsidRDefault="004F3299" w:rsidP="00207639"/>
    <w:p w:rsidR="004F3299" w:rsidRDefault="004F3299" w:rsidP="00207639"/>
    <w:p w:rsidR="004F3299" w:rsidRDefault="004F3299" w:rsidP="00207639"/>
    <w:p w:rsidR="004F3299" w:rsidRDefault="004F3299" w:rsidP="00207639"/>
    <w:p w:rsidR="004F3299" w:rsidRDefault="004F3299" w:rsidP="00207639"/>
    <w:p w:rsidR="00207639" w:rsidRDefault="00207639" w:rsidP="00207639">
      <w:r>
        <w:t>Gail Sanders OAM</w:t>
      </w:r>
      <w:r>
        <w:tab/>
      </w:r>
      <w:r>
        <w:tab/>
      </w:r>
      <w:r>
        <w:tab/>
      </w:r>
      <w:r>
        <w:tab/>
      </w:r>
      <w:r>
        <w:tab/>
      </w:r>
      <w:r>
        <w:tab/>
      </w:r>
    </w:p>
    <w:p w:rsidR="00207639" w:rsidRDefault="00207639" w:rsidP="00207639">
      <w:r>
        <w:t>Executive Officer</w:t>
      </w:r>
      <w:r>
        <w:tab/>
      </w:r>
      <w:r>
        <w:tab/>
      </w:r>
      <w:r>
        <w:tab/>
      </w:r>
      <w:r>
        <w:tab/>
      </w:r>
      <w:r>
        <w:br/>
        <w:t>NSW Division</w:t>
      </w:r>
    </w:p>
    <w:p w:rsidR="00207639" w:rsidRDefault="00207639" w:rsidP="00207639">
      <w:r>
        <w:t xml:space="preserve">Australian Property Institute </w:t>
      </w:r>
    </w:p>
    <w:p w:rsidR="00207639" w:rsidRDefault="00207639" w:rsidP="00207639">
      <w:r>
        <w:t>02 9299 1811</w:t>
      </w:r>
    </w:p>
    <w:p w:rsidR="00DB6BF3" w:rsidRDefault="00DB6BF3" w:rsidP="00207639"/>
    <w:p w:rsidR="00DB6BF3" w:rsidRDefault="00DB6BF3" w:rsidP="00207639"/>
    <w:p w:rsidR="00DB6BF3" w:rsidRDefault="00DB6BF3" w:rsidP="00207639"/>
    <w:p w:rsidR="00DB6BF3" w:rsidRDefault="00DB6BF3" w:rsidP="00207639"/>
    <w:p w:rsidR="00DB6BF3" w:rsidRDefault="00DB6BF3" w:rsidP="00207639"/>
    <w:p w:rsidR="00DB6BF3" w:rsidRDefault="00DB6BF3" w:rsidP="00207639"/>
    <w:p w:rsidR="00DB6BF3" w:rsidRDefault="00DB6BF3" w:rsidP="00207639">
      <w:r>
        <w:t>18 December 2013</w:t>
      </w:r>
    </w:p>
    <w:p w:rsidR="00207639" w:rsidRDefault="00207639" w:rsidP="00207639"/>
    <w:p w:rsidR="00D66AD1" w:rsidRPr="00673FC8" w:rsidRDefault="00D66AD1">
      <w:pPr>
        <w:pStyle w:val="BodyText"/>
        <w:rPr>
          <w:b/>
          <w:sz w:val="28"/>
        </w:rPr>
      </w:pPr>
    </w:p>
    <w:p w:rsidR="00D66AD1" w:rsidRPr="00673FC8" w:rsidRDefault="00207639" w:rsidP="00207639">
      <w:pPr>
        <w:pStyle w:val="BodyText"/>
        <w:jc w:val="center"/>
        <w:rPr>
          <w:b/>
        </w:rPr>
      </w:pPr>
      <w:r>
        <w:rPr>
          <w:b/>
          <w:sz w:val="28"/>
        </w:rPr>
        <w:br w:type="page"/>
      </w:r>
      <w:r w:rsidR="00D66AD1" w:rsidRPr="00673FC8">
        <w:rPr>
          <w:b/>
        </w:rPr>
        <w:lastRenderedPageBreak/>
        <w:t>TABLE</w:t>
      </w:r>
      <w:r w:rsidR="00E65669">
        <w:rPr>
          <w:b/>
        </w:rPr>
        <w:t xml:space="preserve"> </w:t>
      </w:r>
      <w:r w:rsidR="00D66AD1" w:rsidRPr="00673FC8">
        <w:rPr>
          <w:b/>
        </w:rPr>
        <w:t>OF</w:t>
      </w:r>
      <w:r w:rsidR="00E65669">
        <w:rPr>
          <w:b/>
        </w:rPr>
        <w:t xml:space="preserve"> </w:t>
      </w:r>
      <w:r w:rsidR="00D66AD1" w:rsidRPr="00673FC8">
        <w:rPr>
          <w:b/>
        </w:rPr>
        <w:t>CONTENTS</w:t>
      </w:r>
    </w:p>
    <w:p w:rsidR="00D66AD1" w:rsidRPr="00673FC8" w:rsidRDefault="00D66AD1">
      <w:pPr>
        <w:pStyle w:val="BodyText"/>
        <w:jc w:val="center"/>
        <w:rPr>
          <w:b/>
        </w:rPr>
      </w:pPr>
    </w:p>
    <w:p w:rsidR="00D66AD1" w:rsidRPr="00673FC8" w:rsidRDefault="0093622B">
      <w:pPr>
        <w:pStyle w:val="BodyText"/>
        <w:jc w:val="center"/>
        <w:rPr>
          <w:b/>
        </w:rPr>
      </w:pPr>
      <w:r>
        <w:rPr>
          <w:b/>
          <w:noProof/>
          <w:lang w:eastAsia="en-AU"/>
        </w:rPr>
        <mc:AlternateContent>
          <mc:Choice Requires="wps">
            <w:drawing>
              <wp:anchor distT="0" distB="0" distL="114300" distR="114300" simplePos="0" relativeHeight="251657216" behindDoc="0" locked="0" layoutInCell="0" allowOverlap="1">
                <wp:simplePos x="0" y="0"/>
                <wp:positionH relativeFrom="column">
                  <wp:posOffset>-137160</wp:posOffset>
                </wp:positionH>
                <wp:positionV relativeFrom="paragraph">
                  <wp:posOffset>20320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pt" to="457.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w6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" o:allowincell="f" strokeweight="2.25pt"/>
            </w:pict>
          </mc:Fallback>
        </mc:AlternateContent>
      </w:r>
    </w:p>
    <w:p w:rsidR="00253809" w:rsidRPr="00207639" w:rsidRDefault="00253809">
      <w:pPr>
        <w:pStyle w:val="TOCHeading"/>
        <w:rPr>
          <w:rFonts w:ascii="Calibri" w:hAnsi="Calibri"/>
          <w:color w:val="000000"/>
        </w:rPr>
      </w:pPr>
      <w:r w:rsidRPr="00207639">
        <w:rPr>
          <w:rFonts w:ascii="Calibri" w:hAnsi="Calibri"/>
          <w:color w:val="000000"/>
        </w:rPr>
        <w:t>Contents</w:t>
      </w:r>
      <w:r w:rsidR="00207639">
        <w:rPr>
          <w:rFonts w:ascii="Calibri" w:hAnsi="Calibri"/>
          <w:color w:val="000000"/>
        </w:rPr>
        <w:br/>
      </w:r>
    </w:p>
    <w:p w:rsidR="00DB6BF3" w:rsidRDefault="00253809">
      <w:pPr>
        <w:pStyle w:val="TOC1"/>
        <w:tabs>
          <w:tab w:val="right" w:leader="dot" w:pos="8636"/>
        </w:tabs>
        <w:rPr>
          <w:rFonts w:ascii="Calibri" w:hAnsi="Calibri"/>
          <w:noProof/>
          <w:szCs w:val="22"/>
          <w:lang w:eastAsia="en-AU"/>
        </w:rPr>
      </w:pPr>
      <w:r>
        <w:fldChar w:fldCharType="begin"/>
      </w:r>
      <w:r>
        <w:instrText xml:space="preserve"> TOC \o "1-3" \h \z \u </w:instrText>
      </w:r>
      <w:r>
        <w:fldChar w:fldCharType="separate"/>
      </w:r>
      <w:hyperlink w:anchor="_Toc375145776" w:history="1">
        <w:r w:rsidR="00DB6BF3" w:rsidRPr="00161325">
          <w:rPr>
            <w:rStyle w:val="Hyperlink"/>
            <w:noProof/>
          </w:rPr>
          <w:t>PREFACE</w:t>
        </w:r>
        <w:r w:rsidR="00DB6BF3">
          <w:rPr>
            <w:noProof/>
            <w:webHidden/>
          </w:rPr>
          <w:tab/>
        </w:r>
        <w:r w:rsidR="00DB6BF3">
          <w:rPr>
            <w:noProof/>
            <w:webHidden/>
          </w:rPr>
          <w:fldChar w:fldCharType="begin"/>
        </w:r>
        <w:r w:rsidR="00DB6BF3">
          <w:rPr>
            <w:noProof/>
            <w:webHidden/>
          </w:rPr>
          <w:instrText xml:space="preserve"> PAGEREF _Toc375145776 \h </w:instrText>
        </w:r>
        <w:r w:rsidR="00DB6BF3">
          <w:rPr>
            <w:noProof/>
            <w:webHidden/>
          </w:rPr>
        </w:r>
        <w:r w:rsidR="00DB6BF3">
          <w:rPr>
            <w:noProof/>
            <w:webHidden/>
          </w:rPr>
          <w:fldChar w:fldCharType="separate"/>
        </w:r>
        <w:r w:rsidR="00B87135">
          <w:rPr>
            <w:noProof/>
            <w:webHidden/>
          </w:rPr>
          <w:t>3</w:t>
        </w:r>
        <w:r w:rsidR="00DB6BF3">
          <w:rPr>
            <w:noProof/>
            <w:webHidden/>
          </w:rPr>
          <w:fldChar w:fldCharType="end"/>
        </w:r>
      </w:hyperlink>
    </w:p>
    <w:p w:rsidR="00DB6BF3" w:rsidRDefault="00DB6BF3">
      <w:pPr>
        <w:pStyle w:val="TOC1"/>
        <w:tabs>
          <w:tab w:val="right" w:leader="dot" w:pos="8636"/>
        </w:tabs>
        <w:rPr>
          <w:rFonts w:ascii="Calibri" w:hAnsi="Calibri"/>
          <w:noProof/>
          <w:szCs w:val="22"/>
          <w:lang w:eastAsia="en-AU"/>
        </w:rPr>
      </w:pPr>
      <w:hyperlink w:anchor="_Toc375145777" w:history="1">
        <w:r w:rsidRPr="00161325">
          <w:rPr>
            <w:rStyle w:val="Hyperlink"/>
            <w:noProof/>
          </w:rPr>
          <w:t>INTRODUCTION</w:t>
        </w:r>
        <w:r>
          <w:rPr>
            <w:noProof/>
            <w:webHidden/>
          </w:rPr>
          <w:tab/>
        </w:r>
        <w:r>
          <w:rPr>
            <w:noProof/>
            <w:webHidden/>
          </w:rPr>
          <w:fldChar w:fldCharType="begin"/>
        </w:r>
        <w:r>
          <w:rPr>
            <w:noProof/>
            <w:webHidden/>
          </w:rPr>
          <w:instrText xml:space="preserve"> PAGEREF _Toc375145777 \h </w:instrText>
        </w:r>
        <w:r>
          <w:rPr>
            <w:noProof/>
            <w:webHidden/>
          </w:rPr>
        </w:r>
        <w:r>
          <w:rPr>
            <w:noProof/>
            <w:webHidden/>
          </w:rPr>
          <w:fldChar w:fldCharType="separate"/>
        </w:r>
        <w:r w:rsidR="00B87135">
          <w:rPr>
            <w:noProof/>
            <w:webHidden/>
          </w:rPr>
          <w:t>4</w:t>
        </w:r>
        <w:r>
          <w:rPr>
            <w:noProof/>
            <w:webHidden/>
          </w:rPr>
          <w:fldChar w:fldCharType="end"/>
        </w:r>
      </w:hyperlink>
    </w:p>
    <w:p w:rsidR="00DB6BF3" w:rsidRDefault="00DB6BF3">
      <w:pPr>
        <w:pStyle w:val="TOC1"/>
        <w:tabs>
          <w:tab w:val="right" w:leader="dot" w:pos="8636"/>
        </w:tabs>
        <w:rPr>
          <w:rFonts w:ascii="Calibri" w:hAnsi="Calibri"/>
          <w:noProof/>
          <w:szCs w:val="22"/>
          <w:lang w:eastAsia="en-AU"/>
        </w:rPr>
      </w:pPr>
      <w:hyperlink w:anchor="_Toc375145778" w:history="1">
        <w:r w:rsidRPr="00161325">
          <w:rPr>
            <w:rStyle w:val="Hyperlink"/>
            <w:noProof/>
          </w:rPr>
          <w:t>COMMENTS AND RECOMMENDATIONS</w:t>
        </w:r>
        <w:r>
          <w:rPr>
            <w:noProof/>
            <w:webHidden/>
          </w:rPr>
          <w:tab/>
        </w:r>
        <w:r>
          <w:rPr>
            <w:noProof/>
            <w:webHidden/>
          </w:rPr>
          <w:fldChar w:fldCharType="begin"/>
        </w:r>
        <w:r>
          <w:rPr>
            <w:noProof/>
            <w:webHidden/>
          </w:rPr>
          <w:instrText xml:space="preserve"> PAGEREF _Toc375145778 \h </w:instrText>
        </w:r>
        <w:r>
          <w:rPr>
            <w:noProof/>
            <w:webHidden/>
          </w:rPr>
        </w:r>
        <w:r>
          <w:rPr>
            <w:noProof/>
            <w:webHidden/>
          </w:rPr>
          <w:fldChar w:fldCharType="separate"/>
        </w:r>
        <w:r w:rsidR="00B87135">
          <w:rPr>
            <w:noProof/>
            <w:webHidden/>
          </w:rPr>
          <w:t>6</w:t>
        </w:r>
        <w:r>
          <w:rPr>
            <w:noProof/>
            <w:webHidden/>
          </w:rPr>
          <w:fldChar w:fldCharType="end"/>
        </w:r>
      </w:hyperlink>
    </w:p>
    <w:p w:rsidR="00DB6BF3" w:rsidRDefault="00DB6BF3">
      <w:pPr>
        <w:pStyle w:val="TOC3"/>
        <w:tabs>
          <w:tab w:val="right" w:leader="dot" w:pos="8636"/>
        </w:tabs>
        <w:rPr>
          <w:rFonts w:ascii="Calibri" w:hAnsi="Calibri"/>
          <w:noProof/>
          <w:szCs w:val="22"/>
          <w:lang w:eastAsia="en-AU"/>
        </w:rPr>
      </w:pPr>
      <w:hyperlink w:anchor="_Toc375145779" w:history="1">
        <w:r w:rsidRPr="00161325">
          <w:rPr>
            <w:rStyle w:val="Hyperlink"/>
            <w:noProof/>
          </w:rPr>
          <w:t>What is public infrastructure?</w:t>
        </w:r>
        <w:r>
          <w:rPr>
            <w:noProof/>
            <w:webHidden/>
          </w:rPr>
          <w:tab/>
        </w:r>
        <w:r>
          <w:rPr>
            <w:noProof/>
            <w:webHidden/>
          </w:rPr>
          <w:fldChar w:fldCharType="begin"/>
        </w:r>
        <w:r>
          <w:rPr>
            <w:noProof/>
            <w:webHidden/>
          </w:rPr>
          <w:instrText xml:space="preserve"> PAGEREF _Toc375145779 \h </w:instrText>
        </w:r>
        <w:r>
          <w:rPr>
            <w:noProof/>
            <w:webHidden/>
          </w:rPr>
        </w:r>
        <w:r>
          <w:rPr>
            <w:noProof/>
            <w:webHidden/>
          </w:rPr>
          <w:fldChar w:fldCharType="separate"/>
        </w:r>
        <w:r w:rsidR="00B87135">
          <w:rPr>
            <w:noProof/>
            <w:webHidden/>
          </w:rPr>
          <w:t>6</w:t>
        </w:r>
        <w:r>
          <w:rPr>
            <w:noProof/>
            <w:webHidden/>
          </w:rPr>
          <w:fldChar w:fldCharType="end"/>
        </w:r>
      </w:hyperlink>
    </w:p>
    <w:p w:rsidR="00DB6BF3" w:rsidRDefault="00DB6BF3">
      <w:pPr>
        <w:pStyle w:val="TOC2"/>
        <w:tabs>
          <w:tab w:val="right" w:leader="dot" w:pos="8636"/>
        </w:tabs>
        <w:rPr>
          <w:rFonts w:ascii="Calibri" w:hAnsi="Calibri"/>
          <w:noProof/>
          <w:szCs w:val="22"/>
          <w:lang w:eastAsia="en-AU"/>
        </w:rPr>
      </w:pPr>
      <w:hyperlink w:anchor="_Toc375145780" w:history="1">
        <w:r w:rsidRPr="00161325">
          <w:rPr>
            <w:rStyle w:val="Hyperlink"/>
            <w:noProof/>
          </w:rPr>
          <w:t>The importance of public infrastructure</w:t>
        </w:r>
        <w:r>
          <w:rPr>
            <w:noProof/>
            <w:webHidden/>
          </w:rPr>
          <w:tab/>
        </w:r>
        <w:r>
          <w:rPr>
            <w:noProof/>
            <w:webHidden/>
          </w:rPr>
          <w:fldChar w:fldCharType="begin"/>
        </w:r>
        <w:r>
          <w:rPr>
            <w:noProof/>
            <w:webHidden/>
          </w:rPr>
          <w:instrText xml:space="preserve"> PAGEREF _Toc375145780 \h </w:instrText>
        </w:r>
        <w:r>
          <w:rPr>
            <w:noProof/>
            <w:webHidden/>
          </w:rPr>
        </w:r>
        <w:r>
          <w:rPr>
            <w:noProof/>
            <w:webHidden/>
          </w:rPr>
          <w:fldChar w:fldCharType="separate"/>
        </w:r>
        <w:r w:rsidR="00B87135">
          <w:rPr>
            <w:noProof/>
            <w:webHidden/>
          </w:rPr>
          <w:t>6</w:t>
        </w:r>
        <w:r>
          <w:rPr>
            <w:noProof/>
            <w:webHidden/>
          </w:rPr>
          <w:fldChar w:fldCharType="end"/>
        </w:r>
      </w:hyperlink>
    </w:p>
    <w:p w:rsidR="00DB6BF3" w:rsidRDefault="00DB6BF3">
      <w:pPr>
        <w:pStyle w:val="TOC3"/>
        <w:tabs>
          <w:tab w:val="right" w:leader="dot" w:pos="8636"/>
        </w:tabs>
        <w:rPr>
          <w:rFonts w:ascii="Calibri" w:hAnsi="Calibri"/>
          <w:noProof/>
          <w:szCs w:val="22"/>
          <w:lang w:eastAsia="en-AU"/>
        </w:rPr>
      </w:pPr>
      <w:hyperlink w:anchor="_Toc375145781" w:history="1">
        <w:r w:rsidRPr="00161325">
          <w:rPr>
            <w:rStyle w:val="Hyperlink"/>
            <w:noProof/>
          </w:rPr>
          <w:t>Trends in infrastructure delivery</w:t>
        </w:r>
        <w:r>
          <w:rPr>
            <w:noProof/>
            <w:webHidden/>
          </w:rPr>
          <w:tab/>
        </w:r>
        <w:r>
          <w:rPr>
            <w:noProof/>
            <w:webHidden/>
          </w:rPr>
          <w:fldChar w:fldCharType="begin"/>
        </w:r>
        <w:r>
          <w:rPr>
            <w:noProof/>
            <w:webHidden/>
          </w:rPr>
          <w:instrText xml:space="preserve"> PAGEREF _Toc375145781 \h </w:instrText>
        </w:r>
        <w:r>
          <w:rPr>
            <w:noProof/>
            <w:webHidden/>
          </w:rPr>
        </w:r>
        <w:r>
          <w:rPr>
            <w:noProof/>
            <w:webHidden/>
          </w:rPr>
          <w:fldChar w:fldCharType="separate"/>
        </w:r>
        <w:r w:rsidR="00B87135">
          <w:rPr>
            <w:noProof/>
            <w:webHidden/>
          </w:rPr>
          <w:t>6</w:t>
        </w:r>
        <w:r>
          <w:rPr>
            <w:noProof/>
            <w:webHidden/>
          </w:rPr>
          <w:fldChar w:fldCharType="end"/>
        </w:r>
      </w:hyperlink>
    </w:p>
    <w:p w:rsidR="00DB6BF3" w:rsidRDefault="00DB6BF3">
      <w:pPr>
        <w:pStyle w:val="TOC2"/>
        <w:tabs>
          <w:tab w:val="right" w:leader="dot" w:pos="8636"/>
        </w:tabs>
        <w:rPr>
          <w:rFonts w:ascii="Calibri" w:hAnsi="Calibri"/>
          <w:noProof/>
          <w:szCs w:val="22"/>
          <w:lang w:eastAsia="en-AU"/>
        </w:rPr>
      </w:pPr>
      <w:hyperlink w:anchor="_Toc375145782" w:history="1">
        <w:r w:rsidRPr="00161325">
          <w:rPr>
            <w:rStyle w:val="Hyperlink"/>
            <w:noProof/>
          </w:rPr>
          <w:t>The provision of public infrastructure</w:t>
        </w:r>
        <w:r>
          <w:rPr>
            <w:noProof/>
            <w:webHidden/>
          </w:rPr>
          <w:tab/>
        </w:r>
        <w:r>
          <w:rPr>
            <w:noProof/>
            <w:webHidden/>
          </w:rPr>
          <w:fldChar w:fldCharType="begin"/>
        </w:r>
        <w:r>
          <w:rPr>
            <w:noProof/>
            <w:webHidden/>
          </w:rPr>
          <w:instrText xml:space="preserve"> PAGEREF _Toc375145782 \h </w:instrText>
        </w:r>
        <w:r>
          <w:rPr>
            <w:noProof/>
            <w:webHidden/>
          </w:rPr>
        </w:r>
        <w:r>
          <w:rPr>
            <w:noProof/>
            <w:webHidden/>
          </w:rPr>
          <w:fldChar w:fldCharType="separate"/>
        </w:r>
        <w:r w:rsidR="00B87135">
          <w:rPr>
            <w:noProof/>
            <w:webHidden/>
          </w:rPr>
          <w:t>8</w:t>
        </w:r>
        <w:r>
          <w:rPr>
            <w:noProof/>
            <w:webHidden/>
          </w:rPr>
          <w:fldChar w:fldCharType="end"/>
        </w:r>
      </w:hyperlink>
    </w:p>
    <w:p w:rsidR="00DB6BF3" w:rsidRDefault="00DB6BF3">
      <w:pPr>
        <w:pStyle w:val="TOC3"/>
        <w:tabs>
          <w:tab w:val="right" w:leader="dot" w:pos="8636"/>
        </w:tabs>
        <w:rPr>
          <w:rFonts w:ascii="Calibri" w:hAnsi="Calibri"/>
          <w:noProof/>
          <w:szCs w:val="22"/>
          <w:lang w:eastAsia="en-AU"/>
        </w:rPr>
      </w:pPr>
      <w:hyperlink w:anchor="_Toc375145783" w:history="1">
        <w:r w:rsidRPr="00161325">
          <w:rPr>
            <w:rStyle w:val="Hyperlink"/>
            <w:noProof/>
          </w:rPr>
          <w:t>Decision-making and institutional arrangements</w:t>
        </w:r>
        <w:r>
          <w:rPr>
            <w:noProof/>
            <w:webHidden/>
          </w:rPr>
          <w:tab/>
        </w:r>
        <w:r>
          <w:rPr>
            <w:noProof/>
            <w:webHidden/>
          </w:rPr>
          <w:fldChar w:fldCharType="begin"/>
        </w:r>
        <w:r>
          <w:rPr>
            <w:noProof/>
            <w:webHidden/>
          </w:rPr>
          <w:instrText xml:space="preserve"> PAGEREF _Toc375145783 \h </w:instrText>
        </w:r>
        <w:r>
          <w:rPr>
            <w:noProof/>
            <w:webHidden/>
          </w:rPr>
        </w:r>
        <w:r>
          <w:rPr>
            <w:noProof/>
            <w:webHidden/>
          </w:rPr>
          <w:fldChar w:fldCharType="separate"/>
        </w:r>
        <w:r w:rsidR="00B87135">
          <w:rPr>
            <w:noProof/>
            <w:webHidden/>
          </w:rPr>
          <w:t>13</w:t>
        </w:r>
        <w:r>
          <w:rPr>
            <w:noProof/>
            <w:webHidden/>
          </w:rPr>
          <w:fldChar w:fldCharType="end"/>
        </w:r>
      </w:hyperlink>
    </w:p>
    <w:p w:rsidR="00DB6BF3" w:rsidRDefault="00DB6BF3">
      <w:pPr>
        <w:pStyle w:val="TOC2"/>
        <w:tabs>
          <w:tab w:val="right" w:leader="dot" w:pos="8636"/>
        </w:tabs>
        <w:rPr>
          <w:rFonts w:ascii="Calibri" w:hAnsi="Calibri"/>
          <w:noProof/>
          <w:szCs w:val="22"/>
          <w:lang w:eastAsia="en-AU"/>
        </w:rPr>
      </w:pPr>
      <w:hyperlink w:anchor="_Toc375145784" w:history="1">
        <w:r w:rsidRPr="00161325">
          <w:rPr>
            <w:rStyle w:val="Hyperlink"/>
            <w:noProof/>
          </w:rPr>
          <w:t>Funding mechanisms</w:t>
        </w:r>
        <w:r>
          <w:rPr>
            <w:noProof/>
            <w:webHidden/>
          </w:rPr>
          <w:tab/>
        </w:r>
        <w:r>
          <w:rPr>
            <w:noProof/>
            <w:webHidden/>
          </w:rPr>
          <w:fldChar w:fldCharType="begin"/>
        </w:r>
        <w:r>
          <w:rPr>
            <w:noProof/>
            <w:webHidden/>
          </w:rPr>
          <w:instrText xml:space="preserve"> PAGEREF _Toc375145784 \h </w:instrText>
        </w:r>
        <w:r>
          <w:rPr>
            <w:noProof/>
            <w:webHidden/>
          </w:rPr>
        </w:r>
        <w:r>
          <w:rPr>
            <w:noProof/>
            <w:webHidden/>
          </w:rPr>
          <w:fldChar w:fldCharType="separate"/>
        </w:r>
        <w:r w:rsidR="00B87135">
          <w:rPr>
            <w:noProof/>
            <w:webHidden/>
          </w:rPr>
          <w:t>14</w:t>
        </w:r>
        <w:r>
          <w:rPr>
            <w:noProof/>
            <w:webHidden/>
          </w:rPr>
          <w:fldChar w:fldCharType="end"/>
        </w:r>
      </w:hyperlink>
    </w:p>
    <w:p w:rsidR="00DB6BF3" w:rsidRDefault="00DB6BF3">
      <w:pPr>
        <w:pStyle w:val="TOC2"/>
        <w:tabs>
          <w:tab w:val="right" w:leader="dot" w:pos="8636"/>
        </w:tabs>
        <w:rPr>
          <w:rFonts w:ascii="Calibri" w:hAnsi="Calibri"/>
          <w:noProof/>
          <w:szCs w:val="22"/>
          <w:lang w:eastAsia="en-AU"/>
        </w:rPr>
      </w:pPr>
      <w:hyperlink w:anchor="_Toc375145785" w:history="1">
        <w:r w:rsidRPr="00161325">
          <w:rPr>
            <w:rStyle w:val="Hyperlink"/>
            <w:noProof/>
          </w:rPr>
          <w:t>Financing mechanisms</w:t>
        </w:r>
        <w:r>
          <w:rPr>
            <w:noProof/>
            <w:webHidden/>
          </w:rPr>
          <w:tab/>
        </w:r>
        <w:r>
          <w:rPr>
            <w:noProof/>
            <w:webHidden/>
          </w:rPr>
          <w:fldChar w:fldCharType="begin"/>
        </w:r>
        <w:r>
          <w:rPr>
            <w:noProof/>
            <w:webHidden/>
          </w:rPr>
          <w:instrText xml:space="preserve"> PAGEREF _Toc375145785 \h </w:instrText>
        </w:r>
        <w:r>
          <w:rPr>
            <w:noProof/>
            <w:webHidden/>
          </w:rPr>
        </w:r>
        <w:r>
          <w:rPr>
            <w:noProof/>
            <w:webHidden/>
          </w:rPr>
          <w:fldChar w:fldCharType="separate"/>
        </w:r>
        <w:r w:rsidR="00B87135">
          <w:rPr>
            <w:noProof/>
            <w:webHidden/>
          </w:rPr>
          <w:t>16</w:t>
        </w:r>
        <w:r>
          <w:rPr>
            <w:noProof/>
            <w:webHidden/>
          </w:rPr>
          <w:fldChar w:fldCharType="end"/>
        </w:r>
      </w:hyperlink>
    </w:p>
    <w:p w:rsidR="00DB6BF3" w:rsidRDefault="00DB6BF3">
      <w:pPr>
        <w:pStyle w:val="TOC2"/>
        <w:tabs>
          <w:tab w:val="right" w:leader="dot" w:pos="8636"/>
        </w:tabs>
        <w:rPr>
          <w:rFonts w:ascii="Calibri" w:hAnsi="Calibri"/>
          <w:noProof/>
          <w:szCs w:val="22"/>
          <w:lang w:eastAsia="en-AU"/>
        </w:rPr>
      </w:pPr>
      <w:hyperlink w:anchor="_Toc375145786" w:history="1">
        <w:r w:rsidRPr="00161325">
          <w:rPr>
            <w:rStyle w:val="Hyperlink"/>
            <w:noProof/>
          </w:rPr>
          <w:t>Financial risks to the Commonwealth</w:t>
        </w:r>
        <w:r>
          <w:rPr>
            <w:noProof/>
            <w:webHidden/>
          </w:rPr>
          <w:tab/>
        </w:r>
        <w:r>
          <w:rPr>
            <w:noProof/>
            <w:webHidden/>
          </w:rPr>
          <w:fldChar w:fldCharType="begin"/>
        </w:r>
        <w:r>
          <w:rPr>
            <w:noProof/>
            <w:webHidden/>
          </w:rPr>
          <w:instrText xml:space="preserve"> PAGEREF _Toc375145786 \h </w:instrText>
        </w:r>
        <w:r>
          <w:rPr>
            <w:noProof/>
            <w:webHidden/>
          </w:rPr>
        </w:r>
        <w:r>
          <w:rPr>
            <w:noProof/>
            <w:webHidden/>
          </w:rPr>
          <w:fldChar w:fldCharType="separate"/>
        </w:r>
        <w:r w:rsidR="00B87135">
          <w:rPr>
            <w:noProof/>
            <w:webHidden/>
          </w:rPr>
          <w:t>19</w:t>
        </w:r>
        <w:r>
          <w:rPr>
            <w:noProof/>
            <w:webHidden/>
          </w:rPr>
          <w:fldChar w:fldCharType="end"/>
        </w:r>
      </w:hyperlink>
    </w:p>
    <w:p w:rsidR="00DB6BF3" w:rsidRDefault="00DB6BF3">
      <w:pPr>
        <w:pStyle w:val="TOC2"/>
        <w:tabs>
          <w:tab w:val="right" w:leader="dot" w:pos="8636"/>
        </w:tabs>
        <w:rPr>
          <w:rFonts w:ascii="Calibri" w:hAnsi="Calibri"/>
          <w:noProof/>
          <w:szCs w:val="22"/>
          <w:lang w:eastAsia="en-AU"/>
        </w:rPr>
      </w:pPr>
      <w:hyperlink w:anchor="_Toc375145787" w:history="1">
        <w:r w:rsidRPr="00161325">
          <w:rPr>
            <w:rStyle w:val="Hyperlink"/>
            <w:noProof/>
          </w:rPr>
          <w:t>Costs of infrastructure projects</w:t>
        </w:r>
        <w:r>
          <w:rPr>
            <w:noProof/>
            <w:webHidden/>
          </w:rPr>
          <w:tab/>
        </w:r>
        <w:r>
          <w:rPr>
            <w:noProof/>
            <w:webHidden/>
          </w:rPr>
          <w:fldChar w:fldCharType="begin"/>
        </w:r>
        <w:r>
          <w:rPr>
            <w:noProof/>
            <w:webHidden/>
          </w:rPr>
          <w:instrText xml:space="preserve"> PAGEREF _Toc375145787 \h </w:instrText>
        </w:r>
        <w:r>
          <w:rPr>
            <w:noProof/>
            <w:webHidden/>
          </w:rPr>
        </w:r>
        <w:r>
          <w:rPr>
            <w:noProof/>
            <w:webHidden/>
          </w:rPr>
          <w:fldChar w:fldCharType="separate"/>
        </w:r>
        <w:r w:rsidR="00B87135">
          <w:rPr>
            <w:noProof/>
            <w:webHidden/>
          </w:rPr>
          <w:t>20</w:t>
        </w:r>
        <w:r>
          <w:rPr>
            <w:noProof/>
            <w:webHidden/>
          </w:rPr>
          <w:fldChar w:fldCharType="end"/>
        </w:r>
      </w:hyperlink>
    </w:p>
    <w:p w:rsidR="00DB6BF3" w:rsidRDefault="00DB6BF3">
      <w:pPr>
        <w:pStyle w:val="TOC3"/>
        <w:tabs>
          <w:tab w:val="right" w:leader="dot" w:pos="8636"/>
        </w:tabs>
        <w:rPr>
          <w:rFonts w:ascii="Calibri" w:hAnsi="Calibri"/>
          <w:noProof/>
          <w:szCs w:val="22"/>
          <w:lang w:eastAsia="en-AU"/>
        </w:rPr>
      </w:pPr>
      <w:hyperlink w:anchor="_Toc375145788" w:history="1">
        <w:r w:rsidRPr="00161325">
          <w:rPr>
            <w:rStyle w:val="Hyperlink"/>
            <w:noProof/>
          </w:rPr>
          <w:t>Trends in costs in construction</w:t>
        </w:r>
        <w:r>
          <w:rPr>
            <w:noProof/>
            <w:webHidden/>
          </w:rPr>
          <w:tab/>
        </w:r>
        <w:r>
          <w:rPr>
            <w:noProof/>
            <w:webHidden/>
          </w:rPr>
          <w:fldChar w:fldCharType="begin"/>
        </w:r>
        <w:r>
          <w:rPr>
            <w:noProof/>
            <w:webHidden/>
          </w:rPr>
          <w:instrText xml:space="preserve"> PAGEREF _Toc375145788 \h </w:instrText>
        </w:r>
        <w:r>
          <w:rPr>
            <w:noProof/>
            <w:webHidden/>
          </w:rPr>
        </w:r>
        <w:r>
          <w:rPr>
            <w:noProof/>
            <w:webHidden/>
          </w:rPr>
          <w:fldChar w:fldCharType="separate"/>
        </w:r>
        <w:r w:rsidR="00B87135">
          <w:rPr>
            <w:noProof/>
            <w:webHidden/>
          </w:rPr>
          <w:t>20</w:t>
        </w:r>
        <w:r>
          <w:rPr>
            <w:noProof/>
            <w:webHidden/>
          </w:rPr>
          <w:fldChar w:fldCharType="end"/>
        </w:r>
      </w:hyperlink>
    </w:p>
    <w:p w:rsidR="00DB6BF3" w:rsidRDefault="00DB6BF3">
      <w:pPr>
        <w:pStyle w:val="TOC3"/>
        <w:tabs>
          <w:tab w:val="right" w:leader="dot" w:pos="8636"/>
        </w:tabs>
        <w:rPr>
          <w:rFonts w:ascii="Calibri" w:hAnsi="Calibri"/>
          <w:noProof/>
          <w:szCs w:val="22"/>
          <w:lang w:eastAsia="en-AU"/>
        </w:rPr>
      </w:pPr>
      <w:hyperlink w:anchor="_Toc375145789" w:history="1">
        <w:r w:rsidRPr="00161325">
          <w:rPr>
            <w:rStyle w:val="Hyperlink"/>
            <w:noProof/>
          </w:rPr>
          <w:t>International comparisons</w:t>
        </w:r>
        <w:r>
          <w:rPr>
            <w:noProof/>
            <w:webHidden/>
          </w:rPr>
          <w:tab/>
        </w:r>
        <w:r>
          <w:rPr>
            <w:noProof/>
            <w:webHidden/>
          </w:rPr>
          <w:fldChar w:fldCharType="begin"/>
        </w:r>
        <w:r>
          <w:rPr>
            <w:noProof/>
            <w:webHidden/>
          </w:rPr>
          <w:instrText xml:space="preserve"> PAGEREF _Toc375145789 \h </w:instrText>
        </w:r>
        <w:r>
          <w:rPr>
            <w:noProof/>
            <w:webHidden/>
          </w:rPr>
        </w:r>
        <w:r>
          <w:rPr>
            <w:noProof/>
            <w:webHidden/>
          </w:rPr>
          <w:fldChar w:fldCharType="separate"/>
        </w:r>
        <w:r w:rsidR="00B87135">
          <w:rPr>
            <w:noProof/>
            <w:webHidden/>
          </w:rPr>
          <w:t>26</w:t>
        </w:r>
        <w:r>
          <w:rPr>
            <w:noProof/>
            <w:webHidden/>
          </w:rPr>
          <w:fldChar w:fldCharType="end"/>
        </w:r>
      </w:hyperlink>
    </w:p>
    <w:p w:rsidR="00DB6BF3" w:rsidRDefault="00DB6BF3">
      <w:pPr>
        <w:pStyle w:val="TOC3"/>
        <w:tabs>
          <w:tab w:val="right" w:leader="dot" w:pos="8636"/>
        </w:tabs>
        <w:rPr>
          <w:rFonts w:ascii="Calibri" w:hAnsi="Calibri"/>
          <w:noProof/>
          <w:szCs w:val="22"/>
          <w:lang w:eastAsia="en-AU"/>
        </w:rPr>
      </w:pPr>
      <w:hyperlink w:anchor="_Toc375145790" w:history="1">
        <w:r w:rsidRPr="00161325">
          <w:rPr>
            <w:rStyle w:val="Hyperlink"/>
            <w:noProof/>
          </w:rPr>
          <w:t>Workforce issues</w:t>
        </w:r>
        <w:r>
          <w:rPr>
            <w:noProof/>
            <w:webHidden/>
          </w:rPr>
          <w:tab/>
        </w:r>
        <w:r>
          <w:rPr>
            <w:noProof/>
            <w:webHidden/>
          </w:rPr>
          <w:fldChar w:fldCharType="begin"/>
        </w:r>
        <w:r>
          <w:rPr>
            <w:noProof/>
            <w:webHidden/>
          </w:rPr>
          <w:instrText xml:space="preserve"> PAGEREF _Toc375145790 \h </w:instrText>
        </w:r>
        <w:r>
          <w:rPr>
            <w:noProof/>
            <w:webHidden/>
          </w:rPr>
        </w:r>
        <w:r>
          <w:rPr>
            <w:noProof/>
            <w:webHidden/>
          </w:rPr>
          <w:fldChar w:fldCharType="separate"/>
        </w:r>
        <w:r w:rsidR="00B87135">
          <w:rPr>
            <w:noProof/>
            <w:webHidden/>
          </w:rPr>
          <w:t>27</w:t>
        </w:r>
        <w:r>
          <w:rPr>
            <w:noProof/>
            <w:webHidden/>
          </w:rPr>
          <w:fldChar w:fldCharType="end"/>
        </w:r>
      </w:hyperlink>
    </w:p>
    <w:p w:rsidR="00DB6BF3" w:rsidRDefault="00DB6BF3">
      <w:pPr>
        <w:pStyle w:val="TOC3"/>
        <w:tabs>
          <w:tab w:val="right" w:leader="dot" w:pos="8636"/>
        </w:tabs>
        <w:rPr>
          <w:rFonts w:ascii="Calibri" w:hAnsi="Calibri"/>
          <w:noProof/>
          <w:szCs w:val="22"/>
          <w:lang w:eastAsia="en-AU"/>
        </w:rPr>
      </w:pPr>
      <w:hyperlink w:anchor="_Toc375145791" w:history="1">
        <w:r w:rsidRPr="00161325">
          <w:rPr>
            <w:rStyle w:val="Hyperlink"/>
            <w:noProof/>
          </w:rPr>
          <w:t>Market structure and behaviours</w:t>
        </w:r>
        <w:r>
          <w:rPr>
            <w:noProof/>
            <w:webHidden/>
          </w:rPr>
          <w:tab/>
        </w:r>
        <w:r>
          <w:rPr>
            <w:noProof/>
            <w:webHidden/>
          </w:rPr>
          <w:fldChar w:fldCharType="begin"/>
        </w:r>
        <w:r>
          <w:rPr>
            <w:noProof/>
            <w:webHidden/>
          </w:rPr>
          <w:instrText xml:space="preserve"> PAGEREF _Toc375145791 \h </w:instrText>
        </w:r>
        <w:r>
          <w:rPr>
            <w:noProof/>
            <w:webHidden/>
          </w:rPr>
        </w:r>
        <w:r>
          <w:rPr>
            <w:noProof/>
            <w:webHidden/>
          </w:rPr>
          <w:fldChar w:fldCharType="separate"/>
        </w:r>
        <w:r w:rsidR="00B87135">
          <w:rPr>
            <w:noProof/>
            <w:webHidden/>
          </w:rPr>
          <w:t>31</w:t>
        </w:r>
        <w:r>
          <w:rPr>
            <w:noProof/>
            <w:webHidden/>
          </w:rPr>
          <w:fldChar w:fldCharType="end"/>
        </w:r>
      </w:hyperlink>
    </w:p>
    <w:p w:rsidR="00DB6BF3" w:rsidRDefault="00DB6BF3">
      <w:pPr>
        <w:pStyle w:val="TOC3"/>
        <w:tabs>
          <w:tab w:val="right" w:leader="dot" w:pos="8636"/>
        </w:tabs>
        <w:rPr>
          <w:rFonts w:ascii="Calibri" w:hAnsi="Calibri"/>
          <w:noProof/>
          <w:szCs w:val="22"/>
          <w:lang w:eastAsia="en-AU"/>
        </w:rPr>
      </w:pPr>
      <w:hyperlink w:anchor="_Toc375145792" w:history="1">
        <w:r w:rsidRPr="00161325">
          <w:rPr>
            <w:rStyle w:val="Hyperlink"/>
            <w:noProof/>
          </w:rPr>
          <w:t>Procurement and project management</w:t>
        </w:r>
        <w:r>
          <w:rPr>
            <w:noProof/>
            <w:webHidden/>
          </w:rPr>
          <w:tab/>
        </w:r>
        <w:r>
          <w:rPr>
            <w:noProof/>
            <w:webHidden/>
          </w:rPr>
          <w:fldChar w:fldCharType="begin"/>
        </w:r>
        <w:r>
          <w:rPr>
            <w:noProof/>
            <w:webHidden/>
          </w:rPr>
          <w:instrText xml:space="preserve"> PAGEREF _Toc375145792 \h </w:instrText>
        </w:r>
        <w:r>
          <w:rPr>
            <w:noProof/>
            <w:webHidden/>
          </w:rPr>
        </w:r>
        <w:r>
          <w:rPr>
            <w:noProof/>
            <w:webHidden/>
          </w:rPr>
          <w:fldChar w:fldCharType="separate"/>
        </w:r>
        <w:r w:rsidR="00B87135">
          <w:rPr>
            <w:noProof/>
            <w:webHidden/>
          </w:rPr>
          <w:t>35</w:t>
        </w:r>
        <w:r>
          <w:rPr>
            <w:noProof/>
            <w:webHidden/>
          </w:rPr>
          <w:fldChar w:fldCharType="end"/>
        </w:r>
      </w:hyperlink>
    </w:p>
    <w:p w:rsidR="00DB6BF3" w:rsidRDefault="00DB6BF3">
      <w:pPr>
        <w:pStyle w:val="TOC3"/>
        <w:tabs>
          <w:tab w:val="right" w:leader="dot" w:pos="8636"/>
        </w:tabs>
        <w:rPr>
          <w:rFonts w:ascii="Calibri" w:hAnsi="Calibri"/>
          <w:noProof/>
          <w:szCs w:val="22"/>
          <w:lang w:eastAsia="en-AU"/>
        </w:rPr>
      </w:pPr>
      <w:hyperlink w:anchor="_Toc375145793" w:history="1">
        <w:r w:rsidRPr="00161325">
          <w:rPr>
            <w:rStyle w:val="Hyperlink"/>
            <w:noProof/>
          </w:rPr>
          <w:t>Other cost pressures</w:t>
        </w:r>
        <w:r>
          <w:rPr>
            <w:noProof/>
            <w:webHidden/>
          </w:rPr>
          <w:tab/>
        </w:r>
        <w:r>
          <w:rPr>
            <w:noProof/>
            <w:webHidden/>
          </w:rPr>
          <w:fldChar w:fldCharType="begin"/>
        </w:r>
        <w:r>
          <w:rPr>
            <w:noProof/>
            <w:webHidden/>
          </w:rPr>
          <w:instrText xml:space="preserve"> PAGEREF _Toc375145793 \h </w:instrText>
        </w:r>
        <w:r>
          <w:rPr>
            <w:noProof/>
            <w:webHidden/>
          </w:rPr>
        </w:r>
        <w:r>
          <w:rPr>
            <w:noProof/>
            <w:webHidden/>
          </w:rPr>
          <w:fldChar w:fldCharType="separate"/>
        </w:r>
        <w:r w:rsidR="00B87135">
          <w:rPr>
            <w:noProof/>
            <w:webHidden/>
          </w:rPr>
          <w:t>36</w:t>
        </w:r>
        <w:r>
          <w:rPr>
            <w:noProof/>
            <w:webHidden/>
          </w:rPr>
          <w:fldChar w:fldCharType="end"/>
        </w:r>
      </w:hyperlink>
    </w:p>
    <w:p w:rsidR="00DB6BF3" w:rsidRDefault="00DB6BF3">
      <w:pPr>
        <w:pStyle w:val="TOC1"/>
        <w:tabs>
          <w:tab w:val="right" w:leader="dot" w:pos="8636"/>
        </w:tabs>
        <w:rPr>
          <w:rFonts w:ascii="Calibri" w:hAnsi="Calibri"/>
          <w:noProof/>
          <w:szCs w:val="22"/>
          <w:lang w:eastAsia="en-AU"/>
        </w:rPr>
      </w:pPr>
      <w:hyperlink w:anchor="_Toc375145794" w:history="1">
        <w:r w:rsidRPr="00161325">
          <w:rPr>
            <w:rStyle w:val="Hyperlink"/>
            <w:noProof/>
          </w:rPr>
          <w:t>APPENDIX 1</w:t>
        </w:r>
        <w:r>
          <w:rPr>
            <w:noProof/>
            <w:webHidden/>
          </w:rPr>
          <w:tab/>
        </w:r>
        <w:r>
          <w:rPr>
            <w:noProof/>
            <w:webHidden/>
          </w:rPr>
          <w:fldChar w:fldCharType="begin"/>
        </w:r>
        <w:r>
          <w:rPr>
            <w:noProof/>
            <w:webHidden/>
          </w:rPr>
          <w:instrText xml:space="preserve"> PAGEREF _Toc375145794 \h </w:instrText>
        </w:r>
        <w:r>
          <w:rPr>
            <w:noProof/>
            <w:webHidden/>
          </w:rPr>
        </w:r>
        <w:r>
          <w:rPr>
            <w:noProof/>
            <w:webHidden/>
          </w:rPr>
          <w:fldChar w:fldCharType="separate"/>
        </w:r>
        <w:r w:rsidR="00B87135">
          <w:rPr>
            <w:noProof/>
            <w:webHidden/>
          </w:rPr>
          <w:t>37</w:t>
        </w:r>
        <w:r>
          <w:rPr>
            <w:noProof/>
            <w:webHidden/>
          </w:rPr>
          <w:fldChar w:fldCharType="end"/>
        </w:r>
      </w:hyperlink>
    </w:p>
    <w:p w:rsidR="00DB6BF3" w:rsidRDefault="00DB6BF3">
      <w:pPr>
        <w:pStyle w:val="TOC1"/>
        <w:tabs>
          <w:tab w:val="right" w:leader="dot" w:pos="8636"/>
        </w:tabs>
        <w:rPr>
          <w:rFonts w:ascii="Calibri" w:hAnsi="Calibri"/>
          <w:noProof/>
          <w:szCs w:val="22"/>
          <w:lang w:eastAsia="en-AU"/>
        </w:rPr>
      </w:pPr>
      <w:hyperlink w:anchor="_Toc375145795" w:history="1">
        <w:r w:rsidRPr="00161325">
          <w:rPr>
            <w:rStyle w:val="Hyperlink"/>
            <w:noProof/>
          </w:rPr>
          <w:t>APPENDIX 2</w:t>
        </w:r>
        <w:r>
          <w:rPr>
            <w:noProof/>
            <w:webHidden/>
          </w:rPr>
          <w:tab/>
        </w:r>
        <w:r>
          <w:rPr>
            <w:noProof/>
            <w:webHidden/>
          </w:rPr>
          <w:fldChar w:fldCharType="begin"/>
        </w:r>
        <w:r>
          <w:rPr>
            <w:noProof/>
            <w:webHidden/>
          </w:rPr>
          <w:instrText xml:space="preserve"> PAGEREF _Toc375145795 \h </w:instrText>
        </w:r>
        <w:r>
          <w:rPr>
            <w:noProof/>
            <w:webHidden/>
          </w:rPr>
        </w:r>
        <w:r>
          <w:rPr>
            <w:noProof/>
            <w:webHidden/>
          </w:rPr>
          <w:fldChar w:fldCharType="separate"/>
        </w:r>
        <w:r w:rsidR="00B87135">
          <w:rPr>
            <w:noProof/>
            <w:webHidden/>
          </w:rPr>
          <w:t>38</w:t>
        </w:r>
        <w:r>
          <w:rPr>
            <w:noProof/>
            <w:webHidden/>
          </w:rPr>
          <w:fldChar w:fldCharType="end"/>
        </w:r>
      </w:hyperlink>
    </w:p>
    <w:p w:rsidR="00253809" w:rsidRDefault="00253809" w:rsidP="00253809">
      <w:pPr>
        <w:outlineLvl w:val="0"/>
      </w:pPr>
      <w:r>
        <w:fldChar w:fldCharType="end"/>
      </w:r>
    </w:p>
    <w:p w:rsidR="00D66AD1" w:rsidRPr="00673FC8" w:rsidRDefault="00D66AD1">
      <w:pPr>
        <w:pStyle w:val="BodyText"/>
        <w:rPr>
          <w:b/>
        </w:rPr>
      </w:pPr>
    </w:p>
    <w:p w:rsidR="00D66AD1" w:rsidRPr="00673FC8" w:rsidRDefault="00D66AD1">
      <w:pPr>
        <w:pStyle w:val="Heading5"/>
      </w:pPr>
    </w:p>
    <w:p w:rsidR="00D66AD1" w:rsidRPr="00673FC8" w:rsidRDefault="00D66AD1">
      <w:pPr>
        <w:pStyle w:val="Header"/>
        <w:tabs>
          <w:tab w:val="clear" w:pos="4320"/>
          <w:tab w:val="clear" w:pos="8640"/>
        </w:tabs>
      </w:pPr>
    </w:p>
    <w:p w:rsidR="00D66AD1" w:rsidRPr="00673FC8" w:rsidRDefault="00D66AD1"/>
    <w:p w:rsidR="00D66AD1" w:rsidRPr="00253809" w:rsidRDefault="00D66AD1" w:rsidP="00253809">
      <w:pPr>
        <w:rPr>
          <w:b/>
        </w:rPr>
      </w:pPr>
      <w:r w:rsidRPr="00253809">
        <w:rPr>
          <w:b/>
        </w:rPr>
        <w:t>TABLE</w:t>
      </w:r>
      <w:r w:rsidR="00E65669">
        <w:rPr>
          <w:b/>
        </w:rPr>
        <w:t xml:space="preserve"> </w:t>
      </w:r>
      <w:r w:rsidRPr="00253809">
        <w:rPr>
          <w:b/>
        </w:rPr>
        <w:t>OF</w:t>
      </w:r>
      <w:r w:rsidR="00E65669">
        <w:rPr>
          <w:b/>
        </w:rPr>
        <w:t xml:space="preserve"> </w:t>
      </w:r>
      <w:r w:rsidRPr="00253809">
        <w:rPr>
          <w:b/>
        </w:rPr>
        <w:t>STATUTES</w:t>
      </w:r>
      <w:r w:rsidR="00BD6521">
        <w:rPr>
          <w:b/>
        </w:rPr>
        <w:t xml:space="preserve"> </w:t>
      </w:r>
      <w:r w:rsidR="000F7DB7" w:rsidRPr="00253809">
        <w:rPr>
          <w:b/>
        </w:rPr>
        <w:t>CITED</w:t>
      </w:r>
      <w:r w:rsidR="002606AE" w:rsidRPr="00253809">
        <w:rPr>
          <w:b/>
        </w:rPr>
        <w:t>:</w:t>
      </w:r>
    </w:p>
    <w:p w:rsidR="00D66AD1" w:rsidRPr="00673FC8" w:rsidRDefault="00D66AD1">
      <w:pPr>
        <w:pStyle w:val="Heading4"/>
        <w:rPr>
          <w:iCs/>
          <w:szCs w:val="24"/>
        </w:rPr>
      </w:pPr>
    </w:p>
    <w:p w:rsidR="00D66AD1" w:rsidRPr="00DB6BF3" w:rsidRDefault="00D66AD1">
      <w:pPr>
        <w:rPr>
          <w:iCs/>
          <w:szCs w:val="22"/>
        </w:rPr>
      </w:pPr>
      <w:r w:rsidRPr="00DB6BF3">
        <w:rPr>
          <w:i/>
          <w:szCs w:val="22"/>
        </w:rPr>
        <w:t>Environmental</w:t>
      </w:r>
      <w:r w:rsidR="00E65669" w:rsidRPr="00DB6BF3">
        <w:rPr>
          <w:i/>
          <w:szCs w:val="22"/>
        </w:rPr>
        <w:t xml:space="preserve"> </w:t>
      </w:r>
      <w:r w:rsidRPr="00DB6BF3">
        <w:rPr>
          <w:i/>
          <w:szCs w:val="22"/>
        </w:rPr>
        <w:t>Planning</w:t>
      </w:r>
      <w:r w:rsidR="00E65669" w:rsidRPr="00DB6BF3">
        <w:rPr>
          <w:i/>
          <w:szCs w:val="22"/>
        </w:rPr>
        <w:t xml:space="preserve"> </w:t>
      </w:r>
      <w:r w:rsidRPr="00DB6BF3">
        <w:rPr>
          <w:i/>
          <w:szCs w:val="22"/>
        </w:rPr>
        <w:t>and</w:t>
      </w:r>
      <w:r w:rsidR="00E65669" w:rsidRPr="00DB6BF3">
        <w:rPr>
          <w:i/>
          <w:szCs w:val="22"/>
        </w:rPr>
        <w:t xml:space="preserve"> </w:t>
      </w:r>
      <w:r w:rsidRPr="00DB6BF3">
        <w:rPr>
          <w:i/>
          <w:szCs w:val="22"/>
        </w:rPr>
        <w:t>Assessment</w:t>
      </w:r>
      <w:r w:rsidR="00E65669" w:rsidRPr="00DB6BF3">
        <w:rPr>
          <w:i/>
          <w:szCs w:val="22"/>
        </w:rPr>
        <w:t xml:space="preserve"> </w:t>
      </w:r>
      <w:r w:rsidRPr="00DB6BF3">
        <w:rPr>
          <w:i/>
          <w:szCs w:val="22"/>
        </w:rPr>
        <w:t>Act</w:t>
      </w:r>
      <w:r w:rsidR="00E65669" w:rsidRPr="00DB6BF3">
        <w:rPr>
          <w:i/>
          <w:szCs w:val="22"/>
        </w:rPr>
        <w:t xml:space="preserve"> </w:t>
      </w:r>
      <w:r w:rsidRPr="00DB6BF3">
        <w:rPr>
          <w:szCs w:val="22"/>
        </w:rPr>
        <w:t>1979</w:t>
      </w:r>
      <w:r w:rsidR="00E65669" w:rsidRPr="00DB6BF3">
        <w:rPr>
          <w:iCs/>
          <w:szCs w:val="22"/>
        </w:rPr>
        <w:t xml:space="preserve"> </w:t>
      </w:r>
      <w:r w:rsidRPr="00DB6BF3">
        <w:rPr>
          <w:iCs/>
          <w:szCs w:val="22"/>
        </w:rPr>
        <w:t>(NSW)</w:t>
      </w:r>
      <w:r w:rsidR="00E65669" w:rsidRPr="00DB6BF3">
        <w:rPr>
          <w:iCs/>
          <w:szCs w:val="22"/>
        </w:rPr>
        <w:t xml:space="preserve"> </w:t>
      </w:r>
    </w:p>
    <w:p w:rsidR="00D66AD1" w:rsidRPr="00DB6BF3" w:rsidRDefault="00D66AD1">
      <w:pPr>
        <w:pStyle w:val="FootnoteText"/>
        <w:rPr>
          <w:sz w:val="22"/>
          <w:szCs w:val="22"/>
        </w:rPr>
      </w:pPr>
      <w:r w:rsidRPr="00DB6BF3">
        <w:rPr>
          <w:i/>
          <w:iCs/>
          <w:sz w:val="22"/>
          <w:szCs w:val="22"/>
        </w:rPr>
        <w:t>Local</w:t>
      </w:r>
      <w:r w:rsidR="00E65669" w:rsidRPr="00DB6BF3">
        <w:rPr>
          <w:i/>
          <w:iCs/>
          <w:sz w:val="22"/>
          <w:szCs w:val="22"/>
        </w:rPr>
        <w:t xml:space="preserve"> </w:t>
      </w:r>
      <w:r w:rsidRPr="00DB6BF3">
        <w:rPr>
          <w:i/>
          <w:iCs/>
          <w:sz w:val="22"/>
          <w:szCs w:val="22"/>
        </w:rPr>
        <w:t>Government</w:t>
      </w:r>
      <w:r w:rsidR="00E65669" w:rsidRPr="00DB6BF3">
        <w:rPr>
          <w:i/>
          <w:iCs/>
          <w:sz w:val="22"/>
          <w:szCs w:val="22"/>
        </w:rPr>
        <w:t xml:space="preserve"> </w:t>
      </w:r>
      <w:r w:rsidRPr="00DB6BF3">
        <w:rPr>
          <w:i/>
          <w:iCs/>
          <w:sz w:val="22"/>
          <w:szCs w:val="22"/>
        </w:rPr>
        <w:t>(Town</w:t>
      </w:r>
      <w:r w:rsidR="00E65669" w:rsidRPr="00DB6BF3">
        <w:rPr>
          <w:i/>
          <w:iCs/>
          <w:sz w:val="22"/>
          <w:szCs w:val="22"/>
        </w:rPr>
        <w:t xml:space="preserve"> </w:t>
      </w:r>
      <w:r w:rsidRPr="00DB6BF3">
        <w:rPr>
          <w:i/>
          <w:iCs/>
          <w:sz w:val="22"/>
          <w:szCs w:val="22"/>
        </w:rPr>
        <w:t>and</w:t>
      </w:r>
      <w:r w:rsidR="00E65669" w:rsidRPr="00DB6BF3">
        <w:rPr>
          <w:i/>
          <w:iCs/>
          <w:sz w:val="22"/>
          <w:szCs w:val="22"/>
        </w:rPr>
        <w:t xml:space="preserve"> </w:t>
      </w:r>
      <w:r w:rsidRPr="00DB6BF3">
        <w:rPr>
          <w:i/>
          <w:iCs/>
          <w:sz w:val="22"/>
          <w:szCs w:val="22"/>
        </w:rPr>
        <w:t>Country</w:t>
      </w:r>
      <w:r w:rsidR="00E65669" w:rsidRPr="00DB6BF3">
        <w:rPr>
          <w:i/>
          <w:iCs/>
          <w:sz w:val="22"/>
          <w:szCs w:val="22"/>
        </w:rPr>
        <w:t xml:space="preserve"> </w:t>
      </w:r>
      <w:r w:rsidRPr="00DB6BF3">
        <w:rPr>
          <w:i/>
          <w:iCs/>
          <w:sz w:val="22"/>
          <w:szCs w:val="22"/>
        </w:rPr>
        <w:t>Planning)</w:t>
      </w:r>
      <w:r w:rsidR="00E65669" w:rsidRPr="00DB6BF3">
        <w:rPr>
          <w:i/>
          <w:iCs/>
          <w:sz w:val="22"/>
          <w:szCs w:val="22"/>
        </w:rPr>
        <w:t xml:space="preserve"> </w:t>
      </w:r>
      <w:r w:rsidRPr="00DB6BF3">
        <w:rPr>
          <w:i/>
          <w:iCs/>
          <w:sz w:val="22"/>
          <w:szCs w:val="22"/>
        </w:rPr>
        <w:t>Amendment</w:t>
      </w:r>
      <w:r w:rsidR="00E65669" w:rsidRPr="00DB6BF3">
        <w:rPr>
          <w:i/>
          <w:iCs/>
          <w:sz w:val="22"/>
          <w:szCs w:val="22"/>
        </w:rPr>
        <w:t xml:space="preserve"> </w:t>
      </w:r>
      <w:r w:rsidRPr="00DB6BF3">
        <w:rPr>
          <w:i/>
          <w:iCs/>
          <w:sz w:val="22"/>
          <w:szCs w:val="22"/>
        </w:rPr>
        <w:t>Act</w:t>
      </w:r>
      <w:r w:rsidR="00E65669" w:rsidRPr="00DB6BF3">
        <w:rPr>
          <w:i/>
          <w:iCs/>
          <w:sz w:val="22"/>
          <w:szCs w:val="22"/>
        </w:rPr>
        <w:t xml:space="preserve"> </w:t>
      </w:r>
      <w:r w:rsidRPr="00DB6BF3">
        <w:rPr>
          <w:iCs/>
          <w:sz w:val="22"/>
          <w:szCs w:val="22"/>
        </w:rPr>
        <w:t>1945</w:t>
      </w:r>
      <w:r w:rsidR="00E65669" w:rsidRPr="00DB6BF3">
        <w:rPr>
          <w:iCs/>
          <w:sz w:val="22"/>
          <w:szCs w:val="22"/>
        </w:rPr>
        <w:t xml:space="preserve"> </w:t>
      </w:r>
      <w:r w:rsidRPr="00DB6BF3">
        <w:rPr>
          <w:sz w:val="22"/>
          <w:szCs w:val="22"/>
        </w:rPr>
        <w:t>(</w:t>
      </w:r>
      <w:r w:rsidR="00DB6BF3">
        <w:rPr>
          <w:sz w:val="22"/>
          <w:szCs w:val="22"/>
        </w:rPr>
        <w:t>NSW)</w:t>
      </w:r>
    </w:p>
    <w:p w:rsidR="00D66AD1" w:rsidRPr="00DB6BF3" w:rsidRDefault="00DB6BF3">
      <w:r>
        <w:rPr>
          <w:i/>
        </w:rPr>
        <w:t>Land Acquisition (Just Terms Compensation</w:t>
      </w:r>
      <w:r w:rsidR="00B87135">
        <w:rPr>
          <w:i/>
        </w:rPr>
        <w:t>)</w:t>
      </w:r>
      <w:r>
        <w:rPr>
          <w:i/>
        </w:rPr>
        <w:t xml:space="preserve"> Act </w:t>
      </w:r>
      <w:r>
        <w:t>1991 (NSW)</w:t>
      </w:r>
    </w:p>
    <w:p w:rsidR="00D66AD1" w:rsidRPr="00673FC8" w:rsidRDefault="00D66AD1">
      <w:pPr>
        <w:rPr>
          <w:b/>
          <w:bCs/>
        </w:rPr>
      </w:pPr>
    </w:p>
    <w:p w:rsidR="00D66AD1" w:rsidRPr="00673FC8" w:rsidRDefault="00D66AD1" w:rsidP="00253809">
      <w:pPr>
        <w:pStyle w:val="Heading1"/>
      </w:pPr>
      <w:r w:rsidRPr="00673FC8">
        <w:br w:type="page"/>
      </w:r>
      <w:bookmarkStart w:id="1" w:name="_Toc375145776"/>
      <w:r w:rsidRPr="00673FC8">
        <w:lastRenderedPageBreak/>
        <w:t>PREFACE</w:t>
      </w:r>
      <w:bookmarkEnd w:id="1"/>
    </w:p>
    <w:p w:rsidR="00D66AD1" w:rsidRPr="00673FC8" w:rsidRDefault="00D66AD1">
      <w:pPr>
        <w:rPr>
          <w:rFonts w:cs="Arial"/>
          <w:b/>
        </w:rPr>
      </w:pPr>
    </w:p>
    <w:p w:rsidR="00D66AD1" w:rsidRPr="00BD6521" w:rsidRDefault="00D66AD1" w:rsidP="00935A7A">
      <w:r w:rsidRPr="00BD6521">
        <w:t>This</w:t>
      </w:r>
      <w:r w:rsidR="00E65669" w:rsidRPr="00BD6521">
        <w:t xml:space="preserve"> </w:t>
      </w:r>
      <w:r w:rsidRPr="00BD6521">
        <w:t>submissio</w:t>
      </w:r>
      <w:r w:rsidR="002A0D4D" w:rsidRPr="00BD6521">
        <w:t>n</w:t>
      </w:r>
      <w:r w:rsidR="00E65669" w:rsidRPr="00BD6521">
        <w:t xml:space="preserve"> </w:t>
      </w:r>
      <w:r w:rsidR="002A0D4D" w:rsidRPr="00BD6521">
        <w:t>to</w:t>
      </w:r>
      <w:r w:rsidR="00E65669" w:rsidRPr="00BD6521">
        <w:t xml:space="preserve"> </w:t>
      </w:r>
      <w:r w:rsidR="002A0D4D" w:rsidRPr="00BD6521">
        <w:t>the</w:t>
      </w:r>
      <w:r w:rsidR="00E65669" w:rsidRPr="00BD6521">
        <w:t xml:space="preserve"> </w:t>
      </w:r>
      <w:r w:rsidR="0067058A" w:rsidRPr="00BD6521">
        <w:t>Productivity Commission</w:t>
      </w:r>
      <w:r w:rsidR="00E65669" w:rsidRPr="00BD6521">
        <w:t xml:space="preserve"> </w:t>
      </w:r>
      <w:r w:rsidRPr="00BD6521">
        <w:t>has</w:t>
      </w:r>
      <w:r w:rsidR="00E65669" w:rsidRPr="00BD6521">
        <w:t xml:space="preserve"> </w:t>
      </w:r>
      <w:r w:rsidRPr="00BD6521">
        <w:t>been</w:t>
      </w:r>
      <w:r w:rsidR="00E65669" w:rsidRPr="00BD6521">
        <w:t xml:space="preserve"> </w:t>
      </w:r>
      <w:r w:rsidRPr="00BD6521">
        <w:t>prepared</w:t>
      </w:r>
      <w:r w:rsidR="00E65669" w:rsidRPr="00BD6521">
        <w:t xml:space="preserve"> </w:t>
      </w:r>
      <w:r w:rsidRPr="00BD6521">
        <w:t>by</w:t>
      </w:r>
      <w:r w:rsidR="00E65669" w:rsidRPr="00BD6521">
        <w:t xml:space="preserve"> </w:t>
      </w:r>
      <w:r w:rsidRPr="00BD6521">
        <w:t>the</w:t>
      </w:r>
      <w:r w:rsidR="00E65669" w:rsidRPr="00BD6521">
        <w:t xml:space="preserve"> </w:t>
      </w:r>
      <w:r w:rsidRPr="00BD6521">
        <w:t>Australian</w:t>
      </w:r>
      <w:r w:rsidR="00E65669" w:rsidRPr="00BD6521">
        <w:t xml:space="preserve"> </w:t>
      </w:r>
      <w:r w:rsidRPr="00BD6521">
        <w:t>Property</w:t>
      </w:r>
      <w:r w:rsidR="00E65669" w:rsidRPr="00BD6521">
        <w:t xml:space="preserve"> </w:t>
      </w:r>
      <w:r w:rsidRPr="00BD6521">
        <w:t>Institute</w:t>
      </w:r>
      <w:r w:rsidR="00C70A49" w:rsidRPr="00BD6521">
        <w:t>,</w:t>
      </w:r>
      <w:r w:rsidR="00E65669" w:rsidRPr="00BD6521">
        <w:t xml:space="preserve"> </w:t>
      </w:r>
      <w:r w:rsidR="00C70A49" w:rsidRPr="00BD6521">
        <w:t>NSW</w:t>
      </w:r>
      <w:r w:rsidR="00E65669" w:rsidRPr="00BD6521">
        <w:t xml:space="preserve"> </w:t>
      </w:r>
      <w:r w:rsidR="00C70A49" w:rsidRPr="00BD6521">
        <w:t>Division</w:t>
      </w:r>
      <w:r w:rsidR="00E65669" w:rsidRPr="00BD6521">
        <w:t xml:space="preserve"> </w:t>
      </w:r>
      <w:r w:rsidRPr="00BD6521">
        <w:t>(API)</w:t>
      </w:r>
      <w:r w:rsidR="00E65669" w:rsidRPr="00BD6521">
        <w:t xml:space="preserve"> </w:t>
      </w:r>
      <w:r w:rsidR="00BD6521" w:rsidRPr="00BD6521">
        <w:t xml:space="preserve">with the assistance of </w:t>
      </w:r>
      <w:r w:rsidRPr="00BD6521">
        <w:t>the</w:t>
      </w:r>
      <w:r w:rsidR="00E65669" w:rsidRPr="00BD6521">
        <w:t xml:space="preserve"> </w:t>
      </w:r>
      <w:r w:rsidRPr="00BD6521">
        <w:t>Spatial</w:t>
      </w:r>
      <w:r w:rsidR="00E65669" w:rsidRPr="00BD6521">
        <w:t xml:space="preserve"> </w:t>
      </w:r>
      <w:r w:rsidRPr="00BD6521">
        <w:t>Industries</w:t>
      </w:r>
      <w:r w:rsidR="00E65669" w:rsidRPr="00BD6521">
        <w:t xml:space="preserve"> </w:t>
      </w:r>
      <w:r w:rsidRPr="00BD6521">
        <w:t>Business</w:t>
      </w:r>
      <w:r w:rsidR="00E65669" w:rsidRPr="00BD6521">
        <w:t xml:space="preserve"> </w:t>
      </w:r>
      <w:r w:rsidRPr="00BD6521">
        <w:t>Association</w:t>
      </w:r>
      <w:r w:rsidR="00C70A49" w:rsidRPr="00BD6521">
        <w:t>,</w:t>
      </w:r>
      <w:r w:rsidR="00E65669" w:rsidRPr="00BD6521">
        <w:t xml:space="preserve"> </w:t>
      </w:r>
      <w:r w:rsidR="00C70A49" w:rsidRPr="00BD6521">
        <w:t>NSW</w:t>
      </w:r>
      <w:r w:rsidR="00E65669" w:rsidRPr="00BD6521">
        <w:t xml:space="preserve"> </w:t>
      </w:r>
      <w:r w:rsidR="00C70A49" w:rsidRPr="00BD6521">
        <w:t>Regional</w:t>
      </w:r>
      <w:r w:rsidR="00E65669" w:rsidRPr="00BD6521">
        <w:t xml:space="preserve"> </w:t>
      </w:r>
      <w:r w:rsidR="00C70A49" w:rsidRPr="00BD6521">
        <w:t>Management</w:t>
      </w:r>
      <w:r w:rsidR="00E65669" w:rsidRPr="00BD6521">
        <w:t xml:space="preserve"> </w:t>
      </w:r>
      <w:r w:rsidR="00C70A49" w:rsidRPr="00BD6521">
        <w:t>Group</w:t>
      </w:r>
      <w:r w:rsidR="00E65669" w:rsidRPr="00BD6521">
        <w:t xml:space="preserve"> </w:t>
      </w:r>
      <w:r w:rsidRPr="00BD6521">
        <w:t>(SIBA)</w:t>
      </w:r>
      <w:r w:rsidR="00253809" w:rsidRPr="00BD6521">
        <w:t>,</w:t>
      </w:r>
      <w:r w:rsidR="00E65669" w:rsidRPr="00BD6521">
        <w:t xml:space="preserve"> </w:t>
      </w:r>
      <w:r w:rsidRPr="00BD6521">
        <w:t>as</w:t>
      </w:r>
      <w:r w:rsidR="00E65669" w:rsidRPr="00BD6521">
        <w:t xml:space="preserve"> </w:t>
      </w:r>
      <w:r w:rsidRPr="00BD6521">
        <w:t>part</w:t>
      </w:r>
      <w:r w:rsidR="00E65669" w:rsidRPr="00BD6521">
        <w:t xml:space="preserve"> </w:t>
      </w:r>
      <w:r w:rsidRPr="00BD6521">
        <w:t>of</w:t>
      </w:r>
      <w:r w:rsidR="00E65669" w:rsidRPr="00BD6521">
        <w:t xml:space="preserve"> </w:t>
      </w:r>
      <w:r w:rsidRPr="00BD6521">
        <w:t>ongoing</w:t>
      </w:r>
      <w:r w:rsidR="00E65669" w:rsidRPr="00BD6521">
        <w:t xml:space="preserve"> </w:t>
      </w:r>
      <w:r w:rsidRPr="00BD6521">
        <w:t>joint</w:t>
      </w:r>
      <w:r w:rsidR="00E65669" w:rsidRPr="00BD6521">
        <w:t xml:space="preserve"> </w:t>
      </w:r>
      <w:r w:rsidRPr="00BD6521">
        <w:t>collaborative</w:t>
      </w:r>
      <w:r w:rsidR="00E65669" w:rsidRPr="00BD6521">
        <w:t xml:space="preserve"> </w:t>
      </w:r>
      <w:r w:rsidRPr="00BD6521">
        <w:t>research</w:t>
      </w:r>
      <w:r w:rsidR="00E65669" w:rsidRPr="00BD6521">
        <w:t xml:space="preserve"> </w:t>
      </w:r>
      <w:r w:rsidRPr="00BD6521">
        <w:t>efforts</w:t>
      </w:r>
      <w:r w:rsidR="00E65669" w:rsidRPr="00BD6521">
        <w:t xml:space="preserve"> </w:t>
      </w:r>
      <w:r w:rsidRPr="00BD6521">
        <w:t>and</w:t>
      </w:r>
      <w:r w:rsidR="00E65669" w:rsidRPr="00BD6521">
        <w:t xml:space="preserve"> </w:t>
      </w:r>
      <w:r w:rsidRPr="00BD6521">
        <w:t>dissemination</w:t>
      </w:r>
      <w:r w:rsidR="00E65669" w:rsidRPr="00BD6521">
        <w:t xml:space="preserve"> </w:t>
      </w:r>
      <w:r w:rsidRPr="00BD6521">
        <w:t>of</w:t>
      </w:r>
      <w:r w:rsidR="00E65669" w:rsidRPr="00BD6521">
        <w:t xml:space="preserve"> </w:t>
      </w:r>
      <w:r w:rsidRPr="00BD6521">
        <w:t>factual</w:t>
      </w:r>
      <w:r w:rsidR="00E65669" w:rsidRPr="00BD6521">
        <w:t xml:space="preserve"> </w:t>
      </w:r>
      <w:r w:rsidRPr="00BD6521">
        <w:t>and</w:t>
      </w:r>
      <w:r w:rsidR="00E65669" w:rsidRPr="00BD6521">
        <w:t xml:space="preserve"> </w:t>
      </w:r>
      <w:r w:rsidRPr="00BD6521">
        <w:t>dispassionate</w:t>
      </w:r>
      <w:r w:rsidR="00E65669" w:rsidRPr="00BD6521">
        <w:t xml:space="preserve"> </w:t>
      </w:r>
      <w:r w:rsidRPr="00BD6521">
        <w:t>information</w:t>
      </w:r>
      <w:r w:rsidR="00E65669" w:rsidRPr="00BD6521">
        <w:t xml:space="preserve"> </w:t>
      </w:r>
      <w:r w:rsidRPr="00BD6521">
        <w:t>about</w:t>
      </w:r>
      <w:r w:rsidR="00E65669" w:rsidRPr="00BD6521">
        <w:t xml:space="preserve"> </w:t>
      </w:r>
      <w:r w:rsidRPr="00BD6521">
        <w:t>property</w:t>
      </w:r>
      <w:r w:rsidR="00E65669" w:rsidRPr="00BD6521">
        <w:t xml:space="preserve"> </w:t>
      </w:r>
      <w:r w:rsidRPr="00BD6521">
        <w:t>rights</w:t>
      </w:r>
      <w:r w:rsidR="00E65669" w:rsidRPr="00BD6521">
        <w:t xml:space="preserve"> </w:t>
      </w:r>
      <w:r w:rsidRPr="00BD6521">
        <w:t>and</w:t>
      </w:r>
      <w:r w:rsidR="00E65669" w:rsidRPr="00BD6521">
        <w:t xml:space="preserve"> </w:t>
      </w:r>
      <w:r w:rsidRPr="00BD6521">
        <w:t>spatial</w:t>
      </w:r>
      <w:r w:rsidR="00E65669" w:rsidRPr="00BD6521">
        <w:t xml:space="preserve"> </w:t>
      </w:r>
      <w:r w:rsidRPr="00BD6521">
        <w:t>information</w:t>
      </w:r>
      <w:r w:rsidR="00E65669" w:rsidRPr="00BD6521">
        <w:t xml:space="preserve"> </w:t>
      </w:r>
      <w:r w:rsidRPr="00BD6521">
        <w:t>in</w:t>
      </w:r>
      <w:r w:rsidR="00E65669" w:rsidRPr="00BD6521">
        <w:t xml:space="preserve"> </w:t>
      </w:r>
      <w:r w:rsidRPr="00BD6521">
        <w:t>Australia.</w:t>
      </w:r>
    </w:p>
    <w:p w:rsidR="00D66AD1" w:rsidRPr="00BD6521" w:rsidRDefault="00D66AD1" w:rsidP="00935A7A"/>
    <w:p w:rsidR="00D66AD1" w:rsidRPr="00673FC8" w:rsidRDefault="00D66AD1" w:rsidP="00935A7A">
      <w:r w:rsidRPr="00BD6521">
        <w:t>This</w:t>
      </w:r>
      <w:r w:rsidR="00E65669" w:rsidRPr="00BD6521">
        <w:t xml:space="preserve"> </w:t>
      </w:r>
      <w:r w:rsidRPr="00BD6521">
        <w:t>close</w:t>
      </w:r>
      <w:r w:rsidR="00E65669" w:rsidRPr="00BD6521">
        <w:t xml:space="preserve"> </w:t>
      </w:r>
      <w:r w:rsidRPr="00BD6521">
        <w:t>disciplinary</w:t>
      </w:r>
      <w:r w:rsidR="00E65669" w:rsidRPr="00BD6521">
        <w:t xml:space="preserve"> </w:t>
      </w:r>
      <w:r w:rsidRPr="00BD6521">
        <w:t>collaboration</w:t>
      </w:r>
      <w:r w:rsidR="00E65669" w:rsidRPr="00BD6521">
        <w:t xml:space="preserve"> </w:t>
      </w:r>
      <w:r w:rsidRPr="00BD6521">
        <w:t>between</w:t>
      </w:r>
      <w:r w:rsidR="00E65669" w:rsidRPr="00BD6521">
        <w:t xml:space="preserve"> </w:t>
      </w:r>
      <w:r w:rsidRPr="00BD6521">
        <w:t>the</w:t>
      </w:r>
      <w:r w:rsidR="00E65669" w:rsidRPr="00BD6521">
        <w:t xml:space="preserve"> </w:t>
      </w:r>
      <w:r w:rsidRPr="00BD6521">
        <w:t>property</w:t>
      </w:r>
      <w:r w:rsidR="00E65669" w:rsidRPr="00BD6521">
        <w:t xml:space="preserve"> </w:t>
      </w:r>
      <w:r w:rsidRPr="00BD6521">
        <w:t>profession</w:t>
      </w:r>
      <w:r w:rsidR="00E65669" w:rsidRPr="00BD6521">
        <w:t xml:space="preserve"> </w:t>
      </w:r>
      <w:r w:rsidRPr="00BD6521">
        <w:t>and</w:t>
      </w:r>
      <w:r w:rsidR="00E65669" w:rsidRPr="00BD6521">
        <w:t xml:space="preserve"> </w:t>
      </w:r>
      <w:r w:rsidRPr="00BD6521">
        <w:t>spatial</w:t>
      </w:r>
      <w:r w:rsidR="00E65669" w:rsidRPr="00BD6521">
        <w:t xml:space="preserve"> </w:t>
      </w:r>
      <w:r w:rsidRPr="00BD6521">
        <w:t>science</w:t>
      </w:r>
      <w:r w:rsidR="00E65669" w:rsidRPr="00BD6521">
        <w:t xml:space="preserve"> </w:t>
      </w:r>
      <w:r w:rsidRPr="00BD6521">
        <w:t>professionals</w:t>
      </w:r>
      <w:r w:rsidR="00E65669" w:rsidRPr="00BD6521">
        <w:t xml:space="preserve"> </w:t>
      </w:r>
      <w:r w:rsidRPr="00BD6521">
        <w:t>has</w:t>
      </w:r>
      <w:r w:rsidR="00E65669" w:rsidRPr="00BD6521">
        <w:t xml:space="preserve"> </w:t>
      </w:r>
      <w:r w:rsidRPr="00BD6521">
        <w:t>been</w:t>
      </w:r>
      <w:r w:rsidR="00E65669" w:rsidRPr="00BD6521">
        <w:t xml:space="preserve"> </w:t>
      </w:r>
      <w:r w:rsidRPr="00BD6521">
        <w:t>further</w:t>
      </w:r>
      <w:r w:rsidR="00E65669" w:rsidRPr="00BD6521">
        <w:t xml:space="preserve"> </w:t>
      </w:r>
      <w:r w:rsidRPr="00BD6521">
        <w:t>strengthened</w:t>
      </w:r>
      <w:r w:rsidR="00E65669" w:rsidRPr="00BD6521">
        <w:t xml:space="preserve"> </w:t>
      </w:r>
      <w:r w:rsidRPr="00BD6521">
        <w:t>through</w:t>
      </w:r>
      <w:r w:rsidR="00E65669" w:rsidRPr="00BD6521">
        <w:t xml:space="preserve"> </w:t>
      </w:r>
      <w:r w:rsidRPr="00BD6521">
        <w:t>the</w:t>
      </w:r>
      <w:r w:rsidR="00E65669" w:rsidRPr="00BD6521">
        <w:t xml:space="preserve"> </w:t>
      </w:r>
      <w:r w:rsidRPr="00BD6521">
        <w:t>preparation</w:t>
      </w:r>
      <w:r w:rsidR="00E65669" w:rsidRPr="00BD6521">
        <w:t xml:space="preserve"> </w:t>
      </w:r>
      <w:r w:rsidRPr="00BD6521">
        <w:t>of</w:t>
      </w:r>
      <w:r w:rsidR="00E65669" w:rsidRPr="00BD6521">
        <w:t xml:space="preserve"> </w:t>
      </w:r>
      <w:r w:rsidRPr="00BD6521">
        <w:t>this</w:t>
      </w:r>
      <w:r w:rsidR="00E65669" w:rsidRPr="00BD6521">
        <w:t xml:space="preserve"> </w:t>
      </w:r>
      <w:r w:rsidR="00BD6521">
        <w:t>s</w:t>
      </w:r>
      <w:r w:rsidRPr="00BD6521">
        <w:t>ubmissio</w:t>
      </w:r>
      <w:r w:rsidR="00C70A49" w:rsidRPr="00BD6521">
        <w:t>n</w:t>
      </w:r>
      <w:r w:rsidR="00E65669" w:rsidRPr="00BD6521">
        <w:t xml:space="preserve"> </w:t>
      </w:r>
      <w:r w:rsidR="00C70A49" w:rsidRPr="00BD6521">
        <w:t>to</w:t>
      </w:r>
      <w:r w:rsidR="00E65669" w:rsidRPr="00BD6521">
        <w:t xml:space="preserve"> </w:t>
      </w:r>
      <w:r w:rsidR="00C70A49" w:rsidRPr="00BD6521">
        <w:t>the</w:t>
      </w:r>
      <w:r w:rsidR="00E65669" w:rsidRPr="00BD6521">
        <w:t xml:space="preserve"> </w:t>
      </w:r>
      <w:r w:rsidR="00C70A49" w:rsidRPr="00BD6521">
        <w:t>Departmen</w:t>
      </w:r>
      <w:r w:rsidR="00025FC7" w:rsidRPr="00BD6521">
        <w:t>t</w:t>
      </w:r>
      <w:r w:rsidR="00253809" w:rsidRPr="00BD6521">
        <w:t>.</w:t>
      </w:r>
      <w:r w:rsidR="00E65669" w:rsidRPr="00BD6521">
        <w:t xml:space="preserve"> </w:t>
      </w:r>
      <w:r w:rsidR="00253809" w:rsidRPr="00BD6521">
        <w:t>In</w:t>
      </w:r>
      <w:r w:rsidR="00E65669" w:rsidRPr="00BD6521">
        <w:t xml:space="preserve"> </w:t>
      </w:r>
      <w:r w:rsidR="00253809" w:rsidRPr="00BD6521">
        <w:t>addition,</w:t>
      </w:r>
      <w:r w:rsidR="00E65669" w:rsidRPr="00BD6521">
        <w:t xml:space="preserve"> </w:t>
      </w:r>
      <w:r w:rsidRPr="00BD6521">
        <w:t>API</w:t>
      </w:r>
      <w:r w:rsidR="00E65669" w:rsidRPr="00BD6521">
        <w:t xml:space="preserve"> </w:t>
      </w:r>
      <w:r w:rsidRPr="00BD6521">
        <w:t>and</w:t>
      </w:r>
      <w:r w:rsidR="00E65669" w:rsidRPr="00BD6521">
        <w:t xml:space="preserve"> </w:t>
      </w:r>
      <w:r w:rsidRPr="00BD6521">
        <w:t>SIBA</w:t>
      </w:r>
      <w:r w:rsidR="00E65669" w:rsidRPr="00BD6521">
        <w:t xml:space="preserve"> </w:t>
      </w:r>
      <w:r w:rsidRPr="00BD6521">
        <w:t>record</w:t>
      </w:r>
      <w:r w:rsidR="00E65669" w:rsidRPr="00BD6521">
        <w:t xml:space="preserve"> </w:t>
      </w:r>
      <w:r w:rsidRPr="00BD6521">
        <w:t>their</w:t>
      </w:r>
      <w:r w:rsidR="00E65669" w:rsidRPr="00BD6521">
        <w:t xml:space="preserve"> </w:t>
      </w:r>
      <w:r w:rsidRPr="00BD6521">
        <w:t>appreciation</w:t>
      </w:r>
      <w:r w:rsidR="00E65669" w:rsidRPr="00BD6521">
        <w:t xml:space="preserve"> </w:t>
      </w:r>
      <w:r w:rsidRPr="00BD6521">
        <w:t>for</w:t>
      </w:r>
      <w:r w:rsidR="00E65669" w:rsidRPr="00BD6521">
        <w:t xml:space="preserve"> </w:t>
      </w:r>
      <w:r w:rsidRPr="00BD6521">
        <w:t>the</w:t>
      </w:r>
      <w:r w:rsidR="00E65669" w:rsidRPr="00BD6521">
        <w:t xml:space="preserve"> </w:t>
      </w:r>
      <w:r w:rsidRPr="00BD6521">
        <w:t>invaluable</w:t>
      </w:r>
      <w:r w:rsidR="00E65669" w:rsidRPr="00BD6521">
        <w:t xml:space="preserve"> </w:t>
      </w:r>
      <w:r w:rsidRPr="00BD6521">
        <w:t>and</w:t>
      </w:r>
      <w:r w:rsidR="00E65669" w:rsidRPr="00BD6521">
        <w:t xml:space="preserve"> </w:t>
      </w:r>
      <w:r w:rsidRPr="00BD6521">
        <w:t>numerous</w:t>
      </w:r>
      <w:r w:rsidR="00E65669" w:rsidRPr="00BD6521">
        <w:t xml:space="preserve"> </w:t>
      </w:r>
      <w:r w:rsidRPr="00BD6521">
        <w:t>discussions</w:t>
      </w:r>
      <w:r w:rsidR="00E65669" w:rsidRPr="00BD6521">
        <w:t xml:space="preserve"> </w:t>
      </w:r>
      <w:r w:rsidRPr="00BD6521">
        <w:t>that</w:t>
      </w:r>
      <w:r w:rsidR="00E65669" w:rsidRPr="00BD6521">
        <w:t xml:space="preserve"> </w:t>
      </w:r>
      <w:r w:rsidRPr="00BD6521">
        <w:t>occurred</w:t>
      </w:r>
      <w:r w:rsidR="00E65669" w:rsidRPr="00BD6521">
        <w:t xml:space="preserve"> </w:t>
      </w:r>
      <w:r w:rsidRPr="00BD6521">
        <w:t>during</w:t>
      </w:r>
      <w:r w:rsidR="00E65669" w:rsidRPr="00BD6521">
        <w:t xml:space="preserve"> </w:t>
      </w:r>
      <w:r w:rsidRPr="00BD6521">
        <w:t>the</w:t>
      </w:r>
      <w:r w:rsidR="00E65669" w:rsidRPr="00BD6521">
        <w:t xml:space="preserve"> </w:t>
      </w:r>
      <w:r w:rsidRPr="00BD6521">
        <w:t>preparation</w:t>
      </w:r>
      <w:r w:rsidR="00E65669" w:rsidRPr="00BD6521">
        <w:t xml:space="preserve"> </w:t>
      </w:r>
      <w:r w:rsidRPr="00BD6521">
        <w:t>of</w:t>
      </w:r>
      <w:r w:rsidR="00E65669" w:rsidRPr="00BD6521">
        <w:t xml:space="preserve"> </w:t>
      </w:r>
      <w:r w:rsidRPr="00BD6521">
        <w:t>the</w:t>
      </w:r>
      <w:r w:rsidR="00E65669" w:rsidRPr="00BD6521">
        <w:t xml:space="preserve"> </w:t>
      </w:r>
      <w:r w:rsidRPr="00BD6521">
        <w:t>submission</w:t>
      </w:r>
      <w:r w:rsidR="00E65669" w:rsidRPr="00BD6521">
        <w:t xml:space="preserve"> </w:t>
      </w:r>
      <w:r w:rsidRPr="00BD6521">
        <w:t>with</w:t>
      </w:r>
      <w:r w:rsidR="00E65669" w:rsidRPr="00BD6521">
        <w:t xml:space="preserve"> </w:t>
      </w:r>
      <w:r w:rsidRPr="00BD6521">
        <w:t>members</w:t>
      </w:r>
      <w:r w:rsidR="00E65669" w:rsidRPr="00BD6521">
        <w:t xml:space="preserve"> </w:t>
      </w:r>
      <w:r w:rsidRPr="00BD6521">
        <w:t>of</w:t>
      </w:r>
      <w:r w:rsidR="00E65669" w:rsidRPr="00BD6521">
        <w:t xml:space="preserve"> </w:t>
      </w:r>
      <w:r w:rsidRPr="00BD6521">
        <w:t>the</w:t>
      </w:r>
      <w:r w:rsidR="00E65669" w:rsidRPr="00BD6521">
        <w:t xml:space="preserve"> </w:t>
      </w:r>
      <w:r w:rsidRPr="00BD6521">
        <w:t>Submission</w:t>
      </w:r>
      <w:r w:rsidR="00E65669" w:rsidRPr="00BD6521">
        <w:t xml:space="preserve"> </w:t>
      </w:r>
      <w:r w:rsidRPr="00BD6521">
        <w:t>Committee.</w:t>
      </w:r>
      <w:r w:rsidR="00E65669" w:rsidRPr="00BD6521">
        <w:t xml:space="preserve"> </w:t>
      </w:r>
      <w:r w:rsidR="00C70A49" w:rsidRPr="00BD6521">
        <w:t>This</w:t>
      </w:r>
      <w:r w:rsidR="00E65669" w:rsidRPr="00BD6521">
        <w:t xml:space="preserve"> </w:t>
      </w:r>
      <w:r w:rsidR="00C70A49" w:rsidRPr="00BD6521">
        <w:t>submission</w:t>
      </w:r>
      <w:r w:rsidR="00E65669" w:rsidRPr="00BD6521">
        <w:t xml:space="preserve"> </w:t>
      </w:r>
      <w:r w:rsidR="00C70A49" w:rsidRPr="00BD6521">
        <w:t>however</w:t>
      </w:r>
      <w:r w:rsidR="00E65669" w:rsidRPr="00BD6521">
        <w:t xml:space="preserve"> </w:t>
      </w:r>
      <w:r w:rsidR="00C70A49" w:rsidRPr="00BD6521">
        <w:t>does</w:t>
      </w:r>
      <w:r w:rsidR="00E65669" w:rsidRPr="00BD6521">
        <w:t xml:space="preserve"> </w:t>
      </w:r>
      <w:r w:rsidR="00C70A49" w:rsidRPr="00BD6521">
        <w:t>not</w:t>
      </w:r>
      <w:r w:rsidR="00E65669" w:rsidRPr="00BD6521">
        <w:t xml:space="preserve"> </w:t>
      </w:r>
      <w:r w:rsidR="00C70A49" w:rsidRPr="00BD6521">
        <w:t>necessarily</w:t>
      </w:r>
      <w:r w:rsidR="00E65669" w:rsidRPr="00BD6521">
        <w:t xml:space="preserve"> </w:t>
      </w:r>
      <w:r w:rsidR="00C70A49" w:rsidRPr="00BD6521">
        <w:t>represent</w:t>
      </w:r>
      <w:r w:rsidR="00E65669" w:rsidRPr="00BD6521">
        <w:t xml:space="preserve"> </w:t>
      </w:r>
      <w:r w:rsidR="00C70A49" w:rsidRPr="00BD6521">
        <w:t>the</w:t>
      </w:r>
      <w:r w:rsidR="00E65669" w:rsidRPr="00BD6521">
        <w:t xml:space="preserve"> </w:t>
      </w:r>
      <w:r w:rsidR="00C70A49" w:rsidRPr="00BD6521">
        <w:t>views</w:t>
      </w:r>
      <w:r w:rsidR="00E65669" w:rsidRPr="00BD6521">
        <w:t xml:space="preserve"> </w:t>
      </w:r>
      <w:r w:rsidR="00C70A49" w:rsidRPr="00BD6521">
        <w:t>of</w:t>
      </w:r>
      <w:r w:rsidR="00E65669" w:rsidRPr="00BD6521">
        <w:t xml:space="preserve"> </w:t>
      </w:r>
      <w:r w:rsidR="00C70A49" w:rsidRPr="00BD6521">
        <w:t>any</w:t>
      </w:r>
      <w:r w:rsidR="00E65669" w:rsidRPr="00BD6521">
        <w:t xml:space="preserve"> </w:t>
      </w:r>
      <w:r w:rsidR="00C70A49" w:rsidRPr="00BD6521">
        <w:t>of</w:t>
      </w:r>
      <w:r w:rsidR="00E65669" w:rsidRPr="00BD6521">
        <w:t xml:space="preserve"> </w:t>
      </w:r>
      <w:r w:rsidR="00C70A49" w:rsidRPr="00BD6521">
        <w:t>the</w:t>
      </w:r>
      <w:r w:rsidR="00E65669" w:rsidRPr="00BD6521">
        <w:t xml:space="preserve"> </w:t>
      </w:r>
      <w:r w:rsidR="00C5652B" w:rsidRPr="00BD6521">
        <w:t>individual</w:t>
      </w:r>
      <w:r w:rsidR="00E65669" w:rsidRPr="00BD6521">
        <w:t xml:space="preserve"> </w:t>
      </w:r>
      <w:r w:rsidR="00C70A49" w:rsidRPr="00BD6521">
        <w:t>members</w:t>
      </w:r>
      <w:r w:rsidR="00E65669" w:rsidRPr="00BD6521">
        <w:t xml:space="preserve"> </w:t>
      </w:r>
      <w:r w:rsidR="00C70A49" w:rsidRPr="00BD6521">
        <w:t>of</w:t>
      </w:r>
      <w:r w:rsidR="00E65669" w:rsidRPr="00BD6521">
        <w:t xml:space="preserve"> </w:t>
      </w:r>
      <w:r w:rsidR="00C70A49" w:rsidRPr="00BD6521">
        <w:t>the</w:t>
      </w:r>
      <w:r w:rsidR="00E65669" w:rsidRPr="00BD6521">
        <w:t xml:space="preserve"> </w:t>
      </w:r>
      <w:r w:rsidR="00C70A49" w:rsidRPr="00BD6521">
        <w:t>Submission</w:t>
      </w:r>
      <w:r w:rsidR="00E65669" w:rsidRPr="00BD6521">
        <w:t xml:space="preserve"> </w:t>
      </w:r>
      <w:r w:rsidR="00C70A49" w:rsidRPr="00BD6521">
        <w:t>Committee.</w:t>
      </w: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r w:rsidRPr="00673FC8">
        <w:rPr>
          <w:rFonts w:cs="Arial"/>
        </w:rPr>
        <w:tab/>
      </w:r>
      <w:r w:rsidRPr="00673FC8">
        <w:rPr>
          <w:rFonts w:cs="Arial"/>
        </w:rPr>
        <w:tab/>
      </w:r>
      <w:r w:rsidRPr="00673FC8">
        <w:rPr>
          <w:rFonts w:cs="Arial"/>
        </w:rPr>
        <w:tab/>
      </w:r>
      <w:r w:rsidRPr="00673FC8">
        <w:rPr>
          <w:rFonts w:cs="Arial"/>
        </w:rPr>
        <w:tab/>
      </w: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D66AD1" w:rsidRPr="00673FC8" w:rsidRDefault="00D66AD1">
      <w:pPr>
        <w:rPr>
          <w:rFonts w:cs="Arial"/>
        </w:rPr>
      </w:pPr>
    </w:p>
    <w:p w:rsidR="000F7DB7" w:rsidRPr="00673FC8" w:rsidRDefault="000F7DB7">
      <w:pPr>
        <w:rPr>
          <w:rFonts w:cs="Arial"/>
        </w:rPr>
      </w:pPr>
    </w:p>
    <w:p w:rsidR="00D66AD1" w:rsidRPr="00673FC8" w:rsidRDefault="00207639" w:rsidP="0067058A">
      <w:pPr>
        <w:pStyle w:val="Heading1"/>
      </w:pPr>
      <w:r>
        <w:br w:type="page"/>
      </w:r>
      <w:bookmarkStart w:id="2" w:name="_Toc375145777"/>
      <w:r w:rsidR="00D66AD1" w:rsidRPr="0067058A">
        <w:lastRenderedPageBreak/>
        <w:t>INTRODUCTION</w:t>
      </w:r>
      <w:bookmarkEnd w:id="2"/>
    </w:p>
    <w:p w:rsidR="00D66AD1" w:rsidRPr="00673FC8" w:rsidRDefault="00D66AD1">
      <w:pPr>
        <w:pStyle w:val="Header"/>
        <w:tabs>
          <w:tab w:val="clear" w:pos="4320"/>
          <w:tab w:val="clear" w:pos="8640"/>
        </w:tabs>
        <w:rPr>
          <w:rFonts w:cs="Arial"/>
          <w:szCs w:val="24"/>
        </w:rPr>
      </w:pPr>
    </w:p>
    <w:p w:rsidR="00D66AD1" w:rsidRPr="00BD6521" w:rsidRDefault="00D66AD1" w:rsidP="00935A7A">
      <w:r w:rsidRPr="00BD6521">
        <w:t>This</w:t>
      </w:r>
      <w:r w:rsidR="00E65669" w:rsidRPr="00BD6521">
        <w:t xml:space="preserve"> </w:t>
      </w:r>
      <w:r w:rsidRPr="00BD6521">
        <w:t>submission</w:t>
      </w:r>
      <w:r w:rsidR="00E65669" w:rsidRPr="00BD6521">
        <w:t xml:space="preserve"> </w:t>
      </w:r>
      <w:r w:rsidRPr="00BD6521">
        <w:t>constitutes</w:t>
      </w:r>
      <w:r w:rsidR="00E65669" w:rsidRPr="00BD6521">
        <w:t xml:space="preserve"> </w:t>
      </w:r>
      <w:r w:rsidRPr="00BD6521">
        <w:t>a</w:t>
      </w:r>
      <w:r w:rsidR="00E65669" w:rsidRPr="00BD6521">
        <w:t xml:space="preserve"> </w:t>
      </w:r>
      <w:r w:rsidRPr="00BD6521">
        <w:t>respon</w:t>
      </w:r>
      <w:r w:rsidR="00953BCF" w:rsidRPr="00BD6521">
        <w:t>se</w:t>
      </w:r>
      <w:r w:rsidR="00E65669" w:rsidRPr="00BD6521">
        <w:t xml:space="preserve"> </w:t>
      </w:r>
      <w:r w:rsidR="00953BCF" w:rsidRPr="00BD6521">
        <w:t>by</w:t>
      </w:r>
      <w:r w:rsidR="00E65669" w:rsidRPr="00BD6521">
        <w:t xml:space="preserve"> </w:t>
      </w:r>
      <w:r w:rsidR="00953BCF" w:rsidRPr="00BD6521">
        <w:t>API</w:t>
      </w:r>
      <w:r w:rsidR="00E65669" w:rsidRPr="00BD6521">
        <w:t xml:space="preserve"> </w:t>
      </w:r>
      <w:r w:rsidR="00953BCF" w:rsidRPr="00BD6521">
        <w:t>to</w:t>
      </w:r>
      <w:r w:rsidR="00E65669" w:rsidRPr="00BD6521">
        <w:t xml:space="preserve"> </w:t>
      </w:r>
      <w:r w:rsidR="00953BCF" w:rsidRPr="00BD6521">
        <w:t>the</w:t>
      </w:r>
      <w:r w:rsidR="00E65669" w:rsidRPr="00BD6521">
        <w:t xml:space="preserve"> </w:t>
      </w:r>
      <w:r w:rsidR="00025FC7" w:rsidRPr="00BD6521">
        <w:t>document</w:t>
      </w:r>
      <w:r w:rsidR="00E65669" w:rsidRPr="00BD6521">
        <w:t xml:space="preserve"> </w:t>
      </w:r>
      <w:r w:rsidR="00025FC7" w:rsidRPr="00BD6521">
        <w:t>entitled</w:t>
      </w:r>
      <w:r w:rsidR="00E65669" w:rsidRPr="00BD6521">
        <w:t xml:space="preserve"> </w:t>
      </w:r>
      <w:r w:rsidR="00BD6521" w:rsidRPr="00BD6521">
        <w:rPr>
          <w:i/>
        </w:rPr>
        <w:t>Public Infrastructure: Issues Paper</w:t>
      </w:r>
      <w:r w:rsidR="00E65669" w:rsidRPr="00BD6521">
        <w:rPr>
          <w:i/>
        </w:rPr>
        <w:t xml:space="preserve"> </w:t>
      </w:r>
      <w:r w:rsidR="00DB6BF3">
        <w:t>(</w:t>
      </w:r>
      <w:r w:rsidR="00DB6BF3" w:rsidRPr="00DB6BF3">
        <w:rPr>
          <w:i/>
        </w:rPr>
        <w:t>Issues Paper</w:t>
      </w:r>
      <w:r w:rsidR="00DB6BF3">
        <w:t xml:space="preserve">) </w:t>
      </w:r>
      <w:r w:rsidRPr="00BD6521">
        <w:t>released</w:t>
      </w:r>
      <w:r w:rsidR="00E65669" w:rsidRPr="00BD6521">
        <w:rPr>
          <w:i/>
        </w:rPr>
        <w:t xml:space="preserve"> </w:t>
      </w:r>
      <w:r w:rsidR="00953BCF" w:rsidRPr="00BD6521">
        <w:t>by</w:t>
      </w:r>
      <w:r w:rsidR="00E65669" w:rsidRPr="00BD6521">
        <w:t xml:space="preserve"> </w:t>
      </w:r>
      <w:r w:rsidR="00BD6521" w:rsidRPr="00BD6521">
        <w:t>the Productivity Commission</w:t>
      </w:r>
      <w:r w:rsidR="00E65669" w:rsidRPr="00BD6521">
        <w:t xml:space="preserve"> </w:t>
      </w:r>
      <w:r w:rsidR="00953BCF" w:rsidRPr="00BD6521">
        <w:t>in</w:t>
      </w:r>
      <w:r w:rsidR="00E65669" w:rsidRPr="00BD6521">
        <w:t xml:space="preserve"> </w:t>
      </w:r>
      <w:r w:rsidR="00BD6521" w:rsidRPr="00BD6521">
        <w:t xml:space="preserve">November </w:t>
      </w:r>
      <w:r w:rsidRPr="00BD6521">
        <w:t>20</w:t>
      </w:r>
      <w:r w:rsidR="00953BCF" w:rsidRPr="00BD6521">
        <w:t>13</w:t>
      </w:r>
      <w:r w:rsidR="00E65669" w:rsidRPr="00BD6521">
        <w:t xml:space="preserve"> </w:t>
      </w:r>
      <w:r w:rsidRPr="00BD6521">
        <w:t>for</w:t>
      </w:r>
      <w:r w:rsidR="00E65669" w:rsidRPr="00BD6521">
        <w:t xml:space="preserve"> </w:t>
      </w:r>
      <w:r w:rsidRPr="00BD6521">
        <w:t>public</w:t>
      </w:r>
      <w:r w:rsidR="00E65669" w:rsidRPr="00BD6521">
        <w:t xml:space="preserve"> </w:t>
      </w:r>
      <w:r w:rsidRPr="00BD6521">
        <w:t>consultation</w:t>
      </w:r>
      <w:r w:rsidR="00E65669" w:rsidRPr="00BD6521">
        <w:t xml:space="preserve"> </w:t>
      </w:r>
      <w:r w:rsidRPr="00BD6521">
        <w:t>and</w:t>
      </w:r>
      <w:r w:rsidR="00E65669" w:rsidRPr="00BD6521">
        <w:t xml:space="preserve"> </w:t>
      </w:r>
      <w:r w:rsidRPr="00BD6521">
        <w:t>input</w:t>
      </w:r>
      <w:r w:rsidR="00BD6521" w:rsidRPr="00BD6521">
        <w:t xml:space="preserve"> by 23 December 2013</w:t>
      </w:r>
      <w:r w:rsidRPr="00BD6521">
        <w:t>.</w:t>
      </w:r>
      <w:r w:rsidR="00AA62EC">
        <w:t xml:space="preserve"> </w:t>
      </w:r>
    </w:p>
    <w:p w:rsidR="00D66AD1" w:rsidRPr="0067058A" w:rsidRDefault="00D66AD1" w:rsidP="00935A7A">
      <w:pPr>
        <w:rPr>
          <w:highlight w:val="yellow"/>
        </w:rPr>
      </w:pPr>
    </w:p>
    <w:p w:rsidR="00BD6521" w:rsidRPr="00BD6521" w:rsidRDefault="00D66AD1" w:rsidP="00935A7A">
      <w:r w:rsidRPr="00BD6521">
        <w:t>The</w:t>
      </w:r>
      <w:r w:rsidR="00E65669" w:rsidRPr="00BD6521">
        <w:t xml:space="preserve"> </w:t>
      </w:r>
      <w:r w:rsidRPr="00BD6521">
        <w:t>overa</w:t>
      </w:r>
      <w:r w:rsidR="00953BCF" w:rsidRPr="00BD6521">
        <w:t>ll</w:t>
      </w:r>
      <w:r w:rsidR="00E65669" w:rsidRPr="00BD6521">
        <w:t xml:space="preserve"> </w:t>
      </w:r>
      <w:r w:rsidR="00953BCF" w:rsidRPr="00BD6521">
        <w:t>need</w:t>
      </w:r>
      <w:r w:rsidR="00E65669" w:rsidRPr="00BD6521">
        <w:t xml:space="preserve"> </w:t>
      </w:r>
      <w:r w:rsidR="00953BCF" w:rsidRPr="00BD6521">
        <w:t>for</w:t>
      </w:r>
      <w:r w:rsidR="00E65669" w:rsidRPr="00BD6521">
        <w:t xml:space="preserve"> </w:t>
      </w:r>
      <w:r w:rsidR="00A6204B">
        <w:t>an i</w:t>
      </w:r>
      <w:r w:rsidR="00BD6521" w:rsidRPr="00BD6521">
        <w:t>nquiry into the financing of major public infrastructure</w:t>
      </w:r>
      <w:r w:rsidR="00BD6521">
        <w:t xml:space="preserve"> is supported by API. In particular it is noted with approval that the inquiry is also to examine the scope for reducing the costs associated with the provision, funding and financing of major public infrastructure.</w:t>
      </w:r>
      <w:r w:rsidR="00BD6521">
        <w:rPr>
          <w:rStyle w:val="FootnoteReference"/>
          <w:rFonts w:cs="Arial"/>
          <w:szCs w:val="24"/>
        </w:rPr>
        <w:footnoteReference w:id="1"/>
      </w:r>
    </w:p>
    <w:p w:rsidR="00BD6521" w:rsidRDefault="00BD6521" w:rsidP="00935A7A">
      <w:pPr>
        <w:rPr>
          <w:highlight w:val="yellow"/>
        </w:rPr>
      </w:pPr>
    </w:p>
    <w:p w:rsidR="00BD6521" w:rsidRDefault="00BD6521" w:rsidP="00935A7A">
      <w:r w:rsidRPr="00BD6521">
        <w:t>It is</w:t>
      </w:r>
      <w:r w:rsidR="00A6204B">
        <w:t xml:space="preserve"> also</w:t>
      </w:r>
      <w:r w:rsidRPr="00BD6521">
        <w:t xml:space="preserve"> noted with approval </w:t>
      </w:r>
      <w:r>
        <w:t xml:space="preserve">that the inquiry by the Commission </w:t>
      </w:r>
    </w:p>
    <w:p w:rsidR="00BD6521" w:rsidRDefault="00BD6521">
      <w:pPr>
        <w:pStyle w:val="Header"/>
        <w:tabs>
          <w:tab w:val="clear" w:pos="4320"/>
          <w:tab w:val="clear" w:pos="8640"/>
        </w:tabs>
        <w:rPr>
          <w:rFonts w:cs="Arial"/>
          <w:szCs w:val="24"/>
        </w:rPr>
      </w:pPr>
    </w:p>
    <w:p w:rsidR="00D66AD1" w:rsidRDefault="00BD6521">
      <w:pPr>
        <w:pStyle w:val="Header"/>
        <w:tabs>
          <w:tab w:val="clear" w:pos="4320"/>
          <w:tab w:val="clear" w:pos="8640"/>
        </w:tabs>
        <w:rPr>
          <w:rFonts w:cs="Arial"/>
          <w:i/>
          <w:szCs w:val="24"/>
        </w:rPr>
      </w:pPr>
      <w:r w:rsidRPr="00BD6521">
        <w:rPr>
          <w:rFonts w:cs="Arial"/>
          <w:i/>
          <w:szCs w:val="24"/>
        </w:rPr>
        <w:t>...will provide the basis for the Commission to make recommendations to improve outcomes in infrastructure provision for the benefit of the community as a whole.</w:t>
      </w:r>
      <w:r>
        <w:rPr>
          <w:rStyle w:val="FootnoteReference"/>
          <w:rFonts w:cs="Arial"/>
          <w:i/>
          <w:szCs w:val="24"/>
        </w:rPr>
        <w:footnoteReference w:id="2"/>
      </w:r>
      <w:r w:rsidRPr="00BD6521">
        <w:rPr>
          <w:rFonts w:cs="Arial"/>
          <w:i/>
          <w:szCs w:val="24"/>
        </w:rPr>
        <w:t xml:space="preserve"> </w:t>
      </w:r>
    </w:p>
    <w:p w:rsidR="00BD6521" w:rsidRPr="00BD6521" w:rsidRDefault="00BD6521">
      <w:pPr>
        <w:pStyle w:val="Header"/>
        <w:tabs>
          <w:tab w:val="clear" w:pos="4320"/>
          <w:tab w:val="clear" w:pos="8640"/>
        </w:tabs>
        <w:rPr>
          <w:rFonts w:cs="Arial"/>
          <w:i/>
          <w:szCs w:val="24"/>
        </w:rPr>
      </w:pPr>
    </w:p>
    <w:p w:rsidR="00D66AD1" w:rsidRPr="0067058A" w:rsidRDefault="00D66AD1">
      <w:pPr>
        <w:pStyle w:val="Header"/>
        <w:tabs>
          <w:tab w:val="clear" w:pos="4320"/>
          <w:tab w:val="clear" w:pos="8640"/>
        </w:tabs>
        <w:rPr>
          <w:rFonts w:cs="Arial"/>
          <w:szCs w:val="24"/>
          <w:highlight w:val="yellow"/>
        </w:rPr>
      </w:pPr>
      <w:r w:rsidRPr="00534FDF">
        <w:rPr>
          <w:rFonts w:cs="Arial"/>
          <w:szCs w:val="24"/>
        </w:rPr>
        <w:t>In</w:t>
      </w:r>
      <w:r w:rsidR="00E65669" w:rsidRPr="00534FDF">
        <w:rPr>
          <w:rFonts w:cs="Arial"/>
          <w:szCs w:val="24"/>
        </w:rPr>
        <w:t xml:space="preserve"> </w:t>
      </w:r>
      <w:r w:rsidRPr="00534FDF">
        <w:rPr>
          <w:rFonts w:cs="Arial"/>
          <w:szCs w:val="24"/>
        </w:rPr>
        <w:t>analysing</w:t>
      </w:r>
      <w:r w:rsidR="00E65669" w:rsidRPr="00534FDF">
        <w:rPr>
          <w:rFonts w:cs="Arial"/>
          <w:szCs w:val="24"/>
        </w:rPr>
        <w:t xml:space="preserve"> </w:t>
      </w:r>
      <w:r w:rsidRPr="00534FDF">
        <w:rPr>
          <w:rFonts w:cs="Arial"/>
          <w:szCs w:val="24"/>
        </w:rPr>
        <w:t>the</w:t>
      </w:r>
      <w:r w:rsidR="00E65669" w:rsidRPr="00534FDF">
        <w:rPr>
          <w:rFonts w:cs="Arial"/>
          <w:szCs w:val="24"/>
        </w:rPr>
        <w:t xml:space="preserve"> </w:t>
      </w:r>
      <w:r w:rsidRPr="00534FDF">
        <w:rPr>
          <w:rFonts w:cs="Arial"/>
          <w:szCs w:val="24"/>
        </w:rPr>
        <w:t>content</w:t>
      </w:r>
      <w:r w:rsidR="00E65669" w:rsidRPr="00534FDF">
        <w:rPr>
          <w:rFonts w:cs="Arial"/>
          <w:szCs w:val="24"/>
        </w:rPr>
        <w:t xml:space="preserve"> </w:t>
      </w:r>
      <w:r w:rsidRPr="00534FDF">
        <w:rPr>
          <w:rFonts w:cs="Arial"/>
          <w:szCs w:val="24"/>
        </w:rPr>
        <w:t>of</w:t>
      </w:r>
      <w:r w:rsidR="00E65669" w:rsidRPr="00534FDF">
        <w:rPr>
          <w:rFonts w:cs="Arial"/>
          <w:szCs w:val="24"/>
        </w:rPr>
        <w:t xml:space="preserve"> </w:t>
      </w:r>
      <w:r w:rsidRPr="00534FDF">
        <w:rPr>
          <w:rFonts w:cs="Arial"/>
          <w:szCs w:val="24"/>
        </w:rPr>
        <w:t>the</w:t>
      </w:r>
      <w:r w:rsidR="00534FDF" w:rsidRPr="00534FDF">
        <w:rPr>
          <w:rFonts w:cs="Arial"/>
          <w:szCs w:val="24"/>
        </w:rPr>
        <w:t xml:space="preserve"> </w:t>
      </w:r>
      <w:r w:rsidR="00534FDF" w:rsidRPr="00534FDF">
        <w:rPr>
          <w:rFonts w:cs="Arial"/>
          <w:i/>
          <w:szCs w:val="24"/>
        </w:rPr>
        <w:t xml:space="preserve">Issues </w:t>
      </w:r>
      <w:r w:rsidRPr="00534FDF">
        <w:rPr>
          <w:rFonts w:cs="Arial"/>
          <w:i/>
          <w:szCs w:val="24"/>
        </w:rPr>
        <w:t>Paper</w:t>
      </w:r>
      <w:r w:rsidRPr="00534FDF">
        <w:rPr>
          <w:rFonts w:cs="Arial"/>
          <w:szCs w:val="24"/>
        </w:rPr>
        <w:t>,</w:t>
      </w:r>
      <w:r w:rsidR="00E65669" w:rsidRPr="00534FDF">
        <w:rPr>
          <w:rFonts w:cs="Arial"/>
          <w:szCs w:val="24"/>
        </w:rPr>
        <w:t xml:space="preserve"> </w:t>
      </w:r>
      <w:r w:rsidRPr="00534FDF">
        <w:rPr>
          <w:rFonts w:cs="Arial"/>
          <w:szCs w:val="24"/>
        </w:rPr>
        <w:t>API</w:t>
      </w:r>
      <w:r w:rsidR="00E65669" w:rsidRPr="00534FDF">
        <w:rPr>
          <w:rFonts w:cs="Arial"/>
          <w:szCs w:val="24"/>
        </w:rPr>
        <w:t xml:space="preserve"> </w:t>
      </w:r>
      <w:r w:rsidR="00534FDF" w:rsidRPr="00534FDF">
        <w:rPr>
          <w:rFonts w:cs="Arial"/>
          <w:szCs w:val="24"/>
        </w:rPr>
        <w:t>has</w:t>
      </w:r>
      <w:r w:rsidR="00E65669" w:rsidRPr="00534FDF">
        <w:rPr>
          <w:rFonts w:cs="Arial"/>
          <w:szCs w:val="24"/>
        </w:rPr>
        <w:t xml:space="preserve"> </w:t>
      </w:r>
      <w:r w:rsidR="006B0B72" w:rsidRPr="00534FDF">
        <w:rPr>
          <w:rFonts w:cs="Arial"/>
          <w:szCs w:val="24"/>
        </w:rPr>
        <w:t>formed</w:t>
      </w:r>
      <w:r w:rsidR="00E65669" w:rsidRPr="00534FDF">
        <w:rPr>
          <w:rFonts w:cs="Arial"/>
          <w:szCs w:val="24"/>
        </w:rPr>
        <w:t xml:space="preserve"> </w:t>
      </w:r>
      <w:r w:rsidR="006B0B72" w:rsidRPr="00534FDF">
        <w:rPr>
          <w:rFonts w:cs="Arial"/>
          <w:szCs w:val="24"/>
        </w:rPr>
        <w:t>the</w:t>
      </w:r>
      <w:r w:rsidR="00E65669" w:rsidRPr="00534FDF">
        <w:rPr>
          <w:rFonts w:cs="Arial"/>
          <w:szCs w:val="24"/>
        </w:rPr>
        <w:t xml:space="preserve"> </w:t>
      </w:r>
      <w:r w:rsidR="006B0B72" w:rsidRPr="00534FDF">
        <w:rPr>
          <w:rFonts w:cs="Arial"/>
          <w:szCs w:val="24"/>
        </w:rPr>
        <w:t>view</w:t>
      </w:r>
      <w:r w:rsidR="00E65669" w:rsidRPr="00534FDF">
        <w:rPr>
          <w:rFonts w:cs="Arial"/>
          <w:szCs w:val="24"/>
        </w:rPr>
        <w:t xml:space="preserve"> </w:t>
      </w:r>
      <w:r w:rsidR="00A600CA" w:rsidRPr="00534FDF">
        <w:rPr>
          <w:rFonts w:cs="Arial"/>
          <w:szCs w:val="24"/>
        </w:rPr>
        <w:t xml:space="preserve">that </w:t>
      </w:r>
      <w:r w:rsidRPr="00534FDF">
        <w:rPr>
          <w:rFonts w:cs="Arial"/>
          <w:szCs w:val="24"/>
        </w:rPr>
        <w:t>there</w:t>
      </w:r>
      <w:r w:rsidR="00E65669" w:rsidRPr="00534FDF">
        <w:rPr>
          <w:rFonts w:cs="Arial"/>
          <w:szCs w:val="24"/>
        </w:rPr>
        <w:t xml:space="preserve"> </w:t>
      </w:r>
      <w:r w:rsidRPr="00534FDF">
        <w:rPr>
          <w:rFonts w:cs="Arial"/>
          <w:szCs w:val="24"/>
        </w:rPr>
        <w:t>are</w:t>
      </w:r>
      <w:r w:rsidR="00E65669" w:rsidRPr="00534FDF">
        <w:rPr>
          <w:rFonts w:cs="Arial"/>
          <w:i/>
          <w:szCs w:val="24"/>
        </w:rPr>
        <w:t xml:space="preserve"> </w:t>
      </w:r>
      <w:r w:rsidRPr="00534FDF">
        <w:rPr>
          <w:rFonts w:cs="Arial"/>
          <w:szCs w:val="24"/>
        </w:rPr>
        <w:t>two</w:t>
      </w:r>
      <w:r w:rsidR="00E65669" w:rsidRPr="00534FDF">
        <w:rPr>
          <w:rFonts w:cs="Arial"/>
          <w:szCs w:val="24"/>
        </w:rPr>
        <w:t xml:space="preserve"> </w:t>
      </w:r>
      <w:r w:rsidRPr="00534FDF">
        <w:rPr>
          <w:rFonts w:cs="Arial"/>
          <w:szCs w:val="24"/>
        </w:rPr>
        <w:t>distinct</w:t>
      </w:r>
      <w:r w:rsidR="00E65669" w:rsidRPr="00534FDF">
        <w:rPr>
          <w:rFonts w:cs="Arial"/>
          <w:szCs w:val="24"/>
        </w:rPr>
        <w:t xml:space="preserve"> </w:t>
      </w:r>
      <w:r w:rsidRPr="00534FDF">
        <w:rPr>
          <w:rFonts w:cs="Arial"/>
          <w:szCs w:val="24"/>
        </w:rPr>
        <w:t>elements</w:t>
      </w:r>
      <w:r w:rsidR="00E65669" w:rsidRPr="00534FDF">
        <w:rPr>
          <w:rFonts w:cs="Arial"/>
          <w:szCs w:val="24"/>
        </w:rPr>
        <w:t xml:space="preserve"> </w:t>
      </w:r>
      <w:r w:rsidRPr="00534FDF">
        <w:rPr>
          <w:rFonts w:cs="Arial"/>
          <w:szCs w:val="24"/>
        </w:rPr>
        <w:t>embedded</w:t>
      </w:r>
      <w:r w:rsidR="00E65669" w:rsidRPr="00534FDF">
        <w:rPr>
          <w:rFonts w:cs="Arial"/>
          <w:szCs w:val="24"/>
        </w:rPr>
        <w:t xml:space="preserve"> </w:t>
      </w:r>
      <w:r w:rsidRPr="00534FDF">
        <w:rPr>
          <w:rFonts w:cs="Arial"/>
          <w:szCs w:val="24"/>
        </w:rPr>
        <w:t>within</w:t>
      </w:r>
      <w:r w:rsidR="00E65669" w:rsidRPr="00534FDF">
        <w:rPr>
          <w:rFonts w:cs="Arial"/>
          <w:szCs w:val="24"/>
        </w:rPr>
        <w:t xml:space="preserve"> </w:t>
      </w:r>
      <w:r w:rsidRPr="00534FDF">
        <w:rPr>
          <w:rFonts w:cs="Arial"/>
          <w:szCs w:val="24"/>
        </w:rPr>
        <w:t>the</w:t>
      </w:r>
      <w:r w:rsidR="00E65669" w:rsidRPr="00534FDF">
        <w:rPr>
          <w:rFonts w:cs="Arial"/>
          <w:szCs w:val="24"/>
        </w:rPr>
        <w:t xml:space="preserve"> </w:t>
      </w:r>
      <w:r w:rsidRPr="00534FDF">
        <w:rPr>
          <w:rFonts w:cs="Arial"/>
          <w:szCs w:val="24"/>
        </w:rPr>
        <w:t>various</w:t>
      </w:r>
      <w:r w:rsidR="00E65669" w:rsidRPr="00534FDF">
        <w:rPr>
          <w:rFonts w:cs="Arial"/>
          <w:szCs w:val="24"/>
        </w:rPr>
        <w:t xml:space="preserve"> </w:t>
      </w:r>
      <w:r w:rsidRPr="00534FDF">
        <w:rPr>
          <w:rFonts w:cs="Arial"/>
          <w:szCs w:val="24"/>
        </w:rPr>
        <w:t>matters</w:t>
      </w:r>
      <w:r w:rsidR="00E65669" w:rsidRPr="00534FDF">
        <w:rPr>
          <w:rFonts w:cs="Arial"/>
          <w:szCs w:val="24"/>
        </w:rPr>
        <w:t xml:space="preserve"> </w:t>
      </w:r>
      <w:r w:rsidR="00B87135">
        <w:rPr>
          <w:rFonts w:cs="Arial"/>
          <w:szCs w:val="24"/>
        </w:rPr>
        <w:t>canvassed:</w:t>
      </w:r>
      <w:r w:rsidR="00E65669" w:rsidRPr="00534FDF">
        <w:rPr>
          <w:rFonts w:cs="Arial"/>
          <w:szCs w:val="24"/>
        </w:rPr>
        <w:t xml:space="preserve"> </w:t>
      </w:r>
      <w:r w:rsidRPr="00534FDF">
        <w:rPr>
          <w:rFonts w:cs="Arial"/>
          <w:szCs w:val="24"/>
        </w:rPr>
        <w:t>firstl</w:t>
      </w:r>
      <w:r w:rsidR="00F62C43" w:rsidRPr="00534FDF">
        <w:rPr>
          <w:rFonts w:cs="Arial"/>
          <w:szCs w:val="24"/>
        </w:rPr>
        <w:t>y</w:t>
      </w:r>
      <w:r w:rsidR="00E65669" w:rsidRPr="00534FDF">
        <w:rPr>
          <w:rFonts w:cs="Arial"/>
          <w:szCs w:val="24"/>
        </w:rPr>
        <w:t xml:space="preserve"> </w:t>
      </w:r>
      <w:r w:rsidR="00534FDF" w:rsidRPr="00534FDF">
        <w:rPr>
          <w:rFonts w:cs="Arial"/>
          <w:szCs w:val="24"/>
        </w:rPr>
        <w:t xml:space="preserve">land costs of infrastructure projects, and secondly other costs associated with </w:t>
      </w:r>
      <w:r w:rsidR="00A6204B">
        <w:rPr>
          <w:rFonts w:cs="Arial"/>
          <w:szCs w:val="24"/>
        </w:rPr>
        <w:t xml:space="preserve">such </w:t>
      </w:r>
      <w:r w:rsidR="00534FDF" w:rsidRPr="00534FDF">
        <w:rPr>
          <w:rFonts w:cs="Arial"/>
          <w:szCs w:val="24"/>
        </w:rPr>
        <w:t>projects.</w:t>
      </w:r>
      <w:r w:rsidR="00E65669" w:rsidRPr="00534FDF">
        <w:rPr>
          <w:rFonts w:cs="Arial"/>
          <w:szCs w:val="24"/>
        </w:rPr>
        <w:t xml:space="preserve"> </w:t>
      </w:r>
      <w:r w:rsidRPr="00534FDF">
        <w:rPr>
          <w:rFonts w:cs="Arial"/>
          <w:szCs w:val="24"/>
        </w:rPr>
        <w:t>With</w:t>
      </w:r>
      <w:r w:rsidR="00A6204B">
        <w:rPr>
          <w:rFonts w:cs="Arial"/>
          <w:szCs w:val="24"/>
        </w:rPr>
        <w:t xml:space="preserve"> this</w:t>
      </w:r>
      <w:r w:rsidR="00E65669" w:rsidRPr="00534FDF">
        <w:rPr>
          <w:rFonts w:cs="Arial"/>
          <w:szCs w:val="24"/>
        </w:rPr>
        <w:t xml:space="preserve"> </w:t>
      </w:r>
      <w:r w:rsidRPr="00534FDF">
        <w:rPr>
          <w:rFonts w:cs="Arial"/>
          <w:szCs w:val="24"/>
        </w:rPr>
        <w:t>understanding,</w:t>
      </w:r>
      <w:r w:rsidR="00E65669" w:rsidRPr="00534FDF">
        <w:rPr>
          <w:rFonts w:cs="Arial"/>
          <w:szCs w:val="24"/>
        </w:rPr>
        <w:t xml:space="preserve"> </w:t>
      </w:r>
      <w:r w:rsidRPr="00534FDF">
        <w:rPr>
          <w:rFonts w:cs="Arial"/>
          <w:szCs w:val="24"/>
        </w:rPr>
        <w:t>this</w:t>
      </w:r>
      <w:r w:rsidR="00E65669" w:rsidRPr="00534FDF">
        <w:rPr>
          <w:rFonts w:cs="Arial"/>
          <w:szCs w:val="24"/>
        </w:rPr>
        <w:t xml:space="preserve"> </w:t>
      </w:r>
      <w:r w:rsidRPr="00534FDF">
        <w:rPr>
          <w:rFonts w:cs="Arial"/>
          <w:szCs w:val="24"/>
        </w:rPr>
        <w:t>submission</w:t>
      </w:r>
      <w:r w:rsidR="00E65669" w:rsidRPr="00534FDF">
        <w:rPr>
          <w:rFonts w:cs="Arial"/>
          <w:szCs w:val="24"/>
        </w:rPr>
        <w:t xml:space="preserve"> </w:t>
      </w:r>
      <w:r w:rsidRPr="00534FDF">
        <w:rPr>
          <w:rFonts w:cs="Arial"/>
          <w:szCs w:val="24"/>
        </w:rPr>
        <w:t>has</w:t>
      </w:r>
      <w:r w:rsidR="00E65669" w:rsidRPr="00534FDF">
        <w:rPr>
          <w:rFonts w:cs="Arial"/>
          <w:szCs w:val="24"/>
        </w:rPr>
        <w:t xml:space="preserve"> </w:t>
      </w:r>
      <w:r w:rsidR="006B0B72" w:rsidRPr="00534FDF">
        <w:rPr>
          <w:rFonts w:cs="Arial"/>
          <w:szCs w:val="24"/>
        </w:rPr>
        <w:t>been</w:t>
      </w:r>
      <w:r w:rsidR="00E65669" w:rsidRPr="00534FDF">
        <w:rPr>
          <w:rFonts w:cs="Arial"/>
          <w:szCs w:val="24"/>
        </w:rPr>
        <w:t xml:space="preserve"> </w:t>
      </w:r>
      <w:r w:rsidR="006B0B72" w:rsidRPr="00534FDF">
        <w:rPr>
          <w:rFonts w:cs="Arial"/>
          <w:szCs w:val="24"/>
        </w:rPr>
        <w:t>prepared</w:t>
      </w:r>
      <w:r w:rsidR="00E65669" w:rsidRPr="00534FDF">
        <w:rPr>
          <w:rFonts w:cs="Arial"/>
          <w:szCs w:val="24"/>
        </w:rPr>
        <w:t xml:space="preserve"> </w:t>
      </w:r>
      <w:r w:rsidR="006B0B72" w:rsidRPr="00534FDF">
        <w:rPr>
          <w:rFonts w:cs="Arial"/>
          <w:szCs w:val="24"/>
        </w:rPr>
        <w:t>recognising</w:t>
      </w:r>
      <w:r w:rsidR="00E65669" w:rsidRPr="00534FDF">
        <w:rPr>
          <w:rFonts w:cs="Arial"/>
          <w:szCs w:val="24"/>
        </w:rPr>
        <w:t xml:space="preserve"> </w:t>
      </w:r>
      <w:r w:rsidRPr="00534FDF">
        <w:rPr>
          <w:rFonts w:cs="Arial"/>
          <w:szCs w:val="24"/>
        </w:rPr>
        <w:t>both</w:t>
      </w:r>
      <w:r w:rsidR="00E65669" w:rsidRPr="00534FDF">
        <w:rPr>
          <w:rFonts w:cs="Arial"/>
          <w:szCs w:val="24"/>
        </w:rPr>
        <w:t xml:space="preserve"> </w:t>
      </w:r>
      <w:r w:rsidRPr="00534FDF">
        <w:rPr>
          <w:rFonts w:cs="Arial"/>
          <w:szCs w:val="24"/>
        </w:rPr>
        <w:t>elements</w:t>
      </w:r>
      <w:r w:rsidR="00E65669" w:rsidRPr="00534FDF">
        <w:rPr>
          <w:rFonts w:cs="Arial"/>
          <w:szCs w:val="24"/>
        </w:rPr>
        <w:t xml:space="preserve"> </w:t>
      </w:r>
      <w:r w:rsidRPr="00534FDF">
        <w:rPr>
          <w:rFonts w:cs="Arial"/>
          <w:szCs w:val="24"/>
        </w:rPr>
        <w:t>have</w:t>
      </w:r>
      <w:r w:rsidR="00E65669" w:rsidRPr="00534FDF">
        <w:rPr>
          <w:rFonts w:cs="Arial"/>
          <w:szCs w:val="24"/>
        </w:rPr>
        <w:t xml:space="preserve"> </w:t>
      </w:r>
      <w:r w:rsidRPr="00534FDF">
        <w:rPr>
          <w:rFonts w:cs="Arial"/>
          <w:szCs w:val="24"/>
        </w:rPr>
        <w:t>a</w:t>
      </w:r>
      <w:r w:rsidR="00E65669" w:rsidRPr="00534FDF">
        <w:rPr>
          <w:rFonts w:cs="Arial"/>
          <w:szCs w:val="24"/>
        </w:rPr>
        <w:t xml:space="preserve"> </w:t>
      </w:r>
      <w:r w:rsidRPr="00534FDF">
        <w:rPr>
          <w:rFonts w:cs="Arial"/>
          <w:szCs w:val="24"/>
        </w:rPr>
        <w:t>number</w:t>
      </w:r>
      <w:r w:rsidR="00E65669" w:rsidRPr="00534FDF">
        <w:rPr>
          <w:rFonts w:cs="Arial"/>
          <w:szCs w:val="24"/>
        </w:rPr>
        <w:t xml:space="preserve"> </w:t>
      </w:r>
      <w:r w:rsidRPr="00534FDF">
        <w:rPr>
          <w:rFonts w:cs="Arial"/>
          <w:szCs w:val="24"/>
        </w:rPr>
        <w:t>of</w:t>
      </w:r>
      <w:r w:rsidR="00E65669" w:rsidRPr="00534FDF">
        <w:rPr>
          <w:rFonts w:cs="Arial"/>
          <w:szCs w:val="24"/>
        </w:rPr>
        <w:t xml:space="preserve"> </w:t>
      </w:r>
      <w:r w:rsidRPr="00534FDF">
        <w:rPr>
          <w:rFonts w:cs="Arial"/>
          <w:szCs w:val="24"/>
        </w:rPr>
        <w:t>aspects</w:t>
      </w:r>
      <w:r w:rsidR="00E65669" w:rsidRPr="00534FDF">
        <w:rPr>
          <w:rFonts w:cs="Arial"/>
          <w:szCs w:val="24"/>
        </w:rPr>
        <w:t xml:space="preserve"> </w:t>
      </w:r>
      <w:r w:rsidRPr="00534FDF">
        <w:rPr>
          <w:rFonts w:cs="Arial"/>
          <w:szCs w:val="24"/>
        </w:rPr>
        <w:t>that</w:t>
      </w:r>
      <w:r w:rsidR="00E65669" w:rsidRPr="00534FDF">
        <w:rPr>
          <w:rFonts w:cs="Arial"/>
          <w:szCs w:val="24"/>
        </w:rPr>
        <w:t xml:space="preserve"> </w:t>
      </w:r>
      <w:r w:rsidRPr="00534FDF">
        <w:rPr>
          <w:rFonts w:cs="Arial"/>
          <w:szCs w:val="24"/>
        </w:rPr>
        <w:t>require</w:t>
      </w:r>
      <w:r w:rsidR="00E65669" w:rsidRPr="00534FDF">
        <w:rPr>
          <w:rFonts w:cs="Arial"/>
          <w:szCs w:val="24"/>
        </w:rPr>
        <w:t xml:space="preserve"> </w:t>
      </w:r>
      <w:r w:rsidRPr="00534FDF">
        <w:rPr>
          <w:rFonts w:cs="Arial"/>
          <w:szCs w:val="24"/>
        </w:rPr>
        <w:t>careful</w:t>
      </w:r>
      <w:r w:rsidR="00E65669" w:rsidRPr="00534FDF">
        <w:rPr>
          <w:rFonts w:cs="Arial"/>
          <w:szCs w:val="24"/>
        </w:rPr>
        <w:t xml:space="preserve"> </w:t>
      </w:r>
      <w:r w:rsidRPr="00534FDF">
        <w:rPr>
          <w:rFonts w:cs="Arial"/>
          <w:szCs w:val="24"/>
        </w:rPr>
        <w:t>consideration.</w:t>
      </w:r>
      <w:r w:rsidR="00E65669" w:rsidRPr="00534FDF">
        <w:rPr>
          <w:rFonts w:cs="Arial"/>
          <w:szCs w:val="24"/>
        </w:rPr>
        <w:t xml:space="preserve"> </w:t>
      </w:r>
      <w:r w:rsidRPr="00534FDF">
        <w:rPr>
          <w:rFonts w:cs="Arial"/>
          <w:szCs w:val="24"/>
        </w:rPr>
        <w:t>These</w:t>
      </w:r>
      <w:r w:rsidR="00E65669" w:rsidRPr="00534FDF">
        <w:rPr>
          <w:rFonts w:cs="Arial"/>
          <w:szCs w:val="24"/>
        </w:rPr>
        <w:t xml:space="preserve"> </w:t>
      </w:r>
      <w:r w:rsidRPr="00534FDF">
        <w:rPr>
          <w:rFonts w:cs="Arial"/>
          <w:szCs w:val="24"/>
        </w:rPr>
        <w:t>aspects</w:t>
      </w:r>
      <w:r w:rsidR="00E65669" w:rsidRPr="00534FDF">
        <w:rPr>
          <w:rFonts w:cs="Arial"/>
          <w:szCs w:val="24"/>
        </w:rPr>
        <w:t xml:space="preserve"> </w:t>
      </w:r>
      <w:r w:rsidRPr="00534FDF">
        <w:rPr>
          <w:rFonts w:cs="Arial"/>
          <w:szCs w:val="24"/>
        </w:rPr>
        <w:t>are</w:t>
      </w:r>
      <w:r w:rsidR="00E65669" w:rsidRPr="00534FDF">
        <w:rPr>
          <w:rFonts w:cs="Arial"/>
          <w:szCs w:val="24"/>
        </w:rPr>
        <w:t xml:space="preserve"> </w:t>
      </w:r>
      <w:r w:rsidRPr="00534FDF">
        <w:rPr>
          <w:rFonts w:cs="Arial"/>
          <w:szCs w:val="24"/>
        </w:rPr>
        <w:t>dealt</w:t>
      </w:r>
      <w:r w:rsidR="00E65669" w:rsidRPr="00534FDF">
        <w:rPr>
          <w:rFonts w:cs="Arial"/>
          <w:szCs w:val="24"/>
        </w:rPr>
        <w:t xml:space="preserve"> </w:t>
      </w:r>
      <w:r w:rsidRPr="00534FDF">
        <w:rPr>
          <w:rFonts w:cs="Arial"/>
          <w:szCs w:val="24"/>
        </w:rPr>
        <w:t>with</w:t>
      </w:r>
      <w:r w:rsidR="00E65669" w:rsidRPr="00534FDF">
        <w:rPr>
          <w:rFonts w:cs="Arial"/>
          <w:szCs w:val="24"/>
        </w:rPr>
        <w:t xml:space="preserve"> </w:t>
      </w:r>
      <w:r w:rsidRPr="00534FDF">
        <w:rPr>
          <w:rFonts w:cs="Arial"/>
          <w:szCs w:val="24"/>
        </w:rPr>
        <w:t>in</w:t>
      </w:r>
      <w:r w:rsidR="00E65669" w:rsidRPr="00534FDF">
        <w:rPr>
          <w:rFonts w:cs="Arial"/>
          <w:szCs w:val="24"/>
        </w:rPr>
        <w:t xml:space="preserve"> </w:t>
      </w:r>
      <w:r w:rsidRPr="00534FDF">
        <w:rPr>
          <w:rFonts w:cs="Arial"/>
          <w:szCs w:val="24"/>
        </w:rPr>
        <w:t>the</w:t>
      </w:r>
      <w:r w:rsidR="00E65669" w:rsidRPr="00534FDF">
        <w:rPr>
          <w:rFonts w:cs="Arial"/>
          <w:szCs w:val="24"/>
        </w:rPr>
        <w:t xml:space="preserve"> </w:t>
      </w:r>
      <w:r w:rsidRPr="00534FDF">
        <w:rPr>
          <w:rFonts w:cs="Arial"/>
          <w:szCs w:val="24"/>
        </w:rPr>
        <w:t>main</w:t>
      </w:r>
      <w:r w:rsidR="00E65669" w:rsidRPr="00534FDF">
        <w:rPr>
          <w:rFonts w:cs="Arial"/>
          <w:szCs w:val="24"/>
        </w:rPr>
        <w:t xml:space="preserve"> </w:t>
      </w:r>
      <w:r w:rsidRPr="00534FDF">
        <w:rPr>
          <w:rFonts w:cs="Arial"/>
          <w:szCs w:val="24"/>
        </w:rPr>
        <w:t>body</w:t>
      </w:r>
      <w:r w:rsidR="00E65669" w:rsidRPr="00534FDF">
        <w:rPr>
          <w:rFonts w:cs="Arial"/>
          <w:szCs w:val="24"/>
        </w:rPr>
        <w:t xml:space="preserve"> </w:t>
      </w:r>
      <w:r w:rsidRPr="00534FDF">
        <w:rPr>
          <w:rFonts w:cs="Arial"/>
          <w:szCs w:val="24"/>
        </w:rPr>
        <w:t>of</w:t>
      </w:r>
      <w:r w:rsidR="00E65669" w:rsidRPr="00534FDF">
        <w:rPr>
          <w:rFonts w:cs="Arial"/>
          <w:szCs w:val="24"/>
        </w:rPr>
        <w:t xml:space="preserve"> </w:t>
      </w:r>
      <w:r w:rsidRPr="00534FDF">
        <w:rPr>
          <w:rFonts w:cs="Arial"/>
          <w:szCs w:val="24"/>
        </w:rPr>
        <w:t>this</w:t>
      </w:r>
      <w:r w:rsidR="00E65669" w:rsidRPr="00534FDF">
        <w:rPr>
          <w:rFonts w:cs="Arial"/>
          <w:szCs w:val="24"/>
        </w:rPr>
        <w:t xml:space="preserve"> </w:t>
      </w:r>
      <w:r w:rsidRPr="00534FDF">
        <w:rPr>
          <w:rFonts w:cs="Arial"/>
          <w:szCs w:val="24"/>
        </w:rPr>
        <w:t>submission</w:t>
      </w:r>
      <w:r w:rsidR="00E65669" w:rsidRPr="00534FDF">
        <w:rPr>
          <w:rFonts w:cs="Arial"/>
          <w:szCs w:val="24"/>
        </w:rPr>
        <w:t xml:space="preserve"> </w:t>
      </w:r>
      <w:r w:rsidRPr="00534FDF">
        <w:rPr>
          <w:rFonts w:cs="Arial"/>
          <w:szCs w:val="24"/>
        </w:rPr>
        <w:t>following</w:t>
      </w:r>
      <w:r w:rsidR="00E65669" w:rsidRPr="00534FDF">
        <w:rPr>
          <w:rFonts w:cs="Arial"/>
          <w:szCs w:val="24"/>
        </w:rPr>
        <w:t xml:space="preserve"> </w:t>
      </w:r>
      <w:r w:rsidRPr="00534FDF">
        <w:rPr>
          <w:rFonts w:cs="Arial"/>
          <w:szCs w:val="24"/>
        </w:rPr>
        <w:t>the</w:t>
      </w:r>
      <w:r w:rsidR="00E65669" w:rsidRPr="00534FDF">
        <w:rPr>
          <w:rFonts w:cs="Arial"/>
          <w:szCs w:val="24"/>
        </w:rPr>
        <w:t xml:space="preserve"> </w:t>
      </w:r>
      <w:r w:rsidRPr="00534FDF">
        <w:rPr>
          <w:rFonts w:cs="Arial"/>
          <w:szCs w:val="24"/>
        </w:rPr>
        <w:t>introductory</w:t>
      </w:r>
      <w:r w:rsidR="00E65669" w:rsidRPr="00534FDF">
        <w:rPr>
          <w:rFonts w:cs="Arial"/>
          <w:szCs w:val="24"/>
        </w:rPr>
        <w:t xml:space="preserve"> </w:t>
      </w:r>
      <w:r w:rsidRPr="00534FDF">
        <w:rPr>
          <w:rFonts w:cs="Arial"/>
          <w:szCs w:val="24"/>
        </w:rPr>
        <w:t>comments</w:t>
      </w:r>
      <w:r w:rsidR="00E65669" w:rsidRPr="00534FDF">
        <w:rPr>
          <w:rFonts w:cs="Arial"/>
          <w:szCs w:val="24"/>
        </w:rPr>
        <w:t xml:space="preserve"> </w:t>
      </w:r>
      <w:r w:rsidRPr="00534FDF">
        <w:rPr>
          <w:rFonts w:cs="Arial"/>
          <w:szCs w:val="24"/>
        </w:rPr>
        <w:t>below.</w:t>
      </w:r>
    </w:p>
    <w:p w:rsidR="00D66AD1" w:rsidRPr="0067058A" w:rsidRDefault="00D66AD1">
      <w:pPr>
        <w:pStyle w:val="Header"/>
        <w:tabs>
          <w:tab w:val="clear" w:pos="4320"/>
          <w:tab w:val="clear" w:pos="8640"/>
        </w:tabs>
        <w:rPr>
          <w:rFonts w:cs="Arial"/>
          <w:szCs w:val="24"/>
          <w:highlight w:val="yellow"/>
        </w:rPr>
      </w:pPr>
    </w:p>
    <w:p w:rsidR="00D66AD1" w:rsidRPr="00534FDF" w:rsidRDefault="00F62C43" w:rsidP="00F62C43">
      <w:pPr>
        <w:pStyle w:val="Header"/>
        <w:tabs>
          <w:tab w:val="clear" w:pos="4320"/>
          <w:tab w:val="clear" w:pos="8640"/>
        </w:tabs>
        <w:rPr>
          <w:rFonts w:cs="Arial"/>
          <w:iCs/>
          <w:szCs w:val="24"/>
        </w:rPr>
      </w:pPr>
      <w:r w:rsidRPr="00534FDF">
        <w:rPr>
          <w:rFonts w:cs="Arial"/>
          <w:szCs w:val="24"/>
        </w:rPr>
        <w:t>API</w:t>
      </w:r>
      <w:r w:rsidR="00E65669" w:rsidRPr="00534FDF">
        <w:rPr>
          <w:rFonts w:cs="Arial"/>
          <w:szCs w:val="24"/>
        </w:rPr>
        <w:t xml:space="preserve"> </w:t>
      </w:r>
      <w:r w:rsidR="006B0B72" w:rsidRPr="00534FDF">
        <w:rPr>
          <w:rFonts w:cs="Arial"/>
          <w:szCs w:val="24"/>
        </w:rPr>
        <w:t>note</w:t>
      </w:r>
      <w:r w:rsidR="00534FDF" w:rsidRPr="00534FDF">
        <w:rPr>
          <w:rFonts w:cs="Arial"/>
          <w:szCs w:val="24"/>
        </w:rPr>
        <w:t>s</w:t>
      </w:r>
      <w:r w:rsidR="00E65669" w:rsidRPr="00534FDF">
        <w:rPr>
          <w:rFonts w:cs="Arial"/>
          <w:szCs w:val="24"/>
        </w:rPr>
        <w:t xml:space="preserve"> </w:t>
      </w:r>
      <w:r w:rsidR="00534FDF" w:rsidRPr="00534FDF">
        <w:rPr>
          <w:rFonts w:cs="Arial"/>
          <w:szCs w:val="24"/>
        </w:rPr>
        <w:t xml:space="preserve">attempts at reservation of land for infrastructure projects </w:t>
      </w:r>
      <w:r w:rsidR="00A6204B">
        <w:rPr>
          <w:rFonts w:cs="Arial"/>
          <w:szCs w:val="24"/>
        </w:rPr>
        <w:t>(notably roads) were</w:t>
      </w:r>
      <w:r w:rsidR="00534FDF" w:rsidRPr="00534FDF">
        <w:rPr>
          <w:rFonts w:cs="Arial"/>
          <w:szCs w:val="24"/>
        </w:rPr>
        <w:t xml:space="preserve"> arguably contained within t</w:t>
      </w:r>
      <w:r w:rsidR="00D66AD1" w:rsidRPr="00534FDF">
        <w:rPr>
          <w:rFonts w:cs="Arial"/>
          <w:szCs w:val="24"/>
        </w:rPr>
        <w:t>he</w:t>
      </w:r>
      <w:r w:rsidR="00E65669" w:rsidRPr="00534FDF">
        <w:rPr>
          <w:rFonts w:cs="Arial"/>
          <w:szCs w:val="24"/>
        </w:rPr>
        <w:t xml:space="preserve"> </w:t>
      </w:r>
      <w:r w:rsidR="00D66AD1" w:rsidRPr="00534FDF">
        <w:rPr>
          <w:rFonts w:cs="Arial"/>
          <w:szCs w:val="24"/>
        </w:rPr>
        <w:t>first</w:t>
      </w:r>
      <w:r w:rsidR="00E65669" w:rsidRPr="00534FDF">
        <w:rPr>
          <w:rFonts w:cs="Arial"/>
          <w:szCs w:val="24"/>
        </w:rPr>
        <w:t xml:space="preserve"> </w:t>
      </w:r>
      <w:r w:rsidR="00D66AD1" w:rsidRPr="00534FDF">
        <w:rPr>
          <w:rFonts w:cs="Arial"/>
          <w:szCs w:val="24"/>
        </w:rPr>
        <w:t>significant</w:t>
      </w:r>
      <w:r w:rsidR="00E65669" w:rsidRPr="00534FDF">
        <w:rPr>
          <w:rFonts w:cs="Arial"/>
          <w:szCs w:val="24"/>
        </w:rPr>
        <w:t xml:space="preserve"> </w:t>
      </w:r>
      <w:r w:rsidR="00D66AD1" w:rsidRPr="00534FDF">
        <w:rPr>
          <w:rFonts w:cs="Arial"/>
          <w:szCs w:val="24"/>
        </w:rPr>
        <w:t>planning</w:t>
      </w:r>
      <w:r w:rsidR="00E65669" w:rsidRPr="00534FDF">
        <w:rPr>
          <w:rFonts w:cs="Arial"/>
          <w:szCs w:val="24"/>
        </w:rPr>
        <w:t xml:space="preserve"> </w:t>
      </w:r>
      <w:r w:rsidR="00D66AD1" w:rsidRPr="00534FDF">
        <w:rPr>
          <w:rFonts w:cs="Arial"/>
          <w:szCs w:val="24"/>
        </w:rPr>
        <w:t>legislation</w:t>
      </w:r>
      <w:r w:rsidR="00E65669" w:rsidRPr="00534FDF">
        <w:rPr>
          <w:rFonts w:cs="Arial"/>
          <w:szCs w:val="24"/>
        </w:rPr>
        <w:t xml:space="preserve"> </w:t>
      </w:r>
      <w:r w:rsidR="00D66AD1" w:rsidRPr="00534FDF">
        <w:rPr>
          <w:rFonts w:cs="Arial"/>
          <w:szCs w:val="24"/>
        </w:rPr>
        <w:t>in</w:t>
      </w:r>
      <w:r w:rsidR="00E65669" w:rsidRPr="00534FDF">
        <w:rPr>
          <w:rFonts w:cs="Arial"/>
          <w:szCs w:val="24"/>
        </w:rPr>
        <w:t xml:space="preserve"> </w:t>
      </w:r>
      <w:r w:rsidR="00D66AD1" w:rsidRPr="00534FDF">
        <w:rPr>
          <w:rFonts w:cs="Arial"/>
          <w:szCs w:val="24"/>
        </w:rPr>
        <w:t>Australia</w:t>
      </w:r>
      <w:r w:rsidR="006B0B72" w:rsidRPr="00534FDF">
        <w:rPr>
          <w:rFonts w:cs="Arial"/>
          <w:szCs w:val="24"/>
        </w:rPr>
        <w:t>,</w:t>
      </w:r>
      <w:r w:rsidR="00E65669" w:rsidRPr="00534FDF">
        <w:rPr>
          <w:rFonts w:cs="Arial"/>
          <w:szCs w:val="24"/>
        </w:rPr>
        <w:t xml:space="preserve"> </w:t>
      </w:r>
      <w:r w:rsidR="006B0B72" w:rsidRPr="00534FDF">
        <w:rPr>
          <w:rFonts w:cs="Arial"/>
          <w:szCs w:val="24"/>
        </w:rPr>
        <w:t>being</w:t>
      </w:r>
      <w:r w:rsidR="00E65669" w:rsidRPr="00534FDF">
        <w:rPr>
          <w:rFonts w:cs="Arial"/>
          <w:szCs w:val="24"/>
        </w:rPr>
        <w:t xml:space="preserve"> </w:t>
      </w:r>
      <w:r w:rsidR="00D66AD1" w:rsidRPr="00534FDF">
        <w:rPr>
          <w:rFonts w:cs="Arial"/>
          <w:szCs w:val="24"/>
        </w:rPr>
        <w:t>the</w:t>
      </w:r>
      <w:r w:rsidR="00E65669" w:rsidRPr="00534FDF">
        <w:rPr>
          <w:rFonts w:cs="Arial"/>
          <w:szCs w:val="24"/>
        </w:rPr>
        <w:t xml:space="preserve"> </w:t>
      </w:r>
      <w:r w:rsidR="00D66AD1" w:rsidRPr="00534FDF">
        <w:rPr>
          <w:rFonts w:cs="Arial"/>
          <w:i/>
          <w:iCs/>
          <w:szCs w:val="24"/>
        </w:rPr>
        <w:t>County</w:t>
      </w:r>
      <w:r w:rsidR="00E65669" w:rsidRPr="00534FDF">
        <w:rPr>
          <w:rFonts w:cs="Arial"/>
          <w:i/>
          <w:iCs/>
          <w:szCs w:val="24"/>
        </w:rPr>
        <w:t xml:space="preserve"> </w:t>
      </w:r>
      <w:r w:rsidR="00D66AD1" w:rsidRPr="00534FDF">
        <w:rPr>
          <w:rFonts w:cs="Arial"/>
          <w:i/>
          <w:iCs/>
          <w:szCs w:val="24"/>
        </w:rPr>
        <w:t>of</w:t>
      </w:r>
      <w:r w:rsidR="00E65669" w:rsidRPr="00534FDF">
        <w:rPr>
          <w:rFonts w:cs="Arial"/>
          <w:i/>
          <w:iCs/>
          <w:szCs w:val="24"/>
        </w:rPr>
        <w:t xml:space="preserve"> </w:t>
      </w:r>
      <w:r w:rsidR="00D66AD1" w:rsidRPr="00534FDF">
        <w:rPr>
          <w:rFonts w:cs="Arial"/>
          <w:i/>
          <w:iCs/>
          <w:szCs w:val="24"/>
        </w:rPr>
        <w:t>Cumberland</w:t>
      </w:r>
      <w:r w:rsidR="00E65669" w:rsidRPr="00534FDF">
        <w:rPr>
          <w:rFonts w:cs="Arial"/>
          <w:i/>
          <w:iCs/>
          <w:szCs w:val="24"/>
        </w:rPr>
        <w:t xml:space="preserve"> </w:t>
      </w:r>
      <w:r w:rsidR="00D66AD1" w:rsidRPr="00534FDF">
        <w:rPr>
          <w:rFonts w:cs="Arial"/>
          <w:i/>
          <w:iCs/>
          <w:szCs w:val="24"/>
        </w:rPr>
        <w:t>Planning</w:t>
      </w:r>
      <w:r w:rsidR="00E65669" w:rsidRPr="00534FDF">
        <w:rPr>
          <w:rFonts w:cs="Arial"/>
          <w:i/>
          <w:iCs/>
          <w:szCs w:val="24"/>
        </w:rPr>
        <w:t xml:space="preserve"> </w:t>
      </w:r>
      <w:r w:rsidR="00D66AD1" w:rsidRPr="00534FDF">
        <w:rPr>
          <w:rFonts w:cs="Arial"/>
          <w:i/>
          <w:iCs/>
          <w:szCs w:val="24"/>
        </w:rPr>
        <w:t>Scheme</w:t>
      </w:r>
      <w:r w:rsidR="00E65669" w:rsidRPr="00534FDF">
        <w:rPr>
          <w:rFonts w:cs="Arial"/>
          <w:i/>
          <w:iCs/>
          <w:szCs w:val="24"/>
        </w:rPr>
        <w:t xml:space="preserve"> </w:t>
      </w:r>
      <w:r w:rsidR="00D66AD1" w:rsidRPr="00534FDF">
        <w:rPr>
          <w:rFonts w:cs="Arial"/>
          <w:i/>
          <w:iCs/>
          <w:szCs w:val="24"/>
        </w:rPr>
        <w:t>Ordinance</w:t>
      </w:r>
      <w:r w:rsidR="00B87135">
        <w:rPr>
          <w:rFonts w:cs="Arial"/>
          <w:i/>
          <w:iCs/>
          <w:szCs w:val="24"/>
        </w:rPr>
        <w:t xml:space="preserve"> (Ordinance)</w:t>
      </w:r>
      <w:r w:rsidR="00D66AD1" w:rsidRPr="00534FDF">
        <w:rPr>
          <w:rStyle w:val="FootnoteReference"/>
          <w:rFonts w:cs="Arial"/>
          <w:i/>
          <w:iCs/>
          <w:szCs w:val="24"/>
        </w:rPr>
        <w:footnoteReference w:id="3"/>
      </w:r>
      <w:r w:rsidR="00D66AD1" w:rsidRPr="00534FDF">
        <w:rPr>
          <w:rFonts w:cs="Arial"/>
          <w:i/>
          <w:iCs/>
          <w:szCs w:val="24"/>
        </w:rPr>
        <w:t>,</w:t>
      </w:r>
      <w:r w:rsidR="00E65669" w:rsidRPr="00534FDF">
        <w:rPr>
          <w:rFonts w:cs="Arial"/>
          <w:i/>
          <w:iCs/>
          <w:szCs w:val="24"/>
        </w:rPr>
        <w:t xml:space="preserve"> </w:t>
      </w:r>
      <w:r w:rsidR="006B0B72" w:rsidRPr="00534FDF">
        <w:rPr>
          <w:rFonts w:cs="Arial"/>
          <w:szCs w:val="24"/>
        </w:rPr>
        <w:t>passed</w:t>
      </w:r>
      <w:r w:rsidR="00E65669" w:rsidRPr="00534FDF">
        <w:rPr>
          <w:rFonts w:cs="Arial"/>
          <w:szCs w:val="24"/>
        </w:rPr>
        <w:t xml:space="preserve"> </w:t>
      </w:r>
      <w:r w:rsidR="006B0B72" w:rsidRPr="00534FDF">
        <w:rPr>
          <w:rFonts w:cs="Arial"/>
          <w:szCs w:val="24"/>
        </w:rPr>
        <w:t>by</w:t>
      </w:r>
      <w:r w:rsidR="00534FDF" w:rsidRPr="00534FDF">
        <w:rPr>
          <w:rFonts w:cs="Arial"/>
          <w:szCs w:val="24"/>
        </w:rPr>
        <w:t xml:space="preserve"> the NSW</w:t>
      </w:r>
      <w:r w:rsidR="00E65669" w:rsidRPr="00534FDF">
        <w:rPr>
          <w:rFonts w:cs="Arial"/>
          <w:szCs w:val="24"/>
        </w:rPr>
        <w:t xml:space="preserve"> </w:t>
      </w:r>
      <w:r w:rsidR="00D66AD1" w:rsidRPr="00534FDF">
        <w:rPr>
          <w:rFonts w:cs="Arial"/>
          <w:szCs w:val="24"/>
        </w:rPr>
        <w:t>Parliament</w:t>
      </w:r>
      <w:r w:rsidR="00E65669" w:rsidRPr="00534FDF">
        <w:rPr>
          <w:rFonts w:cs="Arial"/>
          <w:szCs w:val="24"/>
        </w:rPr>
        <w:t xml:space="preserve"> </w:t>
      </w:r>
      <w:r w:rsidR="00D66AD1" w:rsidRPr="00534FDF">
        <w:rPr>
          <w:rFonts w:cs="Arial"/>
          <w:szCs w:val="24"/>
        </w:rPr>
        <w:t>on</w:t>
      </w:r>
      <w:r w:rsidR="00E65669" w:rsidRPr="00534FDF">
        <w:rPr>
          <w:rFonts w:cs="Arial"/>
          <w:szCs w:val="24"/>
        </w:rPr>
        <w:t xml:space="preserve"> </w:t>
      </w:r>
      <w:r w:rsidR="00D66AD1" w:rsidRPr="00534FDF">
        <w:rPr>
          <w:rFonts w:cs="Arial"/>
          <w:szCs w:val="24"/>
        </w:rPr>
        <w:t>27</w:t>
      </w:r>
      <w:r w:rsidR="00E65669" w:rsidRPr="00534FDF">
        <w:rPr>
          <w:rFonts w:cs="Arial"/>
          <w:szCs w:val="24"/>
        </w:rPr>
        <w:t xml:space="preserve"> </w:t>
      </w:r>
      <w:r w:rsidR="00D66AD1" w:rsidRPr="00534FDF">
        <w:rPr>
          <w:rFonts w:cs="Arial"/>
          <w:szCs w:val="24"/>
        </w:rPr>
        <w:t>July</w:t>
      </w:r>
      <w:r w:rsidR="00E65669" w:rsidRPr="00534FDF">
        <w:rPr>
          <w:rFonts w:cs="Arial"/>
          <w:szCs w:val="24"/>
        </w:rPr>
        <w:t xml:space="preserve"> </w:t>
      </w:r>
      <w:r w:rsidR="00D66AD1" w:rsidRPr="00534FDF">
        <w:rPr>
          <w:rFonts w:cs="Arial"/>
          <w:szCs w:val="24"/>
        </w:rPr>
        <w:t>1951.</w:t>
      </w:r>
      <w:r w:rsidR="00534FDF" w:rsidRPr="00534FDF">
        <w:rPr>
          <w:rFonts w:cs="Arial"/>
          <w:szCs w:val="24"/>
        </w:rPr>
        <w:t xml:space="preserve"> Apart from planning and zoning of land introduced by t</w:t>
      </w:r>
      <w:r w:rsidR="00D66AD1" w:rsidRPr="00534FDF">
        <w:rPr>
          <w:rFonts w:cs="Arial"/>
          <w:szCs w:val="24"/>
        </w:rPr>
        <w:t>he</w:t>
      </w:r>
      <w:r w:rsidR="00E65669" w:rsidRPr="00534FDF">
        <w:rPr>
          <w:rFonts w:cs="Arial"/>
          <w:szCs w:val="24"/>
        </w:rPr>
        <w:t xml:space="preserve"> </w:t>
      </w:r>
      <w:r w:rsidR="00D66AD1" w:rsidRPr="00534FDF">
        <w:rPr>
          <w:rFonts w:cs="Arial"/>
          <w:i/>
          <w:iCs/>
          <w:szCs w:val="24"/>
        </w:rPr>
        <w:t>Ordinance</w:t>
      </w:r>
      <w:r w:rsidR="00534FDF" w:rsidRPr="00534FDF">
        <w:rPr>
          <w:rFonts w:cs="Arial"/>
          <w:i/>
          <w:iCs/>
          <w:szCs w:val="24"/>
        </w:rPr>
        <w:t xml:space="preserve">, </w:t>
      </w:r>
      <w:r w:rsidR="00534FDF" w:rsidRPr="00534FDF">
        <w:rPr>
          <w:rFonts w:cs="Arial"/>
          <w:iCs/>
          <w:szCs w:val="24"/>
        </w:rPr>
        <w:t xml:space="preserve">reservations for infrastructure such as “county roads” were also incorporated, including </w:t>
      </w:r>
      <w:r w:rsidR="00D66AD1" w:rsidRPr="00534FDF">
        <w:rPr>
          <w:rFonts w:cs="Arial"/>
          <w:szCs w:val="24"/>
        </w:rPr>
        <w:t>compensation</w:t>
      </w:r>
      <w:r w:rsidR="00E65669" w:rsidRPr="00534FDF">
        <w:rPr>
          <w:rFonts w:cs="Arial"/>
          <w:szCs w:val="24"/>
        </w:rPr>
        <w:t xml:space="preserve"> </w:t>
      </w:r>
      <w:r w:rsidR="00D66AD1" w:rsidRPr="00534FDF">
        <w:rPr>
          <w:rFonts w:cs="Arial"/>
          <w:szCs w:val="24"/>
        </w:rPr>
        <w:t>provisions</w:t>
      </w:r>
      <w:r w:rsidR="00E65669" w:rsidRPr="00534FDF">
        <w:rPr>
          <w:rFonts w:cs="Arial"/>
          <w:szCs w:val="24"/>
        </w:rPr>
        <w:t xml:space="preserve"> </w:t>
      </w:r>
      <w:r w:rsidR="00D66AD1" w:rsidRPr="00534FDF">
        <w:rPr>
          <w:rFonts w:cs="Arial"/>
          <w:szCs w:val="24"/>
        </w:rPr>
        <w:t>for</w:t>
      </w:r>
      <w:r w:rsidR="00E65669" w:rsidRPr="00534FDF">
        <w:rPr>
          <w:rFonts w:cs="Arial"/>
          <w:szCs w:val="24"/>
        </w:rPr>
        <w:t xml:space="preserve"> </w:t>
      </w:r>
      <w:r w:rsidR="00D66AD1" w:rsidRPr="00534FDF">
        <w:rPr>
          <w:rFonts w:cs="Arial"/>
          <w:szCs w:val="24"/>
        </w:rPr>
        <w:t>those</w:t>
      </w:r>
      <w:r w:rsidR="00E65669" w:rsidRPr="00534FDF">
        <w:rPr>
          <w:rFonts w:cs="Arial"/>
          <w:szCs w:val="24"/>
        </w:rPr>
        <w:t xml:space="preserve"> </w:t>
      </w:r>
      <w:r w:rsidR="00D66AD1" w:rsidRPr="00534FDF">
        <w:rPr>
          <w:rFonts w:cs="Arial"/>
          <w:szCs w:val="24"/>
        </w:rPr>
        <w:t>owners</w:t>
      </w:r>
      <w:r w:rsidR="00E65669" w:rsidRPr="00534FDF">
        <w:rPr>
          <w:rFonts w:cs="Arial"/>
          <w:szCs w:val="24"/>
        </w:rPr>
        <w:t xml:space="preserve"> </w:t>
      </w:r>
      <w:r w:rsidR="00D66AD1" w:rsidRPr="00534FDF">
        <w:rPr>
          <w:rFonts w:cs="Arial"/>
          <w:szCs w:val="24"/>
        </w:rPr>
        <w:t>injuriously</w:t>
      </w:r>
      <w:r w:rsidR="00E65669" w:rsidRPr="00534FDF">
        <w:rPr>
          <w:rFonts w:cs="Arial"/>
          <w:szCs w:val="24"/>
        </w:rPr>
        <w:t xml:space="preserve"> </w:t>
      </w:r>
      <w:r w:rsidR="00D66AD1" w:rsidRPr="00534FDF">
        <w:rPr>
          <w:rFonts w:cs="Arial"/>
          <w:szCs w:val="24"/>
        </w:rPr>
        <w:t>affected</w:t>
      </w:r>
      <w:r w:rsidR="00E65669" w:rsidRPr="00534FDF">
        <w:rPr>
          <w:rFonts w:cs="Arial"/>
          <w:szCs w:val="24"/>
        </w:rPr>
        <w:t xml:space="preserve"> </w:t>
      </w:r>
      <w:r w:rsidR="00D66AD1" w:rsidRPr="00534FDF">
        <w:rPr>
          <w:rFonts w:cs="Arial"/>
          <w:szCs w:val="24"/>
        </w:rPr>
        <w:t>by</w:t>
      </w:r>
      <w:r w:rsidR="00E65669" w:rsidRPr="00534FDF">
        <w:rPr>
          <w:rFonts w:cs="Arial"/>
          <w:szCs w:val="24"/>
        </w:rPr>
        <w:t xml:space="preserve"> </w:t>
      </w:r>
      <w:r w:rsidR="00D66AD1" w:rsidRPr="00534FDF">
        <w:rPr>
          <w:rFonts w:cs="Arial"/>
          <w:szCs w:val="24"/>
        </w:rPr>
        <w:t>zoning</w:t>
      </w:r>
      <w:r w:rsidR="00E65669" w:rsidRPr="00534FDF">
        <w:rPr>
          <w:rFonts w:cs="Arial"/>
          <w:szCs w:val="24"/>
        </w:rPr>
        <w:t xml:space="preserve"> </w:t>
      </w:r>
      <w:r w:rsidR="00534FDF" w:rsidRPr="00534FDF">
        <w:rPr>
          <w:rFonts w:cs="Arial"/>
          <w:szCs w:val="24"/>
        </w:rPr>
        <w:t xml:space="preserve">(and </w:t>
      </w:r>
      <w:r w:rsidR="00D66AD1" w:rsidRPr="00534FDF">
        <w:rPr>
          <w:rFonts w:cs="Arial"/>
          <w:szCs w:val="24"/>
        </w:rPr>
        <w:t>in</w:t>
      </w:r>
      <w:r w:rsidR="00E65669" w:rsidRPr="00534FDF">
        <w:rPr>
          <w:rFonts w:cs="Arial"/>
          <w:szCs w:val="24"/>
        </w:rPr>
        <w:t xml:space="preserve"> </w:t>
      </w:r>
      <w:r w:rsidR="00D66AD1" w:rsidRPr="00534FDF">
        <w:rPr>
          <w:rFonts w:cs="Arial"/>
          <w:szCs w:val="24"/>
        </w:rPr>
        <w:t>particular</w:t>
      </w:r>
      <w:r w:rsidR="00534FDF" w:rsidRPr="00534FDF">
        <w:rPr>
          <w:rFonts w:cs="Arial"/>
          <w:szCs w:val="24"/>
        </w:rPr>
        <w:t xml:space="preserve"> infrastructure reservations)</w:t>
      </w:r>
      <w:r w:rsidR="00D66AD1" w:rsidRPr="00534FDF">
        <w:rPr>
          <w:rFonts w:cs="Arial"/>
          <w:szCs w:val="24"/>
        </w:rPr>
        <w:t>:</w:t>
      </w:r>
    </w:p>
    <w:p w:rsidR="00D66AD1" w:rsidRPr="00534FDF" w:rsidRDefault="00D66AD1" w:rsidP="00935A7A"/>
    <w:p w:rsidR="00D66AD1" w:rsidRPr="00534FDF" w:rsidRDefault="00A600CA" w:rsidP="00B50447">
      <w:pPr>
        <w:rPr>
          <w:i/>
        </w:rPr>
      </w:pPr>
      <w:r w:rsidRPr="00534FDF">
        <w:rPr>
          <w:i/>
        </w:rPr>
        <w:t>...</w:t>
      </w:r>
      <w:r w:rsidR="00E65669" w:rsidRPr="00534FDF">
        <w:rPr>
          <w:i/>
        </w:rPr>
        <w:t xml:space="preserve"> </w:t>
      </w:r>
      <w:r w:rsidR="00DB6BF3">
        <w:rPr>
          <w:i/>
        </w:rPr>
        <w:t>[l]</w:t>
      </w:r>
      <w:r w:rsidR="00D66AD1" w:rsidRPr="00534FDF">
        <w:rPr>
          <w:i/>
        </w:rPr>
        <w:t>egislation</w:t>
      </w:r>
      <w:r w:rsidR="00E65669" w:rsidRPr="00534FDF">
        <w:rPr>
          <w:i/>
        </w:rPr>
        <w:t xml:space="preserve"> </w:t>
      </w:r>
      <w:r w:rsidR="00D66AD1" w:rsidRPr="00534FDF">
        <w:rPr>
          <w:i/>
        </w:rPr>
        <w:t>providing</w:t>
      </w:r>
      <w:r w:rsidR="00E65669" w:rsidRPr="00534FDF">
        <w:rPr>
          <w:i/>
        </w:rPr>
        <w:t xml:space="preserve"> </w:t>
      </w:r>
      <w:r w:rsidR="00D66AD1" w:rsidRPr="00534FDF">
        <w:rPr>
          <w:i/>
        </w:rPr>
        <w:t>for</w:t>
      </w:r>
      <w:r w:rsidR="00E65669" w:rsidRPr="00534FDF">
        <w:rPr>
          <w:i/>
        </w:rPr>
        <w:t xml:space="preserve"> </w:t>
      </w:r>
      <w:r w:rsidR="00D66AD1" w:rsidRPr="00534FDF">
        <w:rPr>
          <w:i/>
        </w:rPr>
        <w:t>planning</w:t>
      </w:r>
      <w:r w:rsidR="00E65669" w:rsidRPr="00534FDF">
        <w:rPr>
          <w:i/>
        </w:rPr>
        <w:t xml:space="preserve"> </w:t>
      </w:r>
      <w:r w:rsidR="00D66AD1" w:rsidRPr="00534FDF">
        <w:rPr>
          <w:i/>
        </w:rPr>
        <w:t>must</w:t>
      </w:r>
      <w:r w:rsidR="00E65669" w:rsidRPr="00534FDF">
        <w:rPr>
          <w:i/>
        </w:rPr>
        <w:t xml:space="preserve"> </w:t>
      </w:r>
      <w:r w:rsidR="00D66AD1" w:rsidRPr="00534FDF">
        <w:rPr>
          <w:i/>
        </w:rPr>
        <w:t>ensure</w:t>
      </w:r>
      <w:r w:rsidR="00E65669" w:rsidRPr="00534FDF">
        <w:rPr>
          <w:i/>
        </w:rPr>
        <w:t xml:space="preserve"> </w:t>
      </w:r>
      <w:r w:rsidR="00D66AD1" w:rsidRPr="00534FDF">
        <w:rPr>
          <w:i/>
        </w:rPr>
        <w:t>that</w:t>
      </w:r>
      <w:r w:rsidR="00E65669" w:rsidRPr="00534FDF">
        <w:rPr>
          <w:i/>
        </w:rPr>
        <w:t xml:space="preserve"> </w:t>
      </w:r>
      <w:r w:rsidR="00D66AD1" w:rsidRPr="00534FDF">
        <w:rPr>
          <w:i/>
        </w:rPr>
        <w:t>those</w:t>
      </w:r>
      <w:r w:rsidR="00E65669" w:rsidRPr="00534FDF">
        <w:rPr>
          <w:i/>
        </w:rPr>
        <w:t xml:space="preserve"> </w:t>
      </w:r>
      <w:r w:rsidR="00D66AD1" w:rsidRPr="00534FDF">
        <w:rPr>
          <w:i/>
        </w:rPr>
        <w:t>injuriously</w:t>
      </w:r>
      <w:r w:rsidR="00E65669" w:rsidRPr="00534FDF">
        <w:rPr>
          <w:i/>
        </w:rPr>
        <w:t xml:space="preserve"> </w:t>
      </w:r>
      <w:r w:rsidR="00D66AD1" w:rsidRPr="00534FDF">
        <w:rPr>
          <w:i/>
        </w:rPr>
        <w:t>affected</w:t>
      </w:r>
      <w:r w:rsidR="00E65669" w:rsidRPr="00534FDF">
        <w:rPr>
          <w:i/>
        </w:rPr>
        <w:t xml:space="preserve"> </w:t>
      </w:r>
      <w:r w:rsidR="00D66AD1" w:rsidRPr="00534FDF">
        <w:rPr>
          <w:i/>
        </w:rPr>
        <w:t>by</w:t>
      </w:r>
      <w:r w:rsidR="00E65669" w:rsidRPr="00534FDF">
        <w:rPr>
          <w:i/>
        </w:rPr>
        <w:t xml:space="preserve"> </w:t>
      </w:r>
      <w:r w:rsidR="00D66AD1" w:rsidRPr="00534FDF">
        <w:rPr>
          <w:i/>
        </w:rPr>
        <w:t>a</w:t>
      </w:r>
      <w:r w:rsidR="00AA62EC">
        <w:rPr>
          <w:i/>
        </w:rPr>
        <w:t xml:space="preserve"> </w:t>
      </w:r>
      <w:r w:rsidR="00D66AD1" w:rsidRPr="00534FDF">
        <w:rPr>
          <w:i/>
        </w:rPr>
        <w:t>scheme</w:t>
      </w:r>
      <w:r w:rsidR="00E65669" w:rsidRPr="00534FDF">
        <w:rPr>
          <w:i/>
        </w:rPr>
        <w:t xml:space="preserve"> </w:t>
      </w:r>
      <w:r w:rsidR="00D66AD1" w:rsidRPr="00534FDF">
        <w:rPr>
          <w:i/>
        </w:rPr>
        <w:t>and</w:t>
      </w:r>
      <w:r w:rsidR="00E65669" w:rsidRPr="00534FDF">
        <w:rPr>
          <w:i/>
        </w:rPr>
        <w:t xml:space="preserve"> </w:t>
      </w:r>
      <w:r w:rsidR="00D66AD1" w:rsidRPr="00534FDF">
        <w:rPr>
          <w:i/>
        </w:rPr>
        <w:t>those</w:t>
      </w:r>
      <w:r w:rsidR="00E65669" w:rsidRPr="00534FDF">
        <w:rPr>
          <w:i/>
        </w:rPr>
        <w:t xml:space="preserve"> </w:t>
      </w:r>
      <w:r w:rsidR="00D66AD1" w:rsidRPr="00534FDF">
        <w:rPr>
          <w:i/>
        </w:rPr>
        <w:t>from</w:t>
      </w:r>
      <w:r w:rsidR="00E65669" w:rsidRPr="00534FDF">
        <w:rPr>
          <w:i/>
        </w:rPr>
        <w:t xml:space="preserve"> </w:t>
      </w:r>
      <w:r w:rsidR="00D66AD1" w:rsidRPr="00534FDF">
        <w:rPr>
          <w:i/>
        </w:rPr>
        <w:t>whom</w:t>
      </w:r>
      <w:r w:rsidR="00E65669" w:rsidRPr="00534FDF">
        <w:rPr>
          <w:i/>
        </w:rPr>
        <w:t xml:space="preserve"> </w:t>
      </w:r>
      <w:r w:rsidR="00D66AD1" w:rsidRPr="00534FDF">
        <w:rPr>
          <w:i/>
        </w:rPr>
        <w:t>land</w:t>
      </w:r>
      <w:r w:rsidR="00E65669" w:rsidRPr="00534FDF">
        <w:rPr>
          <w:i/>
        </w:rPr>
        <w:t xml:space="preserve"> </w:t>
      </w:r>
      <w:r w:rsidR="00D66AD1" w:rsidRPr="00534FDF">
        <w:rPr>
          <w:i/>
        </w:rPr>
        <w:t>is</w:t>
      </w:r>
      <w:r w:rsidR="00E65669" w:rsidRPr="00534FDF">
        <w:rPr>
          <w:i/>
        </w:rPr>
        <w:t xml:space="preserve"> </w:t>
      </w:r>
      <w:r w:rsidR="00D66AD1" w:rsidRPr="00534FDF">
        <w:rPr>
          <w:i/>
        </w:rPr>
        <w:t>compulsorily</w:t>
      </w:r>
      <w:r w:rsidR="00E65669" w:rsidRPr="00534FDF">
        <w:rPr>
          <w:i/>
        </w:rPr>
        <w:t xml:space="preserve"> </w:t>
      </w:r>
      <w:r w:rsidR="00D66AD1" w:rsidRPr="00534FDF">
        <w:rPr>
          <w:i/>
        </w:rPr>
        <w:t>acquired</w:t>
      </w:r>
      <w:r w:rsidR="00E65669" w:rsidRPr="00534FDF">
        <w:rPr>
          <w:i/>
        </w:rPr>
        <w:t xml:space="preserve"> </w:t>
      </w:r>
      <w:r w:rsidR="00D66AD1" w:rsidRPr="00534FDF">
        <w:rPr>
          <w:i/>
        </w:rPr>
        <w:t>will</w:t>
      </w:r>
      <w:r w:rsidR="00E65669" w:rsidRPr="00534FDF">
        <w:rPr>
          <w:i/>
        </w:rPr>
        <w:t xml:space="preserve"> </w:t>
      </w:r>
      <w:r w:rsidR="00D66AD1" w:rsidRPr="00534FDF">
        <w:rPr>
          <w:i/>
        </w:rPr>
        <w:t>not</w:t>
      </w:r>
      <w:r w:rsidR="00E65669" w:rsidRPr="00534FDF">
        <w:rPr>
          <w:i/>
        </w:rPr>
        <w:t xml:space="preserve"> </w:t>
      </w:r>
      <w:r w:rsidR="00D66AD1" w:rsidRPr="00534FDF">
        <w:rPr>
          <w:i/>
        </w:rPr>
        <w:t>be</w:t>
      </w:r>
      <w:r w:rsidR="00E65669" w:rsidRPr="00534FDF">
        <w:rPr>
          <w:i/>
        </w:rPr>
        <w:t xml:space="preserve"> </w:t>
      </w:r>
      <w:r w:rsidR="00D66AD1" w:rsidRPr="00534FDF">
        <w:rPr>
          <w:i/>
        </w:rPr>
        <w:t>unjustly</w:t>
      </w:r>
      <w:r w:rsidR="00E65669" w:rsidRPr="00534FDF">
        <w:rPr>
          <w:i/>
        </w:rPr>
        <w:t xml:space="preserve"> </w:t>
      </w:r>
      <w:r w:rsidR="00D66AD1" w:rsidRPr="00534FDF">
        <w:rPr>
          <w:i/>
        </w:rPr>
        <w:t>treated,</w:t>
      </w:r>
      <w:r w:rsidR="00E65669" w:rsidRPr="00534FDF">
        <w:rPr>
          <w:i/>
        </w:rPr>
        <w:t xml:space="preserve"> </w:t>
      </w:r>
      <w:r w:rsidR="00D66AD1" w:rsidRPr="00534FDF">
        <w:rPr>
          <w:i/>
        </w:rPr>
        <w:t>but</w:t>
      </w:r>
      <w:r w:rsidR="00E65669" w:rsidRPr="00534FDF">
        <w:rPr>
          <w:i/>
        </w:rPr>
        <w:t xml:space="preserve"> </w:t>
      </w:r>
      <w:r w:rsidR="00D66AD1" w:rsidRPr="00534FDF">
        <w:rPr>
          <w:i/>
        </w:rPr>
        <w:t>the</w:t>
      </w:r>
      <w:r w:rsidR="00E65669" w:rsidRPr="00534FDF">
        <w:rPr>
          <w:i/>
        </w:rPr>
        <w:t xml:space="preserve"> </w:t>
      </w:r>
      <w:r w:rsidR="00D66AD1" w:rsidRPr="00534FDF">
        <w:rPr>
          <w:i/>
        </w:rPr>
        <w:t>legislation</w:t>
      </w:r>
      <w:r w:rsidR="00E65669" w:rsidRPr="00534FDF">
        <w:rPr>
          <w:i/>
        </w:rPr>
        <w:t xml:space="preserve"> </w:t>
      </w:r>
      <w:r w:rsidR="00D66AD1" w:rsidRPr="00534FDF">
        <w:rPr>
          <w:i/>
        </w:rPr>
        <w:t>must</w:t>
      </w:r>
      <w:r w:rsidR="00E65669" w:rsidRPr="00534FDF">
        <w:rPr>
          <w:i/>
        </w:rPr>
        <w:t xml:space="preserve"> </w:t>
      </w:r>
      <w:r w:rsidR="00D66AD1" w:rsidRPr="00534FDF">
        <w:rPr>
          <w:i/>
        </w:rPr>
        <w:t>also</w:t>
      </w:r>
      <w:r w:rsidR="00E65669" w:rsidRPr="00534FDF">
        <w:rPr>
          <w:i/>
        </w:rPr>
        <w:t xml:space="preserve"> </w:t>
      </w:r>
      <w:r w:rsidR="00D66AD1" w:rsidRPr="00534FDF">
        <w:rPr>
          <w:i/>
        </w:rPr>
        <w:t>ensure</w:t>
      </w:r>
      <w:r w:rsidR="00E65669" w:rsidRPr="00534FDF">
        <w:rPr>
          <w:i/>
        </w:rPr>
        <w:t xml:space="preserve"> </w:t>
      </w:r>
      <w:r w:rsidR="00D66AD1" w:rsidRPr="00534FDF">
        <w:rPr>
          <w:i/>
        </w:rPr>
        <w:t>so</w:t>
      </w:r>
      <w:r w:rsidR="00E65669" w:rsidRPr="00534FDF">
        <w:rPr>
          <w:i/>
        </w:rPr>
        <w:t xml:space="preserve"> </w:t>
      </w:r>
      <w:r w:rsidR="00D66AD1" w:rsidRPr="00534FDF">
        <w:rPr>
          <w:i/>
        </w:rPr>
        <w:t>far</w:t>
      </w:r>
      <w:r w:rsidR="00E65669" w:rsidRPr="00534FDF">
        <w:rPr>
          <w:i/>
        </w:rPr>
        <w:t xml:space="preserve"> </w:t>
      </w:r>
      <w:r w:rsidR="00D66AD1" w:rsidRPr="00534FDF">
        <w:rPr>
          <w:i/>
        </w:rPr>
        <w:t>as</w:t>
      </w:r>
      <w:r w:rsidR="00E65669" w:rsidRPr="00534FDF">
        <w:rPr>
          <w:i/>
        </w:rPr>
        <w:t xml:space="preserve"> </w:t>
      </w:r>
      <w:r w:rsidR="00D66AD1" w:rsidRPr="00534FDF">
        <w:rPr>
          <w:i/>
        </w:rPr>
        <w:t>possible</w:t>
      </w:r>
      <w:r w:rsidR="00E65669" w:rsidRPr="00534FDF">
        <w:rPr>
          <w:i/>
        </w:rPr>
        <w:t xml:space="preserve"> </w:t>
      </w:r>
      <w:r w:rsidR="00D66AD1" w:rsidRPr="00534FDF">
        <w:rPr>
          <w:i/>
        </w:rPr>
        <w:t>that</w:t>
      </w:r>
      <w:r w:rsidR="00E65669" w:rsidRPr="00534FDF">
        <w:rPr>
          <w:i/>
        </w:rPr>
        <w:t xml:space="preserve"> </w:t>
      </w:r>
      <w:r w:rsidR="00D66AD1" w:rsidRPr="00534FDF">
        <w:rPr>
          <w:i/>
        </w:rPr>
        <w:t>the</w:t>
      </w:r>
      <w:r w:rsidR="00E65669" w:rsidRPr="00534FDF">
        <w:rPr>
          <w:i/>
        </w:rPr>
        <w:t xml:space="preserve"> </w:t>
      </w:r>
      <w:r w:rsidR="00D66AD1" w:rsidRPr="00534FDF">
        <w:rPr>
          <w:i/>
        </w:rPr>
        <w:t>community</w:t>
      </w:r>
      <w:r w:rsidR="00E65669" w:rsidRPr="00534FDF">
        <w:rPr>
          <w:i/>
        </w:rPr>
        <w:t xml:space="preserve"> </w:t>
      </w:r>
      <w:r w:rsidR="00D66AD1" w:rsidRPr="00534FDF">
        <w:rPr>
          <w:i/>
        </w:rPr>
        <w:t>will</w:t>
      </w:r>
      <w:r w:rsidR="00E65669" w:rsidRPr="00534FDF">
        <w:rPr>
          <w:i/>
        </w:rPr>
        <w:t xml:space="preserve"> </w:t>
      </w:r>
      <w:r w:rsidR="00D66AD1" w:rsidRPr="00534FDF">
        <w:rPr>
          <w:i/>
        </w:rPr>
        <w:t>not</w:t>
      </w:r>
      <w:r w:rsidR="00E65669" w:rsidRPr="00534FDF">
        <w:rPr>
          <w:i/>
        </w:rPr>
        <w:t xml:space="preserve"> </w:t>
      </w:r>
      <w:r w:rsidR="00D66AD1" w:rsidRPr="00534FDF">
        <w:rPr>
          <w:i/>
        </w:rPr>
        <w:t>be</w:t>
      </w:r>
      <w:r w:rsidR="00E65669" w:rsidRPr="00534FDF">
        <w:rPr>
          <w:i/>
        </w:rPr>
        <w:t xml:space="preserve"> </w:t>
      </w:r>
      <w:r w:rsidR="00D66AD1" w:rsidRPr="00534FDF">
        <w:rPr>
          <w:i/>
        </w:rPr>
        <w:t>forced</w:t>
      </w:r>
      <w:r w:rsidR="00E65669" w:rsidRPr="00534FDF">
        <w:rPr>
          <w:i/>
        </w:rPr>
        <w:t xml:space="preserve"> </w:t>
      </w:r>
      <w:r w:rsidR="00D66AD1" w:rsidRPr="00534FDF">
        <w:rPr>
          <w:i/>
        </w:rPr>
        <w:t>to</w:t>
      </w:r>
      <w:r w:rsidR="00E65669" w:rsidRPr="00534FDF">
        <w:rPr>
          <w:i/>
        </w:rPr>
        <w:t xml:space="preserve"> </w:t>
      </w:r>
      <w:r w:rsidR="00D66AD1" w:rsidRPr="00534FDF">
        <w:rPr>
          <w:i/>
        </w:rPr>
        <w:t>pay</w:t>
      </w:r>
      <w:r w:rsidR="00E65669" w:rsidRPr="00534FDF">
        <w:rPr>
          <w:i/>
        </w:rPr>
        <w:t xml:space="preserve"> </w:t>
      </w:r>
      <w:r w:rsidR="00D66AD1" w:rsidRPr="00534FDF">
        <w:rPr>
          <w:i/>
        </w:rPr>
        <w:t>unreasonably.</w:t>
      </w:r>
      <w:r w:rsidR="00E65669" w:rsidRPr="00534FDF">
        <w:rPr>
          <w:i/>
        </w:rPr>
        <w:t xml:space="preserve"> </w:t>
      </w:r>
      <w:r w:rsidR="00D66AD1" w:rsidRPr="00534FDF">
        <w:rPr>
          <w:i/>
        </w:rPr>
        <w:t>In</w:t>
      </w:r>
      <w:r w:rsidR="00E65669" w:rsidRPr="00534FDF">
        <w:rPr>
          <w:i/>
        </w:rPr>
        <w:t xml:space="preserve"> </w:t>
      </w:r>
      <w:r w:rsidR="00D66AD1" w:rsidRPr="00534FDF">
        <w:rPr>
          <w:i/>
        </w:rPr>
        <w:t>order</w:t>
      </w:r>
      <w:r w:rsidR="00E65669" w:rsidRPr="00534FDF">
        <w:rPr>
          <w:i/>
        </w:rPr>
        <w:t xml:space="preserve"> </w:t>
      </w:r>
      <w:r w:rsidR="00D66AD1" w:rsidRPr="00534FDF">
        <w:rPr>
          <w:i/>
        </w:rPr>
        <w:t>to</w:t>
      </w:r>
      <w:r w:rsidR="00E65669" w:rsidRPr="00534FDF">
        <w:rPr>
          <w:i/>
        </w:rPr>
        <w:t xml:space="preserve"> </w:t>
      </w:r>
      <w:r w:rsidR="00D66AD1" w:rsidRPr="00534FDF">
        <w:rPr>
          <w:i/>
        </w:rPr>
        <w:t>achieve</w:t>
      </w:r>
      <w:r w:rsidR="00E65669" w:rsidRPr="00534FDF">
        <w:rPr>
          <w:i/>
        </w:rPr>
        <w:t xml:space="preserve"> </w:t>
      </w:r>
      <w:r w:rsidR="00D66AD1" w:rsidRPr="00534FDF">
        <w:rPr>
          <w:i/>
        </w:rPr>
        <w:t>these</w:t>
      </w:r>
      <w:r w:rsidR="00E65669" w:rsidRPr="00534FDF">
        <w:rPr>
          <w:i/>
        </w:rPr>
        <w:t xml:space="preserve"> </w:t>
      </w:r>
      <w:r w:rsidR="00D66AD1" w:rsidRPr="00534FDF">
        <w:rPr>
          <w:i/>
        </w:rPr>
        <w:t>results,</w:t>
      </w:r>
      <w:r w:rsidR="00E65669" w:rsidRPr="00534FDF">
        <w:rPr>
          <w:i/>
        </w:rPr>
        <w:t xml:space="preserve"> </w:t>
      </w:r>
      <w:r w:rsidR="00D66AD1" w:rsidRPr="00534FDF">
        <w:rPr>
          <w:i/>
        </w:rPr>
        <w:t>there</w:t>
      </w:r>
      <w:r w:rsidR="00E65669" w:rsidRPr="00534FDF">
        <w:rPr>
          <w:i/>
        </w:rPr>
        <w:t xml:space="preserve"> </w:t>
      </w:r>
      <w:r w:rsidR="00D66AD1" w:rsidRPr="00534FDF">
        <w:rPr>
          <w:i/>
        </w:rPr>
        <w:t>must</w:t>
      </w:r>
      <w:r w:rsidR="00E65669" w:rsidRPr="00534FDF">
        <w:rPr>
          <w:i/>
        </w:rPr>
        <w:t xml:space="preserve"> </w:t>
      </w:r>
      <w:r w:rsidR="00D66AD1" w:rsidRPr="00534FDF">
        <w:rPr>
          <w:i/>
        </w:rPr>
        <w:t>be</w:t>
      </w:r>
      <w:r w:rsidR="00E65669" w:rsidRPr="00534FDF">
        <w:rPr>
          <w:i/>
        </w:rPr>
        <w:t xml:space="preserve"> </w:t>
      </w:r>
      <w:r w:rsidR="00D66AD1" w:rsidRPr="00534FDF">
        <w:rPr>
          <w:i/>
        </w:rPr>
        <w:t>carefully</w:t>
      </w:r>
      <w:r w:rsidR="00E65669" w:rsidRPr="00534FDF">
        <w:rPr>
          <w:i/>
        </w:rPr>
        <w:t xml:space="preserve"> </w:t>
      </w:r>
      <w:r w:rsidR="00D66AD1" w:rsidRPr="00534FDF">
        <w:rPr>
          <w:i/>
        </w:rPr>
        <w:t>detailed</w:t>
      </w:r>
      <w:r w:rsidR="00E65669" w:rsidRPr="00534FDF">
        <w:rPr>
          <w:i/>
        </w:rPr>
        <w:t xml:space="preserve"> </w:t>
      </w:r>
      <w:r w:rsidR="00D66AD1" w:rsidRPr="00534FDF">
        <w:rPr>
          <w:i/>
        </w:rPr>
        <w:t>clauses</w:t>
      </w:r>
      <w:r w:rsidR="00E65669" w:rsidRPr="00534FDF">
        <w:rPr>
          <w:i/>
        </w:rPr>
        <w:t xml:space="preserve"> </w:t>
      </w:r>
      <w:r w:rsidR="00D66AD1" w:rsidRPr="00534FDF">
        <w:rPr>
          <w:i/>
        </w:rPr>
        <w:t>in</w:t>
      </w:r>
      <w:r w:rsidR="00E65669" w:rsidRPr="00534FDF">
        <w:rPr>
          <w:i/>
        </w:rPr>
        <w:t xml:space="preserve"> </w:t>
      </w:r>
      <w:r w:rsidR="00D66AD1" w:rsidRPr="00534FDF">
        <w:rPr>
          <w:i/>
        </w:rPr>
        <w:t>the</w:t>
      </w:r>
      <w:r w:rsidR="00E65669" w:rsidRPr="00534FDF">
        <w:rPr>
          <w:i/>
        </w:rPr>
        <w:t xml:space="preserve"> </w:t>
      </w:r>
      <w:r w:rsidR="00D66AD1" w:rsidRPr="00534FDF">
        <w:rPr>
          <w:i/>
        </w:rPr>
        <w:t>Act</w:t>
      </w:r>
      <w:r w:rsidR="00E65669" w:rsidRPr="00534FDF">
        <w:rPr>
          <w:i/>
        </w:rPr>
        <w:t xml:space="preserve"> </w:t>
      </w:r>
      <w:r w:rsidR="00D66AD1" w:rsidRPr="00534FDF">
        <w:rPr>
          <w:i/>
        </w:rPr>
        <w:t>saying</w:t>
      </w:r>
      <w:r w:rsidR="00E65669" w:rsidRPr="00534FDF">
        <w:rPr>
          <w:i/>
        </w:rPr>
        <w:t xml:space="preserve"> </w:t>
      </w:r>
      <w:r w:rsidR="00D66AD1" w:rsidRPr="00534FDF">
        <w:rPr>
          <w:i/>
        </w:rPr>
        <w:t>whether</w:t>
      </w:r>
      <w:r w:rsidR="00E65669" w:rsidRPr="00534FDF">
        <w:rPr>
          <w:i/>
        </w:rPr>
        <w:t xml:space="preserve"> </w:t>
      </w:r>
      <w:r w:rsidR="00D66AD1" w:rsidRPr="00534FDF">
        <w:rPr>
          <w:i/>
        </w:rPr>
        <w:t>compensation</w:t>
      </w:r>
      <w:r w:rsidR="00E65669" w:rsidRPr="00534FDF">
        <w:rPr>
          <w:i/>
        </w:rPr>
        <w:t xml:space="preserve"> </w:t>
      </w:r>
      <w:r w:rsidR="00D66AD1" w:rsidRPr="00534FDF">
        <w:rPr>
          <w:i/>
        </w:rPr>
        <w:t>is</w:t>
      </w:r>
      <w:r w:rsidR="00E65669" w:rsidRPr="00534FDF">
        <w:rPr>
          <w:i/>
        </w:rPr>
        <w:t xml:space="preserve"> </w:t>
      </w:r>
      <w:r w:rsidR="00D66AD1" w:rsidRPr="00534FDF">
        <w:rPr>
          <w:i/>
        </w:rPr>
        <w:t>or</w:t>
      </w:r>
      <w:r w:rsidR="00E65669" w:rsidRPr="00534FDF">
        <w:rPr>
          <w:i/>
        </w:rPr>
        <w:t xml:space="preserve"> </w:t>
      </w:r>
      <w:r w:rsidR="00D66AD1" w:rsidRPr="00534FDF">
        <w:rPr>
          <w:i/>
        </w:rPr>
        <w:t>is</w:t>
      </w:r>
      <w:r w:rsidR="00E65669" w:rsidRPr="00534FDF">
        <w:rPr>
          <w:i/>
        </w:rPr>
        <w:t xml:space="preserve"> </w:t>
      </w:r>
      <w:r w:rsidR="00D66AD1" w:rsidRPr="00534FDF">
        <w:rPr>
          <w:i/>
        </w:rPr>
        <w:t>not</w:t>
      </w:r>
      <w:r w:rsidR="00E65669" w:rsidRPr="00534FDF">
        <w:rPr>
          <w:i/>
        </w:rPr>
        <w:t xml:space="preserve"> </w:t>
      </w:r>
      <w:r w:rsidR="00D66AD1" w:rsidRPr="00534FDF">
        <w:rPr>
          <w:i/>
        </w:rPr>
        <w:t>payable</w:t>
      </w:r>
      <w:r w:rsidR="00E65669" w:rsidRPr="00534FDF">
        <w:rPr>
          <w:i/>
        </w:rPr>
        <w:t xml:space="preserve"> </w:t>
      </w:r>
      <w:r w:rsidR="00D66AD1" w:rsidRPr="00534FDF">
        <w:rPr>
          <w:i/>
        </w:rPr>
        <w:t>in</w:t>
      </w:r>
      <w:r w:rsidR="00E65669" w:rsidRPr="00534FDF">
        <w:rPr>
          <w:i/>
        </w:rPr>
        <w:t xml:space="preserve"> </w:t>
      </w:r>
      <w:r w:rsidR="00D66AD1" w:rsidRPr="00534FDF">
        <w:rPr>
          <w:i/>
        </w:rPr>
        <w:t>particular</w:t>
      </w:r>
      <w:r w:rsidR="00E65669" w:rsidRPr="00534FDF">
        <w:rPr>
          <w:i/>
        </w:rPr>
        <w:t xml:space="preserve"> </w:t>
      </w:r>
      <w:r w:rsidR="00D66AD1" w:rsidRPr="00534FDF">
        <w:rPr>
          <w:i/>
        </w:rPr>
        <w:t>circumstances,</w:t>
      </w:r>
      <w:r w:rsidR="00E65669" w:rsidRPr="00534FDF">
        <w:rPr>
          <w:i/>
        </w:rPr>
        <w:t xml:space="preserve"> </w:t>
      </w:r>
      <w:r w:rsidR="00D66AD1" w:rsidRPr="00534FDF">
        <w:rPr>
          <w:i/>
        </w:rPr>
        <w:t>and</w:t>
      </w:r>
      <w:r w:rsidR="00E65669" w:rsidRPr="00534FDF">
        <w:rPr>
          <w:i/>
        </w:rPr>
        <w:t xml:space="preserve"> </w:t>
      </w:r>
      <w:r w:rsidR="00D66AD1" w:rsidRPr="00534FDF">
        <w:rPr>
          <w:i/>
        </w:rPr>
        <w:t>just</w:t>
      </w:r>
      <w:r w:rsidR="00E65669" w:rsidRPr="00534FDF">
        <w:rPr>
          <w:i/>
        </w:rPr>
        <w:t xml:space="preserve"> </w:t>
      </w:r>
      <w:r w:rsidR="00D66AD1" w:rsidRPr="00534FDF">
        <w:rPr>
          <w:i/>
        </w:rPr>
        <w:t>how</w:t>
      </w:r>
      <w:r w:rsidR="00E65669" w:rsidRPr="00534FDF">
        <w:rPr>
          <w:i/>
        </w:rPr>
        <w:t xml:space="preserve"> </w:t>
      </w:r>
      <w:r w:rsidR="00D66AD1" w:rsidRPr="00534FDF">
        <w:rPr>
          <w:i/>
        </w:rPr>
        <w:t>the</w:t>
      </w:r>
      <w:r w:rsidR="00E65669" w:rsidRPr="00534FDF">
        <w:rPr>
          <w:i/>
        </w:rPr>
        <w:t xml:space="preserve"> </w:t>
      </w:r>
      <w:r w:rsidR="00D66AD1" w:rsidRPr="00534FDF">
        <w:rPr>
          <w:i/>
        </w:rPr>
        <w:t>assessment</w:t>
      </w:r>
      <w:r w:rsidR="00E65669" w:rsidRPr="00534FDF">
        <w:rPr>
          <w:i/>
        </w:rPr>
        <w:t xml:space="preserve"> </w:t>
      </w:r>
      <w:r w:rsidR="00D66AD1" w:rsidRPr="00534FDF">
        <w:rPr>
          <w:i/>
        </w:rPr>
        <w:t>of</w:t>
      </w:r>
      <w:r w:rsidR="00E65669" w:rsidRPr="00534FDF">
        <w:rPr>
          <w:i/>
        </w:rPr>
        <w:t xml:space="preserve"> </w:t>
      </w:r>
      <w:r w:rsidR="00D66AD1" w:rsidRPr="00534FDF">
        <w:rPr>
          <w:i/>
        </w:rPr>
        <w:t>compensation</w:t>
      </w:r>
      <w:r w:rsidR="00E65669" w:rsidRPr="00534FDF">
        <w:rPr>
          <w:i/>
        </w:rPr>
        <w:t xml:space="preserve"> </w:t>
      </w:r>
      <w:r w:rsidR="00D66AD1" w:rsidRPr="00534FDF">
        <w:rPr>
          <w:i/>
        </w:rPr>
        <w:t>is</w:t>
      </w:r>
      <w:r w:rsidR="00E65669" w:rsidRPr="00534FDF">
        <w:rPr>
          <w:i/>
        </w:rPr>
        <w:t xml:space="preserve"> </w:t>
      </w:r>
      <w:r w:rsidR="00D66AD1" w:rsidRPr="00534FDF">
        <w:rPr>
          <w:i/>
        </w:rPr>
        <w:t>to</w:t>
      </w:r>
      <w:r w:rsidR="00E65669" w:rsidRPr="00534FDF">
        <w:rPr>
          <w:i/>
        </w:rPr>
        <w:t xml:space="preserve"> </w:t>
      </w:r>
      <w:r w:rsidR="00D66AD1" w:rsidRPr="00534FDF">
        <w:rPr>
          <w:i/>
        </w:rPr>
        <w:t>be</w:t>
      </w:r>
      <w:r w:rsidR="00E65669" w:rsidRPr="00534FDF">
        <w:rPr>
          <w:i/>
        </w:rPr>
        <w:t xml:space="preserve"> </w:t>
      </w:r>
      <w:r w:rsidR="00D66AD1" w:rsidRPr="00534FDF">
        <w:rPr>
          <w:i/>
        </w:rPr>
        <w:t>determined.</w:t>
      </w:r>
    </w:p>
    <w:p w:rsidR="00D66AD1" w:rsidRPr="00534FDF" w:rsidRDefault="00D66AD1" w:rsidP="00B50447">
      <w:pPr>
        <w:rPr>
          <w:i/>
        </w:rPr>
      </w:pPr>
    </w:p>
    <w:p w:rsidR="00D66AD1" w:rsidRDefault="00D66AD1" w:rsidP="00B50447">
      <w:pPr>
        <w:rPr>
          <w:i/>
        </w:rPr>
      </w:pPr>
      <w:r w:rsidRPr="00534FDF">
        <w:rPr>
          <w:i/>
        </w:rPr>
        <w:t>Town</w:t>
      </w:r>
      <w:r w:rsidR="00E65669" w:rsidRPr="00534FDF">
        <w:rPr>
          <w:i/>
        </w:rPr>
        <w:t xml:space="preserve"> </w:t>
      </w:r>
      <w:r w:rsidRPr="00534FDF">
        <w:rPr>
          <w:i/>
        </w:rPr>
        <w:t>and</w:t>
      </w:r>
      <w:r w:rsidR="00E65669" w:rsidRPr="00534FDF">
        <w:rPr>
          <w:i/>
        </w:rPr>
        <w:t xml:space="preserve"> </w:t>
      </w:r>
      <w:r w:rsidRPr="00534FDF">
        <w:rPr>
          <w:i/>
        </w:rPr>
        <w:t>country</w:t>
      </w:r>
      <w:r w:rsidR="00E65669" w:rsidRPr="00534FDF">
        <w:rPr>
          <w:i/>
        </w:rPr>
        <w:t xml:space="preserve"> </w:t>
      </w:r>
      <w:r w:rsidRPr="00534FDF">
        <w:rPr>
          <w:i/>
        </w:rPr>
        <w:t>planni</w:t>
      </w:r>
      <w:r w:rsidR="00C5652B" w:rsidRPr="00534FDF">
        <w:rPr>
          <w:i/>
        </w:rPr>
        <w:t>ng</w:t>
      </w:r>
      <w:r w:rsidR="00E65669" w:rsidRPr="00534FDF">
        <w:rPr>
          <w:i/>
        </w:rPr>
        <w:t xml:space="preserve"> </w:t>
      </w:r>
      <w:r w:rsidR="00C5652B" w:rsidRPr="00534FDF">
        <w:rPr>
          <w:i/>
        </w:rPr>
        <w:t>legislation</w:t>
      </w:r>
      <w:r w:rsidR="00E65669" w:rsidRPr="00534FDF">
        <w:rPr>
          <w:i/>
        </w:rPr>
        <w:t xml:space="preserve"> </w:t>
      </w:r>
      <w:r w:rsidR="00C5652B" w:rsidRPr="00534FDF">
        <w:rPr>
          <w:i/>
        </w:rPr>
        <w:t>almost</w:t>
      </w:r>
      <w:r w:rsidR="00E65669" w:rsidRPr="00534FDF">
        <w:rPr>
          <w:i/>
        </w:rPr>
        <w:t xml:space="preserve"> </w:t>
      </w:r>
      <w:r w:rsidR="00C5652B" w:rsidRPr="00534FDF">
        <w:rPr>
          <w:i/>
        </w:rPr>
        <w:t>invariably</w:t>
      </w:r>
      <w:r w:rsidR="00E65669" w:rsidRPr="00534FDF">
        <w:rPr>
          <w:i/>
        </w:rPr>
        <w:t xml:space="preserve"> </w:t>
      </w:r>
      <w:r w:rsidRPr="00534FDF">
        <w:rPr>
          <w:i/>
        </w:rPr>
        <w:t>provides</w:t>
      </w:r>
      <w:r w:rsidR="00E65669" w:rsidRPr="00534FDF">
        <w:rPr>
          <w:i/>
        </w:rPr>
        <w:t xml:space="preserve"> </w:t>
      </w:r>
      <w:r w:rsidRPr="00534FDF">
        <w:rPr>
          <w:i/>
        </w:rPr>
        <w:t>that</w:t>
      </w:r>
      <w:r w:rsidR="00E65669" w:rsidRPr="00534FDF">
        <w:rPr>
          <w:i/>
        </w:rPr>
        <w:t xml:space="preserve"> </w:t>
      </w:r>
      <w:r w:rsidRPr="00534FDF">
        <w:rPr>
          <w:i/>
        </w:rPr>
        <w:t>owners</w:t>
      </w:r>
      <w:r w:rsidR="00E65669" w:rsidRPr="00534FDF">
        <w:rPr>
          <w:i/>
        </w:rPr>
        <w:t xml:space="preserve"> </w:t>
      </w:r>
      <w:r w:rsidRPr="00534FDF">
        <w:rPr>
          <w:i/>
        </w:rPr>
        <w:t>of</w:t>
      </w:r>
      <w:r w:rsidR="00E65669" w:rsidRPr="00534FDF">
        <w:rPr>
          <w:i/>
        </w:rPr>
        <w:t xml:space="preserve"> </w:t>
      </w:r>
      <w:r w:rsidRPr="00534FDF">
        <w:rPr>
          <w:i/>
        </w:rPr>
        <w:t>property</w:t>
      </w:r>
      <w:r w:rsidR="00E65669" w:rsidRPr="00534FDF">
        <w:rPr>
          <w:i/>
        </w:rPr>
        <w:t xml:space="preserve"> </w:t>
      </w:r>
      <w:r w:rsidRPr="00534FDF">
        <w:rPr>
          <w:i/>
        </w:rPr>
        <w:t>which</w:t>
      </w:r>
      <w:r w:rsidR="00E65669" w:rsidRPr="00534FDF">
        <w:rPr>
          <w:i/>
        </w:rPr>
        <w:t xml:space="preserve"> </w:t>
      </w:r>
      <w:r w:rsidRPr="00534FDF">
        <w:rPr>
          <w:i/>
        </w:rPr>
        <w:t>is</w:t>
      </w:r>
      <w:r w:rsidR="00E65669" w:rsidRPr="00534FDF">
        <w:rPr>
          <w:i/>
        </w:rPr>
        <w:t xml:space="preserve"> </w:t>
      </w:r>
      <w:r w:rsidRPr="00534FDF">
        <w:rPr>
          <w:i/>
        </w:rPr>
        <w:t>injuriously</w:t>
      </w:r>
      <w:r w:rsidR="00E65669" w:rsidRPr="00534FDF">
        <w:rPr>
          <w:i/>
        </w:rPr>
        <w:t xml:space="preserve"> </w:t>
      </w:r>
      <w:r w:rsidRPr="00534FDF">
        <w:rPr>
          <w:i/>
        </w:rPr>
        <w:t>affected</w:t>
      </w:r>
      <w:r w:rsidR="00E65669" w:rsidRPr="00534FDF">
        <w:rPr>
          <w:i/>
        </w:rPr>
        <w:t xml:space="preserve"> </w:t>
      </w:r>
      <w:r w:rsidRPr="00534FDF">
        <w:rPr>
          <w:i/>
        </w:rPr>
        <w:t>and</w:t>
      </w:r>
      <w:r w:rsidR="00E65669" w:rsidRPr="00534FDF">
        <w:rPr>
          <w:i/>
        </w:rPr>
        <w:t xml:space="preserve"> </w:t>
      </w:r>
      <w:r w:rsidRPr="00534FDF">
        <w:rPr>
          <w:i/>
        </w:rPr>
        <w:t>loses</w:t>
      </w:r>
      <w:r w:rsidR="00E65669" w:rsidRPr="00534FDF">
        <w:rPr>
          <w:i/>
        </w:rPr>
        <w:t xml:space="preserve"> </w:t>
      </w:r>
      <w:r w:rsidRPr="00534FDF">
        <w:rPr>
          <w:i/>
        </w:rPr>
        <w:t>value</w:t>
      </w:r>
      <w:r w:rsidR="00E65669" w:rsidRPr="00534FDF">
        <w:rPr>
          <w:i/>
        </w:rPr>
        <w:t xml:space="preserve"> </w:t>
      </w:r>
      <w:r w:rsidRPr="00534FDF">
        <w:rPr>
          <w:i/>
        </w:rPr>
        <w:t>when</w:t>
      </w:r>
      <w:r w:rsidR="00E65669" w:rsidRPr="00534FDF">
        <w:rPr>
          <w:i/>
        </w:rPr>
        <w:t xml:space="preserve"> </w:t>
      </w:r>
      <w:r w:rsidRPr="00534FDF">
        <w:rPr>
          <w:i/>
        </w:rPr>
        <w:t>the</w:t>
      </w:r>
      <w:r w:rsidR="00E65669" w:rsidRPr="00534FDF">
        <w:rPr>
          <w:i/>
        </w:rPr>
        <w:t xml:space="preserve"> </w:t>
      </w:r>
      <w:r w:rsidRPr="00534FDF">
        <w:rPr>
          <w:i/>
        </w:rPr>
        <w:t>scheme</w:t>
      </w:r>
      <w:r w:rsidR="00E65669" w:rsidRPr="00534FDF">
        <w:rPr>
          <w:i/>
        </w:rPr>
        <w:t xml:space="preserve"> </w:t>
      </w:r>
      <w:r w:rsidRPr="00534FDF">
        <w:rPr>
          <w:i/>
        </w:rPr>
        <w:t>comes</w:t>
      </w:r>
      <w:r w:rsidR="00E65669" w:rsidRPr="00534FDF">
        <w:rPr>
          <w:i/>
        </w:rPr>
        <w:t xml:space="preserve"> </w:t>
      </w:r>
      <w:r w:rsidRPr="00534FDF">
        <w:rPr>
          <w:i/>
        </w:rPr>
        <w:t>into</w:t>
      </w:r>
      <w:r w:rsidR="00E65669" w:rsidRPr="00534FDF">
        <w:rPr>
          <w:i/>
        </w:rPr>
        <w:t xml:space="preserve"> </w:t>
      </w:r>
      <w:r w:rsidRPr="00534FDF">
        <w:rPr>
          <w:i/>
        </w:rPr>
        <w:t>effect</w:t>
      </w:r>
      <w:r w:rsidR="00E65669" w:rsidRPr="00534FDF">
        <w:rPr>
          <w:i/>
        </w:rPr>
        <w:t xml:space="preserve"> </w:t>
      </w:r>
      <w:r w:rsidRPr="00534FDF">
        <w:rPr>
          <w:i/>
        </w:rPr>
        <w:t>will</w:t>
      </w:r>
      <w:r w:rsidR="00E65669" w:rsidRPr="00534FDF">
        <w:rPr>
          <w:i/>
        </w:rPr>
        <w:t xml:space="preserve"> </w:t>
      </w:r>
      <w:r w:rsidRPr="00534FDF">
        <w:rPr>
          <w:i/>
        </w:rPr>
        <w:t>be</w:t>
      </w:r>
      <w:r w:rsidR="00E65669" w:rsidRPr="00534FDF">
        <w:rPr>
          <w:i/>
        </w:rPr>
        <w:t xml:space="preserve"> </w:t>
      </w:r>
      <w:r w:rsidRPr="00534FDF">
        <w:rPr>
          <w:i/>
        </w:rPr>
        <w:t>entitled</w:t>
      </w:r>
      <w:r w:rsidR="00E65669" w:rsidRPr="00534FDF">
        <w:rPr>
          <w:i/>
        </w:rPr>
        <w:t xml:space="preserve"> </w:t>
      </w:r>
      <w:r w:rsidRPr="00534FDF">
        <w:rPr>
          <w:i/>
        </w:rPr>
        <w:t>to</w:t>
      </w:r>
      <w:r w:rsidR="00E65669" w:rsidRPr="00534FDF">
        <w:rPr>
          <w:i/>
        </w:rPr>
        <w:t xml:space="preserve"> </w:t>
      </w:r>
      <w:r w:rsidRPr="00534FDF">
        <w:rPr>
          <w:i/>
        </w:rPr>
        <w:t>payment</w:t>
      </w:r>
      <w:r w:rsidR="00E65669" w:rsidRPr="00534FDF">
        <w:rPr>
          <w:i/>
        </w:rPr>
        <w:t xml:space="preserve"> </w:t>
      </w:r>
      <w:r w:rsidRPr="00534FDF">
        <w:rPr>
          <w:i/>
        </w:rPr>
        <w:t>of</w:t>
      </w:r>
      <w:r w:rsidR="00E65669" w:rsidRPr="00534FDF">
        <w:rPr>
          <w:i/>
        </w:rPr>
        <w:t xml:space="preserve"> </w:t>
      </w:r>
      <w:r w:rsidRPr="00534FDF">
        <w:rPr>
          <w:i/>
        </w:rPr>
        <w:t>compensation</w:t>
      </w:r>
      <w:r w:rsidR="00E65669" w:rsidRPr="00534FDF">
        <w:rPr>
          <w:i/>
        </w:rPr>
        <w:t xml:space="preserve"> </w:t>
      </w:r>
      <w:r w:rsidRPr="00534FDF">
        <w:rPr>
          <w:i/>
        </w:rPr>
        <w:t>by</w:t>
      </w:r>
      <w:r w:rsidR="00E65669" w:rsidRPr="00534FDF">
        <w:rPr>
          <w:i/>
        </w:rPr>
        <w:t xml:space="preserve"> </w:t>
      </w:r>
      <w:r w:rsidRPr="00534FDF">
        <w:rPr>
          <w:i/>
        </w:rPr>
        <w:t>the</w:t>
      </w:r>
      <w:r w:rsidR="00E65669" w:rsidRPr="00534FDF">
        <w:rPr>
          <w:i/>
        </w:rPr>
        <w:t xml:space="preserve"> </w:t>
      </w:r>
      <w:r w:rsidRPr="00534FDF">
        <w:rPr>
          <w:i/>
        </w:rPr>
        <w:t>responsible</w:t>
      </w:r>
      <w:r w:rsidR="00E65669" w:rsidRPr="00534FDF">
        <w:rPr>
          <w:i/>
        </w:rPr>
        <w:t xml:space="preserve"> </w:t>
      </w:r>
      <w:r w:rsidRPr="00534FDF">
        <w:rPr>
          <w:i/>
        </w:rPr>
        <w:t>planning</w:t>
      </w:r>
      <w:r w:rsidR="00E65669" w:rsidRPr="00534FDF">
        <w:rPr>
          <w:i/>
        </w:rPr>
        <w:t xml:space="preserve"> </w:t>
      </w:r>
      <w:r w:rsidRPr="00534FDF">
        <w:rPr>
          <w:i/>
        </w:rPr>
        <w:t>authority,</w:t>
      </w:r>
      <w:r w:rsidR="00E65669" w:rsidRPr="00534FDF">
        <w:rPr>
          <w:i/>
        </w:rPr>
        <w:t xml:space="preserve"> </w:t>
      </w:r>
      <w:r w:rsidRPr="00534FDF">
        <w:rPr>
          <w:i/>
        </w:rPr>
        <w:t>usually</w:t>
      </w:r>
      <w:r w:rsidR="00E65669" w:rsidRPr="00534FDF">
        <w:rPr>
          <w:i/>
        </w:rPr>
        <w:t xml:space="preserve"> </w:t>
      </w:r>
      <w:r w:rsidRPr="00534FDF">
        <w:rPr>
          <w:i/>
        </w:rPr>
        <w:t>the</w:t>
      </w:r>
      <w:r w:rsidR="00E65669" w:rsidRPr="00534FDF">
        <w:rPr>
          <w:i/>
        </w:rPr>
        <w:t xml:space="preserve"> </w:t>
      </w:r>
      <w:r w:rsidRPr="00534FDF">
        <w:rPr>
          <w:i/>
        </w:rPr>
        <w:t>local</w:t>
      </w:r>
      <w:r w:rsidR="00E65669" w:rsidRPr="00534FDF">
        <w:rPr>
          <w:i/>
        </w:rPr>
        <w:t xml:space="preserve"> </w:t>
      </w:r>
      <w:r w:rsidRPr="00534FDF">
        <w:rPr>
          <w:i/>
        </w:rPr>
        <w:t>governing</w:t>
      </w:r>
      <w:r w:rsidR="00E65669" w:rsidRPr="00534FDF">
        <w:rPr>
          <w:i/>
        </w:rPr>
        <w:t xml:space="preserve"> </w:t>
      </w:r>
      <w:r w:rsidRPr="00534FDF">
        <w:rPr>
          <w:i/>
        </w:rPr>
        <w:t>authority,</w:t>
      </w:r>
      <w:r w:rsidR="00E65669" w:rsidRPr="00534FDF">
        <w:rPr>
          <w:i/>
        </w:rPr>
        <w:t xml:space="preserve"> </w:t>
      </w:r>
      <w:r w:rsidRPr="00534FDF">
        <w:rPr>
          <w:i/>
        </w:rPr>
        <w:t>or</w:t>
      </w:r>
      <w:r w:rsidR="00E65669" w:rsidRPr="00534FDF">
        <w:rPr>
          <w:i/>
        </w:rPr>
        <w:t xml:space="preserve"> </w:t>
      </w:r>
      <w:r w:rsidRPr="00534FDF">
        <w:rPr>
          <w:i/>
        </w:rPr>
        <w:t>council.</w:t>
      </w:r>
      <w:r w:rsidRPr="00534FDF">
        <w:rPr>
          <w:rStyle w:val="FootnoteReference"/>
          <w:rFonts w:cs="Arial"/>
          <w:i/>
          <w:szCs w:val="24"/>
        </w:rPr>
        <w:footnoteReference w:id="4"/>
      </w:r>
    </w:p>
    <w:p w:rsidR="00534FDF" w:rsidRDefault="00534FDF" w:rsidP="00B50447">
      <w:pPr>
        <w:rPr>
          <w:i/>
        </w:rPr>
      </w:pPr>
    </w:p>
    <w:p w:rsidR="006540F7" w:rsidRDefault="00534FDF">
      <w:pPr>
        <w:pStyle w:val="Header"/>
        <w:tabs>
          <w:tab w:val="clear" w:pos="4320"/>
          <w:tab w:val="clear" w:pos="8640"/>
        </w:tabs>
        <w:rPr>
          <w:rFonts w:cs="Arial"/>
          <w:szCs w:val="24"/>
        </w:rPr>
      </w:pPr>
      <w:r w:rsidRPr="00BF33B2">
        <w:rPr>
          <w:rFonts w:cs="Arial"/>
          <w:szCs w:val="24"/>
        </w:rPr>
        <w:lastRenderedPageBreak/>
        <w:t xml:space="preserve">Nevertheless, in 2013 the reservation of land for public infrastructure is increasingly viewed as a significant cost, notably where projects are to be constructed in metropolitan areas and even </w:t>
      </w:r>
      <w:r w:rsidR="000B56DA">
        <w:rPr>
          <w:rFonts w:cs="Arial"/>
          <w:szCs w:val="24"/>
        </w:rPr>
        <w:t>in peri-</w:t>
      </w:r>
      <w:r w:rsidRPr="00BF33B2">
        <w:rPr>
          <w:rFonts w:cs="Arial"/>
          <w:szCs w:val="24"/>
        </w:rPr>
        <w:t>urban areas. As the nature of settlement patterns continues to change with demographic shift, API believes the provision of major public infrastructure to service</w:t>
      </w:r>
      <w:r w:rsidR="00BF33B2" w:rsidRPr="00BF33B2">
        <w:rPr>
          <w:rFonts w:cs="Arial"/>
          <w:szCs w:val="24"/>
        </w:rPr>
        <w:t xml:space="preserve"> the core of major Australian cities will also result in increasingly large costs being incurred for the acquisition of land. It is a truism</w:t>
      </w:r>
      <w:r w:rsidR="00DB6BF3">
        <w:rPr>
          <w:rFonts w:cs="Arial"/>
          <w:szCs w:val="24"/>
        </w:rPr>
        <w:t xml:space="preserve"> that</w:t>
      </w:r>
      <w:r w:rsidR="00BF33B2" w:rsidRPr="00BF33B2">
        <w:rPr>
          <w:rFonts w:cs="Arial"/>
          <w:szCs w:val="24"/>
        </w:rPr>
        <w:t xml:space="preserve"> the cost of land acquisition rises as public infrastructure projects are located close</w:t>
      </w:r>
      <w:r w:rsidR="006540F7">
        <w:rPr>
          <w:rFonts w:cs="Arial"/>
          <w:szCs w:val="24"/>
        </w:rPr>
        <w:t>r</w:t>
      </w:r>
      <w:r w:rsidR="00BF33B2" w:rsidRPr="00BF33B2">
        <w:rPr>
          <w:rFonts w:cs="Arial"/>
          <w:szCs w:val="24"/>
        </w:rPr>
        <w:t xml:space="preserve"> to the core of Australian metropolitan areas. </w:t>
      </w:r>
    </w:p>
    <w:p w:rsidR="006540F7" w:rsidRDefault="006540F7">
      <w:pPr>
        <w:pStyle w:val="Header"/>
        <w:tabs>
          <w:tab w:val="clear" w:pos="4320"/>
          <w:tab w:val="clear" w:pos="8640"/>
        </w:tabs>
        <w:rPr>
          <w:rFonts w:cs="Arial"/>
          <w:szCs w:val="24"/>
        </w:rPr>
      </w:pPr>
    </w:p>
    <w:p w:rsidR="00534FDF" w:rsidRDefault="0054041C">
      <w:pPr>
        <w:pStyle w:val="Header"/>
        <w:tabs>
          <w:tab w:val="clear" w:pos="4320"/>
          <w:tab w:val="clear" w:pos="8640"/>
        </w:tabs>
        <w:rPr>
          <w:rFonts w:cs="Arial"/>
          <w:szCs w:val="24"/>
        </w:rPr>
      </w:pPr>
      <w:r>
        <w:rPr>
          <w:rFonts w:cs="Arial"/>
          <w:szCs w:val="24"/>
        </w:rPr>
        <w:t xml:space="preserve">This is evidenced by </w:t>
      </w:r>
      <w:r w:rsidR="00BF33B2" w:rsidRPr="00BF33B2">
        <w:rPr>
          <w:rFonts w:cs="Arial"/>
          <w:szCs w:val="24"/>
        </w:rPr>
        <w:t xml:space="preserve">recently announced projects such as the Sydney West Connex which will be constructed primarily in sub-stratum to ameliorate surface acquisition cost. Notwithstanding, it is reported at least 100 properties will be compulsorily acquired for the West Connex project, and this number of properties </w:t>
      </w:r>
      <w:r w:rsidR="000B56DA">
        <w:rPr>
          <w:rFonts w:cs="Arial"/>
          <w:szCs w:val="24"/>
        </w:rPr>
        <w:t xml:space="preserve">still </w:t>
      </w:r>
      <w:r w:rsidR="00BF33B2" w:rsidRPr="00BF33B2">
        <w:rPr>
          <w:rFonts w:cs="Arial"/>
          <w:szCs w:val="24"/>
        </w:rPr>
        <w:t xml:space="preserve">represents a potential significant </w:t>
      </w:r>
      <w:r>
        <w:rPr>
          <w:rFonts w:cs="Arial"/>
          <w:szCs w:val="24"/>
        </w:rPr>
        <w:t xml:space="preserve">financial </w:t>
      </w:r>
      <w:r w:rsidR="00BF33B2" w:rsidRPr="00BF33B2">
        <w:rPr>
          <w:rFonts w:cs="Arial"/>
          <w:szCs w:val="24"/>
        </w:rPr>
        <w:t>cost for the NSW Government and the project proponents.</w:t>
      </w:r>
    </w:p>
    <w:p w:rsidR="006852E5" w:rsidRDefault="006852E5">
      <w:pPr>
        <w:pStyle w:val="Header"/>
        <w:tabs>
          <w:tab w:val="clear" w:pos="4320"/>
          <w:tab w:val="clear" w:pos="8640"/>
        </w:tabs>
        <w:rPr>
          <w:rFonts w:cs="Arial"/>
          <w:szCs w:val="24"/>
        </w:rPr>
      </w:pPr>
    </w:p>
    <w:p w:rsidR="006852E5" w:rsidRDefault="006852E5">
      <w:pPr>
        <w:pStyle w:val="Header"/>
        <w:tabs>
          <w:tab w:val="clear" w:pos="4320"/>
          <w:tab w:val="clear" w:pos="8640"/>
        </w:tabs>
        <w:rPr>
          <w:rFonts w:cs="Arial"/>
          <w:szCs w:val="24"/>
        </w:rPr>
      </w:pPr>
      <w:r>
        <w:rPr>
          <w:rFonts w:cs="Arial"/>
          <w:szCs w:val="24"/>
        </w:rPr>
        <w:t>SIBA has offered the following comments:</w:t>
      </w:r>
    </w:p>
    <w:p w:rsidR="006852E5" w:rsidRDefault="006852E5">
      <w:pPr>
        <w:pStyle w:val="Header"/>
        <w:tabs>
          <w:tab w:val="clear" w:pos="4320"/>
          <w:tab w:val="clear" w:pos="8640"/>
        </w:tabs>
        <w:rPr>
          <w:rFonts w:cs="Arial"/>
          <w:szCs w:val="24"/>
        </w:rPr>
      </w:pPr>
    </w:p>
    <w:p w:rsidR="006852E5" w:rsidRDefault="006852E5" w:rsidP="006852E5">
      <w:pPr>
        <w:rPr>
          <w:rFonts w:cs="Arial"/>
          <w:i/>
        </w:rPr>
      </w:pPr>
      <w:r w:rsidRPr="006852E5">
        <w:rPr>
          <w:rFonts w:cs="Arial"/>
          <w:i/>
        </w:rPr>
        <w:t xml:space="preserve">SIBA members have a strong history and experience in supporting the construction and maintenance of a wide range of infrastructure projects across Australia. Through this experience SIBA members have seen the evolution within the construction industry away from project based approaches to deploying whole of lifecycle systems to reduce construction time and costs.   </w:t>
      </w:r>
    </w:p>
    <w:p w:rsidR="00935A7A" w:rsidRPr="006852E5" w:rsidRDefault="00935A7A" w:rsidP="006852E5">
      <w:pPr>
        <w:rPr>
          <w:rFonts w:cs="Arial"/>
          <w:i/>
        </w:rPr>
      </w:pPr>
    </w:p>
    <w:p w:rsidR="006852E5" w:rsidRPr="006852E5" w:rsidRDefault="006852E5" w:rsidP="006852E5">
      <w:pPr>
        <w:rPr>
          <w:rFonts w:cs="Arial"/>
          <w:i/>
        </w:rPr>
      </w:pPr>
      <w:r w:rsidRPr="006852E5">
        <w:rPr>
          <w:rFonts w:cs="Arial"/>
          <w:i/>
        </w:rPr>
        <w:t>Location is the foundation of modern infrastructure projects from planning through to operations and mai</w:t>
      </w:r>
      <w:r w:rsidR="00DB6BF3">
        <w:rPr>
          <w:rFonts w:cs="Arial"/>
          <w:i/>
        </w:rPr>
        <w:t>ntenance. An effective location-</w:t>
      </w:r>
      <w:r w:rsidRPr="006852E5">
        <w:rPr>
          <w:rFonts w:cs="Arial"/>
          <w:i/>
        </w:rPr>
        <w:t>based framework for the entire infrastructure lifecycle allows all tiers of government and private organisations</w:t>
      </w:r>
      <w:r w:rsidR="00DB6BF3">
        <w:rPr>
          <w:rFonts w:cs="Arial"/>
          <w:i/>
        </w:rPr>
        <w:t xml:space="preserve"> to</w:t>
      </w:r>
      <w:r w:rsidRPr="006852E5">
        <w:rPr>
          <w:rFonts w:cs="Arial"/>
          <w:i/>
        </w:rPr>
        <w:t xml:space="preserve"> achieve the fo</w:t>
      </w:r>
      <w:r w:rsidR="00935A7A">
        <w:rPr>
          <w:rFonts w:cs="Arial"/>
          <w:i/>
        </w:rPr>
        <w:t>llowing:</w:t>
      </w:r>
    </w:p>
    <w:p w:rsidR="006852E5" w:rsidRPr="006852E5" w:rsidRDefault="00DB6BF3" w:rsidP="006852E5">
      <w:pPr>
        <w:pStyle w:val="ListParagraph"/>
        <w:numPr>
          <w:ilvl w:val="0"/>
          <w:numId w:val="12"/>
        </w:numPr>
        <w:spacing w:after="0" w:line="240" w:lineRule="auto"/>
        <w:rPr>
          <w:rFonts w:ascii="Arial" w:hAnsi="Arial" w:cs="Arial"/>
          <w:i/>
        </w:rPr>
      </w:pPr>
      <w:r>
        <w:rPr>
          <w:rFonts w:ascii="Arial" w:hAnsi="Arial" w:cs="Arial"/>
          <w:i/>
        </w:rPr>
        <w:t>Use evidence-</w:t>
      </w:r>
      <w:r w:rsidR="006852E5" w:rsidRPr="006852E5">
        <w:rPr>
          <w:rFonts w:ascii="Arial" w:hAnsi="Arial" w:cs="Arial"/>
          <w:i/>
        </w:rPr>
        <w:t xml:space="preserve">based techniques to forecast infrastructure demands and predict impact of projects on communities, the environment as well as macro and micro economic measures  </w:t>
      </w:r>
    </w:p>
    <w:p w:rsidR="006852E5" w:rsidRPr="006852E5" w:rsidRDefault="006852E5" w:rsidP="006852E5">
      <w:pPr>
        <w:pStyle w:val="ListParagraph"/>
        <w:numPr>
          <w:ilvl w:val="0"/>
          <w:numId w:val="12"/>
        </w:numPr>
        <w:spacing w:after="0" w:line="240" w:lineRule="auto"/>
        <w:rPr>
          <w:rFonts w:ascii="Arial" w:hAnsi="Arial" w:cs="Arial"/>
          <w:i/>
        </w:rPr>
      </w:pPr>
      <w:r w:rsidRPr="006852E5">
        <w:rPr>
          <w:rFonts w:ascii="Arial" w:hAnsi="Arial" w:cs="Arial"/>
          <w:i/>
        </w:rPr>
        <w:t>Allow for well-targeted data acquisition programs including accurately surveyed land parcels with ownership and valuations, register of intent on land and current planning instruments from local, regional, state and federal. Leading to much shorter and accurate land acquisitions cycles</w:t>
      </w:r>
    </w:p>
    <w:p w:rsidR="006852E5" w:rsidRPr="006852E5" w:rsidRDefault="00DB6BF3" w:rsidP="006852E5">
      <w:pPr>
        <w:pStyle w:val="ListParagraph"/>
        <w:numPr>
          <w:ilvl w:val="0"/>
          <w:numId w:val="12"/>
        </w:numPr>
        <w:spacing w:after="0" w:line="240" w:lineRule="auto"/>
        <w:rPr>
          <w:rFonts w:ascii="Arial" w:hAnsi="Arial" w:cs="Arial"/>
          <w:i/>
        </w:rPr>
      </w:pPr>
      <w:r>
        <w:rPr>
          <w:rFonts w:ascii="Arial" w:hAnsi="Arial" w:cs="Arial"/>
          <w:i/>
        </w:rPr>
        <w:t>Underpin e</w:t>
      </w:r>
      <w:r w:rsidR="006852E5" w:rsidRPr="006852E5">
        <w:rPr>
          <w:rFonts w:ascii="Arial" w:hAnsi="Arial" w:cs="Arial"/>
          <w:i/>
        </w:rPr>
        <w:t>nvironmental impact assessment and significantly improve stakeholder engagement from government to citizen to businesses through rich interactive mapping platforms that enable crowd</w:t>
      </w:r>
      <w:r>
        <w:rPr>
          <w:rFonts w:ascii="Arial" w:hAnsi="Arial" w:cs="Arial"/>
          <w:i/>
        </w:rPr>
        <w:t xml:space="preserve"> </w:t>
      </w:r>
      <w:r w:rsidR="006852E5" w:rsidRPr="006852E5">
        <w:rPr>
          <w:rFonts w:ascii="Arial" w:hAnsi="Arial" w:cs="Arial"/>
          <w:i/>
        </w:rPr>
        <w:t>sourcing of information relevant to the project</w:t>
      </w:r>
      <w:r>
        <w:rPr>
          <w:rFonts w:ascii="Arial" w:hAnsi="Arial" w:cs="Arial"/>
          <w:i/>
        </w:rPr>
        <w:t>’s</w:t>
      </w:r>
      <w:r w:rsidR="006852E5" w:rsidRPr="006852E5">
        <w:rPr>
          <w:rFonts w:ascii="Arial" w:hAnsi="Arial" w:cs="Arial"/>
          <w:i/>
        </w:rPr>
        <w:t xml:space="preserve"> success as well as a direct community feedback channel.</w:t>
      </w:r>
    </w:p>
    <w:p w:rsidR="006852E5" w:rsidRPr="006852E5" w:rsidRDefault="006852E5" w:rsidP="006852E5">
      <w:pPr>
        <w:pStyle w:val="ListParagraph"/>
        <w:numPr>
          <w:ilvl w:val="0"/>
          <w:numId w:val="12"/>
        </w:numPr>
        <w:spacing w:after="0" w:line="240" w:lineRule="auto"/>
        <w:rPr>
          <w:rFonts w:ascii="Arial" w:hAnsi="Arial" w:cs="Arial"/>
          <w:i/>
        </w:rPr>
      </w:pPr>
      <w:r w:rsidRPr="006852E5">
        <w:rPr>
          <w:rFonts w:ascii="Arial" w:hAnsi="Arial" w:cs="Arial"/>
          <w:i/>
        </w:rPr>
        <w:t>Support the design process by sharing accrued data, increasing the accuracy, efficacy and speed of design by the private sector e.g. suitability analysis, geological assessment and 3D modeling</w:t>
      </w:r>
    </w:p>
    <w:p w:rsidR="006852E5" w:rsidRPr="006852E5" w:rsidRDefault="006852E5" w:rsidP="006852E5">
      <w:pPr>
        <w:pStyle w:val="ListParagraph"/>
        <w:numPr>
          <w:ilvl w:val="0"/>
          <w:numId w:val="12"/>
        </w:numPr>
        <w:spacing w:after="0" w:line="240" w:lineRule="auto"/>
        <w:rPr>
          <w:rFonts w:ascii="Arial" w:hAnsi="Arial" w:cs="Arial"/>
          <w:i/>
        </w:rPr>
      </w:pPr>
      <w:r w:rsidRPr="006852E5">
        <w:rPr>
          <w:rFonts w:ascii="Arial" w:hAnsi="Arial" w:cs="Arial"/>
          <w:i/>
        </w:rPr>
        <w:t>Reduce construction cost through minimisation of errors, speed of access to inform</w:t>
      </w:r>
      <w:r w:rsidR="00DB6BF3">
        <w:rPr>
          <w:rFonts w:ascii="Arial" w:hAnsi="Arial" w:cs="Arial"/>
          <w:i/>
        </w:rPr>
        <w:t>ation and ability to rapidly rerun analyse</w:t>
      </w:r>
      <w:r w:rsidRPr="006852E5">
        <w:rPr>
          <w:rFonts w:ascii="Arial" w:hAnsi="Arial" w:cs="Arial"/>
          <w:i/>
        </w:rPr>
        <w:t>s to better respond to on the ground construction challenges</w:t>
      </w:r>
    </w:p>
    <w:p w:rsidR="006852E5" w:rsidRPr="006852E5" w:rsidRDefault="006852E5" w:rsidP="006852E5">
      <w:pPr>
        <w:pStyle w:val="ListParagraph"/>
        <w:numPr>
          <w:ilvl w:val="0"/>
          <w:numId w:val="12"/>
        </w:numPr>
        <w:spacing w:after="0" w:line="240" w:lineRule="auto"/>
        <w:rPr>
          <w:rFonts w:ascii="Arial" w:hAnsi="Arial" w:cs="Arial"/>
          <w:i/>
        </w:rPr>
      </w:pPr>
      <w:r w:rsidRPr="006852E5">
        <w:rPr>
          <w:rFonts w:ascii="Arial" w:hAnsi="Arial" w:cs="Arial"/>
          <w:i/>
        </w:rPr>
        <w:t xml:space="preserve">Provide a ready platform to collate as built data that provides a foundation for effective operation and maintenance systems that will protect private investments and support the handover to the public of healthy infrastructure during the transfer stage </w:t>
      </w:r>
    </w:p>
    <w:p w:rsidR="006852E5" w:rsidRPr="006852E5" w:rsidRDefault="006852E5" w:rsidP="006852E5">
      <w:pPr>
        <w:rPr>
          <w:rFonts w:cs="Arial"/>
          <w:i/>
        </w:rPr>
      </w:pPr>
    </w:p>
    <w:p w:rsidR="006852E5" w:rsidRPr="006852E5" w:rsidRDefault="006852E5" w:rsidP="006852E5">
      <w:pPr>
        <w:rPr>
          <w:rFonts w:cs="Arial"/>
          <w:i/>
        </w:rPr>
      </w:pPr>
      <w:r w:rsidRPr="006852E5">
        <w:rPr>
          <w:rFonts w:cs="Arial"/>
          <w:i/>
        </w:rPr>
        <w:lastRenderedPageBreak/>
        <w:t>Providing a location platform for infrastructure has positively impacted construction costs and is rapidly becoming standard operating practice for many engineering construction firms that have first-hand realised the value of a location based approach and are applying it to many of the own internal business processes.</w:t>
      </w:r>
    </w:p>
    <w:p w:rsidR="00534FDF" w:rsidRPr="00BF33B2" w:rsidRDefault="00534FDF">
      <w:pPr>
        <w:pStyle w:val="Header"/>
        <w:tabs>
          <w:tab w:val="clear" w:pos="4320"/>
          <w:tab w:val="clear" w:pos="8640"/>
        </w:tabs>
        <w:rPr>
          <w:rFonts w:cs="Arial"/>
          <w:szCs w:val="24"/>
        </w:rPr>
      </w:pPr>
    </w:p>
    <w:p w:rsidR="00D66AD1" w:rsidRPr="00673FC8" w:rsidRDefault="00D66AD1">
      <w:pPr>
        <w:pStyle w:val="Header"/>
        <w:tabs>
          <w:tab w:val="clear" w:pos="4320"/>
          <w:tab w:val="clear" w:pos="8640"/>
        </w:tabs>
        <w:rPr>
          <w:rFonts w:cs="Arial"/>
          <w:szCs w:val="24"/>
        </w:rPr>
      </w:pPr>
      <w:r w:rsidRPr="00BF33B2">
        <w:rPr>
          <w:rFonts w:cs="Arial"/>
          <w:szCs w:val="24"/>
        </w:rPr>
        <w:t>Finally,</w:t>
      </w:r>
      <w:r w:rsidR="00E65669" w:rsidRPr="00BF33B2">
        <w:rPr>
          <w:rFonts w:cs="Arial"/>
          <w:szCs w:val="24"/>
        </w:rPr>
        <w:t xml:space="preserve"> </w:t>
      </w:r>
      <w:r w:rsidRPr="00BF33B2">
        <w:rPr>
          <w:rFonts w:cs="Arial"/>
          <w:szCs w:val="24"/>
        </w:rPr>
        <w:t>API</w:t>
      </w:r>
      <w:r w:rsidR="00E65669" w:rsidRPr="00BF33B2">
        <w:rPr>
          <w:rFonts w:cs="Arial"/>
          <w:szCs w:val="24"/>
        </w:rPr>
        <w:t xml:space="preserve"> </w:t>
      </w:r>
      <w:r w:rsidRPr="00BF33B2">
        <w:rPr>
          <w:rFonts w:cs="Arial"/>
          <w:szCs w:val="24"/>
        </w:rPr>
        <w:t>would</w:t>
      </w:r>
      <w:r w:rsidR="00E65669" w:rsidRPr="00BF33B2">
        <w:rPr>
          <w:rFonts w:cs="Arial"/>
          <w:szCs w:val="24"/>
        </w:rPr>
        <w:t xml:space="preserve"> </w:t>
      </w:r>
      <w:r w:rsidRPr="00BF33B2">
        <w:rPr>
          <w:rFonts w:cs="Arial"/>
          <w:szCs w:val="24"/>
        </w:rPr>
        <w:t>be</w:t>
      </w:r>
      <w:r w:rsidR="00E65669" w:rsidRPr="00BF33B2">
        <w:rPr>
          <w:rFonts w:cs="Arial"/>
          <w:szCs w:val="24"/>
        </w:rPr>
        <w:t xml:space="preserve"> </w:t>
      </w:r>
      <w:r w:rsidRPr="00BF33B2">
        <w:rPr>
          <w:rFonts w:cs="Arial"/>
          <w:szCs w:val="24"/>
        </w:rPr>
        <w:t>pleased</w:t>
      </w:r>
      <w:r w:rsidR="00E65669" w:rsidRPr="00BF33B2">
        <w:rPr>
          <w:rFonts w:cs="Arial"/>
          <w:szCs w:val="24"/>
        </w:rPr>
        <w:t xml:space="preserve"> </w:t>
      </w:r>
      <w:r w:rsidRPr="00BF33B2">
        <w:rPr>
          <w:rFonts w:cs="Arial"/>
          <w:szCs w:val="24"/>
        </w:rPr>
        <w:t>to</w:t>
      </w:r>
      <w:r w:rsidR="00E65669" w:rsidRPr="00BF33B2">
        <w:rPr>
          <w:rFonts w:cs="Arial"/>
          <w:szCs w:val="24"/>
        </w:rPr>
        <w:t xml:space="preserve"> </w:t>
      </w:r>
      <w:r w:rsidRPr="00BF33B2">
        <w:rPr>
          <w:rFonts w:cs="Arial"/>
          <w:szCs w:val="24"/>
        </w:rPr>
        <w:t>discuss</w:t>
      </w:r>
      <w:r w:rsidR="00E65669" w:rsidRPr="00BF33B2">
        <w:rPr>
          <w:rFonts w:cs="Arial"/>
          <w:szCs w:val="24"/>
        </w:rPr>
        <w:t xml:space="preserve"> </w:t>
      </w:r>
      <w:r w:rsidRPr="00BF33B2">
        <w:rPr>
          <w:rFonts w:cs="Arial"/>
          <w:szCs w:val="24"/>
        </w:rPr>
        <w:t>any</w:t>
      </w:r>
      <w:r w:rsidR="00E65669" w:rsidRPr="00BF33B2">
        <w:rPr>
          <w:rFonts w:cs="Arial"/>
          <w:szCs w:val="24"/>
        </w:rPr>
        <w:t xml:space="preserve"> </w:t>
      </w:r>
      <w:r w:rsidRPr="00BF33B2">
        <w:rPr>
          <w:rFonts w:cs="Arial"/>
          <w:szCs w:val="24"/>
        </w:rPr>
        <w:t>of</w:t>
      </w:r>
      <w:r w:rsidR="00E65669" w:rsidRPr="00BF33B2">
        <w:rPr>
          <w:rFonts w:cs="Arial"/>
          <w:szCs w:val="24"/>
        </w:rPr>
        <w:t xml:space="preserve"> </w:t>
      </w:r>
      <w:r w:rsidRPr="00BF33B2">
        <w:rPr>
          <w:rFonts w:cs="Arial"/>
          <w:szCs w:val="24"/>
        </w:rPr>
        <w:t>the</w:t>
      </w:r>
      <w:r w:rsidR="00E65669" w:rsidRPr="00BF33B2">
        <w:rPr>
          <w:rFonts w:cs="Arial"/>
          <w:szCs w:val="24"/>
        </w:rPr>
        <w:t xml:space="preserve"> </w:t>
      </w:r>
      <w:r w:rsidRPr="00BF33B2">
        <w:rPr>
          <w:rFonts w:cs="Arial"/>
          <w:szCs w:val="24"/>
        </w:rPr>
        <w:t>matters</w:t>
      </w:r>
      <w:r w:rsidR="00E65669" w:rsidRPr="00BF33B2">
        <w:rPr>
          <w:rFonts w:cs="Arial"/>
          <w:szCs w:val="24"/>
        </w:rPr>
        <w:t xml:space="preserve"> </w:t>
      </w:r>
      <w:r w:rsidRPr="00BF33B2">
        <w:rPr>
          <w:rFonts w:cs="Arial"/>
          <w:szCs w:val="24"/>
        </w:rPr>
        <w:t>raised</w:t>
      </w:r>
      <w:r w:rsidR="00E65669" w:rsidRPr="00BF33B2">
        <w:rPr>
          <w:rFonts w:cs="Arial"/>
          <w:szCs w:val="24"/>
        </w:rPr>
        <w:t xml:space="preserve"> </w:t>
      </w:r>
      <w:r w:rsidRPr="00BF33B2">
        <w:rPr>
          <w:rFonts w:cs="Arial"/>
          <w:szCs w:val="24"/>
        </w:rPr>
        <w:t>in</w:t>
      </w:r>
      <w:r w:rsidR="00E65669" w:rsidRPr="00BF33B2">
        <w:rPr>
          <w:rFonts w:cs="Arial"/>
          <w:szCs w:val="24"/>
        </w:rPr>
        <w:t xml:space="preserve"> </w:t>
      </w:r>
      <w:r w:rsidRPr="00BF33B2">
        <w:rPr>
          <w:rFonts w:cs="Arial"/>
          <w:szCs w:val="24"/>
        </w:rPr>
        <w:t>this</w:t>
      </w:r>
      <w:r w:rsidR="00E65669" w:rsidRPr="00BF33B2">
        <w:rPr>
          <w:rFonts w:cs="Arial"/>
          <w:szCs w:val="24"/>
        </w:rPr>
        <w:t xml:space="preserve"> </w:t>
      </w:r>
      <w:r w:rsidRPr="00BF33B2">
        <w:rPr>
          <w:rFonts w:cs="Arial"/>
          <w:szCs w:val="24"/>
        </w:rPr>
        <w:t>submission</w:t>
      </w:r>
      <w:r w:rsidR="00E65669" w:rsidRPr="00BF33B2">
        <w:rPr>
          <w:rFonts w:cs="Arial"/>
          <w:szCs w:val="24"/>
        </w:rPr>
        <w:t xml:space="preserve"> </w:t>
      </w:r>
      <w:r w:rsidRPr="00BF33B2">
        <w:rPr>
          <w:rFonts w:cs="Arial"/>
          <w:szCs w:val="24"/>
        </w:rPr>
        <w:t>or</w:t>
      </w:r>
      <w:r w:rsidR="00E65669" w:rsidRPr="00BF33B2">
        <w:rPr>
          <w:rFonts w:cs="Arial"/>
          <w:szCs w:val="24"/>
        </w:rPr>
        <w:t xml:space="preserve"> </w:t>
      </w:r>
      <w:r w:rsidRPr="00BF33B2">
        <w:rPr>
          <w:rFonts w:cs="Arial"/>
          <w:szCs w:val="24"/>
        </w:rPr>
        <w:t>provide</w:t>
      </w:r>
      <w:r w:rsidR="00E65669" w:rsidRPr="00BF33B2">
        <w:rPr>
          <w:rFonts w:cs="Arial"/>
          <w:szCs w:val="24"/>
        </w:rPr>
        <w:t xml:space="preserve"> </w:t>
      </w:r>
      <w:r w:rsidRPr="00BF33B2">
        <w:rPr>
          <w:rFonts w:cs="Arial"/>
          <w:szCs w:val="24"/>
        </w:rPr>
        <w:t>any</w:t>
      </w:r>
      <w:r w:rsidR="00E65669" w:rsidRPr="00BF33B2">
        <w:rPr>
          <w:rFonts w:cs="Arial"/>
          <w:szCs w:val="24"/>
        </w:rPr>
        <w:t xml:space="preserve"> </w:t>
      </w:r>
      <w:r w:rsidRPr="00BF33B2">
        <w:rPr>
          <w:rFonts w:cs="Arial"/>
          <w:szCs w:val="24"/>
        </w:rPr>
        <w:t>additional</w:t>
      </w:r>
      <w:r w:rsidR="00E65669" w:rsidRPr="00BF33B2">
        <w:rPr>
          <w:rFonts w:cs="Arial"/>
          <w:szCs w:val="24"/>
        </w:rPr>
        <w:t xml:space="preserve"> </w:t>
      </w:r>
      <w:r w:rsidRPr="00BF33B2">
        <w:rPr>
          <w:rFonts w:cs="Arial"/>
          <w:szCs w:val="24"/>
        </w:rPr>
        <w:t>information</w:t>
      </w:r>
      <w:r w:rsidR="00E65669" w:rsidRPr="00BF33B2">
        <w:rPr>
          <w:rFonts w:cs="Arial"/>
          <w:szCs w:val="24"/>
        </w:rPr>
        <w:t xml:space="preserve"> </w:t>
      </w:r>
      <w:r w:rsidRPr="00BF33B2">
        <w:rPr>
          <w:rFonts w:cs="Arial"/>
          <w:szCs w:val="24"/>
        </w:rPr>
        <w:t>that</w:t>
      </w:r>
      <w:r w:rsidR="00E65669" w:rsidRPr="00BF33B2">
        <w:rPr>
          <w:rFonts w:cs="Arial"/>
          <w:szCs w:val="24"/>
        </w:rPr>
        <w:t xml:space="preserve"> </w:t>
      </w:r>
      <w:r w:rsidRPr="00BF33B2">
        <w:rPr>
          <w:rFonts w:cs="Arial"/>
          <w:szCs w:val="24"/>
        </w:rPr>
        <w:t>may</w:t>
      </w:r>
      <w:r w:rsidR="00E65669" w:rsidRPr="00BF33B2">
        <w:rPr>
          <w:rFonts w:cs="Arial"/>
          <w:szCs w:val="24"/>
        </w:rPr>
        <w:t xml:space="preserve"> </w:t>
      </w:r>
      <w:r w:rsidRPr="00BF33B2">
        <w:rPr>
          <w:rFonts w:cs="Arial"/>
          <w:szCs w:val="24"/>
        </w:rPr>
        <w:t>be</w:t>
      </w:r>
      <w:r w:rsidR="00E65669" w:rsidRPr="00BF33B2">
        <w:rPr>
          <w:rFonts w:cs="Arial"/>
          <w:szCs w:val="24"/>
        </w:rPr>
        <w:t xml:space="preserve"> </w:t>
      </w:r>
      <w:r w:rsidRPr="00BF33B2">
        <w:rPr>
          <w:rFonts w:cs="Arial"/>
          <w:szCs w:val="24"/>
        </w:rPr>
        <w:t>requested.</w:t>
      </w:r>
      <w:r w:rsidR="00E65669" w:rsidRPr="00BF33B2">
        <w:rPr>
          <w:rFonts w:cs="Arial"/>
          <w:szCs w:val="24"/>
        </w:rPr>
        <w:t xml:space="preserve"> </w:t>
      </w:r>
      <w:r w:rsidRPr="00BF33B2">
        <w:rPr>
          <w:rFonts w:cs="Arial"/>
          <w:szCs w:val="24"/>
        </w:rPr>
        <w:t>Arrangements</w:t>
      </w:r>
      <w:r w:rsidR="00E65669" w:rsidRPr="00BF33B2">
        <w:rPr>
          <w:rFonts w:cs="Arial"/>
          <w:szCs w:val="24"/>
        </w:rPr>
        <w:t xml:space="preserve"> </w:t>
      </w:r>
      <w:r w:rsidRPr="00BF33B2">
        <w:rPr>
          <w:rFonts w:cs="Arial"/>
          <w:szCs w:val="24"/>
        </w:rPr>
        <w:t>can</w:t>
      </w:r>
      <w:r w:rsidR="00E65669" w:rsidRPr="00BF33B2">
        <w:rPr>
          <w:rFonts w:cs="Arial"/>
          <w:szCs w:val="24"/>
        </w:rPr>
        <w:t xml:space="preserve"> </w:t>
      </w:r>
      <w:r w:rsidRPr="00BF33B2">
        <w:rPr>
          <w:rFonts w:cs="Arial"/>
          <w:szCs w:val="24"/>
        </w:rPr>
        <w:t>be</w:t>
      </w:r>
      <w:r w:rsidR="00E65669" w:rsidRPr="00BF33B2">
        <w:rPr>
          <w:rFonts w:cs="Arial"/>
          <w:szCs w:val="24"/>
        </w:rPr>
        <w:t xml:space="preserve"> </w:t>
      </w:r>
      <w:r w:rsidR="006B0B72" w:rsidRPr="00BF33B2">
        <w:rPr>
          <w:rFonts w:cs="Arial"/>
          <w:szCs w:val="24"/>
        </w:rPr>
        <w:t>made</w:t>
      </w:r>
      <w:r w:rsidR="00E65669" w:rsidRPr="00BF33B2">
        <w:rPr>
          <w:rFonts w:cs="Arial"/>
          <w:szCs w:val="24"/>
        </w:rPr>
        <w:t xml:space="preserve"> </w:t>
      </w:r>
      <w:r w:rsidR="006B0B72" w:rsidRPr="00BF33B2">
        <w:rPr>
          <w:rFonts w:cs="Arial"/>
          <w:szCs w:val="24"/>
        </w:rPr>
        <w:t>by</w:t>
      </w:r>
      <w:r w:rsidR="00E65669" w:rsidRPr="00BF33B2">
        <w:rPr>
          <w:rFonts w:cs="Arial"/>
          <w:szCs w:val="24"/>
        </w:rPr>
        <w:t xml:space="preserve"> </w:t>
      </w:r>
      <w:r w:rsidR="006B0B72" w:rsidRPr="00BF33B2">
        <w:rPr>
          <w:rFonts w:cs="Arial"/>
          <w:szCs w:val="24"/>
        </w:rPr>
        <w:t>contacting</w:t>
      </w:r>
      <w:r w:rsidR="00E65669" w:rsidRPr="00BF33B2">
        <w:rPr>
          <w:rFonts w:cs="Arial"/>
          <w:szCs w:val="24"/>
        </w:rPr>
        <w:t xml:space="preserve"> </w:t>
      </w:r>
      <w:r w:rsidR="006B0B72" w:rsidRPr="00BF33B2">
        <w:rPr>
          <w:rFonts w:cs="Arial"/>
          <w:szCs w:val="24"/>
        </w:rPr>
        <w:t>Ms.</w:t>
      </w:r>
      <w:r w:rsidR="00E65669" w:rsidRPr="00BF33B2">
        <w:rPr>
          <w:rFonts w:cs="Arial"/>
          <w:szCs w:val="24"/>
        </w:rPr>
        <w:t xml:space="preserve"> </w:t>
      </w:r>
      <w:r w:rsidR="006B0B72" w:rsidRPr="00BF33B2">
        <w:rPr>
          <w:rFonts w:cs="Arial"/>
          <w:szCs w:val="24"/>
        </w:rPr>
        <w:t>Gail</w:t>
      </w:r>
      <w:r w:rsidR="00E65669" w:rsidRPr="00BF33B2">
        <w:rPr>
          <w:rFonts w:cs="Arial"/>
          <w:szCs w:val="24"/>
        </w:rPr>
        <w:t xml:space="preserve"> </w:t>
      </w:r>
      <w:r w:rsidR="006B0B72" w:rsidRPr="00BF33B2">
        <w:rPr>
          <w:rFonts w:cs="Arial"/>
          <w:szCs w:val="24"/>
        </w:rPr>
        <w:t>Sanders</w:t>
      </w:r>
      <w:r w:rsidR="00E65669" w:rsidRPr="00BF33B2">
        <w:rPr>
          <w:rFonts w:cs="Arial"/>
          <w:szCs w:val="24"/>
        </w:rPr>
        <w:t xml:space="preserve"> </w:t>
      </w:r>
      <w:r w:rsidR="006B0B72" w:rsidRPr="00BF33B2">
        <w:rPr>
          <w:rFonts w:cs="Arial"/>
          <w:szCs w:val="24"/>
        </w:rPr>
        <w:t>OAM,</w:t>
      </w:r>
      <w:r w:rsidR="00E65669" w:rsidRPr="00BF33B2">
        <w:rPr>
          <w:rFonts w:cs="Arial"/>
          <w:szCs w:val="24"/>
        </w:rPr>
        <w:t xml:space="preserve"> </w:t>
      </w:r>
      <w:r w:rsidR="006B0B72" w:rsidRPr="00BF33B2">
        <w:rPr>
          <w:rFonts w:cs="Arial"/>
          <w:szCs w:val="24"/>
        </w:rPr>
        <w:t>API</w:t>
      </w:r>
      <w:r w:rsidR="00E65669" w:rsidRPr="00BF33B2">
        <w:rPr>
          <w:rFonts w:cs="Arial"/>
          <w:szCs w:val="24"/>
        </w:rPr>
        <w:t xml:space="preserve"> </w:t>
      </w:r>
      <w:r w:rsidR="006B0B72" w:rsidRPr="00BF33B2">
        <w:rPr>
          <w:rFonts w:cs="Arial"/>
          <w:szCs w:val="24"/>
        </w:rPr>
        <w:t>NSW</w:t>
      </w:r>
      <w:r w:rsidR="00E65669" w:rsidRPr="00BF33B2">
        <w:rPr>
          <w:rFonts w:cs="Arial"/>
          <w:szCs w:val="24"/>
        </w:rPr>
        <w:t xml:space="preserve"> </w:t>
      </w:r>
      <w:r w:rsidR="00B018BE" w:rsidRPr="00BF33B2">
        <w:rPr>
          <w:rFonts w:cs="Arial"/>
          <w:szCs w:val="24"/>
        </w:rPr>
        <w:t>Divisional</w:t>
      </w:r>
      <w:r w:rsidR="00E65669" w:rsidRPr="00BF33B2">
        <w:rPr>
          <w:rFonts w:cs="Arial"/>
          <w:szCs w:val="24"/>
        </w:rPr>
        <w:t xml:space="preserve"> </w:t>
      </w:r>
      <w:r w:rsidR="006B0B72" w:rsidRPr="00BF33B2">
        <w:rPr>
          <w:rFonts w:cs="Arial"/>
          <w:szCs w:val="24"/>
        </w:rPr>
        <w:t>Executive</w:t>
      </w:r>
      <w:r w:rsidR="00E65669" w:rsidRPr="00BF33B2">
        <w:rPr>
          <w:rFonts w:cs="Arial"/>
          <w:szCs w:val="24"/>
        </w:rPr>
        <w:t xml:space="preserve"> </w:t>
      </w:r>
      <w:r w:rsidR="006B0B72" w:rsidRPr="00BF33B2">
        <w:rPr>
          <w:rFonts w:cs="Arial"/>
          <w:szCs w:val="24"/>
        </w:rPr>
        <w:t>Officer</w:t>
      </w:r>
      <w:r w:rsidR="00E65669" w:rsidRPr="00BF33B2">
        <w:rPr>
          <w:rFonts w:cs="Arial"/>
          <w:szCs w:val="24"/>
        </w:rPr>
        <w:t xml:space="preserve"> </w:t>
      </w:r>
      <w:r w:rsidR="006B0B72" w:rsidRPr="00BF33B2">
        <w:rPr>
          <w:rFonts w:cs="Arial"/>
          <w:szCs w:val="24"/>
        </w:rPr>
        <w:t>on</w:t>
      </w:r>
      <w:r w:rsidR="00E65669" w:rsidRPr="00BF33B2">
        <w:rPr>
          <w:rFonts w:cs="Arial"/>
          <w:szCs w:val="24"/>
        </w:rPr>
        <w:t xml:space="preserve"> </w:t>
      </w:r>
      <w:r w:rsidR="006B0B72" w:rsidRPr="00BF33B2">
        <w:rPr>
          <w:rFonts w:cs="Arial"/>
          <w:szCs w:val="24"/>
        </w:rPr>
        <w:t>telephone</w:t>
      </w:r>
      <w:r w:rsidR="00E65669" w:rsidRPr="00BF33B2">
        <w:rPr>
          <w:rFonts w:cs="Arial"/>
          <w:szCs w:val="24"/>
        </w:rPr>
        <w:t xml:space="preserve"> </w:t>
      </w:r>
      <w:r w:rsidR="006B0B72" w:rsidRPr="00BF33B2">
        <w:rPr>
          <w:rFonts w:cs="Arial"/>
          <w:szCs w:val="24"/>
        </w:rPr>
        <w:t>number</w:t>
      </w:r>
      <w:r w:rsidR="00E65669" w:rsidRPr="00BF33B2">
        <w:rPr>
          <w:rFonts w:cs="Arial"/>
          <w:szCs w:val="24"/>
        </w:rPr>
        <w:t xml:space="preserve"> </w:t>
      </w:r>
      <w:r w:rsidR="00C358C0" w:rsidRPr="00BF33B2">
        <w:rPr>
          <w:rFonts w:cs="Arial"/>
          <w:szCs w:val="24"/>
        </w:rPr>
        <w:t xml:space="preserve">02 </w:t>
      </w:r>
      <w:r w:rsidR="006B0B72" w:rsidRPr="00BF33B2">
        <w:rPr>
          <w:rFonts w:cs="Arial"/>
          <w:szCs w:val="24"/>
        </w:rPr>
        <w:t>9299</w:t>
      </w:r>
      <w:r w:rsidR="00E65669" w:rsidRPr="00BF33B2">
        <w:rPr>
          <w:rFonts w:cs="Arial"/>
          <w:szCs w:val="24"/>
        </w:rPr>
        <w:t xml:space="preserve"> </w:t>
      </w:r>
      <w:r w:rsidR="00534FDF" w:rsidRPr="00BF33B2">
        <w:rPr>
          <w:rFonts w:cs="Arial"/>
          <w:szCs w:val="24"/>
        </w:rPr>
        <w:t>1811</w:t>
      </w:r>
      <w:r w:rsidR="00B018BE" w:rsidRPr="00BF33B2">
        <w:rPr>
          <w:rFonts w:cs="Arial"/>
          <w:szCs w:val="24"/>
        </w:rPr>
        <w:t>.</w:t>
      </w:r>
    </w:p>
    <w:p w:rsidR="00D66AD1" w:rsidRDefault="00D66AD1">
      <w:pPr>
        <w:rPr>
          <w:rFonts w:cs="Arial"/>
          <w:szCs w:val="24"/>
        </w:rPr>
      </w:pPr>
    </w:p>
    <w:p w:rsidR="00DB6BF3" w:rsidRPr="00673FC8" w:rsidRDefault="00DB6BF3">
      <w:pPr>
        <w:rPr>
          <w:rFonts w:cs="Arial"/>
          <w:szCs w:val="24"/>
        </w:rPr>
      </w:pPr>
    </w:p>
    <w:p w:rsidR="00D66AD1" w:rsidRPr="00673FC8" w:rsidRDefault="00D66AD1" w:rsidP="00253809">
      <w:pPr>
        <w:pStyle w:val="Heading1"/>
      </w:pPr>
      <w:bookmarkStart w:id="3" w:name="_Toc375145778"/>
      <w:r w:rsidRPr="00673FC8">
        <w:t>COMMENTS</w:t>
      </w:r>
      <w:r w:rsidR="00E65669">
        <w:t xml:space="preserve"> </w:t>
      </w:r>
      <w:r w:rsidRPr="00673FC8">
        <w:t>AND</w:t>
      </w:r>
      <w:r w:rsidR="00E65669">
        <w:t xml:space="preserve"> </w:t>
      </w:r>
      <w:r w:rsidRPr="00673FC8">
        <w:t>RECOMMENDATIONS</w:t>
      </w:r>
      <w:bookmarkEnd w:id="3"/>
    </w:p>
    <w:p w:rsidR="00D66AD1" w:rsidRPr="00673FC8" w:rsidRDefault="00D66AD1">
      <w:pPr>
        <w:rPr>
          <w:rFonts w:cs="Arial"/>
          <w:b/>
          <w:i/>
          <w:szCs w:val="24"/>
        </w:rPr>
      </w:pPr>
      <w:r w:rsidRPr="00673FC8">
        <w:rPr>
          <w:rFonts w:cs="Arial"/>
          <w:szCs w:val="24"/>
        </w:rPr>
        <w:t>The</w:t>
      </w:r>
      <w:r w:rsidR="00E65669">
        <w:rPr>
          <w:rFonts w:cs="Arial"/>
          <w:szCs w:val="24"/>
        </w:rPr>
        <w:t xml:space="preserve"> </w:t>
      </w:r>
      <w:r w:rsidRPr="00673FC8">
        <w:rPr>
          <w:rFonts w:cs="Arial"/>
          <w:szCs w:val="24"/>
        </w:rPr>
        <w:t>following</w:t>
      </w:r>
      <w:r w:rsidR="00E65669">
        <w:rPr>
          <w:rFonts w:cs="Arial"/>
          <w:szCs w:val="24"/>
        </w:rPr>
        <w:t xml:space="preserve"> </w:t>
      </w:r>
      <w:r w:rsidRPr="00673FC8">
        <w:rPr>
          <w:rFonts w:cs="Arial"/>
          <w:szCs w:val="24"/>
        </w:rPr>
        <w:t>comments</w:t>
      </w:r>
      <w:r w:rsidR="00E65669">
        <w:rPr>
          <w:rFonts w:cs="Arial"/>
          <w:szCs w:val="24"/>
        </w:rPr>
        <w:t xml:space="preserve"> </w:t>
      </w:r>
      <w:r w:rsidRPr="00673FC8">
        <w:rPr>
          <w:rFonts w:cs="Arial"/>
          <w:szCs w:val="24"/>
        </w:rPr>
        <w:t>and</w:t>
      </w:r>
      <w:r w:rsidR="00E65669">
        <w:rPr>
          <w:rFonts w:cs="Arial"/>
          <w:szCs w:val="24"/>
        </w:rPr>
        <w:t xml:space="preserve"> </w:t>
      </w:r>
      <w:r w:rsidRPr="00673FC8">
        <w:rPr>
          <w:rFonts w:cs="Arial"/>
          <w:szCs w:val="24"/>
        </w:rPr>
        <w:t>recommendations</w:t>
      </w:r>
      <w:r w:rsidR="00E65669">
        <w:rPr>
          <w:rFonts w:cs="Arial"/>
          <w:szCs w:val="24"/>
        </w:rPr>
        <w:t xml:space="preserve"> </w:t>
      </w:r>
      <w:r w:rsidRPr="00673FC8">
        <w:rPr>
          <w:rFonts w:cs="Arial"/>
          <w:szCs w:val="24"/>
        </w:rPr>
        <w:t>have</w:t>
      </w:r>
      <w:r w:rsidR="00E65669">
        <w:rPr>
          <w:rFonts w:cs="Arial"/>
          <w:szCs w:val="24"/>
        </w:rPr>
        <w:t xml:space="preserve"> </w:t>
      </w:r>
      <w:r w:rsidRPr="00673FC8">
        <w:rPr>
          <w:rFonts w:cs="Arial"/>
          <w:szCs w:val="24"/>
        </w:rPr>
        <w:t>been</w:t>
      </w:r>
      <w:r w:rsidR="00E65669">
        <w:rPr>
          <w:rFonts w:cs="Arial"/>
          <w:szCs w:val="24"/>
        </w:rPr>
        <w:t xml:space="preserve"> </w:t>
      </w:r>
      <w:r w:rsidRPr="00673FC8">
        <w:rPr>
          <w:rFonts w:cs="Arial"/>
          <w:szCs w:val="24"/>
        </w:rPr>
        <w:t>framed</w:t>
      </w:r>
      <w:r w:rsidR="00E65669">
        <w:rPr>
          <w:rFonts w:cs="Arial"/>
          <w:szCs w:val="24"/>
        </w:rPr>
        <w:t xml:space="preserve"> </w:t>
      </w:r>
      <w:r w:rsidRPr="00673FC8">
        <w:rPr>
          <w:rFonts w:cs="Arial"/>
          <w:szCs w:val="24"/>
        </w:rPr>
        <w:t>to</w:t>
      </w:r>
      <w:r w:rsidR="00E65669">
        <w:rPr>
          <w:rFonts w:cs="Arial"/>
          <w:szCs w:val="24"/>
        </w:rPr>
        <w:t xml:space="preserve"> </w:t>
      </w:r>
      <w:r w:rsidRPr="00673FC8">
        <w:rPr>
          <w:rFonts w:cs="Arial"/>
          <w:szCs w:val="24"/>
        </w:rPr>
        <w:t>respond</w:t>
      </w:r>
      <w:r w:rsidR="00E65669">
        <w:rPr>
          <w:rFonts w:cs="Arial"/>
          <w:szCs w:val="24"/>
        </w:rPr>
        <w:t xml:space="preserve"> </w:t>
      </w:r>
      <w:r w:rsidRPr="00673FC8">
        <w:rPr>
          <w:rFonts w:cs="Arial"/>
          <w:szCs w:val="24"/>
        </w:rPr>
        <w:t>to</w:t>
      </w:r>
      <w:r w:rsidR="00E65669">
        <w:rPr>
          <w:rFonts w:cs="Arial"/>
          <w:szCs w:val="24"/>
        </w:rPr>
        <w:t xml:space="preserve"> </w:t>
      </w:r>
      <w:r w:rsidRPr="00673FC8">
        <w:rPr>
          <w:rFonts w:cs="Arial"/>
          <w:szCs w:val="24"/>
        </w:rPr>
        <w:t>the</w:t>
      </w:r>
      <w:r w:rsidR="00E65669">
        <w:rPr>
          <w:rFonts w:cs="Arial"/>
          <w:szCs w:val="24"/>
        </w:rPr>
        <w:t xml:space="preserve"> </w:t>
      </w:r>
      <w:r w:rsidRPr="00673FC8">
        <w:rPr>
          <w:rFonts w:cs="Arial"/>
          <w:szCs w:val="24"/>
        </w:rPr>
        <w:t>sequence</w:t>
      </w:r>
      <w:r w:rsidR="00E65669">
        <w:rPr>
          <w:rFonts w:cs="Arial"/>
          <w:szCs w:val="24"/>
        </w:rPr>
        <w:t xml:space="preserve"> </w:t>
      </w:r>
      <w:r w:rsidRPr="00673FC8">
        <w:rPr>
          <w:rFonts w:cs="Arial"/>
          <w:szCs w:val="24"/>
        </w:rPr>
        <w:t>of</w:t>
      </w:r>
      <w:r w:rsidR="00E65669">
        <w:rPr>
          <w:rFonts w:cs="Arial"/>
          <w:szCs w:val="24"/>
        </w:rPr>
        <w:t xml:space="preserve"> </w:t>
      </w:r>
      <w:r w:rsidRPr="00673FC8">
        <w:rPr>
          <w:rFonts w:cs="Arial"/>
          <w:szCs w:val="24"/>
        </w:rPr>
        <w:t>the</w:t>
      </w:r>
      <w:r w:rsidR="00E65669">
        <w:rPr>
          <w:rFonts w:cs="Arial"/>
          <w:szCs w:val="24"/>
        </w:rPr>
        <w:t xml:space="preserve"> </w:t>
      </w:r>
      <w:r w:rsidRPr="00673FC8">
        <w:rPr>
          <w:rFonts w:cs="Arial"/>
          <w:szCs w:val="24"/>
        </w:rPr>
        <w:t>pages</w:t>
      </w:r>
      <w:r w:rsidR="00E65669">
        <w:rPr>
          <w:rFonts w:cs="Arial"/>
          <w:szCs w:val="24"/>
        </w:rPr>
        <w:t xml:space="preserve"> </w:t>
      </w:r>
      <w:r w:rsidRPr="00673FC8">
        <w:rPr>
          <w:rFonts w:cs="Arial"/>
          <w:szCs w:val="24"/>
        </w:rPr>
        <w:t>and</w:t>
      </w:r>
      <w:r w:rsidR="00E65669">
        <w:rPr>
          <w:rFonts w:cs="Arial"/>
          <w:szCs w:val="24"/>
        </w:rPr>
        <w:t xml:space="preserve"> </w:t>
      </w:r>
      <w:r w:rsidRPr="00673FC8">
        <w:rPr>
          <w:rFonts w:cs="Arial"/>
          <w:szCs w:val="24"/>
        </w:rPr>
        <w:t>headings</w:t>
      </w:r>
      <w:r w:rsidR="00E65669">
        <w:rPr>
          <w:rFonts w:cs="Arial"/>
          <w:szCs w:val="24"/>
        </w:rPr>
        <w:t xml:space="preserve"> </w:t>
      </w:r>
      <w:r w:rsidRPr="00673FC8">
        <w:rPr>
          <w:rFonts w:cs="Arial"/>
          <w:szCs w:val="24"/>
        </w:rPr>
        <w:t>in</w:t>
      </w:r>
      <w:r w:rsidR="00E65669">
        <w:rPr>
          <w:rFonts w:cs="Arial"/>
          <w:szCs w:val="24"/>
        </w:rPr>
        <w:t xml:space="preserve"> </w:t>
      </w:r>
      <w:r w:rsidRPr="00673FC8">
        <w:rPr>
          <w:rFonts w:cs="Arial"/>
          <w:szCs w:val="24"/>
        </w:rPr>
        <w:t>the</w:t>
      </w:r>
      <w:r w:rsidR="00E65669">
        <w:rPr>
          <w:rFonts w:cs="Arial"/>
          <w:szCs w:val="24"/>
        </w:rPr>
        <w:t xml:space="preserve"> </w:t>
      </w:r>
      <w:r w:rsidR="0067058A">
        <w:rPr>
          <w:rFonts w:cs="Arial"/>
          <w:i/>
          <w:iCs/>
          <w:szCs w:val="24"/>
        </w:rPr>
        <w:t>Issues</w:t>
      </w:r>
      <w:r w:rsidR="00E65669">
        <w:rPr>
          <w:rFonts w:cs="Arial"/>
          <w:i/>
          <w:iCs/>
          <w:szCs w:val="24"/>
        </w:rPr>
        <w:t xml:space="preserve"> </w:t>
      </w:r>
      <w:r w:rsidRPr="00673FC8">
        <w:rPr>
          <w:rFonts w:cs="Arial"/>
          <w:i/>
          <w:iCs/>
          <w:szCs w:val="24"/>
        </w:rPr>
        <w:t>Paper</w:t>
      </w:r>
      <w:r w:rsidR="00CF0E64" w:rsidRPr="00673FC8">
        <w:rPr>
          <w:rFonts w:cs="Arial"/>
          <w:iCs/>
          <w:szCs w:val="24"/>
        </w:rPr>
        <w:t>:</w:t>
      </w:r>
    </w:p>
    <w:p w:rsidR="00D66AD1" w:rsidRPr="00673FC8" w:rsidRDefault="00D66AD1">
      <w:pPr>
        <w:autoSpaceDE w:val="0"/>
        <w:autoSpaceDN w:val="0"/>
        <w:adjustRightInd w:val="0"/>
        <w:rPr>
          <w:rFonts w:cs="Arial"/>
          <w:b/>
          <w:bCs/>
          <w:szCs w:val="24"/>
          <w:lang w:eastAsia="en-AU"/>
        </w:rPr>
      </w:pPr>
    </w:p>
    <w:p w:rsidR="00D66AD1" w:rsidRDefault="0067058A" w:rsidP="001674B1">
      <w:pPr>
        <w:pStyle w:val="Heading3"/>
      </w:pPr>
      <w:bookmarkStart w:id="4" w:name="_Toc375145779"/>
      <w:r>
        <w:t>What is public infrastructure?</w:t>
      </w:r>
      <w:bookmarkEnd w:id="4"/>
    </w:p>
    <w:p w:rsidR="0067058A" w:rsidRDefault="0067058A" w:rsidP="00084682">
      <w:pPr>
        <w:pStyle w:val="questions"/>
      </w:pPr>
      <w:r>
        <w:t>Does the proposed definition of public infrastructure capture all forms of infrastructure that should be considered by this inquiry?</w:t>
      </w:r>
      <w:r w:rsidR="00064913">
        <w:rPr>
          <w:rStyle w:val="FootnoteReference"/>
          <w:i w:val="0"/>
        </w:rPr>
        <w:footnoteReference w:id="5"/>
      </w:r>
    </w:p>
    <w:p w:rsidR="00301C38" w:rsidRDefault="00301C38" w:rsidP="00301C38">
      <w:pPr>
        <w:rPr>
          <w:i/>
        </w:rPr>
      </w:pPr>
    </w:p>
    <w:p w:rsidR="00301C38" w:rsidRPr="00142A82" w:rsidRDefault="00301C38" w:rsidP="0067058A">
      <w:pPr>
        <w:rPr>
          <w:b/>
        </w:rPr>
      </w:pPr>
      <w:r>
        <w:rPr>
          <w:b/>
        </w:rPr>
        <w:t xml:space="preserve">Response: </w:t>
      </w:r>
    </w:p>
    <w:p w:rsidR="00301C38" w:rsidRDefault="00301C38" w:rsidP="0067058A">
      <w:r>
        <w:t xml:space="preserve">The </w:t>
      </w:r>
      <w:r w:rsidRPr="00301C38">
        <w:t xml:space="preserve">definition of public infrastructure arguably is caught by the phrase </w:t>
      </w:r>
      <w:r w:rsidRPr="0054041C">
        <w:rPr>
          <w:i/>
        </w:rPr>
        <w:t>economic infrastructure</w:t>
      </w:r>
      <w:r w:rsidR="0054041C">
        <w:rPr>
          <w:rStyle w:val="FootnoteReference"/>
        </w:rPr>
        <w:footnoteReference w:id="6"/>
      </w:r>
      <w:r w:rsidRPr="00301C38">
        <w:t>,</w:t>
      </w:r>
      <w:r>
        <w:t xml:space="preserve"> however the other two descriptions </w:t>
      </w:r>
      <w:r w:rsidR="0054041C">
        <w:t xml:space="preserve">(nationally </w:t>
      </w:r>
      <w:r w:rsidR="0054041C" w:rsidRPr="0054041C">
        <w:rPr>
          <w:i/>
        </w:rPr>
        <w:t xml:space="preserve">significant infrastructure </w:t>
      </w:r>
      <w:r w:rsidR="0054041C">
        <w:t xml:space="preserve">and </w:t>
      </w:r>
      <w:r w:rsidR="0054041C" w:rsidRPr="0054041C">
        <w:rPr>
          <w:i/>
        </w:rPr>
        <w:t>major infrastructure projects)</w:t>
      </w:r>
      <w:r w:rsidR="0054041C">
        <w:t xml:space="preserve"> </w:t>
      </w:r>
      <w:r>
        <w:t>appear to be only marginally different, especially in the area of major or significant projects.</w:t>
      </w:r>
    </w:p>
    <w:p w:rsidR="00301C38" w:rsidRDefault="00301C38" w:rsidP="0067058A"/>
    <w:p w:rsidR="00301C38" w:rsidRPr="00301C38" w:rsidRDefault="00301C38" w:rsidP="0067058A">
      <w:r>
        <w:t xml:space="preserve">It is noted however by API </w:t>
      </w:r>
      <w:r w:rsidR="00DB6BF3">
        <w:t xml:space="preserve">that </w:t>
      </w:r>
      <w:r>
        <w:t xml:space="preserve">the phrase </w:t>
      </w:r>
      <w:r>
        <w:rPr>
          <w:i/>
        </w:rPr>
        <w:t xml:space="preserve">economic infrastructure </w:t>
      </w:r>
      <w:r>
        <w:t>is regarded as distinct from social infrastructure and yet there is a clear melding between economic and social infrastructure. An example of this is in the provision of major projects, such as hospitals which in themselves represent a melding of economic and social infrastructure.</w:t>
      </w:r>
    </w:p>
    <w:p w:rsidR="0067058A" w:rsidRPr="00301C38" w:rsidRDefault="00301C38" w:rsidP="0067058A">
      <w:r>
        <w:t xml:space="preserve"> </w:t>
      </w:r>
    </w:p>
    <w:p w:rsidR="0067058A" w:rsidRDefault="0067058A" w:rsidP="00084682">
      <w:pPr>
        <w:pStyle w:val="questions"/>
      </w:pPr>
      <w:r>
        <w:t>What types of nationally significant economic infrastructure should be within the scope of this inquiry?</w:t>
      </w:r>
      <w:r w:rsidR="0039224D">
        <w:rPr>
          <w:rStyle w:val="FootnoteReference"/>
          <w:i w:val="0"/>
        </w:rPr>
        <w:footnoteReference w:id="7"/>
      </w:r>
    </w:p>
    <w:p w:rsidR="00301C38" w:rsidRDefault="00301C38" w:rsidP="00301C38">
      <w:pPr>
        <w:rPr>
          <w:i/>
        </w:rPr>
      </w:pPr>
    </w:p>
    <w:p w:rsidR="00301C38" w:rsidRDefault="00301C38" w:rsidP="00301C38">
      <w:pPr>
        <w:rPr>
          <w:b/>
        </w:rPr>
      </w:pPr>
      <w:r>
        <w:rPr>
          <w:b/>
        </w:rPr>
        <w:t xml:space="preserve">Response: </w:t>
      </w:r>
    </w:p>
    <w:p w:rsidR="004A7B4A" w:rsidRPr="004A7B4A" w:rsidRDefault="00DB6BF3" w:rsidP="00301C38">
      <w:r>
        <w:t>Please s</w:t>
      </w:r>
      <w:r w:rsidR="004A7B4A">
        <w:t xml:space="preserve">ee above. </w:t>
      </w:r>
    </w:p>
    <w:p w:rsidR="0067058A" w:rsidRDefault="0067058A" w:rsidP="0067058A">
      <w:pPr>
        <w:rPr>
          <w:i/>
        </w:rPr>
      </w:pPr>
    </w:p>
    <w:p w:rsidR="001674B1" w:rsidRDefault="001674B1" w:rsidP="001674B1">
      <w:pPr>
        <w:pStyle w:val="Heading2"/>
      </w:pPr>
      <w:bookmarkStart w:id="5" w:name="_Toc375145780"/>
      <w:r>
        <w:t>The importance of public infrastructure</w:t>
      </w:r>
      <w:bookmarkEnd w:id="5"/>
    </w:p>
    <w:p w:rsidR="0067058A" w:rsidRDefault="0067058A" w:rsidP="001674B1">
      <w:pPr>
        <w:pStyle w:val="Heading3"/>
      </w:pPr>
      <w:bookmarkStart w:id="6" w:name="_Toc375145781"/>
      <w:r>
        <w:t>Trends in infrastructure delivery</w:t>
      </w:r>
      <w:bookmarkEnd w:id="6"/>
    </w:p>
    <w:p w:rsidR="00301C38" w:rsidRDefault="0067058A" w:rsidP="00084682">
      <w:pPr>
        <w:pStyle w:val="questions"/>
      </w:pPr>
      <w:r>
        <w:t>What mechanisms are in place to identify and measure the infrastructure needs of the community?</w:t>
      </w:r>
      <w:r w:rsidR="0039224D">
        <w:rPr>
          <w:rStyle w:val="FootnoteReference"/>
          <w:i w:val="0"/>
        </w:rPr>
        <w:footnoteReference w:id="8"/>
      </w:r>
      <w:r>
        <w:t xml:space="preserve"> </w:t>
      </w:r>
    </w:p>
    <w:p w:rsidR="00301C38" w:rsidRDefault="00301C38" w:rsidP="00301C38">
      <w:pPr>
        <w:rPr>
          <w:i/>
        </w:rPr>
      </w:pPr>
    </w:p>
    <w:p w:rsidR="00301C38" w:rsidRPr="007467D5" w:rsidRDefault="00301C38" w:rsidP="00301C38">
      <w:pPr>
        <w:rPr>
          <w:b/>
        </w:rPr>
      </w:pPr>
      <w:r>
        <w:rPr>
          <w:b/>
        </w:rPr>
        <w:t xml:space="preserve">Response: </w:t>
      </w:r>
    </w:p>
    <w:p w:rsidR="00301C38" w:rsidRDefault="00142A82" w:rsidP="00142A82">
      <w:r>
        <w:t xml:space="preserve">API considers that strategic planning for infrastructure projects currently in place is the primary mechanism where the infrastructure needs of the community are identified and measured. However, given that most infrastructure projects involve the use of land, the </w:t>
      </w:r>
      <w:r>
        <w:lastRenderedPageBreak/>
        <w:t>strategic planning for such projects tends to be reflected in reservations of land in statutory regimes such as</w:t>
      </w:r>
      <w:r w:rsidRPr="00142A82">
        <w:rPr>
          <w:i/>
        </w:rPr>
        <w:t xml:space="preserve"> Environmental Planning and Assessment Act </w:t>
      </w:r>
      <w:r>
        <w:t>1979 (NSW). The proponent of such public infrastructure presumably identifies and measures the need at an early date, which results in the reservation of the land corridor.</w:t>
      </w:r>
    </w:p>
    <w:p w:rsidR="00301C38" w:rsidRDefault="00301C38" w:rsidP="0067058A">
      <w:pPr>
        <w:rPr>
          <w:i/>
        </w:rPr>
      </w:pPr>
    </w:p>
    <w:p w:rsidR="0067058A" w:rsidRDefault="0067058A" w:rsidP="00084682">
      <w:pPr>
        <w:pStyle w:val="questions"/>
      </w:pPr>
      <w:r>
        <w:t>How effective are they and what other mechanisms could be used?</w:t>
      </w:r>
      <w:r w:rsidR="0039224D">
        <w:rPr>
          <w:rStyle w:val="FootnoteReference"/>
          <w:i w:val="0"/>
        </w:rPr>
        <w:footnoteReference w:id="9"/>
      </w:r>
    </w:p>
    <w:p w:rsidR="00301C38" w:rsidRDefault="00301C38" w:rsidP="00301C38">
      <w:pPr>
        <w:rPr>
          <w:i/>
        </w:rPr>
      </w:pPr>
    </w:p>
    <w:p w:rsidR="00301C38" w:rsidRPr="007467D5" w:rsidRDefault="00301C38" w:rsidP="00301C38">
      <w:pPr>
        <w:rPr>
          <w:b/>
        </w:rPr>
      </w:pPr>
      <w:r>
        <w:rPr>
          <w:b/>
        </w:rPr>
        <w:t xml:space="preserve">Response: </w:t>
      </w:r>
    </w:p>
    <w:p w:rsidR="00301C38" w:rsidRPr="00142A82" w:rsidRDefault="00142A82" w:rsidP="0067058A">
      <w:r>
        <w:t>The reservation of land corridors referred to above can be inadequate in size, too large, inappropriate in plottage</w:t>
      </w:r>
      <w:r w:rsidR="00DB6BF3">
        <w:t>,</w:t>
      </w:r>
      <w:r>
        <w:t xml:space="preserve"> or incorrectly located. This issue is also commented upon </w:t>
      </w:r>
      <w:r w:rsidR="00DB6BF3">
        <w:t xml:space="preserve">later in this submission under </w:t>
      </w:r>
      <w:r w:rsidR="00DB6BF3">
        <w:rPr>
          <w:b/>
        </w:rPr>
        <w:t>Costs of infrastructure p</w:t>
      </w:r>
      <w:r w:rsidRPr="00142A82">
        <w:rPr>
          <w:b/>
        </w:rPr>
        <w:t>rojects</w:t>
      </w:r>
      <w:r>
        <w:t>.</w:t>
      </w:r>
    </w:p>
    <w:p w:rsidR="0067058A" w:rsidRDefault="0067058A" w:rsidP="0067058A">
      <w:pPr>
        <w:rPr>
          <w:i/>
        </w:rPr>
      </w:pPr>
    </w:p>
    <w:p w:rsidR="0067058A" w:rsidRDefault="0067058A" w:rsidP="00935A7A">
      <w:pPr>
        <w:pStyle w:val="questions"/>
      </w:pPr>
      <w:r>
        <w:t>What are the circumstances that might lead to governments over- or under-investing in infrastructure?</w:t>
      </w:r>
      <w:r w:rsidR="0039224D">
        <w:rPr>
          <w:rStyle w:val="FootnoteReference"/>
          <w:i w:val="0"/>
        </w:rPr>
        <w:footnoteReference w:id="10"/>
      </w:r>
    </w:p>
    <w:p w:rsidR="00301C38" w:rsidRDefault="00301C38" w:rsidP="00301C38">
      <w:pPr>
        <w:rPr>
          <w:i/>
        </w:rPr>
      </w:pPr>
    </w:p>
    <w:p w:rsidR="00301C38" w:rsidRPr="007467D5" w:rsidRDefault="00301C38" w:rsidP="00301C38">
      <w:pPr>
        <w:rPr>
          <w:b/>
        </w:rPr>
      </w:pPr>
      <w:r>
        <w:rPr>
          <w:b/>
        </w:rPr>
        <w:t xml:space="preserve">Response: </w:t>
      </w:r>
    </w:p>
    <w:p w:rsidR="00301C38" w:rsidRPr="00504974" w:rsidRDefault="00504974" w:rsidP="0067058A">
      <w:r>
        <w:t xml:space="preserve">Please see above. </w:t>
      </w:r>
    </w:p>
    <w:p w:rsidR="0067058A" w:rsidRDefault="0067058A" w:rsidP="0067058A">
      <w:pPr>
        <w:rPr>
          <w:i/>
        </w:rPr>
      </w:pPr>
    </w:p>
    <w:p w:rsidR="0067058A" w:rsidRDefault="0067058A" w:rsidP="00935A7A">
      <w:pPr>
        <w:pStyle w:val="questions"/>
      </w:pPr>
      <w:r>
        <w:t>What is the appropriate distinction between the funding and financing of public infrastructure?</w:t>
      </w:r>
      <w:r w:rsidR="0039224D">
        <w:rPr>
          <w:rStyle w:val="FootnoteReference"/>
          <w:i w:val="0"/>
        </w:rPr>
        <w:footnoteReference w:id="11"/>
      </w:r>
    </w:p>
    <w:p w:rsidR="00301C38" w:rsidRDefault="00301C38" w:rsidP="00301C38">
      <w:pPr>
        <w:rPr>
          <w:i/>
        </w:rPr>
      </w:pPr>
    </w:p>
    <w:p w:rsidR="00301C38" w:rsidRPr="007467D5" w:rsidRDefault="00301C38" w:rsidP="00301C38">
      <w:pPr>
        <w:rPr>
          <w:b/>
        </w:rPr>
      </w:pPr>
      <w:r>
        <w:rPr>
          <w:b/>
        </w:rPr>
        <w:t xml:space="preserve">Response: </w:t>
      </w:r>
    </w:p>
    <w:p w:rsidR="00301C38" w:rsidRPr="00504974" w:rsidRDefault="00504974" w:rsidP="0067058A">
      <w:r>
        <w:t xml:space="preserve">API concurs with the distinction between funding and financing as proposed by the Commission. </w:t>
      </w:r>
    </w:p>
    <w:p w:rsidR="0067058A" w:rsidRDefault="0067058A" w:rsidP="0067058A">
      <w:pPr>
        <w:rPr>
          <w:i/>
        </w:rPr>
      </w:pPr>
    </w:p>
    <w:p w:rsidR="00301C38" w:rsidRDefault="0067058A" w:rsidP="00935A7A">
      <w:pPr>
        <w:pStyle w:val="questions"/>
      </w:pPr>
      <w:r>
        <w:t>How is public infrastructure currently funded</w:t>
      </w:r>
      <w:r w:rsidR="00BC23DD">
        <w:t xml:space="preserve"> and financed</w:t>
      </w:r>
      <w:r>
        <w:t xml:space="preserve"> in Australia, including </w:t>
      </w:r>
      <w:r w:rsidR="00BC23DD">
        <w:t>by the Commonwealth, the states and the private sector?</w:t>
      </w:r>
      <w:r w:rsidR="0039224D">
        <w:rPr>
          <w:rStyle w:val="FootnoteReference"/>
          <w:i w:val="0"/>
        </w:rPr>
        <w:footnoteReference w:id="12"/>
      </w:r>
      <w:r w:rsidR="00BC23DD">
        <w:t xml:space="preserve"> </w:t>
      </w:r>
    </w:p>
    <w:p w:rsidR="00301C38" w:rsidRDefault="00301C38" w:rsidP="00301C38">
      <w:pPr>
        <w:rPr>
          <w:i/>
        </w:rPr>
      </w:pPr>
    </w:p>
    <w:p w:rsidR="00301C38" w:rsidRPr="007467D5" w:rsidRDefault="00301C38" w:rsidP="00301C38">
      <w:pPr>
        <w:rPr>
          <w:b/>
        </w:rPr>
      </w:pPr>
      <w:r>
        <w:rPr>
          <w:b/>
        </w:rPr>
        <w:t xml:space="preserve">Response: </w:t>
      </w:r>
    </w:p>
    <w:p w:rsidR="00301C38" w:rsidRPr="00504974" w:rsidRDefault="00504974" w:rsidP="0067058A">
      <w:r>
        <w:t xml:space="preserve">API offers no comment. </w:t>
      </w:r>
    </w:p>
    <w:p w:rsidR="00301C38" w:rsidRDefault="00301C38" w:rsidP="0067058A">
      <w:pPr>
        <w:rPr>
          <w:i/>
        </w:rPr>
      </w:pPr>
    </w:p>
    <w:p w:rsidR="00301C38" w:rsidRDefault="00BC23DD" w:rsidP="00935A7A">
      <w:pPr>
        <w:pStyle w:val="questions"/>
      </w:pPr>
      <w:r>
        <w:t>How has the composition of different forms of funding and financing of public infrastructure in Australia changed? In particular, how has the role of the private sector in the provision of public infrastructure changed?</w:t>
      </w:r>
      <w:r w:rsidR="0039224D">
        <w:rPr>
          <w:rStyle w:val="FootnoteReference"/>
          <w:i w:val="0"/>
        </w:rPr>
        <w:footnoteReference w:id="13"/>
      </w:r>
    </w:p>
    <w:p w:rsidR="00301C38" w:rsidRDefault="00301C38" w:rsidP="00301C38">
      <w:pPr>
        <w:rPr>
          <w:i/>
        </w:rPr>
      </w:pPr>
    </w:p>
    <w:p w:rsidR="00301C38" w:rsidRPr="007467D5" w:rsidRDefault="00301C38" w:rsidP="00301C38">
      <w:pPr>
        <w:rPr>
          <w:b/>
        </w:rPr>
      </w:pPr>
      <w:r>
        <w:rPr>
          <w:b/>
        </w:rPr>
        <w:t xml:space="preserve">Response: </w:t>
      </w:r>
    </w:p>
    <w:p w:rsidR="00301C38" w:rsidRPr="00504974" w:rsidRDefault="00504974" w:rsidP="0067058A">
      <w:r>
        <w:t xml:space="preserve">API offers no comment. </w:t>
      </w:r>
    </w:p>
    <w:p w:rsidR="00BC23DD" w:rsidRDefault="00BC23DD" w:rsidP="0067058A">
      <w:pPr>
        <w:rPr>
          <w:i/>
        </w:rPr>
      </w:pPr>
    </w:p>
    <w:p w:rsidR="00BC23DD" w:rsidRDefault="00BC23DD" w:rsidP="00935A7A">
      <w:pPr>
        <w:pStyle w:val="questions"/>
      </w:pPr>
      <w:r>
        <w:t>What information is available to show trends in public infrastructure investment, funding and financing in Australia, including different levels of involvement by the public and private sectors, and different types of infrastructure?</w:t>
      </w:r>
      <w:r w:rsidR="0039224D">
        <w:rPr>
          <w:rStyle w:val="FootnoteReference"/>
          <w:i w:val="0"/>
        </w:rPr>
        <w:footnoteReference w:id="14"/>
      </w:r>
    </w:p>
    <w:p w:rsidR="00301C38" w:rsidRDefault="00301C38" w:rsidP="00301C38">
      <w:pPr>
        <w:rPr>
          <w:i/>
        </w:rPr>
      </w:pPr>
    </w:p>
    <w:p w:rsidR="00DB6BF3" w:rsidRDefault="00DB6BF3" w:rsidP="00301C38">
      <w:pPr>
        <w:rPr>
          <w:b/>
        </w:rPr>
      </w:pPr>
    </w:p>
    <w:p w:rsidR="00301C38" w:rsidRPr="007467D5" w:rsidRDefault="00301C38" w:rsidP="00301C38">
      <w:pPr>
        <w:rPr>
          <w:b/>
        </w:rPr>
      </w:pPr>
      <w:r>
        <w:rPr>
          <w:b/>
        </w:rPr>
        <w:lastRenderedPageBreak/>
        <w:t xml:space="preserve">Response: </w:t>
      </w:r>
    </w:p>
    <w:p w:rsidR="00504974" w:rsidRPr="00504974" w:rsidRDefault="00504974" w:rsidP="00504974">
      <w:r>
        <w:t xml:space="preserve">API offers no comment. </w:t>
      </w:r>
    </w:p>
    <w:p w:rsidR="00301C38" w:rsidRDefault="00301C38" w:rsidP="0067058A">
      <w:pPr>
        <w:rPr>
          <w:i/>
        </w:rPr>
      </w:pPr>
    </w:p>
    <w:p w:rsidR="00BC23DD" w:rsidRPr="0067058A" w:rsidRDefault="00BC23DD" w:rsidP="00BC23DD">
      <w:pPr>
        <w:pStyle w:val="Heading2"/>
      </w:pPr>
      <w:bookmarkStart w:id="7" w:name="_Toc375145782"/>
      <w:r>
        <w:t>The provision of public infrastructure</w:t>
      </w:r>
      <w:bookmarkEnd w:id="7"/>
      <w:r>
        <w:t xml:space="preserve"> </w:t>
      </w:r>
    </w:p>
    <w:p w:rsidR="00301C38" w:rsidRDefault="00BC23DD" w:rsidP="00935A7A">
      <w:pPr>
        <w:pStyle w:val="questions"/>
      </w:pPr>
      <w:r>
        <w:t>What models can be used to provide public infrastructure?</w:t>
      </w:r>
      <w:r w:rsidR="0039224D">
        <w:rPr>
          <w:rStyle w:val="FootnoteReference"/>
          <w:i w:val="0"/>
        </w:rPr>
        <w:footnoteReference w:id="15"/>
      </w:r>
      <w:r>
        <w:t xml:space="preserve"> </w:t>
      </w:r>
    </w:p>
    <w:p w:rsidR="00301C38" w:rsidRDefault="00301C38" w:rsidP="00301C38">
      <w:pPr>
        <w:rPr>
          <w:i/>
        </w:rPr>
      </w:pPr>
    </w:p>
    <w:p w:rsidR="00301C38" w:rsidRPr="007467D5" w:rsidRDefault="00301C38" w:rsidP="00301C38">
      <w:pPr>
        <w:rPr>
          <w:b/>
        </w:rPr>
      </w:pPr>
      <w:r>
        <w:rPr>
          <w:b/>
        </w:rPr>
        <w:t xml:space="preserve">Response: </w:t>
      </w:r>
    </w:p>
    <w:p w:rsidR="00504974" w:rsidRPr="00504974" w:rsidRDefault="00504974" w:rsidP="00504974">
      <w:r>
        <w:t xml:space="preserve">API offers no comment. </w:t>
      </w:r>
    </w:p>
    <w:p w:rsidR="00301C38" w:rsidRPr="00504974" w:rsidRDefault="00301C38" w:rsidP="00BC23DD"/>
    <w:p w:rsidR="00301C38" w:rsidRDefault="00BC23DD" w:rsidP="00935A7A">
      <w:pPr>
        <w:pStyle w:val="questions"/>
      </w:pPr>
      <w:r>
        <w:t>How do alternative models vary in their ability to address real or perceived limitations compared with more standard forms of public sector procurement?</w:t>
      </w:r>
      <w:r w:rsidR="0039224D">
        <w:rPr>
          <w:rStyle w:val="FootnoteReference"/>
          <w:i w:val="0"/>
        </w:rPr>
        <w:footnoteReference w:id="16"/>
      </w:r>
      <w:r>
        <w:t xml:space="preserve"> </w:t>
      </w:r>
    </w:p>
    <w:p w:rsidR="00301C38" w:rsidRDefault="00301C38" w:rsidP="00301C38">
      <w:pPr>
        <w:rPr>
          <w:i/>
        </w:rPr>
      </w:pPr>
    </w:p>
    <w:p w:rsidR="00301C38" w:rsidRPr="007467D5" w:rsidRDefault="00301C38" w:rsidP="00301C38">
      <w:pPr>
        <w:rPr>
          <w:b/>
        </w:rPr>
      </w:pPr>
      <w:r>
        <w:rPr>
          <w:b/>
        </w:rPr>
        <w:t xml:space="preserve">Response: </w:t>
      </w:r>
    </w:p>
    <w:p w:rsidR="00504974" w:rsidRPr="00504974" w:rsidRDefault="00504974" w:rsidP="00504974">
      <w:r>
        <w:t xml:space="preserve">API offers no comment. </w:t>
      </w:r>
    </w:p>
    <w:p w:rsidR="00301C38" w:rsidRDefault="00301C38" w:rsidP="00BC23DD">
      <w:pPr>
        <w:rPr>
          <w:i/>
        </w:rPr>
      </w:pPr>
    </w:p>
    <w:p w:rsidR="00301C38" w:rsidRDefault="00BC23DD" w:rsidP="00935A7A">
      <w:pPr>
        <w:pStyle w:val="questions"/>
      </w:pPr>
      <w:r>
        <w:t>How adaptable are the different models between different types of infrastructure?</w:t>
      </w:r>
      <w:r w:rsidR="001B1FB3">
        <w:rPr>
          <w:rStyle w:val="FootnoteReference"/>
          <w:i w:val="0"/>
        </w:rPr>
        <w:footnoteReference w:id="17"/>
      </w:r>
      <w:r>
        <w:t xml:space="preserve"> </w:t>
      </w:r>
    </w:p>
    <w:p w:rsidR="00301C38" w:rsidRDefault="00301C38" w:rsidP="00301C38">
      <w:pPr>
        <w:rPr>
          <w:i/>
        </w:rPr>
      </w:pPr>
    </w:p>
    <w:p w:rsidR="00301C38" w:rsidRPr="007467D5" w:rsidRDefault="00301C38" w:rsidP="00301C38">
      <w:pPr>
        <w:rPr>
          <w:b/>
        </w:rPr>
      </w:pPr>
      <w:r>
        <w:rPr>
          <w:b/>
        </w:rPr>
        <w:t xml:space="preserve">Response: </w:t>
      </w:r>
    </w:p>
    <w:p w:rsidR="00504974" w:rsidRPr="00504974" w:rsidRDefault="00504974" w:rsidP="00504974">
      <w:r>
        <w:t xml:space="preserve">API offers no comment. </w:t>
      </w:r>
    </w:p>
    <w:p w:rsidR="00301C38" w:rsidRDefault="00301C38" w:rsidP="00BC23DD">
      <w:pPr>
        <w:rPr>
          <w:i/>
        </w:rPr>
      </w:pPr>
    </w:p>
    <w:p w:rsidR="006C7FFE" w:rsidRDefault="00BC23DD" w:rsidP="00935A7A">
      <w:pPr>
        <w:pStyle w:val="questions"/>
      </w:pPr>
      <w:r>
        <w:t>How do different models influence the efficiency of provision, funding and financing of public infrastructure?</w:t>
      </w:r>
      <w:r w:rsidR="0039224D">
        <w:rPr>
          <w:rStyle w:val="FootnoteReference"/>
          <w:i w:val="0"/>
        </w:rPr>
        <w:footnoteReference w:id="18"/>
      </w:r>
    </w:p>
    <w:p w:rsidR="00487BE4" w:rsidRDefault="00487BE4" w:rsidP="00487BE4">
      <w:pPr>
        <w:rPr>
          <w:i/>
        </w:rPr>
      </w:pPr>
    </w:p>
    <w:p w:rsidR="00487BE4" w:rsidRPr="007467D5" w:rsidRDefault="00487BE4" w:rsidP="00487BE4">
      <w:pPr>
        <w:rPr>
          <w:b/>
        </w:rPr>
      </w:pPr>
      <w:r>
        <w:rPr>
          <w:b/>
        </w:rPr>
        <w:t xml:space="preserve">Response: </w:t>
      </w:r>
    </w:p>
    <w:p w:rsidR="00504974" w:rsidRPr="00504974" w:rsidRDefault="00504974" w:rsidP="00504974">
      <w:r>
        <w:t xml:space="preserve">API offers no comment. </w:t>
      </w:r>
    </w:p>
    <w:p w:rsidR="00487BE4" w:rsidRDefault="00487BE4" w:rsidP="00BC23DD">
      <w:pPr>
        <w:rPr>
          <w:i/>
        </w:rPr>
      </w:pPr>
    </w:p>
    <w:p w:rsidR="00487BE4" w:rsidRDefault="00487BE4" w:rsidP="00935A7A">
      <w:pPr>
        <w:pStyle w:val="questions"/>
      </w:pPr>
      <w:r w:rsidRPr="00487BE4">
        <w:t>What is the extent of the use of PPP models in Australia for different types of public infrastructure including in comparison to other countries and over time?</w:t>
      </w:r>
      <w:r>
        <w:rPr>
          <w:rStyle w:val="FootnoteReference"/>
          <w:i w:val="0"/>
        </w:rPr>
        <w:footnoteReference w:id="19"/>
      </w:r>
      <w:r w:rsidRPr="00487BE4">
        <w:t xml:space="preserve"> </w:t>
      </w:r>
    </w:p>
    <w:p w:rsidR="00487BE4" w:rsidRDefault="00487BE4" w:rsidP="00487BE4">
      <w:pPr>
        <w:rPr>
          <w:i/>
        </w:rPr>
      </w:pPr>
    </w:p>
    <w:p w:rsidR="00487BE4" w:rsidRPr="007467D5" w:rsidRDefault="00487BE4" w:rsidP="00487BE4">
      <w:pPr>
        <w:rPr>
          <w:b/>
        </w:rPr>
      </w:pPr>
      <w:r>
        <w:rPr>
          <w:b/>
        </w:rPr>
        <w:t xml:space="preserve">Response: </w:t>
      </w:r>
    </w:p>
    <w:p w:rsidR="00C203F4" w:rsidRDefault="00C203F4" w:rsidP="00C203F4">
      <w:pPr>
        <w:tabs>
          <w:tab w:val="left" w:pos="7938"/>
        </w:tabs>
        <w:rPr>
          <w:lang w:eastAsia="en-AU"/>
        </w:rPr>
      </w:pPr>
      <w:r>
        <w:t xml:space="preserve">The committee was advised that </w:t>
      </w:r>
      <w:r w:rsidR="00DB6BF3">
        <w:t>until the 1990</w:t>
      </w:r>
      <w:r w:rsidRPr="00C203F4">
        <w:t>s, typically a major healthcare project in Australia would be expected to be delivered in an 8 year</w:t>
      </w:r>
      <w:r>
        <w:t xml:space="preserve"> </w:t>
      </w:r>
      <w:r>
        <w:rPr>
          <w:lang w:eastAsia="en-AU"/>
        </w:rPr>
        <w:t xml:space="preserve">timeframe – 4 years planning and 4 years delivery. Projects were delivered primarily by the public sector, with construction undertaken using traditional lump sum contracts. In response to the need for major investment in the 1990s and a political desire to be seen to </w:t>
      </w:r>
      <w:r w:rsidR="00DB6BF3">
        <w:rPr>
          <w:lang w:eastAsia="en-AU"/>
        </w:rPr>
        <w:t xml:space="preserve">be </w:t>
      </w:r>
      <w:r>
        <w:rPr>
          <w:lang w:eastAsia="en-AU"/>
        </w:rPr>
        <w:t>delivering projects within the electoral cycle, projects began to be delivered using increasing private sector involvement in the planning and management stages to compress the process to around 4 years by overlapping the design and constructions stages. Procurement methods including construction management and fast-track were used, with significant time benefits</w:t>
      </w:r>
      <w:r w:rsidR="00DB6BF3">
        <w:rPr>
          <w:lang w:eastAsia="en-AU"/>
        </w:rPr>
        <w:t>,</w:t>
      </w:r>
      <w:r>
        <w:rPr>
          <w:lang w:eastAsia="en-AU"/>
        </w:rPr>
        <w:t xml:space="preserve"> however the cost risk was borne by government. As a response, a number of subsequent projects were delivered using procurement methods which sought to shift the cost risk onto the contractor, allowing the contractor to control the design process and drive innovation to reduce cost.</w:t>
      </w:r>
    </w:p>
    <w:p w:rsidR="00C203F4" w:rsidRDefault="00C203F4" w:rsidP="00C203F4">
      <w:pPr>
        <w:tabs>
          <w:tab w:val="left" w:pos="7938"/>
        </w:tabs>
        <w:rPr>
          <w:lang w:eastAsia="en-AU"/>
        </w:rPr>
      </w:pPr>
    </w:p>
    <w:p w:rsidR="00C203F4" w:rsidRDefault="00C203F4" w:rsidP="00C203F4">
      <w:pPr>
        <w:rPr>
          <w:lang w:eastAsia="en-AU"/>
        </w:rPr>
      </w:pPr>
      <w:r>
        <w:rPr>
          <w:lang w:eastAsia="en-AU"/>
        </w:rPr>
        <w:t>Design and Construct and Design Development and Construct were typica</w:t>
      </w:r>
      <w:r w:rsidR="00DB6BF3">
        <w:rPr>
          <w:lang w:eastAsia="en-AU"/>
        </w:rPr>
        <w:t>l project delivery mechanisms f</w:t>
      </w:r>
      <w:r>
        <w:rPr>
          <w:lang w:eastAsia="en-AU"/>
        </w:rPr>
        <w:t>r</w:t>
      </w:r>
      <w:r w:rsidR="00DB6BF3">
        <w:rPr>
          <w:lang w:eastAsia="en-AU"/>
        </w:rPr>
        <w:t>o</w:t>
      </w:r>
      <w:r>
        <w:rPr>
          <w:lang w:eastAsia="en-AU"/>
        </w:rPr>
        <w:t>m the mid 1990s onwards. These cont</w:t>
      </w:r>
      <w:r w:rsidR="00DB6BF3">
        <w:rPr>
          <w:lang w:eastAsia="en-AU"/>
        </w:rPr>
        <w:t>r</w:t>
      </w:r>
      <w:r>
        <w:rPr>
          <w:lang w:eastAsia="en-AU"/>
        </w:rPr>
        <w:t>acts used outline ‘performance’ documentation to define requirements to be delivered for a lump sum</w:t>
      </w:r>
      <w:r w:rsidR="00DB6BF3">
        <w:rPr>
          <w:lang w:eastAsia="en-AU"/>
        </w:rPr>
        <w:t>.</w:t>
      </w:r>
      <w:r>
        <w:rPr>
          <w:lang w:eastAsia="en-AU"/>
        </w:rPr>
        <w:t xml:space="preserve"> </w:t>
      </w:r>
      <w:r w:rsidR="00DB6BF3">
        <w:rPr>
          <w:lang w:eastAsia="en-AU"/>
        </w:rPr>
        <w:t>H</w:t>
      </w:r>
      <w:r>
        <w:rPr>
          <w:lang w:eastAsia="en-AU"/>
        </w:rPr>
        <w:t>owever in a number of cases these failed to pro</w:t>
      </w:r>
      <w:r w:rsidR="00DB6BF3">
        <w:rPr>
          <w:lang w:eastAsia="en-AU"/>
        </w:rPr>
        <w:t>perly define quality</w:t>
      </w:r>
      <w:r>
        <w:rPr>
          <w:lang w:eastAsia="en-AU"/>
        </w:rPr>
        <w:t xml:space="preserve"> resulting in f</w:t>
      </w:r>
      <w:r w:rsidR="00DB6BF3">
        <w:rPr>
          <w:lang w:eastAsia="en-AU"/>
        </w:rPr>
        <w:t>acilities which were seen as not</w:t>
      </w:r>
      <w:r>
        <w:rPr>
          <w:lang w:eastAsia="en-AU"/>
        </w:rPr>
        <w:t xml:space="preserve"> being ‘fit for purpose’, or at best being seen as basic, utilitarian facilities that met minimum standards. Hig</w:t>
      </w:r>
      <w:r w:rsidR="007058CE">
        <w:rPr>
          <w:lang w:eastAsia="en-AU"/>
        </w:rPr>
        <w:t>h quality design, whole of life</w:t>
      </w:r>
      <w:r>
        <w:rPr>
          <w:lang w:eastAsia="en-AU"/>
        </w:rPr>
        <w:t>cycle costs and long term flexi</w:t>
      </w:r>
      <w:r w:rsidR="007058CE">
        <w:rPr>
          <w:lang w:eastAsia="en-AU"/>
        </w:rPr>
        <w:t>bility were not considerations, with the</w:t>
      </w:r>
      <w:r>
        <w:rPr>
          <w:lang w:eastAsia="en-AU"/>
        </w:rPr>
        <w:t xml:space="preserve"> lowest c</w:t>
      </w:r>
      <w:r w:rsidR="007058CE">
        <w:rPr>
          <w:lang w:eastAsia="en-AU"/>
        </w:rPr>
        <w:t xml:space="preserve">apital cost and timely delivery </w:t>
      </w:r>
      <w:r>
        <w:rPr>
          <w:lang w:eastAsia="en-AU"/>
        </w:rPr>
        <w:t>the</w:t>
      </w:r>
      <w:r w:rsidR="007058CE">
        <w:rPr>
          <w:lang w:eastAsia="en-AU"/>
        </w:rPr>
        <w:t xml:space="preserve"> primary focus. Recurrent costs</w:t>
      </w:r>
      <w:r>
        <w:rPr>
          <w:lang w:eastAsia="en-AU"/>
        </w:rPr>
        <w:t xml:space="preserve"> such as labour, energy and maintenance were disconnected from the capital process – the legacy being buildings which are inefficient and expensive to operate.</w:t>
      </w:r>
    </w:p>
    <w:p w:rsidR="00C203F4" w:rsidRDefault="00C203F4" w:rsidP="00C203F4">
      <w:pPr>
        <w:rPr>
          <w:lang w:eastAsia="en-AU"/>
        </w:rPr>
      </w:pPr>
    </w:p>
    <w:p w:rsidR="00C203F4" w:rsidRDefault="00C203F4" w:rsidP="00C203F4">
      <w:pPr>
        <w:rPr>
          <w:lang w:eastAsia="en-AU"/>
        </w:rPr>
      </w:pPr>
      <w:r>
        <w:rPr>
          <w:lang w:eastAsia="en-AU"/>
        </w:rPr>
        <w:t>The drive to provide greater project cost certainty for the government was applied to the engagement of private sector design consultants, with a move to completive fee tendering based on an estimated or agreed project value, rather than a fee based on a percentage of final cost. As a result, design consultants took greater commercial risk for correctly defining the required work to deliver the services and manage their activities within that fee. The move to competitive tendering also had the impact of significantly lowering consultants fees, impacting on profitability of practices and in some cases leading to reduced quality of services, using less qualified staff etc. A further impact on design consultants has been the adoption by public sector authorities, which in some cases look to transfer commercial risks onto the consultants beyond that established in industry-standard contract forms.</w:t>
      </w:r>
    </w:p>
    <w:p w:rsidR="00C203F4" w:rsidRDefault="00C203F4" w:rsidP="00C203F4">
      <w:pPr>
        <w:rPr>
          <w:lang w:eastAsia="en-AU"/>
        </w:rPr>
      </w:pPr>
    </w:p>
    <w:p w:rsidR="00C203F4" w:rsidRDefault="00C203F4" w:rsidP="00C203F4">
      <w:pPr>
        <w:rPr>
          <w:lang w:eastAsia="en-AU"/>
        </w:rPr>
      </w:pPr>
      <w:r>
        <w:rPr>
          <w:lang w:eastAsia="en-AU"/>
        </w:rPr>
        <w:t xml:space="preserve">The move to increased private sector involvement has included operational as well as capital approaches, with mixed results: at Port Macquarie in NSW, a new hospital was delivered in 1995 using a BOOT (Build Own Operate Transfer) contract which includes a 10 year service component to operate the public hospital, reverting to the State in 2005. The concept was that the </w:t>
      </w:r>
      <w:r w:rsidR="007058CE">
        <w:rPr>
          <w:lang w:eastAsia="en-AU"/>
        </w:rPr>
        <w:t xml:space="preserve">private sector could plan and </w:t>
      </w:r>
      <w:r>
        <w:rPr>
          <w:lang w:eastAsia="en-AU"/>
        </w:rPr>
        <w:t>deliver health services more cost-effectively, with the physical infrastructure planned to support its operational requirements rather than prescriptive guidelines used in the planning of public facilities. A similar approach was implemented at Latrobe Hospital in Victoria.</w:t>
      </w:r>
    </w:p>
    <w:p w:rsidR="00C203F4" w:rsidRDefault="00C203F4" w:rsidP="00C203F4">
      <w:pPr>
        <w:rPr>
          <w:lang w:eastAsia="en-AU"/>
        </w:rPr>
      </w:pPr>
    </w:p>
    <w:p w:rsidR="00487BE4" w:rsidRDefault="00C203F4" w:rsidP="00C203F4">
      <w:pPr>
        <w:rPr>
          <w:lang w:eastAsia="en-AU"/>
        </w:rPr>
      </w:pPr>
      <w:r>
        <w:rPr>
          <w:lang w:eastAsia="en-AU"/>
        </w:rPr>
        <w:t>A criticism of the BOOT approach at the time was that it failed to ensure that sufficient emphasis was placed on defining the service requirement that the private operator was required to deliver on behalf of the state, and that the transferred facility would be a viable long-term asset. As result, until recently there has been reluctance by governments to return to contracting with the private sector for operation of public healthcare facilities.</w:t>
      </w:r>
    </w:p>
    <w:p w:rsidR="0020275E" w:rsidRDefault="0020275E" w:rsidP="00C203F4">
      <w:pPr>
        <w:rPr>
          <w:lang w:eastAsia="en-AU"/>
        </w:rPr>
      </w:pPr>
    </w:p>
    <w:p w:rsidR="0020275E" w:rsidRDefault="002901F8" w:rsidP="0020275E">
      <w:pPr>
        <w:rPr>
          <w:lang w:eastAsia="en-AU"/>
        </w:rPr>
      </w:pPr>
      <w:r>
        <w:rPr>
          <w:lang w:eastAsia="en-AU"/>
        </w:rPr>
        <w:t>Since the mid-2000s, the committee was informed t</w:t>
      </w:r>
      <w:r w:rsidR="0020275E" w:rsidRPr="002901F8">
        <w:rPr>
          <w:lang w:eastAsia="en-AU"/>
        </w:rPr>
        <w:t>he</w:t>
      </w:r>
      <w:r w:rsidR="0020275E">
        <w:rPr>
          <w:lang w:eastAsia="en-AU"/>
        </w:rPr>
        <w:t xml:space="preserve"> significant wave of investment in healthcare infrastructure</w:t>
      </w:r>
      <w:r>
        <w:rPr>
          <w:lang w:eastAsia="en-AU"/>
        </w:rPr>
        <w:t xml:space="preserve"> (in particular)</w:t>
      </w:r>
      <w:r w:rsidR="0020275E">
        <w:rPr>
          <w:lang w:eastAsia="en-AU"/>
        </w:rPr>
        <w:t xml:space="preserve"> significantly progressed the shift to private sector involvement, particularly for larger flagship projects of </w:t>
      </w:r>
      <w:r>
        <w:rPr>
          <w:lang w:eastAsia="en-AU"/>
        </w:rPr>
        <w:t>over $1 billion</w:t>
      </w:r>
      <w:r w:rsidR="0020275E">
        <w:rPr>
          <w:lang w:eastAsia="en-AU"/>
        </w:rPr>
        <w:t xml:space="preserve"> project value. </w:t>
      </w:r>
      <w:r>
        <w:rPr>
          <w:lang w:eastAsia="en-AU"/>
        </w:rPr>
        <w:t>PPPs</w:t>
      </w:r>
      <w:r w:rsidR="0020275E">
        <w:rPr>
          <w:lang w:eastAsia="en-AU"/>
        </w:rPr>
        <w:t xml:space="preserve"> have been the preferred model for many of these including the New </w:t>
      </w:r>
      <w:r w:rsidR="007058CE">
        <w:rPr>
          <w:lang w:eastAsia="en-AU"/>
        </w:rPr>
        <w:t>Children’s</w:t>
      </w:r>
      <w:r w:rsidR="0020275E">
        <w:rPr>
          <w:lang w:eastAsia="en-AU"/>
        </w:rPr>
        <w:t xml:space="preserve"> Hospital in</w:t>
      </w:r>
      <w:r>
        <w:rPr>
          <w:lang w:eastAsia="en-AU"/>
        </w:rPr>
        <w:t xml:space="preserve"> </w:t>
      </w:r>
      <w:r w:rsidR="0020275E">
        <w:rPr>
          <w:lang w:eastAsia="en-AU"/>
        </w:rPr>
        <w:t>Melbourne, Royal Adelai</w:t>
      </w:r>
      <w:r w:rsidR="007058CE">
        <w:rPr>
          <w:lang w:eastAsia="en-AU"/>
        </w:rPr>
        <w:t xml:space="preserve">de and Sunshine Coast Hospitals. It is noted </w:t>
      </w:r>
      <w:r w:rsidR="0020275E">
        <w:rPr>
          <w:lang w:eastAsia="en-AU"/>
        </w:rPr>
        <w:t xml:space="preserve">Managed Contracts using Guaranteed or Maximum Construction Sum have been used on similar scaled projects such as Fiona Stanley Hospital in Perth and Gold Coast University Hospital. </w:t>
      </w:r>
      <w:r w:rsidR="007058CE">
        <w:rPr>
          <w:lang w:eastAsia="en-AU"/>
        </w:rPr>
        <w:t>A</w:t>
      </w:r>
      <w:r w:rsidR="0020275E">
        <w:rPr>
          <w:lang w:eastAsia="en-AU"/>
        </w:rPr>
        <w:t xml:space="preserve"> history of unsatisfactory outcomes of infrastructure PPPs in NSW </w:t>
      </w:r>
      <w:r w:rsidR="007058CE">
        <w:rPr>
          <w:lang w:eastAsia="en-AU"/>
        </w:rPr>
        <w:t>(</w:t>
      </w:r>
      <w:r w:rsidR="0020275E">
        <w:rPr>
          <w:lang w:eastAsia="en-AU"/>
        </w:rPr>
        <w:t>particularly in the transport sector</w:t>
      </w:r>
      <w:r w:rsidR="007058CE">
        <w:rPr>
          <w:lang w:eastAsia="en-AU"/>
        </w:rPr>
        <w:t>) has caused a reluctance to adopt PPPs. The committee was informed that over time, PPPs a</w:t>
      </w:r>
      <w:r w:rsidR="0020275E">
        <w:rPr>
          <w:lang w:eastAsia="en-AU"/>
        </w:rPr>
        <w:t xml:space="preserve">re now gaining greater acceptance as </w:t>
      </w:r>
      <w:r w:rsidR="0020275E">
        <w:rPr>
          <w:lang w:eastAsia="en-AU"/>
        </w:rPr>
        <w:lastRenderedPageBreak/>
        <w:t>the level of experience in PPPs across Australia has increased and the model has become more refined and better configured.</w:t>
      </w:r>
    </w:p>
    <w:p w:rsidR="007058CE" w:rsidRDefault="007058CE" w:rsidP="0020275E">
      <w:pPr>
        <w:rPr>
          <w:lang w:eastAsia="en-AU"/>
        </w:rPr>
      </w:pPr>
    </w:p>
    <w:p w:rsidR="007058CE" w:rsidRDefault="0020275E" w:rsidP="0020275E">
      <w:pPr>
        <w:rPr>
          <w:lang w:eastAsia="en-AU"/>
        </w:rPr>
      </w:pPr>
      <w:r>
        <w:rPr>
          <w:lang w:eastAsia="en-AU"/>
        </w:rPr>
        <w:t>PPPs are typified by highly developed output specifications defining performance and quality requirements, usually incorporating a reference design, aggressive risk transference, contractual milestones and a protracted tender assessment and negotiation process, involving an Expression of Interest and Request for Tender, followed by a preferred tenderer. This results in significant bid costs for each stage, in particular the formal RFT which requires a full design for detailed costing and ass</w:t>
      </w:r>
      <w:r w:rsidR="007058CE">
        <w:rPr>
          <w:lang w:eastAsia="en-AU"/>
        </w:rPr>
        <w:t>essment by the project sponsor. W</w:t>
      </w:r>
      <w:r>
        <w:rPr>
          <w:lang w:eastAsia="en-AU"/>
        </w:rPr>
        <w:t xml:space="preserve">hile a fee is paid to each tenderer, these typically do not reflect the actual costs of preparing the bid and as </w:t>
      </w:r>
      <w:r w:rsidR="007058CE">
        <w:rPr>
          <w:lang w:eastAsia="en-AU"/>
        </w:rPr>
        <w:t xml:space="preserve">a </w:t>
      </w:r>
      <w:r>
        <w:rPr>
          <w:lang w:eastAsia="en-AU"/>
        </w:rPr>
        <w:t>result these cost</w:t>
      </w:r>
      <w:r w:rsidR="007058CE">
        <w:rPr>
          <w:lang w:eastAsia="en-AU"/>
        </w:rPr>
        <w:t>s</w:t>
      </w:r>
      <w:r>
        <w:rPr>
          <w:lang w:eastAsia="en-AU"/>
        </w:rPr>
        <w:t xml:space="preserve"> mus</w:t>
      </w:r>
      <w:r w:rsidR="007058CE">
        <w:rPr>
          <w:lang w:eastAsia="en-AU"/>
        </w:rPr>
        <w:t>t be reflected in the business</w:t>
      </w:r>
      <w:r>
        <w:rPr>
          <w:lang w:eastAsia="en-AU"/>
        </w:rPr>
        <w:t xml:space="preserve"> cost structures</w:t>
      </w:r>
      <w:r w:rsidR="007058CE">
        <w:rPr>
          <w:lang w:eastAsia="en-AU"/>
        </w:rPr>
        <w:t>,</w:t>
      </w:r>
      <w:r>
        <w:rPr>
          <w:lang w:eastAsia="en-AU"/>
        </w:rPr>
        <w:t xml:space="preserve"> also limiting the number of PPPs that can be tendered. </w:t>
      </w:r>
    </w:p>
    <w:p w:rsidR="007058CE" w:rsidRDefault="007058CE" w:rsidP="0020275E">
      <w:pPr>
        <w:rPr>
          <w:lang w:eastAsia="en-AU"/>
        </w:rPr>
      </w:pPr>
    </w:p>
    <w:p w:rsidR="0020275E" w:rsidRDefault="0020275E" w:rsidP="0020275E">
      <w:pPr>
        <w:rPr>
          <w:lang w:eastAsia="en-AU"/>
        </w:rPr>
      </w:pPr>
      <w:r>
        <w:rPr>
          <w:lang w:eastAsia="en-AU"/>
        </w:rPr>
        <w:t>Similarly only tier one contractors can readily carry the finance</w:t>
      </w:r>
      <w:r w:rsidR="007058CE">
        <w:rPr>
          <w:lang w:eastAsia="en-AU"/>
        </w:rPr>
        <w:t xml:space="preserve"> for</w:t>
      </w:r>
      <w:r>
        <w:rPr>
          <w:lang w:eastAsia="en-AU"/>
        </w:rPr>
        <w:t xml:space="preserve"> such projects. As a result, the available pool of potential PPP tenderers is lim</w:t>
      </w:r>
      <w:r w:rsidR="007058CE">
        <w:rPr>
          <w:lang w:eastAsia="en-AU"/>
        </w:rPr>
        <w:t>ited, although the number of PPPs</w:t>
      </w:r>
      <w:r>
        <w:rPr>
          <w:lang w:eastAsia="en-AU"/>
        </w:rPr>
        <w:t xml:space="preserve"> is likely to increase significantly in c</w:t>
      </w:r>
      <w:r w:rsidR="007058CE">
        <w:rPr>
          <w:lang w:eastAsia="en-AU"/>
        </w:rPr>
        <w:t>oming years, notably on projects a small as $50 million</w:t>
      </w:r>
      <w:r>
        <w:rPr>
          <w:lang w:eastAsia="en-AU"/>
        </w:rPr>
        <w:t>.</w:t>
      </w:r>
    </w:p>
    <w:p w:rsidR="0020275E" w:rsidRDefault="0020275E" w:rsidP="0020275E">
      <w:pPr>
        <w:rPr>
          <w:lang w:eastAsia="en-AU"/>
        </w:rPr>
      </w:pPr>
    </w:p>
    <w:p w:rsidR="0020275E" w:rsidRDefault="0020275E" w:rsidP="0020275E">
      <w:pPr>
        <w:rPr>
          <w:lang w:eastAsia="en-AU"/>
        </w:rPr>
      </w:pPr>
      <w:r>
        <w:rPr>
          <w:lang w:eastAsia="en-AU"/>
        </w:rPr>
        <w:t>A significant aspect of PPPs has</w:t>
      </w:r>
      <w:r w:rsidR="007058CE">
        <w:rPr>
          <w:lang w:eastAsia="en-AU"/>
        </w:rPr>
        <w:t xml:space="preserve"> been the incorporation of long-</w:t>
      </w:r>
      <w:r>
        <w:rPr>
          <w:lang w:eastAsia="en-AU"/>
        </w:rPr>
        <w:t xml:space="preserve">term facilities management components to maintain the asset and also provide non-clinical services such as catering, engineering, linen and waste management. Over the life of the contract this represents </w:t>
      </w:r>
      <w:r w:rsidR="007058CE">
        <w:rPr>
          <w:lang w:eastAsia="en-AU"/>
        </w:rPr>
        <w:t xml:space="preserve">a </w:t>
      </w:r>
      <w:r>
        <w:rPr>
          <w:lang w:eastAsia="en-AU"/>
        </w:rPr>
        <w:t>significant part of the operational cost of the facility. Similar</w:t>
      </w:r>
      <w:r w:rsidR="007058CE">
        <w:rPr>
          <w:lang w:eastAsia="en-AU"/>
        </w:rPr>
        <w:t>ly</w:t>
      </w:r>
      <w:r>
        <w:rPr>
          <w:lang w:eastAsia="en-AU"/>
        </w:rPr>
        <w:t xml:space="preserve"> the engineering and building maintenance costs are considered on a whole of life basis, rather than a pure capital cost, meaning that additional cost of energy efficient design, sophisticated building management and control systems and higher quality, durable materials can be supported through appropriate life cycle cost analysis, leading to higher quality facilities that are less costly to operate.</w:t>
      </w:r>
    </w:p>
    <w:p w:rsidR="00612B10" w:rsidRDefault="00612B10" w:rsidP="0020275E">
      <w:pPr>
        <w:rPr>
          <w:lang w:eastAsia="en-AU"/>
        </w:rPr>
      </w:pPr>
    </w:p>
    <w:p w:rsidR="007058CE" w:rsidRDefault="0020275E" w:rsidP="0020275E">
      <w:pPr>
        <w:rPr>
          <w:lang w:eastAsia="en-AU"/>
        </w:rPr>
      </w:pPr>
      <w:r>
        <w:rPr>
          <w:lang w:eastAsia="en-AU"/>
        </w:rPr>
        <w:t>A major impact of the PPP process is the tying up of significant resources at the bid stages, preventing these being</w:t>
      </w:r>
      <w:r w:rsidR="00612B10">
        <w:rPr>
          <w:lang w:eastAsia="en-AU"/>
        </w:rPr>
        <w:t xml:space="preserve"> </w:t>
      </w:r>
      <w:r>
        <w:rPr>
          <w:lang w:eastAsia="en-AU"/>
        </w:rPr>
        <w:t>available to work on other projects. As these are usually high value, high profile projects, the two to four tenderers will to</w:t>
      </w:r>
      <w:r w:rsidR="00612B10">
        <w:rPr>
          <w:lang w:eastAsia="en-AU"/>
        </w:rPr>
        <w:t xml:space="preserve"> </w:t>
      </w:r>
      <w:r>
        <w:rPr>
          <w:lang w:eastAsia="en-AU"/>
        </w:rPr>
        <w:t>assemble teams of the highly experienced and talented consultants, the result of this being that other projects will</w:t>
      </w:r>
      <w:r w:rsidR="00612B10">
        <w:rPr>
          <w:lang w:eastAsia="en-AU"/>
        </w:rPr>
        <w:t xml:space="preserve"> </w:t>
      </w:r>
      <w:r>
        <w:rPr>
          <w:lang w:eastAsia="en-AU"/>
        </w:rPr>
        <w:t>have to be serviced from a diminished pool of potential consultants. This represents a major risk to those projects,</w:t>
      </w:r>
      <w:r w:rsidR="00612B10">
        <w:rPr>
          <w:lang w:eastAsia="en-AU"/>
        </w:rPr>
        <w:t xml:space="preserve"> </w:t>
      </w:r>
      <w:r>
        <w:rPr>
          <w:lang w:eastAsia="en-AU"/>
        </w:rPr>
        <w:t>particular with less experienced consultants combined with low fees, aggressive delivery programs and limited</w:t>
      </w:r>
      <w:r w:rsidR="00612B10">
        <w:rPr>
          <w:lang w:eastAsia="en-AU"/>
        </w:rPr>
        <w:t xml:space="preserve"> </w:t>
      </w:r>
      <w:r>
        <w:rPr>
          <w:lang w:eastAsia="en-AU"/>
        </w:rPr>
        <w:t xml:space="preserve">preliminary planning work being undertaken prior to the commencement of the project. </w:t>
      </w:r>
    </w:p>
    <w:p w:rsidR="007058CE" w:rsidRDefault="007058CE" w:rsidP="0020275E">
      <w:pPr>
        <w:rPr>
          <w:lang w:eastAsia="en-AU"/>
        </w:rPr>
      </w:pPr>
    </w:p>
    <w:p w:rsidR="0020275E" w:rsidRPr="00504974" w:rsidRDefault="0020275E" w:rsidP="0020275E">
      <w:r>
        <w:rPr>
          <w:lang w:eastAsia="en-AU"/>
        </w:rPr>
        <w:t>Typically a medium size</w:t>
      </w:r>
      <w:r w:rsidR="007058CE">
        <w:rPr>
          <w:lang w:eastAsia="en-AU"/>
        </w:rPr>
        <w:t>d healthcare project of $100-200 million</w:t>
      </w:r>
      <w:r>
        <w:rPr>
          <w:lang w:eastAsia="en-AU"/>
        </w:rPr>
        <w:t xml:space="preserve"> is planned </w:t>
      </w:r>
      <w:r w:rsidR="007058CE">
        <w:rPr>
          <w:lang w:eastAsia="en-AU"/>
        </w:rPr>
        <w:t xml:space="preserve">for delivery </w:t>
      </w:r>
      <w:r>
        <w:rPr>
          <w:lang w:eastAsia="en-AU"/>
        </w:rPr>
        <w:t>in 3-4 years</w:t>
      </w:r>
      <w:r w:rsidR="007058CE">
        <w:rPr>
          <w:lang w:eastAsia="en-AU"/>
        </w:rPr>
        <w:t>.</w:t>
      </w:r>
      <w:r>
        <w:rPr>
          <w:lang w:eastAsia="en-AU"/>
        </w:rPr>
        <w:t xml:space="preserve"> This compares </w:t>
      </w:r>
      <w:r w:rsidR="007058CE">
        <w:rPr>
          <w:lang w:eastAsia="en-AU"/>
        </w:rPr>
        <w:t>with</w:t>
      </w:r>
      <w:r>
        <w:rPr>
          <w:lang w:eastAsia="en-AU"/>
        </w:rPr>
        <w:t xml:space="preserve"> up to 4 years on projects</w:t>
      </w:r>
      <w:r w:rsidR="00612B10">
        <w:rPr>
          <w:lang w:eastAsia="en-AU"/>
        </w:rPr>
        <w:t xml:space="preserve"> </w:t>
      </w:r>
      <w:r>
        <w:rPr>
          <w:lang w:eastAsia="en-AU"/>
        </w:rPr>
        <w:t xml:space="preserve">planned before the 1990s, with </w:t>
      </w:r>
      <w:r w:rsidR="007058CE">
        <w:rPr>
          <w:lang w:eastAsia="en-AU"/>
        </w:rPr>
        <w:t xml:space="preserve">the </w:t>
      </w:r>
      <w:r>
        <w:rPr>
          <w:lang w:eastAsia="en-AU"/>
        </w:rPr>
        <w:t>result that projects are frequently initiated and budgets set with only limited preliminary</w:t>
      </w:r>
      <w:r w:rsidR="00612B10">
        <w:rPr>
          <w:lang w:eastAsia="en-AU"/>
        </w:rPr>
        <w:t xml:space="preserve"> </w:t>
      </w:r>
      <w:r>
        <w:rPr>
          <w:lang w:eastAsia="en-AU"/>
        </w:rPr>
        <w:t>planning work having been undertaken</w:t>
      </w:r>
      <w:r w:rsidR="007058CE">
        <w:rPr>
          <w:lang w:eastAsia="en-AU"/>
        </w:rPr>
        <w:t>. T</w:t>
      </w:r>
      <w:r>
        <w:rPr>
          <w:lang w:eastAsia="en-AU"/>
        </w:rPr>
        <w:t>herefore</w:t>
      </w:r>
      <w:r w:rsidR="007058CE">
        <w:rPr>
          <w:lang w:eastAsia="en-AU"/>
        </w:rPr>
        <w:t>,</w:t>
      </w:r>
      <w:r>
        <w:rPr>
          <w:lang w:eastAsia="en-AU"/>
        </w:rPr>
        <w:t xml:space="preserve"> there is</w:t>
      </w:r>
      <w:r w:rsidR="007058CE">
        <w:rPr>
          <w:lang w:eastAsia="en-AU"/>
        </w:rPr>
        <w:t xml:space="preserve"> a</w:t>
      </w:r>
      <w:r>
        <w:rPr>
          <w:lang w:eastAsia="en-AU"/>
        </w:rPr>
        <w:t xml:space="preserve"> risk of changes during design and construction as project</w:t>
      </w:r>
      <w:r w:rsidR="00612B10">
        <w:rPr>
          <w:lang w:eastAsia="en-AU"/>
        </w:rPr>
        <w:t xml:space="preserve"> </w:t>
      </w:r>
      <w:r>
        <w:rPr>
          <w:lang w:eastAsia="en-AU"/>
        </w:rPr>
        <w:t>requirements become more clearly defined, with potential impacts on both cost and time. Lump sum contracts for both</w:t>
      </w:r>
      <w:r w:rsidR="00612B10">
        <w:rPr>
          <w:lang w:eastAsia="en-AU"/>
        </w:rPr>
        <w:t xml:space="preserve"> </w:t>
      </w:r>
      <w:r>
        <w:rPr>
          <w:lang w:eastAsia="en-AU"/>
        </w:rPr>
        <w:t>design consultants and contractors in some instances seek to transfer risk for design change, although neither party is</w:t>
      </w:r>
      <w:r w:rsidR="00612B10">
        <w:rPr>
          <w:lang w:eastAsia="en-AU"/>
        </w:rPr>
        <w:t xml:space="preserve"> </w:t>
      </w:r>
      <w:r>
        <w:rPr>
          <w:lang w:eastAsia="en-AU"/>
        </w:rPr>
        <w:t>necessarily positioned to manage this risk.</w:t>
      </w:r>
    </w:p>
    <w:p w:rsidR="00487BE4" w:rsidRDefault="00487BE4" w:rsidP="00C203F4">
      <w:pPr>
        <w:rPr>
          <w:i/>
        </w:rPr>
      </w:pPr>
    </w:p>
    <w:p w:rsidR="00487BE4" w:rsidRDefault="00487BE4" w:rsidP="00935A7A">
      <w:pPr>
        <w:pStyle w:val="questions"/>
      </w:pPr>
      <w:r w:rsidRPr="00487BE4">
        <w:t>What is the nature and scale of efficiency benefits from PPPs, including those arising from bundling the design, construction and operation phases?</w:t>
      </w:r>
      <w:r>
        <w:rPr>
          <w:rStyle w:val="FootnoteReference"/>
          <w:i w:val="0"/>
        </w:rPr>
        <w:footnoteReference w:id="20"/>
      </w:r>
    </w:p>
    <w:p w:rsidR="00487BE4" w:rsidRDefault="00487BE4" w:rsidP="00487BE4">
      <w:pPr>
        <w:rPr>
          <w:i/>
        </w:rPr>
      </w:pPr>
    </w:p>
    <w:p w:rsidR="00487BE4" w:rsidRPr="007467D5" w:rsidRDefault="00487BE4" w:rsidP="00487BE4">
      <w:pPr>
        <w:rPr>
          <w:b/>
        </w:rPr>
      </w:pPr>
      <w:r>
        <w:rPr>
          <w:b/>
        </w:rPr>
        <w:t xml:space="preserve">Response: </w:t>
      </w:r>
    </w:p>
    <w:p w:rsidR="002901F8" w:rsidRDefault="002901F8" w:rsidP="002901F8">
      <w:pPr>
        <w:rPr>
          <w:lang w:eastAsia="en-AU"/>
        </w:rPr>
      </w:pPr>
      <w:r>
        <w:rPr>
          <w:lang w:eastAsia="en-AU"/>
        </w:rPr>
        <w:t>T</w:t>
      </w:r>
      <w:r w:rsidR="00F71315">
        <w:rPr>
          <w:lang w:eastAsia="en-AU"/>
        </w:rPr>
        <w:t>he committee is aware that t</w:t>
      </w:r>
      <w:r>
        <w:rPr>
          <w:lang w:eastAsia="en-AU"/>
        </w:rPr>
        <w:t>here has been greater acceptance of PPPs as the level of experience across Australia has increased and the model has become more refined and better configured. Similarly the experiences from the UK, where the shortcomings of some of the original PFI projects in the 1990s were addressed through more sophisticated and better designed procurements models such as Supply Chain Alliances which provided for a more efficient use of private sector resources in addition to better quality outcomes for the built facilities, has been brought into the design of these models.</w:t>
      </w:r>
    </w:p>
    <w:p w:rsidR="002901F8" w:rsidRDefault="002901F8" w:rsidP="002901F8">
      <w:pPr>
        <w:rPr>
          <w:lang w:eastAsia="en-AU"/>
        </w:rPr>
      </w:pPr>
    </w:p>
    <w:p w:rsidR="002901F8" w:rsidRDefault="002901F8" w:rsidP="002901F8">
      <w:pPr>
        <w:rPr>
          <w:lang w:eastAsia="en-AU"/>
        </w:rPr>
      </w:pPr>
      <w:r>
        <w:rPr>
          <w:lang w:eastAsia="en-AU"/>
        </w:rPr>
        <w:t xml:space="preserve">The consensus opinion is that </w:t>
      </w:r>
      <w:r w:rsidR="000D2D34">
        <w:rPr>
          <w:lang w:eastAsia="en-AU"/>
        </w:rPr>
        <w:t xml:space="preserve">the </w:t>
      </w:r>
      <w:r>
        <w:rPr>
          <w:lang w:eastAsia="en-AU"/>
        </w:rPr>
        <w:t>number of PPPs is seen to be likely to increase significantly in coming years, potenti</w:t>
      </w:r>
      <w:r w:rsidR="000D2D34">
        <w:rPr>
          <w:lang w:eastAsia="en-AU"/>
        </w:rPr>
        <w:t>ally on projects as small as $50 million</w:t>
      </w:r>
      <w:r>
        <w:rPr>
          <w:lang w:eastAsia="en-AU"/>
        </w:rPr>
        <w:t>. Contracting specific clinical services, such as imaging, pathology and pharmacy, to private operators co-located within public health facilities is well established. Future developments are likely to include elective surgical, cardiology, rehabilitation, cancer services and casualty, potentially within primary healthcare settings as well as acute facilities.</w:t>
      </w:r>
    </w:p>
    <w:p w:rsidR="002901F8" w:rsidRDefault="002901F8" w:rsidP="002901F8">
      <w:pPr>
        <w:rPr>
          <w:lang w:eastAsia="en-AU"/>
        </w:rPr>
      </w:pPr>
    </w:p>
    <w:p w:rsidR="00487BE4" w:rsidRDefault="002901F8" w:rsidP="002901F8">
      <w:pPr>
        <w:rPr>
          <w:lang w:eastAsia="en-AU"/>
        </w:rPr>
      </w:pPr>
      <w:r>
        <w:rPr>
          <w:lang w:eastAsia="en-AU"/>
        </w:rPr>
        <w:t xml:space="preserve">Two significant PPP healthcare projects, Midland in Perth and Northern Beaches in NSW are currently being developed to provide combined public and private health services to be delivered by private providers with a long term concession. These projects in some respects are a reinterpretation of the original BOOT model, but with significant emphasis on addressing the perceived shortfalls of that model both in the specification of service requirements and also the physical infrastructure to ensure that the asset that is returned to the state at the </w:t>
      </w:r>
      <w:r w:rsidR="000D2D34">
        <w:rPr>
          <w:lang w:eastAsia="en-AU"/>
        </w:rPr>
        <w:t>end of the concession is maximis</w:t>
      </w:r>
      <w:r>
        <w:rPr>
          <w:lang w:eastAsia="en-AU"/>
        </w:rPr>
        <w:t>ed in its future value. The model further build</w:t>
      </w:r>
      <w:r w:rsidR="000D2D34">
        <w:rPr>
          <w:lang w:eastAsia="en-AU"/>
        </w:rPr>
        <w:t>s</w:t>
      </w:r>
      <w:r>
        <w:rPr>
          <w:lang w:eastAsia="en-AU"/>
        </w:rPr>
        <w:t xml:space="preserve"> on the whole of life considerations that are able to be embedded into PPPs by the operator developing the design of the f</w:t>
      </w:r>
      <w:r w:rsidR="0090462D">
        <w:rPr>
          <w:lang w:eastAsia="en-AU"/>
        </w:rPr>
        <w:t>acility to reflect their organis</w:t>
      </w:r>
      <w:r>
        <w:rPr>
          <w:lang w:eastAsia="en-AU"/>
        </w:rPr>
        <w:t>ational model and workplace culture</w:t>
      </w:r>
      <w:r w:rsidR="0090462D">
        <w:rPr>
          <w:lang w:eastAsia="en-AU"/>
        </w:rPr>
        <w:t>. In addition,</w:t>
      </w:r>
      <w:r>
        <w:rPr>
          <w:lang w:eastAsia="en-AU"/>
        </w:rPr>
        <w:t xml:space="preserve"> the impacts of improved workplace design and high quality environments </w:t>
      </w:r>
      <w:r w:rsidR="0090462D">
        <w:rPr>
          <w:lang w:eastAsia="en-AU"/>
        </w:rPr>
        <w:t>are</w:t>
      </w:r>
      <w:r>
        <w:rPr>
          <w:lang w:eastAsia="en-AU"/>
        </w:rPr>
        <w:t xml:space="preserve"> able to be measured, both in terms of clinical outcomes and staff attraction and retention with significant cost benefits to the operator.</w:t>
      </w:r>
    </w:p>
    <w:p w:rsidR="002901F8" w:rsidRDefault="002901F8" w:rsidP="002901F8">
      <w:pPr>
        <w:rPr>
          <w:i/>
        </w:rPr>
      </w:pPr>
    </w:p>
    <w:p w:rsidR="00487BE4" w:rsidRDefault="00487BE4" w:rsidP="00935A7A">
      <w:pPr>
        <w:pStyle w:val="questions"/>
      </w:pPr>
      <w:r w:rsidRPr="00487BE4">
        <w:t>What are the costs or weaknesses of PPP models?</w:t>
      </w:r>
      <w:r>
        <w:rPr>
          <w:rStyle w:val="FootnoteReference"/>
          <w:i w:val="0"/>
        </w:rPr>
        <w:footnoteReference w:id="21"/>
      </w:r>
      <w:r w:rsidRPr="00487BE4">
        <w:t xml:space="preserve"> </w:t>
      </w:r>
    </w:p>
    <w:p w:rsidR="00487BE4" w:rsidRDefault="00487BE4" w:rsidP="00487BE4">
      <w:pPr>
        <w:rPr>
          <w:i/>
        </w:rPr>
      </w:pPr>
    </w:p>
    <w:p w:rsidR="00487BE4" w:rsidRPr="007467D5" w:rsidRDefault="00487BE4" w:rsidP="00487BE4">
      <w:pPr>
        <w:rPr>
          <w:b/>
        </w:rPr>
      </w:pPr>
      <w:r>
        <w:rPr>
          <w:b/>
        </w:rPr>
        <w:t xml:space="preserve">Response: </w:t>
      </w:r>
    </w:p>
    <w:p w:rsidR="00487BE4" w:rsidRPr="00504974" w:rsidRDefault="00971A15" w:rsidP="00487BE4">
      <w:r>
        <w:t>Please see above.</w:t>
      </w:r>
    </w:p>
    <w:p w:rsidR="00487BE4" w:rsidRDefault="00487BE4" w:rsidP="00487BE4">
      <w:pPr>
        <w:rPr>
          <w:i/>
        </w:rPr>
      </w:pPr>
    </w:p>
    <w:p w:rsidR="00487BE4" w:rsidRPr="00487BE4" w:rsidRDefault="00487BE4" w:rsidP="00935A7A">
      <w:pPr>
        <w:pStyle w:val="questions"/>
      </w:pPr>
      <w:r w:rsidRPr="00487BE4">
        <w:t>Should the risks associated with PPPs be shared appropriately between governments and the private partner?</w:t>
      </w:r>
      <w:r>
        <w:rPr>
          <w:rStyle w:val="FootnoteReference"/>
          <w:i w:val="0"/>
        </w:rPr>
        <w:footnoteReference w:id="22"/>
      </w:r>
    </w:p>
    <w:p w:rsidR="00487BE4" w:rsidRDefault="00487BE4" w:rsidP="00487BE4">
      <w:pPr>
        <w:rPr>
          <w:i/>
        </w:rPr>
      </w:pPr>
    </w:p>
    <w:p w:rsidR="00487BE4" w:rsidRPr="007467D5" w:rsidRDefault="00487BE4" w:rsidP="00487BE4">
      <w:pPr>
        <w:rPr>
          <w:b/>
        </w:rPr>
      </w:pPr>
      <w:r>
        <w:rPr>
          <w:b/>
        </w:rPr>
        <w:t xml:space="preserve">Response: </w:t>
      </w:r>
    </w:p>
    <w:p w:rsidR="00971A15" w:rsidRPr="00504974" w:rsidRDefault="00971A15" w:rsidP="00971A15">
      <w:r>
        <w:t>Please see above.</w:t>
      </w:r>
    </w:p>
    <w:p w:rsidR="00487BE4" w:rsidRDefault="00487BE4">
      <w:pPr>
        <w:pStyle w:val="BodyText"/>
        <w:rPr>
          <w:i/>
          <w:iCs/>
          <w:sz w:val="26"/>
          <w:szCs w:val="26"/>
        </w:rPr>
      </w:pPr>
    </w:p>
    <w:p w:rsidR="00487BE4" w:rsidRDefault="00487BE4" w:rsidP="00935A7A">
      <w:pPr>
        <w:pStyle w:val="questions"/>
      </w:pPr>
      <w:r w:rsidRPr="00487BE4">
        <w:t>What principles should guide the consideration of the most efficient model for delivery and operation of public infrastructure (by the public or private sectors)?</w:t>
      </w:r>
      <w:r>
        <w:rPr>
          <w:rStyle w:val="FootnoteReference"/>
          <w:rFonts w:cs="Arial"/>
          <w:i w:val="0"/>
          <w:iCs/>
          <w:szCs w:val="26"/>
        </w:rPr>
        <w:footnoteReference w:id="23"/>
      </w:r>
    </w:p>
    <w:p w:rsidR="00487BE4" w:rsidRDefault="00487BE4" w:rsidP="00487BE4">
      <w:pPr>
        <w:rPr>
          <w:i/>
        </w:rPr>
      </w:pPr>
    </w:p>
    <w:p w:rsidR="00487BE4" w:rsidRPr="007467D5" w:rsidRDefault="00487BE4" w:rsidP="00487BE4">
      <w:pPr>
        <w:rPr>
          <w:b/>
        </w:rPr>
      </w:pPr>
      <w:r>
        <w:rPr>
          <w:b/>
        </w:rPr>
        <w:lastRenderedPageBreak/>
        <w:t xml:space="preserve">Response: </w:t>
      </w:r>
    </w:p>
    <w:p w:rsidR="00971A15" w:rsidRDefault="00971A15" w:rsidP="00971A15">
      <w:pPr>
        <w:rPr>
          <w:lang w:eastAsia="en-AU"/>
        </w:rPr>
      </w:pPr>
      <w:r>
        <w:t xml:space="preserve">The committee was informed </w:t>
      </w:r>
      <w:r w:rsidR="0090462D">
        <w:t xml:space="preserve">that </w:t>
      </w:r>
      <w:r>
        <w:rPr>
          <w:lang w:eastAsia="en-AU"/>
        </w:rPr>
        <w:t xml:space="preserve">there are significant lessons </w:t>
      </w:r>
      <w:r w:rsidR="00AA563E">
        <w:rPr>
          <w:lang w:eastAsia="en-AU"/>
        </w:rPr>
        <w:t>to</w:t>
      </w:r>
      <w:r>
        <w:rPr>
          <w:lang w:eastAsia="en-AU"/>
        </w:rPr>
        <w:t xml:space="preserve"> be drawn from the experiences in social infrastructure delivery over the past two decades. </w:t>
      </w:r>
      <w:r w:rsidR="00AA563E">
        <w:rPr>
          <w:lang w:eastAsia="en-AU"/>
        </w:rPr>
        <w:t xml:space="preserve">In particular, </w:t>
      </w:r>
      <w:r>
        <w:rPr>
          <w:lang w:eastAsia="en-AU"/>
        </w:rPr>
        <w:t>UK e</w:t>
      </w:r>
      <w:r w:rsidR="00AA563E">
        <w:rPr>
          <w:lang w:eastAsia="en-AU"/>
        </w:rPr>
        <w:t>xperience suggests that the low-cost, low-</w:t>
      </w:r>
      <w:r>
        <w:rPr>
          <w:lang w:eastAsia="en-AU"/>
        </w:rPr>
        <w:t xml:space="preserve">risk approach of early PFI/PPP projects has matured into a more sophisticated approach that considers the capabilities of the private sector to best provide value, balances the availability of resources of the industry, better defines client requirements, values design to innovate and deliver high quality and sustainable facilities and more appropriately apportions commercial risks to those best placed to manage them. </w:t>
      </w:r>
    </w:p>
    <w:p w:rsidR="00971A15" w:rsidRDefault="00971A15" w:rsidP="00971A15">
      <w:pPr>
        <w:rPr>
          <w:lang w:eastAsia="en-AU"/>
        </w:rPr>
      </w:pPr>
    </w:p>
    <w:p w:rsidR="00504974" w:rsidRDefault="00AA563E" w:rsidP="00971A15">
      <w:r>
        <w:rPr>
          <w:lang w:eastAsia="en-AU"/>
        </w:rPr>
        <w:t>It is recognised that the above comments are focused heavily on healthcare infrastructure, however it was accepted that broader c</w:t>
      </w:r>
      <w:r w:rsidR="00971A15">
        <w:rPr>
          <w:lang w:eastAsia="en-AU"/>
        </w:rPr>
        <w:t>urrent Australian experience appears to be building on that approach.</w:t>
      </w:r>
      <w:r w:rsidR="00971A15">
        <w:rPr>
          <w:lang w:eastAsia="en-AU"/>
        </w:rPr>
        <w:tab/>
        <w:t xml:space="preserve"> </w:t>
      </w:r>
    </w:p>
    <w:p w:rsidR="00935A7A" w:rsidRPr="00504974" w:rsidRDefault="00935A7A" w:rsidP="00504974"/>
    <w:p w:rsidR="00487BE4" w:rsidRDefault="00487BE4" w:rsidP="00935A7A">
      <w:pPr>
        <w:pStyle w:val="questions"/>
      </w:pPr>
      <w:r w:rsidRPr="00487BE4">
        <w:t>Are current systems for raising revenue for public infrastructure services providing appropriate signals for efficient use and for new investments? If not, what scope is there to improve these systems?</w:t>
      </w:r>
      <w:r>
        <w:rPr>
          <w:rStyle w:val="FootnoteReference"/>
          <w:rFonts w:cs="Arial"/>
          <w:i w:val="0"/>
          <w:iCs/>
          <w:szCs w:val="26"/>
        </w:rPr>
        <w:footnoteReference w:id="24"/>
      </w:r>
    </w:p>
    <w:p w:rsidR="00487BE4" w:rsidRDefault="00487BE4" w:rsidP="00487BE4">
      <w:pPr>
        <w:rPr>
          <w:i/>
        </w:rPr>
      </w:pPr>
    </w:p>
    <w:p w:rsidR="00487BE4" w:rsidRPr="007467D5" w:rsidRDefault="00487BE4" w:rsidP="00487BE4">
      <w:pPr>
        <w:rPr>
          <w:b/>
        </w:rPr>
      </w:pPr>
      <w:r>
        <w:rPr>
          <w:b/>
        </w:rPr>
        <w:t xml:space="preserve">Response: </w:t>
      </w:r>
    </w:p>
    <w:p w:rsidR="00504974" w:rsidRPr="00504974" w:rsidRDefault="00504974" w:rsidP="00504974">
      <w:r>
        <w:t xml:space="preserve">API offers no comment. </w:t>
      </w:r>
    </w:p>
    <w:p w:rsidR="00487BE4" w:rsidRPr="00487BE4" w:rsidRDefault="00487BE4" w:rsidP="00487BE4">
      <w:pPr>
        <w:pStyle w:val="BodyText"/>
        <w:rPr>
          <w:rFonts w:cs="Arial"/>
          <w:i/>
          <w:iCs/>
          <w:szCs w:val="26"/>
        </w:rPr>
      </w:pPr>
    </w:p>
    <w:p w:rsidR="00487BE4" w:rsidRPr="00487BE4" w:rsidRDefault="00487BE4" w:rsidP="00935A7A">
      <w:pPr>
        <w:pStyle w:val="questions"/>
      </w:pPr>
      <w:r w:rsidRPr="00487BE4">
        <w:t>Are there any coordination issues between the different levels of government and the private sector in the provision of public infrastructure? If so, what implications does this have for funding and financing decisions?</w:t>
      </w:r>
      <w:r>
        <w:rPr>
          <w:rStyle w:val="FootnoteReference"/>
          <w:i w:val="0"/>
        </w:rPr>
        <w:footnoteReference w:id="25"/>
      </w:r>
      <w:r w:rsidRPr="00487BE4">
        <w:t xml:space="preserve"> </w:t>
      </w:r>
    </w:p>
    <w:p w:rsidR="00487BE4" w:rsidRDefault="00487BE4" w:rsidP="00487BE4">
      <w:pPr>
        <w:rPr>
          <w:i/>
        </w:rPr>
      </w:pPr>
    </w:p>
    <w:p w:rsidR="00487BE4" w:rsidRPr="007467D5" w:rsidRDefault="00487BE4" w:rsidP="00487BE4">
      <w:pPr>
        <w:rPr>
          <w:b/>
        </w:rPr>
      </w:pPr>
      <w:r>
        <w:rPr>
          <w:b/>
        </w:rPr>
        <w:t xml:space="preserve">Response: </w:t>
      </w:r>
    </w:p>
    <w:p w:rsidR="00487BE4" w:rsidRDefault="00504974" w:rsidP="00487BE4">
      <w:r>
        <w:t>API has noted above the protection of proposed public infrastructure corridors through statutory land use planning may not necessarily provide the optimum land corridor. The API is uncertain whether coordination between the different levels of government necessarily occurs when an infrastructure corridor is reserved (and/or maintained). Clearly the private sector can be affected by this possible lack of coordination.</w:t>
      </w:r>
    </w:p>
    <w:p w:rsidR="00504974" w:rsidRPr="00504974" w:rsidRDefault="00504974" w:rsidP="00487BE4"/>
    <w:p w:rsidR="00487BE4" w:rsidRDefault="00487BE4" w:rsidP="00935A7A">
      <w:pPr>
        <w:pStyle w:val="questions"/>
      </w:pPr>
      <w:r w:rsidRPr="00487BE4">
        <w:t>To what extent do coordination issues present barriers to efficient investment in public infrastructure?</w:t>
      </w:r>
      <w:r>
        <w:rPr>
          <w:rStyle w:val="FootnoteReference"/>
          <w:i w:val="0"/>
        </w:rPr>
        <w:footnoteReference w:id="26"/>
      </w:r>
      <w:r w:rsidRPr="00487BE4">
        <w:t xml:space="preserve"> </w:t>
      </w:r>
    </w:p>
    <w:p w:rsidR="00487BE4" w:rsidRDefault="00487BE4" w:rsidP="00487BE4">
      <w:pPr>
        <w:rPr>
          <w:i/>
        </w:rPr>
      </w:pPr>
    </w:p>
    <w:p w:rsidR="00487BE4" w:rsidRPr="007467D5" w:rsidRDefault="00487BE4" w:rsidP="00487BE4">
      <w:pPr>
        <w:rPr>
          <w:b/>
        </w:rPr>
      </w:pPr>
      <w:r>
        <w:rPr>
          <w:b/>
        </w:rPr>
        <w:t xml:space="preserve">Response: </w:t>
      </w:r>
    </w:p>
    <w:p w:rsidR="00487BE4" w:rsidRDefault="00504974" w:rsidP="00487BE4">
      <w:r>
        <w:t xml:space="preserve">Please see above. </w:t>
      </w:r>
    </w:p>
    <w:p w:rsidR="00504974" w:rsidRPr="00504974" w:rsidRDefault="00504974" w:rsidP="00487BE4"/>
    <w:p w:rsidR="00487BE4" w:rsidRPr="00487BE4" w:rsidRDefault="00487BE4" w:rsidP="00023FB1">
      <w:pPr>
        <w:pStyle w:val="questions"/>
      </w:pPr>
      <w:r w:rsidRPr="00487BE4">
        <w:t>Does the scope for each level of government to impose user charges or taxes and other charges affect the provision of public infrastructure, and/or the funding and financing mechanisms used?</w:t>
      </w:r>
      <w:r>
        <w:rPr>
          <w:rStyle w:val="FootnoteReference"/>
          <w:i w:val="0"/>
        </w:rPr>
        <w:footnoteReference w:id="27"/>
      </w:r>
      <w:r w:rsidRPr="00487BE4">
        <w:t xml:space="preserve"> </w:t>
      </w:r>
    </w:p>
    <w:p w:rsidR="00487BE4" w:rsidRDefault="00487BE4" w:rsidP="00487BE4">
      <w:pPr>
        <w:rPr>
          <w:i/>
        </w:rPr>
      </w:pPr>
    </w:p>
    <w:p w:rsidR="00487BE4" w:rsidRPr="007467D5" w:rsidRDefault="00487BE4" w:rsidP="00487BE4">
      <w:pPr>
        <w:rPr>
          <w:b/>
        </w:rPr>
      </w:pPr>
      <w:r>
        <w:rPr>
          <w:b/>
        </w:rPr>
        <w:t xml:space="preserve">Response: </w:t>
      </w:r>
    </w:p>
    <w:p w:rsidR="00504974" w:rsidRPr="00504974" w:rsidRDefault="00504974" w:rsidP="00504974">
      <w:r>
        <w:t xml:space="preserve">API offers no comment. </w:t>
      </w:r>
    </w:p>
    <w:p w:rsidR="00487BE4" w:rsidRPr="00946982" w:rsidRDefault="00487BE4" w:rsidP="00487BE4">
      <w:pPr>
        <w:pStyle w:val="Default"/>
        <w:jc w:val="both"/>
        <w:rPr>
          <w:szCs w:val="26"/>
        </w:rPr>
      </w:pPr>
    </w:p>
    <w:p w:rsidR="00487BE4" w:rsidRPr="00946982" w:rsidRDefault="00487BE4" w:rsidP="00023FB1">
      <w:pPr>
        <w:pStyle w:val="questions"/>
      </w:pPr>
      <w:r w:rsidRPr="00946982">
        <w:lastRenderedPageBreak/>
        <w:t>What factors affect a government’s capacity to effectively contract with the private sector for the delivery of public infrastructure, including the expertise required to enter into complex and lengthy contracts?</w:t>
      </w:r>
      <w:r w:rsidRPr="00946982">
        <w:rPr>
          <w:rStyle w:val="FootnoteReference"/>
          <w:i w:val="0"/>
          <w:iCs/>
          <w:szCs w:val="26"/>
        </w:rPr>
        <w:footnoteReference w:id="28"/>
      </w:r>
    </w:p>
    <w:p w:rsidR="00487BE4" w:rsidRDefault="00487BE4" w:rsidP="00487BE4">
      <w:pPr>
        <w:rPr>
          <w:i/>
        </w:rPr>
      </w:pPr>
    </w:p>
    <w:p w:rsidR="00487BE4" w:rsidRPr="007467D5" w:rsidRDefault="00487BE4" w:rsidP="00487BE4">
      <w:pPr>
        <w:rPr>
          <w:b/>
        </w:rPr>
      </w:pPr>
      <w:r>
        <w:rPr>
          <w:b/>
        </w:rPr>
        <w:t xml:space="preserve">Response: </w:t>
      </w:r>
    </w:p>
    <w:p w:rsidR="00504974" w:rsidRPr="00504974" w:rsidRDefault="00504974" w:rsidP="00504974">
      <w:r>
        <w:t xml:space="preserve">API offers no comment. </w:t>
      </w:r>
    </w:p>
    <w:p w:rsidR="00487BE4" w:rsidRDefault="00487BE4">
      <w:pPr>
        <w:pStyle w:val="BodyText"/>
        <w:rPr>
          <w:rFonts w:cs="Arial"/>
          <w:b/>
          <w:szCs w:val="24"/>
        </w:rPr>
      </w:pPr>
    </w:p>
    <w:p w:rsidR="00946982" w:rsidRPr="00946982" w:rsidRDefault="00946982" w:rsidP="00023FB1">
      <w:pPr>
        <w:pStyle w:val="questions"/>
        <w:rPr>
          <w:rFonts w:cs="Arial"/>
          <w:b/>
          <w:sz w:val="22"/>
          <w:szCs w:val="24"/>
        </w:rPr>
      </w:pPr>
      <w:r w:rsidRPr="00946982">
        <w:t>What are the roles of the different levels of government in the implementation of different funding and financing mechanisms for public infrastructure?</w:t>
      </w:r>
      <w:r>
        <w:rPr>
          <w:rStyle w:val="FootnoteReference"/>
          <w:i w:val="0"/>
          <w:iCs/>
          <w:szCs w:val="26"/>
        </w:rPr>
        <w:footnoteReference w:id="29"/>
      </w:r>
    </w:p>
    <w:p w:rsidR="00023FB1" w:rsidRDefault="00023FB1" w:rsidP="00946982">
      <w:pPr>
        <w:rPr>
          <w:b/>
        </w:rPr>
      </w:pPr>
    </w:p>
    <w:p w:rsidR="00946982" w:rsidRDefault="00946982" w:rsidP="00946982">
      <w:pPr>
        <w:rPr>
          <w:b/>
        </w:rPr>
      </w:pPr>
      <w:r>
        <w:rPr>
          <w:b/>
        </w:rPr>
        <w:t xml:space="preserve">Response: </w:t>
      </w:r>
    </w:p>
    <w:p w:rsidR="007C2140" w:rsidRPr="007C2140" w:rsidRDefault="007C2140" w:rsidP="00946982">
      <w:r>
        <w:t>A</w:t>
      </w:r>
      <w:r w:rsidR="00023FB1">
        <w:t>part from the comments above, the A</w:t>
      </w:r>
      <w:r>
        <w:t xml:space="preserve">PI offers no comment. </w:t>
      </w:r>
    </w:p>
    <w:p w:rsidR="00946982" w:rsidRDefault="00946982">
      <w:pPr>
        <w:pStyle w:val="BodyText"/>
        <w:rPr>
          <w:rFonts w:cs="Arial"/>
          <w:b/>
          <w:szCs w:val="24"/>
        </w:rPr>
      </w:pPr>
    </w:p>
    <w:p w:rsidR="00301C38" w:rsidRDefault="00AD6D50" w:rsidP="00023FB1">
      <w:pPr>
        <w:pStyle w:val="questions"/>
      </w:pPr>
      <w:r>
        <w:t>What are the strengths and weaknesses associated with the current arrangements by which different levels of government interact?</w:t>
      </w:r>
      <w:r w:rsidR="00487BE4">
        <w:rPr>
          <w:rStyle w:val="FootnoteReference"/>
          <w:i w:val="0"/>
        </w:rPr>
        <w:footnoteReference w:id="30"/>
      </w:r>
      <w:r>
        <w:t xml:space="preserve"> </w:t>
      </w:r>
    </w:p>
    <w:p w:rsidR="00301C38" w:rsidRDefault="00301C38" w:rsidP="00301C38">
      <w:pPr>
        <w:rPr>
          <w:i/>
        </w:rPr>
      </w:pPr>
    </w:p>
    <w:p w:rsidR="00301C38" w:rsidRPr="007467D5" w:rsidRDefault="00301C38" w:rsidP="00301C38">
      <w:pPr>
        <w:rPr>
          <w:b/>
        </w:rPr>
      </w:pPr>
      <w:r>
        <w:rPr>
          <w:b/>
        </w:rPr>
        <w:t xml:space="preserve">Response: </w:t>
      </w:r>
    </w:p>
    <w:p w:rsidR="00301C38" w:rsidRPr="00023FB1" w:rsidRDefault="00023FB1" w:rsidP="00AD6D50">
      <w:r>
        <w:t xml:space="preserve">Please see above. </w:t>
      </w:r>
    </w:p>
    <w:p w:rsidR="00023FB1" w:rsidRDefault="00023FB1" w:rsidP="00AD6D50">
      <w:pPr>
        <w:rPr>
          <w:i/>
        </w:rPr>
      </w:pPr>
    </w:p>
    <w:p w:rsidR="00AD6D50" w:rsidRDefault="0090462D" w:rsidP="00023FB1">
      <w:pPr>
        <w:pStyle w:val="questions"/>
      </w:pPr>
      <w:r>
        <w:t>Do these arrangements create any</w:t>
      </w:r>
      <w:r w:rsidR="00AD6D50">
        <w:t xml:space="preserve"> perverse incentives or influence the choice of different funding and financing mechanisms?</w:t>
      </w:r>
      <w:r w:rsidR="00946982">
        <w:rPr>
          <w:rStyle w:val="FootnoteReference"/>
          <w:i w:val="0"/>
        </w:rPr>
        <w:footnoteReference w:id="31"/>
      </w:r>
    </w:p>
    <w:p w:rsidR="00023FB1" w:rsidRDefault="00023FB1" w:rsidP="00946982">
      <w:pPr>
        <w:rPr>
          <w:b/>
        </w:rPr>
      </w:pPr>
    </w:p>
    <w:p w:rsidR="00946982" w:rsidRPr="007467D5" w:rsidRDefault="00946982" w:rsidP="00946982">
      <w:pPr>
        <w:rPr>
          <w:b/>
        </w:rPr>
      </w:pPr>
      <w:r>
        <w:rPr>
          <w:b/>
        </w:rPr>
        <w:t xml:space="preserve">Response: </w:t>
      </w:r>
    </w:p>
    <w:p w:rsidR="00023FB1" w:rsidRPr="00023FB1" w:rsidRDefault="00023FB1" w:rsidP="00023FB1">
      <w:r>
        <w:t xml:space="preserve">Please see above. </w:t>
      </w:r>
    </w:p>
    <w:p w:rsidR="00AD6D50" w:rsidRDefault="00AD6D50" w:rsidP="00AD6D50">
      <w:pPr>
        <w:rPr>
          <w:i/>
        </w:rPr>
      </w:pPr>
    </w:p>
    <w:p w:rsidR="00AD6D50" w:rsidRDefault="00AD6D50" w:rsidP="001674B1">
      <w:pPr>
        <w:pStyle w:val="Heading3"/>
      </w:pPr>
      <w:bookmarkStart w:id="8" w:name="_Toc375145783"/>
      <w:r>
        <w:t>Decision-making and institutional arrangements</w:t>
      </w:r>
      <w:bookmarkEnd w:id="8"/>
    </w:p>
    <w:p w:rsidR="00301C38" w:rsidRDefault="00AD6D50" w:rsidP="00023FB1">
      <w:pPr>
        <w:pStyle w:val="questions"/>
      </w:pPr>
      <w:r>
        <w:t>What are the strengths and weaknesses of the current institutional environment within which decisions about the provision of public infrastructure are made?</w:t>
      </w:r>
      <w:r w:rsidR="00946982">
        <w:rPr>
          <w:rStyle w:val="FootnoteReference"/>
          <w:i w:val="0"/>
        </w:rPr>
        <w:footnoteReference w:id="32"/>
      </w:r>
      <w:r>
        <w:t xml:space="preserve"> </w:t>
      </w:r>
    </w:p>
    <w:p w:rsidR="00301C38" w:rsidRDefault="00301C38" w:rsidP="00301C38">
      <w:pPr>
        <w:rPr>
          <w:i/>
        </w:rPr>
      </w:pPr>
    </w:p>
    <w:p w:rsidR="00301C38" w:rsidRPr="007467D5" w:rsidRDefault="00301C38" w:rsidP="00301C38">
      <w:pPr>
        <w:rPr>
          <w:b/>
        </w:rPr>
      </w:pPr>
      <w:r>
        <w:rPr>
          <w:b/>
        </w:rPr>
        <w:t xml:space="preserve">Response: </w:t>
      </w:r>
    </w:p>
    <w:p w:rsidR="00023FB1" w:rsidRDefault="00023FB1" w:rsidP="00023FB1">
      <w:r>
        <w:t>SIBA has provided the following comments:</w:t>
      </w:r>
    </w:p>
    <w:p w:rsidR="00023FB1" w:rsidRDefault="00023FB1" w:rsidP="00023FB1"/>
    <w:p w:rsidR="00023FB1" w:rsidRPr="00023FB1" w:rsidRDefault="00023FB1" w:rsidP="00023FB1">
      <w:pPr>
        <w:rPr>
          <w:i/>
        </w:rPr>
      </w:pPr>
      <w:r w:rsidRPr="00023FB1">
        <w:rPr>
          <w:i/>
        </w:rPr>
        <w:t xml:space="preserve">Location-based information and more specifically geographic information systems that are used to capture, manage, analyse and disseminate location information have a rich tradition across the globe in evaluating the risk associated with infrastructure investment by providing an evidenced based framework that builds accurate demand models </w:t>
      </w:r>
    </w:p>
    <w:p w:rsidR="00023FB1" w:rsidRPr="00023FB1" w:rsidRDefault="00023FB1" w:rsidP="00023FB1">
      <w:pPr>
        <w:rPr>
          <w:i/>
        </w:rPr>
      </w:pPr>
      <w:r w:rsidRPr="00023FB1">
        <w:rPr>
          <w:i/>
        </w:rPr>
        <w:t>This approach would include the use of a rich and powerful ‘layering’ technique of the available data sources on the map canvas. Then fusing these sources into an effective representation of the potential market and risk associated with the planned infrastructure whilst allowing for multiple</w:t>
      </w:r>
      <w:r w:rsidR="0090462D">
        <w:rPr>
          <w:i/>
        </w:rPr>
        <w:t xml:space="preserve"> “what-if’ analysis. Data sources</w:t>
      </w:r>
      <w:r w:rsidRPr="00023FB1">
        <w:rPr>
          <w:i/>
        </w:rPr>
        <w:t xml:space="preserve"> can include but not limited to:</w:t>
      </w:r>
    </w:p>
    <w:p w:rsidR="00023FB1" w:rsidRPr="00023FB1" w:rsidRDefault="00023FB1" w:rsidP="00023FB1">
      <w:pPr>
        <w:rPr>
          <w:i/>
        </w:rPr>
      </w:pPr>
    </w:p>
    <w:p w:rsidR="00023FB1" w:rsidRPr="00023FB1" w:rsidRDefault="00023FB1" w:rsidP="00023FB1">
      <w:pPr>
        <w:numPr>
          <w:ilvl w:val="0"/>
          <w:numId w:val="7"/>
        </w:numPr>
        <w:rPr>
          <w:i/>
        </w:rPr>
      </w:pPr>
      <w:r w:rsidRPr="00023FB1">
        <w:rPr>
          <w:i/>
        </w:rPr>
        <w:t xml:space="preserve">Current </w:t>
      </w:r>
      <w:r w:rsidR="0090462D">
        <w:rPr>
          <w:i/>
        </w:rPr>
        <w:t>d</w:t>
      </w:r>
      <w:r w:rsidRPr="00023FB1">
        <w:rPr>
          <w:i/>
        </w:rPr>
        <w:t>emographic data</w:t>
      </w:r>
    </w:p>
    <w:p w:rsidR="00023FB1" w:rsidRPr="00023FB1" w:rsidRDefault="00023FB1" w:rsidP="00023FB1">
      <w:pPr>
        <w:numPr>
          <w:ilvl w:val="0"/>
          <w:numId w:val="7"/>
        </w:numPr>
        <w:rPr>
          <w:i/>
        </w:rPr>
      </w:pPr>
      <w:r w:rsidRPr="00023FB1">
        <w:rPr>
          <w:i/>
        </w:rPr>
        <w:t xml:space="preserve">Forecasted </w:t>
      </w:r>
      <w:r w:rsidR="0090462D">
        <w:rPr>
          <w:i/>
        </w:rPr>
        <w:t>d</w:t>
      </w:r>
      <w:r w:rsidRPr="00023FB1">
        <w:rPr>
          <w:i/>
        </w:rPr>
        <w:t>emographic data</w:t>
      </w:r>
    </w:p>
    <w:p w:rsidR="00023FB1" w:rsidRPr="00023FB1" w:rsidRDefault="00023FB1" w:rsidP="00023FB1">
      <w:pPr>
        <w:numPr>
          <w:ilvl w:val="0"/>
          <w:numId w:val="7"/>
        </w:numPr>
        <w:rPr>
          <w:i/>
        </w:rPr>
      </w:pPr>
      <w:r w:rsidRPr="00023FB1">
        <w:rPr>
          <w:i/>
        </w:rPr>
        <w:t>Current infrastructure with performance metrics</w:t>
      </w:r>
    </w:p>
    <w:p w:rsidR="00023FB1" w:rsidRPr="00023FB1" w:rsidRDefault="00023FB1" w:rsidP="00023FB1">
      <w:pPr>
        <w:numPr>
          <w:ilvl w:val="0"/>
          <w:numId w:val="7"/>
        </w:numPr>
        <w:rPr>
          <w:i/>
        </w:rPr>
      </w:pPr>
      <w:r w:rsidRPr="00023FB1">
        <w:rPr>
          <w:i/>
        </w:rPr>
        <w:lastRenderedPageBreak/>
        <w:t xml:space="preserve">Planned infrastructure </w:t>
      </w:r>
    </w:p>
    <w:p w:rsidR="00023FB1" w:rsidRPr="00023FB1" w:rsidRDefault="00023FB1" w:rsidP="00023FB1">
      <w:pPr>
        <w:numPr>
          <w:ilvl w:val="0"/>
          <w:numId w:val="7"/>
        </w:numPr>
        <w:rPr>
          <w:i/>
        </w:rPr>
      </w:pPr>
      <w:r w:rsidRPr="00023FB1">
        <w:rPr>
          <w:i/>
        </w:rPr>
        <w:t xml:space="preserve">Overall </w:t>
      </w:r>
      <w:r w:rsidR="0090462D">
        <w:rPr>
          <w:i/>
        </w:rPr>
        <w:t>c</w:t>
      </w:r>
      <w:r w:rsidRPr="00023FB1">
        <w:rPr>
          <w:i/>
        </w:rPr>
        <w:t>urrent infrastructure projects e.g. NSW State Government 2020 plan</w:t>
      </w:r>
    </w:p>
    <w:p w:rsidR="00023FB1" w:rsidRPr="00023FB1" w:rsidRDefault="00023FB1" w:rsidP="00023FB1">
      <w:pPr>
        <w:numPr>
          <w:ilvl w:val="0"/>
          <w:numId w:val="7"/>
        </w:numPr>
        <w:rPr>
          <w:i/>
        </w:rPr>
      </w:pPr>
      <w:r w:rsidRPr="00023FB1">
        <w:rPr>
          <w:i/>
        </w:rPr>
        <w:t>Property ownership and valuations</w:t>
      </w:r>
    </w:p>
    <w:p w:rsidR="00023FB1" w:rsidRPr="00023FB1" w:rsidRDefault="00023FB1" w:rsidP="00023FB1">
      <w:pPr>
        <w:numPr>
          <w:ilvl w:val="0"/>
          <w:numId w:val="7"/>
        </w:numPr>
        <w:rPr>
          <w:i/>
        </w:rPr>
      </w:pPr>
      <w:r w:rsidRPr="00023FB1">
        <w:rPr>
          <w:i/>
        </w:rPr>
        <w:t>Planning instruments from all tiers of government</w:t>
      </w:r>
    </w:p>
    <w:p w:rsidR="00301C38" w:rsidRDefault="00301C38" w:rsidP="00023FB1">
      <w:pPr>
        <w:rPr>
          <w:i/>
        </w:rPr>
      </w:pPr>
    </w:p>
    <w:p w:rsidR="00301C38" w:rsidRDefault="00AD6D50" w:rsidP="00023FB1">
      <w:pPr>
        <w:pStyle w:val="questions"/>
      </w:pPr>
      <w:r>
        <w:t>How does this differ for different types of public infrastructure?</w:t>
      </w:r>
      <w:r w:rsidR="00946982">
        <w:rPr>
          <w:rStyle w:val="FootnoteReference"/>
          <w:i w:val="0"/>
        </w:rPr>
        <w:footnoteReference w:id="33"/>
      </w:r>
      <w:r>
        <w:t xml:space="preserve"> </w:t>
      </w:r>
    </w:p>
    <w:p w:rsidR="00301C38" w:rsidRDefault="00301C38" w:rsidP="00301C38">
      <w:pPr>
        <w:rPr>
          <w:i/>
        </w:rPr>
      </w:pPr>
    </w:p>
    <w:p w:rsidR="00301C38" w:rsidRPr="007467D5" w:rsidRDefault="00301C38" w:rsidP="00301C38">
      <w:pPr>
        <w:rPr>
          <w:b/>
        </w:rPr>
      </w:pPr>
      <w:r>
        <w:rPr>
          <w:b/>
        </w:rPr>
        <w:t xml:space="preserve">Response: </w:t>
      </w:r>
    </w:p>
    <w:p w:rsidR="00301C38" w:rsidRDefault="00023FB1" w:rsidP="00AD6D50">
      <w:r>
        <w:t>Please see above.</w:t>
      </w:r>
    </w:p>
    <w:p w:rsidR="00023FB1" w:rsidRPr="00023FB1" w:rsidRDefault="00023FB1" w:rsidP="00AD6D50"/>
    <w:p w:rsidR="00AD6D50" w:rsidRDefault="00AD6D50" w:rsidP="00023FB1">
      <w:pPr>
        <w:pStyle w:val="questions"/>
      </w:pPr>
      <w:r>
        <w:t>How does this influence the extent to which efficient investments are prioritised?</w:t>
      </w:r>
      <w:r w:rsidR="00946982">
        <w:rPr>
          <w:rStyle w:val="FootnoteReference"/>
          <w:i w:val="0"/>
        </w:rPr>
        <w:footnoteReference w:id="34"/>
      </w:r>
    </w:p>
    <w:p w:rsidR="00301C38" w:rsidRDefault="00301C38" w:rsidP="00301C38">
      <w:pPr>
        <w:rPr>
          <w:i/>
        </w:rPr>
      </w:pPr>
    </w:p>
    <w:p w:rsidR="00301C38" w:rsidRPr="007467D5" w:rsidRDefault="00301C38" w:rsidP="00301C38">
      <w:pPr>
        <w:rPr>
          <w:b/>
        </w:rPr>
      </w:pPr>
      <w:r>
        <w:rPr>
          <w:b/>
        </w:rPr>
        <w:t xml:space="preserve">Response: </w:t>
      </w:r>
    </w:p>
    <w:p w:rsidR="00301C38" w:rsidRPr="00023FB1" w:rsidRDefault="00023FB1" w:rsidP="00AD6D50">
      <w:r>
        <w:t>Please see above.</w:t>
      </w:r>
    </w:p>
    <w:p w:rsidR="00AD6D50" w:rsidRDefault="00AD6D50" w:rsidP="00AD6D50">
      <w:pPr>
        <w:rPr>
          <w:i/>
        </w:rPr>
      </w:pPr>
    </w:p>
    <w:p w:rsidR="00AD6D50" w:rsidRDefault="00AD6D50" w:rsidP="00023FB1">
      <w:pPr>
        <w:pStyle w:val="questions"/>
      </w:pPr>
      <w:r>
        <w:t>What decision-making and policy frameworks do governments and the private sector use to determine whether to invest in public infrastructure, and in particular, to evaluate the risks associated with infrastructure investment?</w:t>
      </w:r>
      <w:r w:rsidR="00946982">
        <w:rPr>
          <w:rStyle w:val="FootnoteReference"/>
          <w:i w:val="0"/>
        </w:rPr>
        <w:footnoteReference w:id="35"/>
      </w:r>
    </w:p>
    <w:p w:rsidR="00301C38" w:rsidRDefault="00301C38" w:rsidP="00301C38">
      <w:pPr>
        <w:rPr>
          <w:i/>
        </w:rPr>
      </w:pPr>
    </w:p>
    <w:p w:rsidR="00301C38" w:rsidRPr="007467D5" w:rsidRDefault="00301C38" w:rsidP="00301C38">
      <w:pPr>
        <w:rPr>
          <w:b/>
        </w:rPr>
      </w:pPr>
      <w:r>
        <w:rPr>
          <w:b/>
        </w:rPr>
        <w:t xml:space="preserve">Response: </w:t>
      </w:r>
    </w:p>
    <w:p w:rsidR="00301C38" w:rsidRPr="00023FB1" w:rsidRDefault="00023FB1" w:rsidP="00AD6D50">
      <w:r>
        <w:t>Please see above.</w:t>
      </w:r>
    </w:p>
    <w:p w:rsidR="00AD6D50" w:rsidRDefault="00AD6D50" w:rsidP="00AD6D50">
      <w:pPr>
        <w:rPr>
          <w:i/>
        </w:rPr>
      </w:pPr>
    </w:p>
    <w:p w:rsidR="00AD6D50" w:rsidRDefault="00AD6D50" w:rsidP="00AD6D50">
      <w:pPr>
        <w:pStyle w:val="Heading2"/>
      </w:pPr>
      <w:bookmarkStart w:id="9" w:name="_Toc375145784"/>
      <w:r>
        <w:t>Funding mechanisms</w:t>
      </w:r>
      <w:bookmarkEnd w:id="9"/>
    </w:p>
    <w:p w:rsidR="00946982" w:rsidRDefault="00AD6D50" w:rsidP="00023FB1">
      <w:pPr>
        <w:pStyle w:val="questions"/>
      </w:pPr>
      <w:r w:rsidRPr="00023FB1">
        <w:t>What alternative funding mechanisms for public infrastructure should be considered in this inquiry?</w:t>
      </w:r>
      <w:r w:rsidR="00946982">
        <w:rPr>
          <w:rStyle w:val="FootnoteReference"/>
          <w:i w:val="0"/>
        </w:rPr>
        <w:footnoteReference w:id="36"/>
      </w:r>
      <w:r>
        <w:t xml:space="preserve"> </w:t>
      </w:r>
    </w:p>
    <w:p w:rsidR="00946982" w:rsidRDefault="00946982" w:rsidP="00946982">
      <w:pPr>
        <w:rPr>
          <w:i/>
        </w:rPr>
      </w:pPr>
    </w:p>
    <w:p w:rsidR="00946982" w:rsidRPr="007467D5" w:rsidRDefault="00946982" w:rsidP="00946982">
      <w:pPr>
        <w:rPr>
          <w:b/>
        </w:rPr>
      </w:pPr>
      <w:r>
        <w:rPr>
          <w:b/>
        </w:rPr>
        <w:t xml:space="preserve">Response: </w:t>
      </w:r>
    </w:p>
    <w:p w:rsidR="00946982" w:rsidRPr="0082785A" w:rsidRDefault="0082785A" w:rsidP="00AD6D50">
      <w:r>
        <w:t>API offers no comment.</w:t>
      </w:r>
    </w:p>
    <w:p w:rsidR="00946982" w:rsidRDefault="00946982" w:rsidP="00AD6D50">
      <w:pPr>
        <w:rPr>
          <w:i/>
        </w:rPr>
      </w:pPr>
    </w:p>
    <w:p w:rsidR="00AD6D50" w:rsidRDefault="00AD6D50" w:rsidP="00023FB1">
      <w:pPr>
        <w:pStyle w:val="questions"/>
      </w:pPr>
      <w:r>
        <w:t>What are the strengths and weaknesses of each, trade-offs to consider, and what principles should guide their use?</w:t>
      </w:r>
      <w:r w:rsidR="00946982">
        <w:rPr>
          <w:rStyle w:val="FootnoteReference"/>
          <w:i w:val="0"/>
        </w:rPr>
        <w:footnoteReference w:id="37"/>
      </w:r>
    </w:p>
    <w:p w:rsidR="00946982" w:rsidRDefault="00946982" w:rsidP="00946982">
      <w:pPr>
        <w:rPr>
          <w:i/>
        </w:rPr>
      </w:pPr>
    </w:p>
    <w:p w:rsidR="00946982" w:rsidRPr="007467D5" w:rsidRDefault="00946982" w:rsidP="00946982">
      <w:pPr>
        <w:rPr>
          <w:b/>
        </w:rPr>
      </w:pPr>
      <w:r>
        <w:rPr>
          <w:b/>
        </w:rPr>
        <w:t xml:space="preserve">Response: </w:t>
      </w:r>
    </w:p>
    <w:p w:rsidR="0082785A" w:rsidRPr="0082785A" w:rsidRDefault="0082785A" w:rsidP="0082785A">
      <w:r>
        <w:t>API offers no comment.</w:t>
      </w:r>
    </w:p>
    <w:p w:rsidR="00AD6D50" w:rsidRDefault="00AD6D50" w:rsidP="00AD6D50">
      <w:pPr>
        <w:rPr>
          <w:i/>
        </w:rPr>
      </w:pPr>
    </w:p>
    <w:p w:rsidR="00946982" w:rsidRDefault="00AD6D50" w:rsidP="0082785A">
      <w:pPr>
        <w:pStyle w:val="questions"/>
      </w:pPr>
      <w:r>
        <w:t>What are the different types of revenue streams that can be created to attract private sector finance for public infrastructure projects, such as user charges, availability payments and any other mechanisms?</w:t>
      </w:r>
      <w:r w:rsidR="00946982">
        <w:rPr>
          <w:rStyle w:val="FootnoteReference"/>
          <w:i w:val="0"/>
        </w:rPr>
        <w:footnoteReference w:id="38"/>
      </w:r>
      <w:r>
        <w:t xml:space="preserve"> </w:t>
      </w:r>
    </w:p>
    <w:p w:rsidR="00946982" w:rsidRDefault="00946982" w:rsidP="00946982">
      <w:pPr>
        <w:rPr>
          <w:i/>
        </w:rPr>
      </w:pPr>
    </w:p>
    <w:p w:rsidR="00946982" w:rsidRPr="007467D5" w:rsidRDefault="00946982" w:rsidP="00946982">
      <w:pPr>
        <w:rPr>
          <w:b/>
        </w:rPr>
      </w:pPr>
      <w:r>
        <w:rPr>
          <w:b/>
        </w:rPr>
        <w:t xml:space="preserve">Response: </w:t>
      </w:r>
    </w:p>
    <w:p w:rsidR="0082785A" w:rsidRPr="0082785A" w:rsidRDefault="0082785A" w:rsidP="0082785A">
      <w:r>
        <w:t>API offers no comment.</w:t>
      </w:r>
    </w:p>
    <w:p w:rsidR="00946982" w:rsidRDefault="00946982" w:rsidP="00AD6D50">
      <w:pPr>
        <w:rPr>
          <w:i/>
        </w:rPr>
      </w:pPr>
    </w:p>
    <w:p w:rsidR="00AD6D50" w:rsidRDefault="00AD6D50" w:rsidP="0082785A">
      <w:pPr>
        <w:pStyle w:val="questions"/>
      </w:pPr>
      <w:r>
        <w:lastRenderedPageBreak/>
        <w:t>How widely are these currently used for different types of public infrastructure?</w:t>
      </w:r>
      <w:r w:rsidR="00946982">
        <w:rPr>
          <w:rStyle w:val="FootnoteReference"/>
          <w:i w:val="0"/>
        </w:rPr>
        <w:footnoteReference w:id="39"/>
      </w:r>
      <w:r>
        <w:t xml:space="preserve"> </w:t>
      </w:r>
    </w:p>
    <w:p w:rsidR="00946982" w:rsidRDefault="00946982" w:rsidP="00946982">
      <w:pPr>
        <w:rPr>
          <w:i/>
        </w:rPr>
      </w:pPr>
    </w:p>
    <w:p w:rsidR="00946982" w:rsidRPr="007467D5" w:rsidRDefault="00946982" w:rsidP="00946982">
      <w:pPr>
        <w:rPr>
          <w:b/>
        </w:rPr>
      </w:pPr>
      <w:r>
        <w:rPr>
          <w:b/>
        </w:rPr>
        <w:t xml:space="preserve">Response: </w:t>
      </w:r>
    </w:p>
    <w:p w:rsidR="0082785A" w:rsidRPr="0082785A" w:rsidRDefault="0082785A" w:rsidP="0082785A">
      <w:r>
        <w:t>API offers no comment.</w:t>
      </w:r>
    </w:p>
    <w:p w:rsidR="004503D6" w:rsidRDefault="004503D6" w:rsidP="00AD6D50">
      <w:pPr>
        <w:rPr>
          <w:i/>
        </w:rPr>
      </w:pPr>
    </w:p>
    <w:p w:rsidR="00946982" w:rsidRDefault="004503D6" w:rsidP="0082785A">
      <w:pPr>
        <w:pStyle w:val="questions"/>
      </w:pPr>
      <w:r>
        <w:t>What costs and benefits should be taken into account when considering the suitability of user charging for public infrastructure?</w:t>
      </w:r>
      <w:r w:rsidR="00946982">
        <w:rPr>
          <w:rStyle w:val="FootnoteReference"/>
          <w:i w:val="0"/>
        </w:rPr>
        <w:footnoteReference w:id="40"/>
      </w:r>
      <w:r>
        <w:t xml:space="preserve"> </w:t>
      </w:r>
    </w:p>
    <w:p w:rsidR="00946982" w:rsidRDefault="00946982" w:rsidP="00946982">
      <w:pPr>
        <w:rPr>
          <w:i/>
        </w:rPr>
      </w:pPr>
    </w:p>
    <w:p w:rsidR="00946982" w:rsidRPr="007467D5" w:rsidRDefault="00946982" w:rsidP="00946982">
      <w:pPr>
        <w:rPr>
          <w:b/>
        </w:rPr>
      </w:pPr>
      <w:r>
        <w:rPr>
          <w:b/>
        </w:rPr>
        <w:t xml:space="preserve">Response: </w:t>
      </w:r>
    </w:p>
    <w:p w:rsidR="0082785A" w:rsidRPr="0082785A" w:rsidRDefault="0082785A" w:rsidP="0082785A">
      <w:r>
        <w:t>API offers no comment.</w:t>
      </w:r>
    </w:p>
    <w:p w:rsidR="00946982" w:rsidRDefault="00946982" w:rsidP="00AD6D50">
      <w:pPr>
        <w:rPr>
          <w:i/>
        </w:rPr>
      </w:pPr>
    </w:p>
    <w:p w:rsidR="004503D6" w:rsidRDefault="004503D6" w:rsidP="0082785A">
      <w:pPr>
        <w:pStyle w:val="questions"/>
      </w:pPr>
      <w:r>
        <w:t>What impediments exist to the wider application of user-pay funding arrangements for public infrastructure, and how does this differ for different infrastructure types? How could such impediments be addressed?</w:t>
      </w:r>
      <w:r w:rsidR="00946982">
        <w:rPr>
          <w:rStyle w:val="FootnoteReference"/>
          <w:i w:val="0"/>
        </w:rPr>
        <w:footnoteReference w:id="41"/>
      </w:r>
    </w:p>
    <w:p w:rsidR="00946982" w:rsidRDefault="00946982" w:rsidP="00946982">
      <w:pPr>
        <w:rPr>
          <w:i/>
        </w:rPr>
      </w:pPr>
    </w:p>
    <w:p w:rsidR="00946982" w:rsidRPr="007467D5" w:rsidRDefault="00946982" w:rsidP="00946982">
      <w:pPr>
        <w:rPr>
          <w:b/>
        </w:rPr>
      </w:pPr>
      <w:r>
        <w:rPr>
          <w:b/>
        </w:rPr>
        <w:t xml:space="preserve">Response: </w:t>
      </w:r>
    </w:p>
    <w:p w:rsidR="0082785A" w:rsidRPr="0082785A" w:rsidRDefault="0082785A" w:rsidP="0082785A">
      <w:r>
        <w:t>API offers no comment.</w:t>
      </w:r>
    </w:p>
    <w:p w:rsidR="004503D6" w:rsidRDefault="004503D6" w:rsidP="00AD6D50">
      <w:pPr>
        <w:rPr>
          <w:i/>
        </w:rPr>
      </w:pPr>
    </w:p>
    <w:p w:rsidR="00946982" w:rsidRDefault="004503D6" w:rsidP="0082785A">
      <w:pPr>
        <w:pStyle w:val="questions"/>
      </w:pPr>
      <w:r>
        <w:t>What are the interrelationships between project-specific risks (such as construction or demand risk) and funding and financing decisions?</w:t>
      </w:r>
      <w:r w:rsidR="00946982">
        <w:rPr>
          <w:rStyle w:val="FootnoteReference"/>
          <w:i w:val="0"/>
        </w:rPr>
        <w:footnoteReference w:id="42"/>
      </w:r>
    </w:p>
    <w:p w:rsidR="00946982" w:rsidRDefault="00946982" w:rsidP="00946982">
      <w:pPr>
        <w:rPr>
          <w:i/>
        </w:rPr>
      </w:pPr>
    </w:p>
    <w:p w:rsidR="00946982" w:rsidRPr="007467D5" w:rsidRDefault="00946982" w:rsidP="00946982">
      <w:pPr>
        <w:rPr>
          <w:b/>
        </w:rPr>
      </w:pPr>
      <w:r>
        <w:rPr>
          <w:b/>
        </w:rPr>
        <w:t xml:space="preserve">Response: </w:t>
      </w:r>
    </w:p>
    <w:p w:rsidR="0082785A" w:rsidRPr="0082785A" w:rsidRDefault="0082785A" w:rsidP="0082785A">
      <w:r>
        <w:t>API offers no comment.</w:t>
      </w:r>
    </w:p>
    <w:p w:rsidR="00946982" w:rsidRPr="00946982" w:rsidRDefault="00946982" w:rsidP="00AD6D50">
      <w:pPr>
        <w:rPr>
          <w:b/>
          <w:i/>
        </w:rPr>
      </w:pPr>
    </w:p>
    <w:p w:rsidR="004503D6" w:rsidRDefault="004503D6" w:rsidP="0082785A">
      <w:pPr>
        <w:pStyle w:val="questions"/>
      </w:pPr>
      <w:r>
        <w:t>How are these inter-relationships different for greenfields development as opposed to projects that augment existing facilities or networks?</w:t>
      </w:r>
      <w:r w:rsidR="00946982">
        <w:rPr>
          <w:rStyle w:val="FootnoteReference"/>
          <w:i w:val="0"/>
        </w:rPr>
        <w:footnoteReference w:id="43"/>
      </w:r>
    </w:p>
    <w:p w:rsidR="00946982" w:rsidRDefault="00946982" w:rsidP="00946982">
      <w:pPr>
        <w:rPr>
          <w:i/>
        </w:rPr>
      </w:pPr>
    </w:p>
    <w:p w:rsidR="00946982" w:rsidRPr="007467D5" w:rsidRDefault="00946982" w:rsidP="00946982">
      <w:pPr>
        <w:rPr>
          <w:b/>
        </w:rPr>
      </w:pPr>
      <w:r>
        <w:rPr>
          <w:b/>
        </w:rPr>
        <w:t xml:space="preserve">Response: </w:t>
      </w:r>
    </w:p>
    <w:p w:rsidR="0082785A" w:rsidRPr="0082785A" w:rsidRDefault="0082785A" w:rsidP="0082785A">
      <w:r>
        <w:t>API offers no comment.</w:t>
      </w:r>
    </w:p>
    <w:p w:rsidR="004503D6" w:rsidRDefault="004503D6" w:rsidP="00AD6D50">
      <w:pPr>
        <w:rPr>
          <w:i/>
        </w:rPr>
      </w:pPr>
    </w:p>
    <w:p w:rsidR="00946982" w:rsidRDefault="004503D6" w:rsidP="0082785A">
      <w:pPr>
        <w:pStyle w:val="questions"/>
      </w:pPr>
      <w:r>
        <w:t>What is the scope for further privatisation or ‘capital recycling’ of existing government assets to fund new public infrastructure?</w:t>
      </w:r>
      <w:r w:rsidR="00946982">
        <w:rPr>
          <w:rStyle w:val="FootnoteReference"/>
          <w:i w:val="0"/>
        </w:rPr>
        <w:footnoteReference w:id="44"/>
      </w:r>
      <w:r>
        <w:t xml:space="preserve"> </w:t>
      </w:r>
    </w:p>
    <w:p w:rsidR="00946982" w:rsidRDefault="00946982" w:rsidP="00946982">
      <w:pPr>
        <w:rPr>
          <w:i/>
        </w:rPr>
      </w:pPr>
    </w:p>
    <w:p w:rsidR="00946982" w:rsidRPr="007467D5" w:rsidRDefault="00946982" w:rsidP="00946982">
      <w:pPr>
        <w:rPr>
          <w:b/>
        </w:rPr>
      </w:pPr>
      <w:r>
        <w:rPr>
          <w:b/>
        </w:rPr>
        <w:t xml:space="preserve">Response: </w:t>
      </w:r>
    </w:p>
    <w:p w:rsidR="0082785A" w:rsidRPr="0082785A" w:rsidRDefault="0082785A" w:rsidP="0082785A">
      <w:r>
        <w:t>API offers no comment.</w:t>
      </w:r>
    </w:p>
    <w:p w:rsidR="00946982" w:rsidRDefault="00946982" w:rsidP="00AD6D50">
      <w:pPr>
        <w:rPr>
          <w:i/>
        </w:rPr>
      </w:pPr>
    </w:p>
    <w:p w:rsidR="00946982" w:rsidRDefault="004503D6" w:rsidP="0082785A">
      <w:pPr>
        <w:pStyle w:val="questions"/>
      </w:pPr>
      <w:r>
        <w:t>What principles and processes should guide these decisions, and what trade-offs need to be taken into account?</w:t>
      </w:r>
      <w:r w:rsidR="00946982">
        <w:rPr>
          <w:rStyle w:val="FootnoteReference"/>
          <w:i w:val="0"/>
        </w:rPr>
        <w:footnoteReference w:id="45"/>
      </w:r>
      <w:r>
        <w:t xml:space="preserve"> </w:t>
      </w:r>
    </w:p>
    <w:p w:rsidR="00946982" w:rsidRDefault="00946982" w:rsidP="00946982">
      <w:pPr>
        <w:rPr>
          <w:i/>
        </w:rPr>
      </w:pPr>
    </w:p>
    <w:p w:rsidR="00946982" w:rsidRPr="007467D5" w:rsidRDefault="00946982" w:rsidP="00946982">
      <w:pPr>
        <w:rPr>
          <w:b/>
        </w:rPr>
      </w:pPr>
      <w:r>
        <w:rPr>
          <w:b/>
        </w:rPr>
        <w:t xml:space="preserve">Response: </w:t>
      </w:r>
    </w:p>
    <w:p w:rsidR="0082785A" w:rsidRPr="0082785A" w:rsidRDefault="0082785A" w:rsidP="0082785A">
      <w:r>
        <w:t>API offers no comment.</w:t>
      </w:r>
    </w:p>
    <w:p w:rsidR="00946982" w:rsidRDefault="00946982" w:rsidP="00AD6D50">
      <w:pPr>
        <w:rPr>
          <w:i/>
        </w:rPr>
      </w:pPr>
    </w:p>
    <w:p w:rsidR="004503D6" w:rsidRDefault="004503D6" w:rsidP="0082785A">
      <w:pPr>
        <w:pStyle w:val="questions"/>
      </w:pPr>
      <w:r>
        <w:lastRenderedPageBreak/>
        <w:t>To what extent could widespread use of this approach create incentives for governments to over-invest in infrastructure irrespective of efficiency considerations?</w:t>
      </w:r>
      <w:r w:rsidR="00946982">
        <w:rPr>
          <w:rStyle w:val="FootnoteReference"/>
          <w:i w:val="0"/>
        </w:rPr>
        <w:footnoteReference w:id="46"/>
      </w:r>
    </w:p>
    <w:p w:rsidR="00946982" w:rsidRDefault="00946982" w:rsidP="00946982">
      <w:pPr>
        <w:rPr>
          <w:i/>
        </w:rPr>
      </w:pPr>
    </w:p>
    <w:p w:rsidR="00946982" w:rsidRPr="007467D5" w:rsidRDefault="00946982" w:rsidP="00946982">
      <w:pPr>
        <w:rPr>
          <w:b/>
        </w:rPr>
      </w:pPr>
      <w:r>
        <w:rPr>
          <w:b/>
        </w:rPr>
        <w:t xml:space="preserve">Response: </w:t>
      </w:r>
    </w:p>
    <w:p w:rsidR="00946982" w:rsidRPr="0082785A" w:rsidRDefault="0082785A" w:rsidP="00AD6D50">
      <w:r>
        <w:t>API offers no comment.</w:t>
      </w:r>
    </w:p>
    <w:p w:rsidR="004503D6" w:rsidRDefault="004503D6" w:rsidP="00AD6D50">
      <w:pPr>
        <w:rPr>
          <w:i/>
        </w:rPr>
      </w:pPr>
    </w:p>
    <w:p w:rsidR="004503D6" w:rsidRDefault="004503D6" w:rsidP="004503D6">
      <w:pPr>
        <w:pStyle w:val="Heading2"/>
      </w:pPr>
      <w:bookmarkStart w:id="10" w:name="_Toc375145785"/>
      <w:r>
        <w:t>Financing mechanisms</w:t>
      </w:r>
      <w:bookmarkEnd w:id="10"/>
    </w:p>
    <w:p w:rsidR="004503D6" w:rsidRDefault="004503D6" w:rsidP="0082785A">
      <w:pPr>
        <w:pStyle w:val="questions"/>
      </w:pPr>
      <w:r>
        <w:t>What are the different types of private financing models? What are the advantages and disadvantages of these models?</w:t>
      </w:r>
      <w:r w:rsidR="0040106A">
        <w:rPr>
          <w:rStyle w:val="FootnoteReference"/>
          <w:i w:val="0"/>
        </w:rPr>
        <w:footnoteReference w:id="47"/>
      </w:r>
      <w:r>
        <w:t xml:space="preserve"> </w:t>
      </w:r>
    </w:p>
    <w:p w:rsidR="0040106A" w:rsidRDefault="0040106A" w:rsidP="0040106A">
      <w:pPr>
        <w:rPr>
          <w:i/>
        </w:rPr>
      </w:pPr>
    </w:p>
    <w:p w:rsidR="0040106A" w:rsidRPr="007467D5" w:rsidRDefault="0040106A" w:rsidP="0040106A">
      <w:pPr>
        <w:rPr>
          <w:b/>
        </w:rPr>
      </w:pPr>
      <w:r>
        <w:rPr>
          <w:b/>
        </w:rPr>
        <w:t xml:space="preserve">Response: </w:t>
      </w:r>
    </w:p>
    <w:p w:rsidR="0082785A" w:rsidRPr="0082785A" w:rsidRDefault="0082785A" w:rsidP="0082785A">
      <w:r>
        <w:t>API offers no comment.</w:t>
      </w:r>
    </w:p>
    <w:p w:rsidR="004503D6" w:rsidRDefault="004503D6" w:rsidP="004503D6">
      <w:pPr>
        <w:rPr>
          <w:i/>
        </w:rPr>
      </w:pPr>
    </w:p>
    <w:p w:rsidR="004503D6" w:rsidRDefault="004503D6" w:rsidP="0082785A">
      <w:pPr>
        <w:pStyle w:val="questions"/>
      </w:pPr>
      <w:r>
        <w:t>To what extent is unavailability or cost of private financing for public infrastructure projects an impediment to efficient investments taking place?</w:t>
      </w:r>
      <w:r w:rsidR="0040106A">
        <w:rPr>
          <w:rStyle w:val="FootnoteReference"/>
          <w:i w:val="0"/>
        </w:rPr>
        <w:footnoteReference w:id="48"/>
      </w:r>
    </w:p>
    <w:p w:rsidR="0040106A" w:rsidRDefault="0040106A" w:rsidP="0040106A">
      <w:pPr>
        <w:rPr>
          <w:i/>
        </w:rPr>
      </w:pPr>
    </w:p>
    <w:p w:rsidR="0040106A" w:rsidRPr="007467D5" w:rsidRDefault="0040106A" w:rsidP="0040106A">
      <w:pPr>
        <w:rPr>
          <w:b/>
        </w:rPr>
      </w:pPr>
      <w:r>
        <w:rPr>
          <w:b/>
        </w:rPr>
        <w:t xml:space="preserve">Response: </w:t>
      </w:r>
    </w:p>
    <w:p w:rsidR="0082785A" w:rsidRPr="0082785A" w:rsidRDefault="0082785A" w:rsidP="0082785A">
      <w:r>
        <w:t>API offers no comment.</w:t>
      </w:r>
    </w:p>
    <w:p w:rsidR="004503D6" w:rsidRDefault="004503D6" w:rsidP="004503D6">
      <w:pPr>
        <w:rPr>
          <w:i/>
        </w:rPr>
      </w:pPr>
    </w:p>
    <w:p w:rsidR="004503D6" w:rsidRDefault="004503D6" w:rsidP="0082785A">
      <w:pPr>
        <w:pStyle w:val="questions"/>
      </w:pPr>
      <w:r>
        <w:t>What are the relevant costs and benefits that should be taken into account in weighing up the choice between public and private sector financing mechanisms?</w:t>
      </w:r>
      <w:r w:rsidR="0040106A">
        <w:rPr>
          <w:rStyle w:val="FootnoteReference"/>
          <w:i w:val="0"/>
        </w:rPr>
        <w:footnoteReference w:id="49"/>
      </w:r>
    </w:p>
    <w:p w:rsidR="0040106A" w:rsidRDefault="0040106A" w:rsidP="0040106A">
      <w:pPr>
        <w:rPr>
          <w:i/>
        </w:rPr>
      </w:pPr>
    </w:p>
    <w:p w:rsidR="0040106A" w:rsidRPr="007467D5" w:rsidRDefault="0040106A" w:rsidP="0040106A">
      <w:pPr>
        <w:rPr>
          <w:b/>
        </w:rPr>
      </w:pPr>
      <w:r>
        <w:rPr>
          <w:b/>
        </w:rPr>
        <w:t xml:space="preserve">Response: </w:t>
      </w:r>
    </w:p>
    <w:p w:rsidR="0082785A" w:rsidRPr="0082785A" w:rsidRDefault="0082785A" w:rsidP="0082785A">
      <w:r>
        <w:t>API offers no comment.</w:t>
      </w:r>
    </w:p>
    <w:p w:rsidR="004503D6" w:rsidRDefault="004503D6" w:rsidP="004503D6">
      <w:pPr>
        <w:rPr>
          <w:i/>
        </w:rPr>
      </w:pPr>
    </w:p>
    <w:p w:rsidR="004503D6" w:rsidRDefault="004503D6" w:rsidP="0082785A">
      <w:pPr>
        <w:pStyle w:val="questions"/>
      </w:pPr>
      <w:r>
        <w:t>How effective are existing arrangements and tools used to compare different financing mechanisms for public infrastructure?</w:t>
      </w:r>
      <w:r w:rsidR="0040106A">
        <w:rPr>
          <w:rStyle w:val="FootnoteReference"/>
          <w:i w:val="0"/>
        </w:rPr>
        <w:footnoteReference w:id="50"/>
      </w:r>
    </w:p>
    <w:p w:rsidR="0040106A" w:rsidRDefault="0040106A" w:rsidP="0040106A">
      <w:pPr>
        <w:rPr>
          <w:i/>
        </w:rPr>
      </w:pPr>
    </w:p>
    <w:p w:rsidR="0040106A" w:rsidRPr="007467D5" w:rsidRDefault="0040106A" w:rsidP="0040106A">
      <w:pPr>
        <w:rPr>
          <w:b/>
        </w:rPr>
      </w:pPr>
      <w:r>
        <w:rPr>
          <w:b/>
        </w:rPr>
        <w:t xml:space="preserve">Response: </w:t>
      </w:r>
    </w:p>
    <w:p w:rsidR="0082785A" w:rsidRPr="0082785A" w:rsidRDefault="0082785A" w:rsidP="0082785A">
      <w:r>
        <w:t>API offers no comment.</w:t>
      </w:r>
    </w:p>
    <w:p w:rsidR="004503D6" w:rsidRDefault="004503D6" w:rsidP="004503D6">
      <w:pPr>
        <w:rPr>
          <w:i/>
        </w:rPr>
      </w:pPr>
    </w:p>
    <w:p w:rsidR="004503D6" w:rsidRDefault="004503D6" w:rsidP="0082785A">
      <w:pPr>
        <w:pStyle w:val="questions"/>
      </w:pPr>
      <w:r>
        <w:t>To what extent does the early commitment of financing reduce or eliminate the potential development of efficient funding mechanisms (charges and taxes), particularly user charging systems?</w:t>
      </w:r>
      <w:r w:rsidR="0040106A">
        <w:rPr>
          <w:rStyle w:val="FootnoteReference"/>
          <w:i w:val="0"/>
        </w:rPr>
        <w:footnoteReference w:id="51"/>
      </w:r>
    </w:p>
    <w:p w:rsidR="0040106A" w:rsidRDefault="0040106A" w:rsidP="0040106A">
      <w:pPr>
        <w:rPr>
          <w:i/>
        </w:rPr>
      </w:pPr>
    </w:p>
    <w:p w:rsidR="0040106A" w:rsidRPr="007467D5" w:rsidRDefault="0040106A" w:rsidP="0040106A">
      <w:pPr>
        <w:rPr>
          <w:b/>
        </w:rPr>
      </w:pPr>
      <w:r>
        <w:rPr>
          <w:b/>
        </w:rPr>
        <w:t xml:space="preserve">Response: </w:t>
      </w:r>
    </w:p>
    <w:p w:rsidR="0082785A" w:rsidRPr="0082785A" w:rsidRDefault="0082785A" w:rsidP="0082785A">
      <w:r>
        <w:t>API offers no comment.</w:t>
      </w:r>
    </w:p>
    <w:p w:rsidR="004503D6" w:rsidRDefault="004503D6" w:rsidP="004503D6">
      <w:pPr>
        <w:rPr>
          <w:i/>
        </w:rPr>
      </w:pPr>
    </w:p>
    <w:p w:rsidR="004503D6" w:rsidRDefault="004503D6" w:rsidP="0082785A">
      <w:pPr>
        <w:pStyle w:val="questions"/>
      </w:pPr>
      <w:r>
        <w:lastRenderedPageBreak/>
        <w:t>To what extent do different types of project risks change across a project’s lifecycle, how does this differ depending on the type of infrastructure, and what implications does this have for the funding and financing mechanisms used?</w:t>
      </w:r>
      <w:r w:rsidR="0040106A">
        <w:rPr>
          <w:rStyle w:val="FootnoteReference"/>
          <w:i w:val="0"/>
        </w:rPr>
        <w:footnoteReference w:id="52"/>
      </w:r>
    </w:p>
    <w:p w:rsidR="0040106A" w:rsidRDefault="0040106A" w:rsidP="0040106A">
      <w:pPr>
        <w:rPr>
          <w:i/>
        </w:rPr>
      </w:pPr>
    </w:p>
    <w:p w:rsidR="0040106A" w:rsidRPr="007467D5" w:rsidRDefault="0040106A" w:rsidP="0040106A">
      <w:pPr>
        <w:rPr>
          <w:b/>
        </w:rPr>
      </w:pPr>
      <w:r>
        <w:rPr>
          <w:b/>
        </w:rPr>
        <w:t xml:space="preserve">Response: </w:t>
      </w:r>
    </w:p>
    <w:p w:rsidR="0082785A" w:rsidRPr="0082785A" w:rsidRDefault="0082785A" w:rsidP="0082785A">
      <w:r>
        <w:t>API offers no comment.</w:t>
      </w:r>
    </w:p>
    <w:p w:rsidR="004503D6" w:rsidRDefault="004503D6" w:rsidP="004503D6">
      <w:pPr>
        <w:rPr>
          <w:i/>
        </w:rPr>
      </w:pPr>
    </w:p>
    <w:p w:rsidR="004503D6" w:rsidRDefault="004503D6" w:rsidP="0082785A">
      <w:pPr>
        <w:pStyle w:val="questions"/>
      </w:pPr>
      <w:r>
        <w:t>Under what circumstances are specific risks better left to government to manage or bear (for example, due to the nature of the infrastructure service or the government’s greater ability to pool risks) or transferred to the private sector?</w:t>
      </w:r>
      <w:r w:rsidR="0040106A">
        <w:rPr>
          <w:rStyle w:val="FootnoteReference"/>
          <w:i w:val="0"/>
        </w:rPr>
        <w:footnoteReference w:id="53"/>
      </w:r>
    </w:p>
    <w:p w:rsidR="0040106A" w:rsidRDefault="0040106A" w:rsidP="0040106A">
      <w:pPr>
        <w:rPr>
          <w:i/>
        </w:rPr>
      </w:pPr>
    </w:p>
    <w:p w:rsidR="0040106A" w:rsidRPr="007467D5" w:rsidRDefault="0040106A" w:rsidP="0040106A">
      <w:pPr>
        <w:rPr>
          <w:b/>
        </w:rPr>
      </w:pPr>
      <w:r>
        <w:rPr>
          <w:b/>
        </w:rPr>
        <w:t xml:space="preserve">Response: </w:t>
      </w:r>
    </w:p>
    <w:p w:rsidR="0082785A" w:rsidRPr="0082785A" w:rsidRDefault="0082785A" w:rsidP="0082785A">
      <w:r>
        <w:t>API offers no comment.</w:t>
      </w:r>
    </w:p>
    <w:p w:rsidR="004503D6" w:rsidRDefault="004503D6" w:rsidP="004503D6">
      <w:pPr>
        <w:rPr>
          <w:i/>
        </w:rPr>
      </w:pPr>
    </w:p>
    <w:p w:rsidR="0040106A" w:rsidRDefault="004503D6" w:rsidP="0082785A">
      <w:pPr>
        <w:pStyle w:val="questions"/>
      </w:pPr>
      <w:r>
        <w:t>What has been the experience in Australia of risk allocation in public infrastructure projects for different infrastructure sectors?</w:t>
      </w:r>
      <w:r w:rsidR="0040106A">
        <w:rPr>
          <w:rStyle w:val="FootnoteReference"/>
          <w:i w:val="0"/>
        </w:rPr>
        <w:footnoteReference w:id="54"/>
      </w:r>
    </w:p>
    <w:p w:rsidR="0040106A" w:rsidRDefault="0040106A" w:rsidP="0040106A">
      <w:pPr>
        <w:rPr>
          <w:i/>
        </w:rPr>
      </w:pPr>
    </w:p>
    <w:p w:rsidR="0040106A" w:rsidRPr="007467D5" w:rsidRDefault="0040106A" w:rsidP="0040106A">
      <w:pPr>
        <w:rPr>
          <w:b/>
        </w:rPr>
      </w:pPr>
      <w:r>
        <w:rPr>
          <w:b/>
        </w:rPr>
        <w:t xml:space="preserve">Response: </w:t>
      </w:r>
    </w:p>
    <w:p w:rsidR="0082785A" w:rsidRPr="0082785A" w:rsidRDefault="0082785A" w:rsidP="0082785A">
      <w:r>
        <w:t>API offers no comment.</w:t>
      </w:r>
    </w:p>
    <w:p w:rsidR="0040106A" w:rsidRDefault="0040106A" w:rsidP="004503D6">
      <w:pPr>
        <w:rPr>
          <w:i/>
        </w:rPr>
      </w:pPr>
    </w:p>
    <w:p w:rsidR="004503D6" w:rsidRDefault="004503D6" w:rsidP="0082785A">
      <w:pPr>
        <w:pStyle w:val="questions"/>
      </w:pPr>
      <w:r>
        <w:t>What is the capacity and willingness of private sector investors to take on and manage different types of risks?</w:t>
      </w:r>
      <w:r w:rsidR="0040106A">
        <w:rPr>
          <w:rStyle w:val="FootnoteReference"/>
          <w:i w:val="0"/>
        </w:rPr>
        <w:footnoteReference w:id="55"/>
      </w:r>
      <w:r>
        <w:t xml:space="preserve"> </w:t>
      </w:r>
    </w:p>
    <w:p w:rsidR="0040106A" w:rsidRDefault="0040106A" w:rsidP="0040106A">
      <w:pPr>
        <w:rPr>
          <w:i/>
        </w:rPr>
      </w:pPr>
    </w:p>
    <w:p w:rsidR="0040106A" w:rsidRPr="007467D5" w:rsidRDefault="0040106A" w:rsidP="0040106A">
      <w:pPr>
        <w:rPr>
          <w:b/>
        </w:rPr>
      </w:pPr>
      <w:r>
        <w:rPr>
          <w:b/>
        </w:rPr>
        <w:t xml:space="preserve">Response: </w:t>
      </w:r>
    </w:p>
    <w:p w:rsidR="0082785A" w:rsidRPr="0082785A" w:rsidRDefault="0082785A" w:rsidP="0082785A">
      <w:r>
        <w:t>API offers no comment.</w:t>
      </w:r>
    </w:p>
    <w:p w:rsidR="004503D6" w:rsidRDefault="004503D6" w:rsidP="004503D6">
      <w:pPr>
        <w:rPr>
          <w:i/>
        </w:rPr>
      </w:pPr>
    </w:p>
    <w:p w:rsidR="004503D6" w:rsidRDefault="004503D6" w:rsidP="0082785A">
      <w:pPr>
        <w:pStyle w:val="questions"/>
      </w:pPr>
      <w:r>
        <w:t>Do governments have the capacity to resist accepting risks allocated to private providers, such as bailing out a private partner at risk of bankruptcy?</w:t>
      </w:r>
      <w:r w:rsidR="0040106A">
        <w:rPr>
          <w:rStyle w:val="FootnoteReference"/>
          <w:i w:val="0"/>
        </w:rPr>
        <w:footnoteReference w:id="56"/>
      </w:r>
    </w:p>
    <w:p w:rsidR="0040106A" w:rsidRDefault="0040106A" w:rsidP="0040106A">
      <w:pPr>
        <w:rPr>
          <w:i/>
        </w:rPr>
      </w:pPr>
    </w:p>
    <w:p w:rsidR="0040106A" w:rsidRPr="007467D5" w:rsidRDefault="0040106A" w:rsidP="0040106A">
      <w:pPr>
        <w:rPr>
          <w:b/>
        </w:rPr>
      </w:pPr>
      <w:r>
        <w:rPr>
          <w:b/>
        </w:rPr>
        <w:t xml:space="preserve">Response: </w:t>
      </w:r>
    </w:p>
    <w:p w:rsidR="001B39F2" w:rsidRPr="0082785A" w:rsidRDefault="001B39F2" w:rsidP="001B39F2">
      <w:r>
        <w:t>API offers no comment.</w:t>
      </w:r>
    </w:p>
    <w:p w:rsidR="004503D6" w:rsidRDefault="004503D6" w:rsidP="004503D6">
      <w:pPr>
        <w:rPr>
          <w:i/>
        </w:rPr>
      </w:pPr>
    </w:p>
    <w:p w:rsidR="0040106A" w:rsidRDefault="004503D6" w:rsidP="0082785A">
      <w:pPr>
        <w:pStyle w:val="questions"/>
      </w:pPr>
      <w:r>
        <w:t>What are some of the alternative risk allocation models that can be used for public infrastructure, both for publically and privately financed projects?</w:t>
      </w:r>
      <w:r w:rsidR="0040106A">
        <w:rPr>
          <w:rStyle w:val="FootnoteReference"/>
          <w:i w:val="0"/>
        </w:rPr>
        <w:footnoteReference w:id="57"/>
      </w:r>
      <w:r>
        <w:t xml:space="preserve"> </w:t>
      </w:r>
    </w:p>
    <w:p w:rsidR="0040106A" w:rsidRDefault="0040106A" w:rsidP="0040106A">
      <w:pPr>
        <w:rPr>
          <w:i/>
        </w:rPr>
      </w:pPr>
    </w:p>
    <w:p w:rsidR="0040106A" w:rsidRPr="007467D5" w:rsidRDefault="0040106A" w:rsidP="0040106A">
      <w:pPr>
        <w:rPr>
          <w:b/>
        </w:rPr>
      </w:pPr>
      <w:r>
        <w:rPr>
          <w:b/>
        </w:rPr>
        <w:t xml:space="preserve">Response: </w:t>
      </w:r>
    </w:p>
    <w:p w:rsidR="001B39F2" w:rsidRPr="0082785A" w:rsidRDefault="001B39F2" w:rsidP="001B39F2">
      <w:r>
        <w:t>API offers no comment.</w:t>
      </w:r>
    </w:p>
    <w:p w:rsidR="0040106A" w:rsidRDefault="0040106A" w:rsidP="004503D6">
      <w:pPr>
        <w:rPr>
          <w:i/>
        </w:rPr>
      </w:pPr>
    </w:p>
    <w:p w:rsidR="004503D6" w:rsidRDefault="004503D6" w:rsidP="0082785A">
      <w:pPr>
        <w:pStyle w:val="questions"/>
      </w:pPr>
      <w:r>
        <w:t>What principles should guide the allocation of different types of project risks in public infrastructure projects?</w:t>
      </w:r>
      <w:r w:rsidR="0040106A">
        <w:rPr>
          <w:rStyle w:val="FootnoteReference"/>
          <w:i w:val="0"/>
        </w:rPr>
        <w:footnoteReference w:id="58"/>
      </w:r>
    </w:p>
    <w:p w:rsidR="0040106A" w:rsidRDefault="0040106A" w:rsidP="0040106A">
      <w:pPr>
        <w:rPr>
          <w:i/>
        </w:rPr>
      </w:pPr>
    </w:p>
    <w:p w:rsidR="0040106A" w:rsidRPr="007467D5" w:rsidRDefault="0040106A" w:rsidP="0040106A">
      <w:pPr>
        <w:rPr>
          <w:b/>
        </w:rPr>
      </w:pPr>
      <w:r>
        <w:rPr>
          <w:b/>
        </w:rPr>
        <w:t xml:space="preserve">Response: </w:t>
      </w:r>
    </w:p>
    <w:p w:rsidR="001B39F2" w:rsidRPr="0082785A" w:rsidRDefault="001B39F2" w:rsidP="001B39F2">
      <w:r>
        <w:lastRenderedPageBreak/>
        <w:t>API offers no comment.</w:t>
      </w:r>
    </w:p>
    <w:p w:rsidR="004503D6" w:rsidRDefault="004503D6" w:rsidP="004503D6">
      <w:pPr>
        <w:rPr>
          <w:i/>
        </w:rPr>
      </w:pPr>
    </w:p>
    <w:p w:rsidR="004503D6" w:rsidRDefault="004503D6" w:rsidP="0082785A">
      <w:pPr>
        <w:pStyle w:val="questions"/>
      </w:pPr>
      <w:r>
        <w:t>So called ‘Alliance’ contracts are said to be effective risk-sharing mechanisms. Does experience bear this out?</w:t>
      </w:r>
      <w:r w:rsidR="0040106A">
        <w:rPr>
          <w:rStyle w:val="FootnoteReference"/>
          <w:i w:val="0"/>
        </w:rPr>
        <w:footnoteReference w:id="59"/>
      </w:r>
    </w:p>
    <w:p w:rsidR="0040106A" w:rsidRDefault="0040106A" w:rsidP="0040106A">
      <w:pPr>
        <w:rPr>
          <w:i/>
        </w:rPr>
      </w:pPr>
    </w:p>
    <w:p w:rsidR="0040106A" w:rsidRPr="007467D5" w:rsidRDefault="0040106A" w:rsidP="0040106A">
      <w:pPr>
        <w:rPr>
          <w:b/>
        </w:rPr>
      </w:pPr>
      <w:r>
        <w:rPr>
          <w:b/>
        </w:rPr>
        <w:t xml:space="preserve">Response: </w:t>
      </w:r>
    </w:p>
    <w:p w:rsidR="001B39F2" w:rsidRPr="0082785A" w:rsidRDefault="001B39F2" w:rsidP="001B39F2">
      <w:r>
        <w:t>API offers no comment.</w:t>
      </w:r>
    </w:p>
    <w:p w:rsidR="004503D6" w:rsidRDefault="004503D6" w:rsidP="004503D6">
      <w:pPr>
        <w:rPr>
          <w:i/>
        </w:rPr>
      </w:pPr>
    </w:p>
    <w:p w:rsidR="006C7FFE" w:rsidRDefault="00B705C0" w:rsidP="0082785A">
      <w:pPr>
        <w:pStyle w:val="questions"/>
      </w:pPr>
      <w:r>
        <w:t>Is there any evidence of government policies or regulation impeding private sector participation in the provision and financing of infrastructure projects?</w:t>
      </w:r>
      <w:r w:rsidR="00A640F0">
        <w:rPr>
          <w:rStyle w:val="FootnoteReference"/>
          <w:i w:val="0"/>
        </w:rPr>
        <w:footnoteReference w:id="60"/>
      </w:r>
    </w:p>
    <w:p w:rsidR="00A640F0" w:rsidRDefault="00A640F0" w:rsidP="00A640F0">
      <w:pPr>
        <w:rPr>
          <w:i/>
        </w:rPr>
      </w:pPr>
    </w:p>
    <w:p w:rsidR="00A640F0" w:rsidRPr="007467D5" w:rsidRDefault="00A640F0" w:rsidP="00A640F0">
      <w:pPr>
        <w:rPr>
          <w:b/>
        </w:rPr>
      </w:pPr>
      <w:r>
        <w:rPr>
          <w:b/>
        </w:rPr>
        <w:t xml:space="preserve">Response: </w:t>
      </w:r>
    </w:p>
    <w:p w:rsidR="00F461AE" w:rsidRPr="0082785A" w:rsidRDefault="00F461AE" w:rsidP="00F461AE">
      <w:r>
        <w:t>API offers no comment.</w:t>
      </w:r>
    </w:p>
    <w:p w:rsidR="00B705C0" w:rsidRDefault="00B705C0" w:rsidP="00B705C0">
      <w:pPr>
        <w:rPr>
          <w:i/>
        </w:rPr>
      </w:pPr>
    </w:p>
    <w:p w:rsidR="00B705C0" w:rsidRDefault="00B705C0" w:rsidP="0082785A">
      <w:pPr>
        <w:pStyle w:val="questions"/>
      </w:pPr>
      <w:r>
        <w:t>What are the components, and the total size, of transaction costs associated with the use of private financing models such as PPPs?</w:t>
      </w:r>
      <w:r w:rsidR="00A640F0">
        <w:rPr>
          <w:rStyle w:val="FootnoteReference"/>
          <w:i w:val="0"/>
        </w:rPr>
        <w:footnoteReference w:id="61"/>
      </w:r>
    </w:p>
    <w:p w:rsidR="00A640F0" w:rsidRDefault="00A640F0" w:rsidP="00A640F0">
      <w:pPr>
        <w:rPr>
          <w:i/>
        </w:rPr>
      </w:pPr>
    </w:p>
    <w:p w:rsidR="00A640F0" w:rsidRPr="007467D5" w:rsidRDefault="00A640F0" w:rsidP="00A640F0">
      <w:pPr>
        <w:rPr>
          <w:b/>
        </w:rPr>
      </w:pPr>
      <w:r>
        <w:rPr>
          <w:b/>
        </w:rPr>
        <w:t xml:space="preserve">Response: </w:t>
      </w:r>
    </w:p>
    <w:p w:rsidR="00F461AE" w:rsidRPr="0082785A" w:rsidRDefault="00F461AE" w:rsidP="00F461AE">
      <w:r>
        <w:t>API offers no comment.</w:t>
      </w:r>
    </w:p>
    <w:p w:rsidR="00B705C0" w:rsidRDefault="00B705C0" w:rsidP="00B705C0">
      <w:pPr>
        <w:rPr>
          <w:i/>
        </w:rPr>
      </w:pPr>
    </w:p>
    <w:p w:rsidR="00B705C0" w:rsidRDefault="00B705C0" w:rsidP="0082785A">
      <w:pPr>
        <w:pStyle w:val="questions"/>
      </w:pPr>
      <w:r>
        <w:t>What is the extent of competition in the market for private financing of public infrastructure projects, what factors influence this and does this differ by the type of infrastructure?</w:t>
      </w:r>
      <w:r w:rsidR="00A640F0">
        <w:rPr>
          <w:rStyle w:val="FootnoteReference"/>
          <w:i w:val="0"/>
        </w:rPr>
        <w:footnoteReference w:id="62"/>
      </w:r>
    </w:p>
    <w:p w:rsidR="00A640F0" w:rsidRDefault="00A640F0" w:rsidP="00A640F0">
      <w:pPr>
        <w:rPr>
          <w:i/>
        </w:rPr>
      </w:pPr>
    </w:p>
    <w:p w:rsidR="00A640F0" w:rsidRPr="007467D5" w:rsidRDefault="00A640F0" w:rsidP="00A640F0">
      <w:pPr>
        <w:rPr>
          <w:b/>
        </w:rPr>
      </w:pPr>
      <w:r>
        <w:rPr>
          <w:b/>
        </w:rPr>
        <w:t xml:space="preserve">Response: </w:t>
      </w:r>
    </w:p>
    <w:p w:rsidR="00F461AE" w:rsidRPr="0082785A" w:rsidRDefault="00F461AE" w:rsidP="00F461AE">
      <w:r>
        <w:t>API offers no comment.</w:t>
      </w:r>
    </w:p>
    <w:p w:rsidR="00B705C0" w:rsidRDefault="00B705C0" w:rsidP="00B705C0">
      <w:pPr>
        <w:rPr>
          <w:i/>
        </w:rPr>
      </w:pPr>
    </w:p>
    <w:p w:rsidR="00A640F0" w:rsidRDefault="00B705C0" w:rsidP="0082785A">
      <w:pPr>
        <w:pStyle w:val="questions"/>
      </w:pPr>
      <w:r>
        <w:t>What are the impediments to greater private sector involvement and financing of public infrastructure by institutional investors, such as superannuation or pension funds (for example, taxation arrangements)?</w:t>
      </w:r>
      <w:r w:rsidR="00A640F0">
        <w:rPr>
          <w:rStyle w:val="FootnoteReference"/>
          <w:i w:val="0"/>
        </w:rPr>
        <w:footnoteReference w:id="63"/>
      </w:r>
      <w:r>
        <w:t xml:space="preserve"> </w:t>
      </w:r>
    </w:p>
    <w:p w:rsidR="00A640F0" w:rsidRDefault="00A640F0" w:rsidP="00A640F0">
      <w:pPr>
        <w:rPr>
          <w:i/>
        </w:rPr>
      </w:pPr>
    </w:p>
    <w:p w:rsidR="00A640F0" w:rsidRPr="007467D5" w:rsidRDefault="00A640F0" w:rsidP="00A640F0">
      <w:pPr>
        <w:rPr>
          <w:b/>
        </w:rPr>
      </w:pPr>
      <w:r>
        <w:rPr>
          <w:b/>
        </w:rPr>
        <w:t xml:space="preserve">Response: </w:t>
      </w:r>
    </w:p>
    <w:p w:rsidR="00F461AE" w:rsidRPr="0082785A" w:rsidRDefault="00F461AE" w:rsidP="00F461AE">
      <w:r>
        <w:t>API offers no comment.</w:t>
      </w:r>
    </w:p>
    <w:p w:rsidR="00A640F0" w:rsidRDefault="00A640F0" w:rsidP="00B705C0">
      <w:pPr>
        <w:rPr>
          <w:i/>
        </w:rPr>
      </w:pPr>
    </w:p>
    <w:p w:rsidR="00B705C0" w:rsidRDefault="00B705C0" w:rsidP="0082785A">
      <w:pPr>
        <w:pStyle w:val="questions"/>
      </w:pPr>
      <w:r>
        <w:t>What is the scope for superannuation funds to benefit from financing more public infrastructure, and the reasons why they are not already doing so?</w:t>
      </w:r>
      <w:r w:rsidR="00A640F0">
        <w:rPr>
          <w:rStyle w:val="FootnoteReference"/>
          <w:i w:val="0"/>
        </w:rPr>
        <w:footnoteReference w:id="64"/>
      </w:r>
    </w:p>
    <w:p w:rsidR="00A640F0" w:rsidRDefault="00A640F0" w:rsidP="00A640F0">
      <w:pPr>
        <w:rPr>
          <w:i/>
        </w:rPr>
      </w:pPr>
    </w:p>
    <w:p w:rsidR="00A640F0" w:rsidRPr="007467D5" w:rsidRDefault="00A640F0" w:rsidP="00A640F0">
      <w:pPr>
        <w:rPr>
          <w:b/>
        </w:rPr>
      </w:pPr>
      <w:r>
        <w:rPr>
          <w:b/>
        </w:rPr>
        <w:t xml:space="preserve">Response: </w:t>
      </w:r>
    </w:p>
    <w:p w:rsidR="00F461AE" w:rsidRPr="0082785A" w:rsidRDefault="00F461AE" w:rsidP="00F461AE">
      <w:r>
        <w:t>API offers no comment.</w:t>
      </w:r>
    </w:p>
    <w:p w:rsidR="00B705C0" w:rsidRDefault="00B705C0" w:rsidP="00B705C0">
      <w:pPr>
        <w:rPr>
          <w:i/>
        </w:rPr>
      </w:pPr>
    </w:p>
    <w:p w:rsidR="00A640F0" w:rsidRDefault="00B705C0" w:rsidP="0082785A">
      <w:pPr>
        <w:pStyle w:val="questions"/>
      </w:pPr>
      <w:r>
        <w:t>What has been the effect of the National PPP framework and guidelines, endorsed by the COAG in 2008, in assisting the public and private sectors to improve delivery of public infrastructure assets?</w:t>
      </w:r>
      <w:r w:rsidR="00A640F0">
        <w:rPr>
          <w:rStyle w:val="FootnoteReference"/>
          <w:i w:val="0"/>
        </w:rPr>
        <w:footnoteReference w:id="65"/>
      </w:r>
      <w:r>
        <w:t xml:space="preserve"> </w:t>
      </w:r>
    </w:p>
    <w:p w:rsidR="00A640F0" w:rsidRDefault="00A640F0" w:rsidP="00A640F0">
      <w:pPr>
        <w:rPr>
          <w:i/>
        </w:rPr>
      </w:pPr>
    </w:p>
    <w:p w:rsidR="00A640F0" w:rsidRPr="007467D5" w:rsidRDefault="00A640F0" w:rsidP="00A640F0">
      <w:pPr>
        <w:rPr>
          <w:b/>
        </w:rPr>
      </w:pPr>
      <w:r>
        <w:rPr>
          <w:b/>
        </w:rPr>
        <w:t xml:space="preserve">Response: </w:t>
      </w:r>
    </w:p>
    <w:p w:rsidR="00F461AE" w:rsidRPr="0082785A" w:rsidRDefault="00F461AE" w:rsidP="00F461AE">
      <w:r>
        <w:t>API offers no comment.</w:t>
      </w:r>
    </w:p>
    <w:p w:rsidR="00A640F0" w:rsidRDefault="00A640F0" w:rsidP="00B705C0">
      <w:pPr>
        <w:rPr>
          <w:i/>
        </w:rPr>
      </w:pPr>
    </w:p>
    <w:p w:rsidR="00B705C0" w:rsidRDefault="00B705C0" w:rsidP="00241B5A">
      <w:pPr>
        <w:pStyle w:val="questions"/>
      </w:pPr>
      <w:r>
        <w:t>Is there scope for further reform to PPP processes, and if so what measures should be considered?</w:t>
      </w:r>
      <w:r w:rsidR="00A640F0">
        <w:rPr>
          <w:rStyle w:val="FootnoteReference"/>
          <w:i w:val="0"/>
        </w:rPr>
        <w:footnoteReference w:id="66"/>
      </w:r>
    </w:p>
    <w:p w:rsidR="00A640F0" w:rsidRDefault="00A640F0" w:rsidP="00A640F0">
      <w:pPr>
        <w:rPr>
          <w:i/>
        </w:rPr>
      </w:pPr>
    </w:p>
    <w:p w:rsidR="00A640F0" w:rsidRPr="007467D5" w:rsidRDefault="00A640F0" w:rsidP="00A640F0">
      <w:pPr>
        <w:rPr>
          <w:b/>
        </w:rPr>
      </w:pPr>
      <w:r>
        <w:rPr>
          <w:b/>
        </w:rPr>
        <w:t xml:space="preserve">Response: </w:t>
      </w:r>
    </w:p>
    <w:p w:rsidR="00F461AE" w:rsidRPr="0082785A" w:rsidRDefault="00F461AE" w:rsidP="00F461AE">
      <w:r>
        <w:t>API offers no comment.</w:t>
      </w:r>
    </w:p>
    <w:p w:rsidR="00B705C0" w:rsidRDefault="00B705C0" w:rsidP="00B705C0">
      <w:pPr>
        <w:rPr>
          <w:i/>
        </w:rPr>
      </w:pPr>
    </w:p>
    <w:p w:rsidR="00A640F0" w:rsidRDefault="00B705C0" w:rsidP="00241B5A">
      <w:pPr>
        <w:pStyle w:val="questions"/>
      </w:pPr>
      <w:r>
        <w:t>What is the likely effect of recent changes to the taxation treatment of business losses made by eligible infrastructure project entities?</w:t>
      </w:r>
      <w:r w:rsidR="00A640F0">
        <w:rPr>
          <w:rStyle w:val="FootnoteReference"/>
          <w:i w:val="0"/>
        </w:rPr>
        <w:footnoteReference w:id="67"/>
      </w:r>
      <w:r>
        <w:t xml:space="preserve"> </w:t>
      </w:r>
    </w:p>
    <w:p w:rsidR="00A640F0" w:rsidRDefault="00A640F0" w:rsidP="00A640F0">
      <w:pPr>
        <w:rPr>
          <w:i/>
        </w:rPr>
      </w:pPr>
    </w:p>
    <w:p w:rsidR="00A640F0" w:rsidRPr="007467D5" w:rsidRDefault="00A640F0" w:rsidP="00A640F0">
      <w:pPr>
        <w:rPr>
          <w:b/>
        </w:rPr>
      </w:pPr>
      <w:r>
        <w:rPr>
          <w:b/>
        </w:rPr>
        <w:t xml:space="preserve">Response: </w:t>
      </w:r>
    </w:p>
    <w:p w:rsidR="00F461AE" w:rsidRPr="0082785A" w:rsidRDefault="00F461AE" w:rsidP="00F461AE">
      <w:r>
        <w:t>API offers no comment.</w:t>
      </w:r>
    </w:p>
    <w:p w:rsidR="00A640F0" w:rsidRDefault="00A640F0" w:rsidP="00B705C0">
      <w:pPr>
        <w:rPr>
          <w:i/>
        </w:rPr>
      </w:pPr>
    </w:p>
    <w:p w:rsidR="00B705C0" w:rsidRDefault="00B705C0" w:rsidP="00241B5A">
      <w:pPr>
        <w:pStyle w:val="questions"/>
      </w:pPr>
      <w:r>
        <w:t>What is the rationale for such concessional tax arrangements?</w:t>
      </w:r>
      <w:r w:rsidR="00A640F0">
        <w:rPr>
          <w:rStyle w:val="FootnoteReference"/>
          <w:i w:val="0"/>
        </w:rPr>
        <w:footnoteReference w:id="68"/>
      </w:r>
    </w:p>
    <w:p w:rsidR="00A640F0" w:rsidRDefault="00A640F0" w:rsidP="00A640F0">
      <w:pPr>
        <w:rPr>
          <w:i/>
        </w:rPr>
      </w:pPr>
    </w:p>
    <w:p w:rsidR="00A640F0" w:rsidRPr="007467D5" w:rsidRDefault="00A640F0" w:rsidP="00A640F0">
      <w:pPr>
        <w:rPr>
          <w:b/>
        </w:rPr>
      </w:pPr>
      <w:r>
        <w:rPr>
          <w:b/>
        </w:rPr>
        <w:t xml:space="preserve">Response: </w:t>
      </w:r>
    </w:p>
    <w:p w:rsidR="00F461AE" w:rsidRPr="0082785A" w:rsidRDefault="00F461AE" w:rsidP="00F461AE">
      <w:r>
        <w:t>API offers no comment.</w:t>
      </w:r>
    </w:p>
    <w:p w:rsidR="00B705C0" w:rsidRDefault="00B705C0" w:rsidP="00B705C0">
      <w:pPr>
        <w:rPr>
          <w:i/>
        </w:rPr>
      </w:pPr>
    </w:p>
    <w:p w:rsidR="00B705C0" w:rsidRDefault="00B705C0" w:rsidP="00B705C0">
      <w:pPr>
        <w:pStyle w:val="Heading2"/>
      </w:pPr>
      <w:bookmarkStart w:id="11" w:name="_Toc375145786"/>
      <w:r>
        <w:t>Financial risks to the Commonwealth</w:t>
      </w:r>
      <w:bookmarkEnd w:id="11"/>
      <w:r>
        <w:t xml:space="preserve"> </w:t>
      </w:r>
    </w:p>
    <w:p w:rsidR="00B501BC" w:rsidRDefault="00314936" w:rsidP="00241B5A">
      <w:pPr>
        <w:pStyle w:val="questions"/>
      </w:pPr>
      <w:r>
        <w:t>What are</w:t>
      </w:r>
      <w:r w:rsidR="006D0579">
        <w:t xml:space="preserve"> the main factors that determine financial risks to the Commonwealth from the use of alternative funding and financing mechanisms?</w:t>
      </w:r>
      <w:r w:rsidR="00B501BC">
        <w:rPr>
          <w:rStyle w:val="FootnoteReference"/>
          <w:i w:val="0"/>
        </w:rPr>
        <w:footnoteReference w:id="69"/>
      </w:r>
      <w:r w:rsidR="006D0579">
        <w:t xml:space="preserve"> </w:t>
      </w:r>
    </w:p>
    <w:p w:rsidR="00B501BC" w:rsidRDefault="00B501BC" w:rsidP="00B501BC">
      <w:pPr>
        <w:rPr>
          <w:i/>
        </w:rPr>
      </w:pPr>
    </w:p>
    <w:p w:rsidR="00B501BC" w:rsidRDefault="00B501BC" w:rsidP="00B501BC">
      <w:pPr>
        <w:rPr>
          <w:b/>
        </w:rPr>
      </w:pPr>
      <w:r>
        <w:rPr>
          <w:b/>
        </w:rPr>
        <w:t xml:space="preserve">Response: </w:t>
      </w:r>
    </w:p>
    <w:p w:rsidR="00241B5A" w:rsidRPr="0082785A" w:rsidRDefault="00241B5A" w:rsidP="00241B5A">
      <w:r>
        <w:t>API offers no comment.</w:t>
      </w:r>
    </w:p>
    <w:p w:rsidR="00B501BC" w:rsidRPr="00241B5A" w:rsidRDefault="00B501BC" w:rsidP="00314936">
      <w:pPr>
        <w:rPr>
          <w:b/>
          <w:i/>
        </w:rPr>
      </w:pPr>
    </w:p>
    <w:p w:rsidR="00314936" w:rsidRPr="00314936" w:rsidRDefault="006D0579" w:rsidP="00241B5A">
      <w:pPr>
        <w:pStyle w:val="questions"/>
      </w:pPr>
      <w:r>
        <w:t>Do these risks to the Commonwealth differ from the financial risks faced by state and local governments and the private sector when they fund or finance infrastructure, and if so, how?</w:t>
      </w:r>
      <w:r w:rsidR="00B501BC">
        <w:rPr>
          <w:rStyle w:val="FootnoteReference"/>
          <w:i w:val="0"/>
        </w:rPr>
        <w:footnoteReference w:id="70"/>
      </w:r>
    </w:p>
    <w:p w:rsidR="00B501BC" w:rsidRDefault="00B501BC" w:rsidP="00B501BC">
      <w:pPr>
        <w:rPr>
          <w:i/>
        </w:rPr>
      </w:pPr>
    </w:p>
    <w:p w:rsidR="00B501BC" w:rsidRDefault="00B501BC" w:rsidP="00B501BC">
      <w:pPr>
        <w:rPr>
          <w:b/>
        </w:rPr>
      </w:pPr>
      <w:r>
        <w:rPr>
          <w:b/>
        </w:rPr>
        <w:t xml:space="preserve">Response: </w:t>
      </w:r>
    </w:p>
    <w:p w:rsidR="00241B5A" w:rsidRPr="00241B5A" w:rsidRDefault="00241B5A" w:rsidP="00B501BC">
      <w:r>
        <w:t>API offers no comment.</w:t>
      </w:r>
    </w:p>
    <w:p w:rsidR="006C7FFE" w:rsidRDefault="006C7FFE">
      <w:pPr>
        <w:pStyle w:val="BodyText"/>
        <w:rPr>
          <w:rFonts w:cs="Arial"/>
          <w:b/>
          <w:szCs w:val="24"/>
        </w:rPr>
      </w:pPr>
    </w:p>
    <w:p w:rsidR="00B501BC" w:rsidRDefault="006D0579" w:rsidP="00241B5A">
      <w:pPr>
        <w:pStyle w:val="questions"/>
      </w:pPr>
      <w:r>
        <w:t xml:space="preserve">How are public infrastructure projects accounted for in government budget statements under different funding and financing models, including those financed by the private sector? </w:t>
      </w:r>
    </w:p>
    <w:p w:rsidR="00B501BC" w:rsidRDefault="00B501BC" w:rsidP="00B501BC">
      <w:pPr>
        <w:rPr>
          <w:i/>
        </w:rPr>
      </w:pPr>
    </w:p>
    <w:p w:rsidR="00B501BC" w:rsidRDefault="00B501BC" w:rsidP="00B501BC">
      <w:pPr>
        <w:rPr>
          <w:b/>
        </w:rPr>
      </w:pPr>
      <w:r>
        <w:rPr>
          <w:b/>
        </w:rPr>
        <w:t xml:space="preserve">Response: </w:t>
      </w:r>
    </w:p>
    <w:p w:rsidR="00241B5A" w:rsidRPr="0082785A" w:rsidRDefault="00241B5A" w:rsidP="00241B5A">
      <w:r>
        <w:t>API offers no comment.</w:t>
      </w:r>
    </w:p>
    <w:p w:rsidR="00B501BC" w:rsidRDefault="00B501BC" w:rsidP="006D0579">
      <w:pPr>
        <w:rPr>
          <w:i/>
        </w:rPr>
      </w:pPr>
    </w:p>
    <w:p w:rsidR="006D0579" w:rsidRDefault="006D0579" w:rsidP="00241B5A">
      <w:pPr>
        <w:pStyle w:val="questions"/>
      </w:pPr>
      <w:r>
        <w:t>How does this differ between jurisdictions within Australia and internationally?</w:t>
      </w:r>
      <w:r w:rsidR="00B501BC">
        <w:rPr>
          <w:rStyle w:val="FootnoteReference"/>
          <w:i w:val="0"/>
        </w:rPr>
        <w:footnoteReference w:id="71"/>
      </w:r>
      <w:r>
        <w:t xml:space="preserve"> </w:t>
      </w:r>
    </w:p>
    <w:p w:rsidR="00B501BC" w:rsidRDefault="00B501BC" w:rsidP="00B501BC">
      <w:pPr>
        <w:rPr>
          <w:i/>
        </w:rPr>
      </w:pPr>
    </w:p>
    <w:p w:rsidR="00B501BC" w:rsidRDefault="00B501BC" w:rsidP="00B501BC">
      <w:pPr>
        <w:rPr>
          <w:b/>
        </w:rPr>
      </w:pPr>
      <w:r>
        <w:rPr>
          <w:b/>
        </w:rPr>
        <w:t xml:space="preserve">Response: </w:t>
      </w:r>
    </w:p>
    <w:p w:rsidR="00241B5A" w:rsidRPr="0082785A" w:rsidRDefault="00241B5A" w:rsidP="00241B5A">
      <w:r>
        <w:t>API offers no comment.</w:t>
      </w:r>
    </w:p>
    <w:p w:rsidR="006D0579" w:rsidRDefault="006D0579" w:rsidP="006D0579">
      <w:pPr>
        <w:rPr>
          <w:i/>
        </w:rPr>
      </w:pPr>
    </w:p>
    <w:p w:rsidR="00B501BC" w:rsidRDefault="006D0579" w:rsidP="00241B5A">
      <w:pPr>
        <w:pStyle w:val="questions"/>
      </w:pPr>
      <w:r>
        <w:t>What is the potential for mechanisms such as availability payments to impose limits on the Australian Government’s total payment obligations and exposure to contingent liabilities?</w:t>
      </w:r>
      <w:r w:rsidR="00B501BC">
        <w:rPr>
          <w:rStyle w:val="FootnoteReference"/>
          <w:i w:val="0"/>
        </w:rPr>
        <w:footnoteReference w:id="72"/>
      </w:r>
      <w:r>
        <w:t xml:space="preserve"> </w:t>
      </w:r>
    </w:p>
    <w:p w:rsidR="00B501BC" w:rsidRDefault="00B501BC" w:rsidP="00B501BC">
      <w:pPr>
        <w:rPr>
          <w:i/>
        </w:rPr>
      </w:pPr>
    </w:p>
    <w:p w:rsidR="00B501BC" w:rsidRDefault="00B501BC" w:rsidP="00B501BC">
      <w:pPr>
        <w:rPr>
          <w:b/>
        </w:rPr>
      </w:pPr>
      <w:r>
        <w:rPr>
          <w:b/>
        </w:rPr>
        <w:t xml:space="preserve">Response: </w:t>
      </w:r>
    </w:p>
    <w:p w:rsidR="00241B5A" w:rsidRPr="0082785A" w:rsidRDefault="00241B5A" w:rsidP="00241B5A">
      <w:r>
        <w:t>API offers no comment.</w:t>
      </w:r>
    </w:p>
    <w:p w:rsidR="00241B5A" w:rsidRDefault="00241B5A" w:rsidP="00241B5A">
      <w:pPr>
        <w:pStyle w:val="questions"/>
      </w:pPr>
    </w:p>
    <w:p w:rsidR="006D0579" w:rsidRDefault="006D0579" w:rsidP="00241B5A">
      <w:pPr>
        <w:pStyle w:val="questions"/>
      </w:pPr>
      <w:r>
        <w:t>Are there alternative mechanisms for funding and financing that will minimise financial risks to the Commonwealth?</w:t>
      </w:r>
      <w:r w:rsidR="00B501BC">
        <w:rPr>
          <w:rStyle w:val="FootnoteReference"/>
          <w:i w:val="0"/>
        </w:rPr>
        <w:footnoteReference w:id="73"/>
      </w:r>
      <w:r>
        <w:t xml:space="preserve"> </w:t>
      </w:r>
    </w:p>
    <w:p w:rsidR="00B501BC" w:rsidRDefault="00B501BC" w:rsidP="00B501BC">
      <w:pPr>
        <w:rPr>
          <w:i/>
        </w:rPr>
      </w:pPr>
    </w:p>
    <w:p w:rsidR="00B501BC" w:rsidRDefault="00B501BC" w:rsidP="00B501BC">
      <w:pPr>
        <w:rPr>
          <w:b/>
        </w:rPr>
      </w:pPr>
      <w:r>
        <w:rPr>
          <w:b/>
        </w:rPr>
        <w:t xml:space="preserve">Response: </w:t>
      </w:r>
    </w:p>
    <w:p w:rsidR="00241B5A" w:rsidRPr="0082785A" w:rsidRDefault="00241B5A" w:rsidP="00241B5A">
      <w:r>
        <w:t>API offers no comment.</w:t>
      </w:r>
    </w:p>
    <w:p w:rsidR="006D0579" w:rsidRDefault="006D0579" w:rsidP="006D0579">
      <w:pPr>
        <w:rPr>
          <w:i/>
        </w:rPr>
      </w:pPr>
    </w:p>
    <w:p w:rsidR="006D0579" w:rsidRDefault="006D0579" w:rsidP="00241B5A">
      <w:pPr>
        <w:pStyle w:val="questions"/>
      </w:pPr>
      <w:r>
        <w:t>Would more transparent budget treatment provide more certainty around financial risks to the Commonwealth?</w:t>
      </w:r>
      <w:r w:rsidR="00B501BC">
        <w:rPr>
          <w:rStyle w:val="FootnoteReference"/>
          <w:i w:val="0"/>
        </w:rPr>
        <w:footnoteReference w:id="74"/>
      </w:r>
    </w:p>
    <w:p w:rsidR="00B501BC" w:rsidRDefault="00B501BC" w:rsidP="00B501BC">
      <w:pPr>
        <w:rPr>
          <w:i/>
        </w:rPr>
      </w:pPr>
    </w:p>
    <w:p w:rsidR="00B501BC" w:rsidRDefault="00B501BC" w:rsidP="00B501BC">
      <w:pPr>
        <w:rPr>
          <w:b/>
        </w:rPr>
      </w:pPr>
      <w:r>
        <w:rPr>
          <w:b/>
        </w:rPr>
        <w:t xml:space="preserve">Response: </w:t>
      </w:r>
    </w:p>
    <w:p w:rsidR="00241B5A" w:rsidRPr="0082785A" w:rsidRDefault="00241B5A" w:rsidP="00241B5A">
      <w:r>
        <w:t>API offers no comment.</w:t>
      </w:r>
    </w:p>
    <w:p w:rsidR="006D0579" w:rsidRDefault="006D0579" w:rsidP="006D0579">
      <w:pPr>
        <w:rPr>
          <w:i/>
        </w:rPr>
      </w:pPr>
    </w:p>
    <w:p w:rsidR="006D0579" w:rsidRDefault="006D0579" w:rsidP="00241B5A">
      <w:pPr>
        <w:pStyle w:val="questions"/>
      </w:pPr>
      <w:r>
        <w:t>Do concessional taxation provisions for infrastructure projects present a financial risk to the Commonwealth?</w:t>
      </w:r>
      <w:r w:rsidR="00B501BC">
        <w:rPr>
          <w:rStyle w:val="FootnoteReference"/>
          <w:i w:val="0"/>
        </w:rPr>
        <w:footnoteReference w:id="75"/>
      </w:r>
    </w:p>
    <w:p w:rsidR="00B501BC" w:rsidRDefault="00B501BC" w:rsidP="00B501BC">
      <w:pPr>
        <w:rPr>
          <w:i/>
        </w:rPr>
      </w:pPr>
    </w:p>
    <w:p w:rsidR="00B501BC" w:rsidRPr="00B501BC" w:rsidRDefault="00B501BC" w:rsidP="006D0579">
      <w:pPr>
        <w:rPr>
          <w:b/>
        </w:rPr>
      </w:pPr>
      <w:r>
        <w:rPr>
          <w:b/>
        </w:rPr>
        <w:t xml:space="preserve">Response: </w:t>
      </w:r>
    </w:p>
    <w:p w:rsidR="00241B5A" w:rsidRPr="0082785A" w:rsidRDefault="00241B5A" w:rsidP="00241B5A">
      <w:r>
        <w:t>API offers no comment.</w:t>
      </w:r>
    </w:p>
    <w:p w:rsidR="006D0579" w:rsidRDefault="006D0579" w:rsidP="006D0579">
      <w:pPr>
        <w:rPr>
          <w:i/>
        </w:rPr>
      </w:pPr>
    </w:p>
    <w:p w:rsidR="006D0579" w:rsidRDefault="006D0579" w:rsidP="006D0579">
      <w:pPr>
        <w:pStyle w:val="Heading2"/>
      </w:pPr>
      <w:bookmarkStart w:id="12" w:name="_Toc375145787"/>
      <w:r>
        <w:t>Costs of infrastructure projects</w:t>
      </w:r>
      <w:bookmarkEnd w:id="12"/>
    </w:p>
    <w:p w:rsidR="006D0579" w:rsidRPr="006D0579" w:rsidRDefault="006D0579" w:rsidP="006D0579">
      <w:pPr>
        <w:pStyle w:val="Heading3"/>
      </w:pPr>
      <w:bookmarkStart w:id="13" w:name="_Toc375145788"/>
      <w:r>
        <w:t>Trends in costs in construction</w:t>
      </w:r>
      <w:bookmarkEnd w:id="13"/>
    </w:p>
    <w:p w:rsidR="006D0579" w:rsidRDefault="006D0579" w:rsidP="00241B5A">
      <w:pPr>
        <w:pStyle w:val="questions"/>
      </w:pPr>
      <w:r>
        <w:t>How does the cost of land vary in the provision of different infrastructure projects?</w:t>
      </w:r>
      <w:r w:rsidR="00130A66">
        <w:rPr>
          <w:rStyle w:val="FootnoteReference"/>
          <w:i w:val="0"/>
        </w:rPr>
        <w:footnoteReference w:id="76"/>
      </w:r>
      <w:r>
        <w:t xml:space="preserve"> </w:t>
      </w:r>
    </w:p>
    <w:p w:rsidR="006D0579" w:rsidRDefault="006D0579" w:rsidP="006D0579">
      <w:pPr>
        <w:rPr>
          <w:i/>
        </w:rPr>
      </w:pPr>
    </w:p>
    <w:p w:rsidR="00064913" w:rsidRDefault="00064913" w:rsidP="00064913">
      <w:pPr>
        <w:rPr>
          <w:b/>
        </w:rPr>
      </w:pPr>
      <w:r>
        <w:rPr>
          <w:b/>
        </w:rPr>
        <w:t xml:space="preserve">Response: </w:t>
      </w:r>
    </w:p>
    <w:p w:rsidR="00064913" w:rsidRDefault="00064913" w:rsidP="00064913">
      <w:r w:rsidRPr="00064913">
        <w:t xml:space="preserve">As mentioned in the </w:t>
      </w:r>
      <w:r>
        <w:t xml:space="preserve">introduction, the location of an infrastructure project rather than the specific </w:t>
      </w:r>
      <w:r w:rsidR="00985032">
        <w:t xml:space="preserve">infrastructure type has a </w:t>
      </w:r>
      <w:r w:rsidR="000B56DA">
        <w:t>crucial</w:t>
      </w:r>
      <w:r w:rsidR="00985032">
        <w:t xml:space="preserve"> influence upon the cost of land to be acquired. Where land is relatively cheap in</w:t>
      </w:r>
      <w:r w:rsidR="000B56DA">
        <w:t xml:space="preserve"> rural and regional areas of</w:t>
      </w:r>
      <w:r w:rsidR="00985032">
        <w:t xml:space="preserve"> States and Territories, the acquisition of freehold rights for the infrastructure pro</w:t>
      </w:r>
      <w:r w:rsidR="000B56DA">
        <w:t>ject tends to be the primary m</w:t>
      </w:r>
      <w:r w:rsidR="00985032">
        <w:t>e</w:t>
      </w:r>
      <w:r w:rsidR="000B56DA">
        <w:t>thod</w:t>
      </w:r>
      <w:r w:rsidR="00985032">
        <w:t xml:space="preserve"> of securing the infrastructure corridor, except for aerial high tension transmission lines which are</w:t>
      </w:r>
      <w:r w:rsidR="000B56DA">
        <w:t xml:space="preserve"> traditionally</w:t>
      </w:r>
      <w:r w:rsidR="00985032">
        <w:t xml:space="preserve"> secured by way of an easement. However, in more closely settled areas, notably</w:t>
      </w:r>
      <w:r w:rsidR="000B56DA">
        <w:t xml:space="preserve"> along the Australian coast</w:t>
      </w:r>
      <w:r w:rsidR="00985032">
        <w:t>, the cost of securing land corridors for the construction of public infrastructure rises</w:t>
      </w:r>
      <w:r w:rsidR="000B56DA">
        <w:t xml:space="preserve"> significantly</w:t>
      </w:r>
      <w:r w:rsidR="00985032">
        <w:t xml:space="preserve">. As the infrastructure is located </w:t>
      </w:r>
      <w:r w:rsidR="00985032">
        <w:lastRenderedPageBreak/>
        <w:t>closer and closer to major city centres so the balance</w:t>
      </w:r>
      <w:r w:rsidR="005F34F2">
        <w:t xml:space="preserve"> shifts</w:t>
      </w:r>
      <w:r w:rsidR="00985032">
        <w:t xml:space="preserve"> between the</w:t>
      </w:r>
      <w:r w:rsidR="005F34F2">
        <w:t xml:space="preserve"> increasing</w:t>
      </w:r>
      <w:r w:rsidR="00985032">
        <w:t xml:space="preserve"> cost of f</w:t>
      </w:r>
      <w:r w:rsidR="005F34F2">
        <w:t>reehold surface acquisition of corridors</w:t>
      </w:r>
      <w:r w:rsidR="00985032">
        <w:t xml:space="preserve"> and the option of subsurface</w:t>
      </w:r>
      <w:r w:rsidR="005F34F2">
        <w:t xml:space="preserve"> acquisition (and construction)</w:t>
      </w:r>
      <w:r w:rsidR="00985032">
        <w:t xml:space="preserve">. </w:t>
      </w:r>
    </w:p>
    <w:p w:rsidR="00985032" w:rsidRDefault="00985032" w:rsidP="00064913"/>
    <w:p w:rsidR="00985032" w:rsidRDefault="00985032" w:rsidP="00064913">
      <w:r>
        <w:t>Given Australia</w:t>
      </w:r>
      <w:r w:rsidR="005F34F2">
        <w:t xml:space="preserve"> has </w:t>
      </w:r>
      <w:r>
        <w:t xml:space="preserve">arguably the most urbanised population per capita globally, the cost of land acquisition for urban and inner-urban infrastructure projects will increasingly need to be </w:t>
      </w:r>
      <w:r w:rsidR="005F34F2">
        <w:t>addressed</w:t>
      </w:r>
      <w:r>
        <w:t>.</w:t>
      </w:r>
    </w:p>
    <w:p w:rsidR="00130A66" w:rsidRDefault="00130A66" w:rsidP="00064913"/>
    <w:p w:rsidR="00985032" w:rsidRDefault="00985032" w:rsidP="00241B5A">
      <w:pPr>
        <w:pStyle w:val="questions"/>
      </w:pPr>
      <w:r>
        <w:t>How significant is this cost as a share of the total costs of infrastructure projects?</w:t>
      </w:r>
      <w:r w:rsidR="00130A66">
        <w:rPr>
          <w:rStyle w:val="FootnoteReference"/>
          <w:i w:val="0"/>
        </w:rPr>
        <w:footnoteReference w:id="77"/>
      </w:r>
      <w:r>
        <w:br/>
      </w:r>
    </w:p>
    <w:p w:rsidR="00985032" w:rsidRPr="000B56DA" w:rsidRDefault="00985032" w:rsidP="006D0579">
      <w:pPr>
        <w:rPr>
          <w:b/>
        </w:rPr>
      </w:pPr>
      <w:r>
        <w:rPr>
          <w:b/>
        </w:rPr>
        <w:t xml:space="preserve">Response: </w:t>
      </w:r>
    </w:p>
    <w:p w:rsidR="00985032" w:rsidRPr="00985032" w:rsidRDefault="006176A5" w:rsidP="006D0579">
      <w:r>
        <w:t>As stated above, as the infrastructure projects are located closer and closer to Australian city centres so the cost, as a share of the total cost of the project, must rise. API is unable to provide information as to the actual share of total cost</w:t>
      </w:r>
      <w:r w:rsidR="007D3A07">
        <w:t xml:space="preserve"> attributable to land acquisition</w:t>
      </w:r>
      <w:r w:rsidR="00CD31B5">
        <w:t>. H</w:t>
      </w:r>
      <w:r>
        <w:t>owever the increasing cost</w:t>
      </w:r>
      <w:r w:rsidR="00CD31B5">
        <w:t xml:space="preserve"> of land acquisition</w:t>
      </w:r>
      <w:r>
        <w:t xml:space="preserve"> is evident through the propensity of inner urban and CBD projects to be located in the sub-strat</w:t>
      </w:r>
      <w:r w:rsidR="005564A1">
        <w:t>um, rather than at ground level</w:t>
      </w:r>
      <w:r>
        <w:t xml:space="preserve"> requiring freehold land acquisition. </w:t>
      </w:r>
    </w:p>
    <w:p w:rsidR="00985032" w:rsidRDefault="00985032" w:rsidP="006D0579">
      <w:pPr>
        <w:rPr>
          <w:i/>
        </w:rPr>
      </w:pPr>
    </w:p>
    <w:p w:rsidR="006D0579" w:rsidRDefault="006D0579" w:rsidP="00241B5A">
      <w:pPr>
        <w:pStyle w:val="questions"/>
      </w:pPr>
      <w:r>
        <w:t>What policies might be relevant to lowering the costs associated with land acquisition and access (including reducing delays)?</w:t>
      </w:r>
      <w:r w:rsidR="00130A66">
        <w:rPr>
          <w:rStyle w:val="FootnoteReference"/>
          <w:i w:val="0"/>
        </w:rPr>
        <w:footnoteReference w:id="78"/>
      </w:r>
    </w:p>
    <w:p w:rsidR="00985032" w:rsidRDefault="00985032" w:rsidP="00985032">
      <w:pPr>
        <w:rPr>
          <w:i/>
        </w:rPr>
      </w:pPr>
    </w:p>
    <w:p w:rsidR="00985032" w:rsidRPr="000B56DA" w:rsidRDefault="00985032" w:rsidP="006D0579">
      <w:pPr>
        <w:rPr>
          <w:b/>
        </w:rPr>
      </w:pPr>
      <w:r>
        <w:rPr>
          <w:b/>
        </w:rPr>
        <w:t xml:space="preserve">Response: </w:t>
      </w:r>
    </w:p>
    <w:p w:rsidR="006176A5" w:rsidRDefault="004E081A" w:rsidP="006D0579">
      <w:r>
        <w:t>As stated in the introduction, since 1951 reservations of land corridors were facilitated</w:t>
      </w:r>
      <w:r w:rsidR="005564A1">
        <w:t xml:space="preserve"> in NSW</w:t>
      </w:r>
      <w:r>
        <w:t xml:space="preserve"> by the </w:t>
      </w:r>
      <w:r>
        <w:rPr>
          <w:i/>
        </w:rPr>
        <w:t>County of Cumberland Planning Scheme Ordinance</w:t>
      </w:r>
      <w:r>
        <w:t>, and by similar planning legislation in the other five Australian States. Such reservations for infrastructure projects present a dichotomy in terms of adequacy for corridor protection. Beneficially, the reservation of such corridors many years prior to the use for infrastructure enables the constructing authority to be assured of</w:t>
      </w:r>
      <w:r w:rsidR="00CD31B5">
        <w:t>:</w:t>
      </w:r>
      <w:r>
        <w:t xml:space="preserve"> firstly guaranteed access to the required land</w:t>
      </w:r>
      <w:r w:rsidR="005564A1">
        <w:t>,</w:t>
      </w:r>
      <w:r>
        <w:t xml:space="preserve"> and secondly acquisition at a historically lower cost than that which would have ordinarily been paid when construction</w:t>
      </w:r>
      <w:r w:rsidR="005564A1">
        <w:t xml:space="preserve"> actually</w:t>
      </w:r>
      <w:r>
        <w:t xml:space="preserve"> commenced. Detrimentally, the early reservation of su</w:t>
      </w:r>
      <w:r w:rsidR="005564A1">
        <w:t xml:space="preserve">ch corridors may be found when </w:t>
      </w:r>
      <w:r>
        <w:t xml:space="preserve">required to be either inadequate in size, </w:t>
      </w:r>
      <w:r w:rsidR="007070BF">
        <w:t>too large, inappropriate in plottage or incorrectly located.</w:t>
      </w:r>
    </w:p>
    <w:p w:rsidR="007070BF" w:rsidRDefault="007070BF" w:rsidP="006D0579"/>
    <w:p w:rsidR="007070BF" w:rsidRDefault="007070BF" w:rsidP="006D0579">
      <w:r>
        <w:t>Much land required for infrastructure projects, notably in rural and regional parts of Australia is held in private ownership, and the prospect of future acquisition to facilitate the construction of a specific project may blight the land owner’s property rights</w:t>
      </w:r>
      <w:r w:rsidR="005564A1">
        <w:t xml:space="preserve"> for many years</w:t>
      </w:r>
      <w:r>
        <w:t>. The</w:t>
      </w:r>
      <w:r w:rsidR="005564A1">
        <w:t>re is the</w:t>
      </w:r>
      <w:r>
        <w:t xml:space="preserve"> recent example of the decision by TransGrid in April 2013 not to proceed with the</w:t>
      </w:r>
      <w:r w:rsidR="005564A1">
        <w:t xml:space="preserve"> acquisition of the corridor for</w:t>
      </w:r>
      <w:r>
        <w:t xml:space="preserve"> 132kV high tension transmission line between Stroud and Taree</w:t>
      </w:r>
      <w:r w:rsidR="005564A1">
        <w:t>. P</w:t>
      </w:r>
      <w:r>
        <w:t xml:space="preserve">rivate land owners along the route of the proposed corridor were </w:t>
      </w:r>
      <w:r w:rsidR="005564A1">
        <w:t xml:space="preserve">arguably </w:t>
      </w:r>
      <w:r>
        <w:t>subject to blight since publication of a Needs Document by TransGrid in 2002.</w:t>
      </w:r>
      <w:r>
        <w:rPr>
          <w:rStyle w:val="FootnoteReference"/>
        </w:rPr>
        <w:footnoteReference w:id="79"/>
      </w:r>
    </w:p>
    <w:p w:rsidR="00E51AC0" w:rsidRDefault="00E51AC0" w:rsidP="006D0579"/>
    <w:p w:rsidR="00E51AC0" w:rsidRDefault="005564A1" w:rsidP="006D0579">
      <w:r>
        <w:lastRenderedPageBreak/>
        <w:t>S</w:t>
      </w:r>
      <w:r w:rsidR="00E51AC0">
        <w:t xml:space="preserve">urface acquisition of easements for such facilities requires the </w:t>
      </w:r>
      <w:r>
        <w:t>payment of compensation in all S</w:t>
      </w:r>
      <w:r w:rsidR="00E51AC0">
        <w:t>ta</w:t>
      </w:r>
      <w:r>
        <w:t>tes, T</w:t>
      </w:r>
      <w:r w:rsidR="00E51AC0">
        <w:t>erritories and the Commonwealth</w:t>
      </w:r>
      <w:r w:rsidR="00E51AC0">
        <w:rPr>
          <w:rStyle w:val="FootnoteReference"/>
        </w:rPr>
        <w:footnoteReference w:id="80"/>
      </w:r>
      <w:r w:rsidR="00CD31B5">
        <w:t>. H</w:t>
      </w:r>
      <w:r>
        <w:t>owever</w:t>
      </w:r>
      <w:r w:rsidR="00CD31B5">
        <w:t>,</w:t>
      </w:r>
      <w:r w:rsidR="0090634D">
        <w:t xml:space="preserve"> where such infrastructure</w:t>
      </w:r>
      <w:r>
        <w:t xml:space="preserve"> corridors are acquired in</w:t>
      </w:r>
      <w:r w:rsidR="0090634D">
        <w:t xml:space="preserve"> sub-stratum</w:t>
      </w:r>
      <w:r>
        <w:t>,</w:t>
      </w:r>
      <w:r w:rsidR="0090634D">
        <w:t xml:space="preserve"> compensation is not payable, except for actual damage done in the construction of the infrastructure.</w:t>
      </w:r>
      <w:r w:rsidR="0090634D">
        <w:rPr>
          <w:rStyle w:val="FootnoteReference"/>
        </w:rPr>
        <w:footnoteReference w:id="81"/>
      </w:r>
      <w:r w:rsidR="002C6DED">
        <w:t xml:space="preserve"> Clearly, infrastructure corridors acquired primarily in sub-stratum lower the costs associated with land utilisation, however anecdotal evidence suggests land owners above the affected sub-stratum can in some circumstances experience loss of property value</w:t>
      </w:r>
      <w:r w:rsidR="00944D42">
        <w:t>.</w:t>
      </w:r>
    </w:p>
    <w:p w:rsidR="00944D42" w:rsidRDefault="00944D42" w:rsidP="006D0579"/>
    <w:p w:rsidR="00944D42" w:rsidRDefault="00944D42" w:rsidP="006D0579">
      <w:r>
        <w:t>SIBA has also provided the following comments:</w:t>
      </w:r>
    </w:p>
    <w:p w:rsidR="00944D42" w:rsidRPr="004E081A" w:rsidRDefault="00944D42" w:rsidP="006D0579"/>
    <w:p w:rsidR="00944D42" w:rsidRDefault="00944D42" w:rsidP="00944D42">
      <w:pPr>
        <w:rPr>
          <w:rFonts w:cs="Arial"/>
          <w:i/>
        </w:rPr>
      </w:pPr>
      <w:r w:rsidRPr="00944D42">
        <w:rPr>
          <w:rFonts w:cs="Arial"/>
          <w:i/>
        </w:rPr>
        <w:t>There is no doubt in the professional opinion of SIBA that an open data policy that specifically targets the release of land based government information will have a significant impact on the lowering the costs associated with land acquisitions and access. These include planning instruments comprising of local, regional and State environmental planning information and Federal instruments such as native title</w:t>
      </w:r>
      <w:r>
        <w:rPr>
          <w:rFonts w:cs="Arial"/>
          <w:i/>
        </w:rPr>
        <w:t>.</w:t>
      </w:r>
    </w:p>
    <w:p w:rsidR="00944D42" w:rsidRPr="00944D42" w:rsidRDefault="00944D42" w:rsidP="00944D42">
      <w:pPr>
        <w:rPr>
          <w:rFonts w:cs="Arial"/>
          <w:i/>
        </w:rPr>
      </w:pPr>
    </w:p>
    <w:p w:rsidR="00944D42" w:rsidRPr="00944D42" w:rsidRDefault="00944D42" w:rsidP="00944D42">
      <w:pPr>
        <w:rPr>
          <w:rFonts w:cs="Arial"/>
          <w:i/>
          <w:szCs w:val="22"/>
        </w:rPr>
      </w:pPr>
      <w:r w:rsidRPr="00944D42">
        <w:rPr>
          <w:rFonts w:cs="Arial"/>
          <w:i/>
          <w:szCs w:val="22"/>
        </w:rPr>
        <w:t xml:space="preserve">SIBA has been active across the country in supporting the various evolutions of open data policies in each State and in particular, we suggest the following key issues being emphasised in Open Data Policy: </w:t>
      </w:r>
    </w:p>
    <w:p w:rsidR="00944D42" w:rsidRPr="00944D42" w:rsidRDefault="00944D42" w:rsidP="00944D42">
      <w:pPr>
        <w:rPr>
          <w:rFonts w:cs="Arial"/>
          <w:i/>
          <w:szCs w:val="22"/>
        </w:rPr>
      </w:pPr>
    </w:p>
    <w:p w:rsidR="00944D42" w:rsidRPr="00944D42" w:rsidRDefault="00944D42" w:rsidP="00944D42">
      <w:pPr>
        <w:numPr>
          <w:ilvl w:val="0"/>
          <w:numId w:val="9"/>
        </w:numPr>
        <w:rPr>
          <w:rFonts w:cs="Arial"/>
          <w:i/>
          <w:szCs w:val="22"/>
        </w:rPr>
      </w:pPr>
      <w:r w:rsidRPr="00944D42">
        <w:rPr>
          <w:rFonts w:cs="Arial"/>
          <w:i/>
          <w:szCs w:val="22"/>
        </w:rPr>
        <w:t>For Open Data to be of real value to the community, it needs to be available through non-proprietary APIs (Application Programmable Interfaces’) not electronic ‘paper’ formats like PDF’s, or equivalent to 3</w:t>
      </w:r>
      <w:r w:rsidR="00CD31B5">
        <w:rPr>
          <w:rFonts w:cs="Arial"/>
          <w:i/>
          <w:szCs w:val="22"/>
        </w:rPr>
        <w:t xml:space="preserve"> S</w:t>
      </w:r>
      <w:r w:rsidRPr="00944D42">
        <w:rPr>
          <w:rFonts w:cs="Arial"/>
          <w:i/>
          <w:szCs w:val="22"/>
        </w:rPr>
        <w:t xml:space="preserve">tar maturity rating as per the 5 Star Linked Open Data model. We propose the policy emphasises this as a minimum maturity target; </w:t>
      </w:r>
    </w:p>
    <w:p w:rsidR="00944D42" w:rsidRPr="00944D42" w:rsidRDefault="00944D42" w:rsidP="00944D42">
      <w:pPr>
        <w:numPr>
          <w:ilvl w:val="0"/>
          <w:numId w:val="9"/>
        </w:numPr>
        <w:rPr>
          <w:rFonts w:cs="Arial"/>
          <w:i/>
          <w:szCs w:val="22"/>
        </w:rPr>
      </w:pPr>
      <w:r w:rsidRPr="00944D42">
        <w:rPr>
          <w:rFonts w:cs="Arial"/>
          <w:i/>
          <w:szCs w:val="22"/>
        </w:rPr>
        <w:t xml:space="preserve">SIBA applauds the State and Federal Government focus on data quality and data quality (metadata) statements. However, as users are the ones who can determine if data quality levels are fit for their purpose, we suggest that the policy stresses that publishing data (with a quality statement) should take priority over improving data quality; </w:t>
      </w:r>
    </w:p>
    <w:p w:rsidR="006D0579" w:rsidRPr="00944D42" w:rsidRDefault="00944D42" w:rsidP="006D0579">
      <w:pPr>
        <w:numPr>
          <w:ilvl w:val="0"/>
          <w:numId w:val="9"/>
        </w:numPr>
        <w:rPr>
          <w:rFonts w:cs="Arial"/>
          <w:i/>
          <w:szCs w:val="22"/>
        </w:rPr>
      </w:pPr>
      <w:r w:rsidRPr="00944D42">
        <w:rPr>
          <w:rFonts w:cs="Arial"/>
          <w:i/>
          <w:szCs w:val="22"/>
        </w:rPr>
        <w:t xml:space="preserve">Prioritisation of high-value datasets for publication should be done in consultation with industry and the community, through established forums such as the Location Intelligence ThinkTank community in NSW. </w:t>
      </w:r>
    </w:p>
    <w:p w:rsidR="00944D42" w:rsidRDefault="00944D42" w:rsidP="006D0579">
      <w:pPr>
        <w:rPr>
          <w:i/>
        </w:rPr>
      </w:pPr>
    </w:p>
    <w:p w:rsidR="006D0579" w:rsidRDefault="006D0579" w:rsidP="00241B5A">
      <w:pPr>
        <w:pStyle w:val="questions"/>
      </w:pPr>
      <w:r>
        <w:t>Are there lessons from the experiences of different Australian jurisdictions and overseas about how to best cater for the land use and acquisition requirements for major infrastructure projects?</w:t>
      </w:r>
      <w:r w:rsidR="00130A66">
        <w:rPr>
          <w:rStyle w:val="FootnoteReference"/>
          <w:i w:val="0"/>
        </w:rPr>
        <w:footnoteReference w:id="82"/>
      </w:r>
      <w:r>
        <w:t xml:space="preserve"> </w:t>
      </w:r>
    </w:p>
    <w:p w:rsidR="004017D9" w:rsidRDefault="004017D9" w:rsidP="004017D9">
      <w:pPr>
        <w:rPr>
          <w:i/>
        </w:rPr>
      </w:pPr>
    </w:p>
    <w:p w:rsidR="004017D9" w:rsidRDefault="004017D9" w:rsidP="004017D9">
      <w:pPr>
        <w:rPr>
          <w:b/>
        </w:rPr>
      </w:pPr>
      <w:r>
        <w:rPr>
          <w:b/>
        </w:rPr>
        <w:t xml:space="preserve">Response: </w:t>
      </w:r>
    </w:p>
    <w:p w:rsidR="00944D42" w:rsidRDefault="007467D5" w:rsidP="004017D9">
      <w:r>
        <w:t>API considers that a number of examples provided to the submission committee suggested a lack of strategic planning for infrastructure projects resulting in inadequate provision of land. An example was provided of the Homebush Olympic site, part of which was owned by the NSW Government, subsequently sold and then rezoned, and then repurchased by the NSW Government for the construction of the Olympic Games facilities at an increased cost of land acquisition.</w:t>
      </w:r>
    </w:p>
    <w:p w:rsidR="00944D42" w:rsidRDefault="00944D42" w:rsidP="004017D9"/>
    <w:p w:rsidR="00F462FB" w:rsidRDefault="007467D5" w:rsidP="004017D9">
      <w:r>
        <w:lastRenderedPageBreak/>
        <w:t xml:space="preserve"> </w:t>
      </w:r>
      <w:r w:rsidR="00944D42">
        <w:t>SIBA has also offered the following comments:</w:t>
      </w:r>
    </w:p>
    <w:p w:rsidR="00944D42" w:rsidRDefault="00944D42" w:rsidP="004017D9"/>
    <w:p w:rsidR="00944D42" w:rsidRPr="00944D42" w:rsidRDefault="00944D42" w:rsidP="00944D42">
      <w:pPr>
        <w:rPr>
          <w:i/>
        </w:rPr>
      </w:pPr>
      <w:r w:rsidRPr="00944D42">
        <w:rPr>
          <w:i/>
        </w:rPr>
        <w:t>The former Rail Infrastructure Corporation of NSW had a strong policy of collating a survey accurate location database of all land in and around its holdings. This database included land ownership, planning instruments, contracts and agreements for rights of way to support infrastructure maintenance. It also allowed the former corporation to track parcel history and linage by maintaining the legal recording dates. Combined with their assets in use, retired and planned, the location based system allowed for rapid assessment of land costs to maintain their services and plan for service extensions or withdrawals. It was also a valuable communication tool to its stakeholders including the community on planned maintenance, construction and disruptions via online lightweight consumer oriented mapping tools.</w:t>
      </w:r>
    </w:p>
    <w:p w:rsidR="00944D42" w:rsidRPr="00944D42" w:rsidRDefault="00944D42" w:rsidP="00944D42">
      <w:pPr>
        <w:rPr>
          <w:i/>
        </w:rPr>
      </w:pPr>
    </w:p>
    <w:p w:rsidR="00944D42" w:rsidRPr="00944D42" w:rsidRDefault="00944D42" w:rsidP="00944D42">
      <w:pPr>
        <w:rPr>
          <w:i/>
        </w:rPr>
      </w:pPr>
    </w:p>
    <w:p w:rsidR="00944D42" w:rsidRPr="00944D42" w:rsidRDefault="00944D42" w:rsidP="00944D42">
      <w:pPr>
        <w:rPr>
          <w:i/>
        </w:rPr>
      </w:pPr>
      <w:r w:rsidRPr="00944D42">
        <w:rPr>
          <w:i/>
        </w:rPr>
        <w:t>This approach should be adopted more broadly allowing for effective overlay of planned construction, project land access issues and what contracts and acquisitions  may be required to support design, construction and maintenance phases.</w:t>
      </w:r>
    </w:p>
    <w:p w:rsidR="00944D42" w:rsidRPr="00944D42" w:rsidRDefault="00944D42" w:rsidP="00944D42">
      <w:pPr>
        <w:rPr>
          <w:i/>
        </w:rPr>
      </w:pPr>
    </w:p>
    <w:p w:rsidR="00944D42" w:rsidRPr="00944D42" w:rsidRDefault="00944D42" w:rsidP="00944D42">
      <w:pPr>
        <w:rPr>
          <w:i/>
        </w:rPr>
      </w:pPr>
      <w:r w:rsidRPr="00944D42">
        <w:rPr>
          <w:i/>
        </w:rPr>
        <w:t>Critically this approach will support easing community anxiety as being expressed around projects such as WestConnex and Sydney Light Rail project by providing mapping as a common language between citizens, government, engineers and other stakeholders mitigating local political disruption and infrastructure delays which turns into added cost.</w:t>
      </w:r>
    </w:p>
    <w:p w:rsidR="004017D9" w:rsidRDefault="004017D9" w:rsidP="006D0579">
      <w:pPr>
        <w:rPr>
          <w:i/>
        </w:rPr>
      </w:pPr>
    </w:p>
    <w:p w:rsidR="007467D5" w:rsidRDefault="00F462FB" w:rsidP="00241B5A">
      <w:pPr>
        <w:pStyle w:val="questions"/>
      </w:pPr>
      <w:r>
        <w:t>What factors have contributed to the recent productivity growth in the construction industry?</w:t>
      </w:r>
      <w:r w:rsidR="00130A66">
        <w:rPr>
          <w:rStyle w:val="FootnoteReference"/>
          <w:i w:val="0"/>
        </w:rPr>
        <w:footnoteReference w:id="83"/>
      </w:r>
      <w:r>
        <w:t xml:space="preserve"> </w:t>
      </w:r>
    </w:p>
    <w:p w:rsidR="007467D5" w:rsidRDefault="007467D5" w:rsidP="007467D5">
      <w:pPr>
        <w:rPr>
          <w:i/>
        </w:rPr>
      </w:pPr>
    </w:p>
    <w:p w:rsidR="007467D5" w:rsidRDefault="007467D5" w:rsidP="007467D5">
      <w:pPr>
        <w:rPr>
          <w:b/>
        </w:rPr>
      </w:pPr>
      <w:r>
        <w:rPr>
          <w:b/>
        </w:rPr>
        <w:t xml:space="preserve">Response: </w:t>
      </w:r>
    </w:p>
    <w:p w:rsidR="007467D5" w:rsidRDefault="00917F1D" w:rsidP="00917F1D">
      <w:r>
        <w:t xml:space="preserve">The committee was informed that in 1985-86 the Australian construction workforce represented 7 per cent of the overall workforce, whereas in 2012-13 this percentage had risen to 10 per cent. It was explained to the committee that the recent productivity growth in the construction industry was attributed primarily to the greater use of information technology, smart mechanisation and new construction technology. </w:t>
      </w:r>
    </w:p>
    <w:p w:rsidR="00917F1D" w:rsidRDefault="00917F1D" w:rsidP="00917F1D"/>
    <w:p w:rsidR="007467D5" w:rsidRDefault="007467D5" w:rsidP="00241B5A">
      <w:pPr>
        <w:pStyle w:val="questions"/>
      </w:pPr>
      <w:r>
        <w:t>Are there impediments that have dampened the potential productivity growth achievable? If so, what are they?</w:t>
      </w:r>
      <w:r w:rsidR="00130A66">
        <w:rPr>
          <w:rStyle w:val="FootnoteReference"/>
          <w:i w:val="0"/>
        </w:rPr>
        <w:footnoteReference w:id="84"/>
      </w:r>
      <w:r>
        <w:t xml:space="preserve"> </w:t>
      </w:r>
    </w:p>
    <w:p w:rsidR="007467D5" w:rsidRDefault="007467D5" w:rsidP="007467D5">
      <w:pPr>
        <w:rPr>
          <w:i/>
        </w:rPr>
      </w:pPr>
    </w:p>
    <w:p w:rsidR="007467D5" w:rsidRDefault="007467D5" w:rsidP="007467D5">
      <w:pPr>
        <w:rPr>
          <w:b/>
        </w:rPr>
      </w:pPr>
      <w:r>
        <w:rPr>
          <w:b/>
        </w:rPr>
        <w:t xml:space="preserve">Response: </w:t>
      </w:r>
    </w:p>
    <w:p w:rsidR="0097528B" w:rsidRPr="0097528B" w:rsidRDefault="0097528B" w:rsidP="007467D5">
      <w:r>
        <w:t>The committee was informed that the recent growth in productivity in the construction industry had been subdued somewhat due to increasing labour costs and design inadequacies attributable</w:t>
      </w:r>
      <w:r w:rsidR="002C6DED">
        <w:t xml:space="preserve"> to a</w:t>
      </w:r>
      <w:r>
        <w:t xml:space="preserve"> lack of specialist advice in specific fields. </w:t>
      </w:r>
    </w:p>
    <w:p w:rsidR="007467D5" w:rsidRDefault="007467D5" w:rsidP="00F462FB">
      <w:pPr>
        <w:rPr>
          <w:i/>
        </w:rPr>
      </w:pPr>
    </w:p>
    <w:p w:rsidR="00F462FB" w:rsidRDefault="007467D5" w:rsidP="00241B5A">
      <w:pPr>
        <w:pStyle w:val="questions"/>
      </w:pPr>
      <w:r>
        <w:t>How does Australia’s productivity growth and levels compare with other countries?</w:t>
      </w:r>
      <w:r w:rsidR="00130A66">
        <w:rPr>
          <w:rStyle w:val="FootnoteReference"/>
          <w:i w:val="0"/>
        </w:rPr>
        <w:footnoteReference w:id="85"/>
      </w:r>
    </w:p>
    <w:p w:rsidR="007467D5" w:rsidRDefault="007467D5" w:rsidP="007467D5">
      <w:pPr>
        <w:rPr>
          <w:i/>
        </w:rPr>
      </w:pPr>
    </w:p>
    <w:p w:rsidR="007467D5" w:rsidRPr="007467D5" w:rsidRDefault="007467D5" w:rsidP="00F462FB">
      <w:pPr>
        <w:rPr>
          <w:b/>
        </w:rPr>
      </w:pPr>
      <w:r>
        <w:rPr>
          <w:b/>
        </w:rPr>
        <w:t xml:space="preserve">Response: </w:t>
      </w:r>
    </w:p>
    <w:p w:rsidR="007467D5" w:rsidRPr="008F5A01" w:rsidRDefault="008F5A01" w:rsidP="00F462FB">
      <w:r>
        <w:lastRenderedPageBreak/>
        <w:t>API is not able to offer a comment.</w:t>
      </w:r>
    </w:p>
    <w:p w:rsidR="007467D5" w:rsidRDefault="007467D5" w:rsidP="00F462FB">
      <w:pPr>
        <w:rPr>
          <w:i/>
        </w:rPr>
      </w:pPr>
    </w:p>
    <w:p w:rsidR="00F462FB" w:rsidRDefault="00F462FB" w:rsidP="008F5A01">
      <w:pPr>
        <w:pStyle w:val="questions"/>
      </w:pPr>
      <w:r>
        <w:t>What factors have contributed to the labour cost pressures in the construction industry, and how do these vary by type of activity, location and occupation?</w:t>
      </w:r>
      <w:r w:rsidR="00130A66">
        <w:rPr>
          <w:rStyle w:val="FootnoteReference"/>
          <w:i w:val="0"/>
        </w:rPr>
        <w:footnoteReference w:id="86"/>
      </w:r>
    </w:p>
    <w:p w:rsidR="008F5A01" w:rsidRDefault="008F5A01" w:rsidP="008F5A01">
      <w:pPr>
        <w:rPr>
          <w:i/>
        </w:rPr>
      </w:pPr>
    </w:p>
    <w:p w:rsidR="008F5A01" w:rsidRPr="007467D5" w:rsidRDefault="008F5A01" w:rsidP="008F5A01">
      <w:pPr>
        <w:rPr>
          <w:b/>
        </w:rPr>
      </w:pPr>
      <w:r>
        <w:rPr>
          <w:b/>
        </w:rPr>
        <w:t xml:space="preserve">Response: </w:t>
      </w:r>
    </w:p>
    <w:p w:rsidR="00F462FB" w:rsidRPr="008F5A01" w:rsidRDefault="008F5A01" w:rsidP="00F462FB">
      <w:r>
        <w:t xml:space="preserve">API offers no comment. </w:t>
      </w:r>
    </w:p>
    <w:p w:rsidR="008F5A01" w:rsidRDefault="008F5A01" w:rsidP="008F5A01">
      <w:pPr>
        <w:pStyle w:val="questions"/>
      </w:pPr>
    </w:p>
    <w:p w:rsidR="00F462FB" w:rsidRDefault="00F462FB" w:rsidP="008F5A01">
      <w:pPr>
        <w:pStyle w:val="questions"/>
      </w:pPr>
      <w:r>
        <w:t>To what degree have demand pressures contributed to wage pressures? Are the effects of this localised, for example, to non-metropolitan locations where significant mining-related construction is taking place?</w:t>
      </w:r>
      <w:r w:rsidR="00130A66">
        <w:rPr>
          <w:rStyle w:val="FootnoteReference"/>
          <w:i w:val="0"/>
        </w:rPr>
        <w:footnoteReference w:id="87"/>
      </w:r>
    </w:p>
    <w:p w:rsidR="008F5A01" w:rsidRDefault="008F5A01" w:rsidP="008F5A01">
      <w:pPr>
        <w:rPr>
          <w:i/>
        </w:rPr>
      </w:pPr>
    </w:p>
    <w:p w:rsidR="008F5A01" w:rsidRPr="007467D5" w:rsidRDefault="008F5A01" w:rsidP="008F5A01">
      <w:pPr>
        <w:rPr>
          <w:b/>
        </w:rPr>
      </w:pPr>
      <w:r>
        <w:rPr>
          <w:b/>
        </w:rPr>
        <w:t xml:space="preserve">Response: </w:t>
      </w:r>
    </w:p>
    <w:p w:rsidR="008F5A01" w:rsidRPr="008F5A01" w:rsidRDefault="008F5A01" w:rsidP="008F5A01">
      <w:r>
        <w:t xml:space="preserve">API offers no comment. </w:t>
      </w:r>
    </w:p>
    <w:p w:rsidR="00F462FB" w:rsidRDefault="00F462FB" w:rsidP="00F462FB">
      <w:pPr>
        <w:rPr>
          <w:i/>
        </w:rPr>
      </w:pPr>
    </w:p>
    <w:p w:rsidR="00F462FB" w:rsidRDefault="00F462FB" w:rsidP="008F5A01">
      <w:pPr>
        <w:pStyle w:val="questions"/>
      </w:pPr>
      <w:r>
        <w:t>To what extent has this occurred and for what types of equipment? Is it a transient phenomenon?</w:t>
      </w:r>
      <w:r w:rsidR="00130A66">
        <w:rPr>
          <w:rStyle w:val="FootnoteReference"/>
          <w:i w:val="0"/>
        </w:rPr>
        <w:footnoteReference w:id="88"/>
      </w:r>
      <w:r>
        <w:t xml:space="preserve"> </w:t>
      </w:r>
    </w:p>
    <w:p w:rsidR="008F5A01" w:rsidRDefault="008F5A01" w:rsidP="008F5A01">
      <w:pPr>
        <w:rPr>
          <w:i/>
        </w:rPr>
      </w:pPr>
    </w:p>
    <w:p w:rsidR="008F5A01" w:rsidRPr="007467D5" w:rsidRDefault="008F5A01" w:rsidP="008F5A01">
      <w:pPr>
        <w:rPr>
          <w:b/>
        </w:rPr>
      </w:pPr>
      <w:r>
        <w:rPr>
          <w:b/>
        </w:rPr>
        <w:t xml:space="preserve">Response: </w:t>
      </w:r>
    </w:p>
    <w:p w:rsidR="00F462FB" w:rsidRDefault="006852E5" w:rsidP="00F462FB">
      <w:r>
        <w:t>The committee was informed the cost of equipment and other capital used in construction has generally fallen, however some specialised large equipment has risen due to generally high global demand. Similarly, infrastructure and construction are now generally larger, more specialised and not repetitive, unlike the general construction sector.</w:t>
      </w:r>
    </w:p>
    <w:p w:rsidR="008F5A01" w:rsidRDefault="008F5A01" w:rsidP="00F462FB">
      <w:pPr>
        <w:rPr>
          <w:i/>
        </w:rPr>
      </w:pPr>
    </w:p>
    <w:p w:rsidR="00F462FB" w:rsidRDefault="00F462FB" w:rsidP="008F5A01">
      <w:pPr>
        <w:pStyle w:val="questions"/>
      </w:pPr>
      <w:r>
        <w:t>To what degree are the trends in physical capital costs for the construction sector as a whole representative of those for infrastructure construction? If not, what factors explain any differences?</w:t>
      </w:r>
      <w:r w:rsidR="00130A66">
        <w:rPr>
          <w:rStyle w:val="FootnoteReference"/>
          <w:i w:val="0"/>
        </w:rPr>
        <w:footnoteReference w:id="89"/>
      </w:r>
    </w:p>
    <w:p w:rsidR="008F5A01" w:rsidRDefault="008F5A01" w:rsidP="008F5A01">
      <w:pPr>
        <w:rPr>
          <w:i/>
        </w:rPr>
      </w:pPr>
    </w:p>
    <w:p w:rsidR="008F5A01" w:rsidRPr="007467D5" w:rsidRDefault="008F5A01" w:rsidP="008F5A01">
      <w:pPr>
        <w:rPr>
          <w:b/>
        </w:rPr>
      </w:pPr>
      <w:r>
        <w:rPr>
          <w:b/>
        </w:rPr>
        <w:t xml:space="preserve">Response: </w:t>
      </w:r>
    </w:p>
    <w:p w:rsidR="00130A66" w:rsidRPr="006852E5" w:rsidRDefault="006852E5" w:rsidP="00F462FB">
      <w:r>
        <w:t>Please see comments above.</w:t>
      </w:r>
    </w:p>
    <w:p w:rsidR="008F5A01" w:rsidRDefault="008F5A01" w:rsidP="00F462FB">
      <w:pPr>
        <w:rPr>
          <w:i/>
        </w:rPr>
      </w:pPr>
    </w:p>
    <w:p w:rsidR="00F462FB" w:rsidRDefault="00F462FB" w:rsidP="008F5A01">
      <w:pPr>
        <w:pStyle w:val="questions"/>
      </w:pPr>
      <w:r>
        <w:t>How important are the prices of physical capital inputs for total construction costs?</w:t>
      </w:r>
      <w:r w:rsidR="00130A66">
        <w:rPr>
          <w:rStyle w:val="FootnoteReference"/>
          <w:i w:val="0"/>
        </w:rPr>
        <w:footnoteReference w:id="90"/>
      </w:r>
    </w:p>
    <w:p w:rsidR="008F5A01" w:rsidRDefault="008F5A01" w:rsidP="008F5A01">
      <w:pPr>
        <w:rPr>
          <w:i/>
        </w:rPr>
      </w:pPr>
    </w:p>
    <w:p w:rsidR="008F5A01" w:rsidRPr="007467D5" w:rsidRDefault="008F5A01" w:rsidP="008F5A01">
      <w:pPr>
        <w:rPr>
          <w:b/>
        </w:rPr>
      </w:pPr>
      <w:r>
        <w:rPr>
          <w:b/>
        </w:rPr>
        <w:t xml:space="preserve">Response: </w:t>
      </w:r>
    </w:p>
    <w:p w:rsidR="006852E5" w:rsidRPr="006852E5" w:rsidRDefault="006852E5" w:rsidP="006852E5">
      <w:r>
        <w:t>Please see comments above.</w:t>
      </w:r>
    </w:p>
    <w:p w:rsidR="00F462FB" w:rsidRDefault="00F462FB" w:rsidP="00F462FB">
      <w:pPr>
        <w:rPr>
          <w:i/>
        </w:rPr>
      </w:pPr>
    </w:p>
    <w:p w:rsidR="00F462FB" w:rsidRDefault="00F462FB" w:rsidP="008F5A01">
      <w:pPr>
        <w:pStyle w:val="questions"/>
      </w:pPr>
      <w:r>
        <w:t>What are the main sources of intermediate input cost pressures and what fac</w:t>
      </w:r>
      <w:r w:rsidR="00130A66">
        <w:t>tors lie behind these pressures?</w:t>
      </w:r>
      <w:r w:rsidR="00130A66">
        <w:rPr>
          <w:rStyle w:val="FootnoteReference"/>
          <w:i w:val="0"/>
        </w:rPr>
        <w:footnoteReference w:id="91"/>
      </w:r>
      <w:r>
        <w:t xml:space="preserve"> </w:t>
      </w:r>
    </w:p>
    <w:p w:rsidR="008F5A01" w:rsidRDefault="008F5A01" w:rsidP="008F5A01">
      <w:pPr>
        <w:rPr>
          <w:i/>
        </w:rPr>
      </w:pPr>
    </w:p>
    <w:p w:rsidR="008F5A01" w:rsidRPr="007467D5" w:rsidRDefault="008F5A01" w:rsidP="008F5A01">
      <w:pPr>
        <w:rPr>
          <w:b/>
        </w:rPr>
      </w:pPr>
      <w:r>
        <w:rPr>
          <w:b/>
        </w:rPr>
        <w:t xml:space="preserve">Response: </w:t>
      </w:r>
    </w:p>
    <w:p w:rsidR="00F462FB" w:rsidRDefault="006852E5" w:rsidP="00F462FB">
      <w:r>
        <w:lastRenderedPageBreak/>
        <w:t xml:space="preserve">The committee was informed the construction sector counts for 30 per cent of intermediate inputs, manufacturing/professional accounts for 25 per cent of intermediate inputs, while scientific/technical services accounts for only 16 per cent of intermediate inputs. The committee was also informed that the cost of such inputs has risen in recent years due to increased global demand, and that interest rates fluctuation can often affect the price of imported inputs. </w:t>
      </w:r>
    </w:p>
    <w:p w:rsidR="006852E5" w:rsidRPr="006852E5" w:rsidRDefault="006852E5" w:rsidP="00F462FB"/>
    <w:p w:rsidR="00F462FB" w:rsidRDefault="00F462FB" w:rsidP="006852E5">
      <w:pPr>
        <w:pStyle w:val="questions"/>
      </w:pPr>
      <w:r>
        <w:t>To what extent has increased intermediate input costs placed pressure on total infrastructure construction costs?</w:t>
      </w:r>
      <w:r w:rsidR="00130A66">
        <w:rPr>
          <w:rStyle w:val="FootnoteReference"/>
          <w:i w:val="0"/>
        </w:rPr>
        <w:footnoteReference w:id="92"/>
      </w:r>
    </w:p>
    <w:p w:rsidR="006852E5" w:rsidRDefault="006852E5" w:rsidP="006852E5">
      <w:pPr>
        <w:rPr>
          <w:b/>
        </w:rPr>
      </w:pPr>
    </w:p>
    <w:p w:rsidR="006852E5" w:rsidRPr="007467D5" w:rsidRDefault="006852E5" w:rsidP="006852E5">
      <w:pPr>
        <w:rPr>
          <w:b/>
        </w:rPr>
      </w:pPr>
      <w:r>
        <w:rPr>
          <w:b/>
        </w:rPr>
        <w:t xml:space="preserve">Response: </w:t>
      </w:r>
    </w:p>
    <w:p w:rsidR="006852E5" w:rsidRPr="006852E5" w:rsidRDefault="006852E5" w:rsidP="006852E5">
      <w:r>
        <w:t>Please see comments above.</w:t>
      </w:r>
    </w:p>
    <w:p w:rsidR="00F462FB" w:rsidRDefault="00F462FB" w:rsidP="00F462FB">
      <w:pPr>
        <w:rPr>
          <w:i/>
        </w:rPr>
      </w:pPr>
    </w:p>
    <w:p w:rsidR="00F462FB" w:rsidRDefault="00F462FB" w:rsidP="006852E5">
      <w:pPr>
        <w:pStyle w:val="questions"/>
      </w:pPr>
      <w:r>
        <w:t>To what extent have changes in the international market supply of intermediate inputs created cost pressures?</w:t>
      </w:r>
      <w:r w:rsidR="00130A66">
        <w:rPr>
          <w:rStyle w:val="FootnoteReference"/>
          <w:i w:val="0"/>
        </w:rPr>
        <w:footnoteReference w:id="93"/>
      </w:r>
    </w:p>
    <w:p w:rsidR="00556FA0" w:rsidRDefault="00556FA0" w:rsidP="00787E8D">
      <w:pPr>
        <w:pStyle w:val="Heading4"/>
        <w:rPr>
          <w:u w:val="single"/>
        </w:rPr>
      </w:pPr>
    </w:p>
    <w:p w:rsidR="006852E5" w:rsidRPr="007467D5" w:rsidRDefault="006852E5" w:rsidP="006852E5">
      <w:pPr>
        <w:rPr>
          <w:b/>
        </w:rPr>
      </w:pPr>
      <w:r>
        <w:rPr>
          <w:b/>
        </w:rPr>
        <w:t xml:space="preserve">Response: </w:t>
      </w:r>
    </w:p>
    <w:p w:rsidR="006852E5" w:rsidRPr="006852E5" w:rsidRDefault="006852E5" w:rsidP="006852E5">
      <w:r>
        <w:t>Please see comments above.</w:t>
      </w:r>
    </w:p>
    <w:p w:rsidR="006852E5" w:rsidRPr="006852E5" w:rsidRDefault="006852E5" w:rsidP="006852E5"/>
    <w:p w:rsidR="00787E8D" w:rsidRDefault="00787E8D" w:rsidP="006852E5">
      <w:pPr>
        <w:pStyle w:val="questions"/>
      </w:pPr>
      <w:r>
        <w:t>What are the major drivers of overall infrastructure construction costs in Australia?</w:t>
      </w:r>
      <w:r w:rsidR="00130A66">
        <w:rPr>
          <w:rStyle w:val="FootnoteReference"/>
          <w:i w:val="0"/>
        </w:rPr>
        <w:footnoteReference w:id="94"/>
      </w:r>
    </w:p>
    <w:p w:rsidR="006852E5" w:rsidRDefault="006852E5" w:rsidP="006852E5">
      <w:pPr>
        <w:pStyle w:val="Heading4"/>
        <w:rPr>
          <w:u w:val="single"/>
        </w:rPr>
      </w:pPr>
    </w:p>
    <w:p w:rsidR="006852E5" w:rsidRPr="007467D5" w:rsidRDefault="006852E5" w:rsidP="006852E5">
      <w:pPr>
        <w:rPr>
          <w:b/>
        </w:rPr>
      </w:pPr>
      <w:r>
        <w:rPr>
          <w:b/>
        </w:rPr>
        <w:t xml:space="preserve">Response: </w:t>
      </w:r>
    </w:p>
    <w:p w:rsidR="00787E8D" w:rsidRPr="00084682" w:rsidRDefault="00084682" w:rsidP="006852E5">
      <w:pPr>
        <w:pStyle w:val="questions"/>
        <w:rPr>
          <w:i w:val="0"/>
        </w:rPr>
      </w:pPr>
      <w:r w:rsidRPr="00084682">
        <w:rPr>
          <w:i w:val="0"/>
        </w:rPr>
        <w:t>API offers no comment.</w:t>
      </w:r>
    </w:p>
    <w:p w:rsidR="00084682" w:rsidRDefault="00084682" w:rsidP="006852E5">
      <w:pPr>
        <w:pStyle w:val="questions"/>
      </w:pPr>
    </w:p>
    <w:p w:rsidR="00787E8D" w:rsidRDefault="00787E8D" w:rsidP="006852E5">
      <w:pPr>
        <w:pStyle w:val="questions"/>
      </w:pPr>
      <w:r>
        <w:t>What factors have kept aggregate infrastructure construction output price rises to similar levels observed for all goods and services in the economy, and how can this be reconciled with the micro-evidence on rising construction costs for major projects?</w:t>
      </w:r>
      <w:r w:rsidR="00130A66">
        <w:rPr>
          <w:rStyle w:val="FootnoteReference"/>
          <w:i w:val="0"/>
        </w:rPr>
        <w:footnoteReference w:id="95"/>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787E8D" w:rsidRDefault="00787E8D" w:rsidP="006852E5">
      <w:pPr>
        <w:pStyle w:val="questions"/>
      </w:pPr>
    </w:p>
    <w:p w:rsidR="00787E8D" w:rsidRDefault="00787E8D" w:rsidP="006852E5">
      <w:pPr>
        <w:pStyle w:val="questions"/>
      </w:pPr>
      <w:r>
        <w:t>What is the role of the demand pressures on costs associated with the resources boom, and what are the anticipated impacts as commodity prices and mining investment activity abates?</w:t>
      </w:r>
      <w:r w:rsidR="00130A66">
        <w:rPr>
          <w:rStyle w:val="FootnoteReference"/>
          <w:i w:val="0"/>
        </w:rPr>
        <w:footnoteReference w:id="96"/>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787E8D" w:rsidRDefault="00787E8D" w:rsidP="006852E5">
      <w:pPr>
        <w:pStyle w:val="questions"/>
      </w:pPr>
    </w:p>
    <w:p w:rsidR="00787E8D" w:rsidRPr="00787E8D" w:rsidRDefault="00787E8D" w:rsidP="006852E5">
      <w:pPr>
        <w:pStyle w:val="questions"/>
      </w:pPr>
      <w:r>
        <w:t>The Commission seeks information on profitability along the supply chain and its importance for the total cost of projects</w:t>
      </w:r>
      <w:r w:rsidR="00130A66">
        <w:t>.</w:t>
      </w:r>
      <w:r w:rsidR="00130A66">
        <w:rPr>
          <w:rStyle w:val="FootnoteReference"/>
          <w:i w:val="0"/>
        </w:rPr>
        <w:footnoteReference w:id="97"/>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6D0579" w:rsidRDefault="006D0579" w:rsidP="006852E5">
      <w:pPr>
        <w:pStyle w:val="questions"/>
      </w:pPr>
    </w:p>
    <w:p w:rsidR="00787E8D" w:rsidRDefault="00787E8D" w:rsidP="006852E5">
      <w:pPr>
        <w:pStyle w:val="questions"/>
      </w:pPr>
      <w:r>
        <w:t>What is the typical distribution of costs across the various phases of infrastructure projects, and what are the key factors that affect these costs (such as planning and environmental approvals, delay, procurement problems, specification variations and industrial action)?</w:t>
      </w:r>
      <w:r w:rsidR="00130A66">
        <w:rPr>
          <w:rStyle w:val="FootnoteReference"/>
          <w:i w:val="0"/>
        </w:rPr>
        <w:footnoteReference w:id="98"/>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787E8D" w:rsidRDefault="00787E8D" w:rsidP="006852E5">
      <w:pPr>
        <w:pStyle w:val="questions"/>
      </w:pPr>
    </w:p>
    <w:p w:rsidR="00787E8D" w:rsidRDefault="00787E8D" w:rsidP="006852E5">
      <w:pPr>
        <w:pStyle w:val="questions"/>
      </w:pPr>
      <w:r>
        <w:t>To what extent can government policy address any of these factors?</w:t>
      </w:r>
      <w:r w:rsidR="00130A66">
        <w:rPr>
          <w:rStyle w:val="FootnoteReference"/>
          <w:i w:val="0"/>
        </w:rPr>
        <w:footnoteReference w:id="99"/>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787E8D" w:rsidRDefault="00787E8D" w:rsidP="006852E5">
      <w:pPr>
        <w:pStyle w:val="questions"/>
      </w:pPr>
    </w:p>
    <w:p w:rsidR="00787E8D" w:rsidRDefault="00787E8D" w:rsidP="006852E5">
      <w:pPr>
        <w:pStyle w:val="questions"/>
      </w:pPr>
      <w:r>
        <w:t>What significant changes, if any, have occurred in the cost structures of major infrastructure projects over the last ten years? Are these changes specific to Australia or part of broader international trends?</w:t>
      </w:r>
      <w:r w:rsidR="00130A66">
        <w:rPr>
          <w:rStyle w:val="FootnoteReference"/>
          <w:i w:val="0"/>
        </w:rPr>
        <w:footnoteReference w:id="100"/>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787E8D" w:rsidRDefault="00787E8D" w:rsidP="00787E8D">
      <w:pPr>
        <w:rPr>
          <w:i/>
        </w:rPr>
      </w:pPr>
    </w:p>
    <w:p w:rsidR="00787E8D" w:rsidRDefault="00787E8D" w:rsidP="00787E8D">
      <w:pPr>
        <w:pStyle w:val="Heading3"/>
      </w:pPr>
      <w:bookmarkStart w:id="14" w:name="_Toc375145789"/>
      <w:r>
        <w:t>International comparisons</w:t>
      </w:r>
      <w:bookmarkEnd w:id="14"/>
    </w:p>
    <w:p w:rsidR="00130A66" w:rsidRDefault="00787E8D" w:rsidP="006852E5">
      <w:pPr>
        <w:pStyle w:val="questions"/>
      </w:pPr>
      <w:r>
        <w:t>To what extent does reliable and methodologically sound data exist on construction cost differentials across countries, and what cost differentials and trends do these reveal?</w:t>
      </w:r>
      <w:r w:rsidR="00130A66">
        <w:rPr>
          <w:rStyle w:val="FootnoteReference"/>
          <w:i w:val="0"/>
        </w:rPr>
        <w:footnoteReference w:id="101"/>
      </w:r>
      <w:r>
        <w:t xml:space="preserve"> </w:t>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130A66" w:rsidRDefault="00130A66" w:rsidP="006852E5">
      <w:pPr>
        <w:pStyle w:val="questions"/>
      </w:pPr>
    </w:p>
    <w:p w:rsidR="00787E8D" w:rsidRDefault="00787E8D" w:rsidP="006852E5">
      <w:pPr>
        <w:pStyle w:val="questions"/>
      </w:pPr>
      <w:r>
        <w:t>What does the available evidence show about Australia’s ranking with regard to the cost of major construction projects?</w:t>
      </w:r>
      <w:r w:rsidR="00130A66">
        <w:rPr>
          <w:rStyle w:val="FootnoteReference"/>
          <w:i w:val="0"/>
        </w:rPr>
        <w:footnoteReference w:id="102"/>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522665" w:rsidRDefault="00522665" w:rsidP="006852E5">
      <w:pPr>
        <w:pStyle w:val="questions"/>
      </w:pPr>
    </w:p>
    <w:p w:rsidR="00522665" w:rsidRDefault="00522665" w:rsidP="006852E5">
      <w:pPr>
        <w:pStyle w:val="questions"/>
      </w:pPr>
      <w:r>
        <w:t>Which countries are the best comparators for Australia in regard to major project construction costs?</w:t>
      </w:r>
      <w:r w:rsidR="00130A66">
        <w:rPr>
          <w:rStyle w:val="FootnoteReference"/>
          <w:i w:val="0"/>
        </w:rPr>
        <w:footnoteReference w:id="103"/>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lastRenderedPageBreak/>
        <w:t>API offers no comment.</w:t>
      </w:r>
    </w:p>
    <w:p w:rsidR="00522665" w:rsidRDefault="00522665" w:rsidP="00787E8D">
      <w:pPr>
        <w:rPr>
          <w:i/>
        </w:rPr>
      </w:pPr>
    </w:p>
    <w:p w:rsidR="00522665" w:rsidRPr="00787E8D" w:rsidRDefault="00522665" w:rsidP="00522665">
      <w:pPr>
        <w:pStyle w:val="Heading3"/>
      </w:pPr>
      <w:bookmarkStart w:id="15" w:name="_Toc375145790"/>
      <w:r>
        <w:t>Workforce issues</w:t>
      </w:r>
      <w:bookmarkEnd w:id="15"/>
    </w:p>
    <w:p w:rsidR="00522665" w:rsidRDefault="00130A66" w:rsidP="006852E5">
      <w:pPr>
        <w:pStyle w:val="questions"/>
      </w:pPr>
      <w:r>
        <w:t>What are</w:t>
      </w:r>
      <w:r w:rsidR="00522665">
        <w:t xml:space="preserve"> different unions’ coverage across major public infrastructure projects? How does this vary across jurisdictions and project types?</w:t>
      </w:r>
      <w:r>
        <w:rPr>
          <w:rStyle w:val="FootnoteReference"/>
          <w:i w:val="0"/>
        </w:rPr>
        <w:footnoteReference w:id="104"/>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522665" w:rsidRDefault="00522665" w:rsidP="006852E5">
      <w:pPr>
        <w:pStyle w:val="questions"/>
      </w:pPr>
    </w:p>
    <w:p w:rsidR="00522665" w:rsidRDefault="00522665" w:rsidP="006852E5">
      <w:pPr>
        <w:pStyle w:val="questions"/>
      </w:pPr>
      <w:r>
        <w:t>What is ‘best practice’ in the bargaining process between employers and employees and are there ‘win-win’ options that have not been fully exploited? How can these opportunities be exploited?</w:t>
      </w:r>
      <w:r w:rsidR="00130A66">
        <w:rPr>
          <w:rStyle w:val="FootnoteReference"/>
          <w:i w:val="0"/>
        </w:rPr>
        <w:footnoteReference w:id="105"/>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D503CC" w:rsidRDefault="00D503CC" w:rsidP="006852E5">
      <w:pPr>
        <w:pStyle w:val="questions"/>
      </w:pPr>
    </w:p>
    <w:p w:rsidR="00D503CC" w:rsidRDefault="00D503CC" w:rsidP="006852E5">
      <w:pPr>
        <w:pStyle w:val="questions"/>
      </w:pPr>
      <w:r>
        <w:t>What is the quality of training for negotiations (for both employers and employee representatives)?</w:t>
      </w:r>
      <w:r w:rsidR="00130A66">
        <w:rPr>
          <w:rStyle w:val="FootnoteReference"/>
          <w:i w:val="0"/>
        </w:rPr>
        <w:footnoteReference w:id="106"/>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D503CC" w:rsidRDefault="00D503CC" w:rsidP="006852E5">
      <w:pPr>
        <w:pStyle w:val="questions"/>
      </w:pPr>
    </w:p>
    <w:p w:rsidR="00D503CC" w:rsidRDefault="00D503CC" w:rsidP="006852E5">
      <w:pPr>
        <w:pStyle w:val="questions"/>
      </w:pPr>
      <w:r>
        <w:t>To what extent have bargaining arrangements (or their breakdown) between employees (and their nominated representatives) and management:</w:t>
      </w:r>
    </w:p>
    <w:p w:rsidR="00D503CC" w:rsidRDefault="00D503CC" w:rsidP="006852E5">
      <w:pPr>
        <w:pStyle w:val="questions"/>
        <w:numPr>
          <w:ilvl w:val="0"/>
          <w:numId w:val="10"/>
        </w:numPr>
      </w:pPr>
      <w:r>
        <w:t>Reduced innovation and flexibility</w:t>
      </w:r>
    </w:p>
    <w:p w:rsidR="00D503CC" w:rsidRDefault="00D503CC" w:rsidP="006852E5">
      <w:pPr>
        <w:pStyle w:val="questions"/>
        <w:numPr>
          <w:ilvl w:val="0"/>
          <w:numId w:val="10"/>
        </w:numPr>
      </w:pPr>
      <w:r>
        <w:t>Increased wages above levels of comparable employees in other sectors</w:t>
      </w:r>
    </w:p>
    <w:p w:rsidR="00D503CC" w:rsidRDefault="00D503CC" w:rsidP="006852E5">
      <w:pPr>
        <w:pStyle w:val="questions"/>
        <w:numPr>
          <w:ilvl w:val="0"/>
          <w:numId w:val="10"/>
        </w:numPr>
      </w:pPr>
      <w:r>
        <w:t>Resulted in inefficient input choices</w:t>
      </w:r>
    </w:p>
    <w:p w:rsidR="00D503CC" w:rsidRDefault="00D503CC" w:rsidP="006852E5">
      <w:pPr>
        <w:pStyle w:val="questions"/>
        <w:numPr>
          <w:ilvl w:val="0"/>
          <w:numId w:val="10"/>
        </w:numPr>
      </w:pPr>
      <w:r>
        <w:t>Led to project delay, and lower labour and capital utilisation</w:t>
      </w:r>
    </w:p>
    <w:p w:rsidR="00D503CC" w:rsidRDefault="00D503CC" w:rsidP="006852E5">
      <w:pPr>
        <w:pStyle w:val="questions"/>
        <w:numPr>
          <w:ilvl w:val="0"/>
          <w:numId w:val="10"/>
        </w:numPr>
      </w:pPr>
      <w:r>
        <w:t>Led to industrial disputes, ‘work-to-rules’, go-slows, bans (such as on overtime), and employer ‘lock-outs’?</w:t>
      </w:r>
      <w:r w:rsidR="00130A66">
        <w:rPr>
          <w:rStyle w:val="FootnoteReference"/>
          <w:i w:val="0"/>
        </w:rPr>
        <w:footnoteReference w:id="107"/>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D503CC" w:rsidRDefault="00D503CC" w:rsidP="006852E5">
      <w:pPr>
        <w:pStyle w:val="questions"/>
      </w:pPr>
    </w:p>
    <w:p w:rsidR="004D02E1" w:rsidRDefault="004D02E1" w:rsidP="006852E5">
      <w:pPr>
        <w:pStyle w:val="questions"/>
      </w:pPr>
      <w:r>
        <w:t>What has been the associated impact on costs, and how do they compare with other factors creating cost pressures? Have such costs changed over time, and if so, why?</w:t>
      </w:r>
      <w:r w:rsidR="00130A66">
        <w:rPr>
          <w:rStyle w:val="FootnoteReference"/>
          <w:i w:val="0"/>
        </w:rPr>
        <w:footnoteReference w:id="108"/>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4D02E1" w:rsidRDefault="004D02E1" w:rsidP="006852E5">
      <w:pPr>
        <w:pStyle w:val="questions"/>
      </w:pPr>
    </w:p>
    <w:p w:rsidR="004D02E1" w:rsidRDefault="004D02E1" w:rsidP="006852E5">
      <w:pPr>
        <w:pStyle w:val="questions"/>
      </w:pPr>
      <w:r>
        <w:lastRenderedPageBreak/>
        <w:t>How do work practice and industrial relations affect the costs of different types of construction:</w:t>
      </w:r>
    </w:p>
    <w:p w:rsidR="004D02E1" w:rsidRDefault="004D02E1" w:rsidP="006852E5">
      <w:pPr>
        <w:pStyle w:val="questions"/>
        <w:numPr>
          <w:ilvl w:val="0"/>
          <w:numId w:val="11"/>
        </w:numPr>
      </w:pPr>
      <w:r>
        <w:t>By the area of infrastructure (rail, roads, ports, airports etc)?</w:t>
      </w:r>
    </w:p>
    <w:p w:rsidR="004D02E1" w:rsidRDefault="004D02E1" w:rsidP="006852E5">
      <w:pPr>
        <w:pStyle w:val="questions"/>
        <w:numPr>
          <w:ilvl w:val="0"/>
          <w:numId w:val="11"/>
        </w:numPr>
      </w:pPr>
      <w:r>
        <w:t xml:space="preserve">By the value of the project? </w:t>
      </w:r>
    </w:p>
    <w:p w:rsidR="004D02E1" w:rsidRDefault="004D02E1" w:rsidP="006852E5">
      <w:pPr>
        <w:pStyle w:val="questions"/>
        <w:numPr>
          <w:ilvl w:val="0"/>
          <w:numId w:val="11"/>
        </w:numPr>
      </w:pPr>
      <w:r>
        <w:t>By the project duration?</w:t>
      </w:r>
    </w:p>
    <w:p w:rsidR="004D02E1" w:rsidRDefault="004D02E1" w:rsidP="006852E5">
      <w:pPr>
        <w:pStyle w:val="questions"/>
        <w:numPr>
          <w:ilvl w:val="0"/>
          <w:numId w:val="11"/>
        </w:numPr>
      </w:pPr>
      <w:r>
        <w:t>Between different jurisdictions?</w:t>
      </w:r>
    </w:p>
    <w:p w:rsidR="004D02E1" w:rsidRDefault="004D02E1" w:rsidP="006852E5">
      <w:pPr>
        <w:pStyle w:val="questions"/>
        <w:numPr>
          <w:ilvl w:val="0"/>
          <w:numId w:val="11"/>
        </w:numPr>
      </w:pPr>
      <w:r>
        <w:t>Greenf</w:t>
      </w:r>
      <w:r w:rsidR="00130A66">
        <w:t>ield versus brownfield projects?</w:t>
      </w:r>
      <w:r w:rsidR="00130A66">
        <w:rPr>
          <w:rStyle w:val="FootnoteReference"/>
          <w:i w:val="0"/>
        </w:rPr>
        <w:footnoteReference w:id="109"/>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4D02E1" w:rsidRDefault="004D02E1" w:rsidP="004D02E1">
      <w:pPr>
        <w:rPr>
          <w:i/>
        </w:rPr>
      </w:pPr>
    </w:p>
    <w:p w:rsidR="004D02E1" w:rsidRDefault="004D02E1" w:rsidP="006852E5">
      <w:pPr>
        <w:pStyle w:val="questions"/>
      </w:pPr>
      <w:r>
        <w:t>Why do these differences arise?</w:t>
      </w:r>
      <w:r w:rsidR="00130A66">
        <w:rPr>
          <w:rStyle w:val="FootnoteReference"/>
          <w:i w:val="0"/>
        </w:rPr>
        <w:footnoteReference w:id="110"/>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4D02E1" w:rsidRDefault="004D02E1" w:rsidP="006852E5">
      <w:pPr>
        <w:pStyle w:val="questions"/>
      </w:pPr>
    </w:p>
    <w:p w:rsidR="004D02E1" w:rsidRDefault="004D02E1" w:rsidP="006852E5">
      <w:pPr>
        <w:pStyle w:val="questions"/>
      </w:pPr>
      <w:r>
        <w:t>What have been the primary causes of industrial unrest?</w:t>
      </w:r>
      <w:r w:rsidR="00130A66">
        <w:rPr>
          <w:rStyle w:val="FootnoteReference"/>
          <w:i w:val="0"/>
        </w:rPr>
        <w:footnoteReference w:id="111"/>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4D02E1" w:rsidRDefault="004D02E1" w:rsidP="006852E5">
      <w:pPr>
        <w:pStyle w:val="questions"/>
      </w:pPr>
    </w:p>
    <w:p w:rsidR="004D02E1" w:rsidRDefault="004D02E1" w:rsidP="006852E5">
      <w:pPr>
        <w:pStyle w:val="questions"/>
      </w:pPr>
      <w:r>
        <w:t>How quickly have matters been resolved, and by what mechanism (consensus between parties, actions suspended by the Fair Work Commission, intervention by the former Australian Building and Construction Commission, or in cases of unprotected actions, through civil litigation)?</w:t>
      </w:r>
      <w:r w:rsidR="00130A66">
        <w:rPr>
          <w:rStyle w:val="FootnoteReference"/>
          <w:i w:val="0"/>
        </w:rPr>
        <w:footnoteReference w:id="112"/>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4D02E1" w:rsidRDefault="004D02E1" w:rsidP="006852E5">
      <w:pPr>
        <w:pStyle w:val="questions"/>
      </w:pPr>
    </w:p>
    <w:p w:rsidR="004D02E1" w:rsidRDefault="004D02E1" w:rsidP="006852E5">
      <w:pPr>
        <w:pStyle w:val="questions"/>
      </w:pPr>
      <w:r>
        <w:t xml:space="preserve">To what extent do employee-employer relations vary with the characteristics of construction contractors, such as their size, profitability, cash flow risks, and position in the subcontractor chain? How do any such variations directly or </w:t>
      </w:r>
      <w:r w:rsidR="004F3299">
        <w:t>indirectly affect construction costs?</w:t>
      </w:r>
      <w:r w:rsidR="00130A66">
        <w:rPr>
          <w:rStyle w:val="FootnoteReference"/>
          <w:i w:val="0"/>
        </w:rPr>
        <w:footnoteReference w:id="113"/>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4F3299" w:rsidRDefault="004F3299" w:rsidP="006852E5">
      <w:pPr>
        <w:pStyle w:val="questions"/>
      </w:pPr>
    </w:p>
    <w:p w:rsidR="004F3299" w:rsidRDefault="004F3299" w:rsidP="006852E5">
      <w:pPr>
        <w:pStyle w:val="questions"/>
      </w:pPr>
      <w:r>
        <w:t>More broadly, to what extent does the market structure of the construction industry – and in particular, the relatively small number of prime contractors – affect employer/employee bargaining arrangements, and with what effects on costs?</w:t>
      </w:r>
      <w:r w:rsidR="00130A66">
        <w:rPr>
          <w:rStyle w:val="FootnoteReference"/>
          <w:i w:val="0"/>
        </w:rPr>
        <w:footnoteReference w:id="114"/>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4F3299" w:rsidRDefault="004F3299" w:rsidP="006852E5">
      <w:pPr>
        <w:pStyle w:val="questions"/>
      </w:pPr>
    </w:p>
    <w:p w:rsidR="004F3299" w:rsidRDefault="004F3299" w:rsidP="006852E5">
      <w:pPr>
        <w:pStyle w:val="questions"/>
      </w:pPr>
      <w:r>
        <w:t>To what extent has there been unprotected industrial action (actions not covered by a Fair Work Commission protected action ballot) or the threat of such actions?</w:t>
      </w:r>
      <w:r w:rsidR="00130A66">
        <w:rPr>
          <w:rStyle w:val="FootnoteReference"/>
          <w:i w:val="0"/>
        </w:rPr>
        <w:footnoteReference w:id="115"/>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5F4149" w:rsidRDefault="005F4149" w:rsidP="006852E5">
      <w:pPr>
        <w:pStyle w:val="questions"/>
      </w:pPr>
    </w:p>
    <w:p w:rsidR="005F4149" w:rsidRDefault="005F4149" w:rsidP="006852E5">
      <w:pPr>
        <w:pStyle w:val="questions"/>
      </w:pPr>
      <w:r>
        <w:t>Is there any evidence that the abolition of the Australian Building and Construction Commission affected workplace outcomes in the construction of major infrastructure?</w:t>
      </w:r>
      <w:r w:rsidR="00130A66">
        <w:rPr>
          <w:rStyle w:val="FootnoteReference"/>
          <w:i w:val="0"/>
        </w:rPr>
        <w:footnoteReference w:id="116"/>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5F4149" w:rsidRDefault="005F4149" w:rsidP="004D02E1">
      <w:pPr>
        <w:rPr>
          <w:i/>
        </w:rPr>
      </w:pPr>
    </w:p>
    <w:p w:rsidR="005F4149" w:rsidRDefault="005F4149" w:rsidP="006852E5">
      <w:pPr>
        <w:pStyle w:val="questions"/>
      </w:pPr>
      <w:r>
        <w:t>To what extent have there been union rivalries and demarcation issues, and what have been the impacts?</w:t>
      </w:r>
      <w:r w:rsidR="00130A66">
        <w:rPr>
          <w:rStyle w:val="FootnoteReference"/>
          <w:i w:val="0"/>
        </w:rPr>
        <w:footnoteReference w:id="117"/>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5F4149" w:rsidRDefault="005F4149" w:rsidP="006852E5">
      <w:pPr>
        <w:pStyle w:val="questions"/>
      </w:pPr>
    </w:p>
    <w:p w:rsidR="005F4149" w:rsidRDefault="005F4149" w:rsidP="006852E5">
      <w:pPr>
        <w:pStyle w:val="questions"/>
      </w:pPr>
      <w:r>
        <w:t>To what extent are such flexibilities used by parties to an agreement, and with what impacts on costs?</w:t>
      </w:r>
      <w:r w:rsidR="00130A66">
        <w:rPr>
          <w:rStyle w:val="FootnoteReference"/>
          <w:i w:val="0"/>
        </w:rPr>
        <w:footnoteReference w:id="118"/>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5F4149" w:rsidRDefault="005F4149" w:rsidP="006852E5">
      <w:pPr>
        <w:pStyle w:val="questions"/>
      </w:pPr>
    </w:p>
    <w:p w:rsidR="00130A66" w:rsidRDefault="005F4149" w:rsidP="006852E5">
      <w:pPr>
        <w:pStyle w:val="questions"/>
      </w:pPr>
      <w:r>
        <w:t>Are there material and consistent differences between the outcomes of greenfields agreements and other enterprise agreements?</w:t>
      </w:r>
      <w:r w:rsidR="00130A66">
        <w:rPr>
          <w:rStyle w:val="FootnoteReference"/>
          <w:i w:val="0"/>
        </w:rPr>
        <w:footnoteReference w:id="119"/>
      </w:r>
      <w:r>
        <w:t xml:space="preserve"> </w:t>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130A66" w:rsidRDefault="00130A66" w:rsidP="006852E5">
      <w:pPr>
        <w:pStyle w:val="questions"/>
      </w:pPr>
    </w:p>
    <w:p w:rsidR="005F4149" w:rsidRDefault="005F4149" w:rsidP="006852E5">
      <w:pPr>
        <w:pStyle w:val="questions"/>
      </w:pPr>
      <w:r>
        <w:t>What evidence and examples of greenfields agreements should the Commission be aware of, particularly for public infrastructure projects?</w:t>
      </w:r>
      <w:r w:rsidR="00130A66">
        <w:rPr>
          <w:rStyle w:val="FootnoteReference"/>
          <w:i w:val="0"/>
        </w:rPr>
        <w:footnoteReference w:id="120"/>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5F4149" w:rsidRDefault="005F4149" w:rsidP="006852E5">
      <w:pPr>
        <w:pStyle w:val="questions"/>
      </w:pPr>
    </w:p>
    <w:p w:rsidR="005F4149" w:rsidRDefault="005F4149" w:rsidP="006852E5">
      <w:pPr>
        <w:pStyle w:val="questions"/>
      </w:pPr>
      <w:r>
        <w:lastRenderedPageBreak/>
        <w:t>Is the regulatory process and framework around greenfields agreements appropriate?</w:t>
      </w:r>
      <w:r w:rsidR="00130A66">
        <w:rPr>
          <w:rStyle w:val="FootnoteReference"/>
          <w:i w:val="0"/>
        </w:rPr>
        <w:footnoteReference w:id="121"/>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5F4149" w:rsidRDefault="005F4149" w:rsidP="006852E5">
      <w:pPr>
        <w:pStyle w:val="questions"/>
      </w:pPr>
    </w:p>
    <w:p w:rsidR="005F4149" w:rsidRDefault="005F4149" w:rsidP="006852E5">
      <w:pPr>
        <w:pStyle w:val="questions"/>
      </w:pPr>
      <w:r>
        <w:t>What have the roles been of governments and employer organisations, and any effects on the outcomes in the relevant part of the construction industry?</w:t>
      </w:r>
      <w:r w:rsidR="00130A66">
        <w:rPr>
          <w:rStyle w:val="FootnoteReference"/>
          <w:i w:val="0"/>
        </w:rPr>
        <w:footnoteReference w:id="122"/>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6852E5">
      <w:pPr>
        <w:pStyle w:val="questions"/>
      </w:pPr>
    </w:p>
    <w:p w:rsidR="00B26FBF" w:rsidRDefault="00EE116B" w:rsidP="006852E5">
      <w:pPr>
        <w:pStyle w:val="questions"/>
      </w:pPr>
      <w:r>
        <w:t>What is the overall role played by the work practices, the industrial relations system and its institutions in increasing costs in the construction industry?</w:t>
      </w:r>
      <w:r w:rsidR="00B26FBF">
        <w:rPr>
          <w:rStyle w:val="FootnoteReference"/>
          <w:i w:val="0"/>
        </w:rPr>
        <w:footnoteReference w:id="123"/>
      </w:r>
      <w:r>
        <w:t xml:space="preserve"> </w:t>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B26FBF" w:rsidRDefault="00B26FBF" w:rsidP="006852E5">
      <w:pPr>
        <w:pStyle w:val="questions"/>
      </w:pPr>
    </w:p>
    <w:p w:rsidR="00B26FBF" w:rsidRDefault="00EE116B" w:rsidP="006852E5">
      <w:pPr>
        <w:pStyle w:val="questions"/>
      </w:pPr>
      <w:r>
        <w:t>What specific features of that system are at fault, and how could they be corrected?</w:t>
      </w:r>
      <w:r w:rsidR="00B26FBF">
        <w:rPr>
          <w:rStyle w:val="FootnoteReference"/>
          <w:i w:val="0"/>
        </w:rPr>
        <w:footnoteReference w:id="124"/>
      </w:r>
      <w:r>
        <w:t xml:space="preserve"> </w:t>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B26FBF" w:rsidRDefault="00B26FBF" w:rsidP="006852E5">
      <w:pPr>
        <w:pStyle w:val="questions"/>
      </w:pPr>
    </w:p>
    <w:p w:rsidR="00B26FBF" w:rsidRDefault="00EE116B" w:rsidP="006852E5">
      <w:pPr>
        <w:pStyle w:val="questions"/>
      </w:pPr>
      <w:r>
        <w:t>What other associated reforms or cultural changes may be required for effective employee/employer relationships?</w:t>
      </w:r>
      <w:r w:rsidR="00B26FBF">
        <w:rPr>
          <w:rStyle w:val="FootnoteReference"/>
          <w:i w:val="0"/>
        </w:rPr>
        <w:footnoteReference w:id="125"/>
      </w:r>
      <w:r>
        <w:t xml:space="preserve"> </w:t>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B26FBF" w:rsidRDefault="00B26FBF" w:rsidP="006852E5">
      <w:pPr>
        <w:pStyle w:val="questions"/>
      </w:pPr>
    </w:p>
    <w:p w:rsidR="00EE116B" w:rsidRDefault="00EE116B" w:rsidP="006852E5">
      <w:pPr>
        <w:pStyle w:val="questions"/>
      </w:pPr>
      <w:r>
        <w:t>How can such changes be best implemented?</w:t>
      </w:r>
      <w:r w:rsidR="00B26FBF">
        <w:rPr>
          <w:rStyle w:val="FootnoteReference"/>
          <w:i w:val="0"/>
        </w:rPr>
        <w:footnoteReference w:id="126"/>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EE116B">
      <w:pPr>
        <w:pStyle w:val="Heading4"/>
        <w:rPr>
          <w:u w:val="single"/>
        </w:rPr>
      </w:pPr>
    </w:p>
    <w:p w:rsidR="00EE116B" w:rsidRDefault="00EE116B" w:rsidP="006852E5">
      <w:pPr>
        <w:pStyle w:val="questions"/>
      </w:pPr>
      <w:r>
        <w:t>Is there any scope to reduce labour shortages by using less skilled labour or by using technologies that substitute for labour?</w:t>
      </w:r>
      <w:r w:rsidR="00B26FBF">
        <w:rPr>
          <w:rStyle w:val="FootnoteReference"/>
          <w:i w:val="0"/>
        </w:rPr>
        <w:footnoteReference w:id="127"/>
      </w:r>
    </w:p>
    <w:p w:rsidR="006852E5" w:rsidRDefault="006852E5" w:rsidP="006852E5">
      <w:pPr>
        <w:pStyle w:val="Heading4"/>
        <w:rPr>
          <w:u w:val="single"/>
        </w:rPr>
      </w:pP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6852E5">
      <w:pPr>
        <w:pStyle w:val="questions"/>
      </w:pPr>
    </w:p>
    <w:p w:rsidR="00B26FBF" w:rsidRDefault="00EE116B" w:rsidP="006852E5">
      <w:pPr>
        <w:pStyle w:val="questions"/>
      </w:pPr>
      <w:r>
        <w:t>To what extent have skill shortages contributed to the cost pressures for public infrastructure construction projects?</w:t>
      </w:r>
      <w:r w:rsidR="00B26FBF">
        <w:rPr>
          <w:rStyle w:val="FootnoteReference"/>
          <w:i w:val="0"/>
        </w:rPr>
        <w:footnoteReference w:id="128"/>
      </w:r>
      <w:r>
        <w:t xml:space="preserve"> </w:t>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B26FBF" w:rsidRDefault="00B26FBF" w:rsidP="006852E5">
      <w:pPr>
        <w:pStyle w:val="questions"/>
      </w:pPr>
    </w:p>
    <w:p w:rsidR="00B26FBF" w:rsidRDefault="00EE116B" w:rsidP="006852E5">
      <w:pPr>
        <w:pStyle w:val="questions"/>
      </w:pPr>
      <w:r>
        <w:t>What evidence is there for current shortages among specific occupations?</w:t>
      </w:r>
      <w:r w:rsidR="00B26FBF">
        <w:rPr>
          <w:rStyle w:val="FootnoteReference"/>
          <w:i w:val="0"/>
        </w:rPr>
        <w:footnoteReference w:id="129"/>
      </w:r>
      <w:r>
        <w:t xml:space="preserve"> </w:t>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B26FBF" w:rsidRDefault="00B26FBF" w:rsidP="006852E5">
      <w:pPr>
        <w:pStyle w:val="questions"/>
      </w:pPr>
    </w:p>
    <w:p w:rsidR="00EE116B" w:rsidRDefault="00EE116B" w:rsidP="006852E5">
      <w:pPr>
        <w:pStyle w:val="questions"/>
      </w:pPr>
      <w:r>
        <w:t>Are skill shortages likely to be persistent?</w:t>
      </w:r>
      <w:r w:rsidR="00B26FBF">
        <w:rPr>
          <w:rStyle w:val="FootnoteReference"/>
          <w:i w:val="0"/>
        </w:rPr>
        <w:footnoteReference w:id="130"/>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6852E5">
      <w:pPr>
        <w:pStyle w:val="questions"/>
      </w:pPr>
    </w:p>
    <w:p w:rsidR="00EE116B" w:rsidRDefault="00EE116B" w:rsidP="006852E5">
      <w:pPr>
        <w:pStyle w:val="questions"/>
      </w:pPr>
      <w:r>
        <w:t>How have 457 visas (and their underpinning arrangements) remedied skill shortages, and with what impacts on costs?</w:t>
      </w:r>
      <w:r w:rsidR="00B26FBF">
        <w:rPr>
          <w:rStyle w:val="FootnoteReference"/>
          <w:i w:val="0"/>
        </w:rPr>
        <w:footnoteReference w:id="131"/>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6852E5">
      <w:pPr>
        <w:pStyle w:val="questions"/>
      </w:pPr>
    </w:p>
    <w:p w:rsidR="00EE116B" w:rsidRDefault="00EE116B" w:rsidP="006852E5">
      <w:pPr>
        <w:pStyle w:val="questions"/>
      </w:pPr>
      <w:r>
        <w:t>What are the appropriate policies to address skill shortages?</w:t>
      </w:r>
      <w:r w:rsidR="00B26FBF">
        <w:rPr>
          <w:rStyle w:val="FootnoteReference"/>
          <w:i w:val="0"/>
        </w:rPr>
        <w:footnoteReference w:id="132"/>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EE116B">
      <w:pPr>
        <w:rPr>
          <w:i/>
        </w:rPr>
      </w:pPr>
    </w:p>
    <w:p w:rsidR="00EE116B" w:rsidRDefault="00EE116B" w:rsidP="00EE116B">
      <w:pPr>
        <w:pStyle w:val="Heading3"/>
      </w:pPr>
      <w:bookmarkStart w:id="16" w:name="_Toc375145791"/>
      <w:r>
        <w:t>Market structure and behaviours</w:t>
      </w:r>
      <w:bookmarkEnd w:id="16"/>
    </w:p>
    <w:p w:rsidR="00EE116B" w:rsidRDefault="00EE116B" w:rsidP="00084682">
      <w:pPr>
        <w:pStyle w:val="questions"/>
      </w:pPr>
      <w:r>
        <w:t>Does whether the client is public or privately owned have implications for the cost of the project? If so, why, and what is the evidence for this? If not, do other client characteristics affect the cost of the project?</w:t>
      </w:r>
      <w:r w:rsidR="00B26FBF">
        <w:rPr>
          <w:rStyle w:val="FootnoteReference"/>
          <w:i w:val="0"/>
        </w:rPr>
        <w:footnoteReference w:id="133"/>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t>Are there differences in contracting arrangements across firms?</w:t>
      </w:r>
      <w:r w:rsidR="00B26FBF">
        <w:rPr>
          <w:rStyle w:val="FootnoteReference"/>
          <w:i w:val="0"/>
        </w:rPr>
        <w:footnoteReference w:id="134"/>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lastRenderedPageBreak/>
        <w:t>Is it possible to identify ‘best practice’ contracting arrangements?</w:t>
      </w:r>
      <w:r w:rsidR="00B26FBF">
        <w:rPr>
          <w:rStyle w:val="FootnoteReference"/>
          <w:i w:val="0"/>
        </w:rPr>
        <w:footnoteReference w:id="135"/>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t>Is the market for major infrastructure projects efficient? If not, what is the source of the inefficiency and how can it be remedied?</w:t>
      </w:r>
      <w:r w:rsidR="00B26FBF">
        <w:rPr>
          <w:rStyle w:val="FootnoteReference"/>
          <w:i w:val="0"/>
        </w:rPr>
        <w:footnoteReference w:id="136"/>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t>Does the current market structure lend itself to the efficient provision of infrastructure?</w:t>
      </w:r>
      <w:r w:rsidR="00B26FBF">
        <w:rPr>
          <w:rStyle w:val="FootnoteReference"/>
          <w:i w:val="0"/>
        </w:rPr>
        <w:footnoteReference w:id="137"/>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t>What is the combined market share of the major Australian construction groups?</w:t>
      </w:r>
      <w:r w:rsidR="00B26FBF">
        <w:rPr>
          <w:rStyle w:val="FootnoteReference"/>
          <w:i w:val="0"/>
        </w:rPr>
        <w:footnoteReference w:id="138"/>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B26FBF" w:rsidRDefault="00EE116B" w:rsidP="00084682">
      <w:pPr>
        <w:pStyle w:val="questions"/>
      </w:pPr>
      <w:r>
        <w:t>How profitable have the major Australian construction groups been in recent years, with particular regard to the domestic market?</w:t>
      </w:r>
      <w:r w:rsidR="00B26FBF">
        <w:rPr>
          <w:rStyle w:val="FootnoteReference"/>
          <w:i w:val="0"/>
        </w:rPr>
        <w:footnoteReference w:id="139"/>
      </w:r>
      <w:r>
        <w:t xml:space="preserve"> </w:t>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B26FBF" w:rsidRDefault="00B26FBF" w:rsidP="00084682">
      <w:pPr>
        <w:pStyle w:val="questions"/>
      </w:pPr>
    </w:p>
    <w:p w:rsidR="00EE116B" w:rsidRDefault="00EE116B" w:rsidP="00084682">
      <w:pPr>
        <w:pStyle w:val="questions"/>
      </w:pPr>
      <w:r>
        <w:t>How does this compare with the profitability of smaller construction groups?</w:t>
      </w:r>
      <w:r w:rsidR="00B26FBF">
        <w:rPr>
          <w:rStyle w:val="FootnoteReference"/>
          <w:i w:val="0"/>
        </w:rPr>
        <w:footnoteReference w:id="140"/>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t>Do the divisions of the bigger market players effectively compete against each other?</w:t>
      </w:r>
      <w:r w:rsidR="00B26FBF">
        <w:rPr>
          <w:rStyle w:val="FootnoteReference"/>
          <w:i w:val="0"/>
        </w:rPr>
        <w:footnoteReference w:id="141"/>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lastRenderedPageBreak/>
        <w:t>Does either the client or the supplier of the instruction possess market power? If so, what is the extent of the market power and how does it manifest itself?</w:t>
      </w:r>
      <w:r w:rsidR="00B26FBF">
        <w:rPr>
          <w:rStyle w:val="FootnoteReference"/>
          <w:i w:val="0"/>
        </w:rPr>
        <w:footnoteReference w:id="142"/>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t>How significant are any obstacles to gaining market share for smaller Australian firms or locally-based international firms?</w:t>
      </w:r>
      <w:r w:rsidR="00B26FBF">
        <w:rPr>
          <w:rStyle w:val="FootnoteReference"/>
          <w:i w:val="0"/>
        </w:rPr>
        <w:footnoteReference w:id="143"/>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t>Why have there not been more international firms entering the market? Do local firms, particularly the big two suppliers, have an advantage? If so, what is the nature of this advantage?</w:t>
      </w:r>
      <w:r w:rsidR="00B26FBF">
        <w:rPr>
          <w:rStyle w:val="FootnoteReference"/>
          <w:i w:val="0"/>
        </w:rPr>
        <w:footnoteReference w:id="144"/>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t>Does the Australian market have any appreciable barriers to entry? If so, does this barrier apply to both domestic and foreign firms?</w:t>
      </w:r>
      <w:r w:rsidR="00B26FBF">
        <w:rPr>
          <w:rStyle w:val="FootnoteReference"/>
          <w:i w:val="0"/>
        </w:rPr>
        <w:footnoteReference w:id="145"/>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EE116B" w:rsidRDefault="00EE116B" w:rsidP="00084682">
      <w:pPr>
        <w:pStyle w:val="questions"/>
      </w:pPr>
    </w:p>
    <w:p w:rsidR="00EE116B" w:rsidRDefault="00EE116B" w:rsidP="00084682">
      <w:pPr>
        <w:pStyle w:val="questions"/>
      </w:pPr>
      <w:r>
        <w:t>To what extent does market structure or any conservative procurement cultures affect the optimal uptake of new cost-reducing technologies?</w:t>
      </w:r>
    </w:p>
    <w:p w:rsidR="00084682" w:rsidRDefault="00084682" w:rsidP="00084682">
      <w:pPr>
        <w:pStyle w:val="Heading4"/>
        <w:rPr>
          <w:u w:val="single"/>
        </w:rPr>
      </w:pPr>
    </w:p>
    <w:p w:rsidR="00084682" w:rsidRPr="007467D5" w:rsidRDefault="00084682" w:rsidP="00084682">
      <w:pPr>
        <w:rPr>
          <w:b/>
        </w:rPr>
      </w:pPr>
      <w:r>
        <w:rPr>
          <w:b/>
        </w:rPr>
        <w:t xml:space="preserve">Response: </w:t>
      </w:r>
    </w:p>
    <w:p w:rsidR="00084682" w:rsidRPr="00084682" w:rsidRDefault="00084682" w:rsidP="00084682">
      <w:pPr>
        <w:pStyle w:val="questions"/>
        <w:rPr>
          <w:i w:val="0"/>
        </w:rPr>
      </w:pPr>
      <w:r w:rsidRPr="00084682">
        <w:rPr>
          <w:i w:val="0"/>
        </w:rPr>
        <w:t>API offers no comment.</w:t>
      </w:r>
    </w:p>
    <w:p w:rsidR="00856A6C" w:rsidRDefault="00856A6C" w:rsidP="00084682">
      <w:pPr>
        <w:pStyle w:val="questions"/>
      </w:pPr>
    </w:p>
    <w:p w:rsidR="00856A6C" w:rsidRDefault="00856A6C" w:rsidP="00084682">
      <w:pPr>
        <w:pStyle w:val="questions"/>
      </w:pPr>
      <w:r>
        <w:t>To what extent does ‘project’ risk affect the cost of a project?</w:t>
      </w:r>
      <w:r w:rsidR="00B26FBF">
        <w:rPr>
          <w:rStyle w:val="FootnoteReference"/>
          <w:i w:val="0"/>
        </w:rPr>
        <w:footnoteReference w:id="146"/>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856A6C" w:rsidRDefault="00856A6C" w:rsidP="00084682">
      <w:pPr>
        <w:pStyle w:val="questions"/>
      </w:pPr>
    </w:p>
    <w:p w:rsidR="00B26FBF" w:rsidRDefault="00856A6C" w:rsidP="00084682">
      <w:pPr>
        <w:pStyle w:val="questions"/>
      </w:pPr>
      <w:r>
        <w:t>What are the major ‘project’ risks? How are the risks managed, and who bears these risks?</w:t>
      </w:r>
      <w:r w:rsidR="00B26FBF">
        <w:rPr>
          <w:rStyle w:val="FootnoteReference"/>
          <w:i w:val="0"/>
        </w:rPr>
        <w:footnoteReference w:id="147"/>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B26FBF" w:rsidRDefault="00B26FBF" w:rsidP="00084682">
      <w:pPr>
        <w:pStyle w:val="questions"/>
      </w:pPr>
    </w:p>
    <w:p w:rsidR="00856A6C" w:rsidRDefault="00856A6C" w:rsidP="00084682">
      <w:pPr>
        <w:pStyle w:val="questions"/>
      </w:pPr>
      <w:r>
        <w:lastRenderedPageBreak/>
        <w:t xml:space="preserve"> Is there scope for improved management of project risk to alleviate cost pressures?</w:t>
      </w:r>
      <w:r w:rsidR="00B4514F">
        <w:rPr>
          <w:rStyle w:val="FootnoteReference"/>
          <w:i w:val="0"/>
        </w:rPr>
        <w:footnoteReference w:id="148"/>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856A6C" w:rsidRDefault="00856A6C" w:rsidP="00084682">
      <w:pPr>
        <w:pStyle w:val="questions"/>
      </w:pPr>
    </w:p>
    <w:p w:rsidR="00856A6C" w:rsidRDefault="00856A6C" w:rsidP="00084682">
      <w:pPr>
        <w:pStyle w:val="questions"/>
      </w:pPr>
      <w:r>
        <w:t>Does the current market structure impose ‘market discipline’ on the delivery of major projects?</w:t>
      </w:r>
      <w:r w:rsidR="00B4514F">
        <w:rPr>
          <w:rStyle w:val="FootnoteReference"/>
          <w:i w:val="0"/>
        </w:rPr>
        <w:footnoteReference w:id="149"/>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856A6C" w:rsidRDefault="00856A6C" w:rsidP="00084682">
      <w:pPr>
        <w:pStyle w:val="questions"/>
      </w:pPr>
    </w:p>
    <w:p w:rsidR="00856A6C" w:rsidRDefault="00856A6C" w:rsidP="00084682">
      <w:pPr>
        <w:pStyle w:val="questions"/>
      </w:pPr>
      <w:r>
        <w:t>Are there appropriate incentives for suppliers to deliver contracts on time and on schedule?</w:t>
      </w:r>
      <w:r w:rsidR="00B4514F">
        <w:rPr>
          <w:rStyle w:val="FootnoteReference"/>
          <w:i w:val="0"/>
        </w:rPr>
        <w:footnoteReference w:id="150"/>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856A6C" w:rsidRDefault="00856A6C" w:rsidP="00084682">
      <w:pPr>
        <w:pStyle w:val="questions"/>
      </w:pPr>
    </w:p>
    <w:p w:rsidR="00856A6C" w:rsidRDefault="00856A6C" w:rsidP="00084682">
      <w:pPr>
        <w:pStyle w:val="questions"/>
      </w:pPr>
      <w:r>
        <w:t>Is there scope for the greater use of incentives to curtail cost increases?</w:t>
      </w:r>
      <w:r w:rsidR="00B4514F">
        <w:rPr>
          <w:rStyle w:val="FootnoteReference"/>
          <w:i w:val="0"/>
        </w:rPr>
        <w:footnoteReference w:id="151"/>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856A6C" w:rsidRDefault="00856A6C" w:rsidP="00084682">
      <w:pPr>
        <w:pStyle w:val="questions"/>
      </w:pPr>
    </w:p>
    <w:p w:rsidR="00856A6C" w:rsidRDefault="00856A6C" w:rsidP="00084682">
      <w:pPr>
        <w:pStyle w:val="questions"/>
      </w:pPr>
      <w:r>
        <w:t>How prevalent is sub-contracting in the provision of major infrastructure?</w:t>
      </w:r>
      <w:r w:rsidR="00B4514F">
        <w:rPr>
          <w:rStyle w:val="FootnoteReference"/>
          <w:i w:val="0"/>
        </w:rPr>
        <w:footnoteReference w:id="152"/>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856A6C" w:rsidRDefault="00856A6C" w:rsidP="00084682">
      <w:pPr>
        <w:pStyle w:val="questions"/>
      </w:pPr>
    </w:p>
    <w:p w:rsidR="00856A6C" w:rsidRDefault="00856A6C" w:rsidP="00084682">
      <w:pPr>
        <w:pStyle w:val="questions"/>
      </w:pPr>
      <w:r>
        <w:t>Is there any difference in how the major construction companies, consortia and other smaller constructors sub-contract?</w:t>
      </w:r>
      <w:r w:rsidR="00B4514F">
        <w:rPr>
          <w:rStyle w:val="FootnoteReference"/>
          <w:i w:val="0"/>
        </w:rPr>
        <w:footnoteReference w:id="153"/>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856A6C" w:rsidRDefault="00856A6C" w:rsidP="00084682">
      <w:pPr>
        <w:pStyle w:val="questions"/>
      </w:pPr>
    </w:p>
    <w:p w:rsidR="00856A6C" w:rsidRDefault="00856A6C" w:rsidP="00084682">
      <w:pPr>
        <w:pStyle w:val="questions"/>
      </w:pPr>
      <w:r>
        <w:t>Is there market power in sub-contracting markets? If so, which markets and which parties exhibit this power?</w:t>
      </w:r>
      <w:r w:rsidR="00B4514F">
        <w:rPr>
          <w:rStyle w:val="FootnoteReference"/>
          <w:i w:val="0"/>
        </w:rPr>
        <w:footnoteReference w:id="154"/>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856A6C" w:rsidRDefault="00856A6C" w:rsidP="00084682">
      <w:pPr>
        <w:pStyle w:val="questions"/>
      </w:pPr>
    </w:p>
    <w:p w:rsidR="00856A6C" w:rsidRDefault="00856A6C" w:rsidP="00084682">
      <w:pPr>
        <w:pStyle w:val="questions"/>
      </w:pPr>
      <w:r>
        <w:t>What is the impact of sub-contracting on the overall cost of a project?</w:t>
      </w:r>
      <w:r w:rsidR="00B4514F">
        <w:rPr>
          <w:rStyle w:val="FootnoteReference"/>
          <w:i w:val="0"/>
        </w:rPr>
        <w:footnoteReference w:id="155"/>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856A6C" w:rsidRDefault="00856A6C" w:rsidP="00EE116B">
      <w:pPr>
        <w:rPr>
          <w:i/>
        </w:rPr>
      </w:pPr>
    </w:p>
    <w:p w:rsidR="00856A6C" w:rsidRDefault="00856A6C" w:rsidP="00856A6C">
      <w:pPr>
        <w:pStyle w:val="Heading3"/>
      </w:pPr>
      <w:bookmarkStart w:id="17" w:name="_Toc375145792"/>
      <w:r>
        <w:t>Procurement and project management</w:t>
      </w:r>
      <w:bookmarkEnd w:id="17"/>
    </w:p>
    <w:p w:rsidR="00856A6C" w:rsidRDefault="00B43DC9" w:rsidP="00935A7A">
      <w:pPr>
        <w:pStyle w:val="questions"/>
      </w:pPr>
      <w:r>
        <w:t>To what extent have poor contracting arrangements resulted in cost overruns for major projects? How can this be avoided in the future?</w:t>
      </w:r>
      <w:r w:rsidR="00B4514F">
        <w:rPr>
          <w:rStyle w:val="FootnoteReference"/>
          <w:i w:val="0"/>
        </w:rPr>
        <w:footnoteReference w:id="156"/>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B43DC9" w:rsidRDefault="00B43DC9" w:rsidP="00935A7A">
      <w:pPr>
        <w:pStyle w:val="questions"/>
      </w:pPr>
    </w:p>
    <w:p w:rsidR="00B43DC9" w:rsidRDefault="00B43DC9" w:rsidP="00935A7A">
      <w:pPr>
        <w:pStyle w:val="questions"/>
      </w:pPr>
      <w:r>
        <w:t>How do Australian procurement practices compare to equivalent overseas arrangements and private sector processes?</w:t>
      </w:r>
      <w:r w:rsidR="00B4514F">
        <w:rPr>
          <w:rStyle w:val="FootnoteReference"/>
          <w:i w:val="0"/>
        </w:rPr>
        <w:footnoteReference w:id="157"/>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B43DC9" w:rsidRDefault="00B43DC9" w:rsidP="00935A7A">
      <w:pPr>
        <w:pStyle w:val="questions"/>
      </w:pPr>
    </w:p>
    <w:p w:rsidR="00B43DC9" w:rsidRDefault="00B43DC9" w:rsidP="00935A7A">
      <w:pPr>
        <w:pStyle w:val="questions"/>
      </w:pPr>
      <w:r>
        <w:t>To what extent does the current procurement design favour market incumbents and exclude potential market entrants?</w:t>
      </w:r>
      <w:r w:rsidR="00B4514F">
        <w:rPr>
          <w:rStyle w:val="FootnoteReference"/>
          <w:i w:val="0"/>
        </w:rPr>
        <w:footnoteReference w:id="158"/>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B43DC9" w:rsidRDefault="00B43DC9" w:rsidP="00935A7A">
      <w:pPr>
        <w:pStyle w:val="questions"/>
      </w:pPr>
    </w:p>
    <w:p w:rsidR="00B43DC9" w:rsidRDefault="00B43DC9" w:rsidP="00935A7A">
      <w:pPr>
        <w:pStyle w:val="questions"/>
      </w:pPr>
      <w:r>
        <w:t>To what extent do Commonwealth and state local procurement policies and practices result in higher project development costs? Are these costs justified by increased competition in the supply chain or other possible benefits?</w:t>
      </w:r>
      <w:r w:rsidR="00B4514F">
        <w:rPr>
          <w:rStyle w:val="FootnoteReference"/>
          <w:i w:val="0"/>
        </w:rPr>
        <w:footnoteReference w:id="159"/>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B43DC9" w:rsidRDefault="00B43DC9" w:rsidP="00935A7A">
      <w:pPr>
        <w:pStyle w:val="questions"/>
      </w:pPr>
    </w:p>
    <w:p w:rsidR="00B43DC9" w:rsidRDefault="00B43DC9" w:rsidP="00935A7A">
      <w:pPr>
        <w:pStyle w:val="questions"/>
      </w:pPr>
      <w:r>
        <w:t>Do the government teams responsible for procuring major projects have the correct skill mix? If not, what measures are most likely to ameliorate these deficiencies?</w:t>
      </w:r>
      <w:r w:rsidR="00B4514F">
        <w:rPr>
          <w:rStyle w:val="FootnoteReference"/>
          <w:i w:val="0"/>
        </w:rPr>
        <w:footnoteReference w:id="160"/>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B43DC9" w:rsidRDefault="00B43DC9" w:rsidP="00856A6C">
      <w:pPr>
        <w:rPr>
          <w:i/>
        </w:rPr>
      </w:pPr>
    </w:p>
    <w:p w:rsidR="00B43DC9" w:rsidRDefault="00B43DC9" w:rsidP="00B43DC9">
      <w:pPr>
        <w:pStyle w:val="Heading3"/>
      </w:pPr>
      <w:bookmarkStart w:id="18" w:name="_Toc375145793"/>
      <w:r>
        <w:t>Other cost pressures</w:t>
      </w:r>
      <w:bookmarkEnd w:id="18"/>
    </w:p>
    <w:p w:rsidR="00B43DC9" w:rsidRDefault="00B43DC9" w:rsidP="00935A7A">
      <w:pPr>
        <w:pStyle w:val="questions"/>
      </w:pPr>
      <w:r>
        <w:t>Are current regulatory requirements appropriate for businesses tendering for public infrastructure projects?</w:t>
      </w:r>
      <w:r w:rsidR="00B4514F">
        <w:rPr>
          <w:rStyle w:val="FootnoteReference"/>
          <w:i w:val="0"/>
        </w:rPr>
        <w:footnoteReference w:id="161"/>
      </w:r>
      <w:r>
        <w:t xml:space="preserve"> </w:t>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B43DC9" w:rsidRDefault="00B43DC9" w:rsidP="00935A7A">
      <w:pPr>
        <w:pStyle w:val="questions"/>
      </w:pPr>
    </w:p>
    <w:p w:rsidR="00B43DC9" w:rsidRDefault="00B43DC9" w:rsidP="00935A7A">
      <w:pPr>
        <w:pStyle w:val="questions"/>
      </w:pPr>
      <w:r>
        <w:t>To what extent are major infrastructure projects coordinated in terms of location and timing? Should there be more such coordinating, and if so, how?</w:t>
      </w:r>
      <w:r w:rsidR="00B4514F">
        <w:rPr>
          <w:rStyle w:val="FootnoteReference"/>
          <w:i w:val="0"/>
        </w:rPr>
        <w:footnoteReference w:id="162"/>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B43DC9" w:rsidRDefault="00B43DC9" w:rsidP="00935A7A">
      <w:pPr>
        <w:pStyle w:val="questions"/>
      </w:pPr>
    </w:p>
    <w:p w:rsidR="00B43DC9" w:rsidRPr="00B43DC9" w:rsidRDefault="00B43DC9" w:rsidP="00935A7A">
      <w:pPr>
        <w:pStyle w:val="questions"/>
      </w:pPr>
      <w:r>
        <w:t>What other significant cost drivers for public infrastructure construction projects have not been mentioned in this issues paper? What would be the most appropriate role of policy in relation to these drivers?</w:t>
      </w:r>
      <w:r w:rsidR="00B4514F">
        <w:rPr>
          <w:rStyle w:val="FootnoteReference"/>
          <w:i w:val="0"/>
        </w:rPr>
        <w:footnoteReference w:id="163"/>
      </w:r>
    </w:p>
    <w:p w:rsidR="00935A7A" w:rsidRDefault="00935A7A" w:rsidP="00935A7A">
      <w:pPr>
        <w:pStyle w:val="Heading4"/>
        <w:rPr>
          <w:u w:val="single"/>
        </w:rPr>
      </w:pPr>
    </w:p>
    <w:p w:rsidR="00935A7A" w:rsidRPr="007467D5" w:rsidRDefault="00935A7A" w:rsidP="00935A7A">
      <w:pPr>
        <w:rPr>
          <w:b/>
        </w:rPr>
      </w:pPr>
      <w:r>
        <w:rPr>
          <w:b/>
        </w:rPr>
        <w:t xml:space="preserve">Response: </w:t>
      </w:r>
    </w:p>
    <w:p w:rsidR="00935A7A" w:rsidRPr="00084682" w:rsidRDefault="00935A7A" w:rsidP="00935A7A">
      <w:pPr>
        <w:pStyle w:val="questions"/>
        <w:rPr>
          <w:i w:val="0"/>
        </w:rPr>
      </w:pPr>
      <w:r w:rsidRPr="00084682">
        <w:rPr>
          <w:i w:val="0"/>
        </w:rPr>
        <w:t>API offers no comment.</w:t>
      </w:r>
    </w:p>
    <w:p w:rsidR="00D66AD1" w:rsidRPr="00673FC8" w:rsidRDefault="00AC1B54" w:rsidP="00253809">
      <w:pPr>
        <w:pStyle w:val="Heading1"/>
      </w:pPr>
      <w:r>
        <w:br w:type="page"/>
      </w:r>
      <w:bookmarkStart w:id="19" w:name="_Toc375145794"/>
      <w:r w:rsidR="00D66AD1" w:rsidRPr="00673FC8">
        <w:lastRenderedPageBreak/>
        <w:t>APPENDIX</w:t>
      </w:r>
      <w:r w:rsidR="00E65669">
        <w:t xml:space="preserve"> </w:t>
      </w:r>
      <w:r w:rsidR="00D66AD1" w:rsidRPr="00673FC8">
        <w:t>1</w:t>
      </w:r>
      <w:bookmarkEnd w:id="19"/>
      <w:r w:rsidR="00AA62EC">
        <w:t xml:space="preserve"> </w:t>
      </w:r>
      <w:r w:rsidR="00D66AD1" w:rsidRPr="00673FC8">
        <w:tab/>
      </w:r>
    </w:p>
    <w:p w:rsidR="00D66AD1" w:rsidRPr="00673FC8" w:rsidRDefault="00D66AD1">
      <w:pPr>
        <w:pStyle w:val="BodyText"/>
        <w:rPr>
          <w:rFonts w:cs="Arial"/>
          <w:b/>
          <w:szCs w:val="24"/>
        </w:rPr>
      </w:pPr>
    </w:p>
    <w:p w:rsidR="00D66AD1" w:rsidRPr="00C5652B" w:rsidRDefault="00D66AD1" w:rsidP="00C5652B">
      <w:pPr>
        <w:rPr>
          <w:b/>
        </w:rPr>
      </w:pPr>
      <w:r w:rsidRPr="00C5652B">
        <w:rPr>
          <w:b/>
        </w:rPr>
        <w:t>AUSTRALIAN</w:t>
      </w:r>
      <w:r w:rsidR="00E65669">
        <w:rPr>
          <w:b/>
        </w:rPr>
        <w:t xml:space="preserve"> </w:t>
      </w:r>
      <w:r w:rsidRPr="00C5652B">
        <w:rPr>
          <w:b/>
        </w:rPr>
        <w:t>PROPERTY</w:t>
      </w:r>
      <w:r w:rsidR="00E65669">
        <w:rPr>
          <w:b/>
        </w:rPr>
        <w:t xml:space="preserve"> </w:t>
      </w:r>
      <w:r w:rsidRPr="00C5652B">
        <w:rPr>
          <w:b/>
        </w:rPr>
        <w:t>INSTITUTE</w:t>
      </w:r>
      <w:r w:rsidR="00E65669">
        <w:rPr>
          <w:b/>
        </w:rPr>
        <w:t xml:space="preserve"> </w:t>
      </w:r>
      <w:r w:rsidRPr="00C5652B">
        <w:rPr>
          <w:b/>
        </w:rPr>
        <w:t>INC.</w:t>
      </w:r>
    </w:p>
    <w:p w:rsidR="00D66AD1" w:rsidRPr="00673FC8" w:rsidRDefault="00D66AD1">
      <w:pPr>
        <w:pStyle w:val="BodyText"/>
        <w:rPr>
          <w:rFonts w:cs="Arial"/>
          <w:b/>
          <w:szCs w:val="24"/>
        </w:rPr>
      </w:pPr>
    </w:p>
    <w:p w:rsidR="00C5652B" w:rsidRDefault="00D66AD1" w:rsidP="00935A7A">
      <w:r w:rsidRPr="00673FC8">
        <w:t>The</w:t>
      </w:r>
      <w:r w:rsidR="00E65669">
        <w:t xml:space="preserve"> </w:t>
      </w:r>
      <w:r w:rsidRPr="00673FC8">
        <w:t>Australian</w:t>
      </w:r>
      <w:r w:rsidR="00E65669">
        <w:t xml:space="preserve"> </w:t>
      </w:r>
      <w:r w:rsidRPr="00673FC8">
        <w:t>Property</w:t>
      </w:r>
      <w:r w:rsidR="00E65669">
        <w:t xml:space="preserve"> </w:t>
      </w:r>
      <w:r w:rsidRPr="00673FC8">
        <w:t>Institute,</w:t>
      </w:r>
      <w:r w:rsidR="00E65669">
        <w:t xml:space="preserve"> </w:t>
      </w:r>
      <w:r w:rsidRPr="00673FC8">
        <w:t>(formerly</w:t>
      </w:r>
      <w:r w:rsidR="00E65669">
        <w:t xml:space="preserve"> </w:t>
      </w:r>
      <w:r w:rsidRPr="00673FC8">
        <w:t>known</w:t>
      </w:r>
      <w:r w:rsidR="00E65669">
        <w:t xml:space="preserve"> </w:t>
      </w:r>
      <w:r w:rsidRPr="00673FC8">
        <w:t>as</w:t>
      </w:r>
      <w:r w:rsidR="00E65669">
        <w:t xml:space="preserve"> </w:t>
      </w:r>
      <w:r w:rsidRPr="00673FC8">
        <w:t>the</w:t>
      </w:r>
      <w:r w:rsidR="00E65669">
        <w:t xml:space="preserve"> </w:t>
      </w:r>
      <w:r w:rsidRPr="00673FC8">
        <w:t>Australian</w:t>
      </w:r>
      <w:r w:rsidR="00E65669">
        <w:t xml:space="preserve"> </w:t>
      </w:r>
      <w:r w:rsidRPr="00673FC8">
        <w:t>Institute</w:t>
      </w:r>
      <w:r w:rsidR="00E65669">
        <w:t xml:space="preserve"> </w:t>
      </w:r>
      <w:r w:rsidRPr="00673FC8">
        <w:t>of</w:t>
      </w:r>
      <w:r w:rsidR="00E65669">
        <w:t xml:space="preserve"> </w:t>
      </w:r>
      <w:r w:rsidRPr="00673FC8">
        <w:t>Valuers</w:t>
      </w:r>
      <w:r w:rsidR="00E65669">
        <w:t xml:space="preserve"> </w:t>
      </w:r>
      <w:r w:rsidRPr="00673FC8">
        <w:t>and</w:t>
      </w:r>
      <w:r w:rsidR="00E65669">
        <w:t xml:space="preserve"> </w:t>
      </w:r>
      <w:r w:rsidRPr="00673FC8">
        <w:t>Land</w:t>
      </w:r>
      <w:r w:rsidR="00E65669">
        <w:t xml:space="preserve"> </w:t>
      </w:r>
      <w:r w:rsidRPr="00673FC8">
        <w:t>Economists),</w:t>
      </w:r>
      <w:r w:rsidR="00E65669">
        <w:t xml:space="preserve"> </w:t>
      </w:r>
      <w:r w:rsidRPr="00673FC8">
        <w:t>has</w:t>
      </w:r>
      <w:r w:rsidR="00E65669">
        <w:t xml:space="preserve"> </w:t>
      </w:r>
      <w:r w:rsidRPr="00673FC8">
        <w:t>enjoyed</w:t>
      </w:r>
      <w:r w:rsidR="00E65669">
        <w:t xml:space="preserve"> </w:t>
      </w:r>
      <w:r w:rsidRPr="00673FC8">
        <w:t>a</w:t>
      </w:r>
      <w:r w:rsidR="00E65669">
        <w:t xml:space="preserve"> </w:t>
      </w:r>
      <w:r w:rsidRPr="00673FC8">
        <w:t>proud</w:t>
      </w:r>
      <w:r w:rsidR="00E65669">
        <w:t xml:space="preserve"> </w:t>
      </w:r>
      <w:r w:rsidRPr="00673FC8">
        <w:t>and</w:t>
      </w:r>
      <w:r w:rsidR="00E65669">
        <w:t xml:space="preserve"> </w:t>
      </w:r>
      <w:r w:rsidRPr="00673FC8">
        <w:t>long</w:t>
      </w:r>
      <w:r w:rsidR="00E65669">
        <w:t xml:space="preserve"> </w:t>
      </w:r>
      <w:r w:rsidRPr="00673FC8">
        <w:t>history.</w:t>
      </w:r>
      <w:r w:rsidR="00E65669">
        <w:t xml:space="preserve"> </w:t>
      </w:r>
      <w:r w:rsidRPr="00673FC8">
        <w:t>Originally</w:t>
      </w:r>
      <w:r w:rsidR="00E65669">
        <w:t xml:space="preserve"> </w:t>
      </w:r>
      <w:r w:rsidRPr="00673FC8">
        <w:t>formed</w:t>
      </w:r>
      <w:r w:rsidR="00E65669">
        <w:t xml:space="preserve"> </w:t>
      </w:r>
      <w:r w:rsidR="006C7FFE" w:rsidRPr="00673FC8">
        <w:t>in</w:t>
      </w:r>
      <w:r w:rsidR="00E65669">
        <w:t xml:space="preserve"> </w:t>
      </w:r>
      <w:r w:rsidR="006C7FFE" w:rsidRPr="00673FC8">
        <w:t>South</w:t>
      </w:r>
      <w:r w:rsidR="00E65669">
        <w:t xml:space="preserve"> </w:t>
      </w:r>
      <w:r w:rsidR="006C7FFE" w:rsidRPr="00673FC8">
        <w:t>Australia</w:t>
      </w:r>
      <w:r w:rsidR="00E65669">
        <w:t xml:space="preserve"> </w:t>
      </w:r>
      <w:r w:rsidRPr="00673FC8">
        <w:t>over</w:t>
      </w:r>
      <w:r w:rsidR="00E65669">
        <w:t xml:space="preserve"> </w:t>
      </w:r>
      <w:r w:rsidR="00C5652B">
        <w:t>87</w:t>
      </w:r>
      <w:r w:rsidR="00E65669">
        <w:t xml:space="preserve"> </w:t>
      </w:r>
      <w:r w:rsidRPr="00673FC8">
        <w:t>years</w:t>
      </w:r>
      <w:r w:rsidR="00E65669">
        <w:t xml:space="preserve"> </w:t>
      </w:r>
      <w:r w:rsidRPr="00673FC8">
        <w:t>ago</w:t>
      </w:r>
      <w:r w:rsidR="00E65669">
        <w:t xml:space="preserve"> </w:t>
      </w:r>
      <w:r w:rsidRPr="00673FC8">
        <w:t>in</w:t>
      </w:r>
      <w:r w:rsidR="00E65669">
        <w:t xml:space="preserve"> </w:t>
      </w:r>
      <w:r w:rsidRPr="00673FC8">
        <w:t>1926,</w:t>
      </w:r>
      <w:r w:rsidR="00E65669">
        <w:t xml:space="preserve"> </w:t>
      </w:r>
      <w:r w:rsidRPr="00673FC8">
        <w:t>the</w:t>
      </w:r>
      <w:r w:rsidR="00E65669">
        <w:t xml:space="preserve"> </w:t>
      </w:r>
      <w:r w:rsidRPr="00673FC8">
        <w:t>Institute</w:t>
      </w:r>
      <w:r w:rsidR="00E65669">
        <w:t xml:space="preserve"> </w:t>
      </w:r>
      <w:r w:rsidRPr="00673FC8">
        <w:t>today</w:t>
      </w:r>
      <w:r w:rsidR="00E65669">
        <w:t xml:space="preserve"> </w:t>
      </w:r>
      <w:r w:rsidRPr="00673FC8">
        <w:t>represents</w:t>
      </w:r>
      <w:r w:rsidR="00E65669">
        <w:t xml:space="preserve"> </w:t>
      </w:r>
      <w:r w:rsidRPr="00673FC8">
        <w:t>the</w:t>
      </w:r>
      <w:r w:rsidR="00E65669">
        <w:t xml:space="preserve"> </w:t>
      </w:r>
      <w:r w:rsidRPr="00673FC8">
        <w:t>interests</w:t>
      </w:r>
      <w:r w:rsidR="00E65669">
        <w:t xml:space="preserve"> </w:t>
      </w:r>
      <w:r w:rsidRPr="00673FC8">
        <w:t>of</w:t>
      </w:r>
      <w:r w:rsidR="00E65669">
        <w:t xml:space="preserve"> </w:t>
      </w:r>
      <w:r w:rsidR="00C5652B">
        <w:t>nearly</w:t>
      </w:r>
      <w:r w:rsidR="00E65669">
        <w:t xml:space="preserve"> </w:t>
      </w:r>
      <w:r w:rsidRPr="00673FC8">
        <w:t>8</w:t>
      </w:r>
      <w:r w:rsidR="00C5652B">
        <w:t>,</w:t>
      </w:r>
      <w:r w:rsidRPr="00673FC8">
        <w:t>000</w:t>
      </w:r>
      <w:r w:rsidR="00E65669">
        <w:t xml:space="preserve"> </w:t>
      </w:r>
      <w:r w:rsidRPr="00673FC8">
        <w:t>property</w:t>
      </w:r>
      <w:r w:rsidR="00E65669">
        <w:t xml:space="preserve"> </w:t>
      </w:r>
      <w:r w:rsidRPr="00673FC8">
        <w:t>ex</w:t>
      </w:r>
      <w:r w:rsidR="006C7FFE" w:rsidRPr="00673FC8">
        <w:t>perts</w:t>
      </w:r>
      <w:r w:rsidR="00E65669">
        <w:t xml:space="preserve"> </w:t>
      </w:r>
      <w:r w:rsidR="006C7FFE" w:rsidRPr="00673FC8">
        <w:t>throughout</w:t>
      </w:r>
      <w:r w:rsidR="00E65669">
        <w:t xml:space="preserve"> </w:t>
      </w:r>
      <w:r w:rsidR="006C7FFE" w:rsidRPr="00673FC8">
        <w:t>Australia.</w:t>
      </w:r>
      <w:r w:rsidR="00E65669">
        <w:t xml:space="preserve"> </w:t>
      </w:r>
    </w:p>
    <w:p w:rsidR="00C5652B" w:rsidRDefault="00C5652B" w:rsidP="00935A7A"/>
    <w:p w:rsidR="00D66AD1" w:rsidRPr="00673FC8" w:rsidRDefault="006C7FFE" w:rsidP="00935A7A">
      <w:r w:rsidRPr="00673FC8">
        <w:t>The</w:t>
      </w:r>
      <w:r w:rsidR="00E65669">
        <w:t xml:space="preserve"> </w:t>
      </w:r>
      <w:r w:rsidRPr="00673FC8">
        <w:t>API,</w:t>
      </w:r>
      <w:r w:rsidR="00E65669">
        <w:t xml:space="preserve"> </w:t>
      </w:r>
      <w:r w:rsidRPr="00673FC8">
        <w:t>t</w:t>
      </w:r>
      <w:r w:rsidR="00D66AD1" w:rsidRPr="00673FC8">
        <w:t>he</w:t>
      </w:r>
      <w:r w:rsidR="00E65669">
        <w:t xml:space="preserve"> </w:t>
      </w:r>
      <w:r w:rsidR="00D66AD1" w:rsidRPr="00673FC8">
        <w:t>nation’s</w:t>
      </w:r>
      <w:r w:rsidR="00E65669">
        <w:t xml:space="preserve"> </w:t>
      </w:r>
      <w:r w:rsidR="00D66AD1" w:rsidRPr="00673FC8">
        <w:t>peak</w:t>
      </w:r>
      <w:r w:rsidR="00E65669">
        <w:rPr>
          <w:color w:val="FF0000"/>
        </w:rPr>
        <w:t xml:space="preserve"> </w:t>
      </w:r>
      <w:r w:rsidR="00D66AD1" w:rsidRPr="00673FC8">
        <w:t>professional</w:t>
      </w:r>
      <w:r w:rsidR="00E65669">
        <w:t xml:space="preserve"> </w:t>
      </w:r>
      <w:r w:rsidR="00D66AD1" w:rsidRPr="00673FC8">
        <w:t>pro</w:t>
      </w:r>
      <w:r w:rsidRPr="00673FC8">
        <w:t>perty</w:t>
      </w:r>
      <w:r w:rsidR="00E65669">
        <w:t xml:space="preserve"> </w:t>
      </w:r>
      <w:r w:rsidRPr="00673FC8">
        <w:t>organisation</w:t>
      </w:r>
      <w:r w:rsidR="00E65669">
        <w:t xml:space="preserve"> </w:t>
      </w:r>
      <w:r w:rsidRPr="00673FC8">
        <w:t>and</w:t>
      </w:r>
      <w:r w:rsidR="00E65669">
        <w:t xml:space="preserve"> </w:t>
      </w:r>
      <w:r w:rsidRPr="00673FC8">
        <w:t>learned</w:t>
      </w:r>
      <w:r w:rsidR="00E65669">
        <w:t xml:space="preserve"> </w:t>
      </w:r>
      <w:r w:rsidRPr="00673FC8">
        <w:t>society,</w:t>
      </w:r>
      <w:r w:rsidR="00E65669">
        <w:t xml:space="preserve"> </w:t>
      </w:r>
      <w:r w:rsidRPr="00673FC8">
        <w:t>has</w:t>
      </w:r>
      <w:r w:rsidR="00E65669">
        <w:t xml:space="preserve"> </w:t>
      </w:r>
      <w:r w:rsidR="00D66AD1" w:rsidRPr="00673FC8">
        <w:t>been</w:t>
      </w:r>
      <w:r w:rsidR="00E65669">
        <w:t xml:space="preserve"> </w:t>
      </w:r>
      <w:r w:rsidR="00D66AD1" w:rsidRPr="00673FC8">
        <w:t>pivotal</w:t>
      </w:r>
      <w:r w:rsidR="00E65669">
        <w:t xml:space="preserve"> </w:t>
      </w:r>
      <w:r w:rsidRPr="00673FC8">
        <w:t>in</w:t>
      </w:r>
      <w:r w:rsidR="00E65669">
        <w:t xml:space="preserve"> </w:t>
      </w:r>
      <w:r w:rsidRPr="00673FC8">
        <w:t>providing</w:t>
      </w:r>
      <w:r w:rsidR="00E65669">
        <w:t xml:space="preserve"> </w:t>
      </w:r>
      <w:r w:rsidRPr="00673FC8">
        <w:t>factual,</w:t>
      </w:r>
      <w:r w:rsidR="00E65669">
        <w:t xml:space="preserve"> </w:t>
      </w:r>
      <w:r w:rsidRPr="00673FC8">
        <w:t>independent</w:t>
      </w:r>
      <w:r w:rsidR="00E65669">
        <w:t xml:space="preserve"> </w:t>
      </w:r>
      <w:r w:rsidR="00D66AD1" w:rsidRPr="00673FC8">
        <w:t>and</w:t>
      </w:r>
      <w:r w:rsidR="00E65669">
        <w:t xml:space="preserve"> </w:t>
      </w:r>
      <w:r w:rsidR="00D66AD1" w:rsidRPr="00673FC8">
        <w:t>dispassionate</w:t>
      </w:r>
      <w:r w:rsidR="00E65669">
        <w:t xml:space="preserve"> </w:t>
      </w:r>
      <w:r w:rsidR="00D66AD1" w:rsidRPr="00673FC8">
        <w:t>advice</w:t>
      </w:r>
      <w:r w:rsidR="00E65669">
        <w:t xml:space="preserve"> </w:t>
      </w:r>
      <w:r w:rsidR="00D66AD1" w:rsidRPr="00673FC8">
        <w:t>on</w:t>
      </w:r>
      <w:r w:rsidR="00E65669">
        <w:t xml:space="preserve"> </w:t>
      </w:r>
      <w:r w:rsidR="00D66AD1" w:rsidRPr="00673FC8">
        <w:t>a</w:t>
      </w:r>
      <w:r w:rsidR="00E65669">
        <w:t xml:space="preserve"> </w:t>
      </w:r>
      <w:r w:rsidR="00D66AD1" w:rsidRPr="00673FC8">
        <w:t>broad</w:t>
      </w:r>
      <w:r w:rsidR="00E65669">
        <w:t xml:space="preserve"> </w:t>
      </w:r>
      <w:r w:rsidR="00D66AD1" w:rsidRPr="00673FC8">
        <w:t>range</w:t>
      </w:r>
      <w:r w:rsidR="00E65669">
        <w:t xml:space="preserve"> </w:t>
      </w:r>
      <w:r w:rsidR="00D66AD1" w:rsidRPr="00673FC8">
        <w:t>of</w:t>
      </w:r>
      <w:r w:rsidR="00E65669">
        <w:t xml:space="preserve"> </w:t>
      </w:r>
      <w:r w:rsidR="00D66AD1" w:rsidRPr="00673FC8">
        <w:t>property</w:t>
      </w:r>
      <w:r w:rsidR="00E65669">
        <w:t xml:space="preserve"> </w:t>
      </w:r>
      <w:r w:rsidR="00D66AD1" w:rsidRPr="00673FC8">
        <w:t>issues</w:t>
      </w:r>
      <w:r w:rsidR="00E65669">
        <w:t xml:space="preserve"> </w:t>
      </w:r>
      <w:r w:rsidR="00D66AD1" w:rsidRPr="00673FC8">
        <w:t>addressed</w:t>
      </w:r>
      <w:r w:rsidR="00E65669">
        <w:t xml:space="preserve"> </w:t>
      </w:r>
      <w:r w:rsidR="00D66AD1" w:rsidRPr="00673FC8">
        <w:t>by</w:t>
      </w:r>
      <w:r w:rsidR="00E65669">
        <w:t xml:space="preserve"> </w:t>
      </w:r>
      <w:r w:rsidR="00D66AD1" w:rsidRPr="00673FC8">
        <w:t>the</w:t>
      </w:r>
      <w:r w:rsidR="00E65669">
        <w:t xml:space="preserve"> </w:t>
      </w:r>
      <w:r w:rsidR="00D66AD1" w:rsidRPr="00673FC8">
        <w:t>Commonwealth</w:t>
      </w:r>
      <w:r w:rsidR="00E65669">
        <w:t xml:space="preserve"> </w:t>
      </w:r>
      <w:r w:rsidR="00D66AD1" w:rsidRPr="00673FC8">
        <w:t>and</w:t>
      </w:r>
      <w:r w:rsidR="00E65669">
        <w:t xml:space="preserve"> </w:t>
      </w:r>
      <w:r w:rsidR="00D66AD1" w:rsidRPr="00673FC8">
        <w:t>State/Territory</w:t>
      </w:r>
      <w:r w:rsidR="00E65669">
        <w:t xml:space="preserve"> </w:t>
      </w:r>
      <w:r w:rsidR="00D66AD1" w:rsidRPr="00673FC8">
        <w:t>governments</w:t>
      </w:r>
      <w:r w:rsidR="00E65669">
        <w:t xml:space="preserve"> </w:t>
      </w:r>
      <w:r w:rsidRPr="00673FC8">
        <w:t>and</w:t>
      </w:r>
      <w:r w:rsidR="00E65669">
        <w:t xml:space="preserve"> </w:t>
      </w:r>
      <w:r w:rsidRPr="00673FC8">
        <w:t>their</w:t>
      </w:r>
      <w:r w:rsidR="00E65669">
        <w:t xml:space="preserve"> </w:t>
      </w:r>
      <w:r w:rsidRPr="00673FC8">
        <w:t>agencies</w:t>
      </w:r>
      <w:r w:rsidR="00E65669">
        <w:t xml:space="preserve"> </w:t>
      </w:r>
      <w:r w:rsidR="00D66AD1" w:rsidRPr="00673FC8">
        <w:t>since</w:t>
      </w:r>
      <w:r w:rsidR="00E65669">
        <w:t xml:space="preserve"> </w:t>
      </w:r>
      <w:r w:rsidR="00D66AD1" w:rsidRPr="00673FC8">
        <w:t>the</w:t>
      </w:r>
      <w:r w:rsidR="00E65669">
        <w:t xml:space="preserve"> </w:t>
      </w:r>
      <w:r w:rsidR="00D66AD1" w:rsidRPr="00673FC8">
        <w:t>Institute</w:t>
      </w:r>
      <w:r w:rsidR="00E65669">
        <w:t xml:space="preserve"> </w:t>
      </w:r>
      <w:r w:rsidR="00D66AD1" w:rsidRPr="00673FC8">
        <w:t>was</w:t>
      </w:r>
      <w:r w:rsidR="00E65669">
        <w:t xml:space="preserve"> </w:t>
      </w:r>
      <w:r w:rsidR="00D66AD1" w:rsidRPr="00673FC8">
        <w:t>formed.</w:t>
      </w:r>
    </w:p>
    <w:p w:rsidR="00D66AD1" w:rsidRPr="00673FC8" w:rsidRDefault="00D66AD1" w:rsidP="00935A7A"/>
    <w:p w:rsidR="00D66AD1" w:rsidRPr="00673FC8" w:rsidRDefault="00D66AD1" w:rsidP="00935A7A">
      <w:r w:rsidRPr="00673FC8">
        <w:t>In</w:t>
      </w:r>
      <w:r w:rsidR="00E65669">
        <w:t xml:space="preserve"> </w:t>
      </w:r>
      <w:r w:rsidRPr="00673FC8">
        <w:t>addition,</w:t>
      </w:r>
      <w:r w:rsidR="00E65669">
        <w:t xml:space="preserve"> </w:t>
      </w:r>
      <w:r w:rsidRPr="00673FC8">
        <w:t>the</w:t>
      </w:r>
      <w:r w:rsidR="00E65669">
        <w:t xml:space="preserve"> </w:t>
      </w:r>
      <w:r w:rsidRPr="00673FC8">
        <w:t>Institute’s</w:t>
      </w:r>
      <w:r w:rsidR="00E65669">
        <w:t xml:space="preserve"> </w:t>
      </w:r>
      <w:r w:rsidRPr="00673FC8">
        <w:t>advice</w:t>
      </w:r>
      <w:r w:rsidR="00E65669">
        <w:t xml:space="preserve"> </w:t>
      </w:r>
      <w:r w:rsidRPr="00673FC8">
        <w:t>has</w:t>
      </w:r>
      <w:r w:rsidR="00E65669">
        <w:t xml:space="preserve"> </w:t>
      </w:r>
      <w:r w:rsidRPr="00673FC8">
        <w:t>incr</w:t>
      </w:r>
      <w:r w:rsidR="006C7FFE" w:rsidRPr="00673FC8">
        <w:t>easingly</w:t>
      </w:r>
      <w:r w:rsidR="00E65669">
        <w:t xml:space="preserve"> </w:t>
      </w:r>
      <w:r w:rsidR="006C7FFE" w:rsidRPr="00673FC8">
        <w:t>been</w:t>
      </w:r>
      <w:r w:rsidR="00E65669">
        <w:t xml:space="preserve"> </w:t>
      </w:r>
      <w:r w:rsidR="006C7FFE" w:rsidRPr="00673FC8">
        <w:t>sought</w:t>
      </w:r>
      <w:r w:rsidR="00E65669">
        <w:t xml:space="preserve"> </w:t>
      </w:r>
      <w:r w:rsidR="006C7FFE" w:rsidRPr="00673FC8">
        <w:t>by</w:t>
      </w:r>
      <w:r w:rsidR="00E65669">
        <w:t xml:space="preserve"> </w:t>
      </w:r>
      <w:r w:rsidR="006C7FFE" w:rsidRPr="00673FC8">
        <w:t>international</w:t>
      </w:r>
      <w:r w:rsidR="00E65669">
        <w:t xml:space="preserve"> </w:t>
      </w:r>
      <w:r w:rsidRPr="00673FC8">
        <w:t>bodies</w:t>
      </w:r>
      <w:r w:rsidR="00E65669">
        <w:t xml:space="preserve"> </w:t>
      </w:r>
      <w:r w:rsidRPr="00673FC8">
        <w:t>such</w:t>
      </w:r>
      <w:r w:rsidR="00E65669">
        <w:t xml:space="preserve"> </w:t>
      </w:r>
      <w:r w:rsidRPr="00673FC8">
        <w:t>as</w:t>
      </w:r>
      <w:r w:rsidR="00E65669">
        <w:t xml:space="preserve"> </w:t>
      </w:r>
      <w:r w:rsidRPr="00673FC8">
        <w:t>the</w:t>
      </w:r>
      <w:r w:rsidR="00E65669">
        <w:t xml:space="preserve"> </w:t>
      </w:r>
      <w:r w:rsidRPr="00673FC8">
        <w:t>United</w:t>
      </w:r>
      <w:r w:rsidR="00E65669">
        <w:t xml:space="preserve"> </w:t>
      </w:r>
      <w:r w:rsidRPr="00673FC8">
        <w:t>Nations,</w:t>
      </w:r>
      <w:r w:rsidR="00E65669">
        <w:t xml:space="preserve"> </w:t>
      </w:r>
      <w:r w:rsidRPr="00673FC8">
        <w:t>the</w:t>
      </w:r>
      <w:r w:rsidR="00E65669">
        <w:t xml:space="preserve"> </w:t>
      </w:r>
      <w:r w:rsidR="00045F8F" w:rsidRPr="00673FC8">
        <w:t>Food</w:t>
      </w:r>
      <w:r w:rsidR="00E65669">
        <w:t xml:space="preserve"> </w:t>
      </w:r>
      <w:r w:rsidR="00045F8F" w:rsidRPr="00673FC8">
        <w:t>and</w:t>
      </w:r>
      <w:r w:rsidR="00E65669">
        <w:t xml:space="preserve"> </w:t>
      </w:r>
      <w:r w:rsidR="00045F8F" w:rsidRPr="00673FC8">
        <w:t>Agriculture</w:t>
      </w:r>
      <w:r w:rsidR="00E65669">
        <w:t xml:space="preserve"> </w:t>
      </w:r>
      <w:r w:rsidR="00045F8F" w:rsidRPr="00673FC8">
        <w:t>Organisation</w:t>
      </w:r>
      <w:r w:rsidR="00E65669">
        <w:t xml:space="preserve"> </w:t>
      </w:r>
      <w:r w:rsidR="00045F8F" w:rsidRPr="00673FC8">
        <w:t>(</w:t>
      </w:r>
      <w:r w:rsidRPr="00673FC8">
        <w:t>FAO</w:t>
      </w:r>
      <w:r w:rsidR="00045F8F" w:rsidRPr="00673FC8">
        <w:t>)</w:t>
      </w:r>
      <w:r w:rsidR="00E65669">
        <w:t xml:space="preserve"> </w:t>
      </w:r>
      <w:r w:rsidRPr="00673FC8">
        <w:t>and</w:t>
      </w:r>
      <w:r w:rsidR="00E65669">
        <w:t xml:space="preserve"> </w:t>
      </w:r>
      <w:r w:rsidRPr="00673FC8">
        <w:t>the</w:t>
      </w:r>
      <w:r w:rsidR="00E65669">
        <w:t xml:space="preserve"> </w:t>
      </w:r>
      <w:r w:rsidRPr="00673FC8">
        <w:t>World</w:t>
      </w:r>
      <w:r w:rsidR="00E65669">
        <w:t xml:space="preserve"> </w:t>
      </w:r>
      <w:r w:rsidRPr="00673FC8">
        <w:t>Bank,</w:t>
      </w:r>
      <w:r w:rsidR="00E65669">
        <w:t xml:space="preserve"> </w:t>
      </w:r>
      <w:r w:rsidRPr="00673FC8">
        <w:t>evidencing</w:t>
      </w:r>
      <w:r w:rsidR="00E65669">
        <w:t xml:space="preserve"> </w:t>
      </w:r>
      <w:r w:rsidRPr="00673FC8">
        <w:t>a</w:t>
      </w:r>
      <w:r w:rsidR="00E65669">
        <w:t xml:space="preserve"> </w:t>
      </w:r>
      <w:r w:rsidRPr="00673FC8">
        <w:t>level</w:t>
      </w:r>
      <w:r w:rsidR="00E65669">
        <w:t xml:space="preserve"> </w:t>
      </w:r>
      <w:r w:rsidRPr="00673FC8">
        <w:t>of</w:t>
      </w:r>
      <w:r w:rsidR="00E65669">
        <w:t xml:space="preserve"> </w:t>
      </w:r>
      <w:r w:rsidRPr="00673FC8">
        <w:t>expertise</w:t>
      </w:r>
      <w:r w:rsidR="00E65669">
        <w:t xml:space="preserve"> </w:t>
      </w:r>
      <w:r w:rsidRPr="00673FC8">
        <w:t>within</w:t>
      </w:r>
      <w:r w:rsidR="00E65669">
        <w:t xml:space="preserve"> </w:t>
      </w:r>
      <w:r w:rsidRPr="00673FC8">
        <w:t>the</w:t>
      </w:r>
      <w:r w:rsidR="00E65669">
        <w:t xml:space="preserve"> </w:t>
      </w:r>
      <w:r w:rsidRPr="00673FC8">
        <w:t>API</w:t>
      </w:r>
      <w:r w:rsidR="00E65669">
        <w:t xml:space="preserve"> </w:t>
      </w:r>
      <w:r w:rsidRPr="00673FC8">
        <w:t>and</w:t>
      </w:r>
      <w:r w:rsidR="00E65669">
        <w:t xml:space="preserve"> </w:t>
      </w:r>
      <w:r w:rsidRPr="00673FC8">
        <w:t>its</w:t>
      </w:r>
      <w:r w:rsidR="00E65669">
        <w:t xml:space="preserve"> </w:t>
      </w:r>
      <w:r w:rsidRPr="00673FC8">
        <w:t>membership,</w:t>
      </w:r>
      <w:r w:rsidR="00E65669">
        <w:t xml:space="preserve"> </w:t>
      </w:r>
      <w:r w:rsidRPr="00673FC8">
        <w:t>which</w:t>
      </w:r>
      <w:r w:rsidR="00E65669">
        <w:t xml:space="preserve"> </w:t>
      </w:r>
      <w:r w:rsidRPr="00673FC8">
        <w:t>is</w:t>
      </w:r>
      <w:r w:rsidR="00E65669">
        <w:t xml:space="preserve"> </w:t>
      </w:r>
      <w:r w:rsidRPr="00673FC8">
        <w:t>recognised</w:t>
      </w:r>
      <w:r w:rsidR="00E65669">
        <w:t xml:space="preserve"> </w:t>
      </w:r>
      <w:r w:rsidR="006C7FFE" w:rsidRPr="00673FC8">
        <w:t>regionally</w:t>
      </w:r>
      <w:r w:rsidR="00E65669">
        <w:t xml:space="preserve"> </w:t>
      </w:r>
      <w:r w:rsidR="006C7FFE" w:rsidRPr="00673FC8">
        <w:t>and</w:t>
      </w:r>
      <w:r w:rsidR="00E65669">
        <w:t xml:space="preserve"> </w:t>
      </w:r>
      <w:r w:rsidRPr="00673FC8">
        <w:t>globally.</w:t>
      </w:r>
    </w:p>
    <w:p w:rsidR="00D66AD1" w:rsidRPr="00673FC8" w:rsidRDefault="00D66AD1" w:rsidP="00935A7A"/>
    <w:p w:rsidR="00D66AD1" w:rsidRPr="00673FC8" w:rsidRDefault="00C5652B" w:rsidP="00935A7A">
      <w:r>
        <w:t>A</w:t>
      </w:r>
      <w:r w:rsidR="00D66AD1" w:rsidRPr="00673FC8">
        <w:t>s</w:t>
      </w:r>
      <w:r w:rsidR="00E65669">
        <w:t xml:space="preserve"> </w:t>
      </w:r>
      <w:r w:rsidR="00D66AD1" w:rsidRPr="00673FC8">
        <w:t>a</w:t>
      </w:r>
      <w:r w:rsidR="00E65669">
        <w:t xml:space="preserve"> </w:t>
      </w:r>
      <w:r w:rsidR="00D66AD1" w:rsidRPr="00673FC8">
        <w:t>professional</w:t>
      </w:r>
      <w:r w:rsidR="00E65669">
        <w:t xml:space="preserve"> </w:t>
      </w:r>
      <w:r w:rsidR="00D66AD1" w:rsidRPr="00673FC8">
        <w:t>organisation</w:t>
      </w:r>
      <w:r w:rsidR="00E65669">
        <w:t xml:space="preserve"> </w:t>
      </w:r>
      <w:r w:rsidR="00D66AD1" w:rsidRPr="00673FC8">
        <w:t>the</w:t>
      </w:r>
      <w:r w:rsidR="00E65669">
        <w:t xml:space="preserve"> </w:t>
      </w:r>
      <w:r w:rsidR="00D66AD1" w:rsidRPr="00673FC8">
        <w:t>primary</w:t>
      </w:r>
      <w:r w:rsidR="00E65669">
        <w:t xml:space="preserve"> </w:t>
      </w:r>
      <w:r w:rsidR="00D66AD1" w:rsidRPr="00673FC8">
        <w:t>role</w:t>
      </w:r>
      <w:r w:rsidR="00E65669">
        <w:t xml:space="preserve"> </w:t>
      </w:r>
      <w:r w:rsidR="00D66AD1" w:rsidRPr="00673FC8">
        <w:t>of</w:t>
      </w:r>
      <w:r w:rsidR="00E65669">
        <w:t xml:space="preserve"> </w:t>
      </w:r>
      <w:r w:rsidR="00D66AD1" w:rsidRPr="00673FC8">
        <w:t>the</w:t>
      </w:r>
      <w:r w:rsidR="00E65669">
        <w:t xml:space="preserve"> </w:t>
      </w:r>
      <w:r w:rsidR="00D66AD1" w:rsidRPr="00673FC8">
        <w:t>Australian</w:t>
      </w:r>
      <w:r w:rsidR="00E65669">
        <w:t xml:space="preserve"> </w:t>
      </w:r>
      <w:r w:rsidR="00D66AD1" w:rsidRPr="00673FC8">
        <w:t>Property</w:t>
      </w:r>
      <w:r w:rsidR="00E65669">
        <w:t xml:space="preserve"> </w:t>
      </w:r>
      <w:r w:rsidR="00D66AD1" w:rsidRPr="00673FC8">
        <w:t>Institute</w:t>
      </w:r>
      <w:r w:rsidR="00E65669">
        <w:t xml:space="preserve"> </w:t>
      </w:r>
      <w:r w:rsidR="00D66AD1" w:rsidRPr="00673FC8">
        <w:t>is</w:t>
      </w:r>
      <w:r w:rsidR="00E65669">
        <w:t xml:space="preserve"> </w:t>
      </w:r>
      <w:r w:rsidR="00D66AD1" w:rsidRPr="00673FC8">
        <w:t>to</w:t>
      </w:r>
      <w:r w:rsidR="00E65669">
        <w:t xml:space="preserve"> </w:t>
      </w:r>
      <w:r w:rsidR="00D66AD1" w:rsidRPr="00673FC8">
        <w:t>set</w:t>
      </w:r>
      <w:r w:rsidR="00E65669">
        <w:t xml:space="preserve"> </w:t>
      </w:r>
      <w:r w:rsidR="00D66AD1" w:rsidRPr="00673FC8">
        <w:t>and</w:t>
      </w:r>
      <w:r w:rsidR="00E65669">
        <w:t xml:space="preserve"> </w:t>
      </w:r>
      <w:r w:rsidR="00D66AD1" w:rsidRPr="00673FC8">
        <w:t>maintain</w:t>
      </w:r>
      <w:r w:rsidR="00E65669">
        <w:t xml:space="preserve"> </w:t>
      </w:r>
      <w:r w:rsidR="00D66AD1" w:rsidRPr="00673FC8">
        <w:t>the</w:t>
      </w:r>
      <w:r w:rsidR="00E65669">
        <w:t xml:space="preserve"> </w:t>
      </w:r>
      <w:r w:rsidR="00D66AD1" w:rsidRPr="00673FC8">
        <w:t>highest</w:t>
      </w:r>
      <w:r w:rsidR="00E65669">
        <w:t xml:space="preserve"> </w:t>
      </w:r>
      <w:r w:rsidR="00D66AD1" w:rsidRPr="00673FC8">
        <w:t>standards</w:t>
      </w:r>
      <w:r w:rsidR="00E65669">
        <w:t xml:space="preserve"> </w:t>
      </w:r>
      <w:r w:rsidR="00D66AD1" w:rsidRPr="00673FC8">
        <w:t>of</w:t>
      </w:r>
      <w:r w:rsidR="00E65669">
        <w:t xml:space="preserve"> </w:t>
      </w:r>
      <w:r w:rsidR="00D66AD1" w:rsidRPr="00673FC8">
        <w:t>professional</w:t>
      </w:r>
      <w:r w:rsidR="00E65669">
        <w:t xml:space="preserve"> </w:t>
      </w:r>
      <w:r w:rsidR="00D66AD1" w:rsidRPr="00673FC8">
        <w:t>practice,</w:t>
      </w:r>
      <w:r w:rsidR="00E65669">
        <w:t xml:space="preserve"> </w:t>
      </w:r>
      <w:r w:rsidR="00D66AD1" w:rsidRPr="00673FC8">
        <w:t>education,</w:t>
      </w:r>
      <w:r w:rsidR="00E65669">
        <w:t xml:space="preserve"> </w:t>
      </w:r>
      <w:r w:rsidR="00D66AD1" w:rsidRPr="00673FC8">
        <w:t>ethics</w:t>
      </w:r>
      <w:r w:rsidR="00E65669">
        <w:t xml:space="preserve"> </w:t>
      </w:r>
      <w:r w:rsidR="00D66AD1" w:rsidRPr="00673FC8">
        <w:t>and</w:t>
      </w:r>
      <w:r w:rsidR="00E65669">
        <w:t xml:space="preserve"> </w:t>
      </w:r>
      <w:r w:rsidR="00D66AD1" w:rsidRPr="00673FC8">
        <w:t>discipline</w:t>
      </w:r>
      <w:r w:rsidR="00E65669">
        <w:t xml:space="preserve"> </w:t>
      </w:r>
      <w:r w:rsidR="00D66AD1" w:rsidRPr="00673FC8">
        <w:t>for</w:t>
      </w:r>
      <w:r w:rsidR="00E65669">
        <w:t xml:space="preserve"> </w:t>
      </w:r>
      <w:r w:rsidR="00D66AD1" w:rsidRPr="00673FC8">
        <w:t>its</w:t>
      </w:r>
      <w:r w:rsidR="00E65669">
        <w:t xml:space="preserve"> </w:t>
      </w:r>
      <w:r w:rsidR="00D66AD1" w:rsidRPr="00673FC8">
        <w:t>members.</w:t>
      </w:r>
    </w:p>
    <w:p w:rsidR="00D66AD1" w:rsidRPr="00673FC8" w:rsidRDefault="00D66AD1" w:rsidP="00935A7A"/>
    <w:p w:rsidR="00C5652B" w:rsidRDefault="00D66AD1" w:rsidP="00935A7A">
      <w:r w:rsidRPr="00673FC8">
        <w:t>Institute</w:t>
      </w:r>
      <w:r w:rsidR="00E65669">
        <w:t xml:space="preserve"> </w:t>
      </w:r>
      <w:r w:rsidRPr="00673FC8">
        <w:t>members</w:t>
      </w:r>
      <w:r w:rsidR="00E65669">
        <w:t xml:space="preserve"> </w:t>
      </w:r>
      <w:r w:rsidRPr="00673FC8">
        <w:t>are</w:t>
      </w:r>
      <w:r w:rsidR="00E65669">
        <w:t xml:space="preserve"> </w:t>
      </w:r>
      <w:r w:rsidRPr="00673FC8">
        <w:t>engaged</w:t>
      </w:r>
      <w:r w:rsidR="00E65669">
        <w:t xml:space="preserve"> </w:t>
      </w:r>
      <w:r w:rsidRPr="00673FC8">
        <w:t>in</w:t>
      </w:r>
      <w:r w:rsidR="00E65669">
        <w:t xml:space="preserve"> </w:t>
      </w:r>
      <w:r w:rsidRPr="00673FC8">
        <w:t>all</w:t>
      </w:r>
      <w:r w:rsidR="00E65669">
        <w:t xml:space="preserve"> </w:t>
      </w:r>
      <w:r w:rsidRPr="00673FC8">
        <w:t>facets</w:t>
      </w:r>
      <w:r w:rsidR="00E65669">
        <w:t xml:space="preserve"> </w:t>
      </w:r>
      <w:r w:rsidRPr="00673FC8">
        <w:t>of</w:t>
      </w:r>
      <w:r w:rsidR="00E65669">
        <w:t xml:space="preserve"> </w:t>
      </w:r>
      <w:r w:rsidRPr="00673FC8">
        <w:t>the</w:t>
      </w:r>
      <w:r w:rsidR="00E65669">
        <w:t xml:space="preserve"> </w:t>
      </w:r>
      <w:r w:rsidRPr="00673FC8">
        <w:t>property</w:t>
      </w:r>
      <w:r w:rsidR="00E65669">
        <w:t xml:space="preserve"> </w:t>
      </w:r>
      <w:r w:rsidRPr="00673FC8">
        <w:t>industry</w:t>
      </w:r>
      <w:r w:rsidR="00E65669">
        <w:t xml:space="preserve"> </w:t>
      </w:r>
      <w:r w:rsidRPr="00673FC8">
        <w:t>including</w:t>
      </w:r>
      <w:r w:rsidR="00E65669">
        <w:t xml:space="preserve"> </w:t>
      </w:r>
      <w:r w:rsidRPr="00673FC8">
        <w:t>valuation,</w:t>
      </w:r>
      <w:r w:rsidR="00E65669">
        <w:t xml:space="preserve"> </w:t>
      </w:r>
      <w:r w:rsidRPr="00673FC8">
        <w:t>property</w:t>
      </w:r>
      <w:r w:rsidR="00E65669">
        <w:t xml:space="preserve"> </w:t>
      </w:r>
      <w:r w:rsidRPr="00673FC8">
        <w:t>development</w:t>
      </w:r>
      <w:r w:rsidR="00E65669">
        <w:t xml:space="preserve"> </w:t>
      </w:r>
      <w:r w:rsidRPr="00673FC8">
        <w:t>and</w:t>
      </w:r>
      <w:r w:rsidR="00E65669">
        <w:t xml:space="preserve"> </w:t>
      </w:r>
      <w:r w:rsidRPr="00673FC8">
        <w:t>management,</w:t>
      </w:r>
      <w:r w:rsidR="00E65669">
        <w:t xml:space="preserve"> </w:t>
      </w:r>
      <w:r w:rsidRPr="00673FC8">
        <w:t>property</w:t>
      </w:r>
      <w:r w:rsidR="00E65669">
        <w:t xml:space="preserve"> </w:t>
      </w:r>
      <w:r w:rsidRPr="00673FC8">
        <w:t>financing</w:t>
      </w:r>
      <w:r w:rsidR="00E65669">
        <w:t xml:space="preserve"> </w:t>
      </w:r>
      <w:r w:rsidRPr="00673FC8">
        <w:t>and</w:t>
      </w:r>
      <w:r w:rsidR="00E65669">
        <w:t xml:space="preserve"> </w:t>
      </w:r>
      <w:r w:rsidRPr="00673FC8">
        <w:t>trusts,</w:t>
      </w:r>
      <w:r w:rsidR="00E65669">
        <w:t xml:space="preserve"> </w:t>
      </w:r>
      <w:r w:rsidR="006C7FFE" w:rsidRPr="00673FC8">
        <w:t>property</w:t>
      </w:r>
      <w:r w:rsidR="00E65669">
        <w:t xml:space="preserve"> </w:t>
      </w:r>
      <w:r w:rsidRPr="00673FC8">
        <w:t>investment</w:t>
      </w:r>
      <w:r w:rsidR="00E65669">
        <w:t xml:space="preserve"> </w:t>
      </w:r>
      <w:r w:rsidRPr="00673FC8">
        <w:t>analysis,</w:t>
      </w:r>
      <w:r w:rsidR="00E65669">
        <w:t xml:space="preserve"> </w:t>
      </w:r>
      <w:r w:rsidRPr="00673FC8">
        <w:t>professional</w:t>
      </w:r>
      <w:r w:rsidR="00E65669">
        <w:t xml:space="preserve"> </w:t>
      </w:r>
      <w:r w:rsidRPr="00673FC8">
        <w:t>property</w:t>
      </w:r>
      <w:r w:rsidR="00E65669">
        <w:t xml:space="preserve"> </w:t>
      </w:r>
      <w:r w:rsidRPr="00673FC8">
        <w:t>consultancy,</w:t>
      </w:r>
      <w:r w:rsidR="00E65669">
        <w:t xml:space="preserve"> </w:t>
      </w:r>
      <w:r w:rsidRPr="00673FC8">
        <w:t>plant</w:t>
      </w:r>
      <w:r w:rsidR="00E65669">
        <w:t xml:space="preserve"> </w:t>
      </w:r>
      <w:r w:rsidRPr="00673FC8">
        <w:t>and</w:t>
      </w:r>
      <w:r w:rsidR="00E65669">
        <w:t xml:space="preserve"> </w:t>
      </w:r>
      <w:r w:rsidRPr="00673FC8">
        <w:t>machinery</w:t>
      </w:r>
      <w:r w:rsidR="00E65669">
        <w:t xml:space="preserve"> </w:t>
      </w:r>
      <w:r w:rsidRPr="00673FC8">
        <w:t>valuation,</w:t>
      </w:r>
      <w:r w:rsidR="00E65669">
        <w:t xml:space="preserve"> </w:t>
      </w:r>
      <w:r w:rsidRPr="00673FC8">
        <w:t>town</w:t>
      </w:r>
      <w:r w:rsidR="00E65669">
        <w:t xml:space="preserve"> </w:t>
      </w:r>
      <w:r w:rsidRPr="00673FC8">
        <w:t>planning</w:t>
      </w:r>
      <w:r w:rsidR="00E65669">
        <w:t xml:space="preserve"> </w:t>
      </w:r>
      <w:r w:rsidRPr="00673FC8">
        <w:t>consultancy</w:t>
      </w:r>
      <w:r w:rsidR="006C7FFE" w:rsidRPr="00673FC8">
        <w:t>,</w:t>
      </w:r>
      <w:r w:rsidR="00E65669">
        <w:t xml:space="preserve"> </w:t>
      </w:r>
      <w:r w:rsidR="006C7FFE" w:rsidRPr="00673FC8">
        <w:t>property</w:t>
      </w:r>
      <w:r w:rsidR="00E65669">
        <w:t xml:space="preserve"> </w:t>
      </w:r>
      <w:r w:rsidR="006C7FFE" w:rsidRPr="00673FC8">
        <w:t>law,</w:t>
      </w:r>
      <w:r w:rsidR="00E65669">
        <w:t xml:space="preserve"> </w:t>
      </w:r>
      <w:r w:rsidR="006C7FFE" w:rsidRPr="00673FC8">
        <w:t>research</w:t>
      </w:r>
      <w:r w:rsidR="00E65669">
        <w:t xml:space="preserve"> </w:t>
      </w:r>
      <w:r w:rsidR="006C7FFE" w:rsidRPr="00673FC8">
        <w:t>and</w:t>
      </w:r>
      <w:r w:rsidR="00E65669">
        <w:t xml:space="preserve"> </w:t>
      </w:r>
      <w:r w:rsidR="006C7FFE" w:rsidRPr="00673FC8">
        <w:t>education</w:t>
      </w:r>
      <w:r w:rsidRPr="00673FC8">
        <w:t>.</w:t>
      </w:r>
      <w:r w:rsidR="00E65669">
        <w:t xml:space="preserve"> </w:t>
      </w:r>
    </w:p>
    <w:p w:rsidR="00C5652B" w:rsidRDefault="00C5652B" w:rsidP="00935A7A"/>
    <w:p w:rsidR="00D66AD1" w:rsidRPr="00673FC8" w:rsidRDefault="00D66AD1" w:rsidP="00935A7A">
      <w:pPr>
        <w:rPr>
          <w:b/>
        </w:rPr>
      </w:pPr>
      <w:r w:rsidRPr="00673FC8">
        <w:t>Membership</w:t>
      </w:r>
      <w:r w:rsidR="00E65669">
        <w:t xml:space="preserve"> </w:t>
      </w:r>
      <w:r w:rsidRPr="00673FC8">
        <w:t>of</w:t>
      </w:r>
      <w:r w:rsidR="00E65669">
        <w:t xml:space="preserve"> </w:t>
      </w:r>
      <w:r w:rsidRPr="00673FC8">
        <w:t>the</w:t>
      </w:r>
      <w:r w:rsidR="00E65669">
        <w:t xml:space="preserve"> </w:t>
      </w:r>
      <w:r w:rsidRPr="00673FC8">
        <w:t>Australian</w:t>
      </w:r>
      <w:r w:rsidR="00E65669">
        <w:t xml:space="preserve"> </w:t>
      </w:r>
      <w:r w:rsidRPr="00673FC8">
        <w:t>Property</w:t>
      </w:r>
      <w:r w:rsidR="00E65669">
        <w:t xml:space="preserve"> </w:t>
      </w:r>
      <w:r w:rsidRPr="00673FC8">
        <w:t>Institute</w:t>
      </w:r>
      <w:r w:rsidR="00E65669">
        <w:t xml:space="preserve"> </w:t>
      </w:r>
      <w:r w:rsidRPr="00673FC8">
        <w:t>has</w:t>
      </w:r>
      <w:r w:rsidR="00E65669">
        <w:t xml:space="preserve"> </w:t>
      </w:r>
      <w:r w:rsidRPr="00673FC8">
        <w:t>become</w:t>
      </w:r>
      <w:r w:rsidR="00E65669">
        <w:t xml:space="preserve"> </w:t>
      </w:r>
      <w:r w:rsidRPr="00673FC8">
        <w:t>synonymous</w:t>
      </w:r>
      <w:r w:rsidR="00E65669">
        <w:t xml:space="preserve"> </w:t>
      </w:r>
      <w:r w:rsidRPr="00673FC8">
        <w:t>with</w:t>
      </w:r>
      <w:r w:rsidR="00E65669">
        <w:t xml:space="preserve"> </w:t>
      </w:r>
      <w:r w:rsidRPr="00673FC8">
        <w:t>traits</w:t>
      </w:r>
      <w:r w:rsidR="00E65669">
        <w:t xml:space="preserve"> </w:t>
      </w:r>
      <w:r w:rsidRPr="00673FC8">
        <w:t>and</w:t>
      </w:r>
      <w:r w:rsidR="00E65669">
        <w:t xml:space="preserve"> </w:t>
      </w:r>
      <w:r w:rsidRPr="00673FC8">
        <w:t>qualities</w:t>
      </w:r>
      <w:r w:rsidR="00E65669">
        <w:t xml:space="preserve"> </w:t>
      </w:r>
      <w:r w:rsidRPr="00673FC8">
        <w:t>such</w:t>
      </w:r>
      <w:r w:rsidR="00E65669">
        <w:t xml:space="preserve"> </w:t>
      </w:r>
      <w:r w:rsidRPr="00673FC8">
        <w:t>as</w:t>
      </w:r>
      <w:r w:rsidR="00E65669">
        <w:t xml:space="preserve"> </w:t>
      </w:r>
      <w:r w:rsidRPr="00673FC8">
        <w:t>professional</w:t>
      </w:r>
      <w:r w:rsidR="00E65669">
        <w:t xml:space="preserve"> </w:t>
      </w:r>
      <w:r w:rsidRPr="00673FC8">
        <w:t>integrity</w:t>
      </w:r>
      <w:r w:rsidR="00E65669">
        <w:t xml:space="preserve"> </w:t>
      </w:r>
      <w:r w:rsidRPr="00673FC8">
        <w:t>and</w:t>
      </w:r>
      <w:r w:rsidR="00E65669">
        <w:t xml:space="preserve"> </w:t>
      </w:r>
      <w:r w:rsidRPr="00673FC8">
        <w:t>client</w:t>
      </w:r>
      <w:r w:rsidR="00E65669">
        <w:t xml:space="preserve"> </w:t>
      </w:r>
      <w:r w:rsidRPr="00673FC8">
        <w:t>service,</w:t>
      </w:r>
      <w:r w:rsidR="00E65669">
        <w:t xml:space="preserve"> </w:t>
      </w:r>
      <w:r w:rsidRPr="00673FC8">
        <w:t>industry</w:t>
      </w:r>
      <w:r w:rsidR="00E65669">
        <w:t xml:space="preserve"> </w:t>
      </w:r>
      <w:r w:rsidRPr="00673FC8">
        <w:t>experience,</w:t>
      </w:r>
      <w:r w:rsidR="00E65669">
        <w:t xml:space="preserve"> </w:t>
      </w:r>
      <w:r w:rsidRPr="00673FC8">
        <w:t>specialist</w:t>
      </w:r>
      <w:r w:rsidR="00E65669">
        <w:t xml:space="preserve"> </w:t>
      </w:r>
      <w:r w:rsidRPr="00673FC8">
        <w:t>expertise,</w:t>
      </w:r>
      <w:r w:rsidR="00E65669">
        <w:t xml:space="preserve"> </w:t>
      </w:r>
      <w:r w:rsidRPr="00673FC8">
        <w:t>together</w:t>
      </w:r>
      <w:r w:rsidR="00E65669">
        <w:t xml:space="preserve"> </w:t>
      </w:r>
      <w:r w:rsidRPr="00673FC8">
        <w:t>with</w:t>
      </w:r>
      <w:r w:rsidR="00E65669">
        <w:t xml:space="preserve"> </w:t>
      </w:r>
      <w:r w:rsidRPr="00673FC8">
        <w:t>tertiary</w:t>
      </w:r>
      <w:r w:rsidR="00E65669">
        <w:t xml:space="preserve"> </w:t>
      </w:r>
      <w:r w:rsidRPr="00673FC8">
        <w:t>level</w:t>
      </w:r>
      <w:r w:rsidR="00E65669">
        <w:t xml:space="preserve"> </w:t>
      </w:r>
      <w:r w:rsidRPr="00673FC8">
        <w:t>education</w:t>
      </w:r>
      <w:r w:rsidR="00E65669">
        <w:t xml:space="preserve"> </w:t>
      </w:r>
      <w:r w:rsidRPr="00673FC8">
        <w:t>and</w:t>
      </w:r>
      <w:r w:rsidR="00E65669">
        <w:t xml:space="preserve"> </w:t>
      </w:r>
      <w:r w:rsidR="00C5652B" w:rsidRPr="00673FC8">
        <w:t>lifelong</w:t>
      </w:r>
      <w:r w:rsidR="00E65669">
        <w:t xml:space="preserve"> </w:t>
      </w:r>
      <w:r w:rsidRPr="00673FC8">
        <w:t>continuing</w:t>
      </w:r>
      <w:r w:rsidR="00E65669">
        <w:t xml:space="preserve"> </w:t>
      </w:r>
      <w:r w:rsidRPr="00673FC8">
        <w:t>professional</w:t>
      </w:r>
      <w:r w:rsidR="00E65669">
        <w:t xml:space="preserve"> </w:t>
      </w:r>
      <w:r w:rsidRPr="00673FC8">
        <w:t>development.</w:t>
      </w:r>
    </w:p>
    <w:p w:rsidR="00D66AD1" w:rsidRPr="00673FC8" w:rsidRDefault="00D66AD1" w:rsidP="00935A7A">
      <w:pPr>
        <w:rPr>
          <w:b/>
        </w:rPr>
      </w:pPr>
    </w:p>
    <w:p w:rsidR="00D66AD1" w:rsidRPr="00673FC8" w:rsidRDefault="00D66AD1" w:rsidP="00935A7A">
      <w:pPr>
        <w:rPr>
          <w:b/>
        </w:rPr>
      </w:pPr>
    </w:p>
    <w:p w:rsidR="00D66AD1" w:rsidRPr="00673FC8" w:rsidRDefault="00D66AD1" w:rsidP="00935A7A">
      <w:pPr>
        <w:rPr>
          <w:b/>
        </w:rPr>
      </w:pPr>
    </w:p>
    <w:p w:rsidR="00D66AD1" w:rsidRPr="00673FC8" w:rsidRDefault="00D66AD1">
      <w:pPr>
        <w:pStyle w:val="BodyText"/>
        <w:rPr>
          <w:rFonts w:cs="Arial"/>
          <w:b/>
          <w:szCs w:val="24"/>
        </w:rPr>
      </w:pPr>
    </w:p>
    <w:p w:rsidR="00D66AD1" w:rsidRPr="00673FC8" w:rsidRDefault="00D66AD1">
      <w:pPr>
        <w:pStyle w:val="BodyText"/>
        <w:rPr>
          <w:rFonts w:cs="Arial"/>
          <w:b/>
          <w:szCs w:val="24"/>
        </w:rPr>
      </w:pPr>
    </w:p>
    <w:p w:rsidR="00D66AD1" w:rsidRPr="00673FC8" w:rsidRDefault="00D66AD1">
      <w:pPr>
        <w:pStyle w:val="BodyText"/>
        <w:jc w:val="left"/>
        <w:rPr>
          <w:rFonts w:cs="Arial"/>
          <w:b/>
          <w:szCs w:val="24"/>
        </w:rPr>
      </w:pPr>
    </w:p>
    <w:p w:rsidR="00D66AD1" w:rsidRPr="00673FC8" w:rsidRDefault="00556FA0" w:rsidP="00253809">
      <w:pPr>
        <w:pStyle w:val="Heading1"/>
      </w:pPr>
      <w:r>
        <w:br w:type="page"/>
      </w:r>
      <w:bookmarkStart w:id="20" w:name="_Toc375145795"/>
      <w:r w:rsidR="00D66AD1" w:rsidRPr="00673FC8">
        <w:lastRenderedPageBreak/>
        <w:t>APPENDIX</w:t>
      </w:r>
      <w:r w:rsidR="00E65669">
        <w:t xml:space="preserve"> </w:t>
      </w:r>
      <w:r w:rsidR="004F3299">
        <w:t>2</w:t>
      </w:r>
      <w:bookmarkEnd w:id="20"/>
      <w:r w:rsidR="00AA62EC">
        <w:t xml:space="preserve"> </w:t>
      </w:r>
      <w:r w:rsidR="00E65669">
        <w:t xml:space="preserve"> </w:t>
      </w:r>
    </w:p>
    <w:p w:rsidR="00D66AD1" w:rsidRPr="00673FC8" w:rsidRDefault="00D66AD1">
      <w:pPr>
        <w:pStyle w:val="BodyText"/>
        <w:rPr>
          <w:rFonts w:cs="Arial"/>
          <w:b/>
          <w:szCs w:val="24"/>
        </w:rPr>
      </w:pPr>
    </w:p>
    <w:p w:rsidR="00D66AD1" w:rsidRPr="00673FC8" w:rsidRDefault="00D66AD1">
      <w:pPr>
        <w:pStyle w:val="BodyText"/>
        <w:rPr>
          <w:rFonts w:cs="Arial"/>
          <w:b/>
          <w:szCs w:val="24"/>
        </w:rPr>
      </w:pPr>
      <w:r w:rsidRPr="00673FC8">
        <w:rPr>
          <w:rFonts w:cs="Arial"/>
          <w:b/>
          <w:szCs w:val="24"/>
        </w:rPr>
        <w:t>SUBMISSION</w:t>
      </w:r>
      <w:r w:rsidR="00E65669">
        <w:rPr>
          <w:rFonts w:cs="Arial"/>
          <w:b/>
          <w:szCs w:val="24"/>
        </w:rPr>
        <w:t xml:space="preserve"> </w:t>
      </w:r>
      <w:r w:rsidRPr="00673FC8">
        <w:rPr>
          <w:rFonts w:cs="Arial"/>
          <w:b/>
          <w:szCs w:val="24"/>
        </w:rPr>
        <w:t>COMMITTEE</w:t>
      </w:r>
    </w:p>
    <w:p w:rsidR="00DF4214" w:rsidRPr="00673FC8" w:rsidRDefault="00DF4214">
      <w:pPr>
        <w:rPr>
          <w:rFonts w:cs="Arial"/>
          <w:szCs w:val="24"/>
        </w:rPr>
      </w:pPr>
    </w:p>
    <w:p w:rsidR="00CB53BE" w:rsidRPr="00673FC8" w:rsidRDefault="00CB53BE">
      <w:pPr>
        <w:rPr>
          <w:rFonts w:cs="Arial"/>
          <w:szCs w:val="24"/>
        </w:rPr>
      </w:pPr>
      <w:r w:rsidRPr="00673FC8">
        <w:rPr>
          <w:rFonts w:cs="Arial"/>
          <w:szCs w:val="24"/>
        </w:rPr>
        <w:t>Robert</w:t>
      </w:r>
      <w:r w:rsidR="00E65669">
        <w:rPr>
          <w:rFonts w:cs="Arial"/>
          <w:szCs w:val="24"/>
        </w:rPr>
        <w:t xml:space="preserve"> </w:t>
      </w:r>
      <w:r w:rsidRPr="00673FC8">
        <w:rPr>
          <w:rFonts w:cs="Arial"/>
          <w:szCs w:val="24"/>
        </w:rPr>
        <w:t>Colombo</w:t>
      </w:r>
      <w:r w:rsidR="00A6204B">
        <w:rPr>
          <w:rFonts w:cs="Arial"/>
          <w:szCs w:val="24"/>
        </w:rPr>
        <w:t xml:space="preserve"> FAPI</w:t>
      </w:r>
      <w:r w:rsidRPr="00673FC8">
        <w:rPr>
          <w:rFonts w:cs="Arial"/>
          <w:szCs w:val="24"/>
        </w:rPr>
        <w:t>,</w:t>
      </w:r>
    </w:p>
    <w:p w:rsidR="00CB53BE" w:rsidRPr="00673FC8" w:rsidRDefault="00D60C0B">
      <w:pPr>
        <w:rPr>
          <w:rFonts w:cs="Arial"/>
          <w:szCs w:val="24"/>
        </w:rPr>
      </w:pPr>
      <w:r>
        <w:rPr>
          <w:rFonts w:cs="Arial"/>
          <w:szCs w:val="24"/>
        </w:rPr>
        <w:t xml:space="preserve">Sydney Office </w:t>
      </w:r>
      <w:r w:rsidR="00CB53BE" w:rsidRPr="00673FC8">
        <w:rPr>
          <w:rFonts w:cs="Arial"/>
          <w:szCs w:val="24"/>
        </w:rPr>
        <w:t>Manager,</w:t>
      </w:r>
    </w:p>
    <w:p w:rsidR="00CB53BE" w:rsidRPr="00673FC8" w:rsidRDefault="008B1EC7">
      <w:pPr>
        <w:rPr>
          <w:rFonts w:cs="Arial"/>
          <w:szCs w:val="24"/>
        </w:rPr>
      </w:pPr>
      <w:r w:rsidRPr="00673FC8">
        <w:rPr>
          <w:rFonts w:cs="Arial"/>
          <w:szCs w:val="24"/>
        </w:rPr>
        <w:t>Structerre</w:t>
      </w:r>
      <w:r w:rsidR="00E65669">
        <w:rPr>
          <w:rFonts w:cs="Arial"/>
          <w:szCs w:val="24"/>
        </w:rPr>
        <w:t xml:space="preserve"> </w:t>
      </w:r>
      <w:r w:rsidRPr="00673FC8">
        <w:rPr>
          <w:rFonts w:cs="Arial"/>
          <w:szCs w:val="24"/>
        </w:rPr>
        <w:t>Consulting</w:t>
      </w:r>
      <w:r w:rsidR="00E65669">
        <w:rPr>
          <w:rFonts w:cs="Arial"/>
          <w:szCs w:val="24"/>
        </w:rPr>
        <w:t xml:space="preserve"> </w:t>
      </w:r>
      <w:r w:rsidRPr="00673FC8">
        <w:rPr>
          <w:rFonts w:cs="Arial"/>
          <w:szCs w:val="24"/>
        </w:rPr>
        <w:t>Engineers,</w:t>
      </w:r>
    </w:p>
    <w:p w:rsidR="008B1EC7" w:rsidRPr="00673FC8" w:rsidRDefault="008B1EC7">
      <w:pPr>
        <w:rPr>
          <w:rFonts w:cs="Arial"/>
          <w:szCs w:val="24"/>
        </w:rPr>
      </w:pPr>
      <w:r w:rsidRPr="00673FC8">
        <w:rPr>
          <w:rFonts w:cs="Arial"/>
          <w:szCs w:val="24"/>
        </w:rPr>
        <w:t>Lidcombe,</w:t>
      </w:r>
      <w:r w:rsidR="00E65669">
        <w:rPr>
          <w:rFonts w:cs="Arial"/>
          <w:szCs w:val="24"/>
        </w:rPr>
        <w:t xml:space="preserve"> </w:t>
      </w:r>
      <w:r w:rsidRPr="00673FC8">
        <w:rPr>
          <w:rFonts w:cs="Arial"/>
          <w:szCs w:val="24"/>
        </w:rPr>
        <w:t>NSW.</w:t>
      </w:r>
    </w:p>
    <w:p w:rsidR="00883A9C" w:rsidRPr="00673FC8" w:rsidRDefault="00883A9C">
      <w:pPr>
        <w:rPr>
          <w:rFonts w:cs="Arial"/>
          <w:szCs w:val="24"/>
        </w:rPr>
      </w:pPr>
    </w:p>
    <w:p w:rsidR="00D66AD1" w:rsidRPr="00673FC8" w:rsidRDefault="00556FA0">
      <w:pPr>
        <w:rPr>
          <w:rFonts w:cs="Arial"/>
          <w:szCs w:val="24"/>
        </w:rPr>
      </w:pPr>
      <w:r>
        <w:rPr>
          <w:rFonts w:cs="Arial"/>
          <w:szCs w:val="24"/>
        </w:rPr>
        <w:t>Stephen Child</w:t>
      </w:r>
      <w:r w:rsidR="00E65669">
        <w:rPr>
          <w:rFonts w:cs="Arial"/>
          <w:szCs w:val="24"/>
        </w:rPr>
        <w:t xml:space="preserve"> </w:t>
      </w:r>
      <w:r w:rsidR="00D66AD1" w:rsidRPr="00673FC8">
        <w:rPr>
          <w:rFonts w:cs="Arial"/>
          <w:b/>
          <w:bCs/>
          <w:szCs w:val="24"/>
        </w:rPr>
        <w:t>(Committee</w:t>
      </w:r>
      <w:r w:rsidR="00E65669">
        <w:rPr>
          <w:rFonts w:cs="Arial"/>
          <w:b/>
          <w:bCs/>
          <w:szCs w:val="24"/>
        </w:rPr>
        <w:t xml:space="preserve"> </w:t>
      </w:r>
      <w:r w:rsidR="00D66AD1" w:rsidRPr="00673FC8">
        <w:rPr>
          <w:rFonts w:cs="Arial"/>
          <w:b/>
          <w:bCs/>
          <w:szCs w:val="24"/>
        </w:rPr>
        <w:t>Secretary)</w:t>
      </w:r>
    </w:p>
    <w:p w:rsidR="00D66AD1" w:rsidRPr="00673FC8" w:rsidRDefault="00556FA0">
      <w:pPr>
        <w:rPr>
          <w:rFonts w:cs="Arial"/>
          <w:szCs w:val="24"/>
        </w:rPr>
      </w:pPr>
      <w:r>
        <w:rPr>
          <w:rFonts w:cs="Arial"/>
          <w:szCs w:val="24"/>
        </w:rPr>
        <w:t>Education</w:t>
      </w:r>
      <w:r w:rsidR="00E65669">
        <w:rPr>
          <w:rFonts w:cs="Arial"/>
          <w:szCs w:val="24"/>
        </w:rPr>
        <w:t xml:space="preserve"> </w:t>
      </w:r>
      <w:r w:rsidR="00D66AD1" w:rsidRPr="00673FC8">
        <w:rPr>
          <w:rFonts w:cs="Arial"/>
          <w:szCs w:val="24"/>
        </w:rPr>
        <w:t>Manager,</w:t>
      </w:r>
      <w:r w:rsidR="00E65669">
        <w:rPr>
          <w:rFonts w:cs="Arial"/>
          <w:szCs w:val="24"/>
        </w:rPr>
        <w:t xml:space="preserve"> </w:t>
      </w:r>
    </w:p>
    <w:p w:rsidR="00A8207E" w:rsidRPr="00673FC8" w:rsidRDefault="00A8207E">
      <w:pPr>
        <w:rPr>
          <w:rFonts w:cs="Arial"/>
          <w:szCs w:val="24"/>
        </w:rPr>
      </w:pPr>
      <w:r w:rsidRPr="00673FC8">
        <w:rPr>
          <w:rFonts w:cs="Arial"/>
          <w:szCs w:val="24"/>
        </w:rPr>
        <w:t>NSW</w:t>
      </w:r>
      <w:r w:rsidR="00E65669">
        <w:rPr>
          <w:rFonts w:cs="Arial"/>
          <w:szCs w:val="24"/>
        </w:rPr>
        <w:t xml:space="preserve"> </w:t>
      </w:r>
      <w:r w:rsidRPr="00673FC8">
        <w:rPr>
          <w:rFonts w:cs="Arial"/>
          <w:szCs w:val="24"/>
        </w:rPr>
        <w:t>Division,</w:t>
      </w:r>
    </w:p>
    <w:p w:rsidR="00A8207E" w:rsidRDefault="00A8207E">
      <w:pPr>
        <w:rPr>
          <w:rFonts w:cs="Arial"/>
          <w:szCs w:val="24"/>
        </w:rPr>
      </w:pPr>
      <w:r w:rsidRPr="00673FC8">
        <w:rPr>
          <w:rFonts w:cs="Arial"/>
          <w:szCs w:val="24"/>
        </w:rPr>
        <w:t>API,</w:t>
      </w:r>
      <w:r w:rsidR="00E65669">
        <w:rPr>
          <w:rFonts w:cs="Arial"/>
          <w:szCs w:val="24"/>
        </w:rPr>
        <w:t xml:space="preserve"> </w:t>
      </w:r>
      <w:r w:rsidRPr="00673FC8">
        <w:rPr>
          <w:rFonts w:cs="Arial"/>
          <w:szCs w:val="24"/>
        </w:rPr>
        <w:t>NSW.</w:t>
      </w:r>
    </w:p>
    <w:p w:rsidR="00E42C21" w:rsidRDefault="00E42C21">
      <w:pPr>
        <w:rPr>
          <w:rFonts w:cs="Arial"/>
          <w:szCs w:val="24"/>
        </w:rPr>
      </w:pPr>
    </w:p>
    <w:p w:rsidR="00E42C21" w:rsidRPr="00673FC8" w:rsidRDefault="00E42C21" w:rsidP="000A78CB">
      <w:pPr>
        <w:jc w:val="left"/>
        <w:rPr>
          <w:rFonts w:cs="Arial"/>
          <w:szCs w:val="24"/>
        </w:rPr>
      </w:pPr>
      <w:r>
        <w:rPr>
          <w:rFonts w:cs="Arial"/>
          <w:szCs w:val="24"/>
        </w:rPr>
        <w:t>Brian Cunningham,</w:t>
      </w:r>
      <w:r>
        <w:rPr>
          <w:rFonts w:cs="Arial"/>
          <w:szCs w:val="24"/>
        </w:rPr>
        <w:br/>
        <w:t>Architect,</w:t>
      </w:r>
      <w:r>
        <w:rPr>
          <w:rFonts w:cs="Arial"/>
          <w:szCs w:val="24"/>
        </w:rPr>
        <w:br/>
        <w:t>Cunningham Gill Architecture,</w:t>
      </w:r>
      <w:r>
        <w:rPr>
          <w:rFonts w:cs="Arial"/>
          <w:szCs w:val="24"/>
        </w:rPr>
        <w:br/>
        <w:t>Wareemba NSW.</w:t>
      </w:r>
    </w:p>
    <w:p w:rsidR="002B086F" w:rsidRPr="00673FC8" w:rsidRDefault="002B086F">
      <w:pPr>
        <w:rPr>
          <w:rFonts w:cs="Arial"/>
          <w:szCs w:val="24"/>
        </w:rPr>
      </w:pPr>
    </w:p>
    <w:p w:rsidR="002B086F" w:rsidRPr="00673FC8" w:rsidRDefault="002B086F">
      <w:pPr>
        <w:rPr>
          <w:rFonts w:cs="Arial"/>
          <w:szCs w:val="24"/>
        </w:rPr>
      </w:pPr>
      <w:r w:rsidRPr="00673FC8">
        <w:rPr>
          <w:rFonts w:cs="Arial"/>
          <w:szCs w:val="24"/>
        </w:rPr>
        <w:t>Associate</w:t>
      </w:r>
      <w:r w:rsidR="00E65669">
        <w:rPr>
          <w:rFonts w:cs="Arial"/>
          <w:szCs w:val="24"/>
        </w:rPr>
        <w:t xml:space="preserve"> </w:t>
      </w:r>
      <w:r w:rsidRPr="00673FC8">
        <w:rPr>
          <w:rFonts w:cs="Arial"/>
          <w:szCs w:val="24"/>
        </w:rPr>
        <w:t>Professor</w:t>
      </w:r>
      <w:r w:rsidR="00E65669">
        <w:rPr>
          <w:rFonts w:cs="Arial"/>
          <w:szCs w:val="24"/>
        </w:rPr>
        <w:t xml:space="preserve"> </w:t>
      </w:r>
      <w:r w:rsidRPr="00673FC8">
        <w:rPr>
          <w:rFonts w:cs="Arial"/>
          <w:szCs w:val="24"/>
        </w:rPr>
        <w:t>Andrew</w:t>
      </w:r>
      <w:r w:rsidR="00E65669">
        <w:rPr>
          <w:rFonts w:cs="Arial"/>
          <w:szCs w:val="24"/>
        </w:rPr>
        <w:t xml:space="preserve"> </w:t>
      </w:r>
      <w:r w:rsidRPr="00673FC8">
        <w:rPr>
          <w:rFonts w:cs="Arial"/>
          <w:szCs w:val="24"/>
        </w:rPr>
        <w:t>Kelly</w:t>
      </w:r>
      <w:r w:rsidR="00E65669">
        <w:rPr>
          <w:rFonts w:cs="Arial"/>
          <w:szCs w:val="24"/>
        </w:rPr>
        <w:t xml:space="preserve"> </w:t>
      </w:r>
      <w:r w:rsidRPr="00673FC8">
        <w:rPr>
          <w:rFonts w:cs="Arial"/>
          <w:szCs w:val="24"/>
        </w:rPr>
        <w:t>FAPI,</w:t>
      </w:r>
    </w:p>
    <w:p w:rsidR="002B086F" w:rsidRPr="00673FC8" w:rsidRDefault="002B086F">
      <w:pPr>
        <w:rPr>
          <w:rFonts w:cs="Arial"/>
          <w:szCs w:val="24"/>
        </w:rPr>
      </w:pPr>
      <w:r w:rsidRPr="00673FC8">
        <w:rPr>
          <w:rFonts w:cs="Arial"/>
          <w:szCs w:val="24"/>
        </w:rPr>
        <w:t>Institute</w:t>
      </w:r>
      <w:r w:rsidR="00E65669">
        <w:rPr>
          <w:rFonts w:cs="Arial"/>
          <w:szCs w:val="24"/>
        </w:rPr>
        <w:t xml:space="preserve"> </w:t>
      </w:r>
      <w:r w:rsidRPr="00673FC8">
        <w:rPr>
          <w:rFonts w:cs="Arial"/>
          <w:szCs w:val="24"/>
        </w:rPr>
        <w:t>for</w:t>
      </w:r>
      <w:r w:rsidR="00E65669">
        <w:rPr>
          <w:rFonts w:cs="Arial"/>
          <w:szCs w:val="24"/>
        </w:rPr>
        <w:t xml:space="preserve"> </w:t>
      </w:r>
      <w:r w:rsidRPr="00673FC8">
        <w:rPr>
          <w:rFonts w:cs="Arial"/>
          <w:szCs w:val="24"/>
        </w:rPr>
        <w:t>Conservation</w:t>
      </w:r>
      <w:r w:rsidR="00E65669">
        <w:rPr>
          <w:rFonts w:cs="Arial"/>
          <w:szCs w:val="24"/>
        </w:rPr>
        <w:t xml:space="preserve"> </w:t>
      </w:r>
      <w:r w:rsidRPr="00673FC8">
        <w:rPr>
          <w:rFonts w:cs="Arial"/>
          <w:szCs w:val="24"/>
        </w:rPr>
        <w:t>Biology</w:t>
      </w:r>
      <w:r w:rsidR="00E65669">
        <w:rPr>
          <w:rFonts w:cs="Arial"/>
          <w:szCs w:val="24"/>
        </w:rPr>
        <w:t xml:space="preserve"> </w:t>
      </w:r>
      <w:r w:rsidRPr="00673FC8">
        <w:rPr>
          <w:rFonts w:cs="Arial"/>
          <w:szCs w:val="24"/>
        </w:rPr>
        <w:t>and</w:t>
      </w:r>
      <w:r w:rsidR="00E65669">
        <w:rPr>
          <w:rFonts w:cs="Arial"/>
          <w:szCs w:val="24"/>
        </w:rPr>
        <w:t xml:space="preserve"> </w:t>
      </w:r>
      <w:r w:rsidRPr="00673FC8">
        <w:rPr>
          <w:rFonts w:cs="Arial"/>
          <w:szCs w:val="24"/>
        </w:rPr>
        <w:t>Environmental</w:t>
      </w:r>
      <w:r w:rsidR="00E65669">
        <w:rPr>
          <w:rFonts w:cs="Arial"/>
          <w:szCs w:val="24"/>
        </w:rPr>
        <w:t xml:space="preserve"> </w:t>
      </w:r>
      <w:r w:rsidRPr="00673FC8">
        <w:rPr>
          <w:rFonts w:cs="Arial"/>
          <w:szCs w:val="24"/>
        </w:rPr>
        <w:t>Management,</w:t>
      </w:r>
    </w:p>
    <w:p w:rsidR="002B086F" w:rsidRPr="00673FC8" w:rsidRDefault="00883A9C">
      <w:pPr>
        <w:rPr>
          <w:rFonts w:cs="Arial"/>
          <w:szCs w:val="24"/>
        </w:rPr>
      </w:pPr>
      <w:r w:rsidRPr="00673FC8">
        <w:rPr>
          <w:rFonts w:cs="Arial"/>
          <w:szCs w:val="24"/>
        </w:rPr>
        <w:t>Faculty</w:t>
      </w:r>
      <w:r w:rsidR="00E65669">
        <w:rPr>
          <w:rFonts w:cs="Arial"/>
          <w:szCs w:val="24"/>
        </w:rPr>
        <w:t xml:space="preserve"> </w:t>
      </w:r>
      <w:r w:rsidRPr="00673FC8">
        <w:rPr>
          <w:rFonts w:cs="Arial"/>
          <w:szCs w:val="24"/>
        </w:rPr>
        <w:t>of</w:t>
      </w:r>
      <w:r w:rsidR="00E65669">
        <w:rPr>
          <w:rFonts w:cs="Arial"/>
          <w:szCs w:val="24"/>
        </w:rPr>
        <w:t xml:space="preserve"> </w:t>
      </w:r>
      <w:r w:rsidRPr="00673FC8">
        <w:rPr>
          <w:rFonts w:cs="Arial"/>
          <w:szCs w:val="24"/>
        </w:rPr>
        <w:t>Law,</w:t>
      </w:r>
    </w:p>
    <w:p w:rsidR="00883A9C" w:rsidRPr="00673FC8" w:rsidRDefault="00883A9C">
      <w:pPr>
        <w:rPr>
          <w:rFonts w:cs="Arial"/>
          <w:szCs w:val="24"/>
        </w:rPr>
      </w:pPr>
      <w:r w:rsidRPr="00673FC8">
        <w:rPr>
          <w:rFonts w:cs="Arial"/>
          <w:szCs w:val="24"/>
        </w:rPr>
        <w:t>University</w:t>
      </w:r>
      <w:r w:rsidR="00E65669">
        <w:rPr>
          <w:rFonts w:cs="Arial"/>
          <w:szCs w:val="24"/>
        </w:rPr>
        <w:t xml:space="preserve"> </w:t>
      </w:r>
      <w:r w:rsidRPr="00673FC8">
        <w:rPr>
          <w:rFonts w:cs="Arial"/>
          <w:szCs w:val="24"/>
        </w:rPr>
        <w:t>of</w:t>
      </w:r>
      <w:r w:rsidR="00E65669">
        <w:rPr>
          <w:rFonts w:cs="Arial"/>
          <w:szCs w:val="24"/>
        </w:rPr>
        <w:t xml:space="preserve"> </w:t>
      </w:r>
      <w:r w:rsidRPr="00673FC8">
        <w:rPr>
          <w:rFonts w:cs="Arial"/>
          <w:szCs w:val="24"/>
        </w:rPr>
        <w:t>Wollongong,</w:t>
      </w:r>
    </w:p>
    <w:p w:rsidR="008B1EC7" w:rsidRPr="00673FC8" w:rsidRDefault="00883A9C">
      <w:pPr>
        <w:rPr>
          <w:rFonts w:cs="Arial"/>
          <w:szCs w:val="24"/>
        </w:rPr>
      </w:pPr>
      <w:r w:rsidRPr="00673FC8">
        <w:rPr>
          <w:rFonts w:cs="Arial"/>
          <w:szCs w:val="24"/>
        </w:rPr>
        <w:t>North</w:t>
      </w:r>
      <w:r w:rsidR="00E65669">
        <w:rPr>
          <w:rFonts w:cs="Arial"/>
          <w:szCs w:val="24"/>
        </w:rPr>
        <w:t xml:space="preserve"> </w:t>
      </w:r>
      <w:r w:rsidRPr="00673FC8">
        <w:rPr>
          <w:rFonts w:cs="Arial"/>
          <w:szCs w:val="24"/>
        </w:rPr>
        <w:t>Wollongong,</w:t>
      </w:r>
      <w:r w:rsidR="00E65669">
        <w:rPr>
          <w:rFonts w:cs="Arial"/>
          <w:szCs w:val="24"/>
        </w:rPr>
        <w:t xml:space="preserve"> </w:t>
      </w:r>
      <w:r w:rsidRPr="00673FC8">
        <w:rPr>
          <w:rFonts w:cs="Arial"/>
          <w:szCs w:val="24"/>
        </w:rPr>
        <w:t>NSW.</w:t>
      </w:r>
    </w:p>
    <w:p w:rsidR="002B086F" w:rsidRPr="00673FC8" w:rsidRDefault="002B086F">
      <w:pPr>
        <w:rPr>
          <w:rFonts w:cs="Arial"/>
          <w:szCs w:val="24"/>
        </w:rPr>
      </w:pPr>
    </w:p>
    <w:p w:rsidR="00D66AD1" w:rsidRPr="00673FC8" w:rsidRDefault="00D66AD1">
      <w:pPr>
        <w:pStyle w:val="NoSpacing"/>
        <w:rPr>
          <w:rFonts w:ascii="Arial" w:hAnsi="Arial" w:cs="Arial"/>
          <w:sz w:val="24"/>
          <w:szCs w:val="24"/>
          <w:lang w:val="en-AU"/>
        </w:rPr>
      </w:pPr>
      <w:r w:rsidRPr="00673FC8">
        <w:rPr>
          <w:rFonts w:ascii="Arial" w:hAnsi="Arial" w:cs="Arial"/>
          <w:sz w:val="24"/>
          <w:szCs w:val="24"/>
          <w:lang w:val="en-AU"/>
        </w:rPr>
        <w:t>Ken</w:t>
      </w:r>
      <w:r w:rsidR="00E65669">
        <w:rPr>
          <w:rFonts w:ascii="Arial" w:hAnsi="Arial" w:cs="Arial"/>
          <w:sz w:val="24"/>
          <w:szCs w:val="24"/>
          <w:lang w:val="en-AU"/>
        </w:rPr>
        <w:t xml:space="preserve"> </w:t>
      </w:r>
      <w:r w:rsidRPr="00673FC8">
        <w:rPr>
          <w:rFonts w:ascii="Arial" w:hAnsi="Arial" w:cs="Arial"/>
          <w:sz w:val="24"/>
          <w:szCs w:val="24"/>
          <w:lang w:val="en-AU"/>
        </w:rPr>
        <w:t>Rayner</w:t>
      </w:r>
      <w:r w:rsidR="00E65669">
        <w:rPr>
          <w:rFonts w:ascii="Arial" w:hAnsi="Arial" w:cs="Arial"/>
          <w:sz w:val="24"/>
          <w:szCs w:val="24"/>
          <w:lang w:val="en-AU"/>
        </w:rPr>
        <w:t xml:space="preserve"> </w:t>
      </w:r>
      <w:r w:rsidR="00A8207E" w:rsidRPr="00673FC8">
        <w:rPr>
          <w:rFonts w:ascii="Arial" w:hAnsi="Arial" w:cs="Arial"/>
          <w:sz w:val="24"/>
          <w:szCs w:val="24"/>
          <w:lang w:val="en-AU"/>
        </w:rPr>
        <w:t>FAPI</w:t>
      </w:r>
      <w:r w:rsidRPr="00673FC8">
        <w:rPr>
          <w:rFonts w:ascii="Arial" w:hAnsi="Arial" w:cs="Arial"/>
          <w:sz w:val="24"/>
          <w:szCs w:val="24"/>
          <w:lang w:val="en-AU"/>
        </w:rPr>
        <w:t>,</w:t>
      </w:r>
    </w:p>
    <w:p w:rsidR="00D66AD1" w:rsidRPr="00673FC8" w:rsidRDefault="00D66AD1">
      <w:pPr>
        <w:pStyle w:val="NoSpacing"/>
        <w:rPr>
          <w:rFonts w:ascii="Arial" w:hAnsi="Arial" w:cs="Arial"/>
          <w:sz w:val="24"/>
          <w:szCs w:val="24"/>
          <w:lang w:val="en-AU"/>
        </w:rPr>
      </w:pPr>
      <w:r w:rsidRPr="00673FC8">
        <w:rPr>
          <w:rFonts w:ascii="Arial" w:hAnsi="Arial" w:cs="Arial"/>
          <w:sz w:val="24"/>
          <w:szCs w:val="24"/>
          <w:lang w:val="en-AU"/>
        </w:rPr>
        <w:t>Managing</w:t>
      </w:r>
      <w:r w:rsidR="00E65669">
        <w:rPr>
          <w:rFonts w:ascii="Arial" w:hAnsi="Arial" w:cs="Arial"/>
          <w:sz w:val="24"/>
          <w:szCs w:val="24"/>
          <w:lang w:val="en-AU"/>
        </w:rPr>
        <w:t xml:space="preserve"> </w:t>
      </w:r>
      <w:r w:rsidRPr="00673FC8">
        <w:rPr>
          <w:rFonts w:ascii="Arial" w:hAnsi="Arial" w:cs="Arial"/>
          <w:sz w:val="24"/>
          <w:szCs w:val="24"/>
          <w:lang w:val="en-AU"/>
        </w:rPr>
        <w:t>Director,</w:t>
      </w:r>
    </w:p>
    <w:p w:rsidR="00A8207E" w:rsidRPr="00673FC8" w:rsidRDefault="00A8207E">
      <w:pPr>
        <w:pStyle w:val="BodyText"/>
        <w:rPr>
          <w:rFonts w:cs="Arial"/>
          <w:szCs w:val="24"/>
        </w:rPr>
      </w:pPr>
      <w:r w:rsidRPr="00673FC8">
        <w:rPr>
          <w:rFonts w:cs="Arial"/>
          <w:szCs w:val="24"/>
        </w:rPr>
        <w:t>Advanced</w:t>
      </w:r>
      <w:r w:rsidR="00E65669">
        <w:rPr>
          <w:rFonts w:cs="Arial"/>
          <w:szCs w:val="24"/>
        </w:rPr>
        <w:t xml:space="preserve"> </w:t>
      </w:r>
      <w:r w:rsidR="00D66AD1" w:rsidRPr="00673FC8">
        <w:rPr>
          <w:rFonts w:cs="Arial"/>
          <w:szCs w:val="24"/>
        </w:rPr>
        <w:t>V</w:t>
      </w:r>
      <w:r w:rsidRPr="00673FC8">
        <w:rPr>
          <w:rFonts w:cs="Arial"/>
          <w:szCs w:val="24"/>
        </w:rPr>
        <w:t>aluations</w:t>
      </w:r>
      <w:r w:rsidR="00D66AD1" w:rsidRPr="00673FC8">
        <w:rPr>
          <w:rFonts w:cs="Arial"/>
          <w:szCs w:val="24"/>
        </w:rPr>
        <w:t>,</w:t>
      </w:r>
      <w:r w:rsidR="00E65669">
        <w:rPr>
          <w:rFonts w:cs="Arial"/>
          <w:szCs w:val="24"/>
        </w:rPr>
        <w:t xml:space="preserve"> </w:t>
      </w:r>
    </w:p>
    <w:p w:rsidR="00D66AD1" w:rsidRPr="00673FC8" w:rsidRDefault="00A8207E">
      <w:pPr>
        <w:pStyle w:val="BodyText"/>
        <w:rPr>
          <w:rFonts w:cs="Arial"/>
          <w:szCs w:val="24"/>
        </w:rPr>
      </w:pPr>
      <w:r w:rsidRPr="00673FC8">
        <w:rPr>
          <w:rFonts w:cs="Arial"/>
          <w:szCs w:val="24"/>
        </w:rPr>
        <w:t>Richmond,</w:t>
      </w:r>
      <w:r w:rsidR="00D60C0B">
        <w:rPr>
          <w:rFonts w:cs="Arial"/>
          <w:szCs w:val="24"/>
        </w:rPr>
        <w:t xml:space="preserve"> </w:t>
      </w:r>
      <w:r w:rsidR="00D66AD1" w:rsidRPr="00673FC8">
        <w:rPr>
          <w:rFonts w:cs="Arial"/>
          <w:szCs w:val="24"/>
        </w:rPr>
        <w:t>NSW.</w:t>
      </w:r>
      <w:r w:rsidR="00E65669">
        <w:rPr>
          <w:rFonts w:cs="Arial"/>
          <w:szCs w:val="24"/>
        </w:rPr>
        <w:t xml:space="preserve"> </w:t>
      </w:r>
    </w:p>
    <w:p w:rsidR="00D66AD1" w:rsidRPr="00673FC8" w:rsidRDefault="00D66AD1">
      <w:pPr>
        <w:pStyle w:val="BodyText"/>
        <w:rPr>
          <w:rFonts w:cs="Arial"/>
          <w:szCs w:val="24"/>
        </w:rPr>
      </w:pPr>
    </w:p>
    <w:p w:rsidR="00D66AD1" w:rsidRPr="00673FC8" w:rsidRDefault="00A8207E">
      <w:pPr>
        <w:pStyle w:val="BodyText"/>
        <w:rPr>
          <w:rFonts w:cs="Arial"/>
          <w:b/>
          <w:bCs/>
          <w:szCs w:val="24"/>
        </w:rPr>
      </w:pPr>
      <w:r w:rsidRPr="00673FC8">
        <w:rPr>
          <w:rFonts w:cs="Arial"/>
          <w:szCs w:val="24"/>
        </w:rPr>
        <w:t>Professor</w:t>
      </w:r>
      <w:r w:rsidR="00E65669">
        <w:rPr>
          <w:rFonts w:cs="Arial"/>
          <w:szCs w:val="24"/>
        </w:rPr>
        <w:t xml:space="preserve"> </w:t>
      </w:r>
      <w:r w:rsidR="00D66AD1" w:rsidRPr="00673FC8">
        <w:rPr>
          <w:rFonts w:cs="Arial"/>
          <w:szCs w:val="24"/>
        </w:rPr>
        <w:t>John</w:t>
      </w:r>
      <w:r w:rsidR="00E65669">
        <w:rPr>
          <w:rFonts w:cs="Arial"/>
          <w:szCs w:val="24"/>
        </w:rPr>
        <w:t xml:space="preserve"> </w:t>
      </w:r>
      <w:r w:rsidR="00D66AD1" w:rsidRPr="00673FC8">
        <w:rPr>
          <w:rFonts w:cs="Arial"/>
          <w:szCs w:val="24"/>
        </w:rPr>
        <w:t>Sheehan</w:t>
      </w:r>
      <w:r w:rsidR="00E65669">
        <w:rPr>
          <w:rFonts w:cs="Arial"/>
          <w:szCs w:val="24"/>
        </w:rPr>
        <w:t xml:space="preserve"> </w:t>
      </w:r>
      <w:r w:rsidR="002B086F" w:rsidRPr="00673FC8">
        <w:rPr>
          <w:rFonts w:cs="Arial"/>
          <w:szCs w:val="24"/>
        </w:rPr>
        <w:t>LFAPI</w:t>
      </w:r>
      <w:r w:rsidR="00E65669">
        <w:rPr>
          <w:rFonts w:cs="Arial"/>
          <w:szCs w:val="24"/>
        </w:rPr>
        <w:t xml:space="preserve"> </w:t>
      </w:r>
      <w:r w:rsidR="00D66AD1" w:rsidRPr="00673FC8">
        <w:rPr>
          <w:rFonts w:cs="Arial"/>
          <w:b/>
          <w:bCs/>
          <w:szCs w:val="24"/>
        </w:rPr>
        <w:t>(Committee</w:t>
      </w:r>
      <w:r w:rsidR="00E65669">
        <w:rPr>
          <w:rFonts w:cs="Arial"/>
          <w:b/>
          <w:bCs/>
          <w:szCs w:val="24"/>
        </w:rPr>
        <w:t xml:space="preserve"> </w:t>
      </w:r>
      <w:r w:rsidR="00D66AD1" w:rsidRPr="00673FC8">
        <w:rPr>
          <w:rFonts w:cs="Arial"/>
          <w:b/>
          <w:bCs/>
          <w:szCs w:val="24"/>
        </w:rPr>
        <w:t>Chair)</w:t>
      </w:r>
      <w:r w:rsidR="00D60C0B">
        <w:rPr>
          <w:rFonts w:cs="Arial"/>
          <w:b/>
          <w:bCs/>
          <w:szCs w:val="24"/>
        </w:rPr>
        <w:t>,</w:t>
      </w:r>
    </w:p>
    <w:p w:rsidR="00D66AD1" w:rsidRPr="00673FC8" w:rsidRDefault="00D66AD1">
      <w:pPr>
        <w:pStyle w:val="BodyText"/>
        <w:rPr>
          <w:rFonts w:cs="Arial"/>
          <w:szCs w:val="24"/>
        </w:rPr>
      </w:pPr>
      <w:r w:rsidRPr="00673FC8">
        <w:rPr>
          <w:rFonts w:cs="Arial"/>
          <w:szCs w:val="24"/>
        </w:rPr>
        <w:t>Chair</w:t>
      </w:r>
      <w:r w:rsidR="00E65669">
        <w:rPr>
          <w:rFonts w:cs="Arial"/>
          <w:szCs w:val="24"/>
        </w:rPr>
        <w:t xml:space="preserve"> </w:t>
      </w:r>
      <w:r w:rsidRPr="00673FC8">
        <w:rPr>
          <w:rFonts w:cs="Arial"/>
          <w:szCs w:val="24"/>
        </w:rPr>
        <w:t>Government</w:t>
      </w:r>
      <w:r w:rsidR="00E65669">
        <w:rPr>
          <w:rFonts w:cs="Arial"/>
          <w:szCs w:val="24"/>
        </w:rPr>
        <w:t xml:space="preserve"> </w:t>
      </w:r>
      <w:r w:rsidRPr="00673FC8">
        <w:rPr>
          <w:rFonts w:cs="Arial"/>
          <w:szCs w:val="24"/>
        </w:rPr>
        <w:t>Liaison,</w:t>
      </w:r>
    </w:p>
    <w:p w:rsidR="00D66AD1" w:rsidRPr="00673FC8" w:rsidRDefault="002B086F">
      <w:pPr>
        <w:pStyle w:val="BodyText"/>
        <w:rPr>
          <w:rFonts w:cs="Arial"/>
          <w:szCs w:val="24"/>
        </w:rPr>
      </w:pPr>
      <w:r w:rsidRPr="00673FC8">
        <w:rPr>
          <w:rFonts w:cs="Arial"/>
          <w:szCs w:val="24"/>
        </w:rPr>
        <w:t>Past</w:t>
      </w:r>
      <w:r w:rsidR="00E65669">
        <w:rPr>
          <w:rFonts w:cs="Arial"/>
          <w:szCs w:val="24"/>
        </w:rPr>
        <w:t xml:space="preserve"> </w:t>
      </w:r>
      <w:r w:rsidRPr="00673FC8">
        <w:rPr>
          <w:rFonts w:cs="Arial"/>
          <w:szCs w:val="24"/>
        </w:rPr>
        <w:t>President</w:t>
      </w:r>
      <w:r w:rsidR="00D60C0B">
        <w:rPr>
          <w:rFonts w:cs="Arial"/>
          <w:szCs w:val="24"/>
        </w:rPr>
        <w:t>,</w:t>
      </w:r>
    </w:p>
    <w:p w:rsidR="00D66AD1" w:rsidRPr="00673FC8" w:rsidRDefault="00D66AD1">
      <w:pPr>
        <w:pStyle w:val="BodyText"/>
        <w:rPr>
          <w:rFonts w:cs="Arial"/>
          <w:szCs w:val="24"/>
        </w:rPr>
      </w:pPr>
      <w:r w:rsidRPr="00673FC8">
        <w:rPr>
          <w:rFonts w:cs="Arial"/>
          <w:szCs w:val="24"/>
        </w:rPr>
        <w:t>NSW</w:t>
      </w:r>
      <w:r w:rsidR="00E65669">
        <w:rPr>
          <w:rFonts w:cs="Arial"/>
          <w:szCs w:val="24"/>
        </w:rPr>
        <w:t xml:space="preserve"> </w:t>
      </w:r>
      <w:r w:rsidRPr="00673FC8">
        <w:rPr>
          <w:rFonts w:cs="Arial"/>
          <w:szCs w:val="24"/>
        </w:rPr>
        <w:t>Division</w:t>
      </w:r>
      <w:r w:rsidR="00D60C0B">
        <w:rPr>
          <w:rFonts w:cs="Arial"/>
          <w:szCs w:val="24"/>
        </w:rPr>
        <w:t>,</w:t>
      </w:r>
      <w:r w:rsidR="00E65669">
        <w:rPr>
          <w:rFonts w:cs="Arial"/>
          <w:szCs w:val="24"/>
        </w:rPr>
        <w:t xml:space="preserve"> </w:t>
      </w:r>
    </w:p>
    <w:p w:rsidR="00D60C0B" w:rsidRDefault="002B086F">
      <w:pPr>
        <w:pStyle w:val="NoSpacing"/>
        <w:rPr>
          <w:rFonts w:ascii="Arial" w:hAnsi="Arial" w:cs="Arial"/>
          <w:sz w:val="24"/>
          <w:szCs w:val="24"/>
          <w:lang w:val="en-AU"/>
        </w:rPr>
      </w:pPr>
      <w:r w:rsidRPr="00673FC8">
        <w:rPr>
          <w:rFonts w:ascii="Arial" w:hAnsi="Arial" w:cs="Arial"/>
          <w:sz w:val="24"/>
          <w:szCs w:val="24"/>
          <w:lang w:val="en-AU"/>
        </w:rPr>
        <w:t>API</w:t>
      </w:r>
      <w:r w:rsidR="00D66AD1" w:rsidRPr="00673FC8">
        <w:rPr>
          <w:rFonts w:ascii="Arial" w:hAnsi="Arial" w:cs="Arial"/>
          <w:sz w:val="24"/>
          <w:szCs w:val="24"/>
          <w:lang w:val="en-AU"/>
        </w:rPr>
        <w:t>,</w:t>
      </w:r>
    </w:p>
    <w:p w:rsidR="00D66AD1" w:rsidRPr="00673FC8" w:rsidRDefault="00D66AD1">
      <w:pPr>
        <w:pStyle w:val="NoSpacing"/>
        <w:rPr>
          <w:rFonts w:ascii="Arial" w:hAnsi="Arial" w:cs="Arial"/>
          <w:sz w:val="24"/>
          <w:szCs w:val="24"/>
          <w:lang w:val="en-AU"/>
        </w:rPr>
      </w:pPr>
      <w:r w:rsidRPr="00673FC8">
        <w:rPr>
          <w:rFonts w:ascii="Arial" w:hAnsi="Arial" w:cs="Arial"/>
          <w:sz w:val="24"/>
          <w:szCs w:val="24"/>
          <w:lang w:val="en-AU"/>
        </w:rPr>
        <w:t>Sydney,</w:t>
      </w:r>
      <w:r w:rsidR="00E65669">
        <w:rPr>
          <w:rFonts w:ascii="Arial" w:hAnsi="Arial" w:cs="Arial"/>
          <w:sz w:val="24"/>
          <w:szCs w:val="24"/>
          <w:lang w:val="en-AU"/>
        </w:rPr>
        <w:t xml:space="preserve"> </w:t>
      </w:r>
      <w:r w:rsidRPr="00673FC8">
        <w:rPr>
          <w:rFonts w:ascii="Arial" w:hAnsi="Arial" w:cs="Arial"/>
          <w:sz w:val="24"/>
          <w:szCs w:val="24"/>
          <w:lang w:val="en-AU"/>
        </w:rPr>
        <w:t>NSW.</w:t>
      </w:r>
    </w:p>
    <w:p w:rsidR="003E06AD" w:rsidRPr="00673FC8" w:rsidRDefault="003E06AD">
      <w:pPr>
        <w:pStyle w:val="NoSpacing"/>
        <w:rPr>
          <w:rFonts w:ascii="Arial" w:hAnsi="Arial" w:cs="Arial"/>
          <w:sz w:val="24"/>
          <w:szCs w:val="24"/>
          <w:lang w:val="en-AU"/>
        </w:rPr>
      </w:pPr>
    </w:p>
    <w:p w:rsidR="003E06AD" w:rsidRPr="00673FC8" w:rsidRDefault="003E06AD" w:rsidP="00935A7A">
      <w:r w:rsidRPr="00673FC8">
        <w:t>Francisco</w:t>
      </w:r>
      <w:r w:rsidR="00E65669">
        <w:t xml:space="preserve"> </w:t>
      </w:r>
      <w:r w:rsidRPr="00673FC8">
        <w:t>Urbina,</w:t>
      </w:r>
    </w:p>
    <w:p w:rsidR="003E06AD" w:rsidRPr="00673FC8" w:rsidRDefault="003E06AD" w:rsidP="00935A7A">
      <w:r w:rsidRPr="00673FC8">
        <w:t>Chair,</w:t>
      </w:r>
    </w:p>
    <w:p w:rsidR="003E06AD" w:rsidRPr="00673FC8" w:rsidRDefault="003E06AD" w:rsidP="00935A7A">
      <w:r w:rsidRPr="00673FC8">
        <w:t>NSW</w:t>
      </w:r>
      <w:r w:rsidR="00E65669">
        <w:t xml:space="preserve"> </w:t>
      </w:r>
      <w:r w:rsidRPr="00673FC8">
        <w:t>Regional</w:t>
      </w:r>
      <w:r w:rsidR="00E65669">
        <w:t xml:space="preserve"> </w:t>
      </w:r>
      <w:r w:rsidRPr="00673FC8">
        <w:t>Management</w:t>
      </w:r>
      <w:r w:rsidR="00E65669">
        <w:t xml:space="preserve"> </w:t>
      </w:r>
      <w:r w:rsidRPr="00673FC8">
        <w:t>Group,</w:t>
      </w:r>
    </w:p>
    <w:p w:rsidR="003E06AD" w:rsidRDefault="00D60C0B" w:rsidP="00935A7A">
      <w:r>
        <w:t>SIBA.</w:t>
      </w:r>
    </w:p>
    <w:p w:rsidR="00D60C0B" w:rsidRDefault="00185232" w:rsidP="00935A7A">
      <w:r>
        <w:t>Manager,</w:t>
      </w:r>
      <w:r w:rsidR="00E65669">
        <w:t xml:space="preserve"> </w:t>
      </w:r>
      <w:r>
        <w:t>Alliances</w:t>
      </w:r>
      <w:r w:rsidR="00E65669">
        <w:t xml:space="preserve"> </w:t>
      </w:r>
      <w:r>
        <w:t>and</w:t>
      </w:r>
      <w:r w:rsidR="00E65669">
        <w:t xml:space="preserve"> </w:t>
      </w:r>
      <w:r>
        <w:t>Partners,</w:t>
      </w:r>
      <w:r w:rsidR="00E65669">
        <w:t xml:space="preserve"> </w:t>
      </w:r>
    </w:p>
    <w:p w:rsidR="00185232" w:rsidRPr="00673FC8" w:rsidRDefault="00185232" w:rsidP="00935A7A">
      <w:r>
        <w:t>Esri</w:t>
      </w:r>
      <w:r w:rsidR="00E65669">
        <w:t xml:space="preserve"> </w:t>
      </w:r>
      <w:r>
        <w:t>Australia</w:t>
      </w:r>
      <w:r w:rsidR="00D60C0B">
        <w:t>,</w:t>
      </w:r>
    </w:p>
    <w:p w:rsidR="003E06AD" w:rsidRPr="00673FC8" w:rsidRDefault="003E06AD" w:rsidP="00935A7A">
      <w:r w:rsidRPr="00673FC8">
        <w:t>Sydney,</w:t>
      </w:r>
      <w:r w:rsidR="00E65669">
        <w:t xml:space="preserve"> </w:t>
      </w:r>
      <w:r w:rsidRPr="00673FC8">
        <w:t>NSW.</w:t>
      </w:r>
    </w:p>
    <w:p w:rsidR="003E06AD" w:rsidRPr="00673FC8" w:rsidRDefault="003E06AD">
      <w:pPr>
        <w:pStyle w:val="NoSpacing"/>
        <w:rPr>
          <w:rFonts w:ascii="Arial" w:hAnsi="Arial" w:cs="Arial"/>
          <w:sz w:val="24"/>
          <w:szCs w:val="24"/>
          <w:lang w:val="en-AU"/>
        </w:rPr>
      </w:pPr>
    </w:p>
    <w:p w:rsidR="003E06AD" w:rsidRPr="00673FC8" w:rsidRDefault="003E06AD" w:rsidP="00935A7A">
      <w:r w:rsidRPr="00673FC8">
        <w:t>Maurits</w:t>
      </w:r>
      <w:r w:rsidR="00E65669">
        <w:t xml:space="preserve"> </w:t>
      </w:r>
      <w:r w:rsidRPr="00673FC8">
        <w:t>van</w:t>
      </w:r>
      <w:r w:rsidR="00E65669">
        <w:t xml:space="preserve"> </w:t>
      </w:r>
      <w:r w:rsidRPr="00673FC8">
        <w:t>der</w:t>
      </w:r>
      <w:r w:rsidR="00E65669">
        <w:t xml:space="preserve"> </w:t>
      </w:r>
      <w:r w:rsidRPr="00673FC8">
        <w:t>Vlugt,</w:t>
      </w:r>
    </w:p>
    <w:p w:rsidR="003E06AD" w:rsidRPr="00673FC8" w:rsidRDefault="003E06AD" w:rsidP="00935A7A">
      <w:r w:rsidRPr="00673FC8">
        <w:t>National</w:t>
      </w:r>
      <w:r w:rsidR="00E65669">
        <w:t xml:space="preserve"> </w:t>
      </w:r>
      <w:r w:rsidRPr="00673FC8">
        <w:t>Board</w:t>
      </w:r>
      <w:r w:rsidR="00E65669">
        <w:t xml:space="preserve"> </w:t>
      </w:r>
      <w:r w:rsidRPr="00673FC8">
        <w:t>Member,</w:t>
      </w:r>
    </w:p>
    <w:p w:rsidR="003E06AD" w:rsidRDefault="00D60C0B" w:rsidP="00935A7A">
      <w:r>
        <w:t>SIBA.</w:t>
      </w:r>
    </w:p>
    <w:p w:rsidR="00D60C0B" w:rsidRDefault="00185232" w:rsidP="00935A7A">
      <w:r w:rsidRPr="00185232">
        <w:t>Director,</w:t>
      </w:r>
      <w:r w:rsidR="00E65669">
        <w:t xml:space="preserve"> </w:t>
      </w:r>
    </w:p>
    <w:p w:rsidR="00185232" w:rsidRPr="00673FC8" w:rsidRDefault="00185232" w:rsidP="00935A7A">
      <w:r w:rsidRPr="00185232">
        <w:t>Mercury</w:t>
      </w:r>
      <w:r w:rsidR="00E65669">
        <w:t xml:space="preserve"> </w:t>
      </w:r>
      <w:r w:rsidRPr="00185232">
        <w:t>Project</w:t>
      </w:r>
      <w:r w:rsidR="00E65669">
        <w:t xml:space="preserve"> </w:t>
      </w:r>
      <w:r w:rsidRPr="00185232">
        <w:t>Solutions</w:t>
      </w:r>
      <w:r w:rsidR="00E65669">
        <w:t xml:space="preserve"> </w:t>
      </w:r>
      <w:r w:rsidRPr="00185232">
        <w:t>Pty</w:t>
      </w:r>
      <w:r w:rsidR="00E65669">
        <w:t xml:space="preserve"> </w:t>
      </w:r>
      <w:r w:rsidRPr="00185232">
        <w:t>Ltd</w:t>
      </w:r>
      <w:r w:rsidR="00D60C0B">
        <w:t>,</w:t>
      </w:r>
    </w:p>
    <w:p w:rsidR="003E06AD" w:rsidRPr="00673FC8" w:rsidRDefault="003E06AD" w:rsidP="00935A7A">
      <w:r w:rsidRPr="00673FC8">
        <w:lastRenderedPageBreak/>
        <w:t>Sydney,</w:t>
      </w:r>
      <w:r w:rsidR="00E65669">
        <w:t xml:space="preserve"> </w:t>
      </w:r>
      <w:r w:rsidRPr="00673FC8">
        <w:t>NSW.</w:t>
      </w:r>
    </w:p>
    <w:p w:rsidR="00BC23DD" w:rsidRPr="00673FC8" w:rsidRDefault="00BC23DD">
      <w:pPr>
        <w:rPr>
          <w:rFonts w:cs="Arial"/>
          <w:szCs w:val="24"/>
        </w:rPr>
      </w:pPr>
    </w:p>
    <w:sectPr w:rsidR="00BC23DD" w:rsidRPr="00673FC8">
      <w:headerReference w:type="even" r:id="rId10"/>
      <w:footerReference w:type="default" r:id="rId11"/>
      <w:type w:val="continuous"/>
      <w:pgSz w:w="12240" w:h="15840" w:code="1"/>
      <w:pgMar w:top="1440" w:right="1797" w:bottom="1440" w:left="1797" w:header="720" w:footer="720" w:gutter="0"/>
      <w:paperSrc w:first="256" w:other="256"/>
      <w:cols w:space="2"/>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54D" w:rsidRDefault="0095454D">
      <w:r>
        <w:separator/>
      </w:r>
    </w:p>
  </w:endnote>
  <w:endnote w:type="continuationSeparator" w:id="0">
    <w:p w:rsidR="0095454D" w:rsidRDefault="0095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W1)">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34" w:rsidRDefault="000D2D34">
    <w:pPr>
      <w:pStyle w:val="Footer"/>
      <w:jc w:val="center"/>
    </w:pPr>
    <w:r>
      <w:rPr>
        <w:rFonts w:cs="Arial"/>
        <w:sz w:val="20"/>
      </w:rPr>
      <w:t xml:space="preserve">Page </w:t>
    </w:r>
    <w:r>
      <w:rPr>
        <w:rFonts w:cs="Arial"/>
        <w:b/>
        <w:sz w:val="20"/>
      </w:rPr>
      <w:fldChar w:fldCharType="begin"/>
    </w:r>
    <w:r>
      <w:rPr>
        <w:rFonts w:cs="Arial"/>
        <w:b/>
        <w:sz w:val="20"/>
      </w:rPr>
      <w:instrText xml:space="preserve"> PAGE </w:instrText>
    </w:r>
    <w:r>
      <w:rPr>
        <w:rFonts w:cs="Arial"/>
        <w:b/>
        <w:sz w:val="20"/>
      </w:rPr>
      <w:fldChar w:fldCharType="separate"/>
    </w:r>
    <w:r w:rsidR="0093622B">
      <w:rPr>
        <w:rFonts w:cs="Arial"/>
        <w:b/>
        <w:noProof/>
        <w:sz w:val="20"/>
      </w:rPr>
      <w:t>2</w:t>
    </w:r>
    <w:r>
      <w:rPr>
        <w:rFonts w:cs="Arial"/>
        <w:b/>
        <w:sz w:val="20"/>
      </w:rPr>
      <w:fldChar w:fldCharType="end"/>
    </w:r>
    <w:r>
      <w:rPr>
        <w:rFonts w:cs="Arial"/>
        <w:sz w:val="20"/>
      </w:rPr>
      <w:t xml:space="preserve"> of </w:t>
    </w:r>
    <w:r>
      <w:rPr>
        <w:rFonts w:cs="Arial"/>
        <w:b/>
        <w:sz w:val="20"/>
      </w:rPr>
      <w:fldChar w:fldCharType="begin"/>
    </w:r>
    <w:r>
      <w:rPr>
        <w:rFonts w:cs="Arial"/>
        <w:b/>
        <w:sz w:val="20"/>
      </w:rPr>
      <w:instrText xml:space="preserve"> NUMPAGES  </w:instrText>
    </w:r>
    <w:r>
      <w:rPr>
        <w:rFonts w:cs="Arial"/>
        <w:b/>
        <w:sz w:val="20"/>
      </w:rPr>
      <w:fldChar w:fldCharType="separate"/>
    </w:r>
    <w:r w:rsidR="0093622B">
      <w:rPr>
        <w:rFonts w:cs="Arial"/>
        <w:b/>
        <w:noProof/>
        <w:sz w:val="20"/>
      </w:rPr>
      <w:t>39</w:t>
    </w:r>
    <w:r>
      <w:rPr>
        <w:rFonts w:cs="Arial"/>
        <w:b/>
        <w:sz w:val="20"/>
      </w:rPr>
      <w:fldChar w:fldCharType="end"/>
    </w:r>
  </w:p>
  <w:p w:rsidR="000D2D34" w:rsidRDefault="000D2D34">
    <w:pPr>
      <w:pStyle w:val="Footer"/>
      <w:rPr>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54D" w:rsidRDefault="0095454D">
      <w:r>
        <w:separator/>
      </w:r>
    </w:p>
  </w:footnote>
  <w:footnote w:type="continuationSeparator" w:id="0">
    <w:p w:rsidR="0095454D" w:rsidRDefault="0095454D">
      <w:r>
        <w:continuationSeparator/>
      </w:r>
    </w:p>
  </w:footnote>
  <w:footnote w:id="1">
    <w:p w:rsidR="000D2D34" w:rsidRDefault="000D2D34">
      <w:pPr>
        <w:pStyle w:val="FootnoteText"/>
      </w:pPr>
      <w:r>
        <w:rPr>
          <w:rStyle w:val="FootnoteReference"/>
        </w:rPr>
        <w:footnoteRef/>
      </w:r>
      <w:r>
        <w:t xml:space="preserve"> Productivity Commission (2013) </w:t>
      </w:r>
      <w:r>
        <w:rPr>
          <w:i/>
        </w:rPr>
        <w:t xml:space="preserve">Public Infrastructure: Issues Paper </w:t>
      </w:r>
      <w:r>
        <w:t>(Melbourne) November, 1.</w:t>
      </w:r>
    </w:p>
  </w:footnote>
  <w:footnote w:id="2">
    <w:p w:rsidR="000D2D34" w:rsidRDefault="000D2D34" w:rsidP="00DB6BF3">
      <w:pPr>
        <w:pStyle w:val="FootnoteText"/>
        <w:jc w:val="left"/>
      </w:pPr>
      <w:r>
        <w:rPr>
          <w:rStyle w:val="FootnoteReference"/>
        </w:rPr>
        <w:footnoteRef/>
      </w:r>
      <w:r>
        <w:t xml:space="preserve"> Productivity Commission, 1.</w:t>
      </w:r>
    </w:p>
  </w:footnote>
  <w:footnote w:id="3">
    <w:p w:rsidR="000D2D34" w:rsidRDefault="000D2D34">
      <w:pPr>
        <w:pStyle w:val="FootnoteText"/>
      </w:pPr>
      <w:r>
        <w:rPr>
          <w:rStyle w:val="FootnoteReference"/>
        </w:rPr>
        <w:footnoteRef/>
      </w:r>
      <w:r>
        <w:t xml:space="preserve"> The County of Cumberland Planning Scheme Ordinance was prepared pursuant to the </w:t>
      </w:r>
      <w:r>
        <w:rPr>
          <w:i/>
          <w:iCs/>
        </w:rPr>
        <w:t xml:space="preserve">Local Government (Town and Country Planning) Amendment Act </w:t>
      </w:r>
      <w:r w:rsidRPr="00DB6BF3">
        <w:rPr>
          <w:iCs/>
        </w:rPr>
        <w:t>1945</w:t>
      </w:r>
      <w:r>
        <w:rPr>
          <w:i/>
          <w:iCs/>
        </w:rPr>
        <w:t xml:space="preserve"> </w:t>
      </w:r>
      <w:r>
        <w:t>(NSW).</w:t>
      </w:r>
    </w:p>
  </w:footnote>
  <w:footnote w:id="4">
    <w:p w:rsidR="000D2D34" w:rsidRDefault="000D2D34">
      <w:pPr>
        <w:rPr>
          <w:rFonts w:ascii="Times New (W1)" w:hAnsi="Times New (W1)"/>
          <w:sz w:val="20"/>
        </w:rPr>
      </w:pPr>
      <w:r>
        <w:rPr>
          <w:rStyle w:val="FootnoteReference"/>
        </w:rPr>
        <w:footnoteRef/>
      </w:r>
      <w:r>
        <w:t xml:space="preserve"> </w:t>
      </w:r>
      <w:r>
        <w:rPr>
          <w:sz w:val="20"/>
        </w:rPr>
        <w:t xml:space="preserve">Brown A.J. &amp; Sherrard H.M., (1969) </w:t>
      </w:r>
      <w:r>
        <w:rPr>
          <w:i/>
          <w:iCs/>
          <w:sz w:val="20"/>
        </w:rPr>
        <w:t>An Introduction to Town and Country Planning</w:t>
      </w:r>
      <w:r>
        <w:rPr>
          <w:sz w:val="20"/>
        </w:rPr>
        <w:t xml:space="preserve"> 2</w:t>
      </w:r>
      <w:r>
        <w:rPr>
          <w:sz w:val="20"/>
          <w:vertAlign w:val="superscript"/>
        </w:rPr>
        <w:t>nd</w:t>
      </w:r>
      <w:r>
        <w:rPr>
          <w:sz w:val="20"/>
        </w:rPr>
        <w:t xml:space="preserve"> ed</w:t>
      </w:r>
      <w:r>
        <w:rPr>
          <w:i/>
          <w:iCs/>
          <w:sz w:val="20"/>
        </w:rPr>
        <w:t xml:space="preserve">. </w:t>
      </w:r>
      <w:r>
        <w:rPr>
          <w:sz w:val="20"/>
        </w:rPr>
        <w:t>(Sydney: Angus &amp; Robertson Ltd), 365-366</w:t>
      </w:r>
      <w:r>
        <w:t>.</w:t>
      </w:r>
    </w:p>
  </w:footnote>
  <w:footnote w:id="5">
    <w:p w:rsidR="000D2D34" w:rsidRDefault="000D2D34">
      <w:pPr>
        <w:pStyle w:val="FootnoteText"/>
      </w:pPr>
      <w:r>
        <w:rPr>
          <w:rStyle w:val="FootnoteReference"/>
        </w:rPr>
        <w:footnoteRef/>
      </w:r>
      <w:r>
        <w:t xml:space="preserve"> Productivity Commission, 4. </w:t>
      </w:r>
    </w:p>
  </w:footnote>
  <w:footnote w:id="6">
    <w:p w:rsidR="000D2D34" w:rsidRDefault="000D2D34">
      <w:pPr>
        <w:pStyle w:val="FootnoteText"/>
      </w:pPr>
      <w:r>
        <w:rPr>
          <w:rStyle w:val="FootnoteReference"/>
        </w:rPr>
        <w:footnoteRef/>
      </w:r>
      <w:r>
        <w:t xml:space="preserve"> Productivity Commission, 3, Box 1.</w:t>
      </w:r>
    </w:p>
  </w:footnote>
  <w:footnote w:id="7">
    <w:p w:rsidR="000D2D34" w:rsidRDefault="000D2D34">
      <w:pPr>
        <w:pStyle w:val="FootnoteText"/>
      </w:pPr>
      <w:r>
        <w:rPr>
          <w:rStyle w:val="FootnoteReference"/>
        </w:rPr>
        <w:footnoteRef/>
      </w:r>
      <w:r>
        <w:t xml:space="preserve"> Productivity Commission, 4.</w:t>
      </w:r>
    </w:p>
  </w:footnote>
  <w:footnote w:id="8">
    <w:p w:rsidR="000D2D34" w:rsidRDefault="000D2D34">
      <w:pPr>
        <w:pStyle w:val="FootnoteText"/>
      </w:pPr>
      <w:r>
        <w:rPr>
          <w:rStyle w:val="FootnoteReference"/>
        </w:rPr>
        <w:footnoteRef/>
      </w:r>
      <w:r>
        <w:t xml:space="preserve"> Productivity Commission, 6.</w:t>
      </w:r>
    </w:p>
  </w:footnote>
  <w:footnote w:id="9">
    <w:p w:rsidR="000D2D34" w:rsidRDefault="000D2D34">
      <w:pPr>
        <w:pStyle w:val="FootnoteText"/>
      </w:pPr>
      <w:r>
        <w:rPr>
          <w:rStyle w:val="FootnoteReference"/>
        </w:rPr>
        <w:footnoteRef/>
      </w:r>
      <w:r>
        <w:t xml:space="preserve"> Productivity Commission, 6.</w:t>
      </w:r>
    </w:p>
  </w:footnote>
  <w:footnote w:id="10">
    <w:p w:rsidR="000D2D34" w:rsidRDefault="000D2D34">
      <w:pPr>
        <w:pStyle w:val="FootnoteText"/>
      </w:pPr>
      <w:r>
        <w:rPr>
          <w:rStyle w:val="FootnoteReference"/>
        </w:rPr>
        <w:footnoteRef/>
      </w:r>
      <w:r>
        <w:t xml:space="preserve"> Productivity Commission, 6.</w:t>
      </w:r>
    </w:p>
  </w:footnote>
  <w:footnote w:id="11">
    <w:p w:rsidR="000D2D34" w:rsidRDefault="000D2D34">
      <w:pPr>
        <w:pStyle w:val="FootnoteText"/>
      </w:pPr>
      <w:r>
        <w:rPr>
          <w:rStyle w:val="FootnoteReference"/>
        </w:rPr>
        <w:footnoteRef/>
      </w:r>
      <w:r>
        <w:t xml:space="preserve"> Productivity Commission, 8.</w:t>
      </w:r>
    </w:p>
  </w:footnote>
  <w:footnote w:id="12">
    <w:p w:rsidR="000D2D34" w:rsidRDefault="000D2D34">
      <w:pPr>
        <w:pStyle w:val="FootnoteText"/>
      </w:pPr>
      <w:r>
        <w:rPr>
          <w:rStyle w:val="FootnoteReference"/>
        </w:rPr>
        <w:footnoteRef/>
      </w:r>
      <w:r>
        <w:t xml:space="preserve"> Productivity Commission, 8.</w:t>
      </w:r>
    </w:p>
  </w:footnote>
  <w:footnote w:id="13">
    <w:p w:rsidR="000D2D34" w:rsidRDefault="000D2D34">
      <w:pPr>
        <w:pStyle w:val="FootnoteText"/>
      </w:pPr>
      <w:r>
        <w:rPr>
          <w:rStyle w:val="FootnoteReference"/>
        </w:rPr>
        <w:footnoteRef/>
      </w:r>
      <w:r>
        <w:t xml:space="preserve"> Productivity Commission, 8.</w:t>
      </w:r>
    </w:p>
  </w:footnote>
  <w:footnote w:id="14">
    <w:p w:rsidR="000D2D34" w:rsidRDefault="000D2D34">
      <w:pPr>
        <w:pStyle w:val="FootnoteText"/>
      </w:pPr>
      <w:r>
        <w:rPr>
          <w:rStyle w:val="FootnoteReference"/>
        </w:rPr>
        <w:footnoteRef/>
      </w:r>
      <w:r>
        <w:t xml:space="preserve"> Productivity Commission, 8.</w:t>
      </w:r>
    </w:p>
  </w:footnote>
  <w:footnote w:id="15">
    <w:p w:rsidR="000D2D34" w:rsidRDefault="000D2D34">
      <w:pPr>
        <w:pStyle w:val="FootnoteText"/>
      </w:pPr>
      <w:r>
        <w:rPr>
          <w:rStyle w:val="FootnoteReference"/>
        </w:rPr>
        <w:footnoteRef/>
      </w:r>
      <w:r>
        <w:t xml:space="preserve"> Productivity Commission, 9.</w:t>
      </w:r>
    </w:p>
  </w:footnote>
  <w:footnote w:id="16">
    <w:p w:rsidR="000D2D34" w:rsidRDefault="000D2D34">
      <w:pPr>
        <w:pStyle w:val="FootnoteText"/>
      </w:pPr>
      <w:r>
        <w:rPr>
          <w:rStyle w:val="FootnoteReference"/>
        </w:rPr>
        <w:footnoteRef/>
      </w:r>
      <w:r>
        <w:t xml:space="preserve"> Productivity Commission, 9.</w:t>
      </w:r>
    </w:p>
  </w:footnote>
  <w:footnote w:id="17">
    <w:p w:rsidR="000D2D34" w:rsidRDefault="000D2D34">
      <w:pPr>
        <w:pStyle w:val="FootnoteText"/>
      </w:pPr>
      <w:r>
        <w:rPr>
          <w:rStyle w:val="FootnoteReference"/>
        </w:rPr>
        <w:footnoteRef/>
      </w:r>
      <w:r>
        <w:t xml:space="preserve"> Productivity Commission, 9.</w:t>
      </w:r>
    </w:p>
  </w:footnote>
  <w:footnote w:id="18">
    <w:p w:rsidR="000D2D34" w:rsidRDefault="000D2D34">
      <w:pPr>
        <w:pStyle w:val="FootnoteText"/>
      </w:pPr>
      <w:r>
        <w:rPr>
          <w:rStyle w:val="FootnoteReference"/>
        </w:rPr>
        <w:footnoteRef/>
      </w:r>
      <w:r>
        <w:t xml:space="preserve"> Productivity Commission, 9.</w:t>
      </w:r>
    </w:p>
  </w:footnote>
  <w:footnote w:id="19">
    <w:p w:rsidR="000D2D34" w:rsidRDefault="000D2D34">
      <w:pPr>
        <w:pStyle w:val="FootnoteText"/>
      </w:pPr>
      <w:r>
        <w:rPr>
          <w:rStyle w:val="FootnoteReference"/>
        </w:rPr>
        <w:footnoteRef/>
      </w:r>
      <w:r>
        <w:t xml:space="preserve"> Productivity Commission, 10.</w:t>
      </w:r>
    </w:p>
  </w:footnote>
  <w:footnote w:id="20">
    <w:p w:rsidR="000D2D34" w:rsidRDefault="000D2D34">
      <w:pPr>
        <w:pStyle w:val="FootnoteText"/>
      </w:pPr>
      <w:r>
        <w:rPr>
          <w:rStyle w:val="FootnoteReference"/>
        </w:rPr>
        <w:footnoteRef/>
      </w:r>
      <w:r>
        <w:t xml:space="preserve"> Productivity Commission, 10.</w:t>
      </w:r>
    </w:p>
  </w:footnote>
  <w:footnote w:id="21">
    <w:p w:rsidR="000D2D34" w:rsidRDefault="000D2D34">
      <w:pPr>
        <w:pStyle w:val="FootnoteText"/>
      </w:pPr>
      <w:r>
        <w:rPr>
          <w:rStyle w:val="FootnoteReference"/>
        </w:rPr>
        <w:footnoteRef/>
      </w:r>
      <w:r>
        <w:t xml:space="preserve"> Productivity Commission, 10.</w:t>
      </w:r>
    </w:p>
  </w:footnote>
  <w:footnote w:id="22">
    <w:p w:rsidR="000D2D34" w:rsidRDefault="000D2D34">
      <w:pPr>
        <w:pStyle w:val="FootnoteText"/>
      </w:pPr>
      <w:r>
        <w:rPr>
          <w:rStyle w:val="FootnoteReference"/>
        </w:rPr>
        <w:footnoteRef/>
      </w:r>
      <w:r>
        <w:t xml:space="preserve"> Productivity Commission, 10.</w:t>
      </w:r>
    </w:p>
  </w:footnote>
  <w:footnote w:id="23">
    <w:p w:rsidR="000D2D34" w:rsidRDefault="000D2D34">
      <w:pPr>
        <w:pStyle w:val="FootnoteText"/>
      </w:pPr>
      <w:r>
        <w:rPr>
          <w:rStyle w:val="FootnoteReference"/>
        </w:rPr>
        <w:footnoteRef/>
      </w:r>
      <w:r>
        <w:t xml:space="preserve"> Productivity Commission, 10.</w:t>
      </w:r>
    </w:p>
  </w:footnote>
  <w:footnote w:id="24">
    <w:p w:rsidR="000D2D34" w:rsidRDefault="000D2D34">
      <w:pPr>
        <w:pStyle w:val="FootnoteText"/>
      </w:pPr>
      <w:r>
        <w:rPr>
          <w:rStyle w:val="FootnoteReference"/>
        </w:rPr>
        <w:footnoteRef/>
      </w:r>
      <w:r>
        <w:t xml:space="preserve"> Productivity Commission, 10.</w:t>
      </w:r>
    </w:p>
  </w:footnote>
  <w:footnote w:id="25">
    <w:p w:rsidR="000D2D34" w:rsidRDefault="000D2D34">
      <w:pPr>
        <w:pStyle w:val="FootnoteText"/>
      </w:pPr>
      <w:r>
        <w:rPr>
          <w:rStyle w:val="FootnoteReference"/>
        </w:rPr>
        <w:footnoteRef/>
      </w:r>
      <w:r>
        <w:t xml:space="preserve"> Productivity Commission, 10</w:t>
      </w:r>
    </w:p>
  </w:footnote>
  <w:footnote w:id="26">
    <w:p w:rsidR="000D2D34" w:rsidRDefault="000D2D34">
      <w:pPr>
        <w:pStyle w:val="FootnoteText"/>
      </w:pPr>
      <w:r>
        <w:rPr>
          <w:rStyle w:val="FootnoteReference"/>
        </w:rPr>
        <w:footnoteRef/>
      </w:r>
      <w:r>
        <w:t xml:space="preserve"> Productivity Commission, 10</w:t>
      </w:r>
    </w:p>
  </w:footnote>
  <w:footnote w:id="27">
    <w:p w:rsidR="000D2D34" w:rsidRDefault="000D2D34">
      <w:pPr>
        <w:pStyle w:val="FootnoteText"/>
      </w:pPr>
      <w:r>
        <w:rPr>
          <w:rStyle w:val="FootnoteReference"/>
        </w:rPr>
        <w:footnoteRef/>
      </w:r>
      <w:r>
        <w:t xml:space="preserve"> Productivity Commission, 10</w:t>
      </w:r>
    </w:p>
  </w:footnote>
  <w:footnote w:id="28">
    <w:p w:rsidR="000D2D34" w:rsidRDefault="000D2D34">
      <w:pPr>
        <w:pStyle w:val="FootnoteText"/>
      </w:pPr>
      <w:r>
        <w:rPr>
          <w:rStyle w:val="FootnoteReference"/>
        </w:rPr>
        <w:footnoteRef/>
      </w:r>
      <w:r>
        <w:t xml:space="preserve"> Productivity Commission, 10</w:t>
      </w:r>
    </w:p>
  </w:footnote>
  <w:footnote w:id="29">
    <w:p w:rsidR="000D2D34" w:rsidRDefault="000D2D34">
      <w:pPr>
        <w:pStyle w:val="FootnoteText"/>
      </w:pPr>
      <w:r>
        <w:rPr>
          <w:rStyle w:val="FootnoteReference"/>
        </w:rPr>
        <w:footnoteRef/>
      </w:r>
      <w:r>
        <w:t xml:space="preserve"> Productivity Commission, 11.</w:t>
      </w:r>
    </w:p>
  </w:footnote>
  <w:footnote w:id="30">
    <w:p w:rsidR="000D2D34" w:rsidRDefault="000D2D34">
      <w:pPr>
        <w:pStyle w:val="FootnoteText"/>
      </w:pPr>
      <w:r>
        <w:rPr>
          <w:rStyle w:val="FootnoteReference"/>
        </w:rPr>
        <w:footnoteRef/>
      </w:r>
      <w:r>
        <w:t xml:space="preserve"> Productivity Commission, 11.</w:t>
      </w:r>
    </w:p>
  </w:footnote>
  <w:footnote w:id="31">
    <w:p w:rsidR="000D2D34" w:rsidRDefault="000D2D34">
      <w:pPr>
        <w:pStyle w:val="FootnoteText"/>
      </w:pPr>
      <w:r>
        <w:rPr>
          <w:rStyle w:val="FootnoteReference"/>
        </w:rPr>
        <w:footnoteRef/>
      </w:r>
      <w:r>
        <w:t xml:space="preserve"> Productivity Commission, 11.</w:t>
      </w:r>
    </w:p>
  </w:footnote>
  <w:footnote w:id="32">
    <w:p w:rsidR="000D2D34" w:rsidRDefault="000D2D34">
      <w:pPr>
        <w:pStyle w:val="FootnoteText"/>
      </w:pPr>
      <w:r>
        <w:rPr>
          <w:rStyle w:val="FootnoteReference"/>
        </w:rPr>
        <w:footnoteRef/>
      </w:r>
      <w:r>
        <w:t xml:space="preserve"> Productivity Commission, 12.</w:t>
      </w:r>
    </w:p>
  </w:footnote>
  <w:footnote w:id="33">
    <w:p w:rsidR="000D2D34" w:rsidRDefault="000D2D34">
      <w:pPr>
        <w:pStyle w:val="FootnoteText"/>
      </w:pPr>
      <w:r>
        <w:rPr>
          <w:rStyle w:val="FootnoteReference"/>
        </w:rPr>
        <w:footnoteRef/>
      </w:r>
      <w:r>
        <w:t xml:space="preserve"> Productivity Commission, 12.</w:t>
      </w:r>
    </w:p>
  </w:footnote>
  <w:footnote w:id="34">
    <w:p w:rsidR="000D2D34" w:rsidRDefault="000D2D34">
      <w:pPr>
        <w:pStyle w:val="FootnoteText"/>
      </w:pPr>
      <w:r>
        <w:rPr>
          <w:rStyle w:val="FootnoteReference"/>
        </w:rPr>
        <w:footnoteRef/>
      </w:r>
      <w:r>
        <w:t xml:space="preserve"> Productivity Commission, 12.</w:t>
      </w:r>
    </w:p>
  </w:footnote>
  <w:footnote w:id="35">
    <w:p w:rsidR="000D2D34" w:rsidRDefault="000D2D34">
      <w:pPr>
        <w:pStyle w:val="FootnoteText"/>
      </w:pPr>
      <w:r>
        <w:rPr>
          <w:rStyle w:val="FootnoteReference"/>
        </w:rPr>
        <w:footnoteRef/>
      </w:r>
      <w:r>
        <w:t xml:space="preserve"> Productivity Commission, 12.</w:t>
      </w:r>
    </w:p>
  </w:footnote>
  <w:footnote w:id="36">
    <w:p w:rsidR="000D2D34" w:rsidRDefault="000D2D34">
      <w:pPr>
        <w:pStyle w:val="FootnoteText"/>
      </w:pPr>
      <w:r>
        <w:rPr>
          <w:rStyle w:val="FootnoteReference"/>
        </w:rPr>
        <w:footnoteRef/>
      </w:r>
      <w:r>
        <w:t xml:space="preserve"> Productivity Commission, 12.</w:t>
      </w:r>
    </w:p>
  </w:footnote>
  <w:footnote w:id="37">
    <w:p w:rsidR="000D2D34" w:rsidRDefault="000D2D34">
      <w:pPr>
        <w:pStyle w:val="FootnoteText"/>
      </w:pPr>
      <w:r>
        <w:rPr>
          <w:rStyle w:val="FootnoteReference"/>
        </w:rPr>
        <w:footnoteRef/>
      </w:r>
      <w:r>
        <w:t xml:space="preserve"> Productivity Commission, 12.</w:t>
      </w:r>
    </w:p>
  </w:footnote>
  <w:footnote w:id="38">
    <w:p w:rsidR="000D2D34" w:rsidRDefault="000D2D34">
      <w:pPr>
        <w:pStyle w:val="FootnoteText"/>
      </w:pPr>
      <w:r>
        <w:rPr>
          <w:rStyle w:val="FootnoteReference"/>
        </w:rPr>
        <w:footnoteRef/>
      </w:r>
      <w:r>
        <w:t xml:space="preserve"> Productivity Commission, 12.</w:t>
      </w:r>
    </w:p>
  </w:footnote>
  <w:footnote w:id="39">
    <w:p w:rsidR="000D2D34" w:rsidRDefault="000D2D34">
      <w:pPr>
        <w:pStyle w:val="FootnoteText"/>
      </w:pPr>
      <w:r>
        <w:rPr>
          <w:rStyle w:val="FootnoteReference"/>
        </w:rPr>
        <w:footnoteRef/>
      </w:r>
      <w:r>
        <w:t xml:space="preserve"> Productivity Commission, 12.</w:t>
      </w:r>
    </w:p>
  </w:footnote>
  <w:footnote w:id="40">
    <w:p w:rsidR="000D2D34" w:rsidRDefault="000D2D34">
      <w:pPr>
        <w:pStyle w:val="FootnoteText"/>
      </w:pPr>
      <w:r>
        <w:rPr>
          <w:rStyle w:val="FootnoteReference"/>
        </w:rPr>
        <w:footnoteRef/>
      </w:r>
      <w:r>
        <w:t xml:space="preserve"> Productivity Commission, 13.</w:t>
      </w:r>
    </w:p>
  </w:footnote>
  <w:footnote w:id="41">
    <w:p w:rsidR="000D2D34" w:rsidRDefault="000D2D34">
      <w:pPr>
        <w:pStyle w:val="FootnoteText"/>
      </w:pPr>
      <w:r>
        <w:rPr>
          <w:rStyle w:val="FootnoteReference"/>
        </w:rPr>
        <w:footnoteRef/>
      </w:r>
      <w:r>
        <w:t xml:space="preserve"> Productivity Commission, 13.</w:t>
      </w:r>
    </w:p>
  </w:footnote>
  <w:footnote w:id="42">
    <w:p w:rsidR="000D2D34" w:rsidRDefault="000D2D34">
      <w:pPr>
        <w:pStyle w:val="FootnoteText"/>
      </w:pPr>
      <w:r>
        <w:rPr>
          <w:rStyle w:val="FootnoteReference"/>
        </w:rPr>
        <w:footnoteRef/>
      </w:r>
      <w:r>
        <w:t xml:space="preserve"> Productivity Commission, 13.</w:t>
      </w:r>
    </w:p>
  </w:footnote>
  <w:footnote w:id="43">
    <w:p w:rsidR="000D2D34" w:rsidRDefault="000D2D34">
      <w:pPr>
        <w:pStyle w:val="FootnoteText"/>
      </w:pPr>
      <w:r>
        <w:rPr>
          <w:rStyle w:val="FootnoteReference"/>
        </w:rPr>
        <w:footnoteRef/>
      </w:r>
      <w:r>
        <w:t xml:space="preserve"> Productivity Commission, 13.</w:t>
      </w:r>
    </w:p>
  </w:footnote>
  <w:footnote w:id="44">
    <w:p w:rsidR="000D2D34" w:rsidRDefault="000D2D34">
      <w:pPr>
        <w:pStyle w:val="FootnoteText"/>
      </w:pPr>
      <w:r>
        <w:rPr>
          <w:rStyle w:val="FootnoteReference"/>
        </w:rPr>
        <w:footnoteRef/>
      </w:r>
      <w:r>
        <w:t xml:space="preserve"> Productivity Commission, 13.</w:t>
      </w:r>
    </w:p>
  </w:footnote>
  <w:footnote w:id="45">
    <w:p w:rsidR="000D2D34" w:rsidRDefault="000D2D34">
      <w:pPr>
        <w:pStyle w:val="FootnoteText"/>
      </w:pPr>
      <w:r>
        <w:rPr>
          <w:rStyle w:val="FootnoteReference"/>
        </w:rPr>
        <w:footnoteRef/>
      </w:r>
      <w:r>
        <w:t xml:space="preserve"> Productivity Commission, 13.</w:t>
      </w:r>
    </w:p>
  </w:footnote>
  <w:footnote w:id="46">
    <w:p w:rsidR="000D2D34" w:rsidRDefault="000D2D34">
      <w:pPr>
        <w:pStyle w:val="FootnoteText"/>
      </w:pPr>
      <w:r>
        <w:rPr>
          <w:rStyle w:val="FootnoteReference"/>
        </w:rPr>
        <w:footnoteRef/>
      </w:r>
      <w:r>
        <w:t xml:space="preserve"> Productivity Commission, 13.</w:t>
      </w:r>
    </w:p>
  </w:footnote>
  <w:footnote w:id="47">
    <w:p w:rsidR="000D2D34" w:rsidRDefault="000D2D34">
      <w:pPr>
        <w:pStyle w:val="FootnoteText"/>
      </w:pPr>
      <w:r>
        <w:rPr>
          <w:rStyle w:val="FootnoteReference"/>
        </w:rPr>
        <w:footnoteRef/>
      </w:r>
      <w:r>
        <w:t xml:space="preserve"> Productivity Commission, 14.</w:t>
      </w:r>
    </w:p>
  </w:footnote>
  <w:footnote w:id="48">
    <w:p w:rsidR="000D2D34" w:rsidRDefault="000D2D34">
      <w:pPr>
        <w:pStyle w:val="FootnoteText"/>
      </w:pPr>
      <w:r>
        <w:rPr>
          <w:rStyle w:val="FootnoteReference"/>
        </w:rPr>
        <w:footnoteRef/>
      </w:r>
      <w:r>
        <w:t xml:space="preserve"> Productivity Commission, 14.</w:t>
      </w:r>
    </w:p>
  </w:footnote>
  <w:footnote w:id="49">
    <w:p w:rsidR="000D2D34" w:rsidRDefault="000D2D34">
      <w:pPr>
        <w:pStyle w:val="FootnoteText"/>
      </w:pPr>
      <w:r>
        <w:rPr>
          <w:rStyle w:val="FootnoteReference"/>
        </w:rPr>
        <w:footnoteRef/>
      </w:r>
      <w:r>
        <w:t xml:space="preserve"> Productivity Commission, 14.</w:t>
      </w:r>
    </w:p>
  </w:footnote>
  <w:footnote w:id="50">
    <w:p w:rsidR="000D2D34" w:rsidRDefault="000D2D34">
      <w:pPr>
        <w:pStyle w:val="FootnoteText"/>
      </w:pPr>
      <w:r>
        <w:rPr>
          <w:rStyle w:val="FootnoteReference"/>
        </w:rPr>
        <w:footnoteRef/>
      </w:r>
      <w:r>
        <w:t xml:space="preserve"> Productivity Commission, 14.</w:t>
      </w:r>
    </w:p>
  </w:footnote>
  <w:footnote w:id="51">
    <w:p w:rsidR="000D2D34" w:rsidRDefault="000D2D34">
      <w:pPr>
        <w:pStyle w:val="FootnoteText"/>
      </w:pPr>
      <w:r>
        <w:rPr>
          <w:rStyle w:val="FootnoteReference"/>
        </w:rPr>
        <w:footnoteRef/>
      </w:r>
      <w:r>
        <w:t xml:space="preserve"> Productivity Commission, 14.</w:t>
      </w:r>
    </w:p>
  </w:footnote>
  <w:footnote w:id="52">
    <w:p w:rsidR="000D2D34" w:rsidRDefault="000D2D34">
      <w:pPr>
        <w:pStyle w:val="FootnoteText"/>
      </w:pPr>
      <w:r>
        <w:rPr>
          <w:rStyle w:val="FootnoteReference"/>
        </w:rPr>
        <w:footnoteRef/>
      </w:r>
      <w:r>
        <w:t xml:space="preserve"> Productivity Commission, 15.</w:t>
      </w:r>
    </w:p>
  </w:footnote>
  <w:footnote w:id="53">
    <w:p w:rsidR="000D2D34" w:rsidRDefault="000D2D34">
      <w:pPr>
        <w:pStyle w:val="FootnoteText"/>
      </w:pPr>
      <w:r>
        <w:rPr>
          <w:rStyle w:val="FootnoteReference"/>
        </w:rPr>
        <w:footnoteRef/>
      </w:r>
      <w:r>
        <w:t xml:space="preserve"> Productivity Commission, 15.</w:t>
      </w:r>
    </w:p>
  </w:footnote>
  <w:footnote w:id="54">
    <w:p w:rsidR="000D2D34" w:rsidRDefault="000D2D34">
      <w:pPr>
        <w:pStyle w:val="FootnoteText"/>
      </w:pPr>
      <w:r>
        <w:rPr>
          <w:rStyle w:val="FootnoteReference"/>
        </w:rPr>
        <w:footnoteRef/>
      </w:r>
      <w:r>
        <w:t xml:space="preserve"> Productivity Commission, 15.</w:t>
      </w:r>
    </w:p>
  </w:footnote>
  <w:footnote w:id="55">
    <w:p w:rsidR="000D2D34" w:rsidRDefault="000D2D34">
      <w:pPr>
        <w:pStyle w:val="FootnoteText"/>
      </w:pPr>
      <w:r>
        <w:rPr>
          <w:rStyle w:val="FootnoteReference"/>
        </w:rPr>
        <w:footnoteRef/>
      </w:r>
      <w:r>
        <w:t xml:space="preserve"> Productivity Commission, 15.</w:t>
      </w:r>
    </w:p>
  </w:footnote>
  <w:footnote w:id="56">
    <w:p w:rsidR="000D2D34" w:rsidRDefault="000D2D34">
      <w:pPr>
        <w:pStyle w:val="FootnoteText"/>
      </w:pPr>
      <w:r>
        <w:rPr>
          <w:rStyle w:val="FootnoteReference"/>
        </w:rPr>
        <w:footnoteRef/>
      </w:r>
      <w:r>
        <w:t xml:space="preserve"> Productivity Commission, 15.</w:t>
      </w:r>
    </w:p>
  </w:footnote>
  <w:footnote w:id="57">
    <w:p w:rsidR="000D2D34" w:rsidRDefault="000D2D34">
      <w:pPr>
        <w:pStyle w:val="FootnoteText"/>
      </w:pPr>
      <w:r>
        <w:rPr>
          <w:rStyle w:val="FootnoteReference"/>
        </w:rPr>
        <w:footnoteRef/>
      </w:r>
      <w:r>
        <w:t xml:space="preserve"> Productivity Commission, 15.</w:t>
      </w:r>
    </w:p>
  </w:footnote>
  <w:footnote w:id="58">
    <w:p w:rsidR="000D2D34" w:rsidRDefault="000D2D34">
      <w:pPr>
        <w:pStyle w:val="FootnoteText"/>
      </w:pPr>
      <w:r>
        <w:rPr>
          <w:rStyle w:val="FootnoteReference"/>
        </w:rPr>
        <w:footnoteRef/>
      </w:r>
      <w:r>
        <w:t xml:space="preserve"> Productivity Commission, 15.</w:t>
      </w:r>
    </w:p>
  </w:footnote>
  <w:footnote w:id="59">
    <w:p w:rsidR="000D2D34" w:rsidRDefault="000D2D34">
      <w:pPr>
        <w:pStyle w:val="FootnoteText"/>
      </w:pPr>
      <w:r>
        <w:rPr>
          <w:rStyle w:val="FootnoteReference"/>
        </w:rPr>
        <w:footnoteRef/>
      </w:r>
      <w:r>
        <w:t xml:space="preserve"> Productivity Commission, 15.</w:t>
      </w:r>
    </w:p>
  </w:footnote>
  <w:footnote w:id="60">
    <w:p w:rsidR="000D2D34" w:rsidRDefault="000D2D34">
      <w:pPr>
        <w:pStyle w:val="FootnoteText"/>
      </w:pPr>
      <w:r>
        <w:rPr>
          <w:rStyle w:val="FootnoteReference"/>
        </w:rPr>
        <w:footnoteRef/>
      </w:r>
      <w:r>
        <w:t xml:space="preserve"> Productivity Commission, 15.</w:t>
      </w:r>
    </w:p>
  </w:footnote>
  <w:footnote w:id="61">
    <w:p w:rsidR="000D2D34" w:rsidRDefault="000D2D34">
      <w:pPr>
        <w:pStyle w:val="FootnoteText"/>
      </w:pPr>
      <w:r>
        <w:rPr>
          <w:rStyle w:val="FootnoteReference"/>
        </w:rPr>
        <w:footnoteRef/>
      </w:r>
      <w:r>
        <w:t xml:space="preserve"> Productivity Commission, 15.</w:t>
      </w:r>
    </w:p>
  </w:footnote>
  <w:footnote w:id="62">
    <w:p w:rsidR="000D2D34" w:rsidRDefault="000D2D34">
      <w:pPr>
        <w:pStyle w:val="FootnoteText"/>
      </w:pPr>
      <w:r>
        <w:rPr>
          <w:rStyle w:val="FootnoteReference"/>
        </w:rPr>
        <w:footnoteRef/>
      </w:r>
      <w:r>
        <w:t xml:space="preserve"> Productivity Commission, 15.</w:t>
      </w:r>
    </w:p>
  </w:footnote>
  <w:footnote w:id="63">
    <w:p w:rsidR="000D2D34" w:rsidRDefault="000D2D34">
      <w:pPr>
        <w:pStyle w:val="FootnoteText"/>
      </w:pPr>
      <w:r>
        <w:rPr>
          <w:rStyle w:val="FootnoteReference"/>
        </w:rPr>
        <w:footnoteRef/>
      </w:r>
      <w:r>
        <w:t xml:space="preserve"> Productivity Commission, 15.</w:t>
      </w:r>
    </w:p>
  </w:footnote>
  <w:footnote w:id="64">
    <w:p w:rsidR="000D2D34" w:rsidRDefault="000D2D34">
      <w:pPr>
        <w:pStyle w:val="FootnoteText"/>
      </w:pPr>
      <w:r>
        <w:rPr>
          <w:rStyle w:val="FootnoteReference"/>
        </w:rPr>
        <w:footnoteRef/>
      </w:r>
      <w:r>
        <w:t xml:space="preserve"> Productivity Commission, 15.</w:t>
      </w:r>
    </w:p>
  </w:footnote>
  <w:footnote w:id="65">
    <w:p w:rsidR="000D2D34" w:rsidRDefault="000D2D34">
      <w:pPr>
        <w:pStyle w:val="FootnoteText"/>
      </w:pPr>
      <w:r>
        <w:rPr>
          <w:rStyle w:val="FootnoteReference"/>
        </w:rPr>
        <w:footnoteRef/>
      </w:r>
      <w:r>
        <w:t xml:space="preserve"> Productivity Commission, 15.</w:t>
      </w:r>
    </w:p>
  </w:footnote>
  <w:footnote w:id="66">
    <w:p w:rsidR="000D2D34" w:rsidRDefault="000D2D34">
      <w:pPr>
        <w:pStyle w:val="FootnoteText"/>
      </w:pPr>
      <w:r>
        <w:rPr>
          <w:rStyle w:val="FootnoteReference"/>
        </w:rPr>
        <w:footnoteRef/>
      </w:r>
      <w:r>
        <w:t xml:space="preserve"> Productivity Commission, 17.</w:t>
      </w:r>
    </w:p>
  </w:footnote>
  <w:footnote w:id="67">
    <w:p w:rsidR="000D2D34" w:rsidRDefault="000D2D34">
      <w:pPr>
        <w:pStyle w:val="FootnoteText"/>
      </w:pPr>
      <w:r>
        <w:rPr>
          <w:rStyle w:val="FootnoteReference"/>
        </w:rPr>
        <w:footnoteRef/>
      </w:r>
      <w:r>
        <w:t xml:space="preserve"> Productivity Commission, 17.</w:t>
      </w:r>
    </w:p>
  </w:footnote>
  <w:footnote w:id="68">
    <w:p w:rsidR="000D2D34" w:rsidRDefault="000D2D34">
      <w:pPr>
        <w:pStyle w:val="FootnoteText"/>
      </w:pPr>
      <w:r>
        <w:rPr>
          <w:rStyle w:val="FootnoteReference"/>
        </w:rPr>
        <w:footnoteRef/>
      </w:r>
      <w:r>
        <w:t xml:space="preserve"> Productivity Commission, 17.</w:t>
      </w:r>
    </w:p>
  </w:footnote>
  <w:footnote w:id="69">
    <w:p w:rsidR="000D2D34" w:rsidRDefault="000D2D34">
      <w:pPr>
        <w:pStyle w:val="FootnoteText"/>
      </w:pPr>
      <w:r>
        <w:rPr>
          <w:rStyle w:val="FootnoteReference"/>
        </w:rPr>
        <w:footnoteRef/>
      </w:r>
      <w:r>
        <w:t xml:space="preserve"> Productivity Commission, 17.</w:t>
      </w:r>
    </w:p>
  </w:footnote>
  <w:footnote w:id="70">
    <w:p w:rsidR="000D2D34" w:rsidRDefault="000D2D34">
      <w:pPr>
        <w:pStyle w:val="FootnoteText"/>
      </w:pPr>
      <w:r>
        <w:rPr>
          <w:rStyle w:val="FootnoteReference"/>
        </w:rPr>
        <w:footnoteRef/>
      </w:r>
      <w:r>
        <w:t xml:space="preserve"> Productivity Commission, 17.</w:t>
      </w:r>
    </w:p>
  </w:footnote>
  <w:footnote w:id="71">
    <w:p w:rsidR="000D2D34" w:rsidRDefault="000D2D34">
      <w:pPr>
        <w:pStyle w:val="FootnoteText"/>
      </w:pPr>
      <w:r>
        <w:rPr>
          <w:rStyle w:val="FootnoteReference"/>
        </w:rPr>
        <w:footnoteRef/>
      </w:r>
      <w:r>
        <w:t xml:space="preserve"> Productivity Commission, 17.</w:t>
      </w:r>
    </w:p>
  </w:footnote>
  <w:footnote w:id="72">
    <w:p w:rsidR="000D2D34" w:rsidRDefault="000D2D34">
      <w:pPr>
        <w:pStyle w:val="FootnoteText"/>
      </w:pPr>
      <w:r>
        <w:rPr>
          <w:rStyle w:val="FootnoteReference"/>
        </w:rPr>
        <w:footnoteRef/>
      </w:r>
      <w:r>
        <w:t xml:space="preserve"> Productivity Commission, 17.</w:t>
      </w:r>
    </w:p>
  </w:footnote>
  <w:footnote w:id="73">
    <w:p w:rsidR="000D2D34" w:rsidRDefault="000D2D34">
      <w:pPr>
        <w:pStyle w:val="FootnoteText"/>
      </w:pPr>
      <w:r>
        <w:rPr>
          <w:rStyle w:val="FootnoteReference"/>
        </w:rPr>
        <w:footnoteRef/>
      </w:r>
      <w:r>
        <w:t xml:space="preserve"> Productivity Commission, 17.</w:t>
      </w:r>
    </w:p>
  </w:footnote>
  <w:footnote w:id="74">
    <w:p w:rsidR="000D2D34" w:rsidRDefault="000D2D34">
      <w:pPr>
        <w:pStyle w:val="FootnoteText"/>
      </w:pPr>
      <w:r>
        <w:rPr>
          <w:rStyle w:val="FootnoteReference"/>
        </w:rPr>
        <w:footnoteRef/>
      </w:r>
      <w:r>
        <w:t xml:space="preserve"> Productivity Commission, 17.</w:t>
      </w:r>
    </w:p>
  </w:footnote>
  <w:footnote w:id="75">
    <w:p w:rsidR="000D2D34" w:rsidRDefault="000D2D34">
      <w:pPr>
        <w:pStyle w:val="FootnoteText"/>
      </w:pPr>
      <w:r>
        <w:rPr>
          <w:rStyle w:val="FootnoteReference"/>
        </w:rPr>
        <w:footnoteRef/>
      </w:r>
      <w:r>
        <w:t xml:space="preserve"> Productivity Commission, 17.</w:t>
      </w:r>
    </w:p>
  </w:footnote>
  <w:footnote w:id="76">
    <w:p w:rsidR="000D2D34" w:rsidRDefault="000D2D34">
      <w:pPr>
        <w:pStyle w:val="FootnoteText"/>
      </w:pPr>
      <w:r>
        <w:rPr>
          <w:rStyle w:val="FootnoteReference"/>
        </w:rPr>
        <w:footnoteRef/>
      </w:r>
      <w:r>
        <w:t xml:space="preserve"> Productivity Commission, 19.</w:t>
      </w:r>
    </w:p>
  </w:footnote>
  <w:footnote w:id="77">
    <w:p w:rsidR="000D2D34" w:rsidRDefault="000D2D34">
      <w:pPr>
        <w:pStyle w:val="FootnoteText"/>
      </w:pPr>
      <w:r>
        <w:rPr>
          <w:rStyle w:val="FootnoteReference"/>
        </w:rPr>
        <w:footnoteRef/>
      </w:r>
      <w:r>
        <w:t xml:space="preserve"> Productivity Commission, 19.</w:t>
      </w:r>
    </w:p>
  </w:footnote>
  <w:footnote w:id="78">
    <w:p w:rsidR="000D2D34" w:rsidRDefault="000D2D34">
      <w:pPr>
        <w:pStyle w:val="FootnoteText"/>
      </w:pPr>
      <w:r>
        <w:rPr>
          <w:rStyle w:val="FootnoteReference"/>
        </w:rPr>
        <w:footnoteRef/>
      </w:r>
      <w:r>
        <w:t xml:space="preserve"> Productivity Commission, 19.</w:t>
      </w:r>
    </w:p>
  </w:footnote>
  <w:footnote w:id="79">
    <w:p w:rsidR="000D2D34" w:rsidRPr="007070BF" w:rsidRDefault="000D2D34">
      <w:pPr>
        <w:pStyle w:val="FootnoteText"/>
      </w:pPr>
      <w:r>
        <w:rPr>
          <w:rStyle w:val="FootnoteReference"/>
        </w:rPr>
        <w:footnoteRef/>
      </w:r>
      <w:r>
        <w:t xml:space="preserve"> RPS Australia East Pty Ltd (2013) </w:t>
      </w:r>
      <w:r w:rsidRPr="007070BF">
        <w:rPr>
          <w:i/>
        </w:rPr>
        <w:t>TransGrid Review of Public Consultation: Draft Report</w:t>
      </w:r>
      <w:r>
        <w:rPr>
          <w:i/>
        </w:rPr>
        <w:t xml:space="preserve"> </w:t>
      </w:r>
      <w:r>
        <w:t>(Sydney) October.</w:t>
      </w:r>
    </w:p>
  </w:footnote>
  <w:footnote w:id="80">
    <w:p w:rsidR="000D2D34" w:rsidRPr="00E51AC0" w:rsidRDefault="000D2D34">
      <w:pPr>
        <w:pStyle w:val="FootnoteText"/>
      </w:pPr>
      <w:r>
        <w:rPr>
          <w:rStyle w:val="FootnoteReference"/>
        </w:rPr>
        <w:footnoteRef/>
      </w:r>
      <w:r>
        <w:t xml:space="preserve"> E.g. </w:t>
      </w:r>
      <w:r>
        <w:rPr>
          <w:i/>
        </w:rPr>
        <w:t xml:space="preserve">Land Acquisition (Just Terms Compensation) Act </w:t>
      </w:r>
      <w:r>
        <w:t xml:space="preserve">1991 (NSW) sets out at </w:t>
      </w:r>
      <w:r>
        <w:rPr>
          <w:i/>
        </w:rPr>
        <w:t>Division 1</w:t>
      </w:r>
      <w:r>
        <w:t xml:space="preserve"> the entitlement to compensation.</w:t>
      </w:r>
    </w:p>
  </w:footnote>
  <w:footnote w:id="81">
    <w:p w:rsidR="000D2D34" w:rsidRDefault="000D2D34">
      <w:pPr>
        <w:pStyle w:val="FootnoteText"/>
      </w:pPr>
      <w:r>
        <w:rPr>
          <w:rStyle w:val="FootnoteReference"/>
        </w:rPr>
        <w:footnoteRef/>
      </w:r>
      <w:r>
        <w:t xml:space="preserve"> E.g. s.62(1) </w:t>
      </w:r>
      <w:r>
        <w:rPr>
          <w:i/>
        </w:rPr>
        <w:t xml:space="preserve">Land Acquisition (Just Terms Compensation) Act </w:t>
      </w:r>
      <w:r>
        <w:t>1991 (NSW)</w:t>
      </w:r>
    </w:p>
  </w:footnote>
  <w:footnote w:id="82">
    <w:p w:rsidR="000D2D34" w:rsidRDefault="000D2D34">
      <w:pPr>
        <w:pStyle w:val="FootnoteText"/>
      </w:pPr>
      <w:r>
        <w:rPr>
          <w:rStyle w:val="FootnoteReference"/>
        </w:rPr>
        <w:footnoteRef/>
      </w:r>
      <w:r>
        <w:t xml:space="preserve"> Productivity Commission, 19.</w:t>
      </w:r>
    </w:p>
  </w:footnote>
  <w:footnote w:id="83">
    <w:p w:rsidR="000D2D34" w:rsidRDefault="000D2D34">
      <w:pPr>
        <w:pStyle w:val="FootnoteText"/>
      </w:pPr>
      <w:r>
        <w:rPr>
          <w:rStyle w:val="FootnoteReference"/>
        </w:rPr>
        <w:footnoteRef/>
      </w:r>
      <w:r>
        <w:t xml:space="preserve"> Productivity Commission, 20.</w:t>
      </w:r>
    </w:p>
  </w:footnote>
  <w:footnote w:id="84">
    <w:p w:rsidR="000D2D34" w:rsidRDefault="000D2D34">
      <w:pPr>
        <w:pStyle w:val="FootnoteText"/>
      </w:pPr>
      <w:r>
        <w:rPr>
          <w:rStyle w:val="FootnoteReference"/>
        </w:rPr>
        <w:footnoteRef/>
      </w:r>
      <w:r>
        <w:t xml:space="preserve"> Productivity Commission, 20.</w:t>
      </w:r>
    </w:p>
  </w:footnote>
  <w:footnote w:id="85">
    <w:p w:rsidR="000D2D34" w:rsidRDefault="000D2D34">
      <w:pPr>
        <w:pStyle w:val="FootnoteText"/>
      </w:pPr>
      <w:r>
        <w:rPr>
          <w:rStyle w:val="FootnoteReference"/>
        </w:rPr>
        <w:footnoteRef/>
      </w:r>
      <w:r w:rsidR="008260BE">
        <w:t xml:space="preserve"> Productivity Commission, 21</w:t>
      </w:r>
      <w:r>
        <w:t>.</w:t>
      </w:r>
    </w:p>
  </w:footnote>
  <w:footnote w:id="86">
    <w:p w:rsidR="000D2D34" w:rsidRDefault="000D2D34">
      <w:pPr>
        <w:pStyle w:val="FootnoteText"/>
      </w:pPr>
      <w:r>
        <w:rPr>
          <w:rStyle w:val="FootnoteReference"/>
        </w:rPr>
        <w:footnoteRef/>
      </w:r>
      <w:r>
        <w:t xml:space="preserve"> </w:t>
      </w:r>
      <w:r w:rsidR="008260BE">
        <w:t>Productivity Commission, 21</w:t>
      </w:r>
      <w:r>
        <w:t>.</w:t>
      </w:r>
    </w:p>
  </w:footnote>
  <w:footnote w:id="87">
    <w:p w:rsidR="000D2D34" w:rsidRDefault="000D2D34">
      <w:pPr>
        <w:pStyle w:val="FootnoteText"/>
      </w:pPr>
      <w:r>
        <w:rPr>
          <w:rStyle w:val="FootnoteReference"/>
        </w:rPr>
        <w:footnoteRef/>
      </w:r>
      <w:r w:rsidR="008260BE">
        <w:t xml:space="preserve"> Productivity Commission, 21</w:t>
      </w:r>
      <w:r>
        <w:t>.</w:t>
      </w:r>
    </w:p>
  </w:footnote>
  <w:footnote w:id="88">
    <w:p w:rsidR="000D2D34" w:rsidRDefault="000D2D34">
      <w:pPr>
        <w:pStyle w:val="FootnoteText"/>
      </w:pPr>
      <w:r>
        <w:rPr>
          <w:rStyle w:val="FootnoteReference"/>
        </w:rPr>
        <w:footnoteRef/>
      </w:r>
      <w:r>
        <w:t xml:space="preserve"> Productivity Commission, 22.</w:t>
      </w:r>
    </w:p>
  </w:footnote>
  <w:footnote w:id="89">
    <w:p w:rsidR="000D2D34" w:rsidRDefault="000D2D34">
      <w:pPr>
        <w:pStyle w:val="FootnoteText"/>
      </w:pPr>
      <w:r>
        <w:rPr>
          <w:rStyle w:val="FootnoteReference"/>
        </w:rPr>
        <w:footnoteRef/>
      </w:r>
      <w:r>
        <w:t xml:space="preserve"> Productivity Commission, 22.</w:t>
      </w:r>
    </w:p>
  </w:footnote>
  <w:footnote w:id="90">
    <w:p w:rsidR="000D2D34" w:rsidRDefault="000D2D34">
      <w:pPr>
        <w:pStyle w:val="FootnoteText"/>
      </w:pPr>
      <w:r>
        <w:rPr>
          <w:rStyle w:val="FootnoteReference"/>
        </w:rPr>
        <w:footnoteRef/>
      </w:r>
      <w:r>
        <w:t xml:space="preserve"> Productivity Commission, 22.</w:t>
      </w:r>
    </w:p>
  </w:footnote>
  <w:footnote w:id="91">
    <w:p w:rsidR="000D2D34" w:rsidRDefault="000D2D34">
      <w:pPr>
        <w:pStyle w:val="FootnoteText"/>
      </w:pPr>
      <w:r>
        <w:rPr>
          <w:rStyle w:val="FootnoteReference"/>
        </w:rPr>
        <w:footnoteRef/>
      </w:r>
      <w:r>
        <w:t xml:space="preserve"> Productivity Commission, 22.</w:t>
      </w:r>
    </w:p>
  </w:footnote>
  <w:footnote w:id="92">
    <w:p w:rsidR="000D2D34" w:rsidRDefault="000D2D34">
      <w:pPr>
        <w:pStyle w:val="FootnoteText"/>
      </w:pPr>
      <w:r>
        <w:rPr>
          <w:rStyle w:val="FootnoteReference"/>
        </w:rPr>
        <w:footnoteRef/>
      </w:r>
      <w:r>
        <w:t xml:space="preserve"> Productivity Commission, 22.</w:t>
      </w:r>
    </w:p>
  </w:footnote>
  <w:footnote w:id="93">
    <w:p w:rsidR="000D2D34" w:rsidRDefault="000D2D34">
      <w:pPr>
        <w:pStyle w:val="FootnoteText"/>
      </w:pPr>
      <w:r>
        <w:rPr>
          <w:rStyle w:val="FootnoteReference"/>
        </w:rPr>
        <w:footnoteRef/>
      </w:r>
      <w:r>
        <w:t xml:space="preserve"> Productivity Commission, 22.</w:t>
      </w:r>
    </w:p>
  </w:footnote>
  <w:footnote w:id="94">
    <w:p w:rsidR="000D2D34" w:rsidRDefault="000D2D34">
      <w:pPr>
        <w:pStyle w:val="FootnoteText"/>
      </w:pPr>
      <w:r>
        <w:rPr>
          <w:rStyle w:val="FootnoteReference"/>
        </w:rPr>
        <w:footnoteRef/>
      </w:r>
      <w:r>
        <w:t xml:space="preserve"> Productivity Commission, 23.</w:t>
      </w:r>
    </w:p>
  </w:footnote>
  <w:footnote w:id="95">
    <w:p w:rsidR="000D2D34" w:rsidRDefault="000D2D34">
      <w:pPr>
        <w:pStyle w:val="FootnoteText"/>
      </w:pPr>
      <w:r>
        <w:rPr>
          <w:rStyle w:val="FootnoteReference"/>
        </w:rPr>
        <w:footnoteRef/>
      </w:r>
      <w:r>
        <w:t xml:space="preserve"> Productivity Commission, 23.</w:t>
      </w:r>
    </w:p>
  </w:footnote>
  <w:footnote w:id="96">
    <w:p w:rsidR="000D2D34" w:rsidRDefault="000D2D34">
      <w:pPr>
        <w:pStyle w:val="FootnoteText"/>
      </w:pPr>
      <w:r>
        <w:rPr>
          <w:rStyle w:val="FootnoteReference"/>
        </w:rPr>
        <w:footnoteRef/>
      </w:r>
      <w:r>
        <w:t xml:space="preserve"> Productivity Commission, 24.</w:t>
      </w:r>
    </w:p>
  </w:footnote>
  <w:footnote w:id="97">
    <w:p w:rsidR="000D2D34" w:rsidRDefault="000D2D34">
      <w:pPr>
        <w:pStyle w:val="FootnoteText"/>
      </w:pPr>
      <w:r>
        <w:rPr>
          <w:rStyle w:val="FootnoteReference"/>
        </w:rPr>
        <w:footnoteRef/>
      </w:r>
      <w:r>
        <w:t xml:space="preserve"> Productivity Commission, 24.</w:t>
      </w:r>
    </w:p>
  </w:footnote>
  <w:footnote w:id="98">
    <w:p w:rsidR="000D2D34" w:rsidRDefault="000D2D34">
      <w:pPr>
        <w:pStyle w:val="FootnoteText"/>
      </w:pPr>
      <w:r>
        <w:rPr>
          <w:rStyle w:val="FootnoteReference"/>
        </w:rPr>
        <w:footnoteRef/>
      </w:r>
      <w:r>
        <w:t xml:space="preserve"> Productivity Commission, 24.</w:t>
      </w:r>
    </w:p>
  </w:footnote>
  <w:footnote w:id="99">
    <w:p w:rsidR="000D2D34" w:rsidRDefault="000D2D34">
      <w:pPr>
        <w:pStyle w:val="FootnoteText"/>
      </w:pPr>
      <w:r>
        <w:rPr>
          <w:rStyle w:val="FootnoteReference"/>
        </w:rPr>
        <w:footnoteRef/>
      </w:r>
      <w:r>
        <w:t xml:space="preserve"> Productivity Commission, 24.</w:t>
      </w:r>
    </w:p>
  </w:footnote>
  <w:footnote w:id="100">
    <w:p w:rsidR="000D2D34" w:rsidRDefault="000D2D34">
      <w:pPr>
        <w:pStyle w:val="FootnoteText"/>
      </w:pPr>
      <w:r>
        <w:rPr>
          <w:rStyle w:val="FootnoteReference"/>
        </w:rPr>
        <w:footnoteRef/>
      </w:r>
      <w:r>
        <w:t xml:space="preserve"> Productivity Commission, 24.</w:t>
      </w:r>
    </w:p>
  </w:footnote>
  <w:footnote w:id="101">
    <w:p w:rsidR="000D2D34" w:rsidRDefault="000D2D34">
      <w:pPr>
        <w:pStyle w:val="FootnoteText"/>
      </w:pPr>
      <w:r>
        <w:rPr>
          <w:rStyle w:val="FootnoteReference"/>
        </w:rPr>
        <w:footnoteRef/>
      </w:r>
      <w:r>
        <w:t xml:space="preserve"> Productivity Commission, 25.</w:t>
      </w:r>
    </w:p>
  </w:footnote>
  <w:footnote w:id="102">
    <w:p w:rsidR="000D2D34" w:rsidRDefault="000D2D34">
      <w:pPr>
        <w:pStyle w:val="FootnoteText"/>
      </w:pPr>
      <w:r>
        <w:rPr>
          <w:rStyle w:val="FootnoteReference"/>
        </w:rPr>
        <w:footnoteRef/>
      </w:r>
      <w:r>
        <w:t xml:space="preserve"> Productivity Commission, 25.</w:t>
      </w:r>
    </w:p>
  </w:footnote>
  <w:footnote w:id="103">
    <w:p w:rsidR="000D2D34" w:rsidRDefault="000D2D34">
      <w:pPr>
        <w:pStyle w:val="FootnoteText"/>
      </w:pPr>
      <w:r>
        <w:rPr>
          <w:rStyle w:val="FootnoteReference"/>
        </w:rPr>
        <w:footnoteRef/>
      </w:r>
      <w:r>
        <w:t xml:space="preserve"> Productivity Commission, 26.</w:t>
      </w:r>
    </w:p>
  </w:footnote>
  <w:footnote w:id="104">
    <w:p w:rsidR="000D2D34" w:rsidRDefault="000D2D34">
      <w:pPr>
        <w:pStyle w:val="FootnoteText"/>
      </w:pPr>
      <w:r>
        <w:rPr>
          <w:rStyle w:val="FootnoteReference"/>
        </w:rPr>
        <w:footnoteRef/>
      </w:r>
      <w:r>
        <w:t xml:space="preserve"> Productivity Commission, 26.</w:t>
      </w:r>
    </w:p>
  </w:footnote>
  <w:footnote w:id="105">
    <w:p w:rsidR="000D2D34" w:rsidRDefault="000D2D34">
      <w:pPr>
        <w:pStyle w:val="FootnoteText"/>
      </w:pPr>
      <w:r>
        <w:rPr>
          <w:rStyle w:val="FootnoteReference"/>
        </w:rPr>
        <w:footnoteRef/>
      </w:r>
      <w:r>
        <w:t xml:space="preserve"> Productivity Commission, 27.</w:t>
      </w:r>
    </w:p>
  </w:footnote>
  <w:footnote w:id="106">
    <w:p w:rsidR="000D2D34" w:rsidRDefault="000D2D34">
      <w:pPr>
        <w:pStyle w:val="FootnoteText"/>
      </w:pPr>
      <w:r>
        <w:rPr>
          <w:rStyle w:val="FootnoteReference"/>
        </w:rPr>
        <w:footnoteRef/>
      </w:r>
      <w:r>
        <w:t xml:space="preserve"> Productivity Commission, 28.</w:t>
      </w:r>
    </w:p>
  </w:footnote>
  <w:footnote w:id="107">
    <w:p w:rsidR="000D2D34" w:rsidRDefault="000D2D34">
      <w:pPr>
        <w:pStyle w:val="FootnoteText"/>
      </w:pPr>
      <w:r>
        <w:rPr>
          <w:rStyle w:val="FootnoteReference"/>
        </w:rPr>
        <w:footnoteRef/>
      </w:r>
      <w:r>
        <w:t xml:space="preserve"> Productivity Commission, 28.</w:t>
      </w:r>
    </w:p>
  </w:footnote>
  <w:footnote w:id="108">
    <w:p w:rsidR="000D2D34" w:rsidRDefault="000D2D34">
      <w:pPr>
        <w:pStyle w:val="FootnoteText"/>
      </w:pPr>
      <w:r>
        <w:rPr>
          <w:rStyle w:val="FootnoteReference"/>
        </w:rPr>
        <w:footnoteRef/>
      </w:r>
      <w:r>
        <w:t xml:space="preserve"> Productivity Commission, 28.</w:t>
      </w:r>
    </w:p>
  </w:footnote>
  <w:footnote w:id="109">
    <w:p w:rsidR="000D2D34" w:rsidRDefault="000D2D34">
      <w:pPr>
        <w:pStyle w:val="FootnoteText"/>
      </w:pPr>
      <w:r>
        <w:rPr>
          <w:rStyle w:val="FootnoteReference"/>
        </w:rPr>
        <w:footnoteRef/>
      </w:r>
      <w:r>
        <w:t xml:space="preserve"> Productivity Commission, 28.</w:t>
      </w:r>
    </w:p>
  </w:footnote>
  <w:footnote w:id="110">
    <w:p w:rsidR="000D2D34" w:rsidRDefault="000D2D34">
      <w:pPr>
        <w:pStyle w:val="FootnoteText"/>
      </w:pPr>
      <w:r>
        <w:rPr>
          <w:rStyle w:val="FootnoteReference"/>
        </w:rPr>
        <w:footnoteRef/>
      </w:r>
      <w:r>
        <w:t xml:space="preserve"> Productivity Commission, 28.</w:t>
      </w:r>
    </w:p>
  </w:footnote>
  <w:footnote w:id="111">
    <w:p w:rsidR="000D2D34" w:rsidRDefault="000D2D34">
      <w:pPr>
        <w:pStyle w:val="FootnoteText"/>
      </w:pPr>
      <w:r>
        <w:rPr>
          <w:rStyle w:val="FootnoteReference"/>
        </w:rPr>
        <w:footnoteRef/>
      </w:r>
      <w:r>
        <w:t xml:space="preserve"> Productivity Commission, 28.</w:t>
      </w:r>
    </w:p>
  </w:footnote>
  <w:footnote w:id="112">
    <w:p w:rsidR="000D2D34" w:rsidRDefault="000D2D34">
      <w:pPr>
        <w:pStyle w:val="FootnoteText"/>
      </w:pPr>
      <w:r>
        <w:rPr>
          <w:rStyle w:val="FootnoteReference"/>
        </w:rPr>
        <w:footnoteRef/>
      </w:r>
      <w:r>
        <w:t xml:space="preserve"> Productivity Commission, 28.</w:t>
      </w:r>
    </w:p>
  </w:footnote>
  <w:footnote w:id="113">
    <w:p w:rsidR="000D2D34" w:rsidRDefault="000D2D34">
      <w:pPr>
        <w:pStyle w:val="FootnoteText"/>
      </w:pPr>
      <w:r>
        <w:rPr>
          <w:rStyle w:val="FootnoteReference"/>
        </w:rPr>
        <w:footnoteRef/>
      </w:r>
      <w:r>
        <w:t xml:space="preserve"> Productivity Commission, 28.</w:t>
      </w:r>
    </w:p>
  </w:footnote>
  <w:footnote w:id="114">
    <w:p w:rsidR="000D2D34" w:rsidRDefault="000D2D34">
      <w:pPr>
        <w:pStyle w:val="FootnoteText"/>
      </w:pPr>
      <w:r>
        <w:rPr>
          <w:rStyle w:val="FootnoteReference"/>
        </w:rPr>
        <w:footnoteRef/>
      </w:r>
      <w:r>
        <w:t xml:space="preserve"> Productivity Commission, 29.</w:t>
      </w:r>
    </w:p>
  </w:footnote>
  <w:footnote w:id="115">
    <w:p w:rsidR="000D2D34" w:rsidRDefault="000D2D34">
      <w:pPr>
        <w:pStyle w:val="FootnoteText"/>
      </w:pPr>
      <w:r>
        <w:rPr>
          <w:rStyle w:val="FootnoteReference"/>
        </w:rPr>
        <w:footnoteRef/>
      </w:r>
      <w:r>
        <w:t xml:space="preserve"> Productivity Commission, 29.</w:t>
      </w:r>
    </w:p>
  </w:footnote>
  <w:footnote w:id="116">
    <w:p w:rsidR="000D2D34" w:rsidRDefault="000D2D34">
      <w:pPr>
        <w:pStyle w:val="FootnoteText"/>
      </w:pPr>
      <w:r>
        <w:rPr>
          <w:rStyle w:val="FootnoteReference"/>
        </w:rPr>
        <w:footnoteRef/>
      </w:r>
      <w:r>
        <w:t xml:space="preserve"> Productivity Commission, 29.</w:t>
      </w:r>
    </w:p>
  </w:footnote>
  <w:footnote w:id="117">
    <w:p w:rsidR="000D2D34" w:rsidRDefault="000D2D34">
      <w:pPr>
        <w:pStyle w:val="FootnoteText"/>
      </w:pPr>
      <w:r>
        <w:rPr>
          <w:rStyle w:val="FootnoteReference"/>
        </w:rPr>
        <w:footnoteRef/>
      </w:r>
      <w:r>
        <w:t xml:space="preserve"> Productivity Commission, 29.</w:t>
      </w:r>
    </w:p>
  </w:footnote>
  <w:footnote w:id="118">
    <w:p w:rsidR="000D2D34" w:rsidRDefault="000D2D34">
      <w:pPr>
        <w:pStyle w:val="FootnoteText"/>
      </w:pPr>
      <w:r>
        <w:rPr>
          <w:rStyle w:val="FootnoteReference"/>
        </w:rPr>
        <w:footnoteRef/>
      </w:r>
      <w:r>
        <w:t xml:space="preserve"> Productivity Commission, 29.</w:t>
      </w:r>
    </w:p>
  </w:footnote>
  <w:footnote w:id="119">
    <w:p w:rsidR="000D2D34" w:rsidRDefault="000D2D34">
      <w:pPr>
        <w:pStyle w:val="FootnoteText"/>
      </w:pPr>
      <w:r>
        <w:rPr>
          <w:rStyle w:val="FootnoteReference"/>
        </w:rPr>
        <w:footnoteRef/>
      </w:r>
      <w:r>
        <w:t xml:space="preserve"> Productivity Commission, 29.</w:t>
      </w:r>
    </w:p>
  </w:footnote>
  <w:footnote w:id="120">
    <w:p w:rsidR="000D2D34" w:rsidRDefault="000D2D34">
      <w:pPr>
        <w:pStyle w:val="FootnoteText"/>
      </w:pPr>
      <w:r>
        <w:rPr>
          <w:rStyle w:val="FootnoteReference"/>
        </w:rPr>
        <w:footnoteRef/>
      </w:r>
      <w:r>
        <w:t xml:space="preserve"> Productivity Commission, 29.</w:t>
      </w:r>
    </w:p>
  </w:footnote>
  <w:footnote w:id="121">
    <w:p w:rsidR="000D2D34" w:rsidRDefault="000D2D34">
      <w:pPr>
        <w:pStyle w:val="FootnoteText"/>
      </w:pPr>
      <w:r>
        <w:rPr>
          <w:rStyle w:val="FootnoteReference"/>
        </w:rPr>
        <w:footnoteRef/>
      </w:r>
      <w:r>
        <w:t xml:space="preserve"> Productivity Commission, 29.</w:t>
      </w:r>
    </w:p>
  </w:footnote>
  <w:footnote w:id="122">
    <w:p w:rsidR="000D2D34" w:rsidRDefault="000D2D34">
      <w:pPr>
        <w:pStyle w:val="FootnoteText"/>
      </w:pPr>
      <w:r>
        <w:rPr>
          <w:rStyle w:val="FootnoteReference"/>
        </w:rPr>
        <w:footnoteRef/>
      </w:r>
      <w:r>
        <w:t xml:space="preserve"> Productivity Commission, 29.</w:t>
      </w:r>
    </w:p>
  </w:footnote>
  <w:footnote w:id="123">
    <w:p w:rsidR="000D2D34" w:rsidRDefault="000D2D34">
      <w:pPr>
        <w:pStyle w:val="FootnoteText"/>
      </w:pPr>
      <w:r>
        <w:rPr>
          <w:rStyle w:val="FootnoteReference"/>
        </w:rPr>
        <w:footnoteRef/>
      </w:r>
      <w:r>
        <w:t xml:space="preserve"> Productivity Commission, 30. </w:t>
      </w:r>
    </w:p>
  </w:footnote>
  <w:footnote w:id="124">
    <w:p w:rsidR="000D2D34" w:rsidRDefault="000D2D34">
      <w:pPr>
        <w:pStyle w:val="FootnoteText"/>
      </w:pPr>
      <w:r>
        <w:rPr>
          <w:rStyle w:val="FootnoteReference"/>
        </w:rPr>
        <w:footnoteRef/>
      </w:r>
      <w:r>
        <w:t xml:space="preserve"> Productivity Commission, 30.</w:t>
      </w:r>
    </w:p>
  </w:footnote>
  <w:footnote w:id="125">
    <w:p w:rsidR="000D2D34" w:rsidRDefault="000D2D34">
      <w:pPr>
        <w:pStyle w:val="FootnoteText"/>
      </w:pPr>
      <w:r>
        <w:rPr>
          <w:rStyle w:val="FootnoteReference"/>
        </w:rPr>
        <w:footnoteRef/>
      </w:r>
      <w:r>
        <w:t xml:space="preserve"> Productivity Commission, 30.</w:t>
      </w:r>
    </w:p>
  </w:footnote>
  <w:footnote w:id="126">
    <w:p w:rsidR="000D2D34" w:rsidRDefault="000D2D34">
      <w:pPr>
        <w:pStyle w:val="FootnoteText"/>
      </w:pPr>
      <w:r>
        <w:rPr>
          <w:rStyle w:val="FootnoteReference"/>
        </w:rPr>
        <w:footnoteRef/>
      </w:r>
      <w:r>
        <w:t xml:space="preserve"> Productivity Commission, 30.</w:t>
      </w:r>
    </w:p>
  </w:footnote>
  <w:footnote w:id="127">
    <w:p w:rsidR="000D2D34" w:rsidRDefault="000D2D34">
      <w:pPr>
        <w:pStyle w:val="FootnoteText"/>
      </w:pPr>
      <w:r>
        <w:rPr>
          <w:rStyle w:val="FootnoteReference"/>
        </w:rPr>
        <w:footnoteRef/>
      </w:r>
      <w:r>
        <w:t xml:space="preserve"> Productivity Commission, 31.</w:t>
      </w:r>
    </w:p>
  </w:footnote>
  <w:footnote w:id="128">
    <w:p w:rsidR="000D2D34" w:rsidRDefault="000D2D34">
      <w:pPr>
        <w:pStyle w:val="FootnoteText"/>
      </w:pPr>
      <w:r>
        <w:rPr>
          <w:rStyle w:val="FootnoteReference"/>
        </w:rPr>
        <w:footnoteRef/>
      </w:r>
      <w:r>
        <w:t xml:space="preserve"> Productivity Commission, 31.</w:t>
      </w:r>
    </w:p>
  </w:footnote>
  <w:footnote w:id="129">
    <w:p w:rsidR="000D2D34" w:rsidRDefault="000D2D34">
      <w:pPr>
        <w:pStyle w:val="FootnoteText"/>
      </w:pPr>
      <w:r>
        <w:rPr>
          <w:rStyle w:val="FootnoteReference"/>
        </w:rPr>
        <w:footnoteRef/>
      </w:r>
      <w:r>
        <w:t xml:space="preserve"> Productivity Commission, 31.</w:t>
      </w:r>
    </w:p>
  </w:footnote>
  <w:footnote w:id="130">
    <w:p w:rsidR="000D2D34" w:rsidRDefault="000D2D34">
      <w:pPr>
        <w:pStyle w:val="FootnoteText"/>
      </w:pPr>
      <w:r>
        <w:rPr>
          <w:rStyle w:val="FootnoteReference"/>
        </w:rPr>
        <w:footnoteRef/>
      </w:r>
      <w:r>
        <w:t xml:space="preserve"> Productivity Commission, 31.</w:t>
      </w:r>
    </w:p>
  </w:footnote>
  <w:footnote w:id="131">
    <w:p w:rsidR="000D2D34" w:rsidRDefault="000D2D34">
      <w:pPr>
        <w:pStyle w:val="FootnoteText"/>
      </w:pPr>
      <w:r>
        <w:rPr>
          <w:rStyle w:val="FootnoteReference"/>
        </w:rPr>
        <w:footnoteRef/>
      </w:r>
      <w:r>
        <w:t xml:space="preserve"> Productivity Commission, 31.</w:t>
      </w:r>
    </w:p>
  </w:footnote>
  <w:footnote w:id="132">
    <w:p w:rsidR="000D2D34" w:rsidRDefault="000D2D34">
      <w:pPr>
        <w:pStyle w:val="FootnoteText"/>
      </w:pPr>
      <w:r>
        <w:rPr>
          <w:rStyle w:val="FootnoteReference"/>
        </w:rPr>
        <w:footnoteRef/>
      </w:r>
      <w:r>
        <w:t xml:space="preserve"> Productivity Commission, 31.</w:t>
      </w:r>
    </w:p>
  </w:footnote>
  <w:footnote w:id="133">
    <w:p w:rsidR="000D2D34" w:rsidRDefault="000D2D34">
      <w:pPr>
        <w:pStyle w:val="FootnoteText"/>
      </w:pPr>
      <w:r>
        <w:rPr>
          <w:rStyle w:val="FootnoteReference"/>
        </w:rPr>
        <w:footnoteRef/>
      </w:r>
      <w:r>
        <w:t xml:space="preserve"> Productivity Commission, 32.</w:t>
      </w:r>
    </w:p>
  </w:footnote>
  <w:footnote w:id="134">
    <w:p w:rsidR="000D2D34" w:rsidRDefault="000D2D34">
      <w:pPr>
        <w:pStyle w:val="FootnoteText"/>
      </w:pPr>
      <w:r>
        <w:rPr>
          <w:rStyle w:val="FootnoteReference"/>
        </w:rPr>
        <w:footnoteRef/>
      </w:r>
      <w:r>
        <w:t xml:space="preserve"> Productivity Commission, 32.</w:t>
      </w:r>
    </w:p>
  </w:footnote>
  <w:footnote w:id="135">
    <w:p w:rsidR="000D2D34" w:rsidRDefault="000D2D34">
      <w:pPr>
        <w:pStyle w:val="FootnoteText"/>
      </w:pPr>
      <w:r>
        <w:rPr>
          <w:rStyle w:val="FootnoteReference"/>
        </w:rPr>
        <w:footnoteRef/>
      </w:r>
      <w:r>
        <w:t xml:space="preserve"> Productivity Commission, 32.</w:t>
      </w:r>
    </w:p>
  </w:footnote>
  <w:footnote w:id="136">
    <w:p w:rsidR="000D2D34" w:rsidRDefault="000D2D34">
      <w:pPr>
        <w:pStyle w:val="FootnoteText"/>
      </w:pPr>
      <w:r>
        <w:rPr>
          <w:rStyle w:val="FootnoteReference"/>
        </w:rPr>
        <w:footnoteRef/>
      </w:r>
      <w:r>
        <w:t xml:space="preserve"> Productivity Commission, 32.</w:t>
      </w:r>
    </w:p>
  </w:footnote>
  <w:footnote w:id="137">
    <w:p w:rsidR="000D2D34" w:rsidRDefault="000D2D34">
      <w:pPr>
        <w:pStyle w:val="FootnoteText"/>
      </w:pPr>
      <w:r>
        <w:rPr>
          <w:rStyle w:val="FootnoteReference"/>
        </w:rPr>
        <w:footnoteRef/>
      </w:r>
      <w:r>
        <w:t xml:space="preserve"> Productivity Commission, 32.</w:t>
      </w:r>
    </w:p>
  </w:footnote>
  <w:footnote w:id="138">
    <w:p w:rsidR="000D2D34" w:rsidRDefault="000D2D34">
      <w:pPr>
        <w:pStyle w:val="FootnoteText"/>
      </w:pPr>
      <w:r>
        <w:rPr>
          <w:rStyle w:val="FootnoteReference"/>
        </w:rPr>
        <w:footnoteRef/>
      </w:r>
      <w:r>
        <w:t xml:space="preserve"> Productivity Commission, 32.</w:t>
      </w:r>
    </w:p>
  </w:footnote>
  <w:footnote w:id="139">
    <w:p w:rsidR="000D2D34" w:rsidRDefault="000D2D34">
      <w:pPr>
        <w:pStyle w:val="FootnoteText"/>
      </w:pPr>
      <w:r>
        <w:rPr>
          <w:rStyle w:val="FootnoteReference"/>
        </w:rPr>
        <w:footnoteRef/>
      </w:r>
      <w:r>
        <w:t xml:space="preserve"> Productivity Commission, 32.</w:t>
      </w:r>
    </w:p>
  </w:footnote>
  <w:footnote w:id="140">
    <w:p w:rsidR="000D2D34" w:rsidRDefault="000D2D34">
      <w:pPr>
        <w:pStyle w:val="FootnoteText"/>
      </w:pPr>
      <w:r>
        <w:rPr>
          <w:rStyle w:val="FootnoteReference"/>
        </w:rPr>
        <w:footnoteRef/>
      </w:r>
      <w:r>
        <w:t xml:space="preserve"> Productivity Commission, 32.</w:t>
      </w:r>
    </w:p>
  </w:footnote>
  <w:footnote w:id="141">
    <w:p w:rsidR="000D2D34" w:rsidRDefault="000D2D34">
      <w:pPr>
        <w:pStyle w:val="FootnoteText"/>
      </w:pPr>
      <w:r>
        <w:rPr>
          <w:rStyle w:val="FootnoteReference"/>
        </w:rPr>
        <w:footnoteRef/>
      </w:r>
      <w:r>
        <w:t xml:space="preserve"> Productivity Commission, 33.</w:t>
      </w:r>
    </w:p>
  </w:footnote>
  <w:footnote w:id="142">
    <w:p w:rsidR="000D2D34" w:rsidRDefault="000D2D34">
      <w:pPr>
        <w:pStyle w:val="FootnoteText"/>
      </w:pPr>
      <w:r>
        <w:rPr>
          <w:rStyle w:val="FootnoteReference"/>
        </w:rPr>
        <w:footnoteRef/>
      </w:r>
      <w:r>
        <w:t xml:space="preserve"> Productivity Commission, 33.</w:t>
      </w:r>
    </w:p>
  </w:footnote>
  <w:footnote w:id="143">
    <w:p w:rsidR="000D2D34" w:rsidRDefault="000D2D34">
      <w:pPr>
        <w:pStyle w:val="FootnoteText"/>
      </w:pPr>
      <w:r>
        <w:rPr>
          <w:rStyle w:val="FootnoteReference"/>
        </w:rPr>
        <w:footnoteRef/>
      </w:r>
      <w:r>
        <w:t xml:space="preserve"> Productivity Commission, 33.</w:t>
      </w:r>
    </w:p>
  </w:footnote>
  <w:footnote w:id="144">
    <w:p w:rsidR="000D2D34" w:rsidRDefault="000D2D34">
      <w:pPr>
        <w:pStyle w:val="FootnoteText"/>
      </w:pPr>
      <w:r>
        <w:rPr>
          <w:rStyle w:val="FootnoteReference"/>
        </w:rPr>
        <w:footnoteRef/>
      </w:r>
      <w:r>
        <w:t xml:space="preserve"> Productivity Commission, 33.</w:t>
      </w:r>
    </w:p>
  </w:footnote>
  <w:footnote w:id="145">
    <w:p w:rsidR="000D2D34" w:rsidRDefault="000D2D34">
      <w:pPr>
        <w:pStyle w:val="FootnoteText"/>
      </w:pPr>
      <w:r>
        <w:rPr>
          <w:rStyle w:val="FootnoteReference"/>
        </w:rPr>
        <w:footnoteRef/>
      </w:r>
      <w:r>
        <w:t xml:space="preserve"> Productivity Commission, 33.</w:t>
      </w:r>
    </w:p>
  </w:footnote>
  <w:footnote w:id="146">
    <w:p w:rsidR="000D2D34" w:rsidRDefault="000D2D34">
      <w:pPr>
        <w:pStyle w:val="FootnoteText"/>
      </w:pPr>
      <w:r>
        <w:rPr>
          <w:rStyle w:val="FootnoteReference"/>
        </w:rPr>
        <w:footnoteRef/>
      </w:r>
      <w:r>
        <w:t xml:space="preserve"> Productivity Commission, 33.</w:t>
      </w:r>
    </w:p>
  </w:footnote>
  <w:footnote w:id="147">
    <w:p w:rsidR="000D2D34" w:rsidRDefault="000D2D34">
      <w:pPr>
        <w:pStyle w:val="FootnoteText"/>
      </w:pPr>
      <w:r>
        <w:rPr>
          <w:rStyle w:val="FootnoteReference"/>
        </w:rPr>
        <w:footnoteRef/>
      </w:r>
      <w:r>
        <w:t xml:space="preserve"> Productivity Commission, 33.</w:t>
      </w:r>
    </w:p>
  </w:footnote>
  <w:footnote w:id="148">
    <w:p w:rsidR="000D2D34" w:rsidRDefault="000D2D34">
      <w:pPr>
        <w:pStyle w:val="FootnoteText"/>
      </w:pPr>
      <w:r>
        <w:rPr>
          <w:rStyle w:val="FootnoteReference"/>
        </w:rPr>
        <w:footnoteRef/>
      </w:r>
      <w:r>
        <w:t xml:space="preserve"> Productivity Commission, 34. </w:t>
      </w:r>
    </w:p>
  </w:footnote>
  <w:footnote w:id="149">
    <w:p w:rsidR="000D2D34" w:rsidRDefault="000D2D34">
      <w:pPr>
        <w:pStyle w:val="FootnoteText"/>
      </w:pPr>
      <w:r>
        <w:rPr>
          <w:rStyle w:val="FootnoteReference"/>
        </w:rPr>
        <w:footnoteRef/>
      </w:r>
      <w:r>
        <w:t xml:space="preserve"> Productivity Commission, 34.</w:t>
      </w:r>
    </w:p>
  </w:footnote>
  <w:footnote w:id="150">
    <w:p w:rsidR="000D2D34" w:rsidRDefault="000D2D34">
      <w:pPr>
        <w:pStyle w:val="FootnoteText"/>
      </w:pPr>
      <w:r>
        <w:rPr>
          <w:rStyle w:val="FootnoteReference"/>
        </w:rPr>
        <w:footnoteRef/>
      </w:r>
      <w:r>
        <w:t xml:space="preserve"> Productivity Commission, 34.</w:t>
      </w:r>
    </w:p>
  </w:footnote>
  <w:footnote w:id="151">
    <w:p w:rsidR="000D2D34" w:rsidRDefault="000D2D34">
      <w:pPr>
        <w:pStyle w:val="FootnoteText"/>
      </w:pPr>
      <w:r>
        <w:rPr>
          <w:rStyle w:val="FootnoteReference"/>
        </w:rPr>
        <w:footnoteRef/>
      </w:r>
      <w:r>
        <w:t xml:space="preserve"> Productivity Commission, 34.</w:t>
      </w:r>
    </w:p>
  </w:footnote>
  <w:footnote w:id="152">
    <w:p w:rsidR="000D2D34" w:rsidRDefault="000D2D34">
      <w:pPr>
        <w:pStyle w:val="FootnoteText"/>
      </w:pPr>
      <w:r>
        <w:rPr>
          <w:rStyle w:val="FootnoteReference"/>
        </w:rPr>
        <w:footnoteRef/>
      </w:r>
      <w:r>
        <w:t xml:space="preserve"> Productivity Commission, 34.</w:t>
      </w:r>
    </w:p>
  </w:footnote>
  <w:footnote w:id="153">
    <w:p w:rsidR="000D2D34" w:rsidRDefault="000D2D34">
      <w:pPr>
        <w:pStyle w:val="FootnoteText"/>
      </w:pPr>
      <w:r>
        <w:rPr>
          <w:rStyle w:val="FootnoteReference"/>
        </w:rPr>
        <w:footnoteRef/>
      </w:r>
      <w:r>
        <w:t xml:space="preserve"> Productivity Commission, 34.</w:t>
      </w:r>
    </w:p>
  </w:footnote>
  <w:footnote w:id="154">
    <w:p w:rsidR="000D2D34" w:rsidRDefault="000D2D34">
      <w:pPr>
        <w:pStyle w:val="FootnoteText"/>
      </w:pPr>
      <w:r>
        <w:rPr>
          <w:rStyle w:val="FootnoteReference"/>
        </w:rPr>
        <w:footnoteRef/>
      </w:r>
      <w:r>
        <w:t xml:space="preserve"> Productivity Commission, 34.</w:t>
      </w:r>
    </w:p>
  </w:footnote>
  <w:footnote w:id="155">
    <w:p w:rsidR="000D2D34" w:rsidRDefault="000D2D34">
      <w:pPr>
        <w:pStyle w:val="FootnoteText"/>
      </w:pPr>
      <w:r>
        <w:rPr>
          <w:rStyle w:val="FootnoteReference"/>
        </w:rPr>
        <w:footnoteRef/>
      </w:r>
      <w:r>
        <w:t xml:space="preserve"> Productivity Commission, 34.</w:t>
      </w:r>
    </w:p>
  </w:footnote>
  <w:footnote w:id="156">
    <w:p w:rsidR="000D2D34" w:rsidRDefault="000D2D34">
      <w:pPr>
        <w:pStyle w:val="FootnoteText"/>
      </w:pPr>
      <w:r>
        <w:rPr>
          <w:rStyle w:val="FootnoteReference"/>
        </w:rPr>
        <w:footnoteRef/>
      </w:r>
      <w:r>
        <w:t xml:space="preserve"> Productivity Commission, 36. </w:t>
      </w:r>
    </w:p>
  </w:footnote>
  <w:footnote w:id="157">
    <w:p w:rsidR="000D2D34" w:rsidRDefault="000D2D34">
      <w:pPr>
        <w:pStyle w:val="FootnoteText"/>
      </w:pPr>
      <w:r>
        <w:rPr>
          <w:rStyle w:val="FootnoteReference"/>
        </w:rPr>
        <w:footnoteRef/>
      </w:r>
      <w:r>
        <w:t xml:space="preserve"> Productivity Commission, 36.</w:t>
      </w:r>
    </w:p>
  </w:footnote>
  <w:footnote w:id="158">
    <w:p w:rsidR="000D2D34" w:rsidRDefault="000D2D34">
      <w:pPr>
        <w:pStyle w:val="FootnoteText"/>
      </w:pPr>
      <w:r>
        <w:rPr>
          <w:rStyle w:val="FootnoteReference"/>
        </w:rPr>
        <w:footnoteRef/>
      </w:r>
      <w:r>
        <w:t xml:space="preserve"> Productivity Commission, 36.</w:t>
      </w:r>
    </w:p>
  </w:footnote>
  <w:footnote w:id="159">
    <w:p w:rsidR="000D2D34" w:rsidRDefault="000D2D34">
      <w:pPr>
        <w:pStyle w:val="FootnoteText"/>
      </w:pPr>
      <w:r>
        <w:rPr>
          <w:rStyle w:val="FootnoteReference"/>
        </w:rPr>
        <w:footnoteRef/>
      </w:r>
      <w:r>
        <w:t xml:space="preserve"> Productivity Commission, 36.</w:t>
      </w:r>
    </w:p>
  </w:footnote>
  <w:footnote w:id="160">
    <w:p w:rsidR="000D2D34" w:rsidRDefault="000D2D34">
      <w:pPr>
        <w:pStyle w:val="FootnoteText"/>
      </w:pPr>
      <w:r>
        <w:rPr>
          <w:rStyle w:val="FootnoteReference"/>
        </w:rPr>
        <w:footnoteRef/>
      </w:r>
      <w:r>
        <w:t xml:space="preserve"> Productivity Commission, 36.</w:t>
      </w:r>
    </w:p>
  </w:footnote>
  <w:footnote w:id="161">
    <w:p w:rsidR="000D2D34" w:rsidRDefault="000D2D34">
      <w:pPr>
        <w:pStyle w:val="FootnoteText"/>
      </w:pPr>
      <w:r>
        <w:rPr>
          <w:rStyle w:val="FootnoteReference"/>
        </w:rPr>
        <w:footnoteRef/>
      </w:r>
      <w:r>
        <w:t xml:space="preserve"> Productivity Commission, 37.</w:t>
      </w:r>
    </w:p>
  </w:footnote>
  <w:footnote w:id="162">
    <w:p w:rsidR="000D2D34" w:rsidRDefault="000D2D34">
      <w:pPr>
        <w:pStyle w:val="FootnoteText"/>
      </w:pPr>
      <w:r>
        <w:rPr>
          <w:rStyle w:val="FootnoteReference"/>
        </w:rPr>
        <w:footnoteRef/>
      </w:r>
      <w:r>
        <w:t xml:space="preserve"> Productivity Commission, 37.</w:t>
      </w:r>
    </w:p>
  </w:footnote>
  <w:footnote w:id="163">
    <w:p w:rsidR="000D2D34" w:rsidRDefault="000D2D34">
      <w:pPr>
        <w:pStyle w:val="FootnoteText"/>
      </w:pPr>
      <w:r>
        <w:rPr>
          <w:rStyle w:val="FootnoteReference"/>
        </w:rPr>
        <w:footnoteRef/>
      </w:r>
      <w:r>
        <w:t xml:space="preserve"> Productivity Commission,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34" w:rsidRDefault="000D2D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2D34" w:rsidRDefault="000D2D3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45A92"/>
    <w:multiLevelType w:val="hybridMultilevel"/>
    <w:tmpl w:val="BB68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27B004D"/>
    <w:multiLevelType w:val="singleLevel"/>
    <w:tmpl w:val="86364452"/>
    <w:lvl w:ilvl="0">
      <w:start w:val="20"/>
      <w:numFmt w:val="decimal"/>
      <w:pStyle w:val="Heading7"/>
      <w:lvlText w:val="%1"/>
      <w:lvlJc w:val="left"/>
      <w:pPr>
        <w:tabs>
          <w:tab w:val="num" w:pos="360"/>
        </w:tabs>
        <w:ind w:left="360" w:hanging="360"/>
      </w:pPr>
      <w:rPr>
        <w:rFonts w:hint="default"/>
      </w:rPr>
    </w:lvl>
  </w:abstractNum>
  <w:abstractNum w:abstractNumId="2">
    <w:nsid w:val="2E6337EE"/>
    <w:multiLevelType w:val="hybridMultilevel"/>
    <w:tmpl w:val="B13E4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4EA3E14"/>
    <w:multiLevelType w:val="hybridMultilevel"/>
    <w:tmpl w:val="B1AC9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8A961AF"/>
    <w:multiLevelType w:val="hybridMultilevel"/>
    <w:tmpl w:val="A4167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173E57"/>
    <w:multiLevelType w:val="hybridMultilevel"/>
    <w:tmpl w:val="AB486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A380610"/>
    <w:multiLevelType w:val="hybridMultilevel"/>
    <w:tmpl w:val="95300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3192245"/>
    <w:multiLevelType w:val="hybridMultilevel"/>
    <w:tmpl w:val="D59EC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AB40127"/>
    <w:multiLevelType w:val="hybridMultilevel"/>
    <w:tmpl w:val="D638D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3032F29"/>
    <w:multiLevelType w:val="hybridMultilevel"/>
    <w:tmpl w:val="FD1E1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EF6314C"/>
    <w:multiLevelType w:val="hybridMultilevel"/>
    <w:tmpl w:val="B512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204626"/>
    <w:multiLevelType w:val="hybridMultilevel"/>
    <w:tmpl w:val="8E3045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6"/>
  </w:num>
  <w:num w:numId="5">
    <w:abstractNumId w:val="2"/>
  </w:num>
  <w:num w:numId="6">
    <w:abstractNumId w:val="3"/>
  </w:num>
  <w:num w:numId="7">
    <w:abstractNumId w:val="5"/>
  </w:num>
  <w:num w:numId="8">
    <w:abstractNumId w:val="11"/>
  </w:num>
  <w:num w:numId="9">
    <w:abstractNumId w:val="8"/>
  </w:num>
  <w:num w:numId="10">
    <w:abstractNumId w:val="7"/>
  </w:num>
  <w:num w:numId="11">
    <w:abstractNumId w:val="4"/>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DB"/>
    <w:rsid w:val="00003E77"/>
    <w:rsid w:val="00023FB1"/>
    <w:rsid w:val="00025FC7"/>
    <w:rsid w:val="0003507B"/>
    <w:rsid w:val="00045F8F"/>
    <w:rsid w:val="00051253"/>
    <w:rsid w:val="00064913"/>
    <w:rsid w:val="000654D0"/>
    <w:rsid w:val="00065EDF"/>
    <w:rsid w:val="00084682"/>
    <w:rsid w:val="000A78CB"/>
    <w:rsid w:val="000B56DA"/>
    <w:rsid w:val="000D2D34"/>
    <w:rsid w:val="000E2379"/>
    <w:rsid w:val="000F7DB7"/>
    <w:rsid w:val="0011124B"/>
    <w:rsid w:val="00130A66"/>
    <w:rsid w:val="001344BC"/>
    <w:rsid w:val="00142A82"/>
    <w:rsid w:val="00160830"/>
    <w:rsid w:val="00163550"/>
    <w:rsid w:val="001674B1"/>
    <w:rsid w:val="00185232"/>
    <w:rsid w:val="0019418A"/>
    <w:rsid w:val="001A3244"/>
    <w:rsid w:val="001B1FB3"/>
    <w:rsid w:val="001B39F2"/>
    <w:rsid w:val="0020275E"/>
    <w:rsid w:val="00207639"/>
    <w:rsid w:val="00241B5A"/>
    <w:rsid w:val="00253809"/>
    <w:rsid w:val="002606AE"/>
    <w:rsid w:val="002901DC"/>
    <w:rsid w:val="002901F8"/>
    <w:rsid w:val="00296DAE"/>
    <w:rsid w:val="002A0D4D"/>
    <w:rsid w:val="002A28FB"/>
    <w:rsid w:val="002B086F"/>
    <w:rsid w:val="002B7D7C"/>
    <w:rsid w:val="002C6DED"/>
    <w:rsid w:val="002F2EDB"/>
    <w:rsid w:val="00301C38"/>
    <w:rsid w:val="00302DA6"/>
    <w:rsid w:val="00314936"/>
    <w:rsid w:val="003473F6"/>
    <w:rsid w:val="00375CD9"/>
    <w:rsid w:val="00386C6F"/>
    <w:rsid w:val="00391CD8"/>
    <w:rsid w:val="0039224D"/>
    <w:rsid w:val="00393720"/>
    <w:rsid w:val="003E06AD"/>
    <w:rsid w:val="0040106A"/>
    <w:rsid w:val="004017D9"/>
    <w:rsid w:val="004503D6"/>
    <w:rsid w:val="00476D94"/>
    <w:rsid w:val="00487BE4"/>
    <w:rsid w:val="004A33C8"/>
    <w:rsid w:val="004A7B4A"/>
    <w:rsid w:val="004D02E1"/>
    <w:rsid w:val="004D512D"/>
    <w:rsid w:val="004E081A"/>
    <w:rsid w:val="004F3299"/>
    <w:rsid w:val="004F4CCF"/>
    <w:rsid w:val="004F77D0"/>
    <w:rsid w:val="00504974"/>
    <w:rsid w:val="00522665"/>
    <w:rsid w:val="005324BA"/>
    <w:rsid w:val="00534FDF"/>
    <w:rsid w:val="0054041C"/>
    <w:rsid w:val="0055529E"/>
    <w:rsid w:val="005564A1"/>
    <w:rsid w:val="00556FA0"/>
    <w:rsid w:val="00575942"/>
    <w:rsid w:val="005903C2"/>
    <w:rsid w:val="005D2E64"/>
    <w:rsid w:val="005D7AED"/>
    <w:rsid w:val="005F34F2"/>
    <w:rsid w:val="005F4149"/>
    <w:rsid w:val="00612B10"/>
    <w:rsid w:val="00612BF2"/>
    <w:rsid w:val="006176A5"/>
    <w:rsid w:val="00650D50"/>
    <w:rsid w:val="006540F7"/>
    <w:rsid w:val="0067058A"/>
    <w:rsid w:val="00673FC8"/>
    <w:rsid w:val="006852E5"/>
    <w:rsid w:val="006B0B72"/>
    <w:rsid w:val="006C6172"/>
    <w:rsid w:val="006C7FFE"/>
    <w:rsid w:val="006D0579"/>
    <w:rsid w:val="006D113D"/>
    <w:rsid w:val="006D3A97"/>
    <w:rsid w:val="006D6EAB"/>
    <w:rsid w:val="007058CE"/>
    <w:rsid w:val="007070BF"/>
    <w:rsid w:val="007467D5"/>
    <w:rsid w:val="007522F9"/>
    <w:rsid w:val="00787E8D"/>
    <w:rsid w:val="0079287E"/>
    <w:rsid w:val="007B5B89"/>
    <w:rsid w:val="007C2140"/>
    <w:rsid w:val="007D3A07"/>
    <w:rsid w:val="007D64D3"/>
    <w:rsid w:val="008051EB"/>
    <w:rsid w:val="00813C45"/>
    <w:rsid w:val="008260BE"/>
    <w:rsid w:val="0082785A"/>
    <w:rsid w:val="00856A6C"/>
    <w:rsid w:val="0086697D"/>
    <w:rsid w:val="008757E4"/>
    <w:rsid w:val="00883A9C"/>
    <w:rsid w:val="008B1EC7"/>
    <w:rsid w:val="008C5624"/>
    <w:rsid w:val="008E74F2"/>
    <w:rsid w:val="008F5A01"/>
    <w:rsid w:val="0090462D"/>
    <w:rsid w:val="0090634D"/>
    <w:rsid w:val="009167AA"/>
    <w:rsid w:val="00917F1D"/>
    <w:rsid w:val="00932232"/>
    <w:rsid w:val="00935A7A"/>
    <w:rsid w:val="0093622B"/>
    <w:rsid w:val="00944D42"/>
    <w:rsid w:val="00946032"/>
    <w:rsid w:val="00946982"/>
    <w:rsid w:val="00953BCF"/>
    <w:rsid w:val="0095454D"/>
    <w:rsid w:val="00956180"/>
    <w:rsid w:val="00971A15"/>
    <w:rsid w:val="0097528B"/>
    <w:rsid w:val="00985032"/>
    <w:rsid w:val="0098666D"/>
    <w:rsid w:val="009B2A1D"/>
    <w:rsid w:val="009B2D71"/>
    <w:rsid w:val="00A01B29"/>
    <w:rsid w:val="00A403BB"/>
    <w:rsid w:val="00A600CA"/>
    <w:rsid w:val="00A6204B"/>
    <w:rsid w:val="00A640F0"/>
    <w:rsid w:val="00A8207E"/>
    <w:rsid w:val="00AA10EC"/>
    <w:rsid w:val="00AA563E"/>
    <w:rsid w:val="00AA62EC"/>
    <w:rsid w:val="00AC1A58"/>
    <w:rsid w:val="00AC1B54"/>
    <w:rsid w:val="00AD6D50"/>
    <w:rsid w:val="00AE0B8B"/>
    <w:rsid w:val="00B018BE"/>
    <w:rsid w:val="00B066CF"/>
    <w:rsid w:val="00B11795"/>
    <w:rsid w:val="00B14016"/>
    <w:rsid w:val="00B22C40"/>
    <w:rsid w:val="00B24D1C"/>
    <w:rsid w:val="00B26FBF"/>
    <w:rsid w:val="00B43D99"/>
    <w:rsid w:val="00B43DC9"/>
    <w:rsid w:val="00B4514F"/>
    <w:rsid w:val="00B501BC"/>
    <w:rsid w:val="00B50447"/>
    <w:rsid w:val="00B53146"/>
    <w:rsid w:val="00B577FF"/>
    <w:rsid w:val="00B70220"/>
    <w:rsid w:val="00B705C0"/>
    <w:rsid w:val="00B87135"/>
    <w:rsid w:val="00BC23DD"/>
    <w:rsid w:val="00BC3ACB"/>
    <w:rsid w:val="00BC6E46"/>
    <w:rsid w:val="00BD6521"/>
    <w:rsid w:val="00BF33B2"/>
    <w:rsid w:val="00C00B1C"/>
    <w:rsid w:val="00C203F4"/>
    <w:rsid w:val="00C31EE9"/>
    <w:rsid w:val="00C358C0"/>
    <w:rsid w:val="00C47838"/>
    <w:rsid w:val="00C47EE8"/>
    <w:rsid w:val="00C51B9E"/>
    <w:rsid w:val="00C5652B"/>
    <w:rsid w:val="00C70A49"/>
    <w:rsid w:val="00C911D5"/>
    <w:rsid w:val="00C94F41"/>
    <w:rsid w:val="00CB53BE"/>
    <w:rsid w:val="00CD31B5"/>
    <w:rsid w:val="00CD5CCE"/>
    <w:rsid w:val="00CF0E64"/>
    <w:rsid w:val="00D4648B"/>
    <w:rsid w:val="00D503CC"/>
    <w:rsid w:val="00D60C0B"/>
    <w:rsid w:val="00D66AD1"/>
    <w:rsid w:val="00DB2139"/>
    <w:rsid w:val="00DB6BF3"/>
    <w:rsid w:val="00DF4214"/>
    <w:rsid w:val="00E1175F"/>
    <w:rsid w:val="00E426E9"/>
    <w:rsid w:val="00E42C21"/>
    <w:rsid w:val="00E51AC0"/>
    <w:rsid w:val="00E65669"/>
    <w:rsid w:val="00E81CE2"/>
    <w:rsid w:val="00EE116B"/>
    <w:rsid w:val="00EE2B3E"/>
    <w:rsid w:val="00EF7663"/>
    <w:rsid w:val="00F3028E"/>
    <w:rsid w:val="00F31AFE"/>
    <w:rsid w:val="00F461AE"/>
    <w:rsid w:val="00F462FB"/>
    <w:rsid w:val="00F53FBD"/>
    <w:rsid w:val="00F62C43"/>
    <w:rsid w:val="00F71315"/>
    <w:rsid w:val="00F80E5F"/>
    <w:rsid w:val="00F8218A"/>
    <w:rsid w:val="00F9134D"/>
    <w:rsid w:val="00FD41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7A"/>
    <w:pPr>
      <w:jc w:val="both"/>
    </w:pPr>
    <w:rPr>
      <w:rFonts w:ascii="Arial" w:hAnsi="Arial"/>
      <w:sz w:val="22"/>
      <w:lang w:eastAsia="en-US"/>
    </w:rPr>
  </w:style>
  <w:style w:type="paragraph" w:styleId="Heading1">
    <w:name w:val="heading 1"/>
    <w:basedOn w:val="Normal"/>
    <w:next w:val="Normal"/>
    <w:qFormat/>
    <w:rsid w:val="00504974"/>
    <w:pPr>
      <w:keepNext/>
      <w:outlineLvl w:val="0"/>
    </w:pPr>
    <w:rPr>
      <w:b/>
      <w:sz w:val="32"/>
    </w:rPr>
  </w:style>
  <w:style w:type="paragraph" w:styleId="Heading2">
    <w:name w:val="heading 2"/>
    <w:basedOn w:val="Normal"/>
    <w:next w:val="Normal"/>
    <w:qFormat/>
    <w:rsid w:val="00504974"/>
    <w:pPr>
      <w:keepNext/>
      <w:outlineLvl w:val="1"/>
    </w:pPr>
    <w:rPr>
      <w:b/>
      <w:sz w:val="28"/>
    </w:rPr>
  </w:style>
  <w:style w:type="paragraph" w:styleId="Heading3">
    <w:name w:val="heading 3"/>
    <w:basedOn w:val="Normal"/>
    <w:next w:val="Normal"/>
    <w:qFormat/>
    <w:rsid w:val="0067058A"/>
    <w:pPr>
      <w:keepNext/>
      <w:outlineLvl w:val="2"/>
    </w:pPr>
    <w:rPr>
      <w:b/>
      <w:i/>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numPr>
        <w:numId w:val="1"/>
      </w:numPr>
      <w:outlineLvl w:val="6"/>
    </w:pPr>
    <w:rPr>
      <w:b/>
      <w:i/>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autoSpaceDE w:val="0"/>
      <w:autoSpaceDN w:val="0"/>
      <w:adjustRightInd w:val="0"/>
      <w:outlineLvl w:val="8"/>
    </w:pPr>
    <w:rPr>
      <w:rFonts w:cs="Arial"/>
      <w:b/>
      <w:bCs/>
      <w:sz w:val="26"/>
      <w:szCs w:val="26"/>
      <w:lang w:eastAsia="en-AU"/>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BodyText2">
    <w:name w:val="Body Text 2"/>
    <w:basedOn w:val="Normal"/>
    <w:semiHidden/>
    <w:rPr>
      <w:i/>
    </w:rPr>
  </w:style>
  <w:style w:type="paragraph" w:styleId="BodyTextIndent">
    <w:name w:val="Body Text Indent"/>
    <w:basedOn w:val="Normal"/>
    <w:semiHidden/>
    <w:pPr>
      <w:ind w:left="720"/>
    </w:pPr>
    <w:rPr>
      <w:i/>
    </w:rPr>
  </w:style>
  <w:style w:type="paragraph" w:styleId="BodyText3">
    <w:name w:val="Body Text 3"/>
    <w:basedOn w:val="Normal"/>
    <w:semiHidden/>
    <w:rPr>
      <w:b/>
      <w:i/>
    </w:rPr>
  </w:style>
  <w:style w:type="paragraph" w:styleId="BodyTextIndent2">
    <w:name w:val="Body Text Indent 2"/>
    <w:basedOn w:val="Normal"/>
    <w:semiHidden/>
    <w:pPr>
      <w:ind w:left="720" w:firstLine="60"/>
    </w:pPr>
    <w:rPr>
      <w:b/>
      <w:i/>
    </w:rPr>
  </w:style>
  <w:style w:type="paragraph" w:styleId="BodyTextIndent3">
    <w:name w:val="Body Text Indent 3"/>
    <w:basedOn w:val="Normal"/>
    <w:semiHidden/>
    <w:pPr>
      <w:ind w:left="510"/>
    </w:pPr>
    <w:rPr>
      <w:b/>
      <w: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tabs>
        <w:tab w:val="left" w:pos="7920"/>
      </w:tabs>
      <w:ind w:left="540" w:right="720"/>
    </w:pPr>
    <w:rPr>
      <w:b/>
      <w:i/>
    </w:rPr>
  </w:style>
  <w:style w:type="paragraph" w:styleId="PlainText">
    <w:name w:val="Plain Text"/>
    <w:basedOn w:val="Normal"/>
    <w:semiHidden/>
    <w:rPr>
      <w:rFonts w:ascii="Courier New" w:hAnsi="Courier New"/>
      <w:sz w:val="20"/>
    </w:rPr>
  </w:style>
  <w:style w:type="paragraph" w:styleId="Footer">
    <w:name w:val="footer"/>
    <w:basedOn w:val="Normal"/>
    <w:semiHidden/>
    <w:pPr>
      <w:tabs>
        <w:tab w:val="center" w:pos="4153"/>
        <w:tab w:val="right" w:pos="8306"/>
      </w:tabs>
    </w:pPr>
  </w:style>
  <w:style w:type="character" w:styleId="Hyperlink">
    <w:name w:val="Hyperlink"/>
    <w:uiPriority w:val="99"/>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FollowedHyperlink">
    <w:name w:val="FollowedHyperlink"/>
    <w:semiHidden/>
    <w:rPr>
      <w:color w:val="800080"/>
      <w:u w:val="single"/>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styleId="NoSpacing">
    <w:name w:val="No Spacing"/>
    <w:qFormat/>
    <w:pPr>
      <w:jc w:val="both"/>
    </w:pPr>
    <w:rPr>
      <w:rFonts w:ascii="Calibri" w:eastAsia="Calibri" w:hAnsi="Calibri"/>
      <w:sz w:val="22"/>
      <w:szCs w:val="22"/>
      <w:lang w:val="en-US" w:eastAsia="en-US"/>
    </w:rPr>
  </w:style>
  <w:style w:type="character" w:customStyle="1" w:styleId="FooterChar">
    <w:name w:val="Footer Char"/>
    <w:rPr>
      <w:sz w:val="24"/>
      <w:lang w:val="en-US" w:eastAsia="en-US"/>
    </w:rPr>
  </w:style>
  <w:style w:type="character" w:customStyle="1" w:styleId="at">
    <w:name w:val="at"/>
    <w:basedOn w:val="DefaultParagraphFont"/>
    <w:rsid w:val="00185232"/>
  </w:style>
  <w:style w:type="character" w:customStyle="1" w:styleId="org">
    <w:name w:val="org"/>
    <w:basedOn w:val="DefaultParagraphFont"/>
    <w:rsid w:val="00185232"/>
  </w:style>
  <w:style w:type="paragraph" w:styleId="TOCHeading">
    <w:name w:val="TOC Heading"/>
    <w:basedOn w:val="Heading1"/>
    <w:next w:val="Normal"/>
    <w:uiPriority w:val="39"/>
    <w:semiHidden/>
    <w:unhideWhenUsed/>
    <w:qFormat/>
    <w:rsid w:val="00253809"/>
    <w:pPr>
      <w:keepLines/>
      <w:spacing w:before="480" w:line="276" w:lineRule="auto"/>
      <w:outlineLvl w:val="9"/>
    </w:pPr>
    <w:rPr>
      <w:rFonts w:ascii="Cambria" w:hAnsi="Cambria"/>
      <w:bCs/>
      <w:color w:val="365F91"/>
      <w:sz w:val="28"/>
      <w:szCs w:val="28"/>
      <w:lang w:val="en-US"/>
    </w:rPr>
  </w:style>
  <w:style w:type="paragraph" w:styleId="TOC2">
    <w:name w:val="toc 2"/>
    <w:basedOn w:val="Normal"/>
    <w:next w:val="Normal"/>
    <w:autoRedefine/>
    <w:uiPriority w:val="39"/>
    <w:unhideWhenUsed/>
    <w:rsid w:val="00253809"/>
    <w:pPr>
      <w:ind w:left="240"/>
    </w:pPr>
  </w:style>
  <w:style w:type="paragraph" w:styleId="TOC1">
    <w:name w:val="toc 1"/>
    <w:basedOn w:val="Normal"/>
    <w:next w:val="Normal"/>
    <w:autoRedefine/>
    <w:uiPriority w:val="39"/>
    <w:unhideWhenUsed/>
    <w:rsid w:val="00253809"/>
  </w:style>
  <w:style w:type="paragraph" w:styleId="TOC3">
    <w:name w:val="toc 3"/>
    <w:basedOn w:val="Normal"/>
    <w:next w:val="Normal"/>
    <w:autoRedefine/>
    <w:uiPriority w:val="39"/>
    <w:unhideWhenUsed/>
    <w:rsid w:val="001674B1"/>
    <w:pPr>
      <w:ind w:left="480"/>
    </w:pPr>
  </w:style>
  <w:style w:type="paragraph" w:styleId="NormalWeb">
    <w:name w:val="Normal (Web)"/>
    <w:basedOn w:val="Normal"/>
    <w:uiPriority w:val="99"/>
    <w:semiHidden/>
    <w:unhideWhenUsed/>
    <w:rsid w:val="00E42C21"/>
    <w:pPr>
      <w:spacing w:before="100" w:beforeAutospacing="1" w:after="100" w:afterAutospacing="1"/>
    </w:pPr>
    <w:rPr>
      <w:rFonts w:ascii="Times New Roman" w:eastAsia="Calibri" w:hAnsi="Times New Roman"/>
      <w:szCs w:val="24"/>
      <w:lang w:eastAsia="en-AU"/>
    </w:rPr>
  </w:style>
  <w:style w:type="paragraph" w:styleId="EndnoteText">
    <w:name w:val="endnote text"/>
    <w:basedOn w:val="Normal"/>
    <w:link w:val="EndnoteTextChar"/>
    <w:uiPriority w:val="99"/>
    <w:semiHidden/>
    <w:unhideWhenUsed/>
    <w:rsid w:val="00BD6521"/>
    <w:rPr>
      <w:sz w:val="20"/>
    </w:rPr>
  </w:style>
  <w:style w:type="character" w:customStyle="1" w:styleId="EndnoteTextChar">
    <w:name w:val="Endnote Text Char"/>
    <w:link w:val="EndnoteText"/>
    <w:uiPriority w:val="99"/>
    <w:semiHidden/>
    <w:rsid w:val="00BD6521"/>
    <w:rPr>
      <w:rFonts w:ascii="Arial" w:hAnsi="Arial"/>
      <w:lang w:eastAsia="en-US"/>
    </w:rPr>
  </w:style>
  <w:style w:type="character" w:styleId="EndnoteReference">
    <w:name w:val="endnote reference"/>
    <w:uiPriority w:val="99"/>
    <w:semiHidden/>
    <w:unhideWhenUsed/>
    <w:rsid w:val="00BD6521"/>
    <w:rPr>
      <w:vertAlign w:val="superscript"/>
    </w:rPr>
  </w:style>
  <w:style w:type="paragraph" w:customStyle="1" w:styleId="Default">
    <w:name w:val="Default"/>
    <w:rsid w:val="00487BE4"/>
    <w:pPr>
      <w:autoSpaceDE w:val="0"/>
      <w:autoSpaceDN w:val="0"/>
      <w:adjustRightInd w:val="0"/>
    </w:pPr>
    <w:rPr>
      <w:color w:val="000000"/>
      <w:sz w:val="24"/>
      <w:szCs w:val="24"/>
    </w:rPr>
  </w:style>
  <w:style w:type="paragraph" w:customStyle="1" w:styleId="questions">
    <w:name w:val="questions"/>
    <w:basedOn w:val="Normal"/>
    <w:link w:val="questionsChar"/>
    <w:qFormat/>
    <w:rsid w:val="00023FB1"/>
    <w:rPr>
      <w:i/>
      <w:sz w:val="24"/>
    </w:rPr>
  </w:style>
  <w:style w:type="character" w:customStyle="1" w:styleId="questionsChar">
    <w:name w:val="questions Char"/>
    <w:link w:val="questions"/>
    <w:rsid w:val="00023FB1"/>
    <w:rPr>
      <w:rFonts w:ascii="Arial" w:hAnsi="Arial"/>
      <w: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7A"/>
    <w:pPr>
      <w:jc w:val="both"/>
    </w:pPr>
    <w:rPr>
      <w:rFonts w:ascii="Arial" w:hAnsi="Arial"/>
      <w:sz w:val="22"/>
      <w:lang w:eastAsia="en-US"/>
    </w:rPr>
  </w:style>
  <w:style w:type="paragraph" w:styleId="Heading1">
    <w:name w:val="heading 1"/>
    <w:basedOn w:val="Normal"/>
    <w:next w:val="Normal"/>
    <w:qFormat/>
    <w:rsid w:val="00504974"/>
    <w:pPr>
      <w:keepNext/>
      <w:outlineLvl w:val="0"/>
    </w:pPr>
    <w:rPr>
      <w:b/>
      <w:sz w:val="32"/>
    </w:rPr>
  </w:style>
  <w:style w:type="paragraph" w:styleId="Heading2">
    <w:name w:val="heading 2"/>
    <w:basedOn w:val="Normal"/>
    <w:next w:val="Normal"/>
    <w:qFormat/>
    <w:rsid w:val="00504974"/>
    <w:pPr>
      <w:keepNext/>
      <w:outlineLvl w:val="1"/>
    </w:pPr>
    <w:rPr>
      <w:b/>
      <w:sz w:val="28"/>
    </w:rPr>
  </w:style>
  <w:style w:type="paragraph" w:styleId="Heading3">
    <w:name w:val="heading 3"/>
    <w:basedOn w:val="Normal"/>
    <w:next w:val="Normal"/>
    <w:qFormat/>
    <w:rsid w:val="0067058A"/>
    <w:pPr>
      <w:keepNext/>
      <w:outlineLvl w:val="2"/>
    </w:pPr>
    <w:rPr>
      <w:b/>
      <w:i/>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numPr>
        <w:numId w:val="1"/>
      </w:numPr>
      <w:outlineLvl w:val="6"/>
    </w:pPr>
    <w:rPr>
      <w:b/>
      <w:i/>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autoSpaceDE w:val="0"/>
      <w:autoSpaceDN w:val="0"/>
      <w:adjustRightInd w:val="0"/>
      <w:outlineLvl w:val="8"/>
    </w:pPr>
    <w:rPr>
      <w:rFonts w:cs="Arial"/>
      <w:b/>
      <w:bCs/>
      <w:sz w:val="26"/>
      <w:szCs w:val="26"/>
      <w:lang w:eastAsia="en-AU"/>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BodyText2">
    <w:name w:val="Body Text 2"/>
    <w:basedOn w:val="Normal"/>
    <w:semiHidden/>
    <w:rPr>
      <w:i/>
    </w:rPr>
  </w:style>
  <w:style w:type="paragraph" w:styleId="BodyTextIndent">
    <w:name w:val="Body Text Indent"/>
    <w:basedOn w:val="Normal"/>
    <w:semiHidden/>
    <w:pPr>
      <w:ind w:left="720"/>
    </w:pPr>
    <w:rPr>
      <w:i/>
    </w:rPr>
  </w:style>
  <w:style w:type="paragraph" w:styleId="BodyText3">
    <w:name w:val="Body Text 3"/>
    <w:basedOn w:val="Normal"/>
    <w:semiHidden/>
    <w:rPr>
      <w:b/>
      <w:i/>
    </w:rPr>
  </w:style>
  <w:style w:type="paragraph" w:styleId="BodyTextIndent2">
    <w:name w:val="Body Text Indent 2"/>
    <w:basedOn w:val="Normal"/>
    <w:semiHidden/>
    <w:pPr>
      <w:ind w:left="720" w:firstLine="60"/>
    </w:pPr>
    <w:rPr>
      <w:b/>
      <w:i/>
    </w:rPr>
  </w:style>
  <w:style w:type="paragraph" w:styleId="BodyTextIndent3">
    <w:name w:val="Body Text Indent 3"/>
    <w:basedOn w:val="Normal"/>
    <w:semiHidden/>
    <w:pPr>
      <w:ind w:left="510"/>
    </w:pPr>
    <w:rPr>
      <w:b/>
      <w: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tabs>
        <w:tab w:val="left" w:pos="7920"/>
      </w:tabs>
      <w:ind w:left="540" w:right="720"/>
    </w:pPr>
    <w:rPr>
      <w:b/>
      <w:i/>
    </w:rPr>
  </w:style>
  <w:style w:type="paragraph" w:styleId="PlainText">
    <w:name w:val="Plain Text"/>
    <w:basedOn w:val="Normal"/>
    <w:semiHidden/>
    <w:rPr>
      <w:rFonts w:ascii="Courier New" w:hAnsi="Courier New"/>
      <w:sz w:val="20"/>
    </w:rPr>
  </w:style>
  <w:style w:type="paragraph" w:styleId="Footer">
    <w:name w:val="footer"/>
    <w:basedOn w:val="Normal"/>
    <w:semiHidden/>
    <w:pPr>
      <w:tabs>
        <w:tab w:val="center" w:pos="4153"/>
        <w:tab w:val="right" w:pos="8306"/>
      </w:tabs>
    </w:pPr>
  </w:style>
  <w:style w:type="character" w:styleId="Hyperlink">
    <w:name w:val="Hyperlink"/>
    <w:uiPriority w:val="99"/>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FollowedHyperlink">
    <w:name w:val="FollowedHyperlink"/>
    <w:semiHidden/>
    <w:rPr>
      <w:color w:val="800080"/>
      <w:u w:val="single"/>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styleId="NoSpacing">
    <w:name w:val="No Spacing"/>
    <w:qFormat/>
    <w:pPr>
      <w:jc w:val="both"/>
    </w:pPr>
    <w:rPr>
      <w:rFonts w:ascii="Calibri" w:eastAsia="Calibri" w:hAnsi="Calibri"/>
      <w:sz w:val="22"/>
      <w:szCs w:val="22"/>
      <w:lang w:val="en-US" w:eastAsia="en-US"/>
    </w:rPr>
  </w:style>
  <w:style w:type="character" w:customStyle="1" w:styleId="FooterChar">
    <w:name w:val="Footer Char"/>
    <w:rPr>
      <w:sz w:val="24"/>
      <w:lang w:val="en-US" w:eastAsia="en-US"/>
    </w:rPr>
  </w:style>
  <w:style w:type="character" w:customStyle="1" w:styleId="at">
    <w:name w:val="at"/>
    <w:basedOn w:val="DefaultParagraphFont"/>
    <w:rsid w:val="00185232"/>
  </w:style>
  <w:style w:type="character" w:customStyle="1" w:styleId="org">
    <w:name w:val="org"/>
    <w:basedOn w:val="DefaultParagraphFont"/>
    <w:rsid w:val="00185232"/>
  </w:style>
  <w:style w:type="paragraph" w:styleId="TOCHeading">
    <w:name w:val="TOC Heading"/>
    <w:basedOn w:val="Heading1"/>
    <w:next w:val="Normal"/>
    <w:uiPriority w:val="39"/>
    <w:semiHidden/>
    <w:unhideWhenUsed/>
    <w:qFormat/>
    <w:rsid w:val="00253809"/>
    <w:pPr>
      <w:keepLines/>
      <w:spacing w:before="480" w:line="276" w:lineRule="auto"/>
      <w:outlineLvl w:val="9"/>
    </w:pPr>
    <w:rPr>
      <w:rFonts w:ascii="Cambria" w:hAnsi="Cambria"/>
      <w:bCs/>
      <w:color w:val="365F91"/>
      <w:sz w:val="28"/>
      <w:szCs w:val="28"/>
      <w:lang w:val="en-US"/>
    </w:rPr>
  </w:style>
  <w:style w:type="paragraph" w:styleId="TOC2">
    <w:name w:val="toc 2"/>
    <w:basedOn w:val="Normal"/>
    <w:next w:val="Normal"/>
    <w:autoRedefine/>
    <w:uiPriority w:val="39"/>
    <w:unhideWhenUsed/>
    <w:rsid w:val="00253809"/>
    <w:pPr>
      <w:ind w:left="240"/>
    </w:pPr>
  </w:style>
  <w:style w:type="paragraph" w:styleId="TOC1">
    <w:name w:val="toc 1"/>
    <w:basedOn w:val="Normal"/>
    <w:next w:val="Normal"/>
    <w:autoRedefine/>
    <w:uiPriority w:val="39"/>
    <w:unhideWhenUsed/>
    <w:rsid w:val="00253809"/>
  </w:style>
  <w:style w:type="paragraph" w:styleId="TOC3">
    <w:name w:val="toc 3"/>
    <w:basedOn w:val="Normal"/>
    <w:next w:val="Normal"/>
    <w:autoRedefine/>
    <w:uiPriority w:val="39"/>
    <w:unhideWhenUsed/>
    <w:rsid w:val="001674B1"/>
    <w:pPr>
      <w:ind w:left="480"/>
    </w:pPr>
  </w:style>
  <w:style w:type="paragraph" w:styleId="NormalWeb">
    <w:name w:val="Normal (Web)"/>
    <w:basedOn w:val="Normal"/>
    <w:uiPriority w:val="99"/>
    <w:semiHidden/>
    <w:unhideWhenUsed/>
    <w:rsid w:val="00E42C21"/>
    <w:pPr>
      <w:spacing w:before="100" w:beforeAutospacing="1" w:after="100" w:afterAutospacing="1"/>
    </w:pPr>
    <w:rPr>
      <w:rFonts w:ascii="Times New Roman" w:eastAsia="Calibri" w:hAnsi="Times New Roman"/>
      <w:szCs w:val="24"/>
      <w:lang w:eastAsia="en-AU"/>
    </w:rPr>
  </w:style>
  <w:style w:type="paragraph" w:styleId="EndnoteText">
    <w:name w:val="endnote text"/>
    <w:basedOn w:val="Normal"/>
    <w:link w:val="EndnoteTextChar"/>
    <w:uiPriority w:val="99"/>
    <w:semiHidden/>
    <w:unhideWhenUsed/>
    <w:rsid w:val="00BD6521"/>
    <w:rPr>
      <w:sz w:val="20"/>
    </w:rPr>
  </w:style>
  <w:style w:type="character" w:customStyle="1" w:styleId="EndnoteTextChar">
    <w:name w:val="Endnote Text Char"/>
    <w:link w:val="EndnoteText"/>
    <w:uiPriority w:val="99"/>
    <w:semiHidden/>
    <w:rsid w:val="00BD6521"/>
    <w:rPr>
      <w:rFonts w:ascii="Arial" w:hAnsi="Arial"/>
      <w:lang w:eastAsia="en-US"/>
    </w:rPr>
  </w:style>
  <w:style w:type="character" w:styleId="EndnoteReference">
    <w:name w:val="endnote reference"/>
    <w:uiPriority w:val="99"/>
    <w:semiHidden/>
    <w:unhideWhenUsed/>
    <w:rsid w:val="00BD6521"/>
    <w:rPr>
      <w:vertAlign w:val="superscript"/>
    </w:rPr>
  </w:style>
  <w:style w:type="paragraph" w:customStyle="1" w:styleId="Default">
    <w:name w:val="Default"/>
    <w:rsid w:val="00487BE4"/>
    <w:pPr>
      <w:autoSpaceDE w:val="0"/>
      <w:autoSpaceDN w:val="0"/>
      <w:adjustRightInd w:val="0"/>
    </w:pPr>
    <w:rPr>
      <w:color w:val="000000"/>
      <w:sz w:val="24"/>
      <w:szCs w:val="24"/>
    </w:rPr>
  </w:style>
  <w:style w:type="paragraph" w:customStyle="1" w:styleId="questions">
    <w:name w:val="questions"/>
    <w:basedOn w:val="Normal"/>
    <w:link w:val="questionsChar"/>
    <w:qFormat/>
    <w:rsid w:val="00023FB1"/>
    <w:rPr>
      <w:i/>
      <w:sz w:val="24"/>
    </w:rPr>
  </w:style>
  <w:style w:type="character" w:customStyle="1" w:styleId="questionsChar">
    <w:name w:val="questions Char"/>
    <w:link w:val="questions"/>
    <w:rsid w:val="00023FB1"/>
    <w:rPr>
      <w:rFonts w:ascii="Arial" w:hAnsi="Arial"/>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6DDD7-99E9-4599-8271-D347DA3C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9364</Words>
  <Characters>53381</Characters>
  <Application>Microsoft Office Word</Application>
  <DocSecurity>4</DocSecurity>
  <Lines>444</Lines>
  <Paragraphs>125</Paragraphs>
  <ScaleCrop>false</ScaleCrop>
  <HeadingPairs>
    <vt:vector size="2" baseType="variant">
      <vt:variant>
        <vt:lpstr>Title</vt:lpstr>
      </vt:variant>
      <vt:variant>
        <vt:i4>1</vt:i4>
      </vt:variant>
    </vt:vector>
  </HeadingPairs>
  <TitlesOfParts>
    <vt:vector size="1" baseType="lpstr">
      <vt:lpstr>API  SUBMISSION ON WHITE PAPER</vt:lpstr>
    </vt:vector>
  </TitlesOfParts>
  <Company>Hewlett-Packard Company</Company>
  <LinksUpToDate>false</LinksUpToDate>
  <CharactersWithSpaces>62620</CharactersWithSpaces>
  <SharedDoc>false</SharedDoc>
  <HLinks>
    <vt:vector size="120" baseType="variant">
      <vt:variant>
        <vt:i4>1900597</vt:i4>
      </vt:variant>
      <vt:variant>
        <vt:i4>116</vt:i4>
      </vt:variant>
      <vt:variant>
        <vt:i4>0</vt:i4>
      </vt:variant>
      <vt:variant>
        <vt:i4>5</vt:i4>
      </vt:variant>
      <vt:variant>
        <vt:lpwstr/>
      </vt:variant>
      <vt:variant>
        <vt:lpwstr>_Toc375145795</vt:lpwstr>
      </vt:variant>
      <vt:variant>
        <vt:i4>1900597</vt:i4>
      </vt:variant>
      <vt:variant>
        <vt:i4>110</vt:i4>
      </vt:variant>
      <vt:variant>
        <vt:i4>0</vt:i4>
      </vt:variant>
      <vt:variant>
        <vt:i4>5</vt:i4>
      </vt:variant>
      <vt:variant>
        <vt:lpwstr/>
      </vt:variant>
      <vt:variant>
        <vt:lpwstr>_Toc375145794</vt:lpwstr>
      </vt:variant>
      <vt:variant>
        <vt:i4>1900597</vt:i4>
      </vt:variant>
      <vt:variant>
        <vt:i4>104</vt:i4>
      </vt:variant>
      <vt:variant>
        <vt:i4>0</vt:i4>
      </vt:variant>
      <vt:variant>
        <vt:i4>5</vt:i4>
      </vt:variant>
      <vt:variant>
        <vt:lpwstr/>
      </vt:variant>
      <vt:variant>
        <vt:lpwstr>_Toc375145793</vt:lpwstr>
      </vt:variant>
      <vt:variant>
        <vt:i4>1900597</vt:i4>
      </vt:variant>
      <vt:variant>
        <vt:i4>98</vt:i4>
      </vt:variant>
      <vt:variant>
        <vt:i4>0</vt:i4>
      </vt:variant>
      <vt:variant>
        <vt:i4>5</vt:i4>
      </vt:variant>
      <vt:variant>
        <vt:lpwstr/>
      </vt:variant>
      <vt:variant>
        <vt:lpwstr>_Toc375145792</vt:lpwstr>
      </vt:variant>
      <vt:variant>
        <vt:i4>1900597</vt:i4>
      </vt:variant>
      <vt:variant>
        <vt:i4>92</vt:i4>
      </vt:variant>
      <vt:variant>
        <vt:i4>0</vt:i4>
      </vt:variant>
      <vt:variant>
        <vt:i4>5</vt:i4>
      </vt:variant>
      <vt:variant>
        <vt:lpwstr/>
      </vt:variant>
      <vt:variant>
        <vt:lpwstr>_Toc375145791</vt:lpwstr>
      </vt:variant>
      <vt:variant>
        <vt:i4>1900597</vt:i4>
      </vt:variant>
      <vt:variant>
        <vt:i4>86</vt:i4>
      </vt:variant>
      <vt:variant>
        <vt:i4>0</vt:i4>
      </vt:variant>
      <vt:variant>
        <vt:i4>5</vt:i4>
      </vt:variant>
      <vt:variant>
        <vt:lpwstr/>
      </vt:variant>
      <vt:variant>
        <vt:lpwstr>_Toc375145790</vt:lpwstr>
      </vt:variant>
      <vt:variant>
        <vt:i4>1835061</vt:i4>
      </vt:variant>
      <vt:variant>
        <vt:i4>80</vt:i4>
      </vt:variant>
      <vt:variant>
        <vt:i4>0</vt:i4>
      </vt:variant>
      <vt:variant>
        <vt:i4>5</vt:i4>
      </vt:variant>
      <vt:variant>
        <vt:lpwstr/>
      </vt:variant>
      <vt:variant>
        <vt:lpwstr>_Toc375145789</vt:lpwstr>
      </vt:variant>
      <vt:variant>
        <vt:i4>1835061</vt:i4>
      </vt:variant>
      <vt:variant>
        <vt:i4>74</vt:i4>
      </vt:variant>
      <vt:variant>
        <vt:i4>0</vt:i4>
      </vt:variant>
      <vt:variant>
        <vt:i4>5</vt:i4>
      </vt:variant>
      <vt:variant>
        <vt:lpwstr/>
      </vt:variant>
      <vt:variant>
        <vt:lpwstr>_Toc375145788</vt:lpwstr>
      </vt:variant>
      <vt:variant>
        <vt:i4>1835061</vt:i4>
      </vt:variant>
      <vt:variant>
        <vt:i4>68</vt:i4>
      </vt:variant>
      <vt:variant>
        <vt:i4>0</vt:i4>
      </vt:variant>
      <vt:variant>
        <vt:i4>5</vt:i4>
      </vt:variant>
      <vt:variant>
        <vt:lpwstr/>
      </vt:variant>
      <vt:variant>
        <vt:lpwstr>_Toc375145787</vt:lpwstr>
      </vt:variant>
      <vt:variant>
        <vt:i4>1835061</vt:i4>
      </vt:variant>
      <vt:variant>
        <vt:i4>62</vt:i4>
      </vt:variant>
      <vt:variant>
        <vt:i4>0</vt:i4>
      </vt:variant>
      <vt:variant>
        <vt:i4>5</vt:i4>
      </vt:variant>
      <vt:variant>
        <vt:lpwstr/>
      </vt:variant>
      <vt:variant>
        <vt:lpwstr>_Toc375145786</vt:lpwstr>
      </vt:variant>
      <vt:variant>
        <vt:i4>1835061</vt:i4>
      </vt:variant>
      <vt:variant>
        <vt:i4>56</vt:i4>
      </vt:variant>
      <vt:variant>
        <vt:i4>0</vt:i4>
      </vt:variant>
      <vt:variant>
        <vt:i4>5</vt:i4>
      </vt:variant>
      <vt:variant>
        <vt:lpwstr/>
      </vt:variant>
      <vt:variant>
        <vt:lpwstr>_Toc375145785</vt:lpwstr>
      </vt:variant>
      <vt:variant>
        <vt:i4>1835061</vt:i4>
      </vt:variant>
      <vt:variant>
        <vt:i4>50</vt:i4>
      </vt:variant>
      <vt:variant>
        <vt:i4>0</vt:i4>
      </vt:variant>
      <vt:variant>
        <vt:i4>5</vt:i4>
      </vt:variant>
      <vt:variant>
        <vt:lpwstr/>
      </vt:variant>
      <vt:variant>
        <vt:lpwstr>_Toc375145784</vt:lpwstr>
      </vt:variant>
      <vt:variant>
        <vt:i4>1835061</vt:i4>
      </vt:variant>
      <vt:variant>
        <vt:i4>44</vt:i4>
      </vt:variant>
      <vt:variant>
        <vt:i4>0</vt:i4>
      </vt:variant>
      <vt:variant>
        <vt:i4>5</vt:i4>
      </vt:variant>
      <vt:variant>
        <vt:lpwstr/>
      </vt:variant>
      <vt:variant>
        <vt:lpwstr>_Toc375145783</vt:lpwstr>
      </vt:variant>
      <vt:variant>
        <vt:i4>1835061</vt:i4>
      </vt:variant>
      <vt:variant>
        <vt:i4>38</vt:i4>
      </vt:variant>
      <vt:variant>
        <vt:i4>0</vt:i4>
      </vt:variant>
      <vt:variant>
        <vt:i4>5</vt:i4>
      </vt:variant>
      <vt:variant>
        <vt:lpwstr/>
      </vt:variant>
      <vt:variant>
        <vt:lpwstr>_Toc375145782</vt:lpwstr>
      </vt:variant>
      <vt:variant>
        <vt:i4>1835061</vt:i4>
      </vt:variant>
      <vt:variant>
        <vt:i4>32</vt:i4>
      </vt:variant>
      <vt:variant>
        <vt:i4>0</vt:i4>
      </vt:variant>
      <vt:variant>
        <vt:i4>5</vt:i4>
      </vt:variant>
      <vt:variant>
        <vt:lpwstr/>
      </vt:variant>
      <vt:variant>
        <vt:lpwstr>_Toc375145781</vt:lpwstr>
      </vt:variant>
      <vt:variant>
        <vt:i4>1835061</vt:i4>
      </vt:variant>
      <vt:variant>
        <vt:i4>26</vt:i4>
      </vt:variant>
      <vt:variant>
        <vt:i4>0</vt:i4>
      </vt:variant>
      <vt:variant>
        <vt:i4>5</vt:i4>
      </vt:variant>
      <vt:variant>
        <vt:lpwstr/>
      </vt:variant>
      <vt:variant>
        <vt:lpwstr>_Toc375145780</vt:lpwstr>
      </vt:variant>
      <vt:variant>
        <vt:i4>1245237</vt:i4>
      </vt:variant>
      <vt:variant>
        <vt:i4>20</vt:i4>
      </vt:variant>
      <vt:variant>
        <vt:i4>0</vt:i4>
      </vt:variant>
      <vt:variant>
        <vt:i4>5</vt:i4>
      </vt:variant>
      <vt:variant>
        <vt:lpwstr/>
      </vt:variant>
      <vt:variant>
        <vt:lpwstr>_Toc375145779</vt:lpwstr>
      </vt:variant>
      <vt:variant>
        <vt:i4>1245237</vt:i4>
      </vt:variant>
      <vt:variant>
        <vt:i4>14</vt:i4>
      </vt:variant>
      <vt:variant>
        <vt:i4>0</vt:i4>
      </vt:variant>
      <vt:variant>
        <vt:i4>5</vt:i4>
      </vt:variant>
      <vt:variant>
        <vt:lpwstr/>
      </vt:variant>
      <vt:variant>
        <vt:lpwstr>_Toc375145778</vt:lpwstr>
      </vt:variant>
      <vt:variant>
        <vt:i4>1245237</vt:i4>
      </vt:variant>
      <vt:variant>
        <vt:i4>8</vt:i4>
      </vt:variant>
      <vt:variant>
        <vt:i4>0</vt:i4>
      </vt:variant>
      <vt:variant>
        <vt:i4>5</vt:i4>
      </vt:variant>
      <vt:variant>
        <vt:lpwstr/>
      </vt:variant>
      <vt:variant>
        <vt:lpwstr>_Toc375145777</vt:lpwstr>
      </vt:variant>
      <vt:variant>
        <vt:i4>1245237</vt:i4>
      </vt:variant>
      <vt:variant>
        <vt:i4>2</vt:i4>
      </vt:variant>
      <vt:variant>
        <vt:i4>0</vt:i4>
      </vt:variant>
      <vt:variant>
        <vt:i4>5</vt:i4>
      </vt:variant>
      <vt:variant>
        <vt:lpwstr/>
      </vt:variant>
      <vt:variant>
        <vt:lpwstr>_Toc375145776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Australian Property Institute - Public Infrastructure public inquiry</dc:title>
  <dc:creator>Australian Property Institute</dc:creator>
  <cp:lastModifiedBy>Productivity Commission</cp:lastModifiedBy>
  <cp:revision>2</cp:revision>
  <cp:lastPrinted>2013-12-18T05:34:00Z</cp:lastPrinted>
  <dcterms:created xsi:type="dcterms:W3CDTF">2014-01-02T03:07:00Z</dcterms:created>
  <dcterms:modified xsi:type="dcterms:W3CDTF">2014-01-02T03:07:00Z</dcterms:modified>
</cp:coreProperties>
</file>