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270" w:rsidRDefault="00F11270"/>
    <w:p w:rsidR="00F11270" w:rsidRDefault="00F11270"/>
    <w:p w:rsidR="00C56D71" w:rsidRPr="00F11270" w:rsidRDefault="00F11270" w:rsidP="00F11270">
      <w:pPr>
        <w:jc w:val="center"/>
        <w:rPr>
          <w:b/>
          <w:sz w:val="40"/>
        </w:rPr>
      </w:pPr>
      <w:r w:rsidRPr="00F11270">
        <w:rPr>
          <w:b/>
          <w:sz w:val="40"/>
        </w:rPr>
        <w:t>SUBMISSION TO THE PRODUCTIVITY COMMISSION INQUIRY INTO PUBLIC INFRASTRUCTURE PROJECTS</w:t>
      </w:r>
    </w:p>
    <w:p w:rsidR="00F11270" w:rsidRPr="00F11270" w:rsidRDefault="00F11270">
      <w:pPr>
        <w:rPr>
          <w:sz w:val="32"/>
        </w:rPr>
      </w:pPr>
    </w:p>
    <w:p w:rsidR="00F11270" w:rsidRPr="00F11270" w:rsidRDefault="00F11270">
      <w:pPr>
        <w:rPr>
          <w:sz w:val="32"/>
        </w:rPr>
      </w:pPr>
    </w:p>
    <w:p w:rsidR="00F11270" w:rsidRPr="00F11270" w:rsidRDefault="00F11270" w:rsidP="00F11270">
      <w:pPr>
        <w:jc w:val="center"/>
        <w:rPr>
          <w:b/>
          <w:sz w:val="32"/>
        </w:rPr>
      </w:pPr>
    </w:p>
    <w:p w:rsidR="00F11270" w:rsidRPr="00F11270" w:rsidRDefault="00F11270" w:rsidP="00F11270">
      <w:pPr>
        <w:jc w:val="center"/>
        <w:rPr>
          <w:b/>
          <w:sz w:val="32"/>
        </w:rPr>
      </w:pPr>
      <w:r w:rsidRPr="00F11270">
        <w:rPr>
          <w:b/>
          <w:sz w:val="32"/>
        </w:rPr>
        <w:t>GERARD DE VALENCE</w:t>
      </w:r>
    </w:p>
    <w:p w:rsidR="00F11270" w:rsidRPr="00F11270" w:rsidRDefault="00F11270" w:rsidP="00F11270">
      <w:pPr>
        <w:jc w:val="center"/>
        <w:rPr>
          <w:b/>
          <w:sz w:val="32"/>
        </w:rPr>
      </w:pPr>
    </w:p>
    <w:p w:rsidR="00F11270" w:rsidRPr="00F11270" w:rsidRDefault="00F11270" w:rsidP="00F11270">
      <w:pPr>
        <w:jc w:val="center"/>
        <w:rPr>
          <w:b/>
          <w:sz w:val="36"/>
          <w:szCs w:val="24"/>
        </w:rPr>
      </w:pPr>
      <w:r w:rsidRPr="00F11270">
        <w:rPr>
          <w:b/>
          <w:sz w:val="36"/>
          <w:szCs w:val="24"/>
        </w:rPr>
        <w:t>Faculty of Design Architecture and Building</w:t>
      </w:r>
    </w:p>
    <w:p w:rsidR="00F11270" w:rsidRPr="00F11270" w:rsidRDefault="00F11270" w:rsidP="00F11270">
      <w:pPr>
        <w:jc w:val="center"/>
        <w:rPr>
          <w:b/>
          <w:sz w:val="32"/>
        </w:rPr>
      </w:pPr>
      <w:r w:rsidRPr="00F11270">
        <w:rPr>
          <w:b/>
          <w:sz w:val="36"/>
          <w:szCs w:val="24"/>
        </w:rPr>
        <w:t>University of Technology Sydney</w:t>
      </w:r>
    </w:p>
    <w:p w:rsidR="00C56D71" w:rsidRDefault="00C56D71"/>
    <w:p w:rsidR="00F11270" w:rsidRDefault="00F11270"/>
    <w:sdt>
      <w:sdtPr>
        <w:rPr>
          <w:rFonts w:asciiTheme="minorHAnsi" w:eastAsiaTheme="minorHAnsi" w:hAnsiTheme="minorHAnsi" w:cstheme="minorBidi"/>
          <w:b w:val="0"/>
          <w:bCs w:val="0"/>
          <w:color w:val="auto"/>
          <w:sz w:val="22"/>
          <w:szCs w:val="22"/>
          <w:lang w:val="en-AU" w:eastAsia="en-US"/>
        </w:rPr>
        <w:id w:val="-451479938"/>
        <w:docPartObj>
          <w:docPartGallery w:val="Table of Contents"/>
          <w:docPartUnique/>
        </w:docPartObj>
      </w:sdtPr>
      <w:sdtEndPr>
        <w:rPr>
          <w:noProof/>
        </w:rPr>
      </w:sdtEndPr>
      <w:sdtContent>
        <w:p w:rsidR="00C56D71" w:rsidRDefault="00C56D71" w:rsidP="00441F3C">
          <w:pPr>
            <w:pStyle w:val="TOCHeading"/>
            <w:jc w:val="center"/>
          </w:pPr>
          <w:r>
            <w:t>Contents</w:t>
          </w:r>
        </w:p>
        <w:p w:rsidR="00441F3C" w:rsidRPr="00441F3C" w:rsidRDefault="00441F3C" w:rsidP="00441F3C">
          <w:pPr>
            <w:rPr>
              <w:lang w:val="en-US" w:eastAsia="ja-JP"/>
            </w:rPr>
          </w:pPr>
        </w:p>
        <w:p w:rsidR="000F74A7" w:rsidRDefault="00C56D71">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375214619" w:history="1">
            <w:r w:rsidR="000F74A7" w:rsidRPr="009100DA">
              <w:rPr>
                <w:rStyle w:val="Hyperlink"/>
                <w:noProof/>
              </w:rPr>
              <w:t>Summary and Recommendations</w:t>
            </w:r>
            <w:r w:rsidR="000F74A7">
              <w:rPr>
                <w:noProof/>
                <w:webHidden/>
              </w:rPr>
              <w:tab/>
            </w:r>
            <w:r w:rsidR="000F74A7">
              <w:rPr>
                <w:noProof/>
                <w:webHidden/>
              </w:rPr>
              <w:fldChar w:fldCharType="begin"/>
            </w:r>
            <w:r w:rsidR="000F74A7">
              <w:rPr>
                <w:noProof/>
                <w:webHidden/>
              </w:rPr>
              <w:instrText xml:space="preserve"> PAGEREF _Toc375214619 \h </w:instrText>
            </w:r>
            <w:r w:rsidR="000F74A7">
              <w:rPr>
                <w:noProof/>
                <w:webHidden/>
              </w:rPr>
            </w:r>
            <w:r w:rsidR="000F74A7">
              <w:rPr>
                <w:noProof/>
                <w:webHidden/>
              </w:rPr>
              <w:fldChar w:fldCharType="separate"/>
            </w:r>
            <w:r w:rsidR="000F74A7">
              <w:rPr>
                <w:noProof/>
                <w:webHidden/>
              </w:rPr>
              <w:t>2</w:t>
            </w:r>
            <w:r w:rsidR="000F74A7">
              <w:rPr>
                <w:noProof/>
                <w:webHidden/>
              </w:rPr>
              <w:fldChar w:fldCharType="end"/>
            </w:r>
          </w:hyperlink>
        </w:p>
        <w:p w:rsidR="000F74A7" w:rsidRDefault="0045144B">
          <w:pPr>
            <w:pStyle w:val="TOC1"/>
            <w:tabs>
              <w:tab w:val="right" w:leader="dot" w:pos="9016"/>
            </w:tabs>
            <w:rPr>
              <w:rFonts w:eastAsiaTheme="minorEastAsia"/>
              <w:noProof/>
              <w:lang w:eastAsia="en-AU"/>
            </w:rPr>
          </w:pPr>
          <w:hyperlink w:anchor="_Toc375214620" w:history="1">
            <w:r w:rsidR="000F74A7" w:rsidRPr="009100DA">
              <w:rPr>
                <w:rStyle w:val="Hyperlink"/>
                <w:noProof/>
              </w:rPr>
              <w:t>Introduction</w:t>
            </w:r>
            <w:r w:rsidR="000F74A7">
              <w:rPr>
                <w:noProof/>
                <w:webHidden/>
              </w:rPr>
              <w:tab/>
            </w:r>
            <w:r w:rsidR="000F74A7">
              <w:rPr>
                <w:noProof/>
                <w:webHidden/>
              </w:rPr>
              <w:fldChar w:fldCharType="begin"/>
            </w:r>
            <w:r w:rsidR="000F74A7">
              <w:rPr>
                <w:noProof/>
                <w:webHidden/>
              </w:rPr>
              <w:instrText xml:space="preserve"> PAGEREF _Toc375214620 \h </w:instrText>
            </w:r>
            <w:r w:rsidR="000F74A7">
              <w:rPr>
                <w:noProof/>
                <w:webHidden/>
              </w:rPr>
            </w:r>
            <w:r w:rsidR="000F74A7">
              <w:rPr>
                <w:noProof/>
                <w:webHidden/>
              </w:rPr>
              <w:fldChar w:fldCharType="separate"/>
            </w:r>
            <w:r w:rsidR="000F74A7">
              <w:rPr>
                <w:noProof/>
                <w:webHidden/>
              </w:rPr>
              <w:t>4</w:t>
            </w:r>
            <w:r w:rsidR="000F74A7">
              <w:rPr>
                <w:noProof/>
                <w:webHidden/>
              </w:rPr>
              <w:fldChar w:fldCharType="end"/>
            </w:r>
          </w:hyperlink>
        </w:p>
        <w:p w:rsidR="000F74A7" w:rsidRDefault="0045144B">
          <w:pPr>
            <w:pStyle w:val="TOC1"/>
            <w:tabs>
              <w:tab w:val="right" w:leader="dot" w:pos="9016"/>
            </w:tabs>
            <w:rPr>
              <w:rFonts w:eastAsiaTheme="minorEastAsia"/>
              <w:noProof/>
              <w:lang w:eastAsia="en-AU"/>
            </w:rPr>
          </w:pPr>
          <w:hyperlink w:anchor="_Toc375214621" w:history="1">
            <w:r w:rsidR="000F74A7" w:rsidRPr="009100DA">
              <w:rPr>
                <w:rStyle w:val="Hyperlink"/>
                <w:noProof/>
              </w:rPr>
              <w:t>Issues in Procurement and Delivery of Major Projects</w:t>
            </w:r>
            <w:r w:rsidR="000F74A7">
              <w:rPr>
                <w:noProof/>
                <w:webHidden/>
              </w:rPr>
              <w:tab/>
            </w:r>
            <w:r w:rsidR="000F74A7">
              <w:rPr>
                <w:noProof/>
                <w:webHidden/>
              </w:rPr>
              <w:fldChar w:fldCharType="begin"/>
            </w:r>
            <w:r w:rsidR="000F74A7">
              <w:rPr>
                <w:noProof/>
                <w:webHidden/>
              </w:rPr>
              <w:instrText xml:space="preserve"> PAGEREF _Toc375214621 \h </w:instrText>
            </w:r>
            <w:r w:rsidR="000F74A7">
              <w:rPr>
                <w:noProof/>
                <w:webHidden/>
              </w:rPr>
            </w:r>
            <w:r w:rsidR="000F74A7">
              <w:rPr>
                <w:noProof/>
                <w:webHidden/>
              </w:rPr>
              <w:fldChar w:fldCharType="separate"/>
            </w:r>
            <w:r w:rsidR="000F74A7">
              <w:rPr>
                <w:noProof/>
                <w:webHidden/>
              </w:rPr>
              <w:t>5</w:t>
            </w:r>
            <w:r w:rsidR="000F74A7">
              <w:rPr>
                <w:noProof/>
                <w:webHidden/>
              </w:rPr>
              <w:fldChar w:fldCharType="end"/>
            </w:r>
          </w:hyperlink>
        </w:p>
        <w:p w:rsidR="000F74A7" w:rsidRDefault="0045144B">
          <w:pPr>
            <w:pStyle w:val="TOC1"/>
            <w:tabs>
              <w:tab w:val="right" w:leader="dot" w:pos="9016"/>
            </w:tabs>
            <w:rPr>
              <w:rFonts w:eastAsiaTheme="minorEastAsia"/>
              <w:noProof/>
              <w:lang w:eastAsia="en-AU"/>
            </w:rPr>
          </w:pPr>
          <w:hyperlink w:anchor="_Toc375214622" w:history="1">
            <w:r w:rsidR="000F74A7" w:rsidRPr="009100DA">
              <w:rPr>
                <w:rStyle w:val="Hyperlink"/>
                <w:noProof/>
              </w:rPr>
              <w:t>Decision</w:t>
            </w:r>
            <w:r w:rsidR="000F74A7" w:rsidRPr="009100DA">
              <w:rPr>
                <w:rStyle w:val="Hyperlink"/>
                <w:noProof/>
              </w:rPr>
              <w:noBreakHyphen/>
              <w:t>Making Processes</w:t>
            </w:r>
            <w:r w:rsidR="000F74A7">
              <w:rPr>
                <w:noProof/>
                <w:webHidden/>
              </w:rPr>
              <w:tab/>
            </w:r>
            <w:r w:rsidR="000F74A7">
              <w:rPr>
                <w:noProof/>
                <w:webHidden/>
              </w:rPr>
              <w:fldChar w:fldCharType="begin"/>
            </w:r>
            <w:r w:rsidR="000F74A7">
              <w:rPr>
                <w:noProof/>
                <w:webHidden/>
              </w:rPr>
              <w:instrText xml:space="preserve"> PAGEREF _Toc375214622 \h </w:instrText>
            </w:r>
            <w:r w:rsidR="000F74A7">
              <w:rPr>
                <w:noProof/>
                <w:webHidden/>
              </w:rPr>
            </w:r>
            <w:r w:rsidR="000F74A7">
              <w:rPr>
                <w:noProof/>
                <w:webHidden/>
              </w:rPr>
              <w:fldChar w:fldCharType="separate"/>
            </w:r>
            <w:r w:rsidR="000F74A7">
              <w:rPr>
                <w:noProof/>
                <w:webHidden/>
              </w:rPr>
              <w:t>6</w:t>
            </w:r>
            <w:r w:rsidR="000F74A7">
              <w:rPr>
                <w:noProof/>
                <w:webHidden/>
              </w:rPr>
              <w:fldChar w:fldCharType="end"/>
            </w:r>
          </w:hyperlink>
        </w:p>
        <w:p w:rsidR="000F74A7" w:rsidRDefault="0045144B">
          <w:pPr>
            <w:pStyle w:val="TOC1"/>
            <w:tabs>
              <w:tab w:val="right" w:leader="dot" w:pos="9016"/>
            </w:tabs>
            <w:rPr>
              <w:rFonts w:eastAsiaTheme="minorEastAsia"/>
              <w:noProof/>
              <w:lang w:eastAsia="en-AU"/>
            </w:rPr>
          </w:pPr>
          <w:hyperlink w:anchor="_Toc375214623" w:history="1">
            <w:r w:rsidR="000F74A7" w:rsidRPr="009100DA">
              <w:rPr>
                <w:rStyle w:val="Hyperlink"/>
                <w:noProof/>
              </w:rPr>
              <w:t>Data Drives Project Selection</w:t>
            </w:r>
            <w:r w:rsidR="000F74A7">
              <w:rPr>
                <w:noProof/>
                <w:webHidden/>
              </w:rPr>
              <w:tab/>
            </w:r>
            <w:r w:rsidR="000F74A7">
              <w:rPr>
                <w:noProof/>
                <w:webHidden/>
              </w:rPr>
              <w:fldChar w:fldCharType="begin"/>
            </w:r>
            <w:r w:rsidR="000F74A7">
              <w:rPr>
                <w:noProof/>
                <w:webHidden/>
              </w:rPr>
              <w:instrText xml:space="preserve"> PAGEREF _Toc375214623 \h </w:instrText>
            </w:r>
            <w:r w:rsidR="000F74A7">
              <w:rPr>
                <w:noProof/>
                <w:webHidden/>
              </w:rPr>
            </w:r>
            <w:r w:rsidR="000F74A7">
              <w:rPr>
                <w:noProof/>
                <w:webHidden/>
              </w:rPr>
              <w:fldChar w:fldCharType="separate"/>
            </w:r>
            <w:r w:rsidR="000F74A7">
              <w:rPr>
                <w:noProof/>
                <w:webHidden/>
              </w:rPr>
              <w:t>8</w:t>
            </w:r>
            <w:r w:rsidR="000F74A7">
              <w:rPr>
                <w:noProof/>
                <w:webHidden/>
              </w:rPr>
              <w:fldChar w:fldCharType="end"/>
            </w:r>
          </w:hyperlink>
        </w:p>
        <w:p w:rsidR="000F74A7" w:rsidRDefault="0045144B">
          <w:pPr>
            <w:pStyle w:val="TOC1"/>
            <w:tabs>
              <w:tab w:val="right" w:leader="dot" w:pos="9016"/>
            </w:tabs>
            <w:rPr>
              <w:rFonts w:eastAsiaTheme="minorEastAsia"/>
              <w:noProof/>
              <w:lang w:eastAsia="en-AU"/>
            </w:rPr>
          </w:pPr>
          <w:hyperlink w:anchor="_Toc375214624" w:history="1">
            <w:r w:rsidR="000F74A7" w:rsidRPr="009100DA">
              <w:rPr>
                <w:rStyle w:val="Hyperlink"/>
                <w:noProof/>
              </w:rPr>
              <w:t>Implementation Processes</w:t>
            </w:r>
            <w:r w:rsidR="000F74A7">
              <w:rPr>
                <w:noProof/>
                <w:webHidden/>
              </w:rPr>
              <w:tab/>
            </w:r>
            <w:r w:rsidR="000F74A7">
              <w:rPr>
                <w:noProof/>
                <w:webHidden/>
              </w:rPr>
              <w:fldChar w:fldCharType="begin"/>
            </w:r>
            <w:r w:rsidR="000F74A7">
              <w:rPr>
                <w:noProof/>
                <w:webHidden/>
              </w:rPr>
              <w:instrText xml:space="preserve"> PAGEREF _Toc375214624 \h </w:instrText>
            </w:r>
            <w:r w:rsidR="000F74A7">
              <w:rPr>
                <w:noProof/>
                <w:webHidden/>
              </w:rPr>
            </w:r>
            <w:r w:rsidR="000F74A7">
              <w:rPr>
                <w:noProof/>
                <w:webHidden/>
              </w:rPr>
              <w:fldChar w:fldCharType="separate"/>
            </w:r>
            <w:r w:rsidR="000F74A7">
              <w:rPr>
                <w:noProof/>
                <w:webHidden/>
              </w:rPr>
              <w:t>9</w:t>
            </w:r>
            <w:r w:rsidR="000F74A7">
              <w:rPr>
                <w:noProof/>
                <w:webHidden/>
              </w:rPr>
              <w:fldChar w:fldCharType="end"/>
            </w:r>
          </w:hyperlink>
        </w:p>
        <w:p w:rsidR="000F74A7" w:rsidRDefault="0045144B">
          <w:pPr>
            <w:pStyle w:val="TOC1"/>
            <w:tabs>
              <w:tab w:val="right" w:leader="dot" w:pos="9016"/>
            </w:tabs>
            <w:rPr>
              <w:rFonts w:eastAsiaTheme="minorEastAsia"/>
              <w:noProof/>
              <w:lang w:eastAsia="en-AU"/>
            </w:rPr>
          </w:pPr>
          <w:hyperlink w:anchor="_Toc375214625" w:history="1">
            <w:r w:rsidR="000F74A7" w:rsidRPr="009100DA">
              <w:rPr>
                <w:rStyle w:val="Hyperlink"/>
                <w:noProof/>
              </w:rPr>
              <w:t>Unbundling Design and Construction</w:t>
            </w:r>
            <w:r w:rsidR="000F74A7">
              <w:rPr>
                <w:noProof/>
                <w:webHidden/>
              </w:rPr>
              <w:tab/>
            </w:r>
            <w:r w:rsidR="000F74A7">
              <w:rPr>
                <w:noProof/>
                <w:webHidden/>
              </w:rPr>
              <w:fldChar w:fldCharType="begin"/>
            </w:r>
            <w:r w:rsidR="000F74A7">
              <w:rPr>
                <w:noProof/>
                <w:webHidden/>
              </w:rPr>
              <w:instrText xml:space="preserve"> PAGEREF _Toc375214625 \h </w:instrText>
            </w:r>
            <w:r w:rsidR="000F74A7">
              <w:rPr>
                <w:noProof/>
                <w:webHidden/>
              </w:rPr>
            </w:r>
            <w:r w:rsidR="000F74A7">
              <w:rPr>
                <w:noProof/>
                <w:webHidden/>
              </w:rPr>
              <w:fldChar w:fldCharType="separate"/>
            </w:r>
            <w:r w:rsidR="000F74A7">
              <w:rPr>
                <w:noProof/>
                <w:webHidden/>
              </w:rPr>
              <w:t>11</w:t>
            </w:r>
            <w:r w:rsidR="000F74A7">
              <w:rPr>
                <w:noProof/>
                <w:webHidden/>
              </w:rPr>
              <w:fldChar w:fldCharType="end"/>
            </w:r>
          </w:hyperlink>
        </w:p>
        <w:p w:rsidR="000F74A7" w:rsidRDefault="0045144B">
          <w:pPr>
            <w:pStyle w:val="TOC1"/>
            <w:tabs>
              <w:tab w:val="right" w:leader="dot" w:pos="9016"/>
            </w:tabs>
            <w:rPr>
              <w:rFonts w:eastAsiaTheme="minorEastAsia"/>
              <w:noProof/>
              <w:lang w:eastAsia="en-AU"/>
            </w:rPr>
          </w:pPr>
          <w:hyperlink w:anchor="_Toc375214626" w:history="1">
            <w:r w:rsidR="000F74A7" w:rsidRPr="009100DA">
              <w:rPr>
                <w:rStyle w:val="Hyperlink"/>
                <w:noProof/>
              </w:rPr>
              <w:t>Incentives and Target Costing</w:t>
            </w:r>
            <w:r w:rsidR="000F74A7">
              <w:rPr>
                <w:noProof/>
                <w:webHidden/>
              </w:rPr>
              <w:tab/>
            </w:r>
            <w:r w:rsidR="000F74A7">
              <w:rPr>
                <w:noProof/>
                <w:webHidden/>
              </w:rPr>
              <w:fldChar w:fldCharType="begin"/>
            </w:r>
            <w:r w:rsidR="000F74A7">
              <w:rPr>
                <w:noProof/>
                <w:webHidden/>
              </w:rPr>
              <w:instrText xml:space="preserve"> PAGEREF _Toc375214626 \h </w:instrText>
            </w:r>
            <w:r w:rsidR="000F74A7">
              <w:rPr>
                <w:noProof/>
                <w:webHidden/>
              </w:rPr>
            </w:r>
            <w:r w:rsidR="000F74A7">
              <w:rPr>
                <w:noProof/>
                <w:webHidden/>
              </w:rPr>
              <w:fldChar w:fldCharType="separate"/>
            </w:r>
            <w:r w:rsidR="000F74A7">
              <w:rPr>
                <w:noProof/>
                <w:webHidden/>
              </w:rPr>
              <w:t>12</w:t>
            </w:r>
            <w:r w:rsidR="000F74A7">
              <w:rPr>
                <w:noProof/>
                <w:webHidden/>
              </w:rPr>
              <w:fldChar w:fldCharType="end"/>
            </w:r>
          </w:hyperlink>
        </w:p>
        <w:p w:rsidR="000F74A7" w:rsidRDefault="0045144B">
          <w:pPr>
            <w:pStyle w:val="TOC1"/>
            <w:tabs>
              <w:tab w:val="right" w:leader="dot" w:pos="9016"/>
            </w:tabs>
            <w:rPr>
              <w:rFonts w:eastAsiaTheme="minorEastAsia"/>
              <w:noProof/>
              <w:lang w:eastAsia="en-AU"/>
            </w:rPr>
          </w:pPr>
          <w:hyperlink w:anchor="_Toc375214627" w:history="1">
            <w:r w:rsidR="000F74A7" w:rsidRPr="009100DA">
              <w:rPr>
                <w:rStyle w:val="Hyperlink"/>
                <w:noProof/>
              </w:rPr>
              <w:t>Market Access</w:t>
            </w:r>
            <w:r w:rsidR="000F74A7">
              <w:rPr>
                <w:noProof/>
                <w:webHidden/>
              </w:rPr>
              <w:tab/>
            </w:r>
            <w:r w:rsidR="000F74A7">
              <w:rPr>
                <w:noProof/>
                <w:webHidden/>
              </w:rPr>
              <w:fldChar w:fldCharType="begin"/>
            </w:r>
            <w:r w:rsidR="000F74A7">
              <w:rPr>
                <w:noProof/>
                <w:webHidden/>
              </w:rPr>
              <w:instrText xml:space="preserve"> PAGEREF _Toc375214627 \h </w:instrText>
            </w:r>
            <w:r w:rsidR="000F74A7">
              <w:rPr>
                <w:noProof/>
                <w:webHidden/>
              </w:rPr>
            </w:r>
            <w:r w:rsidR="000F74A7">
              <w:rPr>
                <w:noProof/>
                <w:webHidden/>
              </w:rPr>
              <w:fldChar w:fldCharType="separate"/>
            </w:r>
            <w:r w:rsidR="000F74A7">
              <w:rPr>
                <w:noProof/>
                <w:webHidden/>
              </w:rPr>
              <w:t>13</w:t>
            </w:r>
            <w:r w:rsidR="000F74A7">
              <w:rPr>
                <w:noProof/>
                <w:webHidden/>
              </w:rPr>
              <w:fldChar w:fldCharType="end"/>
            </w:r>
          </w:hyperlink>
        </w:p>
        <w:p w:rsidR="000F74A7" w:rsidRDefault="0045144B">
          <w:pPr>
            <w:pStyle w:val="TOC1"/>
            <w:tabs>
              <w:tab w:val="right" w:leader="dot" w:pos="9016"/>
            </w:tabs>
            <w:rPr>
              <w:rFonts w:eastAsiaTheme="minorEastAsia"/>
              <w:noProof/>
              <w:lang w:eastAsia="en-AU"/>
            </w:rPr>
          </w:pPr>
          <w:hyperlink w:anchor="_Toc375214628" w:history="1">
            <w:r w:rsidR="000F74A7" w:rsidRPr="009100DA">
              <w:rPr>
                <w:rStyle w:val="Hyperlink"/>
                <w:noProof/>
              </w:rPr>
              <w:t>References</w:t>
            </w:r>
            <w:r w:rsidR="000F74A7">
              <w:rPr>
                <w:noProof/>
                <w:webHidden/>
              </w:rPr>
              <w:tab/>
            </w:r>
            <w:r w:rsidR="000F74A7">
              <w:rPr>
                <w:noProof/>
                <w:webHidden/>
              </w:rPr>
              <w:fldChar w:fldCharType="begin"/>
            </w:r>
            <w:r w:rsidR="000F74A7">
              <w:rPr>
                <w:noProof/>
                <w:webHidden/>
              </w:rPr>
              <w:instrText xml:space="preserve"> PAGEREF _Toc375214628 \h </w:instrText>
            </w:r>
            <w:r w:rsidR="000F74A7">
              <w:rPr>
                <w:noProof/>
                <w:webHidden/>
              </w:rPr>
            </w:r>
            <w:r w:rsidR="000F74A7">
              <w:rPr>
                <w:noProof/>
                <w:webHidden/>
              </w:rPr>
              <w:fldChar w:fldCharType="separate"/>
            </w:r>
            <w:r w:rsidR="000F74A7">
              <w:rPr>
                <w:noProof/>
                <w:webHidden/>
              </w:rPr>
              <w:t>14</w:t>
            </w:r>
            <w:r w:rsidR="000F74A7">
              <w:rPr>
                <w:noProof/>
                <w:webHidden/>
              </w:rPr>
              <w:fldChar w:fldCharType="end"/>
            </w:r>
          </w:hyperlink>
        </w:p>
        <w:p w:rsidR="00C56D71" w:rsidRDefault="00C56D71">
          <w:r>
            <w:rPr>
              <w:b/>
              <w:bCs/>
              <w:noProof/>
            </w:rPr>
            <w:fldChar w:fldCharType="end"/>
          </w:r>
        </w:p>
      </w:sdtContent>
    </w:sdt>
    <w:p w:rsidR="00BE4D7A" w:rsidRDefault="00BE4D7A"/>
    <w:p w:rsidR="00C56D71" w:rsidRDefault="00BE4D7A" w:rsidP="00C56D71">
      <w:pPr>
        <w:pStyle w:val="Heading1"/>
      </w:pPr>
      <w:bookmarkStart w:id="0" w:name="_Toc375214619"/>
      <w:r>
        <w:lastRenderedPageBreak/>
        <w:t xml:space="preserve">Summary and </w:t>
      </w:r>
      <w:r w:rsidR="00C56D71">
        <w:t>Recommendations</w:t>
      </w:r>
      <w:bookmarkEnd w:id="0"/>
    </w:p>
    <w:p w:rsidR="00C56D71" w:rsidRPr="00BE4D7A" w:rsidRDefault="00C56D71" w:rsidP="00BE4D7A">
      <w:pPr>
        <w:spacing w:after="0" w:line="240" w:lineRule="auto"/>
      </w:pPr>
    </w:p>
    <w:p w:rsidR="00BD7448" w:rsidRDefault="00BD7448" w:rsidP="00BD7448">
      <w:pPr>
        <w:spacing w:after="0" w:line="240" w:lineRule="auto"/>
      </w:pPr>
      <w:r>
        <w:t>The intention behind thi</w:t>
      </w:r>
      <w:bookmarkStart w:id="1" w:name="_GoBack"/>
      <w:bookmarkEnd w:id="1"/>
      <w:r>
        <w:t>s submission is to provide the Commission and the inquiry with a framework for looking at that may not be familiar to the team. This framework is based on research published over the last decade or so into large, complex projects for both public and private sector clients.</w:t>
      </w:r>
      <w:r w:rsidRPr="00BD7448">
        <w:t xml:space="preserve"> </w:t>
      </w:r>
      <w:r>
        <w:t>A great deal is already known about the requirements for successful public infrastructure projects, based on the performance of projects over the last two decades and the many studies and reports that have been done on those projects.</w:t>
      </w:r>
    </w:p>
    <w:p w:rsidR="00BD7448" w:rsidRDefault="00BD7448" w:rsidP="00BD7448">
      <w:pPr>
        <w:spacing w:after="0" w:line="240" w:lineRule="auto"/>
      </w:pPr>
    </w:p>
    <w:p w:rsidR="007C4218" w:rsidRDefault="007C4218" w:rsidP="00BD7448">
      <w:pPr>
        <w:spacing w:after="0" w:line="240" w:lineRule="auto"/>
      </w:pPr>
      <w:r>
        <w:t xml:space="preserve">The most effective, and possibly the only way to significantly affect outcome costs of major projects is to change the business model, by revising the procurement strategies and </w:t>
      </w:r>
      <w:r w:rsidRPr="00035885">
        <w:t>decision</w:t>
      </w:r>
      <w:r w:rsidRPr="00035885">
        <w:noBreakHyphen/>
        <w:t xml:space="preserve">making and implementation </w:t>
      </w:r>
      <w:r>
        <w:t>processes used.</w:t>
      </w:r>
    </w:p>
    <w:p w:rsidR="007C4218" w:rsidRDefault="007C4218" w:rsidP="00BD7448">
      <w:pPr>
        <w:spacing w:after="0" w:line="240" w:lineRule="auto"/>
      </w:pPr>
    </w:p>
    <w:p w:rsidR="00BD7448" w:rsidRDefault="00BD7448" w:rsidP="00BD7448">
      <w:pPr>
        <w:pStyle w:val="NoSpacing"/>
      </w:pPr>
      <w:r>
        <w:t>The important issues in procurement and delivery of major public infrastructure projects now are in the establishment of processes, agencies or offices, and procurement strategies that will greatly increase the likelihood of successful project delivery. Better use of data from previous projects in the evaluation and definition stages of new projects would be a transformative innovation in procurement management.</w:t>
      </w:r>
    </w:p>
    <w:p w:rsidR="00BD7448" w:rsidRDefault="00BD7448" w:rsidP="00621704">
      <w:pPr>
        <w:spacing w:after="0" w:line="240" w:lineRule="auto"/>
        <w:rPr>
          <w:lang w:val="en-GB"/>
        </w:rPr>
      </w:pPr>
    </w:p>
    <w:p w:rsidR="00621704" w:rsidRDefault="00621704" w:rsidP="00621704">
      <w:pPr>
        <w:spacing w:after="0" w:line="240" w:lineRule="auto"/>
        <w:rPr>
          <w:lang w:val="en-GB"/>
        </w:rPr>
      </w:pPr>
      <w:r>
        <w:rPr>
          <w:lang w:val="en-GB"/>
        </w:rPr>
        <w:t xml:space="preserve">Many Australian public infrastructure projects are now in the category of megaprojects, </w:t>
      </w:r>
      <w:r>
        <w:t xml:space="preserve">large-scale projects typically costing more than $1 billion that attract attention because of their significant economic and/or social impacts. </w:t>
      </w:r>
      <w:r>
        <w:rPr>
          <w:lang w:val="en-GB"/>
        </w:rPr>
        <w:t>The great majority of m</w:t>
      </w:r>
      <w:r w:rsidRPr="005621ED">
        <w:rPr>
          <w:lang w:val="en-GB"/>
        </w:rPr>
        <w:t>egaprojects are completed late and over budget and, once completed, often fail to meet their stated expectations.</w:t>
      </w:r>
      <w:r>
        <w:rPr>
          <w:lang w:val="en-GB"/>
        </w:rPr>
        <w:t xml:space="preserve"> </w:t>
      </w:r>
      <w:r w:rsidR="00292B7C" w:rsidRPr="005621ED">
        <w:rPr>
          <w:lang w:val="en-US"/>
        </w:rPr>
        <w:t xml:space="preserve">The larger the project, the more important is the </w:t>
      </w:r>
      <w:r w:rsidR="00292B7C">
        <w:rPr>
          <w:lang w:val="en-US"/>
        </w:rPr>
        <w:t>accuracy of early estimates.</w:t>
      </w:r>
    </w:p>
    <w:p w:rsidR="005D6672" w:rsidRDefault="005D6672" w:rsidP="00621704">
      <w:pPr>
        <w:spacing w:after="0" w:line="240" w:lineRule="auto"/>
        <w:rPr>
          <w:lang w:val="en-GB"/>
        </w:rPr>
      </w:pPr>
    </w:p>
    <w:p w:rsidR="005D6672" w:rsidRDefault="005D6672" w:rsidP="005D6672">
      <w:pPr>
        <w:spacing w:after="0" w:line="240" w:lineRule="auto"/>
      </w:pPr>
      <w:r>
        <w:t>However, not all</w:t>
      </w:r>
      <w:r w:rsidR="00292B7C">
        <w:t xml:space="preserve"> major</w:t>
      </w:r>
      <w:r>
        <w:t xml:space="preserve"> projects are megaprojects and the typology of</w:t>
      </w:r>
      <w:r w:rsidR="00292B7C">
        <w:t xml:space="preserve"> these</w:t>
      </w:r>
      <w:r>
        <w:t xml:space="preserve"> projects ranges from simple to complex. Often the challenge is to identify the right strategy for a project from the extensive range available these days. </w:t>
      </w:r>
      <w:r w:rsidR="00292B7C">
        <w:t>Generally, what is argued here is that the most effective procurement strategy should be applied to each project, and that developing that strategy is the responsibility of the client.</w:t>
      </w:r>
    </w:p>
    <w:p w:rsidR="005D6672" w:rsidRDefault="005D6672" w:rsidP="00621704">
      <w:pPr>
        <w:spacing w:after="0" w:line="240" w:lineRule="auto"/>
      </w:pPr>
    </w:p>
    <w:p w:rsidR="005D6672" w:rsidRDefault="005D6672" w:rsidP="005D6672">
      <w:pPr>
        <w:spacing w:after="0" w:line="240" w:lineRule="auto"/>
      </w:pPr>
      <w:r>
        <w:rPr>
          <w:b/>
        </w:rPr>
        <w:t>Recommendation 1:</w:t>
      </w:r>
      <w:r>
        <w:t xml:space="preserve"> That a segmented approach to</w:t>
      </w:r>
      <w:r w:rsidR="00292B7C">
        <w:t xml:space="preserve"> major</w:t>
      </w:r>
      <w:r>
        <w:t xml:space="preserve"> project procurement be applied, with </w:t>
      </w:r>
      <w:r w:rsidR="00BD7448">
        <w:t xml:space="preserve">appropriate </w:t>
      </w:r>
      <w:r>
        <w:t>procurement strategies for projects in the different cate</w:t>
      </w:r>
      <w:r w:rsidR="00292B7C">
        <w:t>gories or segments developed. This is based on the proposition that there is a best</w:t>
      </w:r>
      <w:r>
        <w:t xml:space="preserve"> </w:t>
      </w:r>
      <w:r w:rsidR="00292B7C">
        <w:t>or most effective and appropriate procurement strategy for each</w:t>
      </w:r>
      <w:r>
        <w:t xml:space="preserve"> project.</w:t>
      </w:r>
    </w:p>
    <w:p w:rsidR="00621704" w:rsidRDefault="00621704" w:rsidP="00BE4D7A">
      <w:pPr>
        <w:spacing w:after="0" w:line="240" w:lineRule="auto"/>
      </w:pPr>
    </w:p>
    <w:p w:rsidR="00EC5370" w:rsidRDefault="00EC5370" w:rsidP="00BE4D7A">
      <w:pPr>
        <w:spacing w:after="0" w:line="240" w:lineRule="auto"/>
      </w:pPr>
      <w:r w:rsidRPr="00BE4D7A">
        <w:t xml:space="preserve">There </w:t>
      </w:r>
      <w:r w:rsidR="00C20E46">
        <w:t>is a key distinction to be made</w:t>
      </w:r>
      <w:r w:rsidRPr="00BE4D7A">
        <w:t xml:space="preserve"> between controlling </w:t>
      </w:r>
      <w:r w:rsidR="00BE4D7A" w:rsidRPr="00BE4D7A">
        <w:t xml:space="preserve">public infrastructure </w:t>
      </w:r>
      <w:r w:rsidRPr="00BE4D7A">
        <w:t xml:space="preserve">project costs once a project gets commenced and avoiding expenditure on unviable projects that are approved as a consequence of poor decision-making. </w:t>
      </w:r>
      <w:r w:rsidR="005D6672">
        <w:t xml:space="preserve">The best way to limit the total expenditure on projects delivered is by avoiding projects that are highly risky and unlikely to meet their time and cost estimates. </w:t>
      </w:r>
      <w:r w:rsidR="00621704">
        <w:t>Project selection</w:t>
      </w:r>
      <w:r w:rsidRPr="00BE4D7A">
        <w:t xml:space="preserve"> is the subject of Recommendat</w:t>
      </w:r>
      <w:r w:rsidR="005D6672">
        <w:t>ion 2</w:t>
      </w:r>
      <w:r w:rsidRPr="00BE4D7A">
        <w:t xml:space="preserve">, </w:t>
      </w:r>
      <w:r w:rsidR="00605441">
        <w:t>and project delivery</w:t>
      </w:r>
      <w:r w:rsidRPr="00BE4D7A">
        <w:t xml:space="preserve"> </w:t>
      </w:r>
      <w:r w:rsidR="00142EE7">
        <w:t>of</w:t>
      </w:r>
      <w:r w:rsidR="005D6672">
        <w:t xml:space="preserve"> Recommendations </w:t>
      </w:r>
      <w:r w:rsidR="00441F3C">
        <w:t>3</w:t>
      </w:r>
      <w:r w:rsidRPr="00BE4D7A">
        <w:t xml:space="preserve"> to </w:t>
      </w:r>
      <w:r w:rsidR="005D6672">
        <w:t>5</w:t>
      </w:r>
      <w:r w:rsidRPr="00BE4D7A">
        <w:t>.</w:t>
      </w:r>
      <w:r w:rsidR="00142EE7">
        <w:t xml:space="preserve"> </w:t>
      </w:r>
    </w:p>
    <w:p w:rsidR="00142EE7" w:rsidRDefault="00142EE7" w:rsidP="00BE4D7A">
      <w:pPr>
        <w:spacing w:after="0" w:line="240" w:lineRule="auto"/>
      </w:pPr>
    </w:p>
    <w:p w:rsidR="004557C5" w:rsidRPr="00BE4D7A" w:rsidRDefault="005D6672" w:rsidP="00BE4D7A">
      <w:pPr>
        <w:spacing w:after="0" w:line="240" w:lineRule="auto"/>
      </w:pPr>
      <w:r>
        <w:rPr>
          <w:b/>
        </w:rPr>
        <w:t>Recommendation 2</w:t>
      </w:r>
      <w:r w:rsidR="004557C5" w:rsidRPr="00BE4D7A">
        <w:rPr>
          <w:b/>
        </w:rPr>
        <w:t>:</w:t>
      </w:r>
      <w:r w:rsidR="004557C5" w:rsidRPr="00BE4D7A">
        <w:t xml:space="preserve"> That Reference Class Forecasting </w:t>
      </w:r>
      <w:r w:rsidR="00621704">
        <w:t>or si</w:t>
      </w:r>
      <w:r w:rsidR="00605441">
        <w:t>mi</w:t>
      </w:r>
      <w:r w:rsidR="00621704">
        <w:t xml:space="preserve">lar process </w:t>
      </w:r>
      <w:r w:rsidR="004557C5" w:rsidRPr="00BE4D7A">
        <w:t>be applied to all proposed projects, and that an Australian database of public infrastructure projects be developed and maintained. All public infrastructure projects’ time and cost estimates should be compared and evaluated against previous project outcomes and performance.</w:t>
      </w:r>
    </w:p>
    <w:p w:rsidR="00C56D71" w:rsidRPr="00BE4D7A" w:rsidRDefault="00C56D71" w:rsidP="00BE4D7A">
      <w:pPr>
        <w:spacing w:after="0" w:line="240" w:lineRule="auto"/>
      </w:pPr>
    </w:p>
    <w:p w:rsidR="00EC5370" w:rsidRPr="00BE4D7A" w:rsidRDefault="00EC5370" w:rsidP="00BE4D7A">
      <w:pPr>
        <w:spacing w:after="0" w:line="240" w:lineRule="auto"/>
        <w:rPr>
          <w:rFonts w:cs="AdvPSPLT"/>
          <w:szCs w:val="20"/>
        </w:rPr>
      </w:pPr>
      <w:r w:rsidRPr="00BE4D7A">
        <w:rPr>
          <w:rFonts w:cs="AdvPSPLT"/>
          <w:szCs w:val="20"/>
        </w:rPr>
        <w:t>The public sector should invest in the development of its capabilities as a client of construction sector, because public client agencies/departments/enterprises are in reality holding the risk of their projects and their performance, and they need to be able to manage that risk.</w:t>
      </w:r>
    </w:p>
    <w:p w:rsidR="00EC5370" w:rsidRPr="00BE4D7A" w:rsidRDefault="00EC5370" w:rsidP="00BE4D7A">
      <w:pPr>
        <w:spacing w:after="0" w:line="240" w:lineRule="auto"/>
      </w:pPr>
    </w:p>
    <w:p w:rsidR="00EC5370" w:rsidRPr="00BE4D7A" w:rsidRDefault="005D6672" w:rsidP="00BE4D7A">
      <w:pPr>
        <w:autoSpaceDE w:val="0"/>
        <w:autoSpaceDN w:val="0"/>
        <w:adjustRightInd w:val="0"/>
        <w:spacing w:after="0" w:line="240" w:lineRule="auto"/>
        <w:rPr>
          <w:rFonts w:cs="AdvPSPLT"/>
          <w:szCs w:val="20"/>
        </w:rPr>
      </w:pPr>
      <w:r>
        <w:rPr>
          <w:rFonts w:cs="AdvPSPLT"/>
          <w:b/>
          <w:szCs w:val="20"/>
        </w:rPr>
        <w:lastRenderedPageBreak/>
        <w:t>Recommendation 3</w:t>
      </w:r>
      <w:r w:rsidR="00EC5370" w:rsidRPr="00BE4D7A">
        <w:rPr>
          <w:rFonts w:cs="AdvPSPLT"/>
          <w:b/>
          <w:szCs w:val="20"/>
        </w:rPr>
        <w:t>:</w:t>
      </w:r>
      <w:r w:rsidR="00EC5370" w:rsidRPr="00BE4D7A">
        <w:rPr>
          <w:rFonts w:cs="AdvPSPLT"/>
          <w:szCs w:val="20"/>
        </w:rPr>
        <w:t xml:space="preserve"> That the Commonwealth Government establish a major construction projects office with responsibility for recruiting the key members of a project client team for each major project at the early stage of project development. The team members are employed for the duration of the project.</w:t>
      </w:r>
    </w:p>
    <w:p w:rsidR="00C56D71" w:rsidRPr="00BE4D7A" w:rsidRDefault="00C56D71" w:rsidP="00BE4D7A">
      <w:pPr>
        <w:spacing w:after="0" w:line="240" w:lineRule="auto"/>
      </w:pPr>
    </w:p>
    <w:p w:rsidR="008A7119" w:rsidRDefault="00EC5370" w:rsidP="00BE4D7A">
      <w:pPr>
        <w:autoSpaceDE w:val="0"/>
        <w:autoSpaceDN w:val="0"/>
        <w:adjustRightInd w:val="0"/>
        <w:spacing w:after="0" w:line="240" w:lineRule="auto"/>
        <w:rPr>
          <w:rFonts w:cs="AdvPSPLT"/>
          <w:szCs w:val="20"/>
        </w:rPr>
      </w:pPr>
      <w:r w:rsidRPr="00BE4D7A">
        <w:rPr>
          <w:rFonts w:cs="AdvPSPLT"/>
          <w:szCs w:val="20"/>
        </w:rPr>
        <w:t xml:space="preserve">Traditional construction procurement is the most effective form of </w:t>
      </w:r>
      <w:r w:rsidR="00BE4D7A" w:rsidRPr="00BE4D7A">
        <w:t xml:space="preserve">public infrastructure </w:t>
      </w:r>
      <w:r w:rsidRPr="00BE4D7A">
        <w:rPr>
          <w:rFonts w:cs="AdvPSPLT"/>
          <w:szCs w:val="20"/>
        </w:rPr>
        <w:t>project organization, where consultants are appointed to do the design and a competitive tender is held for one or more contractors to execute the works.</w:t>
      </w:r>
      <w:r w:rsidR="00BE4D7A" w:rsidRPr="00BE4D7A">
        <w:rPr>
          <w:rFonts w:cs="AdvPSPLT"/>
          <w:szCs w:val="20"/>
        </w:rPr>
        <w:t xml:space="preserve"> </w:t>
      </w:r>
      <w:r w:rsidR="00C20E46">
        <w:rPr>
          <w:rFonts w:cs="AdvPSPLT"/>
          <w:szCs w:val="20"/>
        </w:rPr>
        <w:t xml:space="preserve">This stages project costs and reduces contractor risk. </w:t>
      </w:r>
      <w:r w:rsidRPr="00BE4D7A">
        <w:t>M</w:t>
      </w:r>
      <w:r w:rsidRPr="00BE4D7A">
        <w:rPr>
          <w:rFonts w:cs="AdvPSPLT"/>
          <w:szCs w:val="20"/>
        </w:rPr>
        <w:t>anagement of the interaction between designers and contractors is done by the client team, which also takes responsibility for overall project management.</w:t>
      </w:r>
    </w:p>
    <w:p w:rsidR="00EC5370" w:rsidRPr="00BE4D7A" w:rsidRDefault="00EC5370" w:rsidP="00BE4D7A">
      <w:pPr>
        <w:autoSpaceDE w:val="0"/>
        <w:autoSpaceDN w:val="0"/>
        <w:adjustRightInd w:val="0"/>
        <w:spacing w:after="0" w:line="240" w:lineRule="auto"/>
      </w:pPr>
    </w:p>
    <w:p w:rsidR="00EC5370" w:rsidRPr="00BE4D7A" w:rsidRDefault="005D6672" w:rsidP="00BE4D7A">
      <w:pPr>
        <w:autoSpaceDE w:val="0"/>
        <w:autoSpaceDN w:val="0"/>
        <w:adjustRightInd w:val="0"/>
        <w:spacing w:after="0" w:line="240" w:lineRule="auto"/>
        <w:rPr>
          <w:rFonts w:cs="AdvPSPLT"/>
          <w:szCs w:val="20"/>
        </w:rPr>
      </w:pPr>
      <w:r>
        <w:rPr>
          <w:b/>
        </w:rPr>
        <w:t>Recommendation 4</w:t>
      </w:r>
      <w:r w:rsidR="00EC5370" w:rsidRPr="00BE4D7A">
        <w:t>: That design and construction work be contracted separately to reduce project costs and risks. Design and documentation should be complete before tendering the works</w:t>
      </w:r>
      <w:r w:rsidR="008A7119">
        <w:t xml:space="preserve"> to</w:t>
      </w:r>
      <w:r w:rsidR="008A7119" w:rsidRPr="008A7119">
        <w:t xml:space="preserve"> lower contractor risk and project costs.</w:t>
      </w:r>
    </w:p>
    <w:p w:rsidR="00EC5370" w:rsidRPr="00BE4D7A" w:rsidRDefault="00EC5370" w:rsidP="00BE4D7A">
      <w:pPr>
        <w:autoSpaceDE w:val="0"/>
        <w:autoSpaceDN w:val="0"/>
        <w:adjustRightInd w:val="0"/>
        <w:spacing w:after="0" w:line="240" w:lineRule="auto"/>
        <w:rPr>
          <w:rFonts w:cs="AdvPSPLT"/>
          <w:szCs w:val="20"/>
        </w:rPr>
      </w:pPr>
    </w:p>
    <w:p w:rsidR="00EC5370" w:rsidRPr="00BE4D7A" w:rsidRDefault="00EC5370" w:rsidP="00BE4D7A">
      <w:pPr>
        <w:autoSpaceDE w:val="0"/>
        <w:autoSpaceDN w:val="0"/>
        <w:adjustRightInd w:val="0"/>
        <w:spacing w:after="0" w:line="240" w:lineRule="auto"/>
        <w:rPr>
          <w:rFonts w:cs="AdvPSPLT"/>
          <w:szCs w:val="20"/>
        </w:rPr>
      </w:pPr>
      <w:r w:rsidRPr="00BE4D7A">
        <w:rPr>
          <w:rFonts w:cs="AdvPSPLT"/>
          <w:szCs w:val="20"/>
        </w:rPr>
        <w:t xml:space="preserve">Sequencing of </w:t>
      </w:r>
      <w:r w:rsidRPr="00BE4D7A">
        <w:t>public infras</w:t>
      </w:r>
      <w:r w:rsidR="00C20E46">
        <w:t>tructure projects recognises that</w:t>
      </w:r>
      <w:r w:rsidRPr="00BE4D7A">
        <w:t xml:space="preserve"> significant capacity constraints</w:t>
      </w:r>
      <w:r w:rsidR="00C20E46">
        <w:t xml:space="preserve"> exist </w:t>
      </w:r>
      <w:r w:rsidRPr="00BE4D7A">
        <w:t xml:space="preserve">in the engineering construction sector. A pipeline of projects </w:t>
      </w:r>
      <w:r w:rsidR="00BE4D7A" w:rsidRPr="00BE4D7A">
        <w:t xml:space="preserve">in the design stage </w:t>
      </w:r>
      <w:r w:rsidRPr="00BE4D7A">
        <w:t>allows potential suppliers and contractors to build capacity in the knowledge that there will be ongoing opportunities for their staff and equipment.</w:t>
      </w:r>
    </w:p>
    <w:p w:rsidR="00EC5370" w:rsidRPr="00BE4D7A" w:rsidRDefault="00EC5370" w:rsidP="00BE4D7A">
      <w:pPr>
        <w:autoSpaceDE w:val="0"/>
        <w:autoSpaceDN w:val="0"/>
        <w:adjustRightInd w:val="0"/>
        <w:spacing w:after="0" w:line="240" w:lineRule="auto"/>
        <w:rPr>
          <w:rFonts w:cs="AdvPSPLT"/>
          <w:szCs w:val="20"/>
        </w:rPr>
      </w:pPr>
    </w:p>
    <w:p w:rsidR="00EC5370" w:rsidRPr="00BE4D7A" w:rsidRDefault="005D6672" w:rsidP="00BE4D7A">
      <w:pPr>
        <w:autoSpaceDE w:val="0"/>
        <w:autoSpaceDN w:val="0"/>
        <w:adjustRightInd w:val="0"/>
        <w:spacing w:after="0" w:line="240" w:lineRule="auto"/>
        <w:rPr>
          <w:rFonts w:cs="AdvPSPLT"/>
          <w:szCs w:val="20"/>
        </w:rPr>
      </w:pPr>
      <w:r>
        <w:rPr>
          <w:b/>
        </w:rPr>
        <w:t>Recommendation 5</w:t>
      </w:r>
      <w:r w:rsidR="00EC5370" w:rsidRPr="00BE4D7A">
        <w:rPr>
          <w:b/>
        </w:rPr>
        <w:t>:</w:t>
      </w:r>
      <w:r w:rsidR="00EC5370" w:rsidRPr="00BE4D7A">
        <w:t xml:space="preserve"> Better sequencing of projects will reduce costs by avoiding capacity constraints. As design work is completed for a project it can be added to a pipeline of projects. Potential suppliers and contractors can use the pipeline of projects to build capacity in the knowledge there will be ongoing opportunities for their staff and equipment. </w:t>
      </w:r>
    </w:p>
    <w:p w:rsidR="00EC5370" w:rsidRPr="00BE4D7A" w:rsidRDefault="00EC5370" w:rsidP="00BE4D7A">
      <w:pPr>
        <w:autoSpaceDE w:val="0"/>
        <w:autoSpaceDN w:val="0"/>
        <w:adjustRightInd w:val="0"/>
        <w:spacing w:after="0" w:line="240" w:lineRule="auto"/>
        <w:rPr>
          <w:rFonts w:cs="AdvPSPLT"/>
          <w:szCs w:val="20"/>
        </w:rPr>
      </w:pPr>
    </w:p>
    <w:p w:rsidR="00BE4D7A" w:rsidRPr="00BE4D7A" w:rsidRDefault="00292B7C" w:rsidP="00BE4D7A">
      <w:pPr>
        <w:autoSpaceDE w:val="0"/>
        <w:autoSpaceDN w:val="0"/>
        <w:adjustRightInd w:val="0"/>
        <w:spacing w:after="0" w:line="240" w:lineRule="auto"/>
        <w:rPr>
          <w:rFonts w:cs="AdvPSPLT"/>
        </w:rPr>
      </w:pPr>
      <w:r>
        <w:t xml:space="preserve">Recommendations 6 and 7 deal with incentives and market access. </w:t>
      </w:r>
      <w:r w:rsidR="00BE4D7A" w:rsidRPr="00BE4D7A">
        <w:rPr>
          <w:rFonts w:cs="AdvPSPLT"/>
        </w:rPr>
        <w:t xml:space="preserve">Incentives </w:t>
      </w:r>
      <w:r w:rsidR="005C7406">
        <w:rPr>
          <w:rFonts w:cs="AdvPSPLT"/>
        </w:rPr>
        <w:t>are</w:t>
      </w:r>
      <w:r w:rsidR="00BE4D7A" w:rsidRPr="00BE4D7A">
        <w:rPr>
          <w:rFonts w:cs="AdvPSPLT"/>
        </w:rPr>
        <w:t xml:space="preserve"> be the most effective way to improve project </w:t>
      </w:r>
      <w:r w:rsidR="005C7406">
        <w:rPr>
          <w:rFonts w:cs="AdvPSPLT"/>
        </w:rPr>
        <w:t>performance</w:t>
      </w:r>
      <w:r w:rsidR="00BE4D7A" w:rsidRPr="00BE4D7A">
        <w:rPr>
          <w:rFonts w:cs="AdvPSPLT"/>
        </w:rPr>
        <w:t xml:space="preserve"> on </w:t>
      </w:r>
      <w:r w:rsidR="00BE4D7A" w:rsidRPr="00BE4D7A">
        <w:t>public infrastructure projects. Wherever better performance is</w:t>
      </w:r>
      <w:r w:rsidR="00BE4D7A" w:rsidRPr="00BE4D7A">
        <w:rPr>
          <w:rFonts w:cs="AdvPSPLT"/>
        </w:rPr>
        <w:t xml:space="preserve"> sought the use of incentives is the best approach, and target cost contracts </w:t>
      </w:r>
      <w:r w:rsidR="005C7406">
        <w:rPr>
          <w:rFonts w:cs="AdvPSPLT"/>
        </w:rPr>
        <w:t>can provide these. The public client could give up their share of any gains and use that to reward productivity and performance by all contractors and suppliers to the project.</w:t>
      </w:r>
    </w:p>
    <w:p w:rsidR="00C56D71" w:rsidRPr="00BE4D7A" w:rsidRDefault="00C56D71" w:rsidP="00BE4D7A">
      <w:pPr>
        <w:spacing w:after="0" w:line="240" w:lineRule="auto"/>
      </w:pPr>
    </w:p>
    <w:p w:rsidR="005C7406" w:rsidRPr="005C7406" w:rsidRDefault="005C7406" w:rsidP="005C7406">
      <w:pPr>
        <w:autoSpaceDE w:val="0"/>
        <w:autoSpaceDN w:val="0"/>
        <w:adjustRightInd w:val="0"/>
        <w:spacing w:after="0" w:line="240" w:lineRule="auto"/>
        <w:rPr>
          <w:rFonts w:cs="AdvPSPLT"/>
        </w:rPr>
      </w:pPr>
      <w:r w:rsidRPr="005C7406">
        <w:rPr>
          <w:rFonts w:cs="AdvPSPLT"/>
          <w:b/>
        </w:rPr>
        <w:t xml:space="preserve">Recommendation </w:t>
      </w:r>
      <w:r w:rsidR="005D6672">
        <w:rPr>
          <w:rFonts w:cs="AdvPSPLT"/>
          <w:b/>
        </w:rPr>
        <w:t>6</w:t>
      </w:r>
      <w:r w:rsidRPr="005C7406">
        <w:rPr>
          <w:rFonts w:cs="AdvPSPLT"/>
          <w:b/>
        </w:rPr>
        <w:t>:</w:t>
      </w:r>
      <w:r w:rsidRPr="005C7406">
        <w:rPr>
          <w:rFonts w:cs="AdvPSPLT"/>
        </w:rPr>
        <w:t xml:space="preserve"> If reduced cost, improved project delivery and increased productivity are sought, target cost contracts will provide the right incentives. As well as contr</w:t>
      </w:r>
      <w:r>
        <w:rPr>
          <w:rFonts w:cs="AdvPSPLT"/>
        </w:rPr>
        <w:t>a</w:t>
      </w:r>
      <w:r w:rsidRPr="005C7406">
        <w:rPr>
          <w:rFonts w:cs="AdvPSPLT"/>
        </w:rPr>
        <w:t>ctors</w:t>
      </w:r>
      <w:r>
        <w:rPr>
          <w:rFonts w:cs="AdvPSPLT"/>
        </w:rPr>
        <w:t xml:space="preserve"> it would be </w:t>
      </w:r>
      <w:r w:rsidRPr="005C7406">
        <w:rPr>
          <w:rFonts w:cs="AdvPSPLT"/>
        </w:rPr>
        <w:t>possible to include subcontractors and suppliers in the agreement, and their employees, in the gain share agreement. This would be an effective productivity incentive that would work through the entire supply chain and could be incorporated into the project</w:t>
      </w:r>
      <w:r w:rsidR="00C20E46">
        <w:rPr>
          <w:rFonts w:cs="AdvPSPLT"/>
        </w:rPr>
        <w:t>’</w:t>
      </w:r>
      <w:r w:rsidRPr="005C7406">
        <w:rPr>
          <w:rFonts w:cs="AdvPSPLT"/>
        </w:rPr>
        <w:t xml:space="preserve">s contracts and industrial relations agreements. </w:t>
      </w:r>
    </w:p>
    <w:p w:rsidR="00C56D71" w:rsidRDefault="00C56D71" w:rsidP="00BE4D7A">
      <w:pPr>
        <w:spacing w:after="0" w:line="240" w:lineRule="auto"/>
      </w:pPr>
    </w:p>
    <w:p w:rsidR="00142EE7" w:rsidRDefault="00142EE7" w:rsidP="00142EE7">
      <w:pPr>
        <w:autoSpaceDE w:val="0"/>
        <w:autoSpaceDN w:val="0"/>
        <w:adjustRightInd w:val="0"/>
        <w:spacing w:after="0" w:line="240" w:lineRule="auto"/>
      </w:pPr>
      <w:r>
        <w:rPr>
          <w:rFonts w:cs="Times New Roman"/>
        </w:rPr>
        <w:t>D</w:t>
      </w:r>
      <w:r w:rsidRPr="00975076">
        <w:rPr>
          <w:rFonts w:cs="Times New Roman"/>
        </w:rPr>
        <w:t>ividing a</w:t>
      </w:r>
      <w:r>
        <w:rPr>
          <w:rFonts w:cs="Times New Roman"/>
        </w:rPr>
        <w:t xml:space="preserve"> large</w:t>
      </w:r>
      <w:r w:rsidRPr="00975076">
        <w:rPr>
          <w:rFonts w:cs="Times New Roman"/>
        </w:rPr>
        <w:t xml:space="preserve"> project into a number of </w:t>
      </w:r>
      <w:r>
        <w:rPr>
          <w:rFonts w:cs="Times New Roman"/>
        </w:rPr>
        <w:t xml:space="preserve">smaller </w:t>
      </w:r>
      <w:r w:rsidRPr="00975076">
        <w:rPr>
          <w:rFonts w:cs="Times New Roman"/>
        </w:rPr>
        <w:t>contract</w:t>
      </w:r>
      <w:r>
        <w:rPr>
          <w:rFonts w:cs="Times New Roman"/>
        </w:rPr>
        <w:t xml:space="preserve">s </w:t>
      </w:r>
      <w:r>
        <w:t xml:space="preserve">reduces the barriers to entry for tenderers and creates opportunities for local contractors to tender for work, particularly in regional areas, and increased competition for work will contain costs. </w:t>
      </w:r>
      <w:r w:rsidR="00C20E46">
        <w:t>This</w:t>
      </w:r>
      <w:r w:rsidR="00C20E46">
        <w:rPr>
          <w:rFonts w:cs="Times New Roman"/>
        </w:rPr>
        <w:t xml:space="preserve"> is an important policy decision</w:t>
      </w:r>
      <w:r w:rsidR="00C20E46">
        <w:t xml:space="preserve">. </w:t>
      </w:r>
    </w:p>
    <w:p w:rsidR="000F74A7" w:rsidRDefault="000F74A7" w:rsidP="00142EE7">
      <w:pPr>
        <w:autoSpaceDE w:val="0"/>
        <w:autoSpaceDN w:val="0"/>
        <w:adjustRightInd w:val="0"/>
        <w:spacing w:after="0" w:line="240" w:lineRule="auto"/>
      </w:pPr>
    </w:p>
    <w:p w:rsidR="000F74A7" w:rsidRDefault="000F74A7" w:rsidP="000F74A7">
      <w:pPr>
        <w:autoSpaceDE w:val="0"/>
        <w:autoSpaceDN w:val="0"/>
        <w:adjustRightInd w:val="0"/>
        <w:spacing w:after="0" w:line="240" w:lineRule="auto"/>
        <w:rPr>
          <w:rFonts w:cs="AdvPSPLT"/>
          <w:szCs w:val="20"/>
        </w:rPr>
      </w:pPr>
      <w:r>
        <w:rPr>
          <w:rFonts w:cs="AdvPSPLT"/>
          <w:szCs w:val="20"/>
        </w:rPr>
        <w:t>This can also reduce project costs by removing a layer of management on projects where a large contractor wins the work then subcontracts it out to smaller local contractors, but charges a project management fee. This is not uncommon, but with a client team responsible for project management it is not necessary.</w:t>
      </w:r>
    </w:p>
    <w:p w:rsidR="00142EE7" w:rsidRPr="00BE4D7A" w:rsidRDefault="00142EE7" w:rsidP="00BE4D7A">
      <w:pPr>
        <w:spacing w:after="0" w:line="240" w:lineRule="auto"/>
      </w:pPr>
    </w:p>
    <w:p w:rsidR="00C56D71" w:rsidRDefault="005D6672" w:rsidP="00BE4D7A">
      <w:pPr>
        <w:spacing w:after="0" w:line="240" w:lineRule="auto"/>
      </w:pPr>
      <w:r>
        <w:rPr>
          <w:rFonts w:cs="AdvPSPLT"/>
          <w:b/>
        </w:rPr>
        <w:t>Recommendation 7</w:t>
      </w:r>
      <w:r w:rsidR="00975076" w:rsidRPr="00BE4D7A">
        <w:rPr>
          <w:rFonts w:cs="AdvPSPLT"/>
          <w:b/>
        </w:rPr>
        <w:t>:</w:t>
      </w:r>
      <w:r w:rsidR="00975076" w:rsidRPr="00BE4D7A">
        <w:rPr>
          <w:rFonts w:cs="AdvPSPLT"/>
        </w:rPr>
        <w:t xml:space="preserve"> </w:t>
      </w:r>
      <w:r w:rsidR="00975076" w:rsidRPr="00BE4D7A">
        <w:t>Where possible, a project should be broken into sub-projects to reduce barriers</w:t>
      </w:r>
      <w:r w:rsidR="00142EE7">
        <w:t xml:space="preserve"> to entry for tenderers, create</w:t>
      </w:r>
      <w:r w:rsidR="00975076" w:rsidRPr="00BE4D7A">
        <w:t xml:space="preserve"> opportunities for local contractors, and increase competition.</w:t>
      </w:r>
    </w:p>
    <w:p w:rsidR="00975076" w:rsidRDefault="00975076" w:rsidP="00BE4D7A">
      <w:pPr>
        <w:spacing w:after="0" w:line="240" w:lineRule="auto"/>
      </w:pPr>
    </w:p>
    <w:p w:rsidR="00C56D71" w:rsidRDefault="00C56D71"/>
    <w:p w:rsidR="00C7474E" w:rsidRDefault="00C7474E" w:rsidP="00C56D71">
      <w:pPr>
        <w:pStyle w:val="Heading1"/>
      </w:pPr>
      <w:bookmarkStart w:id="2" w:name="_Toc375214620"/>
      <w:r>
        <w:lastRenderedPageBreak/>
        <w:t>Introduction</w:t>
      </w:r>
      <w:bookmarkEnd w:id="2"/>
    </w:p>
    <w:p w:rsidR="00527E85" w:rsidRDefault="00527E85" w:rsidP="00C7474E">
      <w:pPr>
        <w:spacing w:after="0" w:line="240" w:lineRule="auto"/>
      </w:pPr>
    </w:p>
    <w:p w:rsidR="00035885" w:rsidRDefault="004F2B8D" w:rsidP="00035885">
      <w:pPr>
        <w:spacing w:after="0" w:line="240" w:lineRule="auto"/>
      </w:pPr>
      <w:r>
        <w:t xml:space="preserve">The brief for the </w:t>
      </w:r>
      <w:r w:rsidR="00F53F4A" w:rsidRPr="00A516A2">
        <w:t xml:space="preserve">Productivity Commission </w:t>
      </w:r>
      <w:r w:rsidR="008D7C9B">
        <w:t>inquiry on public</w:t>
      </w:r>
      <w:r>
        <w:t xml:space="preserve"> infrastructure</w:t>
      </w:r>
      <w:r w:rsidR="00035885">
        <w:t xml:space="preserve"> is very wide-ranging. </w:t>
      </w:r>
      <w:r w:rsidR="00035885" w:rsidRPr="00035885">
        <w:t xml:space="preserve">This submission, in its various ways, deals with points five and six in the scope of the inquiry from the </w:t>
      </w:r>
      <w:r w:rsidR="00035885" w:rsidRPr="00035885">
        <w:rPr>
          <w:i/>
        </w:rPr>
        <w:t>Issues Paper (pp. 41-2)</w:t>
      </w:r>
      <w:r w:rsidR="00035885" w:rsidRPr="00035885">
        <w:t xml:space="preserve">: </w:t>
      </w:r>
    </w:p>
    <w:p w:rsidR="0015394B" w:rsidRPr="00035885" w:rsidRDefault="0015394B" w:rsidP="00035885">
      <w:pPr>
        <w:spacing w:after="0" w:line="240" w:lineRule="auto"/>
      </w:pPr>
    </w:p>
    <w:p w:rsidR="00035885" w:rsidRPr="00035885" w:rsidRDefault="00035885" w:rsidP="00A6748E">
      <w:pPr>
        <w:pStyle w:val="BodyText"/>
        <w:spacing w:before="0" w:line="240" w:lineRule="auto"/>
        <w:ind w:left="720" w:hanging="436"/>
        <w:rPr>
          <w:rFonts w:asciiTheme="minorHAnsi" w:hAnsiTheme="minorHAnsi"/>
          <w:sz w:val="22"/>
          <w:szCs w:val="22"/>
          <w:lang w:eastAsia="en-US"/>
        </w:rPr>
      </w:pPr>
      <w:r w:rsidRPr="00035885">
        <w:rPr>
          <w:rFonts w:asciiTheme="minorHAnsi" w:hAnsiTheme="minorHAnsi"/>
          <w:sz w:val="22"/>
          <w:szCs w:val="22"/>
          <w:lang w:eastAsia="en-US"/>
        </w:rPr>
        <w:t>5.</w:t>
      </w:r>
      <w:r w:rsidRPr="00035885">
        <w:rPr>
          <w:rFonts w:asciiTheme="minorHAnsi" w:hAnsiTheme="minorHAnsi"/>
          <w:sz w:val="22"/>
          <w:szCs w:val="22"/>
          <w:lang w:eastAsia="en-US"/>
        </w:rPr>
        <w:tab/>
        <w:t>Provide advice on ways to improve decision</w:t>
      </w:r>
      <w:r w:rsidRPr="00035885">
        <w:rPr>
          <w:rFonts w:asciiTheme="minorHAnsi" w:hAnsiTheme="minorHAnsi"/>
          <w:sz w:val="22"/>
          <w:szCs w:val="22"/>
          <w:lang w:eastAsia="en-US"/>
        </w:rPr>
        <w:noBreakHyphen/>
        <w:t xml:space="preserve">making and implementation processes to facilitate a reduction in the cost of public infrastructure projects, including in relation to: </w:t>
      </w:r>
    </w:p>
    <w:p w:rsidR="00035885" w:rsidRPr="00035885" w:rsidRDefault="00035885" w:rsidP="00A6748E">
      <w:pPr>
        <w:pStyle w:val="BodyText"/>
        <w:numPr>
          <w:ilvl w:val="0"/>
          <w:numId w:val="18"/>
        </w:numPr>
        <w:spacing w:before="0" w:line="240" w:lineRule="auto"/>
        <w:ind w:left="1097" w:hanging="436"/>
        <w:rPr>
          <w:rFonts w:asciiTheme="minorHAnsi" w:hAnsiTheme="minorHAnsi"/>
          <w:sz w:val="22"/>
          <w:szCs w:val="22"/>
          <w:lang w:eastAsia="en-US"/>
        </w:rPr>
      </w:pPr>
      <w:r w:rsidRPr="00035885">
        <w:rPr>
          <w:rFonts w:asciiTheme="minorHAnsi" w:hAnsiTheme="minorHAnsi"/>
          <w:sz w:val="22"/>
          <w:szCs w:val="22"/>
          <w:lang w:eastAsia="en-US"/>
        </w:rPr>
        <w:t>measures to improve flexibility and reduce complexity, costs and time for all parties</w:t>
      </w:r>
    </w:p>
    <w:p w:rsidR="00035885" w:rsidRPr="00035885" w:rsidRDefault="00035885" w:rsidP="00A6748E">
      <w:pPr>
        <w:pStyle w:val="BodyText"/>
        <w:numPr>
          <w:ilvl w:val="0"/>
          <w:numId w:val="18"/>
        </w:numPr>
        <w:spacing w:before="0" w:line="240" w:lineRule="auto"/>
        <w:ind w:left="1097" w:hanging="436"/>
        <w:rPr>
          <w:rFonts w:asciiTheme="minorHAnsi" w:hAnsiTheme="minorHAnsi"/>
          <w:sz w:val="22"/>
          <w:szCs w:val="22"/>
          <w:lang w:eastAsia="en-US"/>
        </w:rPr>
      </w:pPr>
      <w:r w:rsidRPr="00035885">
        <w:rPr>
          <w:rFonts w:asciiTheme="minorHAnsi" w:hAnsiTheme="minorHAnsi"/>
          <w:sz w:val="22"/>
          <w:szCs w:val="22"/>
          <w:lang w:eastAsia="en-US"/>
        </w:rPr>
        <w:t>access to the market for domestic and international constructors, including barriers to entry, and what effect this has on construction costs.</w:t>
      </w:r>
    </w:p>
    <w:p w:rsidR="00035885" w:rsidRPr="00035885" w:rsidRDefault="00035885" w:rsidP="00A6748E">
      <w:pPr>
        <w:pStyle w:val="BodyText"/>
        <w:numPr>
          <w:ilvl w:val="0"/>
          <w:numId w:val="18"/>
        </w:numPr>
        <w:spacing w:before="0" w:line="240" w:lineRule="auto"/>
        <w:ind w:left="1097" w:hanging="436"/>
        <w:rPr>
          <w:rFonts w:asciiTheme="minorHAnsi" w:hAnsiTheme="minorHAnsi"/>
          <w:sz w:val="22"/>
          <w:szCs w:val="22"/>
          <w:lang w:eastAsia="en-US"/>
        </w:rPr>
      </w:pPr>
      <w:r w:rsidRPr="00035885">
        <w:rPr>
          <w:rFonts w:asciiTheme="minorHAnsi" w:hAnsiTheme="minorHAnsi"/>
          <w:sz w:val="22"/>
          <w:szCs w:val="22"/>
          <w:lang w:eastAsia="en-US"/>
        </w:rPr>
        <w:t>‘greenfield’ infrastructure projects.</w:t>
      </w:r>
    </w:p>
    <w:p w:rsidR="00035885" w:rsidRPr="00035885" w:rsidRDefault="00035885" w:rsidP="00A6748E">
      <w:pPr>
        <w:pStyle w:val="BodyText"/>
        <w:spacing w:before="0" w:line="240" w:lineRule="auto"/>
        <w:ind w:left="720" w:hanging="436"/>
        <w:rPr>
          <w:rFonts w:asciiTheme="minorHAnsi" w:hAnsiTheme="minorHAnsi"/>
          <w:sz w:val="22"/>
          <w:szCs w:val="22"/>
          <w:lang w:eastAsia="en-US"/>
        </w:rPr>
      </w:pPr>
      <w:r w:rsidRPr="00035885">
        <w:rPr>
          <w:rFonts w:asciiTheme="minorHAnsi" w:hAnsiTheme="minorHAnsi"/>
          <w:sz w:val="22"/>
          <w:szCs w:val="22"/>
          <w:lang w:eastAsia="en-US"/>
        </w:rPr>
        <w:t>6.</w:t>
      </w:r>
      <w:r w:rsidRPr="00035885">
        <w:rPr>
          <w:rFonts w:asciiTheme="minorHAnsi" w:hAnsiTheme="minorHAnsi"/>
          <w:sz w:val="22"/>
          <w:szCs w:val="22"/>
          <w:lang w:eastAsia="en-US"/>
        </w:rPr>
        <w:tab/>
        <w:t>Comment on other relevant policy measures, including any non</w:t>
      </w:r>
      <w:r w:rsidRPr="00035885">
        <w:rPr>
          <w:rFonts w:asciiTheme="minorHAnsi" w:hAnsiTheme="minorHAnsi"/>
          <w:sz w:val="22"/>
          <w:szCs w:val="22"/>
          <w:lang w:eastAsia="en-US"/>
        </w:rPr>
        <w:noBreakHyphen/>
        <w:t>legislative approaches, which would help ensure effective delivery of infrastructure services over both the short and long term.</w:t>
      </w:r>
    </w:p>
    <w:p w:rsidR="00035885" w:rsidRPr="00035885" w:rsidRDefault="00035885" w:rsidP="00035885">
      <w:pPr>
        <w:spacing w:after="0" w:line="240" w:lineRule="auto"/>
      </w:pPr>
    </w:p>
    <w:p w:rsidR="004B629D" w:rsidRDefault="0015394B" w:rsidP="0015394B">
      <w:pPr>
        <w:spacing w:after="0" w:line="240" w:lineRule="auto"/>
      </w:pPr>
      <w:r>
        <w:t xml:space="preserve">The intention behind this submission is to provide the Commission and the inquiry with a framework for looking at major </w:t>
      </w:r>
      <w:r w:rsidR="004B629D">
        <w:t xml:space="preserve">public </w:t>
      </w:r>
      <w:r>
        <w:t>infrastructure projects that may not be familiar to the team.</w:t>
      </w:r>
      <w:r w:rsidR="00BD7448">
        <w:t xml:space="preserve"> This framework is based on research published over the last decade or so into large, complex projects for both public and private sector clients.</w:t>
      </w:r>
    </w:p>
    <w:p w:rsidR="004B629D" w:rsidRDefault="004B629D" w:rsidP="0015394B">
      <w:pPr>
        <w:spacing w:after="0" w:line="240" w:lineRule="auto"/>
      </w:pPr>
    </w:p>
    <w:p w:rsidR="0099254F" w:rsidRDefault="003038F1" w:rsidP="0015394B">
      <w:pPr>
        <w:spacing w:after="0" w:line="240" w:lineRule="auto"/>
      </w:pPr>
      <w:r>
        <w:t>The most effective, and possibly</w:t>
      </w:r>
      <w:r w:rsidR="009E2A28">
        <w:t xml:space="preserve"> the only way to significantly affect the outcome costs of major projects is to change the business model, by revising the procurement strategies and </w:t>
      </w:r>
      <w:r w:rsidR="009E2A28" w:rsidRPr="00035885">
        <w:t>decision</w:t>
      </w:r>
      <w:r w:rsidR="009E2A28" w:rsidRPr="00035885">
        <w:noBreakHyphen/>
        <w:t xml:space="preserve">making and implementation </w:t>
      </w:r>
      <w:r w:rsidR="009E2A28">
        <w:t>proce</w:t>
      </w:r>
      <w:r w:rsidR="004232D6">
        <w:t>s</w:t>
      </w:r>
      <w:r w:rsidR="009E2A28">
        <w:t>ses used.</w:t>
      </w:r>
      <w:r w:rsidR="0015394B">
        <w:t xml:space="preserve"> </w:t>
      </w:r>
      <w:r w:rsidR="0099254F">
        <w:t xml:space="preserve">Often the challenge is to identify the right strategy for a project from the extensive range available these days. </w:t>
      </w:r>
    </w:p>
    <w:p w:rsidR="0099254F" w:rsidRDefault="0099254F" w:rsidP="0015394B">
      <w:pPr>
        <w:spacing w:after="0" w:line="240" w:lineRule="auto"/>
      </w:pPr>
    </w:p>
    <w:p w:rsidR="00BE4D7A" w:rsidRDefault="00605441" w:rsidP="0015394B">
      <w:pPr>
        <w:spacing w:after="0" w:line="240" w:lineRule="auto"/>
      </w:pPr>
      <w:r>
        <w:t xml:space="preserve">Although strategies such as alliance or relational contracts have become widespread in private sector projects, particularly in the resource industry, these </w:t>
      </w:r>
      <w:r w:rsidR="0099254F">
        <w:t>require significant commitment by the client to the project team</w:t>
      </w:r>
      <w:r w:rsidR="00441F3C">
        <w:t>. While not excluded by the recommendations given here, alliances are not a requirement either. The same can be said for other tools and techniques such as lean construction or lean project management, supply chain management and prefabrication or design for construction.</w:t>
      </w:r>
      <w:r w:rsidR="00292B7C">
        <w:t xml:space="preserve"> Generally, what is argued here is that the most effective procurement strategy should be applied to each project, and that developing that strategy is the responsibility of the client.</w:t>
      </w:r>
    </w:p>
    <w:p w:rsidR="00BE4D7A" w:rsidRDefault="00BE4D7A" w:rsidP="0015394B">
      <w:pPr>
        <w:spacing w:after="0" w:line="240" w:lineRule="auto"/>
      </w:pPr>
    </w:p>
    <w:p w:rsidR="009E2A28" w:rsidRDefault="009E2A28" w:rsidP="009E2A28">
      <w:pPr>
        <w:spacing w:after="0" w:line="240" w:lineRule="auto"/>
      </w:pPr>
      <w:r>
        <w:t xml:space="preserve">If the Government wishes to </w:t>
      </w:r>
      <w:r w:rsidRPr="00035885">
        <w:t>reduce complexity, costs and time</w:t>
      </w:r>
      <w:r>
        <w:t xml:space="preserve"> without sacrificing quality and performance</w:t>
      </w:r>
      <w:r w:rsidR="00BE4D7A">
        <w:t xml:space="preserve"> th</w:t>
      </w:r>
      <w:r>
        <w:t xml:space="preserve">ere are, in reality, few opportunities to have a major impact on costs. </w:t>
      </w:r>
      <w:r w:rsidR="004B629D">
        <w:t>For example, if labour costs are 40 per cent of a project’s budget a 10 per cent reduction will reduce project costs by 4 per cent. However, the actual reduction in labour costs cannot be known until the project is largely complete, so the beneficiary of such a reduction under a conventional contract is the contractor, whose profit margin will improve, not the client who has agreed on the price for the project at commencement.</w:t>
      </w:r>
    </w:p>
    <w:p w:rsidR="00035885" w:rsidRDefault="00035885" w:rsidP="00C7474E">
      <w:pPr>
        <w:spacing w:after="0" w:line="240" w:lineRule="auto"/>
      </w:pPr>
    </w:p>
    <w:p w:rsidR="004B629D" w:rsidRDefault="004B629D" w:rsidP="004B629D">
      <w:pPr>
        <w:spacing w:after="0" w:line="240" w:lineRule="auto"/>
      </w:pPr>
      <w:r>
        <w:t>The submission is structured as follows:</w:t>
      </w:r>
    </w:p>
    <w:p w:rsidR="004B629D" w:rsidRDefault="004B629D" w:rsidP="00441F3C">
      <w:pPr>
        <w:pStyle w:val="ListParagraph"/>
        <w:numPr>
          <w:ilvl w:val="0"/>
          <w:numId w:val="25"/>
        </w:numPr>
        <w:spacing w:after="0" w:line="240" w:lineRule="auto"/>
      </w:pPr>
      <w:r>
        <w:t>Issues in procurement and delivery of major projects</w:t>
      </w:r>
    </w:p>
    <w:p w:rsidR="004B629D" w:rsidRDefault="00441F3C" w:rsidP="00441F3C">
      <w:pPr>
        <w:pStyle w:val="ListParagraph"/>
        <w:numPr>
          <w:ilvl w:val="0"/>
          <w:numId w:val="25"/>
        </w:numPr>
        <w:spacing w:after="0" w:line="240" w:lineRule="auto"/>
      </w:pPr>
      <w:r>
        <w:t>Decision-making processes</w:t>
      </w:r>
    </w:p>
    <w:p w:rsidR="004B629D" w:rsidRDefault="00441F3C" w:rsidP="00441F3C">
      <w:pPr>
        <w:pStyle w:val="ListParagraph"/>
        <w:numPr>
          <w:ilvl w:val="0"/>
          <w:numId w:val="25"/>
        </w:numPr>
        <w:spacing w:after="0" w:line="240" w:lineRule="auto"/>
      </w:pPr>
      <w:r>
        <w:t>Data drives project selection</w:t>
      </w:r>
    </w:p>
    <w:p w:rsidR="00441F3C" w:rsidRDefault="00441F3C" w:rsidP="00441F3C">
      <w:pPr>
        <w:pStyle w:val="ListParagraph"/>
        <w:numPr>
          <w:ilvl w:val="0"/>
          <w:numId w:val="25"/>
        </w:numPr>
        <w:spacing w:after="0" w:line="240" w:lineRule="auto"/>
      </w:pPr>
      <w:r>
        <w:t>Implementation processes</w:t>
      </w:r>
    </w:p>
    <w:p w:rsidR="00441F3C" w:rsidRDefault="00441F3C" w:rsidP="00441F3C">
      <w:pPr>
        <w:pStyle w:val="ListParagraph"/>
        <w:numPr>
          <w:ilvl w:val="0"/>
          <w:numId w:val="25"/>
        </w:numPr>
        <w:spacing w:after="0" w:line="240" w:lineRule="auto"/>
      </w:pPr>
      <w:r>
        <w:t>Unbundling design and construction</w:t>
      </w:r>
    </w:p>
    <w:p w:rsidR="004B629D" w:rsidRDefault="004B629D" w:rsidP="00441F3C">
      <w:pPr>
        <w:pStyle w:val="ListParagraph"/>
        <w:numPr>
          <w:ilvl w:val="0"/>
          <w:numId w:val="25"/>
        </w:numPr>
        <w:spacing w:after="0" w:line="240" w:lineRule="auto"/>
      </w:pPr>
      <w:r>
        <w:t>Incentives and target costs</w:t>
      </w:r>
    </w:p>
    <w:p w:rsidR="00441F3C" w:rsidRDefault="00441F3C" w:rsidP="00441F3C">
      <w:pPr>
        <w:pStyle w:val="ListParagraph"/>
        <w:numPr>
          <w:ilvl w:val="0"/>
          <w:numId w:val="25"/>
        </w:numPr>
        <w:spacing w:after="0" w:line="240" w:lineRule="auto"/>
      </w:pPr>
      <w:r>
        <w:t>Market access</w:t>
      </w:r>
    </w:p>
    <w:p w:rsidR="005621ED" w:rsidRDefault="005621ED" w:rsidP="00C7474E">
      <w:pPr>
        <w:spacing w:after="0" w:line="240" w:lineRule="auto"/>
      </w:pPr>
    </w:p>
    <w:p w:rsidR="00292B7C" w:rsidRDefault="00292B7C" w:rsidP="00C7474E">
      <w:pPr>
        <w:spacing w:after="0" w:line="240" w:lineRule="auto"/>
      </w:pPr>
    </w:p>
    <w:p w:rsidR="00C7474E" w:rsidRDefault="00535DE3" w:rsidP="001A000B">
      <w:pPr>
        <w:pStyle w:val="Heading1"/>
      </w:pPr>
      <w:bookmarkStart w:id="3" w:name="_Toc375214621"/>
      <w:r>
        <w:lastRenderedPageBreak/>
        <w:t>Issues in Procurement and Delivery of Major Projects</w:t>
      </w:r>
      <w:bookmarkEnd w:id="3"/>
    </w:p>
    <w:p w:rsidR="003C78A3" w:rsidRDefault="003C78A3" w:rsidP="003C78A3">
      <w:pPr>
        <w:pStyle w:val="NoSpacing"/>
      </w:pPr>
    </w:p>
    <w:p w:rsidR="003C78A3" w:rsidRDefault="003C78A3" w:rsidP="003C78A3">
      <w:pPr>
        <w:autoSpaceDE w:val="0"/>
        <w:autoSpaceDN w:val="0"/>
        <w:adjustRightInd w:val="0"/>
        <w:spacing w:after="0" w:line="240" w:lineRule="auto"/>
      </w:pPr>
      <w:r>
        <w:t xml:space="preserve">A great deal is already known about the requirements for successful </w:t>
      </w:r>
      <w:r w:rsidR="00EF6CF0">
        <w:t xml:space="preserve">public </w:t>
      </w:r>
      <w:r>
        <w:t xml:space="preserve">infrastructure projects, based on the performance of projects over the last two decades and the many studies and reports that have been done on those projects. </w:t>
      </w:r>
      <w:r w:rsidR="0069773C">
        <w:t>Australian State and Commonwealth governments have extensive experience in a wide range of projects, and this experience can be leveraged into improved performance by future projects.</w:t>
      </w:r>
    </w:p>
    <w:p w:rsidR="0069773C" w:rsidRDefault="0069773C" w:rsidP="003C78A3">
      <w:pPr>
        <w:autoSpaceDE w:val="0"/>
        <w:autoSpaceDN w:val="0"/>
        <w:adjustRightInd w:val="0"/>
        <w:spacing w:after="0" w:line="240" w:lineRule="auto"/>
      </w:pPr>
    </w:p>
    <w:p w:rsidR="003C78A3" w:rsidRDefault="003C78A3" w:rsidP="003C78A3">
      <w:pPr>
        <w:autoSpaceDE w:val="0"/>
        <w:autoSpaceDN w:val="0"/>
        <w:adjustRightInd w:val="0"/>
        <w:spacing w:after="0" w:line="240" w:lineRule="auto"/>
      </w:pPr>
      <w:r>
        <w:t xml:space="preserve">A good summary of the state of knowledge </w:t>
      </w:r>
      <w:r w:rsidR="008D7C9B">
        <w:t xml:space="preserve">on Australian projects </w:t>
      </w:r>
      <w:r>
        <w:t xml:space="preserve">is the PricewaterhouseCoopers (2008: 4-5) </w:t>
      </w:r>
      <w:r w:rsidRPr="00EE2851">
        <w:rPr>
          <w:i/>
        </w:rPr>
        <w:t xml:space="preserve">Review of </w:t>
      </w:r>
      <w:r>
        <w:rPr>
          <w:i/>
        </w:rPr>
        <w:t>M</w:t>
      </w:r>
      <w:r w:rsidRPr="00EE2851">
        <w:rPr>
          <w:i/>
        </w:rPr>
        <w:t>ajor Infrastructure Delivery</w:t>
      </w:r>
      <w:r>
        <w:t>, which found:</w:t>
      </w:r>
    </w:p>
    <w:p w:rsidR="008D7C9B" w:rsidRDefault="008D7C9B" w:rsidP="003C78A3">
      <w:pPr>
        <w:autoSpaceDE w:val="0"/>
        <w:autoSpaceDN w:val="0"/>
        <w:adjustRightInd w:val="0"/>
        <w:spacing w:after="0" w:line="240" w:lineRule="auto"/>
      </w:pPr>
    </w:p>
    <w:p w:rsidR="003C78A3" w:rsidRPr="00EE2851" w:rsidRDefault="003C78A3" w:rsidP="003C78A3">
      <w:pPr>
        <w:pStyle w:val="ListParagraph"/>
        <w:numPr>
          <w:ilvl w:val="0"/>
          <w:numId w:val="21"/>
        </w:numPr>
        <w:autoSpaceDE w:val="0"/>
        <w:autoSpaceDN w:val="0"/>
        <w:adjustRightInd w:val="0"/>
        <w:spacing w:after="0" w:line="240" w:lineRule="auto"/>
        <w:rPr>
          <w:rFonts w:cs="Arial"/>
          <w:color w:val="000000"/>
          <w:szCs w:val="20"/>
        </w:rPr>
      </w:pPr>
      <w:r w:rsidRPr="00EE2851">
        <w:rPr>
          <w:rFonts w:cs="Arial"/>
          <w:bCs/>
          <w:color w:val="000000"/>
          <w:szCs w:val="20"/>
        </w:rPr>
        <w:t xml:space="preserve">Project selection must reflect demonstrated need. </w:t>
      </w:r>
      <w:r w:rsidRPr="00EE2851">
        <w:rPr>
          <w:rFonts w:cs="Arial"/>
          <w:color w:val="000000"/>
          <w:szCs w:val="20"/>
        </w:rPr>
        <w:t>This means ensuring that projects only proceed if they address clearly identified problems and provide the greatest net benefit to stakeholders.</w:t>
      </w:r>
    </w:p>
    <w:p w:rsidR="003C78A3" w:rsidRPr="00EE2851" w:rsidRDefault="003C78A3" w:rsidP="003C78A3">
      <w:pPr>
        <w:pStyle w:val="ListParagraph"/>
        <w:numPr>
          <w:ilvl w:val="0"/>
          <w:numId w:val="21"/>
        </w:numPr>
        <w:autoSpaceDE w:val="0"/>
        <w:autoSpaceDN w:val="0"/>
        <w:adjustRightInd w:val="0"/>
        <w:spacing w:after="0" w:line="240" w:lineRule="auto"/>
        <w:rPr>
          <w:rFonts w:cs="Arial"/>
          <w:color w:val="000000"/>
          <w:szCs w:val="20"/>
        </w:rPr>
      </w:pPr>
      <w:r w:rsidRPr="00EE2851">
        <w:rPr>
          <w:rFonts w:cs="Arial"/>
          <w:bCs/>
          <w:color w:val="000000"/>
          <w:szCs w:val="20"/>
        </w:rPr>
        <w:t xml:space="preserve">Cost effective projects are not the same as least cost proposals. </w:t>
      </w:r>
      <w:r w:rsidRPr="00EE2851">
        <w:rPr>
          <w:rFonts w:cs="Arial"/>
          <w:color w:val="000000"/>
          <w:szCs w:val="20"/>
        </w:rPr>
        <w:t>Government should critically evaluate proposals from bidders to independently identify potential risks and assess ability to complete the project to specification and proposed budget.</w:t>
      </w:r>
    </w:p>
    <w:p w:rsidR="003C78A3" w:rsidRPr="00EE2851" w:rsidRDefault="003C78A3" w:rsidP="003C78A3">
      <w:pPr>
        <w:pStyle w:val="ListParagraph"/>
        <w:numPr>
          <w:ilvl w:val="0"/>
          <w:numId w:val="21"/>
        </w:numPr>
        <w:autoSpaceDE w:val="0"/>
        <w:autoSpaceDN w:val="0"/>
        <w:adjustRightInd w:val="0"/>
        <w:spacing w:after="0" w:line="240" w:lineRule="auto"/>
        <w:rPr>
          <w:rFonts w:cs="Arial"/>
          <w:color w:val="000000"/>
          <w:szCs w:val="20"/>
        </w:rPr>
      </w:pPr>
      <w:r w:rsidRPr="00EE2851">
        <w:rPr>
          <w:rFonts w:cs="Arial"/>
          <w:bCs/>
          <w:color w:val="000000"/>
          <w:szCs w:val="20"/>
        </w:rPr>
        <w:t>The allocation of risks and rewards must be clear and pragmatic</w:t>
      </w:r>
      <w:r w:rsidRPr="00EE2851">
        <w:rPr>
          <w:rFonts w:cs="Arial"/>
          <w:color w:val="000000"/>
          <w:szCs w:val="20"/>
        </w:rPr>
        <w:t>. This includes ensuring appropriate risk management strategies are in place for both Government and the private sector that are sufficiently flexible to deal with all of the risk that emerges over the course of the project.</w:t>
      </w:r>
    </w:p>
    <w:p w:rsidR="003C78A3" w:rsidRPr="00EE2851" w:rsidRDefault="003C78A3" w:rsidP="003C78A3">
      <w:pPr>
        <w:pStyle w:val="ListParagraph"/>
        <w:numPr>
          <w:ilvl w:val="0"/>
          <w:numId w:val="21"/>
        </w:numPr>
        <w:autoSpaceDE w:val="0"/>
        <w:autoSpaceDN w:val="0"/>
        <w:adjustRightInd w:val="0"/>
        <w:spacing w:after="0" w:line="240" w:lineRule="auto"/>
        <w:rPr>
          <w:rFonts w:cs="Arial"/>
          <w:color w:val="000000"/>
          <w:szCs w:val="20"/>
        </w:rPr>
      </w:pPr>
      <w:r w:rsidRPr="00EE2851">
        <w:rPr>
          <w:rFonts w:cs="Arial"/>
          <w:bCs/>
          <w:color w:val="000000"/>
          <w:szCs w:val="20"/>
        </w:rPr>
        <w:t xml:space="preserve">Need to think more broadly than the project itself. </w:t>
      </w:r>
      <w:r w:rsidRPr="00EE2851">
        <w:rPr>
          <w:rFonts w:cs="Arial"/>
          <w:color w:val="000000"/>
          <w:szCs w:val="20"/>
        </w:rPr>
        <w:t>For larger infrastructure projects in particular, all parties should assess how well a project is integrated in the surrounding business and community environment. In some cases, this may mean transport projects should be addressed as part of a ‘whole of corridor’ solution.</w:t>
      </w:r>
    </w:p>
    <w:p w:rsidR="003C78A3" w:rsidRPr="00EE2851" w:rsidRDefault="003C78A3" w:rsidP="003C78A3">
      <w:pPr>
        <w:pStyle w:val="ListParagraph"/>
        <w:numPr>
          <w:ilvl w:val="0"/>
          <w:numId w:val="21"/>
        </w:numPr>
        <w:autoSpaceDE w:val="0"/>
        <w:autoSpaceDN w:val="0"/>
        <w:adjustRightInd w:val="0"/>
        <w:spacing w:after="0" w:line="240" w:lineRule="auto"/>
        <w:rPr>
          <w:rFonts w:cs="Arial"/>
          <w:color w:val="000000"/>
          <w:szCs w:val="20"/>
        </w:rPr>
      </w:pPr>
      <w:r w:rsidRPr="00EE2851">
        <w:rPr>
          <w:rFonts w:cs="Arial"/>
          <w:bCs/>
          <w:color w:val="000000"/>
          <w:szCs w:val="20"/>
        </w:rPr>
        <w:t xml:space="preserve">Unforeseen changes can be commonplace. Contracts and relationships need to be flexible enough to accommodate changes. </w:t>
      </w:r>
      <w:r w:rsidRPr="00EE2851">
        <w:rPr>
          <w:rFonts w:cs="Arial"/>
          <w:color w:val="000000"/>
          <w:szCs w:val="20"/>
        </w:rPr>
        <w:t>To achieve this, contracts should be considered as a ‘living document’ and provide all parties with appropriate degrees of flexibility.</w:t>
      </w:r>
    </w:p>
    <w:p w:rsidR="003C78A3" w:rsidRPr="00EE2851" w:rsidRDefault="003C78A3" w:rsidP="003C78A3">
      <w:pPr>
        <w:pStyle w:val="ListParagraph"/>
        <w:numPr>
          <w:ilvl w:val="0"/>
          <w:numId w:val="21"/>
        </w:numPr>
        <w:autoSpaceDE w:val="0"/>
        <w:autoSpaceDN w:val="0"/>
        <w:adjustRightInd w:val="0"/>
        <w:spacing w:after="0" w:line="240" w:lineRule="auto"/>
        <w:rPr>
          <w:rFonts w:cs="Arial"/>
          <w:color w:val="000000"/>
          <w:szCs w:val="20"/>
        </w:rPr>
      </w:pPr>
      <w:r w:rsidRPr="00EE2851">
        <w:rPr>
          <w:rFonts w:cs="Arial"/>
          <w:bCs/>
          <w:color w:val="000000"/>
          <w:szCs w:val="20"/>
        </w:rPr>
        <w:t>Effective community consultation is critical</w:t>
      </w:r>
      <w:r w:rsidRPr="00EE2851">
        <w:rPr>
          <w:rFonts w:cs="Arial"/>
          <w:color w:val="000000"/>
          <w:szCs w:val="20"/>
        </w:rPr>
        <w:t>. Communicating with the community at all stages of the project is important to ensure there is full information about project specifications and impacts. The evolution of projects including design and outputs should reflect community input wherever possible.</w:t>
      </w:r>
    </w:p>
    <w:p w:rsidR="003C78A3" w:rsidRPr="00EE2851" w:rsidRDefault="003C78A3" w:rsidP="003C78A3">
      <w:pPr>
        <w:pStyle w:val="ListParagraph"/>
        <w:numPr>
          <w:ilvl w:val="0"/>
          <w:numId w:val="21"/>
        </w:numPr>
        <w:autoSpaceDE w:val="0"/>
        <w:autoSpaceDN w:val="0"/>
        <w:adjustRightInd w:val="0"/>
        <w:spacing w:after="0" w:line="240" w:lineRule="auto"/>
        <w:rPr>
          <w:rFonts w:cs="Arial"/>
          <w:color w:val="000000"/>
          <w:szCs w:val="20"/>
        </w:rPr>
      </w:pPr>
      <w:r w:rsidRPr="00EE2851">
        <w:rPr>
          <w:rFonts w:cs="Arial"/>
          <w:bCs/>
          <w:color w:val="000000"/>
          <w:szCs w:val="20"/>
        </w:rPr>
        <w:t>Collaborative and trust-based relationships between parties are important to project success</w:t>
      </w:r>
      <w:r w:rsidRPr="00EE2851">
        <w:rPr>
          <w:rFonts w:cs="Arial"/>
          <w:color w:val="000000"/>
          <w:szCs w:val="20"/>
        </w:rPr>
        <w:t>. Government and private sector partners need to have a cooperative and collaborative approach to project delivery, with transparent communication of expectations and responsibilities.</w:t>
      </w:r>
    </w:p>
    <w:p w:rsidR="003C78A3" w:rsidRPr="00EE2851" w:rsidRDefault="003C78A3" w:rsidP="003C78A3">
      <w:pPr>
        <w:pStyle w:val="ListParagraph"/>
        <w:numPr>
          <w:ilvl w:val="0"/>
          <w:numId w:val="21"/>
        </w:numPr>
        <w:autoSpaceDE w:val="0"/>
        <w:autoSpaceDN w:val="0"/>
        <w:adjustRightInd w:val="0"/>
        <w:spacing w:after="0" w:line="240" w:lineRule="auto"/>
        <w:rPr>
          <w:rFonts w:cs="Arial"/>
          <w:color w:val="000000"/>
          <w:szCs w:val="20"/>
        </w:rPr>
      </w:pPr>
      <w:r w:rsidRPr="00EE2851">
        <w:rPr>
          <w:rFonts w:cs="Arial"/>
          <w:bCs/>
          <w:color w:val="000000"/>
          <w:szCs w:val="20"/>
        </w:rPr>
        <w:t>Clearly define project scope</w:t>
      </w:r>
      <w:r w:rsidRPr="00EE2851">
        <w:rPr>
          <w:rFonts w:cs="Arial"/>
          <w:color w:val="000000"/>
          <w:szCs w:val="20"/>
        </w:rPr>
        <w:t>. This should occur before going to tender and be well communicated during the tender process. Contracts should also be structured so that they are capable of managing and resolving scoping issues.</w:t>
      </w:r>
    </w:p>
    <w:p w:rsidR="003C78A3" w:rsidRPr="00EE2851" w:rsidRDefault="003C78A3" w:rsidP="003C78A3">
      <w:pPr>
        <w:pStyle w:val="ListParagraph"/>
        <w:numPr>
          <w:ilvl w:val="0"/>
          <w:numId w:val="21"/>
        </w:numPr>
        <w:autoSpaceDE w:val="0"/>
        <w:autoSpaceDN w:val="0"/>
        <w:adjustRightInd w:val="0"/>
        <w:spacing w:after="0" w:line="240" w:lineRule="auto"/>
        <w:rPr>
          <w:rFonts w:cs="Arial"/>
          <w:color w:val="000000"/>
          <w:szCs w:val="20"/>
        </w:rPr>
      </w:pPr>
      <w:r w:rsidRPr="00EE2851">
        <w:rPr>
          <w:rFonts w:cs="Arial"/>
          <w:bCs/>
          <w:color w:val="000000"/>
          <w:szCs w:val="20"/>
        </w:rPr>
        <w:t>Utilisation of new infrastructure assets can be hard to predict</w:t>
      </w:r>
      <w:r w:rsidRPr="00EE2851">
        <w:rPr>
          <w:rFonts w:cs="Arial"/>
          <w:color w:val="000000"/>
          <w:szCs w:val="20"/>
        </w:rPr>
        <w:t>. Demand modelling should be as robust (and appropriately conservative) as possible, and funding arrangements should allow for unforeseen outcomes in patronage.</w:t>
      </w:r>
    </w:p>
    <w:p w:rsidR="003C78A3" w:rsidRDefault="003C78A3" w:rsidP="003C78A3">
      <w:pPr>
        <w:pStyle w:val="NoSpacing"/>
      </w:pPr>
    </w:p>
    <w:p w:rsidR="0069773C" w:rsidRDefault="0069773C" w:rsidP="003C78A3">
      <w:pPr>
        <w:pStyle w:val="NoSpacing"/>
      </w:pPr>
      <w:r>
        <w:t>The important issues now are in the establishment of processes, agencies or offices, and procurement strategies that will greatly increase the likelihood of successful project delivery. Better use of data from previous projects in the evaluation and definition stages of new projects would be a transformative innovation in procurement management.</w:t>
      </w:r>
    </w:p>
    <w:p w:rsidR="0069773C" w:rsidRDefault="0069773C" w:rsidP="003C78A3">
      <w:pPr>
        <w:pStyle w:val="NoSpacing"/>
      </w:pPr>
    </w:p>
    <w:p w:rsidR="003C78A3" w:rsidRDefault="003C78A3" w:rsidP="003C78A3">
      <w:pPr>
        <w:pStyle w:val="NoSpacing"/>
      </w:pPr>
      <w:r>
        <w:t>The recommendations</w:t>
      </w:r>
      <w:r w:rsidR="00C56D71">
        <w:t xml:space="preserve"> below broadly</w:t>
      </w:r>
      <w:r>
        <w:t xml:space="preserve"> </w:t>
      </w:r>
      <w:r w:rsidR="00C56D71">
        <w:t>address these issues.</w:t>
      </w:r>
    </w:p>
    <w:p w:rsidR="00C56D71" w:rsidRDefault="00C56D71" w:rsidP="003C78A3">
      <w:pPr>
        <w:pStyle w:val="NoSpacing"/>
      </w:pPr>
    </w:p>
    <w:p w:rsidR="008D7C9B" w:rsidRDefault="008D7C9B" w:rsidP="003C78A3">
      <w:pPr>
        <w:pStyle w:val="NoSpacing"/>
      </w:pPr>
    </w:p>
    <w:p w:rsidR="00535DE3" w:rsidRDefault="003C78A3" w:rsidP="00713BF5">
      <w:pPr>
        <w:pStyle w:val="Heading1"/>
      </w:pPr>
      <w:bookmarkStart w:id="4" w:name="_Toc375214622"/>
      <w:r>
        <w:lastRenderedPageBreak/>
        <w:t>Decision</w:t>
      </w:r>
      <w:r>
        <w:noBreakHyphen/>
        <w:t xml:space="preserve">Making </w:t>
      </w:r>
      <w:r w:rsidR="00535DE3" w:rsidRPr="00035885">
        <w:t>Processes</w:t>
      </w:r>
      <w:bookmarkEnd w:id="4"/>
    </w:p>
    <w:p w:rsidR="00C7474E" w:rsidRDefault="00C7474E" w:rsidP="00C7474E">
      <w:pPr>
        <w:spacing w:after="0" w:line="240" w:lineRule="auto"/>
      </w:pPr>
    </w:p>
    <w:p w:rsidR="00D06E45" w:rsidRDefault="00535DE3" w:rsidP="0068508B">
      <w:pPr>
        <w:spacing w:after="0" w:line="240" w:lineRule="auto"/>
        <w:rPr>
          <w:lang w:val="en-GB"/>
        </w:rPr>
      </w:pPr>
      <w:r>
        <w:t xml:space="preserve">This submission focuses on major </w:t>
      </w:r>
      <w:r w:rsidR="008D7C9B">
        <w:t xml:space="preserve">public </w:t>
      </w:r>
      <w:r>
        <w:t>infrastructure projects, most of which fall into the category of m</w:t>
      </w:r>
      <w:r w:rsidR="00C7474E">
        <w:t>egaprojects</w:t>
      </w:r>
      <w:r>
        <w:t xml:space="preserve">. </w:t>
      </w:r>
      <w:r w:rsidR="00C7474E">
        <w:t xml:space="preserve">Megaprojects are </w:t>
      </w:r>
      <w:r w:rsidR="00527E85">
        <w:t xml:space="preserve">large-scale projects typically costing more than $1 billion </w:t>
      </w:r>
      <w:r w:rsidR="00A6748E">
        <w:t>that</w:t>
      </w:r>
      <w:r w:rsidR="00527E85">
        <w:t xml:space="preserve"> attract attention because of their significant</w:t>
      </w:r>
      <w:r w:rsidR="00621704" w:rsidRPr="00621704">
        <w:t xml:space="preserve"> </w:t>
      </w:r>
      <w:r w:rsidR="00621704">
        <w:t>economic and/or social</w:t>
      </w:r>
      <w:r w:rsidR="00527E85">
        <w:t xml:space="preserve"> impacts. </w:t>
      </w:r>
      <w:r w:rsidR="00D06E45">
        <w:rPr>
          <w:lang w:val="en-GB"/>
        </w:rPr>
        <w:t>Around the world,</w:t>
      </w:r>
      <w:r w:rsidR="00D06E45" w:rsidRPr="005621ED">
        <w:rPr>
          <w:lang w:val="en-GB"/>
        </w:rPr>
        <w:t xml:space="preserve"> more and more megaprojects are being proposed and built</w:t>
      </w:r>
      <w:r w:rsidR="00D06E45">
        <w:rPr>
          <w:lang w:val="en-GB"/>
        </w:rPr>
        <w:t>, and the emerging boom in infrastructure expenditures may have a long way to go yet, a recent McKinsey G</w:t>
      </w:r>
      <w:r w:rsidR="002651AE">
        <w:rPr>
          <w:lang w:val="en-GB"/>
        </w:rPr>
        <w:t>lobal Institute report estimated</w:t>
      </w:r>
      <w:r w:rsidR="00D06E45">
        <w:rPr>
          <w:lang w:val="en-GB"/>
        </w:rPr>
        <w:t xml:space="preserve"> that </w:t>
      </w:r>
      <w:r w:rsidR="002651AE">
        <w:rPr>
          <w:lang w:val="en-GB"/>
        </w:rPr>
        <w:t>USD$57 trillion will be required  globally for infrastructure investment between 2013 and 2030 (MGI 2013: 1).</w:t>
      </w:r>
      <w:r w:rsidR="005B160B">
        <w:rPr>
          <w:lang w:val="en-GB"/>
        </w:rPr>
        <w:t xml:space="preserve"> The report argues strongly for improved project selection and governance.</w:t>
      </w:r>
    </w:p>
    <w:p w:rsidR="00D06E45" w:rsidRDefault="00D06E45" w:rsidP="0068508B">
      <w:pPr>
        <w:spacing w:after="0" w:line="240" w:lineRule="auto"/>
        <w:rPr>
          <w:lang w:val="en-GB"/>
        </w:rPr>
      </w:pPr>
    </w:p>
    <w:p w:rsidR="0068508B" w:rsidRDefault="00D06E45" w:rsidP="0068508B">
      <w:pPr>
        <w:spacing w:after="0" w:line="240" w:lineRule="auto"/>
      </w:pPr>
      <w:r>
        <w:rPr>
          <w:lang w:val="en-GB"/>
        </w:rPr>
        <w:t>T</w:t>
      </w:r>
      <w:r w:rsidR="00535DE3">
        <w:rPr>
          <w:lang w:val="en-GB"/>
        </w:rPr>
        <w:t>he great majority of m</w:t>
      </w:r>
      <w:r w:rsidR="00CC0326" w:rsidRPr="005621ED">
        <w:rPr>
          <w:lang w:val="en-GB"/>
        </w:rPr>
        <w:t>egaprojects are consistently completed late and over budget and, once completed, megaprojects often fail to meet their stated expectations.</w:t>
      </w:r>
      <w:r w:rsidR="00C7474E">
        <w:rPr>
          <w:lang w:val="en-GB"/>
        </w:rPr>
        <w:t xml:space="preserve"> </w:t>
      </w:r>
      <w:r w:rsidR="0068508B">
        <w:t>The best way to limit the total ex</w:t>
      </w:r>
      <w:r>
        <w:t>penditure on projects delivered</w:t>
      </w:r>
      <w:r w:rsidR="0068508B">
        <w:t xml:space="preserve"> </w:t>
      </w:r>
      <w:r>
        <w:t>is by</w:t>
      </w:r>
      <w:r w:rsidR="0068508B">
        <w:t xml:space="preserve"> avoiding projects that are highly risky and unlikely to meet their time and cost estimates. </w:t>
      </w:r>
    </w:p>
    <w:p w:rsidR="0068508B" w:rsidRDefault="0068508B" w:rsidP="00C7474E">
      <w:pPr>
        <w:spacing w:after="0" w:line="240" w:lineRule="auto"/>
        <w:rPr>
          <w:lang w:val="en-GB"/>
        </w:rPr>
      </w:pPr>
    </w:p>
    <w:p w:rsidR="005621ED" w:rsidRDefault="00A6748E" w:rsidP="00C7474E">
      <w:pPr>
        <w:spacing w:after="0" w:line="240" w:lineRule="auto"/>
        <w:rPr>
          <w:lang w:val="en-GB"/>
        </w:rPr>
      </w:pPr>
      <w:r>
        <w:rPr>
          <w:lang w:val="en-GB"/>
        </w:rPr>
        <w:t xml:space="preserve">Many Australian public infrastructure projects are now in this category, major hospital </w:t>
      </w:r>
      <w:r w:rsidR="0087250C">
        <w:rPr>
          <w:lang w:val="en-GB"/>
        </w:rPr>
        <w:t xml:space="preserve">PPP </w:t>
      </w:r>
      <w:r>
        <w:rPr>
          <w:lang w:val="en-GB"/>
        </w:rPr>
        <w:t xml:space="preserve">projects </w:t>
      </w:r>
      <w:r w:rsidR="0087250C">
        <w:rPr>
          <w:lang w:val="en-GB"/>
        </w:rPr>
        <w:t xml:space="preserve">the </w:t>
      </w:r>
      <w:r w:rsidR="00BD7448">
        <w:rPr>
          <w:lang w:val="en-GB"/>
        </w:rPr>
        <w:t>New Royal</w:t>
      </w:r>
      <w:r w:rsidR="0087250C">
        <w:rPr>
          <w:lang w:val="en-GB"/>
        </w:rPr>
        <w:t xml:space="preserve"> </w:t>
      </w:r>
      <w:r>
        <w:rPr>
          <w:lang w:val="en-GB"/>
        </w:rPr>
        <w:t xml:space="preserve">Adelaide </w:t>
      </w:r>
      <w:r w:rsidR="0087250C">
        <w:rPr>
          <w:lang w:val="en-GB"/>
        </w:rPr>
        <w:t>Hospital</w:t>
      </w:r>
      <w:r>
        <w:rPr>
          <w:lang w:val="en-GB"/>
        </w:rPr>
        <w:t xml:space="preserve"> and the Royal North Shore </w:t>
      </w:r>
      <w:r w:rsidR="0087250C">
        <w:rPr>
          <w:lang w:val="en-GB"/>
        </w:rPr>
        <w:t xml:space="preserve">Hospital </w:t>
      </w:r>
      <w:r w:rsidR="00535DE3">
        <w:rPr>
          <w:lang w:val="en-GB"/>
        </w:rPr>
        <w:t xml:space="preserve">are </w:t>
      </w:r>
      <w:r>
        <w:rPr>
          <w:lang w:val="en-GB"/>
        </w:rPr>
        <w:t>$1 billion</w:t>
      </w:r>
      <w:r w:rsidR="0087250C">
        <w:rPr>
          <w:lang w:val="en-GB"/>
        </w:rPr>
        <w:t xml:space="preserve"> plus</w:t>
      </w:r>
      <w:r>
        <w:rPr>
          <w:lang w:val="en-GB"/>
        </w:rPr>
        <w:t xml:space="preserve"> projects, as were </w:t>
      </w:r>
      <w:r w:rsidR="0087250C">
        <w:rPr>
          <w:lang w:val="en-GB"/>
        </w:rPr>
        <w:t xml:space="preserve">other </w:t>
      </w:r>
      <w:r>
        <w:rPr>
          <w:lang w:val="en-GB"/>
        </w:rPr>
        <w:t xml:space="preserve">recently completed toll road, tunnel, desalination plant and railway projects. </w:t>
      </w:r>
    </w:p>
    <w:p w:rsidR="00A6748E" w:rsidRDefault="00A6748E" w:rsidP="00C7474E">
      <w:pPr>
        <w:spacing w:after="0" w:line="240" w:lineRule="auto"/>
        <w:rPr>
          <w:lang w:val="en-GB"/>
        </w:rPr>
      </w:pPr>
    </w:p>
    <w:p w:rsidR="00BE6361" w:rsidRPr="00C03E53" w:rsidRDefault="00CC0326" w:rsidP="00C7474E">
      <w:pPr>
        <w:spacing w:after="0" w:line="240" w:lineRule="auto"/>
      </w:pPr>
      <w:proofErr w:type="spellStart"/>
      <w:r w:rsidRPr="00C03E53">
        <w:t>Flyvbjerg’s</w:t>
      </w:r>
      <w:proofErr w:type="spellEnd"/>
      <w:r w:rsidRPr="00C03E53">
        <w:t xml:space="preserve"> characteristics of major projects (2009)</w:t>
      </w:r>
      <w:r w:rsidR="00A6748E">
        <w:t xml:space="preserve"> are</w:t>
      </w:r>
      <w:r w:rsidRPr="00C03E53">
        <w:t>:</w:t>
      </w:r>
      <w:r w:rsidR="00C03E53">
        <w:t xml:space="preserve"> </w:t>
      </w:r>
    </w:p>
    <w:p w:rsidR="00BE6361" w:rsidRPr="00C03E53" w:rsidRDefault="00CC0326" w:rsidP="00F53F4A">
      <w:pPr>
        <w:pStyle w:val="ListParagraph"/>
        <w:numPr>
          <w:ilvl w:val="0"/>
          <w:numId w:val="16"/>
        </w:numPr>
        <w:spacing w:after="0" w:line="240" w:lineRule="auto"/>
        <w:ind w:left="851"/>
      </w:pPr>
      <w:r w:rsidRPr="00C03E53">
        <w:t>Such projects are inherently risky due to long planning horizons and complex interfaces between the project and its context, and between different parts of the project;</w:t>
      </w:r>
    </w:p>
    <w:p w:rsidR="00BE6361" w:rsidRPr="00C03E53" w:rsidRDefault="00CC0326" w:rsidP="00F53F4A">
      <w:pPr>
        <w:pStyle w:val="ListParagraph"/>
        <w:numPr>
          <w:ilvl w:val="0"/>
          <w:numId w:val="16"/>
        </w:numPr>
        <w:spacing w:after="0" w:line="240" w:lineRule="auto"/>
        <w:ind w:left="851"/>
      </w:pPr>
      <w:r w:rsidRPr="00C03E53">
        <w:t>Decision making, policy, and planning are often multi-actor processes with conflicting interests;</w:t>
      </w:r>
    </w:p>
    <w:p w:rsidR="00BE6361" w:rsidRPr="00C03E53" w:rsidRDefault="00CC0326" w:rsidP="00F53F4A">
      <w:pPr>
        <w:pStyle w:val="ListParagraph"/>
        <w:numPr>
          <w:ilvl w:val="0"/>
          <w:numId w:val="16"/>
        </w:numPr>
        <w:spacing w:after="0" w:line="240" w:lineRule="auto"/>
        <w:ind w:left="851"/>
      </w:pPr>
      <w:r w:rsidRPr="00C03E53">
        <w:t>Often the project’s scope or ambition level change significantly</w:t>
      </w:r>
      <w:r w:rsidR="00F53F4A">
        <w:t>;</w:t>
      </w:r>
    </w:p>
    <w:p w:rsidR="00BE6361" w:rsidRPr="00C03E53" w:rsidRDefault="00CC0326" w:rsidP="00F53F4A">
      <w:pPr>
        <w:pStyle w:val="ListParagraph"/>
        <w:numPr>
          <w:ilvl w:val="0"/>
          <w:numId w:val="16"/>
        </w:numPr>
        <w:spacing w:after="0" w:line="240" w:lineRule="auto"/>
        <w:ind w:left="851"/>
      </w:pPr>
      <w:r w:rsidRPr="00C03E53">
        <w:t>Statistical evidence shows that such unplanned events are often unaccounted for, so budget and time contingencies</w:t>
      </w:r>
      <w:r w:rsidR="00535DE3">
        <w:t xml:space="preserve"> are</w:t>
      </w:r>
      <w:r w:rsidRPr="00C03E53">
        <w:t xml:space="preserve"> inadequate;</w:t>
      </w:r>
    </w:p>
    <w:p w:rsidR="00BE6361" w:rsidRPr="00C03E53" w:rsidRDefault="00CC0326" w:rsidP="00F53F4A">
      <w:pPr>
        <w:pStyle w:val="ListParagraph"/>
        <w:numPr>
          <w:ilvl w:val="0"/>
          <w:numId w:val="16"/>
        </w:numPr>
        <w:spacing w:after="0" w:line="240" w:lineRule="auto"/>
        <w:ind w:left="851"/>
      </w:pPr>
      <w:r w:rsidRPr="00C03E53">
        <w:t>As a consequence, misinformation about costs, benefits, and risks is the norm, including the business case;</w:t>
      </w:r>
    </w:p>
    <w:p w:rsidR="00A6748E" w:rsidRDefault="00CC0326" w:rsidP="00C7474E">
      <w:pPr>
        <w:pStyle w:val="ListParagraph"/>
        <w:numPr>
          <w:ilvl w:val="0"/>
          <w:numId w:val="16"/>
        </w:numPr>
        <w:spacing w:after="0" w:line="240" w:lineRule="auto"/>
        <w:ind w:left="851"/>
      </w:pPr>
      <w:r w:rsidRPr="00C03E53">
        <w:t>The result is cost overruns and/or benefit shortfalls with a majority of projects.</w:t>
      </w:r>
    </w:p>
    <w:p w:rsidR="00527E85" w:rsidRDefault="00527E85" w:rsidP="00C7474E">
      <w:pPr>
        <w:spacing w:after="0" w:line="240" w:lineRule="auto"/>
      </w:pPr>
    </w:p>
    <w:p w:rsidR="00BE6361" w:rsidRPr="005621ED" w:rsidRDefault="004641D6" w:rsidP="004641D6">
      <w:pPr>
        <w:spacing w:after="0" w:line="240" w:lineRule="auto"/>
      </w:pPr>
      <w:r>
        <w:t>The</w:t>
      </w:r>
      <w:r w:rsidR="00527E85">
        <w:t xml:space="preserve"> fi</w:t>
      </w:r>
      <w:r w:rsidR="00CC0326" w:rsidRPr="005621ED">
        <w:t>rst study of megaprojects</w:t>
      </w:r>
      <w:r>
        <w:t xml:space="preserve"> was</w:t>
      </w:r>
      <w:r w:rsidR="00CC0326" w:rsidRPr="005621ED">
        <w:t xml:space="preserve"> </w:t>
      </w:r>
      <w:r w:rsidR="00527E85" w:rsidRPr="005621ED">
        <w:t xml:space="preserve">done </w:t>
      </w:r>
      <w:r w:rsidR="005035D1">
        <w:t xml:space="preserve">by </w:t>
      </w:r>
      <w:proofErr w:type="spellStart"/>
      <w:r>
        <w:t>Merrow</w:t>
      </w:r>
      <w:proofErr w:type="spellEnd"/>
      <w:r>
        <w:t xml:space="preserve"> (1988) in t</w:t>
      </w:r>
      <w:r w:rsidR="00527E85">
        <w:t xml:space="preserve">he </w:t>
      </w:r>
      <w:r w:rsidR="00CC0326" w:rsidRPr="005621ED">
        <w:t>US on 52 private sector projects – refineries, oil, transport, nuclear.</w:t>
      </w:r>
      <w:r w:rsidR="00527E85">
        <w:t xml:space="preserve"> It l</w:t>
      </w:r>
      <w:r w:rsidR="00CC0326" w:rsidRPr="005621ED">
        <w:t>ooked at time and cost performance and the factors that drive the outcomes on these projects.</w:t>
      </w:r>
      <w:r w:rsidR="00527E85">
        <w:t xml:space="preserve"> </w:t>
      </w:r>
      <w:r w:rsidR="00CC0326" w:rsidRPr="005621ED">
        <w:t>Most met performanc</w:t>
      </w:r>
      <w:r w:rsidR="00527E85">
        <w:t>e and schedule goals, but only four</w:t>
      </w:r>
      <w:r w:rsidR="00CC0326" w:rsidRPr="005621ED">
        <w:t xml:space="preserve"> came in on budget</w:t>
      </w:r>
      <w:r>
        <w:t xml:space="preserve"> with an a</w:t>
      </w:r>
      <w:r w:rsidR="00CC0326" w:rsidRPr="005621ED">
        <w:t xml:space="preserve">verage cost growth </w:t>
      </w:r>
      <w:r>
        <w:t>of 88%.</w:t>
      </w:r>
      <w:r w:rsidR="005035D1">
        <w:t xml:space="preserve"> </w:t>
      </w:r>
      <w:r w:rsidR="005035D1">
        <w:rPr>
          <w:lang w:val="en-US"/>
        </w:rPr>
        <w:t xml:space="preserve">He concluded </w:t>
      </w:r>
      <w:r w:rsidR="00CC0326" w:rsidRPr="005621ED">
        <w:rPr>
          <w:lang w:val="en-US"/>
        </w:rPr>
        <w:t xml:space="preserve">“The larger the project, the more important is the </w:t>
      </w:r>
      <w:r w:rsidR="00743698">
        <w:rPr>
          <w:lang w:val="en-US"/>
        </w:rPr>
        <w:t>accuracy of early estimates.” (1988:</w:t>
      </w:r>
      <w:r w:rsidR="00CC0326" w:rsidRPr="005621ED">
        <w:rPr>
          <w:lang w:val="en-US"/>
        </w:rPr>
        <w:t xml:space="preserve"> 80).</w:t>
      </w:r>
      <w:r w:rsidR="00743698">
        <w:rPr>
          <w:lang w:val="en-US"/>
        </w:rPr>
        <w:t xml:space="preserve"> This remains the key issue.</w:t>
      </w:r>
    </w:p>
    <w:p w:rsidR="00C12B07" w:rsidRDefault="00C12B07" w:rsidP="00C7474E">
      <w:pPr>
        <w:spacing w:after="0" w:line="240" w:lineRule="auto"/>
      </w:pPr>
    </w:p>
    <w:p w:rsidR="00BE6361" w:rsidRDefault="00CC0326" w:rsidP="00C7474E">
      <w:pPr>
        <w:spacing w:after="0" w:line="240" w:lineRule="auto"/>
      </w:pPr>
      <w:r w:rsidRPr="005621ED">
        <w:rPr>
          <w:lang w:val="en-US"/>
        </w:rPr>
        <w:t xml:space="preserve">Danish researcher Bent </w:t>
      </w:r>
      <w:proofErr w:type="spellStart"/>
      <w:r w:rsidRPr="005621ED">
        <w:rPr>
          <w:lang w:val="en-US"/>
        </w:rPr>
        <w:t>Flyvbjerg</w:t>
      </w:r>
      <w:proofErr w:type="spellEnd"/>
      <w:r w:rsidRPr="005621ED">
        <w:rPr>
          <w:lang w:val="en-US"/>
        </w:rPr>
        <w:t xml:space="preserve"> and his colleagues </w:t>
      </w:r>
      <w:r w:rsidR="00535DE3">
        <w:rPr>
          <w:lang w:val="en-US"/>
        </w:rPr>
        <w:t>coined the</w:t>
      </w:r>
      <w:r w:rsidR="00C12B07">
        <w:rPr>
          <w:lang w:val="en-US"/>
        </w:rPr>
        <w:t xml:space="preserve"> phrase </w:t>
      </w:r>
      <w:r w:rsidR="00535DE3">
        <w:rPr>
          <w:lang w:val="en-US"/>
        </w:rPr>
        <w:t>“</w:t>
      </w:r>
      <w:r w:rsidR="00535DE3">
        <w:t xml:space="preserve">Survival of the </w:t>
      </w:r>
      <w:proofErr w:type="spellStart"/>
      <w:r w:rsidR="00535DE3">
        <w:t>unfittest</w:t>
      </w:r>
      <w:proofErr w:type="spellEnd"/>
      <w:r w:rsidR="00535DE3">
        <w:t>”</w:t>
      </w:r>
      <w:r w:rsidR="00535DE3">
        <w:rPr>
          <w:lang w:val="en-US"/>
        </w:rPr>
        <w:t xml:space="preserve"> </w:t>
      </w:r>
      <w:r w:rsidR="00C12B07">
        <w:rPr>
          <w:lang w:val="en-US"/>
        </w:rPr>
        <w:t xml:space="preserve">to describe projects that get approved and built despite their appalling economic and financial </w:t>
      </w:r>
      <w:r w:rsidR="000353A4">
        <w:rPr>
          <w:lang w:val="en-US"/>
        </w:rPr>
        <w:t>characteristics</w:t>
      </w:r>
      <w:r w:rsidR="001E318B">
        <w:rPr>
          <w:lang w:val="en-US"/>
        </w:rPr>
        <w:t xml:space="preserve"> and outcomes</w:t>
      </w:r>
      <w:r w:rsidR="000353A4">
        <w:rPr>
          <w:lang w:val="en-US"/>
        </w:rPr>
        <w:t>. They</w:t>
      </w:r>
      <w:r w:rsidR="00C12B07">
        <w:rPr>
          <w:lang w:val="en-US"/>
        </w:rPr>
        <w:t xml:space="preserve"> </w:t>
      </w:r>
      <w:r w:rsidRPr="005621ED">
        <w:rPr>
          <w:lang w:val="en-US"/>
        </w:rPr>
        <w:t xml:space="preserve">studied the Channel Tunnel, the Great Belt link between Denmark and Europe and the </w:t>
      </w:r>
      <w:proofErr w:type="spellStart"/>
      <w:r w:rsidRPr="005621ED">
        <w:rPr>
          <w:lang w:val="en-US"/>
        </w:rPr>
        <w:t>Øresund</w:t>
      </w:r>
      <w:proofErr w:type="spellEnd"/>
      <w:r w:rsidRPr="005621ED">
        <w:rPr>
          <w:lang w:val="en-US"/>
        </w:rPr>
        <w:t xml:space="preserve"> link between Sweden and Europe</w:t>
      </w:r>
      <w:r w:rsidR="000353A4">
        <w:rPr>
          <w:lang w:val="en-US"/>
        </w:rPr>
        <w:t xml:space="preserve"> in their book </w:t>
      </w:r>
      <w:r w:rsidR="000353A4" w:rsidRPr="000353A4">
        <w:rPr>
          <w:i/>
          <w:lang w:val="en-US"/>
        </w:rPr>
        <w:t xml:space="preserve">Megaprojects and Risk </w:t>
      </w:r>
      <w:r w:rsidR="000353A4" w:rsidRPr="004641D6">
        <w:rPr>
          <w:lang w:val="en-US"/>
        </w:rPr>
        <w:t>(2003)</w:t>
      </w:r>
      <w:r w:rsidRPr="004641D6">
        <w:rPr>
          <w:lang w:val="en-US"/>
        </w:rPr>
        <w:t>.</w:t>
      </w:r>
      <w:r w:rsidR="00527E85">
        <w:rPr>
          <w:lang w:val="en-US"/>
        </w:rPr>
        <w:t xml:space="preserve"> They also d</w:t>
      </w:r>
      <w:r w:rsidRPr="005621ED">
        <w:rPr>
          <w:lang w:val="en-US"/>
        </w:rPr>
        <w:t xml:space="preserve">eveloped a database of major projects </w:t>
      </w:r>
      <w:r w:rsidR="000353A4">
        <w:rPr>
          <w:lang w:val="en-US"/>
        </w:rPr>
        <w:t>from around the world that initially focused on transport (roads, rail and bridges), but was extended to include</w:t>
      </w:r>
      <w:r w:rsidRPr="005621ED">
        <w:rPr>
          <w:lang w:val="en-US"/>
        </w:rPr>
        <w:t xml:space="preserve"> water, power, oil and gas, IT, aerospace.</w:t>
      </w:r>
      <w:r w:rsidR="00C03E53">
        <w:rPr>
          <w:lang w:val="en-US"/>
        </w:rPr>
        <w:t xml:space="preserve"> </w:t>
      </w:r>
    </w:p>
    <w:p w:rsidR="00527E85" w:rsidRPr="005621ED" w:rsidRDefault="00527E85" w:rsidP="00C7474E">
      <w:pPr>
        <w:spacing w:after="0" w:line="240" w:lineRule="auto"/>
      </w:pPr>
    </w:p>
    <w:p w:rsidR="00BE6361" w:rsidRDefault="00CC0326" w:rsidP="00C12B07">
      <w:pPr>
        <w:spacing w:after="0" w:line="240" w:lineRule="auto"/>
        <w:ind w:left="567"/>
      </w:pPr>
      <w:r w:rsidRPr="005621ED">
        <w:t>From an economic point of view these projects should never have been built, at least not in the form they were. They survived because benefit-cost ratios presented to investors and legislators were hugely inflated, d</w:t>
      </w:r>
      <w:r w:rsidR="005035D1">
        <w:t>eliberately or not</w:t>
      </w:r>
      <w:r w:rsidRPr="005621ED">
        <w:t xml:space="preserve"> (2009: 348).</w:t>
      </w:r>
      <w:r w:rsidR="00C03E53">
        <w:t xml:space="preserve"> </w:t>
      </w:r>
    </w:p>
    <w:p w:rsidR="00527E85" w:rsidRPr="005621ED" w:rsidRDefault="00527E85" w:rsidP="00C7474E">
      <w:pPr>
        <w:spacing w:after="0" w:line="240" w:lineRule="auto"/>
      </w:pPr>
    </w:p>
    <w:p w:rsidR="00BE6361" w:rsidRDefault="000353A4" w:rsidP="00C7474E">
      <w:pPr>
        <w:spacing w:after="0" w:line="240" w:lineRule="auto"/>
      </w:pPr>
      <w:r>
        <w:t>Other e</w:t>
      </w:r>
      <w:r w:rsidR="00527E85">
        <w:t xml:space="preserve">xamples of projects with </w:t>
      </w:r>
      <w:r w:rsidR="00C12B07">
        <w:t xml:space="preserve">large cost overruns </w:t>
      </w:r>
      <w:r>
        <w:t xml:space="preserve">that seem to meet the criteria used by </w:t>
      </w:r>
      <w:proofErr w:type="spellStart"/>
      <w:r>
        <w:t>Flyvberg</w:t>
      </w:r>
      <w:proofErr w:type="spellEnd"/>
      <w:r>
        <w:t xml:space="preserve"> et. al. </w:t>
      </w:r>
      <w:r w:rsidR="00C12B07">
        <w:t>are</w:t>
      </w:r>
      <w:r>
        <w:t>:</w:t>
      </w:r>
      <w:r w:rsidR="00C12B07">
        <w:t xml:space="preserve"> the</w:t>
      </w:r>
      <w:r w:rsidR="00CC0326" w:rsidRPr="005621ED">
        <w:t xml:space="preserve"> Boston Big Dig, Denver Airport, </w:t>
      </w:r>
      <w:r>
        <w:t xml:space="preserve">the </w:t>
      </w:r>
      <w:r w:rsidR="00CC0326" w:rsidRPr="005621ED">
        <w:t xml:space="preserve">Millennium Dome, Scottish Parliament building, French TGV, Bangkok </w:t>
      </w:r>
      <w:proofErr w:type="spellStart"/>
      <w:r w:rsidR="00CC0326" w:rsidRPr="005621ED">
        <w:t>Skytrain</w:t>
      </w:r>
      <w:proofErr w:type="spellEnd"/>
      <w:r w:rsidR="00CC0326" w:rsidRPr="005621ED">
        <w:t xml:space="preserve">, Calcutta and Copenhagen metros, </w:t>
      </w:r>
      <w:r w:rsidR="00C12B07">
        <w:t xml:space="preserve">and the </w:t>
      </w:r>
      <w:r w:rsidR="00CC0326" w:rsidRPr="005621ED">
        <w:t>Sydney Opera House.</w:t>
      </w:r>
      <w:r>
        <w:t xml:space="preserve"> </w:t>
      </w:r>
      <w:r>
        <w:lastRenderedPageBreak/>
        <w:t>However, i</w:t>
      </w:r>
      <w:r w:rsidR="00C12B07">
        <w:t xml:space="preserve">t should </w:t>
      </w:r>
      <w:r>
        <w:t xml:space="preserve">also </w:t>
      </w:r>
      <w:r w:rsidR="00C12B07">
        <w:t xml:space="preserve">be noted that some of these projects have turned out well, despite their poor antecedents, including the </w:t>
      </w:r>
      <w:r w:rsidR="00C12B07" w:rsidRPr="005621ED">
        <w:t>Sydney Opera House</w:t>
      </w:r>
      <w:r w:rsidR="00C12B07">
        <w:t xml:space="preserve"> and the </w:t>
      </w:r>
      <w:proofErr w:type="spellStart"/>
      <w:r w:rsidR="00C12B07" w:rsidRPr="005621ED">
        <w:rPr>
          <w:lang w:val="en-US"/>
        </w:rPr>
        <w:t>Øresund</w:t>
      </w:r>
      <w:proofErr w:type="spellEnd"/>
      <w:r w:rsidR="00C12B07" w:rsidRPr="005621ED">
        <w:rPr>
          <w:lang w:val="en-US"/>
        </w:rPr>
        <w:t xml:space="preserve"> link</w:t>
      </w:r>
      <w:r w:rsidR="00C12B07">
        <w:t>.</w:t>
      </w:r>
      <w:r w:rsidR="001E318B">
        <w:t xml:space="preserve"> Time is an important though unpredictable factor in all this, as the </w:t>
      </w:r>
      <w:r w:rsidR="0015394B">
        <w:t xml:space="preserve">Sydney </w:t>
      </w:r>
      <w:r w:rsidR="001E318B">
        <w:t>Opera House shows</w:t>
      </w:r>
      <w:r w:rsidR="00605441">
        <w:t xml:space="preserve"> (no-one remembers the 1,200 per cent</w:t>
      </w:r>
      <w:r w:rsidR="0015394B">
        <w:t xml:space="preserve"> cost overrun today)</w:t>
      </w:r>
      <w:r w:rsidR="001E318B">
        <w:t>.</w:t>
      </w:r>
    </w:p>
    <w:p w:rsidR="00527E85" w:rsidRPr="005621ED" w:rsidRDefault="00527E85" w:rsidP="00C7474E">
      <w:pPr>
        <w:spacing w:after="0" w:line="240" w:lineRule="auto"/>
      </w:pPr>
    </w:p>
    <w:p w:rsidR="00BE6361" w:rsidRPr="005621ED" w:rsidRDefault="00CC0326" w:rsidP="00C7474E">
      <w:pPr>
        <w:spacing w:after="0" w:line="240" w:lineRule="auto"/>
      </w:pPr>
      <w:proofErr w:type="spellStart"/>
      <w:r w:rsidRPr="005621ED">
        <w:t>Flyvbjerg’s</w:t>
      </w:r>
      <w:proofErr w:type="spellEnd"/>
      <w:r w:rsidRPr="005621ED">
        <w:t xml:space="preserve"> three types of explanation </w:t>
      </w:r>
      <w:r w:rsidR="000353A4">
        <w:t xml:space="preserve">for proceeding with projects that have little or no prospects of good performance </w:t>
      </w:r>
      <w:r w:rsidRPr="005621ED">
        <w:t>are:</w:t>
      </w:r>
    </w:p>
    <w:p w:rsidR="00BE6361" w:rsidRPr="005621ED" w:rsidRDefault="006B1B1D" w:rsidP="00C7474E">
      <w:pPr>
        <w:numPr>
          <w:ilvl w:val="0"/>
          <w:numId w:val="6"/>
        </w:numPr>
        <w:spacing w:after="0" w:line="240" w:lineRule="auto"/>
      </w:pPr>
      <w:r>
        <w:t>Technical:</w:t>
      </w:r>
      <w:r w:rsidR="00CC0326" w:rsidRPr="005621ED">
        <w:t xml:space="preserve"> </w:t>
      </w:r>
      <w:r w:rsidR="004641D6" w:rsidRPr="005621ED">
        <w:t>imperfect forecasting techniques, inadequate data, problems in predicting the future, inexperienced forecasters</w:t>
      </w:r>
      <w:r w:rsidR="004641D6">
        <w:t>. A</w:t>
      </w:r>
      <w:r w:rsidR="004641D6" w:rsidRPr="004641D6">
        <w:t xml:space="preserve"> </w:t>
      </w:r>
      <w:r w:rsidR="004641D6">
        <w:t>p</w:t>
      </w:r>
      <w:r w:rsidR="004641D6" w:rsidRPr="005621ED">
        <w:t>opular explanation, but not statistically supported by the distribution of errors</w:t>
      </w:r>
      <w:r w:rsidR="004641D6">
        <w:t xml:space="preserve"> in the </w:t>
      </w:r>
      <w:r w:rsidR="004641D6" w:rsidRPr="005621ED">
        <w:t>project database</w:t>
      </w:r>
      <w:r w:rsidR="004641D6">
        <w:t>.</w:t>
      </w:r>
    </w:p>
    <w:p w:rsidR="00BE6361" w:rsidRPr="005621ED" w:rsidRDefault="006B1B1D" w:rsidP="00C7474E">
      <w:pPr>
        <w:numPr>
          <w:ilvl w:val="0"/>
          <w:numId w:val="6"/>
        </w:numPr>
        <w:spacing w:after="0" w:line="240" w:lineRule="auto"/>
      </w:pPr>
      <w:r>
        <w:t xml:space="preserve">Psychological: </w:t>
      </w:r>
      <w:r w:rsidR="004641D6">
        <w:t>from</w:t>
      </w:r>
      <w:r w:rsidR="001471A9">
        <w:t xml:space="preserve"> </w:t>
      </w:r>
      <w:proofErr w:type="spellStart"/>
      <w:r w:rsidR="001471A9">
        <w:t>Kahn</w:t>
      </w:r>
      <w:r>
        <w:t>eman</w:t>
      </w:r>
      <w:proofErr w:type="spellEnd"/>
      <w:r w:rsidR="004641D6" w:rsidRPr="005621ED">
        <w:t xml:space="preserve"> (and </w:t>
      </w:r>
      <w:proofErr w:type="spellStart"/>
      <w:r w:rsidR="004641D6" w:rsidRPr="005621ED">
        <w:t>Tversky</w:t>
      </w:r>
      <w:proofErr w:type="spellEnd"/>
      <w:r w:rsidR="004641D6">
        <w:t xml:space="preserve">) </w:t>
      </w:r>
      <w:r w:rsidR="004641D6" w:rsidRPr="005621ED">
        <w:t>Nobel Priz</w:t>
      </w:r>
      <w:r w:rsidR="004641D6">
        <w:t xml:space="preserve">e winning work on irrationality. His </w:t>
      </w:r>
      <w:r w:rsidR="004641D6" w:rsidRPr="005621ED">
        <w:t>‘planning fallacy’ is decisions based on delusional optimism that lead</w:t>
      </w:r>
      <w:r>
        <w:t>s</w:t>
      </w:r>
      <w:r w:rsidR="004641D6" w:rsidRPr="005621ED">
        <w:t xml:space="preserve"> people to overestimate benefits and underestimate costs</w:t>
      </w:r>
      <w:r w:rsidR="004641D6">
        <w:t>.</w:t>
      </w:r>
      <w:r w:rsidR="004641D6" w:rsidRPr="004641D6">
        <w:t xml:space="preserve"> </w:t>
      </w:r>
      <w:r w:rsidR="004641D6" w:rsidRPr="005621ED">
        <w:t>There is a large body of experimental evidence for</w:t>
      </w:r>
      <w:r>
        <w:t xml:space="preserve"> this sort of</w:t>
      </w:r>
      <w:r w:rsidR="004641D6" w:rsidRPr="005621ED">
        <w:t xml:space="preserve"> optimism bias</w:t>
      </w:r>
      <w:r w:rsidR="004641D6">
        <w:t>.</w:t>
      </w:r>
    </w:p>
    <w:p w:rsidR="00BE6361" w:rsidRPr="005621ED" w:rsidRDefault="00CC0326" w:rsidP="00C7474E">
      <w:pPr>
        <w:numPr>
          <w:ilvl w:val="0"/>
          <w:numId w:val="6"/>
        </w:numPr>
        <w:spacing w:after="0" w:line="240" w:lineRule="auto"/>
      </w:pPr>
      <w:r w:rsidRPr="005621ED">
        <w:t>Political-econom</w:t>
      </w:r>
      <w:r w:rsidR="006B1B1D">
        <w:t xml:space="preserve">ic: </w:t>
      </w:r>
      <w:r w:rsidR="004641D6">
        <w:t>strategic misrepresentation is a</w:t>
      </w:r>
      <w:r w:rsidR="004641D6" w:rsidRPr="004641D6">
        <w:rPr>
          <w:lang w:val="en-GB"/>
        </w:rPr>
        <w:t>n organisational and institutional explanation.</w:t>
      </w:r>
      <w:r w:rsidR="004641D6">
        <w:t xml:space="preserve"> </w:t>
      </w:r>
      <w:r w:rsidRPr="004641D6">
        <w:rPr>
          <w:lang w:val="en-GB"/>
        </w:rPr>
        <w:t>Under scarce resources project promoters have an incentive to produce intentionally biased investment appraisa</w:t>
      </w:r>
      <w:r w:rsidR="004641D6" w:rsidRPr="004641D6">
        <w:rPr>
          <w:lang w:val="en-GB"/>
        </w:rPr>
        <w:t xml:space="preserve">ls at the approvals stage, </w:t>
      </w:r>
      <w:r w:rsidR="0023783A">
        <w:rPr>
          <w:lang w:val="en-GB"/>
        </w:rPr>
        <w:t>(</w:t>
      </w:r>
      <w:r w:rsidR="004641D6" w:rsidRPr="004641D6">
        <w:rPr>
          <w:lang w:val="en-GB"/>
        </w:rPr>
        <w:t>thus</w:t>
      </w:r>
      <w:r w:rsidR="004641D6" w:rsidRPr="0023783A">
        <w:rPr>
          <w:lang w:val="en-GB"/>
        </w:rPr>
        <w:t xml:space="preserve"> </w:t>
      </w:r>
      <w:r w:rsidR="0023783A">
        <w:rPr>
          <w:iCs/>
          <w:lang w:val="en-GB"/>
        </w:rPr>
        <w:t>u</w:t>
      </w:r>
      <w:r w:rsidR="005621ED" w:rsidRPr="0023783A">
        <w:rPr>
          <w:iCs/>
          <w:lang w:val="en-GB"/>
        </w:rPr>
        <w:t>nderestimated costs + overestimated benefits = funding</w:t>
      </w:r>
      <w:r w:rsidR="0023783A" w:rsidRPr="0023783A">
        <w:rPr>
          <w:iCs/>
          <w:lang w:val="en-GB"/>
        </w:rPr>
        <w:t>)</w:t>
      </w:r>
      <w:r w:rsidR="004641D6" w:rsidRPr="0023783A">
        <w:rPr>
          <w:iCs/>
          <w:lang w:val="en-GB"/>
        </w:rPr>
        <w:t xml:space="preserve"> </w:t>
      </w:r>
      <w:r w:rsidR="004641D6" w:rsidRPr="004641D6">
        <w:rPr>
          <w:iCs/>
          <w:lang w:val="en-GB"/>
        </w:rPr>
        <w:t>and</w:t>
      </w:r>
      <w:r w:rsidRPr="004641D6">
        <w:rPr>
          <w:lang w:val="en-GB"/>
        </w:rPr>
        <w:t xml:space="preserve"> the projects that get funded are ones that look best on paper (i.e. have largest errors) not the best projects.</w:t>
      </w:r>
      <w:r w:rsidR="004641D6" w:rsidRPr="004641D6">
        <w:rPr>
          <w:lang w:val="en-GB"/>
        </w:rPr>
        <w:t xml:space="preserve"> </w:t>
      </w:r>
      <w:r w:rsidRPr="004641D6">
        <w:rPr>
          <w:lang w:val="en-GB"/>
        </w:rPr>
        <w:t xml:space="preserve">However, these </w:t>
      </w:r>
      <w:r w:rsidR="006B1B1D">
        <w:rPr>
          <w:lang w:val="en-GB"/>
        </w:rPr>
        <w:t>c</w:t>
      </w:r>
      <w:r w:rsidR="00BC2FAA">
        <w:rPr>
          <w:lang w:val="en-GB"/>
        </w:rPr>
        <w:t>an be</w:t>
      </w:r>
      <w:r w:rsidRPr="004641D6">
        <w:rPr>
          <w:lang w:val="en-GB"/>
        </w:rPr>
        <w:t xml:space="preserve"> the worst, or </w:t>
      </w:r>
      <w:proofErr w:type="spellStart"/>
      <w:r w:rsidRPr="004641D6">
        <w:rPr>
          <w:lang w:val="en-GB"/>
        </w:rPr>
        <w:t>unfittest</w:t>
      </w:r>
      <w:proofErr w:type="spellEnd"/>
      <w:r w:rsidRPr="004641D6">
        <w:rPr>
          <w:lang w:val="en-GB"/>
        </w:rPr>
        <w:t xml:space="preserve"> projects.</w:t>
      </w:r>
    </w:p>
    <w:p w:rsidR="005621ED" w:rsidRDefault="005621ED" w:rsidP="00C7474E">
      <w:pPr>
        <w:spacing w:after="0" w:line="240" w:lineRule="auto"/>
      </w:pPr>
    </w:p>
    <w:p w:rsidR="00BE6361" w:rsidRPr="005621ED" w:rsidRDefault="005035D1" w:rsidP="00C7474E">
      <w:pPr>
        <w:spacing w:after="0" w:line="240" w:lineRule="auto"/>
      </w:pPr>
      <w:r>
        <w:rPr>
          <w:lang w:val="en-GB"/>
        </w:rPr>
        <w:t>It is well known that the future is uncertain, and a</w:t>
      </w:r>
      <w:r w:rsidRPr="005621ED">
        <w:rPr>
          <w:lang w:val="en-GB"/>
        </w:rPr>
        <w:t>n alternative theory of project selection under uncertainty is escalation</w:t>
      </w:r>
      <w:r>
        <w:rPr>
          <w:lang w:val="en-GB"/>
        </w:rPr>
        <w:t>, or t</w:t>
      </w:r>
      <w:r w:rsidRPr="005621ED">
        <w:rPr>
          <w:lang w:val="en-GB"/>
        </w:rPr>
        <w:t>he tendency to throw good money after bad.</w:t>
      </w:r>
      <w:r w:rsidR="001E318B">
        <w:t xml:space="preserve"> </w:t>
      </w:r>
      <w:r w:rsidR="00CC0326" w:rsidRPr="005621ED">
        <w:t>Uncertainty is an unmeasurable or trul</w:t>
      </w:r>
      <w:r>
        <w:t xml:space="preserve">y unknown outcome, often unique, and this explanation </w:t>
      </w:r>
      <w:r>
        <w:rPr>
          <w:lang w:val="en-GB"/>
        </w:rPr>
        <w:t xml:space="preserve">allows for the original investment appraisal </w:t>
      </w:r>
      <w:r w:rsidRPr="005621ED">
        <w:rPr>
          <w:lang w:val="en-GB"/>
        </w:rPr>
        <w:t>as honest, but overtaken by events.</w:t>
      </w:r>
      <w:r>
        <w:rPr>
          <w:lang w:val="en-GB"/>
        </w:rPr>
        <w:t xml:space="preserve"> </w:t>
      </w:r>
      <w:r w:rsidR="00CC0326" w:rsidRPr="005621ED">
        <w:rPr>
          <w:lang w:val="en-GB"/>
        </w:rPr>
        <w:t xml:space="preserve">Large </w:t>
      </w:r>
      <w:r w:rsidR="001E318B">
        <w:rPr>
          <w:lang w:val="en-GB"/>
        </w:rPr>
        <w:t>infrastructure</w:t>
      </w:r>
      <w:r w:rsidR="00CC0326" w:rsidRPr="005621ED">
        <w:rPr>
          <w:lang w:val="en-GB"/>
        </w:rPr>
        <w:t xml:space="preserve"> projects </w:t>
      </w:r>
      <w:r w:rsidR="001E318B">
        <w:rPr>
          <w:lang w:val="en-GB"/>
        </w:rPr>
        <w:t xml:space="preserve">are </w:t>
      </w:r>
      <w:r w:rsidR="00CC0326" w:rsidRPr="005621ED">
        <w:rPr>
          <w:lang w:val="en-GB"/>
        </w:rPr>
        <w:t>typically selected under conditions of uncertainty, not risk</w:t>
      </w:r>
      <w:r w:rsidR="001A2041">
        <w:rPr>
          <w:lang w:val="en-GB"/>
        </w:rPr>
        <w:t xml:space="preserve"> (which is identifiable and </w:t>
      </w:r>
      <w:r w:rsidR="0023783A" w:rsidRPr="005621ED">
        <w:t>measurable</w:t>
      </w:r>
      <w:r w:rsidR="001A2041">
        <w:rPr>
          <w:lang w:val="en-GB"/>
        </w:rPr>
        <w:t>)</w:t>
      </w:r>
      <w:r w:rsidR="00CC0326" w:rsidRPr="005621ED">
        <w:rPr>
          <w:lang w:val="en-GB"/>
        </w:rPr>
        <w:t>:</w:t>
      </w:r>
    </w:p>
    <w:p w:rsidR="00BE6361" w:rsidRPr="005621ED" w:rsidRDefault="00CC0326" w:rsidP="001E318B">
      <w:pPr>
        <w:pStyle w:val="ListParagraph"/>
        <w:numPr>
          <w:ilvl w:val="0"/>
          <w:numId w:val="19"/>
        </w:numPr>
        <w:spacing w:after="0" w:line="240" w:lineRule="auto"/>
        <w:ind w:left="851"/>
      </w:pPr>
      <w:r w:rsidRPr="001E318B">
        <w:rPr>
          <w:lang w:val="en-GB"/>
        </w:rPr>
        <w:t xml:space="preserve">Cost and benefits </w:t>
      </w:r>
      <w:r w:rsidR="001E318B" w:rsidRPr="001E318B">
        <w:rPr>
          <w:lang w:val="en-GB"/>
        </w:rPr>
        <w:t xml:space="preserve">are </w:t>
      </w:r>
      <w:r w:rsidRPr="001E318B">
        <w:rPr>
          <w:lang w:val="en-GB"/>
        </w:rPr>
        <w:t>many years in future;</w:t>
      </w:r>
    </w:p>
    <w:p w:rsidR="00BE6361" w:rsidRPr="005621ED" w:rsidRDefault="00CC0326" w:rsidP="001E318B">
      <w:pPr>
        <w:pStyle w:val="ListParagraph"/>
        <w:numPr>
          <w:ilvl w:val="0"/>
          <w:numId w:val="19"/>
        </w:numPr>
        <w:spacing w:after="0" w:line="240" w:lineRule="auto"/>
        <w:ind w:left="851"/>
      </w:pPr>
      <w:r w:rsidRPr="001E318B">
        <w:rPr>
          <w:lang w:val="en-GB"/>
        </w:rPr>
        <w:t>They a</w:t>
      </w:r>
      <w:r w:rsidR="001A2041">
        <w:rPr>
          <w:lang w:val="en-GB"/>
        </w:rPr>
        <w:t xml:space="preserve">re large enough to change their economic </w:t>
      </w:r>
      <w:r w:rsidRPr="001E318B">
        <w:rPr>
          <w:lang w:val="en-GB"/>
        </w:rPr>
        <w:t>environment</w:t>
      </w:r>
      <w:r w:rsidR="005035D1">
        <w:rPr>
          <w:lang w:val="en-GB"/>
        </w:rPr>
        <w:t>,</w:t>
      </w:r>
      <w:r w:rsidRPr="001E318B">
        <w:rPr>
          <w:lang w:val="en-GB"/>
        </w:rPr>
        <w:t xml:space="preserve"> hence generate unintended consequences;</w:t>
      </w:r>
    </w:p>
    <w:p w:rsidR="00BE6361" w:rsidRPr="001E318B" w:rsidRDefault="00CC0326" w:rsidP="001E318B">
      <w:pPr>
        <w:pStyle w:val="ListParagraph"/>
        <w:numPr>
          <w:ilvl w:val="0"/>
          <w:numId w:val="19"/>
        </w:numPr>
        <w:spacing w:after="0" w:line="240" w:lineRule="auto"/>
        <w:ind w:left="851"/>
        <w:rPr>
          <w:lang w:val="en-GB"/>
        </w:rPr>
      </w:pPr>
      <w:r w:rsidRPr="001E318B">
        <w:rPr>
          <w:lang w:val="en-GB"/>
        </w:rPr>
        <w:t xml:space="preserve">Stakeholder action creates a dynamic </w:t>
      </w:r>
      <w:r w:rsidR="005035D1">
        <w:rPr>
          <w:lang w:val="en-GB"/>
        </w:rPr>
        <w:t>context with the e</w:t>
      </w:r>
      <w:r w:rsidR="005035D1" w:rsidRPr="005621ED">
        <w:rPr>
          <w:lang w:val="en-GB"/>
        </w:rPr>
        <w:t>sc</w:t>
      </w:r>
      <w:r w:rsidR="005035D1">
        <w:rPr>
          <w:lang w:val="en-GB"/>
        </w:rPr>
        <w:t>alation of commitment driven by p</w:t>
      </w:r>
      <w:r w:rsidR="005035D1" w:rsidRPr="005621ED">
        <w:rPr>
          <w:lang w:val="en-GB"/>
        </w:rPr>
        <w:t>ost hoc justification of earlier decisio</w:t>
      </w:r>
      <w:r w:rsidR="005035D1">
        <w:rPr>
          <w:lang w:val="en-GB"/>
        </w:rPr>
        <w:t>ns.</w:t>
      </w:r>
    </w:p>
    <w:p w:rsidR="005621ED" w:rsidRDefault="005621ED" w:rsidP="00C7474E">
      <w:pPr>
        <w:spacing w:after="0" w:line="240" w:lineRule="auto"/>
      </w:pPr>
    </w:p>
    <w:p w:rsidR="003038F1" w:rsidRDefault="0099254F" w:rsidP="003038F1">
      <w:pPr>
        <w:spacing w:after="0" w:line="240" w:lineRule="auto"/>
      </w:pPr>
      <w:r>
        <w:t xml:space="preserve">However, not all projects are megaprojects and the typology of </w:t>
      </w:r>
      <w:r w:rsidR="0069773C">
        <w:t xml:space="preserve">major </w:t>
      </w:r>
      <w:r>
        <w:t>projects ranges from simple to complex.</w:t>
      </w:r>
      <w:r w:rsidR="003038F1">
        <w:t xml:space="preserve"> Often the challenge is to identify the right strategy for a project from the extensive range available these days. </w:t>
      </w:r>
    </w:p>
    <w:p w:rsidR="00D06E45" w:rsidRDefault="00D06E45" w:rsidP="00C7474E">
      <w:pPr>
        <w:spacing w:after="0" w:line="240" w:lineRule="auto"/>
      </w:pPr>
    </w:p>
    <w:p w:rsidR="0069773C" w:rsidRDefault="0069773C" w:rsidP="0069773C">
      <w:pPr>
        <w:spacing w:after="0" w:line="240" w:lineRule="auto"/>
      </w:pPr>
      <w:r>
        <w:t xml:space="preserve">One of the commonly used strategies used to deal with variety such as this is to develop a segmented approach. This would divide construction projects into a number of categories or segments and a specific procurement strategy or strategies would be applied to that category. An example of </w:t>
      </w:r>
      <w:r w:rsidR="00F842D0">
        <w:t>such an approach</w:t>
      </w:r>
      <w:r>
        <w:t xml:space="preserve"> is:</w:t>
      </w:r>
    </w:p>
    <w:p w:rsidR="0069773C" w:rsidRDefault="0069773C" w:rsidP="0069773C">
      <w:pPr>
        <w:pStyle w:val="ListParagraph"/>
        <w:numPr>
          <w:ilvl w:val="0"/>
          <w:numId w:val="24"/>
        </w:numPr>
        <w:spacing w:after="0" w:line="240" w:lineRule="auto"/>
      </w:pPr>
      <w:r>
        <w:t>Stan</w:t>
      </w:r>
      <w:r w:rsidR="00F842D0">
        <w:t xml:space="preserve">dardised or commodity projects are </w:t>
      </w:r>
      <w:r>
        <w:t xml:space="preserve">low risk, </w:t>
      </w:r>
      <w:r w:rsidR="00F842D0">
        <w:t xml:space="preserve">with </w:t>
      </w:r>
      <w:r>
        <w:t xml:space="preserve">minimal technical requirements </w:t>
      </w:r>
      <w:r w:rsidR="00F842D0">
        <w:t xml:space="preserve">and can be </w:t>
      </w:r>
      <w:r>
        <w:t>delivered with selective tendering for a guaranteed maximum price, Projects such as</w:t>
      </w:r>
      <w:r w:rsidR="0087250C">
        <w:t xml:space="preserve"> conventional buildings,</w:t>
      </w:r>
      <w:r>
        <w:t xml:space="preserve"> car parks, and</w:t>
      </w:r>
      <w:r w:rsidR="0087250C">
        <w:t xml:space="preserve"> straightforward redevelopment or </w:t>
      </w:r>
      <w:r>
        <w:t xml:space="preserve"> refurbis</w:t>
      </w:r>
      <w:r w:rsidR="0087250C">
        <w:t>hment would be in this category;</w:t>
      </w:r>
    </w:p>
    <w:p w:rsidR="007C4218" w:rsidRDefault="007C4218" w:rsidP="0069773C">
      <w:pPr>
        <w:pStyle w:val="ListParagraph"/>
        <w:numPr>
          <w:ilvl w:val="0"/>
          <w:numId w:val="24"/>
        </w:numPr>
        <w:spacing w:after="0" w:line="240" w:lineRule="auto"/>
      </w:pPr>
      <w:r>
        <w:t>Buildings are typically suited to a design-build-maintain form of contract because these minimise life cycle costs and effectively allocate risk and responsibility;</w:t>
      </w:r>
    </w:p>
    <w:p w:rsidR="0069773C" w:rsidRDefault="0069773C" w:rsidP="0069773C">
      <w:pPr>
        <w:pStyle w:val="ListParagraph"/>
        <w:numPr>
          <w:ilvl w:val="0"/>
          <w:numId w:val="24"/>
        </w:numPr>
        <w:spacing w:after="0" w:line="240" w:lineRule="auto"/>
      </w:pPr>
      <w:r>
        <w:t xml:space="preserve">Design and engineering consultants could be on a </w:t>
      </w:r>
      <w:r w:rsidR="0087250C">
        <w:t>prequalified shortlist under a</w:t>
      </w:r>
      <w:r>
        <w:t xml:space="preserve"> framework agreement</w:t>
      </w:r>
      <w:r w:rsidR="0087250C">
        <w:t>,</w:t>
      </w:r>
      <w:r>
        <w:t xml:space="preserve"> </w:t>
      </w:r>
      <w:r w:rsidR="00F842D0">
        <w:t xml:space="preserve">or series of agreements based on the size of the projects, </w:t>
      </w:r>
      <w:r>
        <w:t>with getting onto a tende</w:t>
      </w:r>
      <w:r w:rsidR="0087250C">
        <w:t>r list dependent on past performance;</w:t>
      </w:r>
    </w:p>
    <w:p w:rsidR="0069773C" w:rsidRDefault="0069773C" w:rsidP="0069773C">
      <w:pPr>
        <w:pStyle w:val="ListParagraph"/>
        <w:numPr>
          <w:ilvl w:val="0"/>
          <w:numId w:val="24"/>
        </w:numPr>
        <w:spacing w:after="0" w:line="240" w:lineRule="auto"/>
      </w:pPr>
      <w:r>
        <w:t xml:space="preserve">Complex projects often require more collaborative implementation with early involvement by designers, contractors and suppliers. </w:t>
      </w:r>
      <w:r w:rsidR="00F842D0">
        <w:t>This would include projects with significant technical or software components, such as railway signalling;</w:t>
      </w:r>
    </w:p>
    <w:p w:rsidR="0069773C" w:rsidRDefault="0069773C" w:rsidP="0069773C">
      <w:pPr>
        <w:pStyle w:val="ListParagraph"/>
        <w:numPr>
          <w:ilvl w:val="0"/>
          <w:numId w:val="24"/>
        </w:numPr>
        <w:spacing w:after="0" w:line="240" w:lineRule="auto"/>
      </w:pPr>
      <w:r>
        <w:lastRenderedPageBreak/>
        <w:t xml:space="preserve">Large long-term </w:t>
      </w:r>
      <w:r w:rsidR="000F74A7">
        <w:t xml:space="preserve">infrastructure </w:t>
      </w:r>
      <w:r>
        <w:t xml:space="preserve">projects could be done with open-book contracts on a cost plus basis, </w:t>
      </w:r>
      <w:r w:rsidR="00F842D0">
        <w:t xml:space="preserve">with incentives, </w:t>
      </w:r>
      <w:r>
        <w:t>because costs are hard to predict over time.</w:t>
      </w:r>
    </w:p>
    <w:p w:rsidR="0069773C" w:rsidRDefault="0069773C" w:rsidP="00C7474E">
      <w:pPr>
        <w:spacing w:after="0" w:line="240" w:lineRule="auto"/>
      </w:pPr>
    </w:p>
    <w:p w:rsidR="003038F1" w:rsidRDefault="003038F1" w:rsidP="00C7474E">
      <w:pPr>
        <w:spacing w:after="0" w:line="240" w:lineRule="auto"/>
      </w:pPr>
    </w:p>
    <w:p w:rsidR="0099254F" w:rsidRDefault="003038F1" w:rsidP="00C7474E">
      <w:pPr>
        <w:spacing w:after="0" w:line="240" w:lineRule="auto"/>
      </w:pPr>
      <w:r>
        <w:t>Figure 1. Project Com</w:t>
      </w:r>
      <w:r w:rsidR="0087250C">
        <w:t>plexity and Procurement Strategies</w:t>
      </w:r>
    </w:p>
    <w:p w:rsidR="003038F1" w:rsidRDefault="003038F1" w:rsidP="00C7474E">
      <w:pPr>
        <w:spacing w:after="0" w:line="240" w:lineRule="auto"/>
      </w:pPr>
    </w:p>
    <w:p w:rsidR="0099254F" w:rsidRDefault="003038F1" w:rsidP="00C7474E">
      <w:pPr>
        <w:spacing w:after="0" w:line="240" w:lineRule="auto"/>
      </w:pPr>
      <w:r w:rsidRPr="003038F1">
        <w:rPr>
          <w:noProof/>
          <w:bdr w:val="single" w:sz="4" w:space="0" w:color="auto"/>
          <w:lang w:eastAsia="en-AU"/>
        </w:rPr>
        <w:drawing>
          <wp:inline distT="0" distB="0" distL="0" distR="0" wp14:anchorId="12A83C38" wp14:editId="5B1AE757">
            <wp:extent cx="4800600" cy="268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7401" cy="2695451"/>
                    </a:xfrm>
                    <a:prstGeom prst="rect">
                      <a:avLst/>
                    </a:prstGeom>
                    <a:noFill/>
                  </pic:spPr>
                </pic:pic>
              </a:graphicData>
            </a:graphic>
          </wp:inline>
        </w:drawing>
      </w:r>
    </w:p>
    <w:p w:rsidR="005D6672" w:rsidRDefault="005D6672" w:rsidP="005D6672">
      <w:pPr>
        <w:spacing w:after="0" w:line="240" w:lineRule="auto"/>
      </w:pPr>
    </w:p>
    <w:p w:rsidR="00441F3C" w:rsidRDefault="00441F3C" w:rsidP="005D6672">
      <w:pPr>
        <w:spacing w:after="0" w:line="240" w:lineRule="auto"/>
        <w:rPr>
          <w:b/>
        </w:rPr>
      </w:pPr>
    </w:p>
    <w:p w:rsidR="000F74A7" w:rsidRPr="00292B7C" w:rsidRDefault="000F74A7" w:rsidP="005D6672">
      <w:pPr>
        <w:spacing w:after="0" w:line="240" w:lineRule="auto"/>
        <w:rPr>
          <w:b/>
        </w:rPr>
      </w:pPr>
    </w:p>
    <w:p w:rsidR="005D6672" w:rsidRPr="00292B7C" w:rsidRDefault="00292B7C" w:rsidP="005D6672">
      <w:pPr>
        <w:spacing w:after="0" w:line="240" w:lineRule="auto"/>
        <w:rPr>
          <w:b/>
        </w:rPr>
      </w:pPr>
      <w:r w:rsidRPr="00292B7C">
        <w:rPr>
          <w:b/>
        </w:rPr>
        <w:t xml:space="preserve">Recommendation 1: That a segmented approach to major project procurement be applied, with </w:t>
      </w:r>
      <w:r w:rsidR="000F74A7">
        <w:rPr>
          <w:b/>
        </w:rPr>
        <w:t xml:space="preserve">appropriate </w:t>
      </w:r>
      <w:r w:rsidRPr="00292B7C">
        <w:rPr>
          <w:b/>
        </w:rPr>
        <w:t>procurement strategies for projects in the different categories or segments developed. This is based on the proposition that there is a best or most effective and appropriate procurement strategy for each project.</w:t>
      </w:r>
    </w:p>
    <w:p w:rsidR="00441F3C" w:rsidRDefault="00441F3C" w:rsidP="005D6672">
      <w:pPr>
        <w:spacing w:after="0" w:line="240" w:lineRule="auto"/>
        <w:rPr>
          <w:b/>
        </w:rPr>
      </w:pPr>
    </w:p>
    <w:p w:rsidR="00F842D0" w:rsidRDefault="00F842D0" w:rsidP="005D6672">
      <w:pPr>
        <w:spacing w:after="0" w:line="240" w:lineRule="auto"/>
        <w:rPr>
          <w:b/>
        </w:rPr>
      </w:pPr>
    </w:p>
    <w:p w:rsidR="00441F3C" w:rsidRDefault="00F842D0" w:rsidP="005D6672">
      <w:pPr>
        <w:spacing w:after="0" w:line="240" w:lineRule="auto"/>
      </w:pPr>
      <w:r>
        <w:t>T</w:t>
      </w:r>
      <w:r w:rsidR="00BE71D1">
        <w:t>o reiterate, t</w:t>
      </w:r>
      <w:r>
        <w:t xml:space="preserve">he most effective, and possibly the only way to significantly affect the outcome costs of major projects is to change the business model, by revising the procurement strategies and </w:t>
      </w:r>
      <w:r w:rsidRPr="00035885">
        <w:t>decision</w:t>
      </w:r>
      <w:r w:rsidRPr="00035885">
        <w:noBreakHyphen/>
        <w:t xml:space="preserve">making and implementation </w:t>
      </w:r>
      <w:r>
        <w:t>processes used</w:t>
      </w:r>
      <w:r w:rsidR="00BE71D1">
        <w:t xml:space="preserve"> on the basis of what is known about past projects’ performance.</w:t>
      </w:r>
    </w:p>
    <w:p w:rsidR="00F842D0" w:rsidRDefault="00F842D0" w:rsidP="005D6672">
      <w:pPr>
        <w:spacing w:after="0" w:line="240" w:lineRule="auto"/>
      </w:pPr>
    </w:p>
    <w:p w:rsidR="00F842D0" w:rsidRPr="005D6672" w:rsidRDefault="00F842D0" w:rsidP="005D6672">
      <w:pPr>
        <w:spacing w:after="0" w:line="240" w:lineRule="auto"/>
        <w:rPr>
          <w:b/>
        </w:rPr>
      </w:pPr>
    </w:p>
    <w:p w:rsidR="00F842D0" w:rsidRPr="00F842D0" w:rsidRDefault="00621704" w:rsidP="00F842D0">
      <w:pPr>
        <w:pStyle w:val="Heading1"/>
      </w:pPr>
      <w:bookmarkStart w:id="5" w:name="_Toc375214623"/>
      <w:r>
        <w:t>Data Drives Project Selection</w:t>
      </w:r>
      <w:bookmarkEnd w:id="5"/>
    </w:p>
    <w:p w:rsidR="001E318B" w:rsidRDefault="001E318B" w:rsidP="00C7474E">
      <w:pPr>
        <w:spacing w:after="0" w:line="240" w:lineRule="auto"/>
      </w:pPr>
    </w:p>
    <w:p w:rsidR="001A2041" w:rsidRDefault="001A2041" w:rsidP="00CB3925">
      <w:pPr>
        <w:autoSpaceDE w:val="0"/>
        <w:autoSpaceDN w:val="0"/>
        <w:adjustRightInd w:val="0"/>
        <w:spacing w:after="0" w:line="240" w:lineRule="auto"/>
        <w:rPr>
          <w:rFonts w:ascii="Arial" w:hAnsi="Arial" w:cs="Arial"/>
        </w:rPr>
      </w:pPr>
      <w:r>
        <w:t xml:space="preserve">The key to better decision-making is better information about the proposed project, and </w:t>
      </w:r>
      <w:r w:rsidR="00CB3925">
        <w:t xml:space="preserve">this </w:t>
      </w:r>
      <w:r w:rsidR="006E5CFF">
        <w:t>is</w:t>
      </w:r>
      <w:r w:rsidR="00CB3925">
        <w:t xml:space="preserve"> done by </w:t>
      </w:r>
      <w:r>
        <w:t xml:space="preserve">using the performance of previous projects to inform those decisions. This has become common practice for major capital projects in the private sector. For example, Independent Project Analysis </w:t>
      </w:r>
      <w:r w:rsidR="00FF0640">
        <w:t xml:space="preserve">(IPA) was </w:t>
      </w:r>
      <w:r w:rsidR="00FF0640" w:rsidRPr="00FF0640">
        <w:t>e</w:t>
      </w:r>
      <w:r w:rsidR="00FF0640" w:rsidRPr="00FF0640">
        <w:rPr>
          <w:rFonts w:cs="TradeGothic-Light"/>
        </w:rPr>
        <w:t xml:space="preserve">stablished by </w:t>
      </w:r>
      <w:proofErr w:type="spellStart"/>
      <w:r w:rsidR="00FF0640" w:rsidRPr="00FF0640">
        <w:rPr>
          <w:rFonts w:cs="TradeGothic-Light"/>
        </w:rPr>
        <w:t>Merrow</w:t>
      </w:r>
      <w:proofErr w:type="spellEnd"/>
      <w:r w:rsidR="00FF0640" w:rsidRPr="00FF0640">
        <w:rPr>
          <w:rFonts w:cs="TradeGothic-Light"/>
        </w:rPr>
        <w:t xml:space="preserve"> in 1987, and provides a project research capability for the process and extraction industries</w:t>
      </w:r>
      <w:r w:rsidR="00BC2FAA">
        <w:rPr>
          <w:rFonts w:cs="TradeGothic-Light"/>
        </w:rPr>
        <w:t xml:space="preserve">. </w:t>
      </w:r>
      <w:r w:rsidR="00FF0640">
        <w:rPr>
          <w:rFonts w:cs="TradeGothic-Light"/>
        </w:rPr>
        <w:t>Their database in 2012 had 318 megaprojects</w:t>
      </w:r>
      <w:r w:rsidR="00CB3925">
        <w:rPr>
          <w:rFonts w:cs="TradeGothic-Light"/>
        </w:rPr>
        <w:t>,</w:t>
      </w:r>
      <w:r w:rsidR="00FF0640">
        <w:rPr>
          <w:rFonts w:cs="TradeGothic-Light"/>
        </w:rPr>
        <w:t xml:space="preserve"> </w:t>
      </w:r>
      <w:r w:rsidR="00CB3925">
        <w:rPr>
          <w:rFonts w:cs="TradeGothic-Light"/>
        </w:rPr>
        <w:t>of</w:t>
      </w:r>
      <w:r w:rsidR="00CB3925" w:rsidRPr="00CB3925">
        <w:rPr>
          <w:rFonts w:cs="TradeGothic-Light"/>
        </w:rPr>
        <w:t xml:space="preserve"> </w:t>
      </w:r>
      <w:r w:rsidR="00CB3925" w:rsidRPr="00CB3925">
        <w:rPr>
          <w:rFonts w:cs="Arial"/>
        </w:rPr>
        <w:t>about 11,000 projects from the oil, chemical, pharmaceutical, consumer products, forest products, and minerals industries (</w:t>
      </w:r>
      <w:proofErr w:type="spellStart"/>
      <w:r w:rsidR="006B1B1D">
        <w:rPr>
          <w:rFonts w:cs="Arial"/>
        </w:rPr>
        <w:t>Merrow</w:t>
      </w:r>
      <w:proofErr w:type="spellEnd"/>
      <w:r w:rsidR="006B1B1D">
        <w:rPr>
          <w:rFonts w:cs="Arial"/>
        </w:rPr>
        <w:t xml:space="preserve"> et al. </w:t>
      </w:r>
      <w:r w:rsidR="00CB3925" w:rsidRPr="00CB3925">
        <w:rPr>
          <w:rFonts w:cs="Arial"/>
        </w:rPr>
        <w:t xml:space="preserve">2012). </w:t>
      </w:r>
      <w:r w:rsidR="00CB3925">
        <w:rPr>
          <w:rFonts w:cs="Arial"/>
        </w:rPr>
        <w:t xml:space="preserve">From this database companies can compare their project with other, similar </w:t>
      </w:r>
      <w:r w:rsidR="00FA0581">
        <w:rPr>
          <w:rFonts w:cs="Arial"/>
        </w:rPr>
        <w:t>projects, across a wide range of performance indicators.</w:t>
      </w:r>
    </w:p>
    <w:p w:rsidR="00CB3925" w:rsidRPr="00FF0640" w:rsidRDefault="00CB3925" w:rsidP="00CB3925">
      <w:pPr>
        <w:autoSpaceDE w:val="0"/>
        <w:autoSpaceDN w:val="0"/>
        <w:adjustRightInd w:val="0"/>
        <w:spacing w:after="0" w:line="240" w:lineRule="auto"/>
      </w:pPr>
    </w:p>
    <w:p w:rsidR="00B25FD3" w:rsidRDefault="00CB3925" w:rsidP="00C7474E">
      <w:pPr>
        <w:spacing w:after="0" w:line="240" w:lineRule="auto"/>
      </w:pPr>
      <w:proofErr w:type="spellStart"/>
      <w:r>
        <w:t>Flyvbjerg</w:t>
      </w:r>
      <w:proofErr w:type="spellEnd"/>
      <w:r>
        <w:t xml:space="preserve"> </w:t>
      </w:r>
      <w:r w:rsidR="00BE71D1">
        <w:t>et</w:t>
      </w:r>
      <w:r w:rsidR="006B1B1D">
        <w:t xml:space="preserve"> al. </w:t>
      </w:r>
      <w:r>
        <w:t>(2009) proposed a</w:t>
      </w:r>
      <w:r w:rsidR="00CC0326" w:rsidRPr="005621ED">
        <w:t xml:space="preserve"> s</w:t>
      </w:r>
      <w:r w:rsidR="00CD008E">
        <w:t>imilar s</w:t>
      </w:r>
      <w:r w:rsidR="00CC0326" w:rsidRPr="005621ED">
        <w:t xml:space="preserve">olution to optimism bias </w:t>
      </w:r>
      <w:r w:rsidR="006B1B1D">
        <w:t>called</w:t>
      </w:r>
      <w:r w:rsidR="00B25FD3" w:rsidRPr="00B25FD3">
        <w:t xml:space="preserve"> </w:t>
      </w:r>
      <w:r w:rsidR="00B25FD3">
        <w:t>Reference Class Forecasting (</w:t>
      </w:r>
      <w:r w:rsidR="00CC0326" w:rsidRPr="005621ED">
        <w:t>RFC</w:t>
      </w:r>
      <w:r w:rsidR="00B25FD3">
        <w:t>)</w:t>
      </w:r>
      <w:r>
        <w:t>. This works the same way as the IPA database</w:t>
      </w:r>
      <w:r w:rsidR="001F61B8">
        <w:t>,</w:t>
      </w:r>
      <w:r w:rsidR="00743698">
        <w:t xml:space="preserve"> </w:t>
      </w:r>
      <w:r>
        <w:t xml:space="preserve">but </w:t>
      </w:r>
      <w:r w:rsidR="006B1B1D">
        <w:t>their</w:t>
      </w:r>
      <w:r w:rsidR="00FA0581">
        <w:t xml:space="preserve"> database is </w:t>
      </w:r>
      <w:r>
        <w:t xml:space="preserve">mainly composed of public infrastructure projects, many in the transport sector. RFC </w:t>
      </w:r>
      <w:r w:rsidR="00B25FD3">
        <w:t>involves:</w:t>
      </w:r>
    </w:p>
    <w:p w:rsidR="00B25FD3" w:rsidRPr="005621ED" w:rsidRDefault="00B25FD3" w:rsidP="00B25FD3">
      <w:pPr>
        <w:pStyle w:val="ListParagraph"/>
        <w:numPr>
          <w:ilvl w:val="0"/>
          <w:numId w:val="20"/>
        </w:numPr>
        <w:spacing w:after="0" w:line="240" w:lineRule="auto"/>
        <w:ind w:left="993"/>
      </w:pPr>
      <w:r w:rsidRPr="005621ED">
        <w:lastRenderedPageBreak/>
        <w:t>Identification of a relevant reference class of past, similar projects;</w:t>
      </w:r>
    </w:p>
    <w:p w:rsidR="00B25FD3" w:rsidRPr="005621ED" w:rsidRDefault="00B25FD3" w:rsidP="00B25FD3">
      <w:pPr>
        <w:pStyle w:val="ListParagraph"/>
        <w:numPr>
          <w:ilvl w:val="0"/>
          <w:numId w:val="20"/>
        </w:numPr>
        <w:spacing w:after="0" w:line="240" w:lineRule="auto"/>
        <w:ind w:left="993"/>
      </w:pPr>
      <w:r w:rsidRPr="005621ED">
        <w:t>Establishing a probability distribution for the reference class;</w:t>
      </w:r>
    </w:p>
    <w:p w:rsidR="00B25FD3" w:rsidRPr="005621ED" w:rsidRDefault="00B25FD3" w:rsidP="00B25FD3">
      <w:pPr>
        <w:pStyle w:val="ListParagraph"/>
        <w:numPr>
          <w:ilvl w:val="0"/>
          <w:numId w:val="20"/>
        </w:numPr>
        <w:spacing w:after="0" w:line="240" w:lineRule="auto"/>
        <w:ind w:left="993"/>
      </w:pPr>
      <w:r w:rsidRPr="005621ED">
        <w:t>Comparing the specific project with the reference class distribution.</w:t>
      </w:r>
    </w:p>
    <w:p w:rsidR="00B25FD3" w:rsidRDefault="00B25FD3" w:rsidP="00C7474E">
      <w:pPr>
        <w:spacing w:after="0" w:line="240" w:lineRule="auto"/>
      </w:pPr>
    </w:p>
    <w:p w:rsidR="00BE6361" w:rsidRPr="005621ED" w:rsidRDefault="00CC0326" w:rsidP="00C7474E">
      <w:pPr>
        <w:spacing w:after="0" w:line="240" w:lineRule="auto"/>
      </w:pPr>
      <w:r w:rsidRPr="005621ED">
        <w:t>In decision-making under uncertainty errors of judgment are often systematic and predictable rather than random, manifes</w:t>
      </w:r>
      <w:r w:rsidR="00B25FD3">
        <w:t xml:space="preserve">ting bias rather than confusion, so </w:t>
      </w:r>
      <w:r w:rsidRPr="005621ED">
        <w:t xml:space="preserve">RFC may limit </w:t>
      </w:r>
      <w:r w:rsidR="00B25FD3">
        <w:t xml:space="preserve">bias or </w:t>
      </w:r>
      <w:r w:rsidRPr="005621ED">
        <w:t>strategic</w:t>
      </w:r>
      <w:r w:rsidR="00B25FD3">
        <w:t xml:space="preserve"> misrepresentation </w:t>
      </w:r>
      <w:r w:rsidR="00CB3925">
        <w:t xml:space="preserve">just by following </w:t>
      </w:r>
      <w:r w:rsidR="00FA0581">
        <w:t>a</w:t>
      </w:r>
      <w:r w:rsidR="00B25FD3">
        <w:t xml:space="preserve"> procedure</w:t>
      </w:r>
      <w:r w:rsidR="00CB3925">
        <w:t xml:space="preserve"> and gathering relevant data for a panel of projec</w:t>
      </w:r>
      <w:r w:rsidR="001F61B8">
        <w:t>t</w:t>
      </w:r>
      <w:r w:rsidR="00FA0581">
        <w:t>s</w:t>
      </w:r>
      <w:r w:rsidR="00CB3925">
        <w:t xml:space="preserve"> to be used in the comparisons.</w:t>
      </w:r>
      <w:r w:rsidR="005035D1">
        <w:t xml:space="preserve"> </w:t>
      </w:r>
      <w:r w:rsidR="0069773C">
        <w:t>The experience with traffic forecasts for recent tunnel PPPs in NSW and Queensland would argue for an approach like this.</w:t>
      </w:r>
    </w:p>
    <w:p w:rsidR="005621ED" w:rsidRDefault="005621ED" w:rsidP="00C7474E">
      <w:pPr>
        <w:spacing w:after="0" w:line="240" w:lineRule="auto"/>
      </w:pPr>
    </w:p>
    <w:p w:rsidR="0023783A" w:rsidRDefault="0023783A" w:rsidP="00C7474E">
      <w:pPr>
        <w:spacing w:after="0" w:line="240" w:lineRule="auto"/>
      </w:pPr>
      <w:r>
        <w:t xml:space="preserve">If more realistic, and therefore more accurate, time and cost estimates were given for major projects </w:t>
      </w:r>
      <w:r w:rsidR="00FA0581">
        <w:t xml:space="preserve">when they are approved </w:t>
      </w:r>
      <w:r>
        <w:t xml:space="preserve">there would be </w:t>
      </w:r>
      <w:r w:rsidR="001F61B8">
        <w:t>fewer</w:t>
      </w:r>
      <w:r>
        <w:t xml:space="preserve"> recriminations</w:t>
      </w:r>
      <w:r w:rsidR="001F61B8">
        <w:t xml:space="preserve"> about project performance and less incentive to find scapegoats</w:t>
      </w:r>
      <w:r>
        <w:t xml:space="preserve"> on completion</w:t>
      </w:r>
      <w:r w:rsidR="00FA0581">
        <w:t>, which is typically over budget and schedule</w:t>
      </w:r>
      <w:r>
        <w:t xml:space="preserve">. </w:t>
      </w:r>
      <w:r w:rsidR="00FA0581">
        <w:t xml:space="preserve">There would be fewer of the common accusations of poor productivity, management failures or poor planning, thus lessening the atmosphere of acrimony that often surrounds major projects in their latter stages. </w:t>
      </w:r>
      <w:r>
        <w:t>This would also encourage more transparency about the project’s performance, in both the delivery and operational stages</w:t>
      </w:r>
      <w:r w:rsidR="00D06E45">
        <w:t>, particularly by public officials.</w:t>
      </w:r>
    </w:p>
    <w:p w:rsidR="0068508B" w:rsidRDefault="0068508B" w:rsidP="00C7474E">
      <w:pPr>
        <w:spacing w:after="0" w:line="240" w:lineRule="auto"/>
      </w:pPr>
    </w:p>
    <w:p w:rsidR="00D934E4" w:rsidRDefault="00D934E4" w:rsidP="00C7474E">
      <w:pPr>
        <w:spacing w:after="0" w:line="240" w:lineRule="auto"/>
      </w:pPr>
    </w:p>
    <w:p w:rsidR="005621ED" w:rsidRPr="007F5551" w:rsidRDefault="00CB3925" w:rsidP="00C7474E">
      <w:pPr>
        <w:spacing w:after="0" w:line="240" w:lineRule="auto"/>
        <w:rPr>
          <w:b/>
        </w:rPr>
      </w:pPr>
      <w:r w:rsidRPr="007F5551">
        <w:rPr>
          <w:b/>
        </w:rPr>
        <w:t>Recommendation</w:t>
      </w:r>
      <w:r w:rsidR="00441F3C">
        <w:rPr>
          <w:b/>
        </w:rPr>
        <w:t xml:space="preserve"> 2</w:t>
      </w:r>
      <w:r w:rsidRPr="007F5551">
        <w:rPr>
          <w:b/>
        </w:rPr>
        <w:t xml:space="preserve">: That </w:t>
      </w:r>
      <w:r w:rsidR="0068508B" w:rsidRPr="007F5551">
        <w:rPr>
          <w:b/>
        </w:rPr>
        <w:t>Reference Class Forecasting</w:t>
      </w:r>
      <w:r w:rsidR="00621704">
        <w:rPr>
          <w:b/>
        </w:rPr>
        <w:t xml:space="preserve"> or a similar process</w:t>
      </w:r>
      <w:r w:rsidR="0068508B" w:rsidRPr="007F5551">
        <w:rPr>
          <w:b/>
        </w:rPr>
        <w:t xml:space="preserve"> be applied to </w:t>
      </w:r>
      <w:r w:rsidRPr="007F5551">
        <w:rPr>
          <w:b/>
        </w:rPr>
        <w:t xml:space="preserve">all </w:t>
      </w:r>
      <w:r w:rsidR="0068508B" w:rsidRPr="007F5551">
        <w:rPr>
          <w:b/>
        </w:rPr>
        <w:t xml:space="preserve">proposed </w:t>
      </w:r>
      <w:r w:rsidRPr="007F5551">
        <w:rPr>
          <w:b/>
        </w:rPr>
        <w:t>projects</w:t>
      </w:r>
      <w:r w:rsidR="0068508B" w:rsidRPr="007F5551">
        <w:rPr>
          <w:b/>
        </w:rPr>
        <w:t>, and that an Australian database of public infrastructure projects be developed and maintained.</w:t>
      </w:r>
      <w:r w:rsidR="00BD5C6B">
        <w:rPr>
          <w:b/>
        </w:rPr>
        <w:t xml:space="preserve"> All public infrastructure project</w:t>
      </w:r>
      <w:r w:rsidR="005D70F0">
        <w:rPr>
          <w:b/>
        </w:rPr>
        <w:t>s</w:t>
      </w:r>
      <w:r w:rsidR="00BD5C6B">
        <w:rPr>
          <w:b/>
        </w:rPr>
        <w:t xml:space="preserve">’ time and cost estimates should be </w:t>
      </w:r>
      <w:r w:rsidR="005D70F0">
        <w:rPr>
          <w:b/>
        </w:rPr>
        <w:t>compared</w:t>
      </w:r>
      <w:r w:rsidR="00D934E4">
        <w:rPr>
          <w:b/>
        </w:rPr>
        <w:t xml:space="preserve"> and evaluated</w:t>
      </w:r>
      <w:r w:rsidR="005D70F0">
        <w:rPr>
          <w:b/>
        </w:rPr>
        <w:t xml:space="preserve"> </w:t>
      </w:r>
      <w:r w:rsidR="00D934E4">
        <w:rPr>
          <w:b/>
        </w:rPr>
        <w:t>against</w:t>
      </w:r>
      <w:r w:rsidR="005D70F0">
        <w:rPr>
          <w:b/>
        </w:rPr>
        <w:t xml:space="preserve"> previous</w:t>
      </w:r>
      <w:r w:rsidR="00294B8A">
        <w:rPr>
          <w:b/>
        </w:rPr>
        <w:t xml:space="preserve"> project outcomes and performance.</w:t>
      </w:r>
    </w:p>
    <w:p w:rsidR="00C03E53" w:rsidRDefault="00C03E53" w:rsidP="00C7474E">
      <w:pPr>
        <w:spacing w:after="0" w:line="240" w:lineRule="auto"/>
      </w:pPr>
    </w:p>
    <w:p w:rsidR="00D934E4" w:rsidRDefault="00D934E4" w:rsidP="00C7474E">
      <w:pPr>
        <w:spacing w:after="0" w:line="240" w:lineRule="auto"/>
      </w:pPr>
    </w:p>
    <w:p w:rsidR="001F61B8" w:rsidRDefault="001F61B8" w:rsidP="00C7474E">
      <w:pPr>
        <w:spacing w:after="0" w:line="240" w:lineRule="auto"/>
      </w:pPr>
      <w:r>
        <w:t>Infrastructure Australia has started down this path with the</w:t>
      </w:r>
      <w:r w:rsidR="007F5551">
        <w:t>ir benchmarks for major project procurement, and could be responsible for the database</w:t>
      </w:r>
      <w:r>
        <w:t>.</w:t>
      </w:r>
      <w:r w:rsidR="007F5551">
        <w:t xml:space="preserve"> To get sufficient numbers</w:t>
      </w:r>
      <w:r w:rsidR="007F5551" w:rsidRPr="007F5551">
        <w:t xml:space="preserve"> </w:t>
      </w:r>
      <w:r w:rsidR="007F5551">
        <w:t>many projects need to be included, and this requires State government cooperation on data for their projects. International comparisons of construction projects are fraught with difficulty, but if included the conversion should be done using purchasing price parity.</w:t>
      </w:r>
      <w:r w:rsidR="001471A9" w:rsidRPr="001471A9">
        <w:t xml:space="preserve"> </w:t>
      </w:r>
      <w:r w:rsidR="001471A9">
        <w:t>With a database of suitable projects panels can be set up and Data Envelope Analysis applied to find relative performance levels and benchmarks for a wide variety of projects and project stages.</w:t>
      </w:r>
    </w:p>
    <w:p w:rsidR="001F61B8" w:rsidRDefault="001F61B8" w:rsidP="00C7474E">
      <w:pPr>
        <w:spacing w:after="0" w:line="240" w:lineRule="auto"/>
      </w:pPr>
    </w:p>
    <w:p w:rsidR="008D7C9B" w:rsidRDefault="008D7C9B" w:rsidP="008D7C9B">
      <w:pPr>
        <w:spacing w:after="0" w:line="240" w:lineRule="auto"/>
      </w:pPr>
      <w:r>
        <w:t>There is a key distinction</w:t>
      </w:r>
      <w:r w:rsidR="001471A9">
        <w:t xml:space="preserve"> that has to be clearly made here,</w:t>
      </w:r>
      <w:r>
        <w:t xml:space="preserve"> between controlling project costs</w:t>
      </w:r>
      <w:r w:rsidR="001471A9">
        <w:t xml:space="preserve"> once a project gets commenced</w:t>
      </w:r>
      <w:r>
        <w:t xml:space="preserve"> and </w:t>
      </w:r>
      <w:r w:rsidR="001471A9">
        <w:t xml:space="preserve">avoiding </w:t>
      </w:r>
      <w:r>
        <w:t>expenditure</w:t>
      </w:r>
      <w:r w:rsidR="001471A9">
        <w:t xml:space="preserve"> on unviable projects</w:t>
      </w:r>
      <w:r>
        <w:t xml:space="preserve"> that </w:t>
      </w:r>
      <w:r w:rsidR="001471A9">
        <w:t>are approved as</w:t>
      </w:r>
      <w:r>
        <w:t xml:space="preserve"> a consequence of poor decision-making. </w:t>
      </w:r>
      <w:r w:rsidR="00621704">
        <w:t>Project selection</w:t>
      </w:r>
      <w:r w:rsidR="00621704" w:rsidRPr="00BE4D7A">
        <w:t xml:space="preserve"> </w:t>
      </w:r>
      <w:r>
        <w:t>is</w:t>
      </w:r>
      <w:r w:rsidR="007C4218">
        <w:t xml:space="preserve"> the subject of Recommendation 2</w:t>
      </w:r>
      <w:r>
        <w:t xml:space="preserve">, </w:t>
      </w:r>
      <w:r w:rsidR="00605441">
        <w:t>and project delivery</w:t>
      </w:r>
      <w:r w:rsidR="00605441" w:rsidRPr="00BE4D7A">
        <w:t xml:space="preserve"> </w:t>
      </w:r>
      <w:r>
        <w:t>is addressed below.</w:t>
      </w:r>
    </w:p>
    <w:p w:rsidR="00BD5C6B" w:rsidRDefault="00BD5C6B" w:rsidP="00C7474E">
      <w:pPr>
        <w:spacing w:after="0" w:line="240" w:lineRule="auto"/>
      </w:pPr>
    </w:p>
    <w:p w:rsidR="00BD5C6B" w:rsidRDefault="00BD5C6B" w:rsidP="00C7474E">
      <w:pPr>
        <w:spacing w:after="0" w:line="240" w:lineRule="auto"/>
      </w:pPr>
    </w:p>
    <w:p w:rsidR="0068508B" w:rsidRDefault="0068508B" w:rsidP="00713BF5">
      <w:pPr>
        <w:pStyle w:val="Heading1"/>
      </w:pPr>
      <w:bookmarkStart w:id="6" w:name="_Toc375214624"/>
      <w:r w:rsidRPr="00035885">
        <w:t>Implementation Processes</w:t>
      </w:r>
      <w:bookmarkEnd w:id="6"/>
    </w:p>
    <w:p w:rsidR="00B25FD3" w:rsidRDefault="00B25FD3" w:rsidP="00C7474E">
      <w:pPr>
        <w:spacing w:after="0" w:line="240" w:lineRule="auto"/>
      </w:pPr>
    </w:p>
    <w:p w:rsidR="00FA0581" w:rsidRDefault="00FA0581" w:rsidP="0023783A">
      <w:pPr>
        <w:autoSpaceDE w:val="0"/>
        <w:autoSpaceDN w:val="0"/>
        <w:adjustRightInd w:val="0"/>
        <w:spacing w:after="0" w:line="240" w:lineRule="auto"/>
        <w:rPr>
          <w:rFonts w:cs="AdvPSPLT"/>
          <w:szCs w:val="20"/>
        </w:rPr>
      </w:pPr>
      <w:r>
        <w:rPr>
          <w:rFonts w:cs="AdvPSPLT"/>
          <w:szCs w:val="20"/>
        </w:rPr>
        <w:t>Since the Latham (1992) and Egan (1998) reports in the UK, t</w:t>
      </w:r>
      <w:r w:rsidR="0023783A" w:rsidRPr="0023783A">
        <w:rPr>
          <w:rFonts w:cs="AdvPSPLT"/>
          <w:szCs w:val="20"/>
        </w:rPr>
        <w:t xml:space="preserve">he construction </w:t>
      </w:r>
      <w:r>
        <w:rPr>
          <w:rFonts w:cs="AdvPSPLT"/>
          <w:szCs w:val="20"/>
        </w:rPr>
        <w:t>industry</w:t>
      </w:r>
      <w:r w:rsidR="0023783A" w:rsidRPr="0023783A">
        <w:rPr>
          <w:rFonts w:cs="AdvPSPLT"/>
          <w:szCs w:val="20"/>
        </w:rPr>
        <w:t xml:space="preserve"> refor</w:t>
      </w:r>
      <w:r>
        <w:rPr>
          <w:rFonts w:cs="AdvPSPLT"/>
          <w:szCs w:val="20"/>
        </w:rPr>
        <w:t>m movement in the UK, Australia</w:t>
      </w:r>
      <w:r w:rsidR="0023783A" w:rsidRPr="0023783A">
        <w:rPr>
          <w:rFonts w:cs="AdvPSPLT"/>
          <w:szCs w:val="20"/>
        </w:rPr>
        <w:t xml:space="preserve"> and elsewhere </w:t>
      </w:r>
      <w:r>
        <w:rPr>
          <w:rFonts w:cs="AdvPSPLT"/>
          <w:szCs w:val="20"/>
        </w:rPr>
        <w:t>ha</w:t>
      </w:r>
      <w:r w:rsidR="0023783A" w:rsidRPr="0023783A">
        <w:rPr>
          <w:rFonts w:cs="AdvPSPLT"/>
          <w:szCs w:val="20"/>
        </w:rPr>
        <w:t xml:space="preserve">s </w:t>
      </w:r>
      <w:r>
        <w:rPr>
          <w:rFonts w:cs="AdvPSPLT"/>
          <w:szCs w:val="20"/>
        </w:rPr>
        <w:t>been</w:t>
      </w:r>
      <w:r w:rsidR="0069773C">
        <w:rPr>
          <w:rFonts w:cs="AdvPSPLT"/>
          <w:szCs w:val="20"/>
        </w:rPr>
        <w:t xml:space="preserve"> largely</w:t>
      </w:r>
      <w:r>
        <w:rPr>
          <w:rFonts w:cs="AdvPSPLT"/>
          <w:szCs w:val="20"/>
        </w:rPr>
        <w:t xml:space="preserve"> </w:t>
      </w:r>
      <w:r w:rsidR="0023783A">
        <w:rPr>
          <w:rFonts w:cs="AdvPSPLT"/>
          <w:szCs w:val="20"/>
        </w:rPr>
        <w:t xml:space="preserve">based on the </w:t>
      </w:r>
      <w:r w:rsidR="0069773C">
        <w:rPr>
          <w:rFonts w:cs="AdvPSPLT"/>
          <w:szCs w:val="20"/>
        </w:rPr>
        <w:t>proposition</w:t>
      </w:r>
      <w:r w:rsidR="0023783A" w:rsidRPr="0023783A">
        <w:rPr>
          <w:rFonts w:cs="AdvPSPLT"/>
          <w:szCs w:val="20"/>
        </w:rPr>
        <w:t xml:space="preserve"> that </w:t>
      </w:r>
      <w:r w:rsidR="007F5551">
        <w:rPr>
          <w:rFonts w:cs="AdvPSPLT"/>
          <w:szCs w:val="20"/>
        </w:rPr>
        <w:t>the cause of most</w:t>
      </w:r>
      <w:r w:rsidR="0023783A" w:rsidRPr="0023783A">
        <w:rPr>
          <w:rFonts w:cs="AdvPSPLT"/>
          <w:szCs w:val="20"/>
        </w:rPr>
        <w:t xml:space="preserve"> problem</w:t>
      </w:r>
      <w:r w:rsidR="007F5551">
        <w:rPr>
          <w:rFonts w:cs="AdvPSPLT"/>
          <w:szCs w:val="20"/>
        </w:rPr>
        <w:t>s</w:t>
      </w:r>
      <w:r w:rsidR="0023783A" w:rsidRPr="0023783A">
        <w:rPr>
          <w:rFonts w:cs="AdvPSPLT"/>
          <w:szCs w:val="20"/>
        </w:rPr>
        <w:t xml:space="preserve"> </w:t>
      </w:r>
      <w:r w:rsidR="00D06E45">
        <w:rPr>
          <w:rFonts w:cs="AdvPSPLT"/>
          <w:szCs w:val="20"/>
        </w:rPr>
        <w:t xml:space="preserve">in the industry </w:t>
      </w:r>
      <w:r w:rsidR="0023783A" w:rsidRPr="0023783A">
        <w:rPr>
          <w:rFonts w:cs="AdvPSPLT"/>
          <w:szCs w:val="20"/>
        </w:rPr>
        <w:t xml:space="preserve">is the commercial relationship between the client and </w:t>
      </w:r>
      <w:r w:rsidR="007F5551">
        <w:rPr>
          <w:rFonts w:cs="AdvPSPLT"/>
          <w:szCs w:val="20"/>
        </w:rPr>
        <w:t>contractors</w:t>
      </w:r>
      <w:r w:rsidR="0023783A" w:rsidRPr="0023783A">
        <w:rPr>
          <w:rFonts w:cs="AdvPSPLT"/>
          <w:szCs w:val="20"/>
        </w:rPr>
        <w:t xml:space="preserve"> on the one hand, and </w:t>
      </w:r>
      <w:r w:rsidR="007F5551">
        <w:rPr>
          <w:rFonts w:cs="AdvPSPLT"/>
          <w:szCs w:val="20"/>
        </w:rPr>
        <w:t>contractors’ organization of their</w:t>
      </w:r>
      <w:r w:rsidR="0023783A" w:rsidRPr="0023783A">
        <w:rPr>
          <w:rFonts w:cs="AdvPSPLT"/>
          <w:szCs w:val="20"/>
        </w:rPr>
        <w:t xml:space="preserve"> supply chain on the other. </w:t>
      </w:r>
      <w:r>
        <w:rPr>
          <w:rFonts w:cs="AdvPSPLT"/>
          <w:szCs w:val="20"/>
        </w:rPr>
        <w:t xml:space="preserve">This </w:t>
      </w:r>
      <w:r w:rsidR="0069773C">
        <w:rPr>
          <w:rFonts w:cs="AdvPSPLT"/>
          <w:szCs w:val="20"/>
        </w:rPr>
        <w:t xml:space="preserve">approach </w:t>
      </w:r>
      <w:r>
        <w:rPr>
          <w:rFonts w:cs="AdvPSPLT"/>
          <w:szCs w:val="20"/>
        </w:rPr>
        <w:t>made</w:t>
      </w:r>
      <w:r w:rsidRPr="00FA0581">
        <w:rPr>
          <w:rFonts w:cs="AdvPSPLT"/>
          <w:szCs w:val="20"/>
        </w:rPr>
        <w:t xml:space="preserve"> </w:t>
      </w:r>
      <w:r w:rsidRPr="0023783A">
        <w:rPr>
          <w:rFonts w:cs="AdvPSPLT"/>
          <w:szCs w:val="20"/>
        </w:rPr>
        <w:t>contractual relationships</w:t>
      </w:r>
      <w:r>
        <w:rPr>
          <w:rFonts w:cs="AdvPSPLT"/>
          <w:szCs w:val="20"/>
        </w:rPr>
        <w:t xml:space="preserve"> the focus of</w:t>
      </w:r>
      <w:r w:rsidR="00294B8A">
        <w:rPr>
          <w:rFonts w:cs="AdvPSPLT"/>
          <w:szCs w:val="20"/>
        </w:rPr>
        <w:t xml:space="preserve"> much of </w:t>
      </w:r>
      <w:r>
        <w:rPr>
          <w:rFonts w:cs="AdvPSPLT"/>
          <w:szCs w:val="20"/>
        </w:rPr>
        <w:t xml:space="preserve">the </w:t>
      </w:r>
      <w:r w:rsidR="0054397B">
        <w:rPr>
          <w:rFonts w:cs="AdvPSPLT"/>
          <w:szCs w:val="20"/>
        </w:rPr>
        <w:t>reform agenda to improve industry performance</w:t>
      </w:r>
      <w:r>
        <w:rPr>
          <w:rFonts w:cs="AdvPSPLT"/>
          <w:szCs w:val="20"/>
        </w:rPr>
        <w:t xml:space="preserve">, and </w:t>
      </w:r>
      <w:r w:rsidR="0054397B">
        <w:rPr>
          <w:rFonts w:cs="AdvPSPLT"/>
          <w:szCs w:val="20"/>
        </w:rPr>
        <w:t xml:space="preserve">over the last two decades </w:t>
      </w:r>
      <w:r>
        <w:rPr>
          <w:rFonts w:cs="AdvPSPLT"/>
          <w:szCs w:val="20"/>
        </w:rPr>
        <w:t xml:space="preserve">has </w:t>
      </w:r>
      <w:r w:rsidR="0054397B">
        <w:rPr>
          <w:rFonts w:cs="AdvPSPLT"/>
          <w:szCs w:val="20"/>
        </w:rPr>
        <w:t>produced</w:t>
      </w:r>
      <w:r>
        <w:rPr>
          <w:rFonts w:cs="AdvPSPLT"/>
          <w:szCs w:val="20"/>
        </w:rPr>
        <w:t xml:space="preserve"> sophisticated procurement strategies such as framework agreements and alliance contracting. </w:t>
      </w:r>
    </w:p>
    <w:p w:rsidR="00FA0581" w:rsidRDefault="00FA0581" w:rsidP="0023783A">
      <w:pPr>
        <w:autoSpaceDE w:val="0"/>
        <w:autoSpaceDN w:val="0"/>
        <w:adjustRightInd w:val="0"/>
        <w:spacing w:after="0" w:line="240" w:lineRule="auto"/>
        <w:rPr>
          <w:rFonts w:cs="AdvPSPLT"/>
          <w:szCs w:val="20"/>
        </w:rPr>
      </w:pPr>
    </w:p>
    <w:p w:rsidR="0069773C" w:rsidRDefault="00FA0581" w:rsidP="0023783A">
      <w:pPr>
        <w:autoSpaceDE w:val="0"/>
        <w:autoSpaceDN w:val="0"/>
        <w:adjustRightInd w:val="0"/>
        <w:spacing w:after="0" w:line="240" w:lineRule="auto"/>
        <w:rPr>
          <w:rFonts w:cs="AdvPSPLT"/>
          <w:szCs w:val="20"/>
        </w:rPr>
      </w:pPr>
      <w:r>
        <w:rPr>
          <w:rFonts w:cs="AdvPSPLT"/>
          <w:szCs w:val="20"/>
        </w:rPr>
        <w:lastRenderedPageBreak/>
        <w:t>Following the argument made above about getting</w:t>
      </w:r>
      <w:r w:rsidR="00D06E45">
        <w:rPr>
          <w:rFonts w:cs="AdvPSPLT"/>
          <w:szCs w:val="20"/>
        </w:rPr>
        <w:t xml:space="preserve"> the project decision right</w:t>
      </w:r>
      <w:r w:rsidR="0054397B">
        <w:rPr>
          <w:rFonts w:cs="AdvPSPLT"/>
          <w:szCs w:val="20"/>
        </w:rPr>
        <w:t>,</w:t>
      </w:r>
      <w:r>
        <w:rPr>
          <w:rFonts w:cs="AdvPSPLT"/>
          <w:szCs w:val="20"/>
        </w:rPr>
        <w:t xml:space="preserve"> </w:t>
      </w:r>
      <w:proofErr w:type="spellStart"/>
      <w:r w:rsidR="0054397B" w:rsidRPr="0023783A">
        <w:rPr>
          <w:rFonts w:cs="AdvPSPLT"/>
          <w:szCs w:val="20"/>
        </w:rPr>
        <w:t>Merrow</w:t>
      </w:r>
      <w:proofErr w:type="spellEnd"/>
      <w:r w:rsidR="0054397B" w:rsidRPr="0023783A">
        <w:rPr>
          <w:rFonts w:cs="AdvPSPLT"/>
          <w:szCs w:val="20"/>
        </w:rPr>
        <w:t xml:space="preserve"> </w:t>
      </w:r>
      <w:r w:rsidR="0054397B">
        <w:rPr>
          <w:rFonts w:cs="AdvPSPLT"/>
          <w:szCs w:val="20"/>
        </w:rPr>
        <w:t xml:space="preserve">(2011) </w:t>
      </w:r>
      <w:r w:rsidR="0054397B" w:rsidRPr="0023783A">
        <w:rPr>
          <w:rFonts w:cs="AdvPSPLT"/>
          <w:szCs w:val="20"/>
        </w:rPr>
        <w:t xml:space="preserve">argues </w:t>
      </w:r>
      <w:r w:rsidR="0054397B">
        <w:rPr>
          <w:rFonts w:cs="AdvPSPLT"/>
          <w:szCs w:val="20"/>
        </w:rPr>
        <w:t>that t</w:t>
      </w:r>
      <w:r w:rsidRPr="0023783A">
        <w:rPr>
          <w:rFonts w:cs="AdvPSPLT"/>
          <w:szCs w:val="20"/>
        </w:rPr>
        <w:t xml:space="preserve">he owner’s job </w:t>
      </w:r>
      <w:r w:rsidR="0054397B">
        <w:rPr>
          <w:rFonts w:cs="AdvPSPLT"/>
          <w:szCs w:val="20"/>
        </w:rPr>
        <w:t>is to specify the right project and t</w:t>
      </w:r>
      <w:r w:rsidRPr="0023783A">
        <w:rPr>
          <w:rFonts w:cs="AdvPSPLT"/>
          <w:szCs w:val="20"/>
        </w:rPr>
        <w:t>he contractor’s job is to deliver a project as specified, on time and on budget.</w:t>
      </w:r>
      <w:r w:rsidR="0054397B">
        <w:rPr>
          <w:rFonts w:cs="AdvPSPLT"/>
          <w:szCs w:val="20"/>
        </w:rPr>
        <w:t xml:space="preserve"> In his view </w:t>
      </w:r>
      <w:r w:rsidR="0023783A" w:rsidRPr="0023783A">
        <w:rPr>
          <w:rFonts w:cs="AdvPSPLT"/>
          <w:szCs w:val="20"/>
        </w:rPr>
        <w:t xml:space="preserve">contractual relationships are </w:t>
      </w:r>
      <w:r w:rsidR="0054397B">
        <w:rPr>
          <w:rFonts w:cs="AdvPSPLT"/>
          <w:szCs w:val="20"/>
        </w:rPr>
        <w:t xml:space="preserve">more tactics than strategy, </w:t>
      </w:r>
      <w:r w:rsidR="0023783A" w:rsidRPr="0023783A">
        <w:rPr>
          <w:rFonts w:cs="AdvPSPLT"/>
          <w:szCs w:val="20"/>
        </w:rPr>
        <w:t>and cannot address any fundamental weaknesses in the client’s management of the project.</w:t>
      </w:r>
      <w:r w:rsidR="0054397B">
        <w:rPr>
          <w:rFonts w:cs="AdvPSPLT"/>
          <w:szCs w:val="20"/>
        </w:rPr>
        <w:t xml:space="preserve"> This crucial point is now widely recognised by private sector clients/owners of large engineering projects. F</w:t>
      </w:r>
      <w:r w:rsidR="0054397B" w:rsidRPr="0023783A">
        <w:rPr>
          <w:rFonts w:cs="AdvPSPLT"/>
          <w:szCs w:val="20"/>
        </w:rPr>
        <w:t xml:space="preserve">or </w:t>
      </w:r>
      <w:r w:rsidR="0054397B">
        <w:rPr>
          <w:rFonts w:cs="AdvPSPLT"/>
          <w:szCs w:val="20"/>
        </w:rPr>
        <w:t>example</w:t>
      </w:r>
      <w:r w:rsidR="0054397B" w:rsidRPr="0023783A">
        <w:rPr>
          <w:rFonts w:cs="AdvPSPLT"/>
          <w:szCs w:val="20"/>
        </w:rPr>
        <w:t xml:space="preserve">, Shell and BP have </w:t>
      </w:r>
      <w:r w:rsidR="0054397B">
        <w:rPr>
          <w:rFonts w:cs="AdvPSPLT"/>
          <w:szCs w:val="20"/>
        </w:rPr>
        <w:t xml:space="preserve">recently </w:t>
      </w:r>
      <w:r w:rsidR="0054397B" w:rsidRPr="0023783A">
        <w:rPr>
          <w:rFonts w:cs="AdvPSPLT"/>
          <w:szCs w:val="20"/>
        </w:rPr>
        <w:t xml:space="preserve">established </w:t>
      </w:r>
      <w:r w:rsidR="0054397B">
        <w:rPr>
          <w:rFonts w:cs="AdvPSPLT"/>
          <w:szCs w:val="20"/>
        </w:rPr>
        <w:t>project acade</w:t>
      </w:r>
      <w:r w:rsidR="0054397B" w:rsidRPr="0023783A">
        <w:rPr>
          <w:rFonts w:cs="AdvPSPLT"/>
          <w:szCs w:val="20"/>
        </w:rPr>
        <w:t xml:space="preserve">mies </w:t>
      </w:r>
      <w:r w:rsidR="0054397B">
        <w:rPr>
          <w:rFonts w:cs="AdvPSPLT"/>
          <w:szCs w:val="20"/>
        </w:rPr>
        <w:t>because</w:t>
      </w:r>
      <w:r w:rsidR="0054397B" w:rsidRPr="0023783A">
        <w:rPr>
          <w:rFonts w:cs="AdvPSPLT"/>
          <w:szCs w:val="20"/>
        </w:rPr>
        <w:t xml:space="preserve"> they </w:t>
      </w:r>
      <w:r w:rsidR="001471A9">
        <w:rPr>
          <w:rFonts w:cs="AdvPSPLT"/>
          <w:szCs w:val="20"/>
        </w:rPr>
        <w:t xml:space="preserve">have come to </w:t>
      </w:r>
      <w:r w:rsidR="0054397B">
        <w:rPr>
          <w:rFonts w:cs="AdvPSPLT"/>
          <w:szCs w:val="20"/>
        </w:rPr>
        <w:t xml:space="preserve">understand that </w:t>
      </w:r>
      <w:r w:rsidR="0054397B" w:rsidRPr="0023783A">
        <w:rPr>
          <w:rFonts w:cs="AdvPSPLT"/>
          <w:szCs w:val="20"/>
        </w:rPr>
        <w:t xml:space="preserve">significant risk transfer from </w:t>
      </w:r>
      <w:r w:rsidR="0054397B">
        <w:rPr>
          <w:rFonts w:cs="AdvPSPLT"/>
          <w:szCs w:val="20"/>
        </w:rPr>
        <w:t>clients</w:t>
      </w:r>
      <w:r w:rsidR="0054397B" w:rsidRPr="0023783A">
        <w:rPr>
          <w:rFonts w:cs="AdvPSPLT"/>
          <w:szCs w:val="20"/>
        </w:rPr>
        <w:t xml:space="preserve"> to contractors is </w:t>
      </w:r>
      <w:r w:rsidR="0054397B">
        <w:rPr>
          <w:rFonts w:cs="AdvPSPLT"/>
          <w:szCs w:val="20"/>
        </w:rPr>
        <w:t>structurally impossible.</w:t>
      </w:r>
      <w:r w:rsidR="0054397B" w:rsidRPr="0054397B">
        <w:rPr>
          <w:rFonts w:cs="AdvPSPLT"/>
          <w:szCs w:val="20"/>
        </w:rPr>
        <w:t xml:space="preserve"> </w:t>
      </w:r>
    </w:p>
    <w:p w:rsidR="0069773C" w:rsidRDefault="0069773C" w:rsidP="0023783A">
      <w:pPr>
        <w:autoSpaceDE w:val="0"/>
        <w:autoSpaceDN w:val="0"/>
        <w:adjustRightInd w:val="0"/>
        <w:spacing w:after="0" w:line="240" w:lineRule="auto"/>
        <w:rPr>
          <w:rFonts w:cs="AdvPSPLT"/>
          <w:szCs w:val="20"/>
        </w:rPr>
      </w:pPr>
    </w:p>
    <w:p w:rsidR="0023783A" w:rsidRPr="0023783A" w:rsidRDefault="0054397B" w:rsidP="0023783A">
      <w:pPr>
        <w:autoSpaceDE w:val="0"/>
        <w:autoSpaceDN w:val="0"/>
        <w:adjustRightInd w:val="0"/>
        <w:spacing w:after="0" w:line="240" w:lineRule="auto"/>
        <w:rPr>
          <w:sz w:val="24"/>
        </w:rPr>
      </w:pPr>
      <w:r w:rsidRPr="0023783A">
        <w:rPr>
          <w:rFonts w:cs="AdvPSPLT"/>
          <w:szCs w:val="20"/>
        </w:rPr>
        <w:t xml:space="preserve">This </w:t>
      </w:r>
      <w:r w:rsidR="00294B8A">
        <w:rPr>
          <w:rFonts w:cs="AdvPSPLT"/>
          <w:szCs w:val="20"/>
        </w:rPr>
        <w:t xml:space="preserve">approach to the client’s responsibility for project initiation and definition </w:t>
      </w:r>
      <w:r w:rsidRPr="0023783A">
        <w:rPr>
          <w:rFonts w:cs="AdvPSPLT"/>
          <w:szCs w:val="20"/>
        </w:rPr>
        <w:t xml:space="preserve">requires larger and more capable </w:t>
      </w:r>
      <w:r>
        <w:rPr>
          <w:rFonts w:cs="AdvPSPLT"/>
          <w:szCs w:val="20"/>
        </w:rPr>
        <w:t>client</w:t>
      </w:r>
      <w:r w:rsidRPr="0023783A">
        <w:rPr>
          <w:rFonts w:cs="AdvPSPLT"/>
          <w:szCs w:val="20"/>
        </w:rPr>
        <w:t xml:space="preserve"> teams, and cannot be achieved </w:t>
      </w:r>
      <w:r>
        <w:rPr>
          <w:rFonts w:cs="AdvPSPLT"/>
          <w:szCs w:val="20"/>
        </w:rPr>
        <w:t>through</w:t>
      </w:r>
      <w:r w:rsidR="0069773C">
        <w:rPr>
          <w:rFonts w:cs="AdvPSPLT"/>
          <w:szCs w:val="20"/>
        </w:rPr>
        <w:t xml:space="preserve"> employing</w:t>
      </w:r>
      <w:r w:rsidRPr="0023783A">
        <w:rPr>
          <w:rFonts w:cs="AdvPSPLT"/>
          <w:szCs w:val="20"/>
        </w:rPr>
        <w:t xml:space="preserve"> consultants or interim employees.</w:t>
      </w:r>
      <w:r w:rsidR="001471A9">
        <w:rPr>
          <w:rFonts w:cs="AdvPSPLT"/>
          <w:szCs w:val="20"/>
        </w:rPr>
        <w:t xml:space="preserve"> The BAA procurement strategy for Heathrow Terminal 5 is often used as an example of a client taking on project management </w:t>
      </w:r>
      <w:r w:rsidR="007479B2">
        <w:rPr>
          <w:rFonts w:cs="AdvPSPLT"/>
          <w:szCs w:val="20"/>
        </w:rPr>
        <w:t xml:space="preserve">and accepting </w:t>
      </w:r>
      <w:r w:rsidR="001471A9">
        <w:rPr>
          <w:rFonts w:cs="AdvPSPLT"/>
          <w:szCs w:val="20"/>
        </w:rPr>
        <w:t xml:space="preserve">the responsibility for risk (Gil 2009). </w:t>
      </w:r>
      <w:r w:rsidR="007479B2">
        <w:rPr>
          <w:rFonts w:cs="AdvPSPLT"/>
          <w:szCs w:val="20"/>
        </w:rPr>
        <w:t>This was a megaproject that did complete on time and on budget.</w:t>
      </w:r>
    </w:p>
    <w:p w:rsidR="00BD5C6B" w:rsidRPr="0023783A" w:rsidRDefault="00BD5C6B" w:rsidP="00BD5C6B">
      <w:pPr>
        <w:autoSpaceDE w:val="0"/>
        <w:autoSpaceDN w:val="0"/>
        <w:adjustRightInd w:val="0"/>
        <w:spacing w:after="0" w:line="240" w:lineRule="auto"/>
        <w:rPr>
          <w:rFonts w:cs="AdvPSPLT"/>
          <w:szCs w:val="20"/>
        </w:rPr>
      </w:pPr>
    </w:p>
    <w:p w:rsidR="00D934E4" w:rsidRDefault="00BD5C6B" w:rsidP="00294B8A">
      <w:pPr>
        <w:autoSpaceDE w:val="0"/>
        <w:autoSpaceDN w:val="0"/>
        <w:adjustRightInd w:val="0"/>
        <w:spacing w:after="0" w:line="240" w:lineRule="auto"/>
        <w:rPr>
          <w:rFonts w:cs="AdvPSPLT"/>
          <w:szCs w:val="20"/>
        </w:rPr>
      </w:pPr>
      <w:r>
        <w:rPr>
          <w:rFonts w:cs="AdvPSPLT"/>
          <w:szCs w:val="20"/>
        </w:rPr>
        <w:t xml:space="preserve">The reason the public sector should </w:t>
      </w:r>
      <w:r w:rsidRPr="0023783A">
        <w:rPr>
          <w:rFonts w:cs="AdvPSPLT"/>
          <w:szCs w:val="20"/>
        </w:rPr>
        <w:t xml:space="preserve">invest in the development of </w:t>
      </w:r>
      <w:r>
        <w:rPr>
          <w:rFonts w:cs="AdvPSPLT"/>
          <w:szCs w:val="20"/>
        </w:rPr>
        <w:t>its</w:t>
      </w:r>
      <w:r w:rsidRPr="0023783A">
        <w:rPr>
          <w:rFonts w:cs="AdvPSPLT"/>
          <w:szCs w:val="20"/>
        </w:rPr>
        <w:t xml:space="preserve"> capabilities as </w:t>
      </w:r>
      <w:r>
        <w:rPr>
          <w:rFonts w:cs="AdvPSPLT"/>
          <w:szCs w:val="20"/>
        </w:rPr>
        <w:t>a client</w:t>
      </w:r>
      <w:r w:rsidRPr="0023783A">
        <w:rPr>
          <w:rFonts w:cs="AdvPSPLT"/>
          <w:szCs w:val="20"/>
        </w:rPr>
        <w:t xml:space="preserve"> </w:t>
      </w:r>
      <w:r>
        <w:rPr>
          <w:rFonts w:cs="AdvPSPLT"/>
          <w:szCs w:val="20"/>
        </w:rPr>
        <w:t>of</w:t>
      </w:r>
      <w:r w:rsidRPr="0023783A">
        <w:rPr>
          <w:rFonts w:cs="AdvPSPLT"/>
          <w:szCs w:val="20"/>
        </w:rPr>
        <w:t xml:space="preserve"> construction sector </w:t>
      </w:r>
      <w:r>
        <w:rPr>
          <w:rFonts w:cs="AdvPSPLT"/>
          <w:szCs w:val="20"/>
        </w:rPr>
        <w:t xml:space="preserve">is because the public client agencies/departments/enterprises </w:t>
      </w:r>
      <w:r w:rsidRPr="0023783A">
        <w:rPr>
          <w:rFonts w:cs="AdvPSPLT"/>
          <w:szCs w:val="20"/>
        </w:rPr>
        <w:t xml:space="preserve">are </w:t>
      </w:r>
      <w:r w:rsidR="001A000B">
        <w:rPr>
          <w:rFonts w:cs="AdvPSPLT"/>
          <w:szCs w:val="20"/>
        </w:rPr>
        <w:t xml:space="preserve">in reality </w:t>
      </w:r>
      <w:r w:rsidRPr="0023783A">
        <w:rPr>
          <w:rFonts w:cs="AdvPSPLT"/>
          <w:szCs w:val="20"/>
        </w:rPr>
        <w:t>holding the risk</w:t>
      </w:r>
      <w:r w:rsidR="001A000B">
        <w:rPr>
          <w:rFonts w:cs="AdvPSPLT"/>
          <w:szCs w:val="20"/>
        </w:rPr>
        <w:t xml:space="preserve"> of their projects</w:t>
      </w:r>
      <w:r w:rsidR="007479B2">
        <w:rPr>
          <w:rFonts w:cs="AdvPSPLT"/>
          <w:szCs w:val="20"/>
        </w:rPr>
        <w:t xml:space="preserve"> and the</w:t>
      </w:r>
      <w:r w:rsidR="00D934E4">
        <w:rPr>
          <w:rFonts w:cs="AdvPSPLT"/>
          <w:szCs w:val="20"/>
        </w:rPr>
        <w:t xml:space="preserve"> performance</w:t>
      </w:r>
      <w:r w:rsidR="007479B2">
        <w:rPr>
          <w:rFonts w:cs="AdvPSPLT"/>
          <w:szCs w:val="20"/>
        </w:rPr>
        <w:t xml:space="preserve"> of those projects</w:t>
      </w:r>
      <w:r w:rsidR="001A000B">
        <w:rPr>
          <w:rFonts w:cs="AdvPSPLT"/>
          <w:szCs w:val="20"/>
        </w:rPr>
        <w:t>,</w:t>
      </w:r>
      <w:r w:rsidRPr="0023783A">
        <w:rPr>
          <w:rFonts w:cs="AdvPSPLT"/>
          <w:szCs w:val="20"/>
        </w:rPr>
        <w:t xml:space="preserve"> </w:t>
      </w:r>
      <w:r w:rsidR="00D934E4">
        <w:rPr>
          <w:rFonts w:cs="AdvPSPLT"/>
          <w:szCs w:val="20"/>
        </w:rPr>
        <w:t>and</w:t>
      </w:r>
      <w:r w:rsidR="00D934E4" w:rsidRPr="0023783A">
        <w:rPr>
          <w:rFonts w:cs="AdvPSPLT"/>
          <w:szCs w:val="20"/>
        </w:rPr>
        <w:t xml:space="preserve"> they need to be able to manage that risk</w:t>
      </w:r>
      <w:r w:rsidR="00D934E4">
        <w:rPr>
          <w:rFonts w:cs="AdvPSPLT"/>
          <w:szCs w:val="20"/>
        </w:rPr>
        <w:t xml:space="preserve">. While risk can be managed by contracts, it </w:t>
      </w:r>
      <w:r w:rsidR="001A000B">
        <w:rPr>
          <w:rFonts w:cs="AdvPSPLT"/>
          <w:szCs w:val="20"/>
        </w:rPr>
        <w:t>cannot</w:t>
      </w:r>
      <w:r w:rsidR="00D934E4">
        <w:rPr>
          <w:rFonts w:cs="AdvPSPLT"/>
          <w:szCs w:val="20"/>
        </w:rPr>
        <w:t xml:space="preserve"> magically</w:t>
      </w:r>
      <w:r w:rsidR="001A000B">
        <w:rPr>
          <w:rFonts w:cs="AdvPSPLT"/>
          <w:szCs w:val="20"/>
        </w:rPr>
        <w:t xml:space="preserve"> be made to disappear with contracts</w:t>
      </w:r>
      <w:r w:rsidRPr="0023783A">
        <w:rPr>
          <w:rFonts w:cs="AdvPSPLT"/>
          <w:szCs w:val="20"/>
        </w:rPr>
        <w:t xml:space="preserve">. </w:t>
      </w:r>
    </w:p>
    <w:p w:rsidR="00D934E4" w:rsidRDefault="00D934E4" w:rsidP="00294B8A">
      <w:pPr>
        <w:autoSpaceDE w:val="0"/>
        <w:autoSpaceDN w:val="0"/>
        <w:adjustRightInd w:val="0"/>
        <w:spacing w:after="0" w:line="240" w:lineRule="auto"/>
        <w:rPr>
          <w:rFonts w:cs="AdvPSPLT"/>
          <w:szCs w:val="20"/>
        </w:rPr>
      </w:pPr>
    </w:p>
    <w:p w:rsidR="00294B8A" w:rsidRPr="0023783A" w:rsidRDefault="005D70F0" w:rsidP="00294B8A">
      <w:pPr>
        <w:autoSpaceDE w:val="0"/>
        <w:autoSpaceDN w:val="0"/>
        <w:adjustRightInd w:val="0"/>
        <w:spacing w:after="0" w:line="240" w:lineRule="auto"/>
        <w:rPr>
          <w:rFonts w:cs="AdvPSPLT"/>
          <w:szCs w:val="20"/>
        </w:rPr>
      </w:pPr>
      <w:r>
        <w:rPr>
          <w:rFonts w:cs="AdvPSPLT"/>
          <w:szCs w:val="20"/>
        </w:rPr>
        <w:t xml:space="preserve">However, it would not be cost effective for all these </w:t>
      </w:r>
      <w:r w:rsidR="00D934E4">
        <w:rPr>
          <w:rFonts w:cs="AdvPSPLT"/>
          <w:szCs w:val="20"/>
        </w:rPr>
        <w:t xml:space="preserve">public </w:t>
      </w:r>
      <w:r>
        <w:rPr>
          <w:rFonts w:cs="AdvPSPLT"/>
          <w:szCs w:val="20"/>
        </w:rPr>
        <w:t>clients to individually develop such capabilities, so a c</w:t>
      </w:r>
      <w:r w:rsidR="001A000B">
        <w:rPr>
          <w:rFonts w:cs="AdvPSPLT"/>
          <w:szCs w:val="20"/>
        </w:rPr>
        <w:t>oordinating office or agency is</w:t>
      </w:r>
      <w:r>
        <w:rPr>
          <w:rFonts w:cs="AdvPSPLT"/>
          <w:szCs w:val="20"/>
        </w:rPr>
        <w:t xml:space="preserve"> necessary. Also, it is difficult for public clients to maintain their project teams over time as staff rotate and move on,</w:t>
      </w:r>
      <w:r w:rsidR="001A000B">
        <w:rPr>
          <w:rFonts w:cs="AdvPSPLT"/>
          <w:szCs w:val="20"/>
        </w:rPr>
        <w:t xml:space="preserve"> yet thi</w:t>
      </w:r>
      <w:r>
        <w:rPr>
          <w:rFonts w:cs="AdvPSPLT"/>
          <w:szCs w:val="20"/>
        </w:rPr>
        <w:t>s continuity is an essential component of good project pe</w:t>
      </w:r>
      <w:r w:rsidR="001A000B">
        <w:rPr>
          <w:rFonts w:cs="AdvPSPLT"/>
          <w:szCs w:val="20"/>
        </w:rPr>
        <w:t>r</w:t>
      </w:r>
      <w:r>
        <w:rPr>
          <w:rFonts w:cs="AdvPSPLT"/>
          <w:szCs w:val="20"/>
        </w:rPr>
        <w:t>formance</w:t>
      </w:r>
      <w:r w:rsidR="00294B8A">
        <w:rPr>
          <w:rFonts w:cs="AdvPSPLT"/>
          <w:szCs w:val="20"/>
        </w:rPr>
        <w:t>.</w:t>
      </w:r>
      <w:r w:rsidR="00294B8A" w:rsidRPr="00294B8A">
        <w:rPr>
          <w:rFonts w:cs="AdvPSPLT"/>
          <w:szCs w:val="20"/>
        </w:rPr>
        <w:t xml:space="preserve"> </w:t>
      </w:r>
      <w:r w:rsidR="00294B8A" w:rsidRPr="0023783A">
        <w:rPr>
          <w:rFonts w:cs="AdvPSPLT"/>
          <w:szCs w:val="20"/>
        </w:rPr>
        <w:t>The</w:t>
      </w:r>
      <w:r w:rsidR="00294B8A">
        <w:rPr>
          <w:rFonts w:cs="AdvPSPLT"/>
          <w:szCs w:val="20"/>
        </w:rPr>
        <w:t xml:space="preserve">se client </w:t>
      </w:r>
      <w:r w:rsidR="00294B8A" w:rsidRPr="0023783A">
        <w:rPr>
          <w:rFonts w:cs="AdvPSPLT"/>
          <w:szCs w:val="20"/>
        </w:rPr>
        <w:t>teams</w:t>
      </w:r>
      <w:r w:rsidR="00294B8A">
        <w:rPr>
          <w:rFonts w:cs="AdvPSPLT"/>
          <w:szCs w:val="20"/>
        </w:rPr>
        <w:t xml:space="preserve"> are</w:t>
      </w:r>
      <w:r w:rsidR="00294B8A" w:rsidRPr="0023783A">
        <w:rPr>
          <w:rFonts w:cs="AdvPSPLT"/>
          <w:szCs w:val="20"/>
        </w:rPr>
        <w:t xml:space="preserve"> </w:t>
      </w:r>
      <w:r w:rsidR="00294B8A">
        <w:rPr>
          <w:rFonts w:cs="AdvPSPLT"/>
          <w:szCs w:val="20"/>
        </w:rPr>
        <w:t>responsible for the process</w:t>
      </w:r>
      <w:r w:rsidR="00294B8A" w:rsidRPr="0023783A">
        <w:rPr>
          <w:rFonts w:cs="AdvPSPLT"/>
          <w:szCs w:val="20"/>
        </w:rPr>
        <w:t xml:space="preserve"> of </w:t>
      </w:r>
      <w:r w:rsidR="00294B8A">
        <w:rPr>
          <w:rFonts w:cs="AdvPSPLT"/>
          <w:szCs w:val="20"/>
        </w:rPr>
        <w:t xml:space="preserve">project </w:t>
      </w:r>
      <w:r w:rsidR="00294B8A" w:rsidRPr="0023783A">
        <w:rPr>
          <w:rFonts w:cs="AdvPSPLT"/>
          <w:szCs w:val="20"/>
        </w:rPr>
        <w:t>shaping and front-</w:t>
      </w:r>
      <w:r w:rsidR="00294B8A">
        <w:rPr>
          <w:rFonts w:cs="AdvPSPLT"/>
          <w:szCs w:val="20"/>
        </w:rPr>
        <w:t>end definition, the prerequisite for creating</w:t>
      </w:r>
      <w:r w:rsidR="00294B8A" w:rsidRPr="0023783A">
        <w:rPr>
          <w:rFonts w:cs="AdvPSPLT"/>
          <w:szCs w:val="20"/>
        </w:rPr>
        <w:t xml:space="preserve"> value for the client</w:t>
      </w:r>
      <w:r w:rsidR="00294B8A">
        <w:rPr>
          <w:rFonts w:cs="AdvPSPLT"/>
          <w:szCs w:val="20"/>
        </w:rPr>
        <w:t xml:space="preserve">. </w:t>
      </w:r>
      <w:r w:rsidR="00294B8A" w:rsidRPr="0023783A">
        <w:rPr>
          <w:rFonts w:cs="AdvPSPLT"/>
          <w:szCs w:val="20"/>
        </w:rPr>
        <w:t xml:space="preserve"> </w:t>
      </w:r>
    </w:p>
    <w:p w:rsidR="005D70F0" w:rsidRDefault="005D70F0" w:rsidP="00BD5C6B">
      <w:pPr>
        <w:autoSpaceDE w:val="0"/>
        <w:autoSpaceDN w:val="0"/>
        <w:adjustRightInd w:val="0"/>
        <w:spacing w:after="0" w:line="240" w:lineRule="auto"/>
        <w:rPr>
          <w:rFonts w:cs="AdvPSPLT"/>
          <w:szCs w:val="20"/>
        </w:rPr>
      </w:pPr>
    </w:p>
    <w:p w:rsidR="00D934E4" w:rsidRDefault="00D934E4" w:rsidP="00BD5C6B">
      <w:pPr>
        <w:autoSpaceDE w:val="0"/>
        <w:autoSpaceDN w:val="0"/>
        <w:adjustRightInd w:val="0"/>
        <w:spacing w:after="0" w:line="240" w:lineRule="auto"/>
        <w:rPr>
          <w:rFonts w:cs="AdvPSPLT"/>
          <w:szCs w:val="20"/>
        </w:rPr>
      </w:pPr>
    </w:p>
    <w:p w:rsidR="005D70F0" w:rsidRPr="001A000B" w:rsidRDefault="005D70F0" w:rsidP="00BD5C6B">
      <w:pPr>
        <w:autoSpaceDE w:val="0"/>
        <w:autoSpaceDN w:val="0"/>
        <w:adjustRightInd w:val="0"/>
        <w:spacing w:after="0" w:line="240" w:lineRule="auto"/>
        <w:rPr>
          <w:rFonts w:cs="AdvPSPLT"/>
          <w:b/>
          <w:szCs w:val="20"/>
        </w:rPr>
      </w:pPr>
      <w:r w:rsidRPr="001A000B">
        <w:rPr>
          <w:rFonts w:cs="AdvPSPLT"/>
          <w:b/>
          <w:szCs w:val="20"/>
        </w:rPr>
        <w:t>Recommendation</w:t>
      </w:r>
      <w:r w:rsidR="00441F3C">
        <w:rPr>
          <w:rFonts w:cs="AdvPSPLT"/>
          <w:b/>
          <w:szCs w:val="20"/>
        </w:rPr>
        <w:t xml:space="preserve"> 3</w:t>
      </w:r>
      <w:r w:rsidRPr="001A000B">
        <w:rPr>
          <w:rFonts w:cs="AdvPSPLT"/>
          <w:b/>
          <w:szCs w:val="20"/>
        </w:rPr>
        <w:t xml:space="preserve">: That </w:t>
      </w:r>
      <w:r w:rsidR="001A000B" w:rsidRPr="001A000B">
        <w:rPr>
          <w:rFonts w:cs="AdvPSPLT"/>
          <w:b/>
          <w:szCs w:val="20"/>
        </w:rPr>
        <w:t>t</w:t>
      </w:r>
      <w:r w:rsidRPr="001A000B">
        <w:rPr>
          <w:rFonts w:cs="AdvPSPLT"/>
          <w:b/>
          <w:szCs w:val="20"/>
        </w:rPr>
        <w:t xml:space="preserve">he Commonwealth </w:t>
      </w:r>
      <w:r w:rsidR="001A000B" w:rsidRPr="001A000B">
        <w:rPr>
          <w:rFonts w:cs="AdvPSPLT"/>
          <w:b/>
          <w:szCs w:val="20"/>
        </w:rPr>
        <w:t xml:space="preserve">Government </w:t>
      </w:r>
      <w:r w:rsidRPr="001A000B">
        <w:rPr>
          <w:rFonts w:cs="AdvPSPLT"/>
          <w:b/>
          <w:szCs w:val="20"/>
        </w:rPr>
        <w:t xml:space="preserve">establish a major construction projects office with responsibility for recruiting </w:t>
      </w:r>
      <w:r w:rsidR="001A000B" w:rsidRPr="001A000B">
        <w:rPr>
          <w:rFonts w:cs="AdvPSPLT"/>
          <w:b/>
          <w:szCs w:val="20"/>
        </w:rPr>
        <w:t>the key members of a project client team</w:t>
      </w:r>
      <w:r w:rsidRPr="001A000B">
        <w:rPr>
          <w:rFonts w:cs="AdvPSPLT"/>
          <w:b/>
          <w:szCs w:val="20"/>
        </w:rPr>
        <w:t xml:space="preserve"> for each major project</w:t>
      </w:r>
      <w:r w:rsidR="001A000B" w:rsidRPr="001A000B">
        <w:rPr>
          <w:rFonts w:cs="AdvPSPLT"/>
          <w:b/>
          <w:szCs w:val="20"/>
        </w:rPr>
        <w:t xml:space="preserve"> at the early stage of project development.</w:t>
      </w:r>
      <w:r w:rsidR="00294B8A">
        <w:rPr>
          <w:rFonts w:cs="AdvPSPLT"/>
          <w:b/>
          <w:szCs w:val="20"/>
        </w:rPr>
        <w:t xml:space="preserve"> The team members are employed for the duration of the project.</w:t>
      </w:r>
    </w:p>
    <w:p w:rsidR="0023783A" w:rsidRDefault="0023783A" w:rsidP="00C7474E">
      <w:pPr>
        <w:spacing w:after="0" w:line="240" w:lineRule="auto"/>
      </w:pPr>
    </w:p>
    <w:p w:rsidR="0028247E" w:rsidRDefault="0028247E" w:rsidP="00C7474E">
      <w:pPr>
        <w:spacing w:after="0" w:line="240" w:lineRule="auto"/>
      </w:pPr>
    </w:p>
    <w:p w:rsidR="00B25FD3" w:rsidRDefault="0028247E" w:rsidP="00B25FD3">
      <w:pPr>
        <w:autoSpaceDE w:val="0"/>
        <w:autoSpaceDN w:val="0"/>
        <w:adjustRightInd w:val="0"/>
        <w:spacing w:after="0" w:line="240" w:lineRule="auto"/>
        <w:rPr>
          <w:rFonts w:cs="AdvPSPLT"/>
          <w:szCs w:val="20"/>
        </w:rPr>
      </w:pPr>
      <w:r>
        <w:rPr>
          <w:rFonts w:cs="AdvPSPLT"/>
          <w:szCs w:val="20"/>
        </w:rPr>
        <w:t>The client team could also investigate procurement strategies and systems that move away from the transactional win-lose paradigm typically found in the construction industry toward more relational approach</w:t>
      </w:r>
      <w:r w:rsidR="00CD3A93">
        <w:rPr>
          <w:rFonts w:cs="AdvPSPLT"/>
          <w:szCs w:val="20"/>
        </w:rPr>
        <w:t>es</w:t>
      </w:r>
      <w:r>
        <w:rPr>
          <w:rFonts w:cs="AdvPSPLT"/>
          <w:szCs w:val="20"/>
        </w:rPr>
        <w:t>. While not always applicable, there are opportunities for partial win-win outcomes in construction that reflect the ongoing nature of tendering and procurement as the same participants repeatedly encounter each other (Cox 2004</w:t>
      </w:r>
      <w:r w:rsidR="00CD3A93">
        <w:rPr>
          <w:rFonts w:cs="AdvPSPLT"/>
          <w:szCs w:val="20"/>
        </w:rPr>
        <w:t>a and b</w:t>
      </w:r>
      <w:r>
        <w:rPr>
          <w:rFonts w:cs="AdvPSPLT"/>
          <w:szCs w:val="20"/>
        </w:rPr>
        <w:t>).</w:t>
      </w:r>
      <w:r w:rsidR="00CD3A93">
        <w:rPr>
          <w:rFonts w:cs="AdvPSPLT"/>
          <w:szCs w:val="20"/>
        </w:rPr>
        <w:t xml:space="preserve"> </w:t>
      </w:r>
    </w:p>
    <w:p w:rsidR="0028247E" w:rsidRDefault="0028247E" w:rsidP="00B25FD3">
      <w:pPr>
        <w:autoSpaceDE w:val="0"/>
        <w:autoSpaceDN w:val="0"/>
        <w:adjustRightInd w:val="0"/>
        <w:spacing w:after="0" w:line="240" w:lineRule="auto"/>
        <w:rPr>
          <w:rFonts w:cs="AdvPSPLT"/>
          <w:szCs w:val="20"/>
        </w:rPr>
      </w:pPr>
    </w:p>
    <w:p w:rsidR="007479B2" w:rsidRDefault="007479B2" w:rsidP="007479B2">
      <w:pPr>
        <w:spacing w:after="0" w:line="240" w:lineRule="auto"/>
      </w:pPr>
      <w:r>
        <w:t>Strategies such as alliance or relational contracts are not excluded by the recommendations given here. Neither are other tools and techniques such as lean construction or lean project management, supply chain management and prefabrication or design for construction. The most effective procurement strategy should be applied to each project, and that developing that strategy is the responsibility of the client.</w:t>
      </w:r>
    </w:p>
    <w:p w:rsidR="007479B2" w:rsidRDefault="007479B2" w:rsidP="00B25FD3">
      <w:pPr>
        <w:autoSpaceDE w:val="0"/>
        <w:autoSpaceDN w:val="0"/>
        <w:adjustRightInd w:val="0"/>
        <w:spacing w:after="0" w:line="240" w:lineRule="auto"/>
        <w:rPr>
          <w:rFonts w:cs="AdvPSPLT"/>
          <w:szCs w:val="20"/>
        </w:rPr>
      </w:pPr>
    </w:p>
    <w:p w:rsidR="007479B2" w:rsidRDefault="007479B2" w:rsidP="00B25FD3">
      <w:pPr>
        <w:autoSpaceDE w:val="0"/>
        <w:autoSpaceDN w:val="0"/>
        <w:adjustRightInd w:val="0"/>
        <w:spacing w:after="0" w:line="240" w:lineRule="auto"/>
        <w:rPr>
          <w:rFonts w:cs="AdvPSPLT"/>
          <w:szCs w:val="20"/>
        </w:rPr>
      </w:pPr>
      <w:r>
        <w:rPr>
          <w:rFonts w:cs="AdvPSPLT"/>
          <w:szCs w:val="20"/>
        </w:rPr>
        <w:t>The cost of the client project management team is not an added extra to the project. This can be carried by the contractor and included in the project budget, where it is not explicit and may or may not be a reasonable amount, or it can be paid directly by the client. The task is essential and has to be funded regardless of the mechanism.</w:t>
      </w:r>
    </w:p>
    <w:p w:rsidR="008A7119" w:rsidRDefault="008A7119" w:rsidP="00B25FD3">
      <w:pPr>
        <w:autoSpaceDE w:val="0"/>
        <w:autoSpaceDN w:val="0"/>
        <w:adjustRightInd w:val="0"/>
        <w:spacing w:after="0" w:line="240" w:lineRule="auto"/>
        <w:rPr>
          <w:rFonts w:cs="AdvPSPLT"/>
          <w:szCs w:val="20"/>
        </w:rPr>
      </w:pPr>
    </w:p>
    <w:p w:rsidR="008A7119" w:rsidRDefault="008A7119" w:rsidP="00B25FD3">
      <w:pPr>
        <w:autoSpaceDE w:val="0"/>
        <w:autoSpaceDN w:val="0"/>
        <w:adjustRightInd w:val="0"/>
        <w:spacing w:after="0" w:line="240" w:lineRule="auto"/>
        <w:rPr>
          <w:rFonts w:cs="AdvPSPLT"/>
          <w:szCs w:val="20"/>
        </w:rPr>
      </w:pPr>
      <w:r>
        <w:rPr>
          <w:rFonts w:cs="AdvPSPLT"/>
          <w:szCs w:val="20"/>
        </w:rPr>
        <w:t xml:space="preserve">Further, by taking responsibility for recruitment of the project team the client can control the quality of the team and the work they do. Successful projects are the result of good project management </w:t>
      </w:r>
      <w:r>
        <w:rPr>
          <w:rFonts w:cs="AdvPSPLT"/>
          <w:szCs w:val="20"/>
        </w:rPr>
        <w:lastRenderedPageBreak/>
        <w:t>but there is a limit to the number and availability of good project managers. A program of public infrastructure projects also offers the opportunity for training of project managers.</w:t>
      </w:r>
    </w:p>
    <w:p w:rsidR="008A7119" w:rsidRDefault="008A7119" w:rsidP="00B25FD3">
      <w:pPr>
        <w:autoSpaceDE w:val="0"/>
        <w:autoSpaceDN w:val="0"/>
        <w:adjustRightInd w:val="0"/>
        <w:spacing w:after="0" w:line="240" w:lineRule="auto"/>
        <w:rPr>
          <w:rFonts w:cs="AdvPSPLT"/>
          <w:szCs w:val="20"/>
        </w:rPr>
      </w:pPr>
    </w:p>
    <w:p w:rsidR="0028247E" w:rsidRPr="0023783A" w:rsidRDefault="0028247E" w:rsidP="00B25FD3">
      <w:pPr>
        <w:autoSpaceDE w:val="0"/>
        <w:autoSpaceDN w:val="0"/>
        <w:adjustRightInd w:val="0"/>
        <w:spacing w:after="0" w:line="240" w:lineRule="auto"/>
        <w:rPr>
          <w:rFonts w:cs="AdvPSPLT"/>
          <w:szCs w:val="20"/>
        </w:rPr>
      </w:pPr>
    </w:p>
    <w:p w:rsidR="003C78A3" w:rsidRDefault="0027038B" w:rsidP="00713BF5">
      <w:pPr>
        <w:pStyle w:val="Heading1"/>
      </w:pPr>
      <w:bookmarkStart w:id="7" w:name="_Toc375214625"/>
      <w:r>
        <w:t>Unbundling Design and Construction</w:t>
      </w:r>
      <w:bookmarkEnd w:id="7"/>
    </w:p>
    <w:p w:rsidR="0027038B" w:rsidRDefault="0027038B" w:rsidP="00B25FD3">
      <w:pPr>
        <w:autoSpaceDE w:val="0"/>
        <w:autoSpaceDN w:val="0"/>
        <w:adjustRightInd w:val="0"/>
        <w:spacing w:after="0" w:line="240" w:lineRule="auto"/>
        <w:rPr>
          <w:rFonts w:cs="AdvPSPLT"/>
          <w:szCs w:val="20"/>
        </w:rPr>
      </w:pPr>
    </w:p>
    <w:p w:rsidR="003C78A3" w:rsidRDefault="00DC1C79" w:rsidP="00B25FD3">
      <w:pPr>
        <w:autoSpaceDE w:val="0"/>
        <w:autoSpaceDN w:val="0"/>
        <w:adjustRightInd w:val="0"/>
        <w:spacing w:after="0" w:line="240" w:lineRule="auto"/>
        <w:rPr>
          <w:rFonts w:cs="AdvPSPLT"/>
          <w:szCs w:val="20"/>
        </w:rPr>
      </w:pPr>
      <w:r>
        <w:rPr>
          <w:rFonts w:cs="AdvPSPLT"/>
          <w:szCs w:val="20"/>
        </w:rPr>
        <w:t xml:space="preserve">While there is some support for design and construct procurement of buildings and social infrastructure from Australian school and hospital PPPs, there is less for physical infrastructure. This is probably due to the </w:t>
      </w:r>
      <w:proofErr w:type="spellStart"/>
      <w:r>
        <w:rPr>
          <w:rFonts w:cs="AdvPSPLT"/>
          <w:szCs w:val="20"/>
        </w:rPr>
        <w:t>buildability</w:t>
      </w:r>
      <w:proofErr w:type="spellEnd"/>
      <w:r>
        <w:rPr>
          <w:rFonts w:cs="AdvPSPLT"/>
          <w:szCs w:val="20"/>
        </w:rPr>
        <w:t xml:space="preserve"> issues found in complex buildings with many services, like hospitals, or the emphasis on maintenance costs with schools.</w:t>
      </w:r>
      <w:r w:rsidR="007C4218">
        <w:rPr>
          <w:rFonts w:cs="AdvPSPLT"/>
          <w:szCs w:val="20"/>
        </w:rPr>
        <w:t xml:space="preserve"> Infrastructure projects, however, require extensive engineering and design work to be done.</w:t>
      </w:r>
    </w:p>
    <w:p w:rsidR="00DC1C79" w:rsidRDefault="00DC1C79" w:rsidP="00B25FD3">
      <w:pPr>
        <w:autoSpaceDE w:val="0"/>
        <w:autoSpaceDN w:val="0"/>
        <w:adjustRightInd w:val="0"/>
        <w:spacing w:after="0" w:line="240" w:lineRule="auto"/>
        <w:rPr>
          <w:rFonts w:cs="AdvPSPLT"/>
          <w:szCs w:val="20"/>
        </w:rPr>
      </w:pPr>
    </w:p>
    <w:p w:rsidR="003C78A3" w:rsidRDefault="00DC1C79" w:rsidP="00B25FD3">
      <w:pPr>
        <w:autoSpaceDE w:val="0"/>
        <w:autoSpaceDN w:val="0"/>
        <w:adjustRightInd w:val="0"/>
        <w:spacing w:after="0" w:line="240" w:lineRule="auto"/>
        <w:rPr>
          <w:rFonts w:cs="AdvPSPLT"/>
          <w:szCs w:val="20"/>
        </w:rPr>
      </w:pPr>
      <w:r>
        <w:rPr>
          <w:rFonts w:cs="AdvPSPLT"/>
          <w:szCs w:val="20"/>
        </w:rPr>
        <w:t xml:space="preserve">Using trends in the private sector again as an example, </w:t>
      </w:r>
      <w:proofErr w:type="spellStart"/>
      <w:r w:rsidR="00EF6CF0" w:rsidRPr="0023783A">
        <w:rPr>
          <w:rFonts w:cs="AdvPSPLT"/>
          <w:szCs w:val="20"/>
        </w:rPr>
        <w:t>Merrow</w:t>
      </w:r>
      <w:proofErr w:type="spellEnd"/>
      <w:r w:rsidR="00EF6CF0" w:rsidRPr="0023783A">
        <w:rPr>
          <w:rFonts w:cs="AdvPSPLT"/>
          <w:szCs w:val="20"/>
        </w:rPr>
        <w:t xml:space="preserve"> </w:t>
      </w:r>
      <w:r w:rsidR="00EF6CF0">
        <w:rPr>
          <w:rFonts w:cs="AdvPSPLT"/>
          <w:szCs w:val="20"/>
        </w:rPr>
        <w:t xml:space="preserve">(2011) argues </w:t>
      </w:r>
      <w:r>
        <w:rPr>
          <w:rFonts w:cs="AdvPSPLT"/>
          <w:szCs w:val="20"/>
        </w:rPr>
        <w:t xml:space="preserve">the </w:t>
      </w:r>
      <w:r w:rsidRPr="0023783A">
        <w:rPr>
          <w:rFonts w:cs="AdvPSPLT"/>
          <w:szCs w:val="20"/>
        </w:rPr>
        <w:t xml:space="preserve">best </w:t>
      </w:r>
      <w:r>
        <w:rPr>
          <w:rFonts w:cs="AdvPSPLT"/>
          <w:szCs w:val="20"/>
        </w:rPr>
        <w:t xml:space="preserve">form of project </w:t>
      </w:r>
      <w:r w:rsidR="00EF6CF0">
        <w:rPr>
          <w:rFonts w:cs="AdvPSPLT"/>
          <w:szCs w:val="20"/>
        </w:rPr>
        <w:t xml:space="preserve">delivery </w:t>
      </w:r>
      <w:r w:rsidRPr="0023783A">
        <w:rPr>
          <w:rFonts w:cs="AdvPSPLT"/>
          <w:szCs w:val="20"/>
        </w:rPr>
        <w:t xml:space="preserve">is what </w:t>
      </w:r>
      <w:r w:rsidR="00EF6CF0">
        <w:rPr>
          <w:rFonts w:cs="AdvPSPLT"/>
          <w:szCs w:val="20"/>
        </w:rPr>
        <w:t xml:space="preserve">he </w:t>
      </w:r>
      <w:r w:rsidRPr="0023783A">
        <w:rPr>
          <w:rFonts w:cs="AdvPSPLT"/>
          <w:szCs w:val="20"/>
        </w:rPr>
        <w:t>calls ‘mixed’</w:t>
      </w:r>
      <w:r w:rsidR="00EF6CF0">
        <w:rPr>
          <w:rFonts w:cs="AdvPSPLT"/>
          <w:szCs w:val="20"/>
        </w:rPr>
        <w:t>:</w:t>
      </w:r>
      <w:r w:rsidRPr="0023783A">
        <w:rPr>
          <w:rFonts w:cs="AdvPSPLT"/>
          <w:szCs w:val="20"/>
        </w:rPr>
        <w:t xml:space="preserve"> hiring engineering design contractors on a reimbursable contract and </w:t>
      </w:r>
      <w:r w:rsidR="00EF6CF0">
        <w:rPr>
          <w:rFonts w:cs="AdvPSPLT"/>
          <w:szCs w:val="20"/>
        </w:rPr>
        <w:t>construction</w:t>
      </w:r>
      <w:r w:rsidRPr="0023783A">
        <w:rPr>
          <w:rFonts w:cs="AdvPSPLT"/>
          <w:szCs w:val="20"/>
        </w:rPr>
        <w:t xml:space="preserve"> contractors on a separate fixed price contract. T</w:t>
      </w:r>
      <w:r w:rsidR="0027038B">
        <w:rPr>
          <w:rFonts w:cs="AdvPSPLT"/>
          <w:szCs w:val="20"/>
        </w:rPr>
        <w:t>he evidence from the IPA database</w:t>
      </w:r>
      <w:r w:rsidRPr="0023783A">
        <w:rPr>
          <w:rFonts w:cs="AdvPSPLT"/>
          <w:szCs w:val="20"/>
        </w:rPr>
        <w:t xml:space="preserve"> is that</w:t>
      </w:r>
      <w:r w:rsidR="00EF6CF0">
        <w:rPr>
          <w:rFonts w:cs="AdvPSPLT"/>
          <w:szCs w:val="20"/>
        </w:rPr>
        <w:t xml:space="preserve"> this is</w:t>
      </w:r>
      <w:r w:rsidRPr="0023783A">
        <w:rPr>
          <w:rFonts w:cs="AdvPSPLT"/>
          <w:szCs w:val="20"/>
        </w:rPr>
        <w:t xml:space="preserve"> the most effective form of project org</w:t>
      </w:r>
      <w:r>
        <w:rPr>
          <w:rFonts w:cs="AdvPSPLT"/>
          <w:szCs w:val="20"/>
        </w:rPr>
        <w:t>anization</w:t>
      </w:r>
      <w:r w:rsidR="00BE71D1">
        <w:rPr>
          <w:rFonts w:cs="AdvPSPLT"/>
          <w:szCs w:val="20"/>
        </w:rPr>
        <w:t xml:space="preserve"> for the process and extractive industries that he database mainly cover. It is</w:t>
      </w:r>
      <w:r>
        <w:rPr>
          <w:rFonts w:cs="AdvPSPLT"/>
          <w:szCs w:val="20"/>
        </w:rPr>
        <w:t xml:space="preserve"> </w:t>
      </w:r>
      <w:r w:rsidRPr="0023783A">
        <w:rPr>
          <w:rFonts w:cs="AdvPSPLT"/>
          <w:szCs w:val="20"/>
        </w:rPr>
        <w:t>essentially traditional construction procurement</w:t>
      </w:r>
      <w:r w:rsidR="00BE71D1">
        <w:rPr>
          <w:rFonts w:cs="AdvPSPLT"/>
          <w:szCs w:val="20"/>
        </w:rPr>
        <w:t>,</w:t>
      </w:r>
      <w:r w:rsidRPr="0023783A">
        <w:rPr>
          <w:rFonts w:cs="AdvPSPLT"/>
          <w:szCs w:val="20"/>
        </w:rPr>
        <w:t xml:space="preserve"> where consultants are appointed to do the design and a competitive tender is </w:t>
      </w:r>
      <w:r w:rsidR="00D934E4">
        <w:rPr>
          <w:rFonts w:cs="AdvPSPLT"/>
          <w:szCs w:val="20"/>
        </w:rPr>
        <w:t>held</w:t>
      </w:r>
      <w:r w:rsidRPr="0023783A">
        <w:rPr>
          <w:rFonts w:cs="AdvPSPLT"/>
          <w:szCs w:val="20"/>
        </w:rPr>
        <w:t xml:space="preserve"> for one or more contractors to execute the works on site against a complete design</w:t>
      </w:r>
      <w:r w:rsidR="00EF6CF0">
        <w:rPr>
          <w:rFonts w:cs="AdvPSPLT"/>
          <w:szCs w:val="20"/>
        </w:rPr>
        <w:t>.</w:t>
      </w:r>
    </w:p>
    <w:p w:rsidR="003C78A3" w:rsidRDefault="003C78A3" w:rsidP="00B25FD3">
      <w:pPr>
        <w:autoSpaceDE w:val="0"/>
        <w:autoSpaceDN w:val="0"/>
        <w:adjustRightInd w:val="0"/>
        <w:spacing w:after="0" w:line="240" w:lineRule="auto"/>
        <w:rPr>
          <w:rFonts w:cs="AdvPSPLT"/>
          <w:szCs w:val="20"/>
        </w:rPr>
      </w:pPr>
    </w:p>
    <w:p w:rsidR="000F74A7" w:rsidRDefault="00EF6CF0" w:rsidP="00B25FD3">
      <w:pPr>
        <w:autoSpaceDE w:val="0"/>
        <w:autoSpaceDN w:val="0"/>
        <w:adjustRightInd w:val="0"/>
        <w:spacing w:after="0" w:line="240" w:lineRule="auto"/>
      </w:pPr>
      <w:r>
        <w:rPr>
          <w:rFonts w:cs="AdvPSPLT"/>
          <w:szCs w:val="20"/>
        </w:rPr>
        <w:t>The</w:t>
      </w:r>
      <w:r w:rsidR="00DB11C1">
        <w:rPr>
          <w:rFonts w:cs="AdvPSPLT"/>
          <w:szCs w:val="20"/>
        </w:rPr>
        <w:t>re are a number of</w:t>
      </w:r>
      <w:r>
        <w:rPr>
          <w:rFonts w:cs="AdvPSPLT"/>
          <w:szCs w:val="20"/>
        </w:rPr>
        <w:t xml:space="preserve"> advantages </w:t>
      </w:r>
      <w:r w:rsidR="00BE71D1">
        <w:rPr>
          <w:rFonts w:cs="AdvPSPLT"/>
          <w:szCs w:val="20"/>
        </w:rPr>
        <w:t>with</w:t>
      </w:r>
      <w:r>
        <w:rPr>
          <w:rFonts w:cs="AdvPSPLT"/>
          <w:szCs w:val="20"/>
        </w:rPr>
        <w:t xml:space="preserve"> this strategy </w:t>
      </w:r>
      <w:r w:rsidR="0027038B">
        <w:rPr>
          <w:rFonts w:cs="AdvPSPLT"/>
          <w:szCs w:val="20"/>
        </w:rPr>
        <w:t xml:space="preserve">of unbundling design and construction </w:t>
      </w:r>
      <w:r>
        <w:rPr>
          <w:rFonts w:cs="AdvPSPLT"/>
          <w:szCs w:val="20"/>
        </w:rPr>
        <w:t xml:space="preserve">for </w:t>
      </w:r>
      <w:r>
        <w:t>public infrastructure projects</w:t>
      </w:r>
      <w:r w:rsidR="00DB11C1">
        <w:t>. Firstly, b</w:t>
      </w:r>
      <w:r>
        <w:t>reaking a project into smaller, sequential contracts spreads the cost out over time</w:t>
      </w:r>
      <w:r w:rsidR="00DB11C1">
        <w:t xml:space="preserve">, and does not incur </w:t>
      </w:r>
      <w:r w:rsidR="000F74A7">
        <w:t xml:space="preserve">and accrue </w:t>
      </w:r>
      <w:r w:rsidR="00DB11C1">
        <w:t>interest costs on finance for design work (as in a PPP).</w:t>
      </w:r>
    </w:p>
    <w:p w:rsidR="000F74A7" w:rsidRDefault="000F74A7" w:rsidP="00B25FD3">
      <w:pPr>
        <w:autoSpaceDE w:val="0"/>
        <w:autoSpaceDN w:val="0"/>
        <w:adjustRightInd w:val="0"/>
        <w:spacing w:after="0" w:line="240" w:lineRule="auto"/>
      </w:pPr>
    </w:p>
    <w:p w:rsidR="00EF6CF0" w:rsidRDefault="000F74A7" w:rsidP="00B25FD3">
      <w:pPr>
        <w:autoSpaceDE w:val="0"/>
        <w:autoSpaceDN w:val="0"/>
        <w:adjustRightInd w:val="0"/>
        <w:spacing w:after="0" w:line="240" w:lineRule="auto"/>
      </w:pPr>
      <w:r>
        <w:t>Secondly,</w:t>
      </w:r>
      <w:r w:rsidR="00DB11C1">
        <w:t xml:space="preserve"> </w:t>
      </w:r>
      <w:r>
        <w:t>i</w:t>
      </w:r>
      <w:r w:rsidR="00DB11C1">
        <w:t>t</w:t>
      </w:r>
      <w:r>
        <w:t xml:space="preserve"> </w:t>
      </w:r>
      <w:r w:rsidR="00DB11C1">
        <w:t>makes quality control easier and more effective, by being focused on each stage, an important risk management tool. Separating the design stage will also improve opportunities for consultation with the community and stakeholders.</w:t>
      </w:r>
    </w:p>
    <w:p w:rsidR="00DB11C1" w:rsidRDefault="00DB11C1" w:rsidP="00B25FD3">
      <w:pPr>
        <w:autoSpaceDE w:val="0"/>
        <w:autoSpaceDN w:val="0"/>
        <w:adjustRightInd w:val="0"/>
        <w:spacing w:after="0" w:line="240" w:lineRule="auto"/>
      </w:pPr>
    </w:p>
    <w:p w:rsidR="00651E30" w:rsidRDefault="000F74A7" w:rsidP="00995703">
      <w:pPr>
        <w:autoSpaceDE w:val="0"/>
        <w:autoSpaceDN w:val="0"/>
        <w:adjustRightInd w:val="0"/>
        <w:spacing w:after="0" w:line="240" w:lineRule="auto"/>
      </w:pPr>
      <w:r>
        <w:rPr>
          <w:rFonts w:cs="AdvPSPLT"/>
          <w:szCs w:val="20"/>
        </w:rPr>
        <w:t>Thirdly</w:t>
      </w:r>
      <w:r w:rsidR="00DB11C1">
        <w:t>, completion of design and documentation before tendering reduces contractor risk and therefore</w:t>
      </w:r>
      <w:r w:rsidR="0027038B">
        <w:t xml:space="preserve"> the total project</w:t>
      </w:r>
      <w:r w:rsidR="00DB11C1">
        <w:t xml:space="preserve"> cost. </w:t>
      </w:r>
      <w:r>
        <w:t xml:space="preserve">In particular, having the site investigation complete removes one of the biggest risk factors in a project and this alone can substantially reduce costs. </w:t>
      </w:r>
      <w:r w:rsidR="00651E30">
        <w:t>M</w:t>
      </w:r>
      <w:r w:rsidR="00651E30" w:rsidRPr="0023783A">
        <w:rPr>
          <w:rFonts w:cs="AdvPSPLT"/>
          <w:szCs w:val="20"/>
        </w:rPr>
        <w:t>anagement</w:t>
      </w:r>
      <w:r w:rsidR="00651E30">
        <w:rPr>
          <w:rFonts w:cs="AdvPSPLT"/>
          <w:szCs w:val="20"/>
        </w:rPr>
        <w:t xml:space="preserve"> of the interaction</w:t>
      </w:r>
      <w:r w:rsidR="00651E30" w:rsidRPr="0023783A">
        <w:rPr>
          <w:rFonts w:cs="AdvPSPLT"/>
          <w:szCs w:val="20"/>
        </w:rPr>
        <w:t xml:space="preserve"> between designers and contractors is </w:t>
      </w:r>
      <w:r w:rsidR="00651E30">
        <w:rPr>
          <w:rFonts w:cs="AdvPSPLT"/>
          <w:szCs w:val="20"/>
        </w:rPr>
        <w:t>done by the client team,</w:t>
      </w:r>
      <w:r w:rsidR="00651E30" w:rsidRPr="0023783A">
        <w:rPr>
          <w:rFonts w:cs="AdvPSPLT"/>
          <w:szCs w:val="20"/>
        </w:rPr>
        <w:t xml:space="preserve"> which also takes </w:t>
      </w:r>
      <w:r w:rsidR="00651E30">
        <w:rPr>
          <w:rFonts w:cs="AdvPSPLT"/>
          <w:szCs w:val="20"/>
        </w:rPr>
        <w:t xml:space="preserve">responsibility for </w:t>
      </w:r>
      <w:r w:rsidR="00651E30" w:rsidRPr="0023783A">
        <w:rPr>
          <w:rFonts w:cs="AdvPSPLT"/>
          <w:szCs w:val="20"/>
        </w:rPr>
        <w:t>overall project management.</w:t>
      </w:r>
    </w:p>
    <w:p w:rsidR="00651E30" w:rsidRDefault="00651E30" w:rsidP="00995703">
      <w:pPr>
        <w:autoSpaceDE w:val="0"/>
        <w:autoSpaceDN w:val="0"/>
        <w:adjustRightInd w:val="0"/>
        <w:spacing w:after="0" w:line="240" w:lineRule="auto"/>
      </w:pPr>
    </w:p>
    <w:p w:rsidR="00F8510D" w:rsidRDefault="00F8510D" w:rsidP="00B25FD3">
      <w:pPr>
        <w:autoSpaceDE w:val="0"/>
        <w:autoSpaceDN w:val="0"/>
        <w:adjustRightInd w:val="0"/>
        <w:spacing w:after="0" w:line="240" w:lineRule="auto"/>
      </w:pPr>
    </w:p>
    <w:p w:rsidR="00651E30" w:rsidRDefault="00441F3C" w:rsidP="00B25FD3">
      <w:pPr>
        <w:autoSpaceDE w:val="0"/>
        <w:autoSpaceDN w:val="0"/>
        <w:adjustRightInd w:val="0"/>
        <w:spacing w:after="0" w:line="240" w:lineRule="auto"/>
        <w:rPr>
          <w:b/>
        </w:rPr>
      </w:pPr>
      <w:r>
        <w:rPr>
          <w:b/>
        </w:rPr>
        <w:t>Recommendation 4</w:t>
      </w:r>
      <w:r w:rsidR="00F8510D" w:rsidRPr="00F8510D">
        <w:rPr>
          <w:b/>
        </w:rPr>
        <w:t xml:space="preserve">: That design and construction work be contracted separately to </w:t>
      </w:r>
      <w:r w:rsidR="00651E30">
        <w:rPr>
          <w:b/>
        </w:rPr>
        <w:t xml:space="preserve">spread the cost over time and </w:t>
      </w:r>
      <w:r w:rsidR="00F8510D" w:rsidRPr="00F8510D">
        <w:rPr>
          <w:b/>
        </w:rPr>
        <w:t>reduce project costs and risks. Design and documentation should be compl</w:t>
      </w:r>
      <w:r w:rsidR="007479B2">
        <w:rPr>
          <w:b/>
        </w:rPr>
        <w:t>ete before tendering the works to lower contractor risk and project costs.</w:t>
      </w:r>
    </w:p>
    <w:p w:rsidR="00651E30" w:rsidRDefault="00651E30" w:rsidP="00B25FD3">
      <w:pPr>
        <w:autoSpaceDE w:val="0"/>
        <w:autoSpaceDN w:val="0"/>
        <w:adjustRightInd w:val="0"/>
        <w:spacing w:after="0" w:line="240" w:lineRule="auto"/>
        <w:rPr>
          <w:b/>
        </w:rPr>
      </w:pPr>
    </w:p>
    <w:p w:rsidR="00F8510D" w:rsidRDefault="00F8510D" w:rsidP="00B25FD3">
      <w:pPr>
        <w:autoSpaceDE w:val="0"/>
        <w:autoSpaceDN w:val="0"/>
        <w:adjustRightInd w:val="0"/>
        <w:spacing w:after="0" w:line="240" w:lineRule="auto"/>
        <w:rPr>
          <w:rFonts w:cs="AdvPSPLT"/>
          <w:szCs w:val="20"/>
        </w:rPr>
      </w:pPr>
    </w:p>
    <w:p w:rsidR="0027038B" w:rsidRDefault="000F74A7" w:rsidP="00B25FD3">
      <w:pPr>
        <w:autoSpaceDE w:val="0"/>
        <w:autoSpaceDN w:val="0"/>
        <w:adjustRightInd w:val="0"/>
        <w:spacing w:after="0" w:line="240" w:lineRule="auto"/>
        <w:rPr>
          <w:rFonts w:cs="AdvPSPLT"/>
          <w:szCs w:val="20"/>
        </w:rPr>
      </w:pPr>
      <w:r>
        <w:rPr>
          <w:rFonts w:cs="AdvPSPLT"/>
          <w:szCs w:val="20"/>
        </w:rPr>
        <w:t>Fourth</w:t>
      </w:r>
      <w:r w:rsidR="0027038B">
        <w:rPr>
          <w:rFonts w:cs="AdvPSPLT"/>
          <w:szCs w:val="20"/>
        </w:rPr>
        <w:t xml:space="preserve">, this approach will allow more intelligent sequencing of </w:t>
      </w:r>
      <w:r w:rsidR="0027038B">
        <w:t xml:space="preserve">public infrastructure projects. There are significant capacity constraints in the engineering construction sector, as the recent experience of cost blowouts and schedule slippage </w:t>
      </w:r>
      <w:r w:rsidR="00995703">
        <w:t>with major</w:t>
      </w:r>
      <w:r w:rsidR="0027038B">
        <w:t xml:space="preserve"> </w:t>
      </w:r>
      <w:r w:rsidR="00F8510D">
        <w:t>resource projects has shown. As the design work is completed for a project it can be added to a pipeline of projects and released for tender when conditions are appropriate, or when other projects are approaching completion.</w:t>
      </w:r>
      <w:r w:rsidR="00995703">
        <w:t xml:space="preserve"> As projects of different scale are prepared they can be put to tender or held back as</w:t>
      </w:r>
      <w:r w:rsidR="00F8510D">
        <w:t xml:space="preserve"> Further, potential suppliers and contractors can use the pipeline of projects to build capacity in the knowledge that there will be ongoing opportunities for their staff and equipment.</w:t>
      </w:r>
    </w:p>
    <w:p w:rsidR="0027038B" w:rsidRDefault="0027038B" w:rsidP="00B25FD3">
      <w:pPr>
        <w:autoSpaceDE w:val="0"/>
        <w:autoSpaceDN w:val="0"/>
        <w:adjustRightInd w:val="0"/>
        <w:spacing w:after="0" w:line="240" w:lineRule="auto"/>
        <w:rPr>
          <w:rFonts w:cs="AdvPSPLT"/>
          <w:szCs w:val="20"/>
        </w:rPr>
      </w:pPr>
    </w:p>
    <w:p w:rsidR="00D934E4" w:rsidRDefault="00D934E4" w:rsidP="00B25FD3">
      <w:pPr>
        <w:autoSpaceDE w:val="0"/>
        <w:autoSpaceDN w:val="0"/>
        <w:adjustRightInd w:val="0"/>
        <w:spacing w:after="0" w:line="240" w:lineRule="auto"/>
        <w:rPr>
          <w:rFonts w:cs="AdvPSPLT"/>
          <w:szCs w:val="20"/>
        </w:rPr>
      </w:pPr>
    </w:p>
    <w:p w:rsidR="00F8510D" w:rsidRPr="00F8510D" w:rsidRDefault="00F8510D" w:rsidP="00F8510D">
      <w:pPr>
        <w:autoSpaceDE w:val="0"/>
        <w:autoSpaceDN w:val="0"/>
        <w:adjustRightInd w:val="0"/>
        <w:spacing w:after="0" w:line="240" w:lineRule="auto"/>
        <w:rPr>
          <w:rFonts w:cs="AdvPSPLT"/>
          <w:b/>
          <w:szCs w:val="20"/>
        </w:rPr>
      </w:pPr>
      <w:r w:rsidRPr="00F8510D">
        <w:rPr>
          <w:b/>
        </w:rPr>
        <w:lastRenderedPageBreak/>
        <w:t>Recommendation</w:t>
      </w:r>
      <w:r w:rsidR="00441F3C">
        <w:rPr>
          <w:b/>
        </w:rPr>
        <w:t xml:space="preserve"> 5</w:t>
      </w:r>
      <w:r w:rsidRPr="00F8510D">
        <w:rPr>
          <w:b/>
        </w:rPr>
        <w:t xml:space="preserve">: </w:t>
      </w:r>
      <w:r>
        <w:rPr>
          <w:b/>
        </w:rPr>
        <w:t>Better sequencing of</w:t>
      </w:r>
      <w:r w:rsidRPr="00F8510D">
        <w:rPr>
          <w:b/>
        </w:rPr>
        <w:t xml:space="preserve"> project</w:t>
      </w:r>
      <w:r>
        <w:rPr>
          <w:b/>
        </w:rPr>
        <w:t>s will reduce costs</w:t>
      </w:r>
      <w:r w:rsidR="00995703">
        <w:rPr>
          <w:b/>
        </w:rPr>
        <w:t xml:space="preserve"> by avoiding capacity constraints</w:t>
      </w:r>
      <w:r w:rsidRPr="00995703">
        <w:rPr>
          <w:b/>
        </w:rPr>
        <w:t xml:space="preserve">. As design work is completed for a project it can be added to a pipeline of projects. </w:t>
      </w:r>
      <w:r w:rsidR="00995703" w:rsidRPr="00995703">
        <w:rPr>
          <w:b/>
        </w:rPr>
        <w:t>P</w:t>
      </w:r>
      <w:r w:rsidRPr="00995703">
        <w:rPr>
          <w:b/>
        </w:rPr>
        <w:t>otential suppliers and contractors can use the pipeline of projects to build capacity in the knowledge there will be ongoing opportunities for their staff and equipment</w:t>
      </w:r>
      <w:r w:rsidR="00995703" w:rsidRPr="00995703">
        <w:rPr>
          <w:b/>
        </w:rPr>
        <w:t>.</w:t>
      </w:r>
      <w:r w:rsidR="00995703">
        <w:t xml:space="preserve"> </w:t>
      </w:r>
    </w:p>
    <w:p w:rsidR="0027038B" w:rsidRDefault="0027038B" w:rsidP="00B25FD3">
      <w:pPr>
        <w:autoSpaceDE w:val="0"/>
        <w:autoSpaceDN w:val="0"/>
        <w:adjustRightInd w:val="0"/>
        <w:spacing w:after="0" w:line="240" w:lineRule="auto"/>
        <w:rPr>
          <w:rFonts w:cs="AdvPSPLT"/>
          <w:szCs w:val="20"/>
        </w:rPr>
      </w:pPr>
    </w:p>
    <w:p w:rsidR="00647E0F" w:rsidRDefault="00647E0F" w:rsidP="00B25FD3">
      <w:pPr>
        <w:autoSpaceDE w:val="0"/>
        <w:autoSpaceDN w:val="0"/>
        <w:adjustRightInd w:val="0"/>
        <w:spacing w:after="0" w:line="240" w:lineRule="auto"/>
        <w:rPr>
          <w:rFonts w:cs="AdvPSPLT"/>
          <w:szCs w:val="20"/>
        </w:rPr>
      </w:pPr>
    </w:p>
    <w:p w:rsidR="0027038B" w:rsidRDefault="00647E0F" w:rsidP="00713BF5">
      <w:pPr>
        <w:pStyle w:val="Heading1"/>
      </w:pPr>
      <w:bookmarkStart w:id="8" w:name="_Toc375214626"/>
      <w:r>
        <w:t>Incentives and Target Costing</w:t>
      </w:r>
      <w:bookmarkEnd w:id="8"/>
    </w:p>
    <w:p w:rsidR="00647E0F" w:rsidRPr="009C43EF" w:rsidRDefault="00647E0F" w:rsidP="00B25FD3">
      <w:pPr>
        <w:autoSpaceDE w:val="0"/>
        <w:autoSpaceDN w:val="0"/>
        <w:adjustRightInd w:val="0"/>
        <w:spacing w:after="0" w:line="240" w:lineRule="auto"/>
        <w:rPr>
          <w:rFonts w:cs="AdvPSPLT"/>
        </w:rPr>
      </w:pPr>
    </w:p>
    <w:p w:rsidR="00647E0F" w:rsidRPr="009C43EF" w:rsidRDefault="009C43EF" w:rsidP="00647E0F">
      <w:pPr>
        <w:autoSpaceDE w:val="0"/>
        <w:autoSpaceDN w:val="0"/>
        <w:adjustRightInd w:val="0"/>
        <w:spacing w:after="0" w:line="240" w:lineRule="auto"/>
        <w:rPr>
          <w:rFonts w:cs="AdvPSPLT"/>
        </w:rPr>
      </w:pPr>
      <w:r w:rsidRPr="009C43EF">
        <w:rPr>
          <w:rFonts w:cs="AdvPSPLT"/>
        </w:rPr>
        <w:t xml:space="preserve">Target cost contracts </w:t>
      </w:r>
      <w:r w:rsidR="00AA0DC6">
        <w:rPr>
          <w:rFonts w:cs="AdvPSPLT"/>
        </w:rPr>
        <w:t>have been widely used in manufacturing for many years, and are</w:t>
      </w:r>
      <w:r w:rsidRPr="009C43EF">
        <w:rPr>
          <w:rFonts w:cs="AdvPSPLT"/>
        </w:rPr>
        <w:t xml:space="preserve"> not a new idea in engineering construction</w:t>
      </w:r>
      <w:r w:rsidR="00AA0DC6">
        <w:rPr>
          <w:rFonts w:cs="AdvPSPLT"/>
        </w:rPr>
        <w:t xml:space="preserve"> either</w:t>
      </w:r>
      <w:r w:rsidRPr="009C43EF">
        <w:rPr>
          <w:rFonts w:cs="AdvPSPLT"/>
        </w:rPr>
        <w:t>. A common version is a ‘cost plus incentive fee’ agreement that has incentives for the contractor to reduce construction cost. They are well known in the UK, where t</w:t>
      </w:r>
      <w:r w:rsidR="00647E0F" w:rsidRPr="009C43EF">
        <w:rPr>
          <w:rFonts w:cs="AdvPSPLT"/>
        </w:rPr>
        <w:t>he National Economic Development</w:t>
      </w:r>
      <w:r w:rsidRPr="009C43EF">
        <w:rPr>
          <w:rFonts w:cs="AdvPSPLT"/>
        </w:rPr>
        <w:t xml:space="preserve"> </w:t>
      </w:r>
      <w:r w:rsidR="00647E0F" w:rsidRPr="009C43EF">
        <w:rPr>
          <w:rFonts w:cs="AdvPSPLT"/>
        </w:rPr>
        <w:t>Office (NEDO)</w:t>
      </w:r>
      <w:r w:rsidRPr="009C43EF">
        <w:rPr>
          <w:rFonts w:cs="AdvPSPLT"/>
        </w:rPr>
        <w:t xml:space="preserve"> defined them</w:t>
      </w:r>
      <w:r>
        <w:rPr>
          <w:rFonts w:cs="AdvPSPLT"/>
        </w:rPr>
        <w:t xml:space="preserve"> as</w:t>
      </w:r>
      <w:r w:rsidR="00647E0F" w:rsidRPr="009C43EF">
        <w:rPr>
          <w:rFonts w:cs="AdvPSPLT"/>
        </w:rPr>
        <w:t>:</w:t>
      </w:r>
    </w:p>
    <w:p w:rsidR="009C43EF" w:rsidRPr="009C43EF" w:rsidRDefault="009C43EF" w:rsidP="00647E0F">
      <w:pPr>
        <w:autoSpaceDE w:val="0"/>
        <w:autoSpaceDN w:val="0"/>
        <w:adjustRightInd w:val="0"/>
        <w:spacing w:after="0" w:line="240" w:lineRule="auto"/>
        <w:rPr>
          <w:rFonts w:cs="AdvPSPLT"/>
        </w:rPr>
      </w:pPr>
    </w:p>
    <w:p w:rsidR="00647E0F" w:rsidRPr="009C43EF" w:rsidRDefault="00647E0F" w:rsidP="009C43EF">
      <w:pPr>
        <w:autoSpaceDE w:val="0"/>
        <w:autoSpaceDN w:val="0"/>
        <w:adjustRightInd w:val="0"/>
        <w:spacing w:after="0" w:line="240" w:lineRule="auto"/>
        <w:ind w:left="426"/>
        <w:rPr>
          <w:rFonts w:cs="AdvPSPLT"/>
        </w:rPr>
      </w:pPr>
      <w:r w:rsidRPr="009C43EF">
        <w:rPr>
          <w:rFonts w:cs="AdvPSPLT"/>
        </w:rPr>
        <w:t>target cost contracts specify a best estimate of the cost</w:t>
      </w:r>
      <w:r w:rsidR="009C43EF" w:rsidRPr="009C43EF">
        <w:rPr>
          <w:rFonts w:cs="AdvPSPLT"/>
        </w:rPr>
        <w:t xml:space="preserve"> </w:t>
      </w:r>
      <w:r w:rsidRPr="009C43EF">
        <w:rPr>
          <w:rFonts w:cs="AdvPSPLT"/>
        </w:rPr>
        <w:t>of the work to be carried out. During the course of</w:t>
      </w:r>
      <w:r w:rsidR="009C43EF" w:rsidRPr="009C43EF">
        <w:rPr>
          <w:rFonts w:cs="AdvPSPLT"/>
        </w:rPr>
        <w:t xml:space="preserve"> </w:t>
      </w:r>
      <w:r w:rsidRPr="009C43EF">
        <w:rPr>
          <w:rFonts w:cs="AdvPSPLT"/>
        </w:rPr>
        <w:t>the work, the initial target cost will be adjusted by</w:t>
      </w:r>
      <w:r w:rsidR="009C43EF" w:rsidRPr="009C43EF">
        <w:rPr>
          <w:rFonts w:cs="AdvPSPLT"/>
        </w:rPr>
        <w:t xml:space="preserve"> </w:t>
      </w:r>
      <w:r w:rsidRPr="009C43EF">
        <w:rPr>
          <w:rFonts w:cs="AdvPSPLT"/>
        </w:rPr>
        <w:t>agreement between the client or his nominated representative</w:t>
      </w:r>
      <w:r w:rsidR="009C43EF" w:rsidRPr="009C43EF">
        <w:rPr>
          <w:rFonts w:cs="AdvPSPLT"/>
        </w:rPr>
        <w:t xml:space="preserve"> </w:t>
      </w:r>
      <w:r w:rsidRPr="009C43EF">
        <w:rPr>
          <w:rFonts w:cs="AdvPSPLT"/>
        </w:rPr>
        <w:t>and the contractor to allow for any changes</w:t>
      </w:r>
      <w:r w:rsidR="009C43EF" w:rsidRPr="009C43EF">
        <w:rPr>
          <w:rFonts w:cs="AdvPSPLT"/>
        </w:rPr>
        <w:t xml:space="preserve"> </w:t>
      </w:r>
      <w:r w:rsidRPr="009C43EF">
        <w:rPr>
          <w:rFonts w:cs="AdvPSPLT"/>
        </w:rPr>
        <w:t>to the original specification. Difference between target</w:t>
      </w:r>
      <w:r w:rsidR="009C43EF" w:rsidRPr="009C43EF">
        <w:rPr>
          <w:rFonts w:cs="AdvPSPLT"/>
        </w:rPr>
        <w:t xml:space="preserve"> </w:t>
      </w:r>
      <w:r w:rsidRPr="009C43EF">
        <w:rPr>
          <w:rFonts w:cs="AdvPSPLT"/>
        </w:rPr>
        <w:t>cost and actual cost at completion are shared between</w:t>
      </w:r>
      <w:r w:rsidR="009C43EF" w:rsidRPr="009C43EF">
        <w:rPr>
          <w:rFonts w:cs="AdvPSPLT"/>
        </w:rPr>
        <w:t xml:space="preserve"> </w:t>
      </w:r>
      <w:r w:rsidRPr="009C43EF">
        <w:rPr>
          <w:rFonts w:cs="AdvPSPLT"/>
        </w:rPr>
        <w:t>the parties to the contract (NEDO, 1982).</w:t>
      </w:r>
    </w:p>
    <w:p w:rsidR="009C43EF" w:rsidRPr="009C43EF" w:rsidRDefault="009C43EF" w:rsidP="00647E0F">
      <w:pPr>
        <w:autoSpaceDE w:val="0"/>
        <w:autoSpaceDN w:val="0"/>
        <w:adjustRightInd w:val="0"/>
        <w:spacing w:after="0" w:line="240" w:lineRule="auto"/>
        <w:rPr>
          <w:rFonts w:cs="AdvPSPLT"/>
        </w:rPr>
      </w:pPr>
    </w:p>
    <w:p w:rsidR="00647E0F" w:rsidRPr="009C43EF" w:rsidRDefault="00AA0DC6" w:rsidP="00647E0F">
      <w:pPr>
        <w:autoSpaceDE w:val="0"/>
        <w:autoSpaceDN w:val="0"/>
        <w:adjustRightInd w:val="0"/>
        <w:spacing w:after="0" w:line="240" w:lineRule="auto"/>
        <w:rPr>
          <w:rFonts w:cs="AdvPSPLT"/>
        </w:rPr>
      </w:pPr>
      <w:r>
        <w:rPr>
          <w:rFonts w:cs="AdvPSPLT"/>
        </w:rPr>
        <w:t>The</w:t>
      </w:r>
      <w:r w:rsidR="00647E0F" w:rsidRPr="009C43EF">
        <w:rPr>
          <w:rFonts w:cs="AdvPSPLT"/>
        </w:rPr>
        <w:t xml:space="preserve"> distinguishing</w:t>
      </w:r>
      <w:r w:rsidR="009C43EF" w:rsidRPr="009C43EF">
        <w:rPr>
          <w:rFonts w:cs="AdvPSPLT"/>
        </w:rPr>
        <w:t xml:space="preserve"> </w:t>
      </w:r>
      <w:r w:rsidR="00647E0F" w:rsidRPr="009C43EF">
        <w:rPr>
          <w:rFonts w:cs="AdvPSPLT"/>
        </w:rPr>
        <w:t>feature of these contracts</w:t>
      </w:r>
      <w:r w:rsidR="009C43EF" w:rsidRPr="009C43EF">
        <w:rPr>
          <w:rFonts w:cs="AdvPSPLT"/>
        </w:rPr>
        <w:t xml:space="preserve"> is the</w:t>
      </w:r>
      <w:r w:rsidR="00647E0F" w:rsidRPr="009C43EF">
        <w:rPr>
          <w:rFonts w:cs="AdvPSPLT"/>
        </w:rPr>
        <w:t xml:space="preserve"> </w:t>
      </w:r>
      <w:r w:rsidR="009C43EF" w:rsidRPr="009C43EF">
        <w:rPr>
          <w:rFonts w:cs="AdvPSPLT"/>
        </w:rPr>
        <w:t>pain</w:t>
      </w:r>
      <w:r w:rsidR="009C43EF">
        <w:rPr>
          <w:rFonts w:cs="AdvPSPLT"/>
        </w:rPr>
        <w:t xml:space="preserve"> </w:t>
      </w:r>
      <w:r w:rsidR="009C43EF" w:rsidRPr="009C43EF">
        <w:rPr>
          <w:rFonts w:cs="AdvPSPLT"/>
        </w:rPr>
        <w:t>share/gain share mechanism. With a</w:t>
      </w:r>
      <w:r w:rsidR="00647E0F" w:rsidRPr="009C43EF">
        <w:rPr>
          <w:rFonts w:cs="AdvPSPLT"/>
        </w:rPr>
        <w:t xml:space="preserve"> cost overrun it is assumed that </w:t>
      </w:r>
      <w:r>
        <w:rPr>
          <w:rFonts w:cs="AdvPSPLT"/>
        </w:rPr>
        <w:t xml:space="preserve">it </w:t>
      </w:r>
      <w:r w:rsidR="009C43EF" w:rsidRPr="009C43EF">
        <w:rPr>
          <w:rFonts w:cs="AdvPSPLT"/>
        </w:rPr>
        <w:t xml:space="preserve">is to some extent </w:t>
      </w:r>
      <w:r w:rsidR="00647E0F" w:rsidRPr="009C43EF">
        <w:rPr>
          <w:rFonts w:cs="AdvPSPLT"/>
        </w:rPr>
        <w:t xml:space="preserve">due to contractor inefficiency, </w:t>
      </w:r>
      <w:r w:rsidR="009C43EF" w:rsidRPr="009C43EF">
        <w:rPr>
          <w:rFonts w:cs="AdvPSPLT"/>
        </w:rPr>
        <w:t>and</w:t>
      </w:r>
      <w:r>
        <w:rPr>
          <w:rFonts w:cs="AdvPSPLT"/>
        </w:rPr>
        <w:t xml:space="preserve"> the</w:t>
      </w:r>
      <w:r w:rsidR="00647E0F" w:rsidRPr="009C43EF">
        <w:rPr>
          <w:rFonts w:cs="AdvPSPLT"/>
        </w:rPr>
        <w:t xml:space="preserve"> client </w:t>
      </w:r>
      <w:r>
        <w:rPr>
          <w:rFonts w:cs="AdvPSPLT"/>
        </w:rPr>
        <w:t>should not bear all</w:t>
      </w:r>
      <w:r w:rsidR="00647E0F" w:rsidRPr="009C43EF">
        <w:rPr>
          <w:rFonts w:cs="AdvPSPLT"/>
        </w:rPr>
        <w:t xml:space="preserve"> </w:t>
      </w:r>
      <w:r w:rsidR="009C43EF" w:rsidRPr="009C43EF">
        <w:rPr>
          <w:rFonts w:cs="AdvPSPLT"/>
        </w:rPr>
        <w:t>th</w:t>
      </w:r>
      <w:r w:rsidR="00643A0C">
        <w:rPr>
          <w:rFonts w:cs="AdvPSPLT"/>
        </w:rPr>
        <w:t>e extra expense</w:t>
      </w:r>
      <w:r w:rsidR="00647E0F" w:rsidRPr="009C43EF">
        <w:rPr>
          <w:rFonts w:cs="AdvPSPLT"/>
        </w:rPr>
        <w:t xml:space="preserve">. </w:t>
      </w:r>
      <w:r w:rsidR="009C43EF" w:rsidRPr="009C43EF">
        <w:rPr>
          <w:rFonts w:cs="AdvPSPLT"/>
        </w:rPr>
        <w:t>However</w:t>
      </w:r>
      <w:r w:rsidR="00647E0F" w:rsidRPr="009C43EF">
        <w:rPr>
          <w:rFonts w:cs="AdvPSPLT"/>
        </w:rPr>
        <w:t>, when</w:t>
      </w:r>
      <w:r w:rsidR="009C43EF" w:rsidRPr="009C43EF">
        <w:rPr>
          <w:rFonts w:cs="AdvPSPLT"/>
        </w:rPr>
        <w:t xml:space="preserve"> a</w:t>
      </w:r>
      <w:r w:rsidR="00647E0F" w:rsidRPr="009C43EF">
        <w:rPr>
          <w:rFonts w:cs="AdvPSPLT"/>
        </w:rPr>
        <w:t xml:space="preserve"> contractor co</w:t>
      </w:r>
      <w:r w:rsidR="009C43EF" w:rsidRPr="009C43EF">
        <w:rPr>
          <w:rFonts w:cs="AdvPSPLT"/>
        </w:rPr>
        <w:t>mpletes a job below target cost</w:t>
      </w:r>
      <w:r w:rsidR="00647E0F" w:rsidRPr="009C43EF">
        <w:rPr>
          <w:rFonts w:cs="AdvPSPLT"/>
        </w:rPr>
        <w:t xml:space="preserve"> </w:t>
      </w:r>
      <w:r w:rsidR="009C43EF" w:rsidRPr="009C43EF">
        <w:rPr>
          <w:rFonts w:cs="AdvPSPLT"/>
        </w:rPr>
        <w:t xml:space="preserve">there </w:t>
      </w:r>
      <w:r w:rsidR="00647E0F" w:rsidRPr="009C43EF">
        <w:rPr>
          <w:rFonts w:cs="AdvPSPLT"/>
        </w:rPr>
        <w:t>should be</w:t>
      </w:r>
      <w:r w:rsidR="009C43EF" w:rsidRPr="009C43EF">
        <w:rPr>
          <w:rFonts w:cs="AdvPSPLT"/>
        </w:rPr>
        <w:t xml:space="preserve"> a</w:t>
      </w:r>
      <w:r w:rsidR="00647E0F" w:rsidRPr="009C43EF">
        <w:rPr>
          <w:rFonts w:cs="AdvPSPLT"/>
        </w:rPr>
        <w:t xml:space="preserve"> reward</w:t>
      </w:r>
      <w:r w:rsidR="009C43EF" w:rsidRPr="009C43EF">
        <w:rPr>
          <w:rFonts w:cs="AdvPSPLT"/>
        </w:rPr>
        <w:t xml:space="preserve"> for efficient management, t</w:t>
      </w:r>
      <w:r w:rsidR="00647E0F" w:rsidRPr="009C43EF">
        <w:rPr>
          <w:rFonts w:cs="AdvPSPLT"/>
        </w:rPr>
        <w:t>he sharing ratio is agreed in advance and</w:t>
      </w:r>
      <w:r w:rsidR="009C43EF" w:rsidRPr="009C43EF">
        <w:rPr>
          <w:rFonts w:cs="AdvPSPLT"/>
        </w:rPr>
        <w:t xml:space="preserve"> </w:t>
      </w:r>
      <w:r w:rsidR="00647E0F" w:rsidRPr="009C43EF">
        <w:rPr>
          <w:rFonts w:cs="AdvPSPLT"/>
        </w:rPr>
        <w:t xml:space="preserve">varies from 50:50 to complex </w:t>
      </w:r>
      <w:r>
        <w:rPr>
          <w:rFonts w:cs="AdvPSPLT"/>
        </w:rPr>
        <w:t>systems</w:t>
      </w:r>
      <w:r w:rsidR="00647E0F" w:rsidRPr="009C43EF">
        <w:rPr>
          <w:rFonts w:cs="AdvPSPLT"/>
        </w:rPr>
        <w:t xml:space="preserve"> of</w:t>
      </w:r>
      <w:r w:rsidR="009C43EF" w:rsidRPr="009C43EF">
        <w:rPr>
          <w:rFonts w:cs="AdvPSPLT"/>
        </w:rPr>
        <w:t xml:space="preserve"> </w:t>
      </w:r>
      <w:r>
        <w:rPr>
          <w:rFonts w:cs="AdvPSPLT"/>
        </w:rPr>
        <w:t>benefit and risk</w:t>
      </w:r>
      <w:r w:rsidR="00647E0F" w:rsidRPr="009C43EF">
        <w:rPr>
          <w:rFonts w:cs="AdvPSPLT"/>
        </w:rPr>
        <w:t xml:space="preserve"> sharing</w:t>
      </w:r>
      <w:r w:rsidR="009C43EF" w:rsidRPr="009C43EF">
        <w:rPr>
          <w:rFonts w:cs="AdvPSPLT"/>
        </w:rPr>
        <w:t>.</w:t>
      </w:r>
    </w:p>
    <w:p w:rsidR="00647E0F" w:rsidRPr="00465EAE" w:rsidRDefault="00647E0F" w:rsidP="00B25FD3">
      <w:pPr>
        <w:autoSpaceDE w:val="0"/>
        <w:autoSpaceDN w:val="0"/>
        <w:adjustRightInd w:val="0"/>
        <w:spacing w:after="0" w:line="240" w:lineRule="auto"/>
        <w:rPr>
          <w:rFonts w:cs="AdvPSPLT"/>
        </w:rPr>
      </w:pPr>
    </w:p>
    <w:p w:rsidR="00643A0C" w:rsidRPr="00465EAE" w:rsidRDefault="00643A0C" w:rsidP="00643A0C">
      <w:pPr>
        <w:autoSpaceDE w:val="0"/>
        <w:autoSpaceDN w:val="0"/>
        <w:adjustRightInd w:val="0"/>
        <w:spacing w:after="0" w:line="240" w:lineRule="auto"/>
        <w:rPr>
          <w:rFonts w:cs="AdvPSPLT"/>
        </w:rPr>
      </w:pPr>
      <w:r w:rsidRPr="00465EAE">
        <w:rPr>
          <w:rFonts w:cs="AdvPSPLT"/>
        </w:rPr>
        <w:t>A target cost contract is made between the client and the contractor after the tender, with</w:t>
      </w:r>
      <w:r w:rsidR="00AA0DC6">
        <w:rPr>
          <w:rFonts w:cs="AdvPSPLT"/>
        </w:rPr>
        <w:t xml:space="preserve"> the</w:t>
      </w:r>
      <w:r w:rsidRPr="00465EAE">
        <w:rPr>
          <w:rFonts w:cs="AdvPSPLT"/>
        </w:rPr>
        <w:t xml:space="preserve"> financial incentives </w:t>
      </w:r>
      <w:r w:rsidR="00AA0DC6">
        <w:rPr>
          <w:rFonts w:cs="AdvPSPLT"/>
        </w:rPr>
        <w:t xml:space="preserve">intended </w:t>
      </w:r>
      <w:r w:rsidRPr="00465EAE">
        <w:rPr>
          <w:rFonts w:cs="AdvPSPLT"/>
        </w:rPr>
        <w:t xml:space="preserve">to build a trusting relationship. The agreement and the pain share/ gain share mechanism </w:t>
      </w:r>
      <w:r w:rsidR="00AA0DC6">
        <w:rPr>
          <w:rFonts w:cs="AdvPSPLT"/>
        </w:rPr>
        <w:t>is between</w:t>
      </w:r>
      <w:r w:rsidRPr="00465EAE">
        <w:rPr>
          <w:rFonts w:cs="AdvPSPLT"/>
        </w:rPr>
        <w:t xml:space="preserve"> the client and the contractor and do</w:t>
      </w:r>
      <w:r w:rsidR="00AA0DC6">
        <w:rPr>
          <w:rFonts w:cs="AdvPSPLT"/>
        </w:rPr>
        <w:t>es</w:t>
      </w:r>
      <w:r w:rsidRPr="00465EAE">
        <w:rPr>
          <w:rFonts w:cs="AdvPSPLT"/>
        </w:rPr>
        <w:t xml:space="preserve"> not include designers, subcontractors and suppliers. This is the weakness in these contracts, as under a fixed-price or maximum price contract the contractor </w:t>
      </w:r>
      <w:r w:rsidR="00AA0DC6">
        <w:rPr>
          <w:rFonts w:cs="AdvPSPLT"/>
        </w:rPr>
        <w:t>can</w:t>
      </w:r>
      <w:r w:rsidRPr="00465EAE">
        <w:rPr>
          <w:rFonts w:cs="AdvPSPLT"/>
        </w:rPr>
        <w:t xml:space="preserve"> attempt to shift risks further down the supply chain to maximise their profit. </w:t>
      </w:r>
      <w:r w:rsidR="00AA0DC6">
        <w:rPr>
          <w:rFonts w:cs="AdvPSPLT"/>
        </w:rPr>
        <w:t>However, with separated design and construction this is less of an issue.</w:t>
      </w:r>
    </w:p>
    <w:p w:rsidR="00643A0C" w:rsidRPr="00465EAE" w:rsidRDefault="00643A0C" w:rsidP="00B25FD3">
      <w:pPr>
        <w:autoSpaceDE w:val="0"/>
        <w:autoSpaceDN w:val="0"/>
        <w:adjustRightInd w:val="0"/>
        <w:spacing w:after="0" w:line="240" w:lineRule="auto"/>
        <w:rPr>
          <w:rFonts w:cs="AdvPSPLT"/>
        </w:rPr>
      </w:pPr>
    </w:p>
    <w:p w:rsidR="004557C5" w:rsidRDefault="00643A0C" w:rsidP="00B25FD3">
      <w:pPr>
        <w:autoSpaceDE w:val="0"/>
        <w:autoSpaceDN w:val="0"/>
        <w:adjustRightInd w:val="0"/>
        <w:spacing w:after="0" w:line="240" w:lineRule="auto"/>
        <w:rPr>
          <w:rFonts w:cs="AdvPSPLT"/>
        </w:rPr>
      </w:pPr>
      <w:r w:rsidRPr="00465EAE">
        <w:rPr>
          <w:rFonts w:cs="AdvPSPLT"/>
        </w:rPr>
        <w:t>I</w:t>
      </w:r>
      <w:r w:rsidR="004557C5">
        <w:rPr>
          <w:rFonts w:cs="AdvPSPLT"/>
        </w:rPr>
        <w:t>ncentives would be the most effective way to reduce</w:t>
      </w:r>
      <w:r w:rsidR="00AA0DC6">
        <w:rPr>
          <w:rFonts w:cs="AdvPSPLT"/>
        </w:rPr>
        <w:t xml:space="preserve"> cost, </w:t>
      </w:r>
      <w:r w:rsidR="004557C5">
        <w:rPr>
          <w:rFonts w:cs="AdvPSPLT"/>
        </w:rPr>
        <w:t>improve project delivery and increase</w:t>
      </w:r>
      <w:r w:rsidRPr="00465EAE">
        <w:rPr>
          <w:rFonts w:cs="AdvPSPLT"/>
        </w:rPr>
        <w:t xml:space="preserve"> productivity </w:t>
      </w:r>
      <w:r w:rsidR="004557C5">
        <w:rPr>
          <w:rFonts w:cs="AdvPSPLT"/>
        </w:rPr>
        <w:t xml:space="preserve">on </w:t>
      </w:r>
      <w:r w:rsidR="004557C5">
        <w:t>public infrastructure projects. Wherever better performance is</w:t>
      </w:r>
      <w:r w:rsidRPr="00465EAE">
        <w:rPr>
          <w:rFonts w:cs="AdvPSPLT"/>
        </w:rPr>
        <w:t xml:space="preserve"> sought the use of incentives </w:t>
      </w:r>
      <w:r w:rsidR="004557C5">
        <w:rPr>
          <w:rFonts w:cs="AdvPSPLT"/>
        </w:rPr>
        <w:t>is</w:t>
      </w:r>
      <w:r w:rsidRPr="00465EAE">
        <w:rPr>
          <w:rFonts w:cs="AdvPSPLT"/>
        </w:rPr>
        <w:t xml:space="preserve"> </w:t>
      </w:r>
      <w:r w:rsidR="00AA0DC6">
        <w:rPr>
          <w:rFonts w:cs="AdvPSPLT"/>
        </w:rPr>
        <w:t>the</w:t>
      </w:r>
      <w:r w:rsidR="00465EAE" w:rsidRPr="00465EAE">
        <w:rPr>
          <w:rFonts w:cs="AdvPSPLT"/>
        </w:rPr>
        <w:t xml:space="preserve"> best approach</w:t>
      </w:r>
      <w:r w:rsidR="00BE4D7A">
        <w:rPr>
          <w:rFonts w:cs="AdvPSPLT"/>
        </w:rPr>
        <w:t>, and target cost contracts will provide the right incentives.</w:t>
      </w:r>
      <w:r w:rsidR="00465EAE" w:rsidRPr="00465EAE">
        <w:rPr>
          <w:rFonts w:cs="AdvPSPLT"/>
        </w:rPr>
        <w:t xml:space="preserve"> </w:t>
      </w:r>
    </w:p>
    <w:p w:rsidR="004557C5" w:rsidRDefault="004557C5" w:rsidP="00B25FD3">
      <w:pPr>
        <w:autoSpaceDE w:val="0"/>
        <w:autoSpaceDN w:val="0"/>
        <w:adjustRightInd w:val="0"/>
        <w:spacing w:after="0" w:line="240" w:lineRule="auto"/>
        <w:rPr>
          <w:rFonts w:cs="AdvPSPLT"/>
        </w:rPr>
      </w:pPr>
    </w:p>
    <w:p w:rsidR="00BE71D1" w:rsidRDefault="00465EAE" w:rsidP="004557C5">
      <w:pPr>
        <w:autoSpaceDE w:val="0"/>
        <w:autoSpaceDN w:val="0"/>
        <w:adjustRightInd w:val="0"/>
        <w:spacing w:after="0" w:line="240" w:lineRule="auto"/>
        <w:rPr>
          <w:rFonts w:cs="AdvPSPLT"/>
        </w:rPr>
      </w:pPr>
      <w:r w:rsidRPr="00465EAE">
        <w:rPr>
          <w:rFonts w:cs="AdvPSPLT"/>
        </w:rPr>
        <w:t xml:space="preserve">With </w:t>
      </w:r>
      <w:r w:rsidR="00142EE7" w:rsidRPr="00465EAE">
        <w:rPr>
          <w:rFonts w:cs="AdvPSPLT"/>
        </w:rPr>
        <w:t xml:space="preserve">target cost </w:t>
      </w:r>
      <w:r w:rsidRPr="00465EAE">
        <w:rPr>
          <w:rFonts w:cs="AdvPSPLT"/>
        </w:rPr>
        <w:t xml:space="preserve">contracts it would be a </w:t>
      </w:r>
      <w:r w:rsidR="004557C5">
        <w:rPr>
          <w:rFonts w:cs="AdvPSPLT"/>
        </w:rPr>
        <w:t>possible</w:t>
      </w:r>
      <w:r w:rsidRPr="00465EAE">
        <w:rPr>
          <w:rFonts w:cs="AdvPSPLT"/>
        </w:rPr>
        <w:t xml:space="preserve"> to include </w:t>
      </w:r>
      <w:r w:rsidR="00D934E4">
        <w:rPr>
          <w:rFonts w:cs="AdvPSPLT"/>
        </w:rPr>
        <w:t xml:space="preserve">subcontractors and suppliers in the agreement, and </w:t>
      </w:r>
      <w:r w:rsidRPr="00465EAE">
        <w:rPr>
          <w:rFonts w:cs="AdvPSPLT"/>
        </w:rPr>
        <w:t>contractor</w:t>
      </w:r>
      <w:r w:rsidR="00AA0DC6">
        <w:rPr>
          <w:rFonts w:cs="AdvPSPLT"/>
        </w:rPr>
        <w:t xml:space="preserve"> and subcontractor</w:t>
      </w:r>
      <w:r w:rsidRPr="00465EAE">
        <w:rPr>
          <w:rFonts w:cs="AdvPSPLT"/>
        </w:rPr>
        <w:t xml:space="preserve"> employees in the gain share agreement</w:t>
      </w:r>
      <w:r w:rsidR="00AA0DC6">
        <w:rPr>
          <w:rFonts w:cs="AdvPSPLT"/>
        </w:rPr>
        <w:t xml:space="preserve">. This would be an effective productivity </w:t>
      </w:r>
      <w:r w:rsidR="00C56D71">
        <w:rPr>
          <w:rFonts w:cs="AdvPSPLT"/>
        </w:rPr>
        <w:t>incentive</w:t>
      </w:r>
      <w:r w:rsidR="00D934E4">
        <w:rPr>
          <w:rFonts w:cs="AdvPSPLT"/>
        </w:rPr>
        <w:t xml:space="preserve"> that would work through the entire supply chain</w:t>
      </w:r>
      <w:r w:rsidR="00C56D71">
        <w:rPr>
          <w:rFonts w:cs="AdvPSPLT"/>
        </w:rPr>
        <w:t xml:space="preserve"> and could be incorporated into the projects </w:t>
      </w:r>
      <w:r w:rsidR="00D934E4">
        <w:rPr>
          <w:rFonts w:cs="AdvPSPLT"/>
        </w:rPr>
        <w:t xml:space="preserve">contracts and </w:t>
      </w:r>
      <w:r w:rsidR="00C56D71">
        <w:rPr>
          <w:rFonts w:cs="AdvPSPLT"/>
        </w:rPr>
        <w:t>in</w:t>
      </w:r>
      <w:r w:rsidR="004557C5">
        <w:rPr>
          <w:rFonts w:cs="AdvPSPLT"/>
        </w:rPr>
        <w:t xml:space="preserve">dustrial relations agreements. </w:t>
      </w:r>
    </w:p>
    <w:p w:rsidR="00BE71D1" w:rsidRDefault="00BE71D1" w:rsidP="004557C5">
      <w:pPr>
        <w:autoSpaceDE w:val="0"/>
        <w:autoSpaceDN w:val="0"/>
        <w:adjustRightInd w:val="0"/>
        <w:spacing w:after="0" w:line="240" w:lineRule="auto"/>
        <w:rPr>
          <w:rFonts w:cs="AdvPSPLT"/>
        </w:rPr>
      </w:pPr>
    </w:p>
    <w:p w:rsidR="004557C5" w:rsidRPr="004557C5" w:rsidRDefault="004557C5" w:rsidP="004557C5">
      <w:pPr>
        <w:autoSpaceDE w:val="0"/>
        <w:autoSpaceDN w:val="0"/>
        <w:adjustRightInd w:val="0"/>
        <w:spacing w:after="0" w:line="240" w:lineRule="auto"/>
        <w:rPr>
          <w:rFonts w:cs="AdvPSPLT"/>
        </w:rPr>
      </w:pPr>
      <w:r w:rsidRPr="004557C5">
        <w:rPr>
          <w:rFonts w:cs="AdvPSPLT"/>
        </w:rPr>
        <w:t>The incentives for improved project deliver</w:t>
      </w:r>
      <w:r w:rsidR="00BE71D1">
        <w:rPr>
          <w:rFonts w:cs="AdvPSPLT"/>
        </w:rPr>
        <w:t>y</w:t>
      </w:r>
      <w:r w:rsidRPr="004557C5">
        <w:rPr>
          <w:rFonts w:cs="AdvPSPLT"/>
        </w:rPr>
        <w:t xml:space="preserve"> and increased productivity possible with target cost contracts should be incorporated into project contracts and i</w:t>
      </w:r>
      <w:r>
        <w:rPr>
          <w:rFonts w:cs="AdvPSPLT"/>
        </w:rPr>
        <w:t>ndustrial relations agreements.</w:t>
      </w:r>
      <w:r w:rsidRPr="004557C5">
        <w:rPr>
          <w:rFonts w:cs="AdvPSPLT"/>
        </w:rPr>
        <w:t xml:space="preserve"> </w:t>
      </w:r>
      <w:r>
        <w:rPr>
          <w:rFonts w:cs="AdvPSPLT"/>
        </w:rPr>
        <w:t>C</w:t>
      </w:r>
      <w:r w:rsidRPr="004557C5">
        <w:rPr>
          <w:rFonts w:cs="AdvPSPLT"/>
        </w:rPr>
        <w:t xml:space="preserve">ontractors can increase their profit by delivering projects at a cost less than the estimate, or contractors profit can reduce if the estimate was optimistic. The pain or gain is </w:t>
      </w:r>
      <w:r>
        <w:rPr>
          <w:rFonts w:cs="AdvPSPLT"/>
        </w:rPr>
        <w:t xml:space="preserve">traditionally </w:t>
      </w:r>
      <w:r w:rsidRPr="004557C5">
        <w:rPr>
          <w:rFonts w:cs="AdvPSPLT"/>
        </w:rPr>
        <w:t>shared with the client</w:t>
      </w:r>
      <w:r>
        <w:rPr>
          <w:rFonts w:cs="AdvPSPLT"/>
        </w:rPr>
        <w:t>.</w:t>
      </w:r>
      <w:r w:rsidR="00605441">
        <w:rPr>
          <w:rFonts w:cs="AdvPSPLT"/>
        </w:rPr>
        <w:t xml:space="preserve"> Gil (2009) details the evolution through three stages of the Commercial Agreement used on </w:t>
      </w:r>
      <w:r w:rsidR="00605441">
        <w:rPr>
          <w:rFonts w:cs="AdvPSPLT"/>
          <w:szCs w:val="20"/>
        </w:rPr>
        <w:t>Heathrow Terminal 5 and the effectiveness</w:t>
      </w:r>
      <w:r w:rsidR="00BE71D1">
        <w:rPr>
          <w:rFonts w:cs="AdvPSPLT"/>
          <w:szCs w:val="20"/>
        </w:rPr>
        <w:t xml:space="preserve">, despite </w:t>
      </w:r>
      <w:proofErr w:type="spellStart"/>
      <w:r w:rsidR="00BE71D1">
        <w:rPr>
          <w:rFonts w:cs="AdvPSPLT"/>
          <w:szCs w:val="20"/>
        </w:rPr>
        <w:t>it’s</w:t>
      </w:r>
      <w:proofErr w:type="spellEnd"/>
      <w:r w:rsidR="00BE71D1">
        <w:rPr>
          <w:rFonts w:cs="AdvPSPLT"/>
          <w:szCs w:val="20"/>
        </w:rPr>
        <w:t xml:space="preserve"> complexity,</w:t>
      </w:r>
      <w:r w:rsidR="00605441">
        <w:rPr>
          <w:rFonts w:cs="AdvPSPLT"/>
          <w:szCs w:val="20"/>
        </w:rPr>
        <w:t xml:space="preserve"> of the incentive scheme used on that project.</w:t>
      </w:r>
    </w:p>
    <w:p w:rsidR="00643A0C" w:rsidRDefault="00643A0C" w:rsidP="00B25FD3">
      <w:pPr>
        <w:autoSpaceDE w:val="0"/>
        <w:autoSpaceDN w:val="0"/>
        <w:adjustRightInd w:val="0"/>
        <w:spacing w:after="0" w:line="240" w:lineRule="auto"/>
        <w:rPr>
          <w:rFonts w:cs="AdvPSPLT"/>
        </w:rPr>
      </w:pPr>
    </w:p>
    <w:p w:rsidR="00D934E4" w:rsidRDefault="004557C5" w:rsidP="00B25FD3">
      <w:pPr>
        <w:autoSpaceDE w:val="0"/>
        <w:autoSpaceDN w:val="0"/>
        <w:adjustRightInd w:val="0"/>
        <w:spacing w:after="0" w:line="240" w:lineRule="auto"/>
        <w:rPr>
          <w:rFonts w:cs="AdvPSPLT"/>
        </w:rPr>
      </w:pPr>
      <w:r>
        <w:rPr>
          <w:rFonts w:cs="AdvPSPLT"/>
        </w:rPr>
        <w:t xml:space="preserve">Rather than the public sector client sharing in the gain from improved performance, this share could be used to provide an incentive for increased productivity through the supply chain, and thus allow </w:t>
      </w:r>
      <w:r>
        <w:rPr>
          <w:rFonts w:cs="AdvPSPLT"/>
        </w:rPr>
        <w:lastRenderedPageBreak/>
        <w:t xml:space="preserve">subcontractors and employees to benefit. </w:t>
      </w:r>
      <w:r w:rsidRPr="004557C5">
        <w:rPr>
          <w:rFonts w:cs="AdvPSPLT"/>
        </w:rPr>
        <w:t>I</w:t>
      </w:r>
      <w:r>
        <w:rPr>
          <w:rFonts w:cs="AdvPSPLT"/>
        </w:rPr>
        <w:t>t seems obvious that i</w:t>
      </w:r>
      <w:r w:rsidRPr="004557C5">
        <w:rPr>
          <w:rFonts w:cs="AdvPSPLT"/>
        </w:rPr>
        <w:t xml:space="preserve">f </w:t>
      </w:r>
      <w:r>
        <w:rPr>
          <w:rFonts w:cs="AdvPSPLT"/>
        </w:rPr>
        <w:t>sub</w:t>
      </w:r>
      <w:r w:rsidRPr="004557C5">
        <w:rPr>
          <w:rFonts w:cs="AdvPSPLT"/>
        </w:rPr>
        <w:t>contractor</w:t>
      </w:r>
      <w:r>
        <w:rPr>
          <w:rFonts w:cs="AdvPSPLT"/>
        </w:rPr>
        <w:t>s</w:t>
      </w:r>
      <w:r w:rsidRPr="004557C5">
        <w:rPr>
          <w:rFonts w:cs="AdvPSPLT"/>
        </w:rPr>
        <w:t xml:space="preserve"> and </w:t>
      </w:r>
      <w:r>
        <w:rPr>
          <w:rFonts w:cs="AdvPSPLT"/>
        </w:rPr>
        <w:t>suppliers, and their</w:t>
      </w:r>
      <w:r w:rsidRPr="004557C5">
        <w:rPr>
          <w:rFonts w:cs="AdvPSPLT"/>
        </w:rPr>
        <w:t xml:space="preserve"> employees</w:t>
      </w:r>
      <w:r>
        <w:rPr>
          <w:rFonts w:cs="AdvPSPLT"/>
        </w:rPr>
        <w:t>,</w:t>
      </w:r>
      <w:r w:rsidRPr="004557C5">
        <w:rPr>
          <w:rFonts w:cs="AdvPSPLT"/>
        </w:rPr>
        <w:t xml:space="preserve"> were included in the gain share agreement they would have an incentive to increase their productivity.</w:t>
      </w:r>
      <w:r>
        <w:rPr>
          <w:rFonts w:cs="AdvPSPLT"/>
        </w:rPr>
        <w:t xml:space="preserve"> </w:t>
      </w:r>
      <w:r w:rsidR="00BE71D1">
        <w:rPr>
          <w:rFonts w:cs="AdvPSPLT"/>
        </w:rPr>
        <w:t>It would also change the dynamics around negotiation of project agreements.</w:t>
      </w:r>
    </w:p>
    <w:p w:rsidR="004557C5" w:rsidRDefault="004557C5" w:rsidP="00B25FD3">
      <w:pPr>
        <w:autoSpaceDE w:val="0"/>
        <w:autoSpaceDN w:val="0"/>
        <w:adjustRightInd w:val="0"/>
        <w:spacing w:after="0" w:line="240" w:lineRule="auto"/>
        <w:rPr>
          <w:rFonts w:cs="AdvPSPLT"/>
        </w:rPr>
      </w:pPr>
    </w:p>
    <w:p w:rsidR="004557C5" w:rsidRDefault="004557C5" w:rsidP="00B25FD3">
      <w:pPr>
        <w:autoSpaceDE w:val="0"/>
        <w:autoSpaceDN w:val="0"/>
        <w:adjustRightInd w:val="0"/>
        <w:spacing w:after="0" w:line="240" w:lineRule="auto"/>
        <w:rPr>
          <w:rFonts w:cs="AdvPSPLT"/>
        </w:rPr>
      </w:pPr>
    </w:p>
    <w:p w:rsidR="004557C5" w:rsidRPr="00465EAE" w:rsidRDefault="00441F3C" w:rsidP="004557C5">
      <w:pPr>
        <w:autoSpaceDE w:val="0"/>
        <w:autoSpaceDN w:val="0"/>
        <w:adjustRightInd w:val="0"/>
        <w:spacing w:after="0" w:line="240" w:lineRule="auto"/>
        <w:rPr>
          <w:rFonts w:cs="AdvPSPLT"/>
        </w:rPr>
      </w:pPr>
      <w:r>
        <w:rPr>
          <w:rFonts w:cs="AdvPSPLT"/>
          <w:b/>
        </w:rPr>
        <w:t>Recommendation 6</w:t>
      </w:r>
      <w:r w:rsidR="004557C5" w:rsidRPr="004557C5">
        <w:rPr>
          <w:rFonts w:cs="AdvPSPLT"/>
          <w:b/>
        </w:rPr>
        <w:t>: If reduced cost, improved project delivery and increased productivity are sought</w:t>
      </w:r>
      <w:r w:rsidR="004557C5">
        <w:rPr>
          <w:rFonts w:cs="AdvPSPLT"/>
          <w:b/>
        </w:rPr>
        <w:t>,</w:t>
      </w:r>
      <w:r w:rsidR="004557C5" w:rsidRPr="004557C5">
        <w:rPr>
          <w:rFonts w:cs="AdvPSPLT"/>
          <w:b/>
        </w:rPr>
        <w:t xml:space="preserve"> </w:t>
      </w:r>
      <w:r w:rsidR="00142EE7" w:rsidRPr="005C7406">
        <w:rPr>
          <w:rFonts w:cs="AdvPSPLT"/>
          <w:b/>
        </w:rPr>
        <w:t>target cost contracts will provide the right incentives</w:t>
      </w:r>
      <w:r w:rsidR="004557C5" w:rsidRPr="005C7406">
        <w:rPr>
          <w:rFonts w:cs="AdvPSPLT"/>
          <w:b/>
        </w:rPr>
        <w:t>.</w:t>
      </w:r>
      <w:r w:rsidR="004557C5" w:rsidRPr="004557C5">
        <w:rPr>
          <w:rFonts w:cs="AdvPSPLT"/>
          <w:b/>
        </w:rPr>
        <w:t xml:space="preserve"> </w:t>
      </w:r>
      <w:r w:rsidR="005C7406">
        <w:rPr>
          <w:rFonts w:cs="AdvPSPLT"/>
          <w:b/>
        </w:rPr>
        <w:t>As well as contr</w:t>
      </w:r>
      <w:r w:rsidR="00713BF5">
        <w:rPr>
          <w:rFonts w:cs="AdvPSPLT"/>
          <w:b/>
        </w:rPr>
        <w:t>a</w:t>
      </w:r>
      <w:r w:rsidR="005C7406">
        <w:rPr>
          <w:rFonts w:cs="AdvPSPLT"/>
          <w:b/>
        </w:rPr>
        <w:t>ctors</w:t>
      </w:r>
      <w:r w:rsidR="00713BF5">
        <w:rPr>
          <w:rFonts w:cs="AdvPSPLT"/>
          <w:b/>
        </w:rPr>
        <w:t xml:space="preserve">, it would be </w:t>
      </w:r>
      <w:r w:rsidR="004557C5" w:rsidRPr="004557C5">
        <w:rPr>
          <w:rFonts w:cs="AdvPSPLT"/>
          <w:b/>
        </w:rPr>
        <w:t xml:space="preserve">possible to include subcontractors and suppliers and </w:t>
      </w:r>
      <w:r w:rsidR="004557C5">
        <w:rPr>
          <w:rFonts w:cs="AdvPSPLT"/>
          <w:b/>
        </w:rPr>
        <w:t>their</w:t>
      </w:r>
      <w:r w:rsidR="004557C5" w:rsidRPr="004557C5">
        <w:rPr>
          <w:rFonts w:cs="AdvPSPLT"/>
          <w:b/>
        </w:rPr>
        <w:t xml:space="preserve"> employees in the gain share agreement. This would be an effective productivity incentive that would work through the entire supply chain and could be incorporated into the project</w:t>
      </w:r>
      <w:r w:rsidR="00713BF5">
        <w:rPr>
          <w:rFonts w:cs="AdvPSPLT"/>
          <w:b/>
        </w:rPr>
        <w:t>’</w:t>
      </w:r>
      <w:r w:rsidR="004557C5" w:rsidRPr="004557C5">
        <w:rPr>
          <w:rFonts w:cs="AdvPSPLT"/>
          <w:b/>
        </w:rPr>
        <w:t>s contracts and industrial relations agreements.</w:t>
      </w:r>
      <w:r w:rsidR="004557C5">
        <w:rPr>
          <w:rFonts w:cs="AdvPSPLT"/>
        </w:rPr>
        <w:t xml:space="preserve"> </w:t>
      </w:r>
    </w:p>
    <w:p w:rsidR="004557C5" w:rsidRDefault="004557C5" w:rsidP="00B25FD3">
      <w:pPr>
        <w:autoSpaceDE w:val="0"/>
        <w:autoSpaceDN w:val="0"/>
        <w:adjustRightInd w:val="0"/>
        <w:spacing w:after="0" w:line="240" w:lineRule="auto"/>
        <w:rPr>
          <w:rFonts w:cs="AdvPSPLT"/>
        </w:rPr>
      </w:pPr>
    </w:p>
    <w:p w:rsidR="004557C5" w:rsidRDefault="004557C5" w:rsidP="00B25FD3">
      <w:pPr>
        <w:autoSpaceDE w:val="0"/>
        <w:autoSpaceDN w:val="0"/>
        <w:adjustRightInd w:val="0"/>
        <w:spacing w:after="0" w:line="240" w:lineRule="auto"/>
        <w:rPr>
          <w:rFonts w:cs="AdvPSPLT"/>
        </w:rPr>
      </w:pPr>
    </w:p>
    <w:p w:rsidR="00651E30" w:rsidRDefault="00651E30" w:rsidP="00651E30">
      <w:pPr>
        <w:pStyle w:val="Heading1"/>
      </w:pPr>
      <w:bookmarkStart w:id="9" w:name="_Toc375214627"/>
      <w:r>
        <w:t>Market Access</w:t>
      </w:r>
      <w:bookmarkEnd w:id="9"/>
    </w:p>
    <w:p w:rsidR="00651E30" w:rsidRPr="00975076" w:rsidRDefault="00651E30" w:rsidP="00B25FD3">
      <w:pPr>
        <w:autoSpaceDE w:val="0"/>
        <w:autoSpaceDN w:val="0"/>
        <w:adjustRightInd w:val="0"/>
        <w:spacing w:after="0" w:line="240" w:lineRule="auto"/>
        <w:rPr>
          <w:rFonts w:cs="AdvPSPLT"/>
        </w:rPr>
      </w:pPr>
    </w:p>
    <w:p w:rsidR="00651E30" w:rsidRPr="00975076" w:rsidRDefault="00651E30" w:rsidP="00651E30">
      <w:pPr>
        <w:autoSpaceDE w:val="0"/>
        <w:autoSpaceDN w:val="0"/>
        <w:adjustRightInd w:val="0"/>
        <w:spacing w:after="0" w:line="240" w:lineRule="auto"/>
        <w:rPr>
          <w:rFonts w:cs="Times New Roman"/>
        </w:rPr>
      </w:pPr>
      <w:r w:rsidRPr="00975076">
        <w:rPr>
          <w:rFonts w:cs="Times New Roman"/>
        </w:rPr>
        <w:t>Competition is typically limited in procurement for</w:t>
      </w:r>
      <w:r w:rsidR="00FC7E15">
        <w:rPr>
          <w:rFonts w:cs="Times New Roman"/>
        </w:rPr>
        <w:t xml:space="preserve"> major</w:t>
      </w:r>
      <w:r w:rsidRPr="00975076">
        <w:rPr>
          <w:rFonts w:cs="Times New Roman"/>
        </w:rPr>
        <w:t xml:space="preserve"> public infrastructure projects. There are several reasons for this: </w:t>
      </w:r>
      <w:r w:rsidR="00FC7E15">
        <w:rPr>
          <w:rFonts w:cs="Times New Roman"/>
        </w:rPr>
        <w:t xml:space="preserve">tendering and </w:t>
      </w:r>
      <w:r w:rsidRPr="00975076">
        <w:rPr>
          <w:rFonts w:cs="Times New Roman"/>
        </w:rPr>
        <w:t>pro</w:t>
      </w:r>
      <w:r w:rsidR="00FC7E15">
        <w:rPr>
          <w:rFonts w:cs="Times New Roman"/>
        </w:rPr>
        <w:t>curement costs can be excessive;</w:t>
      </w:r>
      <w:r w:rsidRPr="00975076">
        <w:rPr>
          <w:rFonts w:cs="Times New Roman"/>
        </w:rPr>
        <w:t xml:space="preserve"> high technical complexity is sometimes an important factor</w:t>
      </w:r>
      <w:r w:rsidR="00FC7E15">
        <w:rPr>
          <w:rFonts w:cs="Times New Roman"/>
        </w:rPr>
        <w:t>; senior staff time, experience and availability can be an issue;</w:t>
      </w:r>
      <w:r w:rsidRPr="00975076">
        <w:rPr>
          <w:rFonts w:cs="Times New Roman"/>
        </w:rPr>
        <w:t xml:space="preserve"> and </w:t>
      </w:r>
      <w:r w:rsidR="00975076" w:rsidRPr="00975076">
        <w:rPr>
          <w:rFonts w:cs="Times New Roman"/>
        </w:rPr>
        <w:t xml:space="preserve">for </w:t>
      </w:r>
      <w:r w:rsidRPr="00975076">
        <w:rPr>
          <w:rFonts w:cs="Times New Roman"/>
        </w:rPr>
        <w:t>contractors outside</w:t>
      </w:r>
      <w:r w:rsidR="00975076" w:rsidRPr="00975076">
        <w:rPr>
          <w:rFonts w:cs="Times New Roman"/>
        </w:rPr>
        <w:t xml:space="preserve"> the</w:t>
      </w:r>
      <w:r w:rsidRPr="00975076">
        <w:rPr>
          <w:rFonts w:cs="Times New Roman"/>
        </w:rPr>
        <w:t xml:space="preserve"> first tier access to finance for large projects can be difficult (KPMG 2010).</w:t>
      </w:r>
      <w:r w:rsidR="00FC7E15">
        <w:rPr>
          <w:rFonts w:cs="Times New Roman"/>
        </w:rPr>
        <w:t xml:space="preserve"> While outside the scope of this submission, it is worth noting that it is taking much longer than anticipated for the pre-financial crisis project finance market to re-emerge as a market for project bonds.</w:t>
      </w:r>
    </w:p>
    <w:p w:rsidR="00651E30" w:rsidRPr="00975076" w:rsidRDefault="00651E30" w:rsidP="00651E30">
      <w:pPr>
        <w:autoSpaceDE w:val="0"/>
        <w:autoSpaceDN w:val="0"/>
        <w:adjustRightInd w:val="0"/>
        <w:spacing w:after="0" w:line="240" w:lineRule="auto"/>
        <w:rPr>
          <w:rFonts w:cs="Times New Roman"/>
        </w:rPr>
      </w:pPr>
    </w:p>
    <w:p w:rsidR="00142EE7" w:rsidRPr="00975076" w:rsidRDefault="00651E30" w:rsidP="00142EE7">
      <w:pPr>
        <w:autoSpaceDE w:val="0"/>
        <w:autoSpaceDN w:val="0"/>
        <w:adjustRightInd w:val="0"/>
        <w:spacing w:after="0" w:line="240" w:lineRule="auto"/>
        <w:rPr>
          <w:rFonts w:cs="AdvPSPLT"/>
          <w:szCs w:val="20"/>
        </w:rPr>
      </w:pPr>
      <w:r w:rsidRPr="00975076">
        <w:rPr>
          <w:rFonts w:cs="Times New Roman"/>
        </w:rPr>
        <w:t xml:space="preserve">Design </w:t>
      </w:r>
      <w:r w:rsidR="00713BF5">
        <w:rPr>
          <w:rFonts w:cs="Times New Roman"/>
        </w:rPr>
        <w:t>of</w:t>
      </w:r>
      <w:r w:rsidRPr="00975076">
        <w:rPr>
          <w:rFonts w:cs="Times New Roman"/>
        </w:rPr>
        <w:t xml:space="preserve"> the tender process </w:t>
      </w:r>
      <w:r w:rsidR="00713BF5">
        <w:rPr>
          <w:rFonts w:cs="Times New Roman"/>
        </w:rPr>
        <w:t>is</w:t>
      </w:r>
      <w:r w:rsidR="00FC7E15">
        <w:rPr>
          <w:rFonts w:cs="Times New Roman"/>
        </w:rPr>
        <w:t xml:space="preserve"> </w:t>
      </w:r>
      <w:r w:rsidRPr="00975076">
        <w:rPr>
          <w:rFonts w:cs="Times New Roman"/>
        </w:rPr>
        <w:t>significant,</w:t>
      </w:r>
      <w:r w:rsidR="00142EE7">
        <w:rPr>
          <w:rFonts w:cs="Times New Roman"/>
        </w:rPr>
        <w:t xml:space="preserve"> because</w:t>
      </w:r>
      <w:r w:rsidRPr="00975076">
        <w:rPr>
          <w:rFonts w:cs="Times New Roman"/>
        </w:rPr>
        <w:t xml:space="preserve"> there is a trade-off between the degree of competition in competitive bidding and the size of contracts. </w:t>
      </w:r>
      <w:r w:rsidR="00142EE7" w:rsidRPr="00975076">
        <w:rPr>
          <w:rFonts w:cs="Times New Roman"/>
        </w:rPr>
        <w:t xml:space="preserve">Larger projects can benefit from economies of scale and scope, which are generally expected to be found in large-scale public infrastructure projects. On the other hand, large contracts will restrict competition if potential bidders are constrained by technical skills and </w:t>
      </w:r>
      <w:r w:rsidR="00FC7E15">
        <w:rPr>
          <w:rFonts w:cs="Times New Roman"/>
        </w:rPr>
        <w:t xml:space="preserve">access to </w:t>
      </w:r>
      <w:r w:rsidR="00142EE7" w:rsidRPr="00975076">
        <w:rPr>
          <w:rFonts w:cs="Times New Roman"/>
        </w:rPr>
        <w:t>other resources</w:t>
      </w:r>
      <w:r w:rsidR="006B1B1D">
        <w:rPr>
          <w:rFonts w:cs="Times New Roman"/>
        </w:rPr>
        <w:t xml:space="preserve"> (de Valence 2010)</w:t>
      </w:r>
      <w:r w:rsidR="00142EE7" w:rsidRPr="00975076">
        <w:rPr>
          <w:rFonts w:cs="Times New Roman"/>
        </w:rPr>
        <w:t>.</w:t>
      </w:r>
    </w:p>
    <w:p w:rsidR="00142EE7" w:rsidRDefault="00142EE7" w:rsidP="00651E30">
      <w:pPr>
        <w:autoSpaceDE w:val="0"/>
        <w:autoSpaceDN w:val="0"/>
        <w:adjustRightInd w:val="0"/>
        <w:spacing w:after="0" w:line="240" w:lineRule="auto"/>
        <w:rPr>
          <w:rFonts w:cs="Times New Roman"/>
        </w:rPr>
      </w:pPr>
    </w:p>
    <w:p w:rsidR="00142EE7" w:rsidRDefault="00651E30" w:rsidP="00651E30">
      <w:pPr>
        <w:autoSpaceDE w:val="0"/>
        <w:autoSpaceDN w:val="0"/>
        <w:adjustRightInd w:val="0"/>
        <w:spacing w:after="0" w:line="240" w:lineRule="auto"/>
      </w:pPr>
      <w:r w:rsidRPr="00975076">
        <w:rPr>
          <w:rFonts w:cs="Times New Roman"/>
        </w:rPr>
        <w:t>Therefore, dividing a</w:t>
      </w:r>
      <w:r w:rsidR="00713BF5">
        <w:rPr>
          <w:rFonts w:cs="Times New Roman"/>
        </w:rPr>
        <w:t xml:space="preserve"> large</w:t>
      </w:r>
      <w:r w:rsidRPr="00975076">
        <w:rPr>
          <w:rFonts w:cs="Times New Roman"/>
        </w:rPr>
        <w:t xml:space="preserve"> project into a number of contracts</w:t>
      </w:r>
      <w:r w:rsidR="00FC7E15">
        <w:rPr>
          <w:rFonts w:cs="Times New Roman"/>
        </w:rPr>
        <w:t xml:space="preserve"> or sub-projects</w:t>
      </w:r>
      <w:r w:rsidRPr="00975076">
        <w:rPr>
          <w:rFonts w:cs="Times New Roman"/>
        </w:rPr>
        <w:t xml:space="preserve"> is an important policy </w:t>
      </w:r>
      <w:r w:rsidR="00713BF5">
        <w:rPr>
          <w:rFonts w:cs="Times New Roman"/>
        </w:rPr>
        <w:t>decision</w:t>
      </w:r>
      <w:r w:rsidRPr="00975076">
        <w:rPr>
          <w:rFonts w:cs="Times New Roman"/>
        </w:rPr>
        <w:t xml:space="preserve">. </w:t>
      </w:r>
      <w:r w:rsidR="00975076">
        <w:rPr>
          <w:rFonts w:cs="Times New Roman"/>
        </w:rPr>
        <w:t>Having the design complete before tendering facilitates the division of a large project into a number of sub-projects</w:t>
      </w:r>
      <w:r w:rsidR="00142EE7">
        <w:t xml:space="preserve">, for example a road or highway project can be done as a number of individual stages that link up on completion. This then reduces the barriers to entry for tenderers and creates opportunities for local contractors to tender for work, </w:t>
      </w:r>
      <w:r w:rsidR="005C7406">
        <w:t>particularly in regional areas. I</w:t>
      </w:r>
      <w:r w:rsidR="00142EE7">
        <w:t xml:space="preserve">ncreased competition for work should contain costs as well. </w:t>
      </w:r>
    </w:p>
    <w:p w:rsidR="00142EE7" w:rsidRPr="00975076" w:rsidRDefault="00142EE7" w:rsidP="00651E30">
      <w:pPr>
        <w:autoSpaceDE w:val="0"/>
        <w:autoSpaceDN w:val="0"/>
        <w:adjustRightInd w:val="0"/>
        <w:spacing w:after="0" w:line="240" w:lineRule="auto"/>
        <w:rPr>
          <w:rFonts w:cs="Times New Roman"/>
        </w:rPr>
      </w:pPr>
    </w:p>
    <w:p w:rsidR="00651E30" w:rsidRPr="00975076" w:rsidRDefault="00651E30" w:rsidP="00B25FD3">
      <w:pPr>
        <w:autoSpaceDE w:val="0"/>
        <w:autoSpaceDN w:val="0"/>
        <w:adjustRightInd w:val="0"/>
        <w:spacing w:after="0" w:line="240" w:lineRule="auto"/>
        <w:rPr>
          <w:rFonts w:cs="AdvPSPLT"/>
        </w:rPr>
      </w:pPr>
    </w:p>
    <w:p w:rsidR="00651E30" w:rsidRPr="00F8510D" w:rsidRDefault="00441F3C" w:rsidP="00651E30">
      <w:pPr>
        <w:autoSpaceDE w:val="0"/>
        <w:autoSpaceDN w:val="0"/>
        <w:adjustRightInd w:val="0"/>
        <w:spacing w:after="0" w:line="240" w:lineRule="auto"/>
        <w:rPr>
          <w:rFonts w:cs="AdvPSPLT"/>
          <w:b/>
          <w:szCs w:val="20"/>
        </w:rPr>
      </w:pPr>
      <w:r>
        <w:rPr>
          <w:rFonts w:cs="AdvPSPLT"/>
          <w:b/>
        </w:rPr>
        <w:t>Recommendation 7</w:t>
      </w:r>
      <w:r w:rsidR="00651E30" w:rsidRPr="004557C5">
        <w:rPr>
          <w:rFonts w:cs="AdvPSPLT"/>
          <w:b/>
        </w:rPr>
        <w:t xml:space="preserve">: </w:t>
      </w:r>
      <w:r w:rsidR="00651E30" w:rsidRPr="00F8510D">
        <w:rPr>
          <w:b/>
        </w:rPr>
        <w:t>Where possible, a project should be broken into sub-projects to reduce barriers</w:t>
      </w:r>
      <w:r w:rsidR="00142EE7">
        <w:rPr>
          <w:b/>
        </w:rPr>
        <w:t xml:space="preserve"> to entry for tenderers, create</w:t>
      </w:r>
      <w:r w:rsidR="00651E30" w:rsidRPr="00F8510D">
        <w:rPr>
          <w:b/>
        </w:rPr>
        <w:t xml:space="preserve"> opportunities for local contractors, and increase competition.</w:t>
      </w:r>
    </w:p>
    <w:p w:rsidR="004557C5" w:rsidRPr="009C43EF" w:rsidRDefault="004557C5" w:rsidP="00B25FD3">
      <w:pPr>
        <w:autoSpaceDE w:val="0"/>
        <w:autoSpaceDN w:val="0"/>
        <w:adjustRightInd w:val="0"/>
        <w:spacing w:after="0" w:line="240" w:lineRule="auto"/>
        <w:rPr>
          <w:rFonts w:cs="AdvPSPLT"/>
        </w:rPr>
      </w:pPr>
    </w:p>
    <w:p w:rsidR="0027038B" w:rsidRPr="009C43EF" w:rsidRDefault="0027038B" w:rsidP="00B25FD3">
      <w:pPr>
        <w:autoSpaceDE w:val="0"/>
        <w:autoSpaceDN w:val="0"/>
        <w:adjustRightInd w:val="0"/>
        <w:spacing w:after="0" w:line="240" w:lineRule="auto"/>
        <w:rPr>
          <w:rFonts w:cs="AdvPSPLT"/>
        </w:rPr>
      </w:pPr>
    </w:p>
    <w:p w:rsidR="0027038B" w:rsidRDefault="00713BF5" w:rsidP="00B25FD3">
      <w:pPr>
        <w:autoSpaceDE w:val="0"/>
        <w:autoSpaceDN w:val="0"/>
        <w:adjustRightInd w:val="0"/>
        <w:spacing w:after="0" w:line="240" w:lineRule="auto"/>
        <w:rPr>
          <w:rFonts w:cs="AdvPSPLT"/>
          <w:szCs w:val="20"/>
        </w:rPr>
      </w:pPr>
      <w:r>
        <w:rPr>
          <w:rFonts w:cs="AdvPSPLT"/>
          <w:szCs w:val="20"/>
        </w:rPr>
        <w:t>This can also reduce project costs by removing a layer of mana</w:t>
      </w:r>
      <w:r w:rsidR="00512783">
        <w:rPr>
          <w:rFonts w:cs="AdvPSPLT"/>
          <w:szCs w:val="20"/>
        </w:rPr>
        <w:t>gement on projects where</w:t>
      </w:r>
      <w:r>
        <w:rPr>
          <w:rFonts w:cs="AdvPSPLT"/>
          <w:szCs w:val="20"/>
        </w:rPr>
        <w:t xml:space="preserve"> a large contractor </w:t>
      </w:r>
      <w:r w:rsidR="00512783">
        <w:rPr>
          <w:rFonts w:cs="AdvPSPLT"/>
          <w:szCs w:val="20"/>
        </w:rPr>
        <w:t xml:space="preserve">wins the work </w:t>
      </w:r>
      <w:r>
        <w:rPr>
          <w:rFonts w:cs="AdvPSPLT"/>
          <w:szCs w:val="20"/>
        </w:rPr>
        <w:t xml:space="preserve">then subcontracts </w:t>
      </w:r>
      <w:r w:rsidR="00512783">
        <w:rPr>
          <w:rFonts w:cs="AdvPSPLT"/>
          <w:szCs w:val="20"/>
        </w:rPr>
        <w:t xml:space="preserve">it out to smaller local contractors, but charges a project management fee. This is not uncommon, but with a client team responsible for project management </w:t>
      </w:r>
      <w:r w:rsidR="00BE71D1">
        <w:rPr>
          <w:rFonts w:cs="AdvPSPLT"/>
          <w:szCs w:val="20"/>
        </w:rPr>
        <w:t xml:space="preserve">it </w:t>
      </w:r>
      <w:r w:rsidR="00512783">
        <w:rPr>
          <w:rFonts w:cs="AdvPSPLT"/>
          <w:szCs w:val="20"/>
        </w:rPr>
        <w:t>is not necessary.</w:t>
      </w:r>
    </w:p>
    <w:p w:rsidR="008A7119" w:rsidRDefault="008A7119" w:rsidP="00B25FD3">
      <w:pPr>
        <w:autoSpaceDE w:val="0"/>
        <w:autoSpaceDN w:val="0"/>
        <w:adjustRightInd w:val="0"/>
        <w:spacing w:after="0" w:line="240" w:lineRule="auto"/>
        <w:rPr>
          <w:rFonts w:cs="AdvPSPLT"/>
          <w:szCs w:val="20"/>
        </w:rPr>
      </w:pPr>
    </w:p>
    <w:p w:rsidR="008A7119" w:rsidRDefault="008A7119" w:rsidP="00B25FD3">
      <w:pPr>
        <w:autoSpaceDE w:val="0"/>
        <w:autoSpaceDN w:val="0"/>
        <w:adjustRightInd w:val="0"/>
        <w:spacing w:after="0" w:line="240" w:lineRule="auto"/>
        <w:rPr>
          <w:rFonts w:cs="AdvPSPLT"/>
          <w:szCs w:val="20"/>
        </w:rPr>
      </w:pPr>
    </w:p>
    <w:p w:rsidR="0092455E" w:rsidRDefault="0092455E">
      <w:pPr>
        <w:rPr>
          <w:rFonts w:cs="AdvPSPLT"/>
          <w:szCs w:val="20"/>
        </w:rPr>
      </w:pPr>
      <w:r>
        <w:rPr>
          <w:rFonts w:cs="AdvPSPLT"/>
          <w:szCs w:val="20"/>
        </w:rPr>
        <w:br w:type="page"/>
      </w:r>
    </w:p>
    <w:p w:rsidR="00F013DC" w:rsidRDefault="00BE2EEB" w:rsidP="00BE2EEB">
      <w:pPr>
        <w:pStyle w:val="Heading1"/>
      </w:pPr>
      <w:bookmarkStart w:id="10" w:name="_Toc375214628"/>
      <w:r>
        <w:lastRenderedPageBreak/>
        <w:t>References</w:t>
      </w:r>
      <w:bookmarkEnd w:id="10"/>
    </w:p>
    <w:p w:rsidR="00123609" w:rsidRDefault="00123609" w:rsidP="0028247E">
      <w:pPr>
        <w:autoSpaceDE w:val="0"/>
        <w:autoSpaceDN w:val="0"/>
        <w:adjustRightInd w:val="0"/>
        <w:spacing w:after="0" w:line="240" w:lineRule="auto"/>
        <w:rPr>
          <w:rStyle w:val="Strong"/>
          <w:b w:val="0"/>
        </w:rPr>
      </w:pPr>
    </w:p>
    <w:p w:rsidR="00CD3A93" w:rsidRDefault="00CD3A93" w:rsidP="00CD3A93">
      <w:pPr>
        <w:spacing w:after="0"/>
        <w:rPr>
          <w:rFonts w:eastAsia="Batang"/>
        </w:rPr>
      </w:pPr>
      <w:r>
        <w:t>Cox, A</w:t>
      </w:r>
      <w:r>
        <w:rPr>
          <w:rFonts w:eastAsia="Batang"/>
        </w:rPr>
        <w:t xml:space="preserve"> .2004a. Business relationship alignment: On the commensurability of value capture and mutuality in buyer and supplier exchange. </w:t>
      </w:r>
      <w:r>
        <w:rPr>
          <w:rFonts w:eastAsia="Batang"/>
          <w:i/>
        </w:rPr>
        <w:t>Supply Chain Management: An International Journal</w:t>
      </w:r>
      <w:r>
        <w:rPr>
          <w:rFonts w:eastAsia="Batang"/>
        </w:rPr>
        <w:t>, 9 (5), 410-20.</w:t>
      </w:r>
    </w:p>
    <w:p w:rsidR="00CD3A93" w:rsidRDefault="00CD3A93" w:rsidP="00CD3A93">
      <w:pPr>
        <w:spacing w:after="0"/>
        <w:rPr>
          <w:rFonts w:eastAsia="Batang"/>
        </w:rPr>
      </w:pPr>
    </w:p>
    <w:p w:rsidR="00CD3A93" w:rsidRDefault="00CD3A93" w:rsidP="00CD3A93">
      <w:pPr>
        <w:spacing w:after="0"/>
        <w:rPr>
          <w:rFonts w:eastAsia="Batang"/>
        </w:rPr>
      </w:pPr>
      <w:r>
        <w:t>Cox, A.</w:t>
      </w:r>
      <w:r>
        <w:rPr>
          <w:rFonts w:eastAsia="Batang"/>
        </w:rPr>
        <w:t xml:space="preserve"> 2004b. The art of the possible: Relationship management in power regimes and supply chains.</w:t>
      </w:r>
      <w:r>
        <w:rPr>
          <w:rFonts w:eastAsia="Batang"/>
          <w:i/>
        </w:rPr>
        <w:t xml:space="preserve"> Supply Chain Management: An International Journal</w:t>
      </w:r>
      <w:r>
        <w:rPr>
          <w:rFonts w:eastAsia="Batang"/>
        </w:rPr>
        <w:t>, 9 (5),346-56.</w:t>
      </w:r>
    </w:p>
    <w:p w:rsidR="00CD3A93" w:rsidRDefault="00CD3A93" w:rsidP="00CD3A93">
      <w:pPr>
        <w:spacing w:after="0"/>
        <w:rPr>
          <w:rFonts w:eastAsia="Batang"/>
        </w:rPr>
      </w:pPr>
    </w:p>
    <w:p w:rsidR="002651AE" w:rsidRDefault="002651AE" w:rsidP="006B1B1D">
      <w:pPr>
        <w:spacing w:after="0" w:line="240" w:lineRule="auto"/>
        <w:ind w:right="-334"/>
      </w:pPr>
      <w:r>
        <w:t>d</w:t>
      </w:r>
      <w:r w:rsidRPr="0020364E">
        <w:t xml:space="preserve">e Valence, G. </w:t>
      </w:r>
      <w:r>
        <w:t xml:space="preserve">2010. </w:t>
      </w:r>
      <w:r w:rsidRPr="0020364E">
        <w:t xml:space="preserve">Innovation, Procurement and Construction Industry Development, </w:t>
      </w:r>
      <w:r w:rsidRPr="0020364E">
        <w:rPr>
          <w:i/>
        </w:rPr>
        <w:t>Australian Journal of Construction Economics and Building</w:t>
      </w:r>
      <w:r w:rsidRPr="0020364E">
        <w:t xml:space="preserve">, </w:t>
      </w:r>
      <w:r>
        <w:t>10:4, pp. 50-59.</w:t>
      </w:r>
    </w:p>
    <w:p w:rsidR="0028247E" w:rsidRDefault="0028247E" w:rsidP="006B1B1D">
      <w:pPr>
        <w:spacing w:after="0" w:line="240" w:lineRule="auto"/>
        <w:ind w:right="-334"/>
      </w:pPr>
    </w:p>
    <w:p w:rsidR="002651AE" w:rsidRDefault="002651AE" w:rsidP="006B1B1D">
      <w:pPr>
        <w:spacing w:after="0" w:line="240" w:lineRule="auto"/>
      </w:pPr>
      <w:r w:rsidRPr="00A83789">
        <w:t xml:space="preserve">Egan, J. 1998. </w:t>
      </w:r>
      <w:r w:rsidRPr="00A83789">
        <w:rPr>
          <w:i/>
        </w:rPr>
        <w:t>Rethinking Construction</w:t>
      </w:r>
      <w:r w:rsidRPr="00A83789">
        <w:t>. Department of the Environment, Transport</w:t>
      </w:r>
      <w:r>
        <w:t xml:space="preserve"> </w:t>
      </w:r>
      <w:r w:rsidRPr="00A83789">
        <w:t>and the Regions: London.</w:t>
      </w:r>
      <w:r>
        <w:t xml:space="preserve"> Available from DETR web site.</w:t>
      </w:r>
    </w:p>
    <w:p w:rsidR="0028247E" w:rsidRPr="00A83789" w:rsidRDefault="0028247E" w:rsidP="006B1B1D">
      <w:pPr>
        <w:spacing w:after="0" w:line="240" w:lineRule="auto"/>
      </w:pPr>
    </w:p>
    <w:p w:rsidR="002651AE" w:rsidRDefault="002651AE" w:rsidP="006B1B1D">
      <w:pPr>
        <w:spacing w:after="0" w:line="240" w:lineRule="auto"/>
      </w:pPr>
      <w:proofErr w:type="spellStart"/>
      <w:r w:rsidRPr="00A83789">
        <w:t>Flyvbjerg</w:t>
      </w:r>
      <w:proofErr w:type="spellEnd"/>
      <w:r w:rsidRPr="00A83789">
        <w:t xml:space="preserve">, B., </w:t>
      </w:r>
      <w:proofErr w:type="spellStart"/>
      <w:r w:rsidRPr="00A83789">
        <w:t>Bruzelius</w:t>
      </w:r>
      <w:proofErr w:type="spellEnd"/>
      <w:r w:rsidRPr="00A83789">
        <w:t xml:space="preserve">, N. and </w:t>
      </w:r>
      <w:proofErr w:type="spellStart"/>
      <w:r w:rsidRPr="00A83789">
        <w:t>Rothengatter</w:t>
      </w:r>
      <w:proofErr w:type="spellEnd"/>
      <w:r w:rsidRPr="00A83789">
        <w:t xml:space="preserve">, W. 2003. </w:t>
      </w:r>
      <w:r w:rsidRPr="00A83789">
        <w:rPr>
          <w:i/>
        </w:rPr>
        <w:t>Megaprojects and Risk: An Anatomy of Ambition</w:t>
      </w:r>
      <w:r w:rsidRPr="00A83789">
        <w:t xml:space="preserve">, </w:t>
      </w:r>
      <w:smartTag w:uri="urn:schemas-microsoft-com:office:smarttags" w:element="City">
        <w:r w:rsidRPr="00A83789">
          <w:t>Cambridge</w:t>
        </w:r>
      </w:smartTag>
      <w:r w:rsidRPr="00A83789">
        <w:t xml:space="preserve">, </w:t>
      </w:r>
      <w:smartTag w:uri="urn:schemas-microsoft-com:office:smarttags" w:element="place">
        <w:smartTag w:uri="urn:schemas-microsoft-com:office:smarttags" w:element="PlaceName">
          <w:r w:rsidRPr="00A83789">
            <w:t>Cambridge</w:t>
          </w:r>
        </w:smartTag>
        <w:r w:rsidRPr="00A83789">
          <w:t xml:space="preserve"> </w:t>
        </w:r>
        <w:smartTag w:uri="urn:schemas-microsoft-com:office:smarttags" w:element="PlaceType">
          <w:r w:rsidRPr="00A83789">
            <w:t>University</w:t>
          </w:r>
        </w:smartTag>
      </w:smartTag>
      <w:r w:rsidRPr="00A83789">
        <w:t xml:space="preserve"> Press.</w:t>
      </w:r>
    </w:p>
    <w:p w:rsidR="006B1B1D" w:rsidRDefault="006B1B1D" w:rsidP="006B1B1D">
      <w:pPr>
        <w:spacing w:after="0" w:line="240" w:lineRule="auto"/>
      </w:pPr>
    </w:p>
    <w:p w:rsidR="0092455E" w:rsidRDefault="0092455E" w:rsidP="006B1B1D">
      <w:pPr>
        <w:autoSpaceDE w:val="0"/>
        <w:autoSpaceDN w:val="0"/>
        <w:adjustRightInd w:val="0"/>
        <w:spacing w:after="0" w:line="240" w:lineRule="auto"/>
        <w:ind w:right="-334"/>
        <w:rPr>
          <w:color w:val="1B1C20"/>
        </w:rPr>
      </w:pPr>
      <w:proofErr w:type="spellStart"/>
      <w:r w:rsidRPr="005C36C3">
        <w:rPr>
          <w:color w:val="1B1C20"/>
        </w:rPr>
        <w:t>Flyvbjerg</w:t>
      </w:r>
      <w:proofErr w:type="spellEnd"/>
      <w:r w:rsidRPr="005C36C3">
        <w:rPr>
          <w:color w:val="1B1C20"/>
        </w:rPr>
        <w:t xml:space="preserve">, B., </w:t>
      </w:r>
      <w:proofErr w:type="spellStart"/>
      <w:r w:rsidRPr="005C36C3">
        <w:rPr>
          <w:color w:val="1B1C20"/>
        </w:rPr>
        <w:t>Garbuto</w:t>
      </w:r>
      <w:proofErr w:type="spellEnd"/>
      <w:r w:rsidRPr="005C36C3">
        <w:rPr>
          <w:color w:val="1B1C20"/>
        </w:rPr>
        <w:t xml:space="preserve">, M. and </w:t>
      </w:r>
      <w:proofErr w:type="spellStart"/>
      <w:r w:rsidRPr="005C36C3">
        <w:rPr>
          <w:color w:val="1B1C20"/>
        </w:rPr>
        <w:t>Lovallo</w:t>
      </w:r>
      <w:proofErr w:type="spellEnd"/>
      <w:r w:rsidRPr="005C36C3">
        <w:rPr>
          <w:color w:val="1B1C20"/>
        </w:rPr>
        <w:t xml:space="preserve">, D. 2009. Delusion and deception in large infrastructure projects: Two models for explaining and preventing executive disaster, </w:t>
      </w:r>
      <w:r w:rsidRPr="005C36C3">
        <w:rPr>
          <w:i/>
          <w:color w:val="1B1C20"/>
        </w:rPr>
        <w:t>California Management Review</w:t>
      </w:r>
      <w:r w:rsidRPr="005C36C3">
        <w:rPr>
          <w:color w:val="1B1C20"/>
        </w:rPr>
        <w:t>, Vol. 51, No. 2. 170-95.</w:t>
      </w:r>
    </w:p>
    <w:p w:rsidR="006B1B1D" w:rsidRDefault="006B1B1D" w:rsidP="006B1B1D">
      <w:pPr>
        <w:spacing w:after="0" w:line="240" w:lineRule="auto"/>
        <w:ind w:right="-334"/>
      </w:pPr>
    </w:p>
    <w:p w:rsidR="002651AE" w:rsidRDefault="002651AE" w:rsidP="006B1B1D">
      <w:pPr>
        <w:spacing w:after="0" w:line="240" w:lineRule="auto"/>
        <w:ind w:right="-334"/>
      </w:pPr>
      <w:r>
        <w:t xml:space="preserve">Gil, N. 2009. Developing Cooperative project client-supplier relationships: How much to expect from relational contracts, </w:t>
      </w:r>
      <w:r w:rsidRPr="00A90056">
        <w:rPr>
          <w:i/>
        </w:rPr>
        <w:t>California Management Review</w:t>
      </w:r>
      <w:r>
        <w:t>, Winter. 144-169.</w:t>
      </w:r>
    </w:p>
    <w:p w:rsidR="0092455E" w:rsidRDefault="0092455E" w:rsidP="0028247E">
      <w:pPr>
        <w:autoSpaceDE w:val="0"/>
        <w:autoSpaceDN w:val="0"/>
        <w:adjustRightInd w:val="0"/>
        <w:spacing w:after="0" w:line="240" w:lineRule="auto"/>
        <w:rPr>
          <w:rStyle w:val="Strong"/>
          <w:b w:val="0"/>
        </w:rPr>
      </w:pPr>
    </w:p>
    <w:p w:rsidR="0028247E" w:rsidRDefault="00512783" w:rsidP="0028247E">
      <w:pPr>
        <w:autoSpaceDE w:val="0"/>
        <w:autoSpaceDN w:val="0"/>
        <w:adjustRightInd w:val="0"/>
        <w:spacing w:after="0" w:line="240" w:lineRule="auto"/>
        <w:rPr>
          <w:rFonts w:cs="Univers 55"/>
          <w:color w:val="000000"/>
          <w:sz w:val="23"/>
          <w:szCs w:val="23"/>
        </w:rPr>
      </w:pPr>
      <w:r>
        <w:rPr>
          <w:rStyle w:val="Strong"/>
          <w:b w:val="0"/>
        </w:rPr>
        <w:t>KPMG</w:t>
      </w:r>
      <w:r w:rsidR="0028247E">
        <w:rPr>
          <w:rStyle w:val="Strong"/>
          <w:b w:val="0"/>
        </w:rPr>
        <w:t xml:space="preserve"> 2010. </w:t>
      </w:r>
      <w:r w:rsidR="0028247E" w:rsidRPr="0028247E">
        <w:rPr>
          <w:i/>
        </w:rPr>
        <w:t xml:space="preserve">PPP Procurement: </w:t>
      </w:r>
      <w:r w:rsidR="0028247E" w:rsidRPr="0028247E">
        <w:rPr>
          <w:rFonts w:cs="Univers 55"/>
          <w:i/>
          <w:color w:val="000000"/>
        </w:rPr>
        <w:t>Review of Barriers to Competition and Efficiency in the Procurement of PPP Project</w:t>
      </w:r>
      <w:r w:rsidR="0028247E" w:rsidRPr="0028247E">
        <w:rPr>
          <w:rFonts w:cs="Univers 55"/>
          <w:color w:val="000000"/>
        </w:rPr>
        <w:t>s</w:t>
      </w:r>
      <w:r w:rsidR="0028247E">
        <w:rPr>
          <w:rFonts w:cs="Univers 55"/>
          <w:color w:val="000000"/>
        </w:rPr>
        <w:t>,</w:t>
      </w:r>
      <w:r w:rsidR="0028247E" w:rsidRPr="0028247E">
        <w:rPr>
          <w:rFonts w:cs="Univers 55"/>
          <w:color w:val="000000"/>
        </w:rPr>
        <w:t xml:space="preserve"> </w:t>
      </w:r>
      <w:r w:rsidR="0028247E" w:rsidRPr="0028247E">
        <w:rPr>
          <w:iCs/>
        </w:rPr>
        <w:t>KPMG Corporate Fi</w:t>
      </w:r>
      <w:r w:rsidR="0028247E">
        <w:rPr>
          <w:iCs/>
        </w:rPr>
        <w:t>nance (Aust</w:t>
      </w:r>
      <w:r w:rsidR="008A7119">
        <w:rPr>
          <w:iCs/>
        </w:rPr>
        <w:t>.</w:t>
      </w:r>
      <w:r w:rsidR="0028247E">
        <w:rPr>
          <w:iCs/>
        </w:rPr>
        <w:t xml:space="preserve">), </w:t>
      </w:r>
      <w:r w:rsidR="0028247E">
        <w:t>Infrastructure Australia.</w:t>
      </w:r>
    </w:p>
    <w:p w:rsidR="002651AE" w:rsidRDefault="002651AE" w:rsidP="0028247E">
      <w:pPr>
        <w:autoSpaceDE w:val="0"/>
        <w:autoSpaceDN w:val="0"/>
        <w:adjustRightInd w:val="0"/>
        <w:spacing w:after="0" w:line="240" w:lineRule="auto"/>
        <w:rPr>
          <w:rStyle w:val="Strong"/>
          <w:b w:val="0"/>
        </w:rPr>
      </w:pPr>
    </w:p>
    <w:p w:rsidR="002651AE" w:rsidRPr="00A83789" w:rsidRDefault="002651AE" w:rsidP="0028247E">
      <w:pPr>
        <w:spacing w:line="240" w:lineRule="auto"/>
      </w:pPr>
      <w:r w:rsidRPr="00A83789">
        <w:t xml:space="preserve">Latham, M. 1994. </w:t>
      </w:r>
      <w:r w:rsidRPr="00A83789">
        <w:rPr>
          <w:i/>
        </w:rPr>
        <w:t>Constructing The Team</w:t>
      </w:r>
      <w:r w:rsidRPr="00A83789">
        <w:t xml:space="preserve">. Final Report of the Government/Industry, Review of Procurement and Contractual Arrangements in the </w:t>
      </w:r>
      <w:smartTag w:uri="urn:schemas-microsoft-com:office:smarttags" w:element="country-region">
        <w:smartTag w:uri="urn:schemas-microsoft-com:office:smarttags" w:element="place">
          <w:r w:rsidRPr="00A83789">
            <w:t>UK</w:t>
          </w:r>
        </w:smartTag>
      </w:smartTag>
      <w:r w:rsidRPr="00A83789">
        <w:t xml:space="preserve"> Construction Industry. HMSO: </w:t>
      </w:r>
      <w:smartTag w:uri="urn:schemas-microsoft-com:office:smarttags" w:element="City">
        <w:smartTag w:uri="urn:schemas-microsoft-com:office:smarttags" w:element="place">
          <w:r w:rsidRPr="00A83789">
            <w:t>London</w:t>
          </w:r>
        </w:smartTag>
      </w:smartTag>
      <w:r w:rsidRPr="00A83789">
        <w:t>.</w:t>
      </w:r>
    </w:p>
    <w:p w:rsidR="005B160B" w:rsidRDefault="005B160B" w:rsidP="0028247E">
      <w:pPr>
        <w:autoSpaceDE w:val="0"/>
        <w:autoSpaceDN w:val="0"/>
        <w:adjustRightInd w:val="0"/>
        <w:spacing w:after="0" w:line="240" w:lineRule="auto"/>
        <w:rPr>
          <w:rStyle w:val="Strong"/>
          <w:b w:val="0"/>
        </w:rPr>
      </w:pPr>
      <w:r>
        <w:rPr>
          <w:rStyle w:val="Strong"/>
          <w:b w:val="0"/>
        </w:rPr>
        <w:t xml:space="preserve">McKinsey Global Institute 2013. </w:t>
      </w:r>
      <w:r w:rsidRPr="005B160B">
        <w:rPr>
          <w:rStyle w:val="Strong"/>
          <w:b w:val="0"/>
          <w:i/>
        </w:rPr>
        <w:t>Infrastructure Productivity: How to save $1trillion a year</w:t>
      </w:r>
      <w:r>
        <w:rPr>
          <w:rStyle w:val="Strong"/>
          <w:b w:val="0"/>
        </w:rPr>
        <w:t xml:space="preserve">. </w:t>
      </w:r>
      <w:hyperlink r:id="rId10" w:history="1">
        <w:r w:rsidRPr="00417194">
          <w:rPr>
            <w:rStyle w:val="Hyperlink"/>
          </w:rPr>
          <w:t>http://www.mckinsey.com/insights/engineering_construction/infrastructure_productivity</w:t>
        </w:r>
      </w:hyperlink>
      <w:r>
        <w:rPr>
          <w:rStyle w:val="Strong"/>
          <w:b w:val="0"/>
        </w:rPr>
        <w:t xml:space="preserve"> </w:t>
      </w:r>
    </w:p>
    <w:p w:rsidR="005B160B" w:rsidRDefault="005B160B" w:rsidP="0028247E">
      <w:pPr>
        <w:autoSpaceDE w:val="0"/>
        <w:autoSpaceDN w:val="0"/>
        <w:adjustRightInd w:val="0"/>
        <w:spacing w:after="0" w:line="240" w:lineRule="auto"/>
        <w:rPr>
          <w:rStyle w:val="Strong"/>
          <w:b w:val="0"/>
        </w:rPr>
      </w:pPr>
    </w:p>
    <w:p w:rsidR="00BE2EEB" w:rsidRDefault="00BE2EEB" w:rsidP="0028247E">
      <w:pPr>
        <w:autoSpaceDE w:val="0"/>
        <w:autoSpaceDN w:val="0"/>
        <w:adjustRightInd w:val="0"/>
        <w:spacing w:after="0" w:line="240" w:lineRule="auto"/>
      </w:pPr>
      <w:proofErr w:type="spellStart"/>
      <w:r w:rsidRPr="00BE2EEB">
        <w:rPr>
          <w:rStyle w:val="Strong"/>
          <w:b w:val="0"/>
        </w:rPr>
        <w:t>Merrow</w:t>
      </w:r>
      <w:proofErr w:type="spellEnd"/>
      <w:r w:rsidRPr="00BE2EEB">
        <w:t>, E.,</w:t>
      </w:r>
      <w:r w:rsidRPr="00BE2EEB">
        <w:rPr>
          <w:rStyle w:val="Strong"/>
          <w:b w:val="0"/>
        </w:rPr>
        <w:t xml:space="preserve"> </w:t>
      </w:r>
      <w:proofErr w:type="spellStart"/>
      <w:r w:rsidRPr="00BE2EEB">
        <w:rPr>
          <w:rStyle w:val="Strong"/>
          <w:b w:val="0"/>
        </w:rPr>
        <w:t>Sonnhalter</w:t>
      </w:r>
      <w:proofErr w:type="spellEnd"/>
      <w:r w:rsidRPr="00BE2EEB">
        <w:t>, K.,</w:t>
      </w:r>
      <w:r w:rsidRPr="00BE2EEB">
        <w:rPr>
          <w:b/>
        </w:rPr>
        <w:t xml:space="preserve"> </w:t>
      </w:r>
      <w:proofErr w:type="spellStart"/>
      <w:r w:rsidRPr="00BE2EEB">
        <w:rPr>
          <w:rStyle w:val="Strong"/>
          <w:b w:val="0"/>
        </w:rPr>
        <w:t>Somanchi</w:t>
      </w:r>
      <w:proofErr w:type="spellEnd"/>
      <w:r w:rsidRPr="00BE2EEB">
        <w:rPr>
          <w:b/>
        </w:rPr>
        <w:t xml:space="preserve">, </w:t>
      </w:r>
      <w:r w:rsidRPr="00BE2EEB">
        <w:t>R. and</w:t>
      </w:r>
      <w:r w:rsidRPr="00BE2EEB">
        <w:rPr>
          <w:b/>
        </w:rPr>
        <w:t xml:space="preserve"> </w:t>
      </w:r>
      <w:r w:rsidRPr="00BE2EEB">
        <w:rPr>
          <w:rStyle w:val="Strong"/>
          <w:b w:val="0"/>
        </w:rPr>
        <w:t xml:space="preserve">Griffith, A. 2009. </w:t>
      </w:r>
      <w:r w:rsidRPr="0092455E">
        <w:rPr>
          <w:i/>
        </w:rPr>
        <w:t>Productivity in the UK Engineering Construction Industry</w:t>
      </w:r>
      <w:r>
        <w:t xml:space="preserve">, United Kingdom Department for Business, Innovation </w:t>
      </w:r>
      <w:r w:rsidR="005B160B">
        <w:t xml:space="preserve">and Skills. </w:t>
      </w:r>
      <w:hyperlink r:id="rId11" w:history="1">
        <w:r w:rsidRPr="00A94749">
          <w:rPr>
            <w:rStyle w:val="Hyperlink"/>
          </w:rPr>
          <w:t>http://ipaglobal.com/News-Room/Publications</w:t>
        </w:r>
      </w:hyperlink>
      <w:r>
        <w:t xml:space="preserve"> </w:t>
      </w:r>
    </w:p>
    <w:p w:rsidR="00BE2EEB" w:rsidRDefault="00BE2EEB" w:rsidP="0028247E">
      <w:pPr>
        <w:autoSpaceDE w:val="0"/>
        <w:autoSpaceDN w:val="0"/>
        <w:adjustRightInd w:val="0"/>
        <w:spacing w:after="0" w:line="240" w:lineRule="auto"/>
      </w:pPr>
    </w:p>
    <w:p w:rsidR="006B1B1D" w:rsidRDefault="006B1B1D" w:rsidP="0028247E">
      <w:pPr>
        <w:autoSpaceDE w:val="0"/>
        <w:autoSpaceDN w:val="0"/>
        <w:adjustRightInd w:val="0"/>
        <w:spacing w:after="0" w:line="240" w:lineRule="auto"/>
      </w:pPr>
      <w:proofErr w:type="spellStart"/>
      <w:r>
        <w:t>Merrow</w:t>
      </w:r>
      <w:proofErr w:type="spellEnd"/>
      <w:r>
        <w:t xml:space="preserve">, E.W. 1988. </w:t>
      </w:r>
      <w:r w:rsidRPr="006B1B1D">
        <w:rPr>
          <w:i/>
        </w:rPr>
        <w:t>Understanding the Outcomes of Megaprojects,</w:t>
      </w:r>
      <w:r>
        <w:t xml:space="preserve"> RAND Corporation, Santa Monica.</w:t>
      </w:r>
    </w:p>
    <w:p w:rsidR="006B1B1D" w:rsidRDefault="006B1B1D" w:rsidP="0028247E">
      <w:pPr>
        <w:autoSpaceDE w:val="0"/>
        <w:autoSpaceDN w:val="0"/>
        <w:adjustRightInd w:val="0"/>
        <w:spacing w:after="0" w:line="240" w:lineRule="auto"/>
      </w:pPr>
    </w:p>
    <w:p w:rsidR="0092455E" w:rsidRPr="0092455E" w:rsidRDefault="0092455E" w:rsidP="0028247E">
      <w:pPr>
        <w:autoSpaceDE w:val="0"/>
        <w:autoSpaceDN w:val="0"/>
        <w:adjustRightInd w:val="0"/>
        <w:spacing w:after="0" w:line="240" w:lineRule="auto"/>
        <w:rPr>
          <w:sz w:val="24"/>
        </w:rPr>
      </w:pPr>
      <w:proofErr w:type="spellStart"/>
      <w:r w:rsidRPr="0092455E">
        <w:rPr>
          <w:rFonts w:cs="AdvPSPLT"/>
          <w:szCs w:val="20"/>
        </w:rPr>
        <w:t>Merrow</w:t>
      </w:r>
      <w:proofErr w:type="spellEnd"/>
      <w:r w:rsidRPr="0092455E">
        <w:rPr>
          <w:rFonts w:cs="AdvPSPLT"/>
          <w:szCs w:val="20"/>
        </w:rPr>
        <w:t xml:space="preserve">. E.W. 2011. </w:t>
      </w:r>
      <w:r w:rsidRPr="0092455E">
        <w:rPr>
          <w:rFonts w:cs="AdvPSPLTB"/>
          <w:i/>
          <w:szCs w:val="20"/>
        </w:rPr>
        <w:t>Industrial Megaprojects: Concepts, Strategies and Practices for Success</w:t>
      </w:r>
      <w:r w:rsidRPr="0092455E">
        <w:rPr>
          <w:rFonts w:cs="AdvPSPLTB"/>
          <w:szCs w:val="20"/>
        </w:rPr>
        <w:t xml:space="preserve">, </w:t>
      </w:r>
      <w:r w:rsidRPr="0092455E">
        <w:rPr>
          <w:rFonts w:cs="AdvPSPLT"/>
          <w:szCs w:val="20"/>
        </w:rPr>
        <w:t>Wiley, Hoboken, NJ.</w:t>
      </w:r>
    </w:p>
    <w:p w:rsidR="0092455E" w:rsidRPr="00BE2EEB" w:rsidRDefault="0092455E" w:rsidP="0028247E">
      <w:pPr>
        <w:autoSpaceDE w:val="0"/>
        <w:autoSpaceDN w:val="0"/>
        <w:adjustRightInd w:val="0"/>
        <w:spacing w:after="0" w:line="240" w:lineRule="auto"/>
      </w:pPr>
    </w:p>
    <w:p w:rsidR="00BE2EEB" w:rsidRPr="00BE2EEB" w:rsidRDefault="00BE2EEB" w:rsidP="0028247E">
      <w:pPr>
        <w:autoSpaceDE w:val="0"/>
        <w:autoSpaceDN w:val="0"/>
        <w:adjustRightInd w:val="0"/>
        <w:spacing w:after="0" w:line="240" w:lineRule="auto"/>
        <w:rPr>
          <w:rFonts w:cs="AdvPSPLT"/>
          <w:szCs w:val="18"/>
        </w:rPr>
      </w:pPr>
      <w:r w:rsidRPr="00BE2EEB">
        <w:rPr>
          <w:rFonts w:cs="AdvPSPLT"/>
          <w:szCs w:val="18"/>
        </w:rPr>
        <w:t>NEDO (Nationa</w:t>
      </w:r>
      <w:r w:rsidR="00605441">
        <w:rPr>
          <w:rFonts w:cs="AdvPSPLT"/>
          <w:szCs w:val="18"/>
        </w:rPr>
        <w:t>l Economic Development Office) 1</w:t>
      </w:r>
      <w:r w:rsidRPr="00BE2EEB">
        <w:rPr>
          <w:rFonts w:cs="AdvPSPLT"/>
          <w:szCs w:val="18"/>
        </w:rPr>
        <w:t>982</w:t>
      </w:r>
      <w:r w:rsidR="00605441">
        <w:rPr>
          <w:rFonts w:cs="AdvPSPLT"/>
          <w:szCs w:val="18"/>
        </w:rPr>
        <w:t>.</w:t>
      </w:r>
      <w:r w:rsidRPr="00BE2EEB">
        <w:rPr>
          <w:rFonts w:cs="AdvPSPLT"/>
          <w:szCs w:val="18"/>
        </w:rPr>
        <w:t xml:space="preserve"> </w:t>
      </w:r>
      <w:r w:rsidRPr="0092455E">
        <w:rPr>
          <w:rFonts w:cs="AdvPSPLTI"/>
          <w:i/>
          <w:szCs w:val="18"/>
        </w:rPr>
        <w:t>Target Cost Contracts</w:t>
      </w:r>
      <w:r w:rsidRPr="0092455E">
        <w:rPr>
          <w:rFonts w:cs="AdvGulliv-R"/>
          <w:i/>
          <w:szCs w:val="18"/>
        </w:rPr>
        <w:t xml:space="preserve">: </w:t>
      </w:r>
      <w:r w:rsidRPr="0092455E">
        <w:rPr>
          <w:rFonts w:cs="AdvPSPLTI"/>
          <w:i/>
          <w:szCs w:val="18"/>
        </w:rPr>
        <w:t>A Worthwhile Alternative</w:t>
      </w:r>
      <w:r w:rsidRPr="00BE2EEB">
        <w:rPr>
          <w:rFonts w:cs="AdvPSPLT"/>
          <w:szCs w:val="18"/>
        </w:rPr>
        <w:t>, Civil Engineering Economic Development Committee, London, National Economic Development Office.</w:t>
      </w:r>
    </w:p>
    <w:p w:rsidR="00BD5C6B" w:rsidRDefault="00BD5C6B" w:rsidP="0028247E">
      <w:pPr>
        <w:autoSpaceDE w:val="0"/>
        <w:autoSpaceDN w:val="0"/>
        <w:adjustRightInd w:val="0"/>
        <w:spacing w:after="0" w:line="240" w:lineRule="auto"/>
      </w:pPr>
    </w:p>
    <w:p w:rsidR="00713BF5" w:rsidRDefault="00713BF5" w:rsidP="00BD5C6B">
      <w:pPr>
        <w:autoSpaceDE w:val="0"/>
        <w:autoSpaceDN w:val="0"/>
        <w:adjustRightInd w:val="0"/>
        <w:spacing w:after="0" w:line="240" w:lineRule="auto"/>
      </w:pPr>
      <w:r>
        <w:t xml:space="preserve">PricewaterhouseCoopers 2008. </w:t>
      </w:r>
      <w:r w:rsidRPr="00EE2851">
        <w:rPr>
          <w:i/>
        </w:rPr>
        <w:t xml:space="preserve">Review of </w:t>
      </w:r>
      <w:r>
        <w:rPr>
          <w:i/>
        </w:rPr>
        <w:t>M</w:t>
      </w:r>
      <w:r w:rsidRPr="00EE2851">
        <w:rPr>
          <w:i/>
        </w:rPr>
        <w:t>ajor Infrastructure Delivery</w:t>
      </w:r>
      <w:r>
        <w:t>,</w:t>
      </w:r>
      <w:r w:rsidR="0092455E">
        <w:t xml:space="preserve"> Infrastructure Australia.</w:t>
      </w:r>
    </w:p>
    <w:p w:rsidR="00713BF5" w:rsidRDefault="00713BF5" w:rsidP="00BD5C6B">
      <w:pPr>
        <w:autoSpaceDE w:val="0"/>
        <w:autoSpaceDN w:val="0"/>
        <w:adjustRightInd w:val="0"/>
        <w:spacing w:after="0" w:line="240" w:lineRule="auto"/>
      </w:pPr>
    </w:p>
    <w:sectPr w:rsidR="00713BF5" w:rsidSect="00713BF5">
      <w:footerReference w:type="default" r:id="rId12"/>
      <w:pgSz w:w="11906" w:h="16838"/>
      <w:pgMar w:top="1276" w:right="1440" w:bottom="993"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FDC" w:rsidRDefault="00AC7FDC" w:rsidP="00F11270">
      <w:pPr>
        <w:spacing w:after="0" w:line="240" w:lineRule="auto"/>
      </w:pPr>
      <w:r>
        <w:separator/>
      </w:r>
    </w:p>
  </w:endnote>
  <w:endnote w:type="continuationSeparator" w:id="0">
    <w:p w:rsidR="00AC7FDC" w:rsidRDefault="00AC7FDC" w:rsidP="00F1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Univers 55">
    <w:altName w:val="Univers 55"/>
    <w:panose1 w:val="00000000000000000000"/>
    <w:charset w:val="00"/>
    <w:family w:val="swiss"/>
    <w:notTrueType/>
    <w:pitch w:val="variable"/>
    <w:sig w:usb0="00000003" w:usb1="00000000" w:usb2="00000000" w:usb3="00000000" w:csb0="00000001" w:csb1="00000000"/>
  </w:font>
  <w:font w:name="AdvPSPL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dvPSPLTB">
    <w:panose1 w:val="00000000000000000000"/>
    <w:charset w:val="00"/>
    <w:family w:val="roman"/>
    <w:notTrueType/>
    <w:pitch w:val="default"/>
    <w:sig w:usb0="00000003" w:usb1="00000000" w:usb2="00000000" w:usb3="00000000" w:csb0="00000001" w:csb1="00000000"/>
  </w:font>
  <w:font w:name="AdvPSPLTI">
    <w:panose1 w:val="00000000000000000000"/>
    <w:charset w:val="00"/>
    <w:family w:val="roman"/>
    <w:notTrueType/>
    <w:pitch w:val="default"/>
    <w:sig w:usb0="00000003" w:usb1="00000000" w:usb2="00000000" w:usb3="00000000" w:csb0="00000001" w:csb1="00000000"/>
  </w:font>
  <w:font w:name="AdvGulliv-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451048"/>
      <w:docPartObj>
        <w:docPartGallery w:val="Page Numbers (Bottom of Page)"/>
        <w:docPartUnique/>
      </w:docPartObj>
    </w:sdtPr>
    <w:sdtEndPr>
      <w:rPr>
        <w:noProof/>
      </w:rPr>
    </w:sdtEndPr>
    <w:sdtContent>
      <w:p w:rsidR="00BD7448" w:rsidRDefault="00BD7448">
        <w:pPr>
          <w:pStyle w:val="Footer"/>
          <w:jc w:val="center"/>
        </w:pPr>
        <w:r>
          <w:fldChar w:fldCharType="begin"/>
        </w:r>
        <w:r>
          <w:instrText xml:space="preserve"> PAGE   \* MERGEFORMAT </w:instrText>
        </w:r>
        <w:r>
          <w:fldChar w:fldCharType="separate"/>
        </w:r>
        <w:r w:rsidR="00E665E2">
          <w:rPr>
            <w:noProof/>
          </w:rPr>
          <w:t>13</w:t>
        </w:r>
        <w:r>
          <w:rPr>
            <w:noProof/>
          </w:rPr>
          <w:fldChar w:fldCharType="end"/>
        </w:r>
      </w:p>
    </w:sdtContent>
  </w:sdt>
  <w:p w:rsidR="00BD7448" w:rsidRDefault="00BD7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FDC" w:rsidRDefault="00AC7FDC" w:rsidP="00F11270">
      <w:pPr>
        <w:spacing w:after="0" w:line="240" w:lineRule="auto"/>
      </w:pPr>
      <w:r>
        <w:separator/>
      </w:r>
    </w:p>
  </w:footnote>
  <w:footnote w:type="continuationSeparator" w:id="0">
    <w:p w:rsidR="00AC7FDC" w:rsidRDefault="00AC7FDC" w:rsidP="00F11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7E8"/>
    <w:multiLevelType w:val="hybridMultilevel"/>
    <w:tmpl w:val="4ED00684"/>
    <w:lvl w:ilvl="0" w:tplc="321E35BE">
      <w:start w:val="1"/>
      <w:numFmt w:val="bullet"/>
      <w:lvlText w:val=""/>
      <w:lvlJc w:val="left"/>
      <w:pPr>
        <w:tabs>
          <w:tab w:val="num" w:pos="720"/>
        </w:tabs>
        <w:ind w:left="720" w:hanging="360"/>
      </w:pPr>
      <w:rPr>
        <w:rFonts w:ascii="Wingdings" w:hAnsi="Wingdings" w:hint="default"/>
      </w:rPr>
    </w:lvl>
    <w:lvl w:ilvl="1" w:tplc="197C26D4" w:tentative="1">
      <w:start w:val="1"/>
      <w:numFmt w:val="bullet"/>
      <w:lvlText w:val=""/>
      <w:lvlJc w:val="left"/>
      <w:pPr>
        <w:tabs>
          <w:tab w:val="num" w:pos="1440"/>
        </w:tabs>
        <w:ind w:left="1440" w:hanging="360"/>
      </w:pPr>
      <w:rPr>
        <w:rFonts w:ascii="Wingdings" w:hAnsi="Wingdings" w:hint="default"/>
      </w:rPr>
    </w:lvl>
    <w:lvl w:ilvl="2" w:tplc="DAA8D94C" w:tentative="1">
      <w:start w:val="1"/>
      <w:numFmt w:val="bullet"/>
      <w:lvlText w:val=""/>
      <w:lvlJc w:val="left"/>
      <w:pPr>
        <w:tabs>
          <w:tab w:val="num" w:pos="2160"/>
        </w:tabs>
        <w:ind w:left="2160" w:hanging="360"/>
      </w:pPr>
      <w:rPr>
        <w:rFonts w:ascii="Wingdings" w:hAnsi="Wingdings" w:hint="default"/>
      </w:rPr>
    </w:lvl>
    <w:lvl w:ilvl="3" w:tplc="E9109196" w:tentative="1">
      <w:start w:val="1"/>
      <w:numFmt w:val="bullet"/>
      <w:lvlText w:val=""/>
      <w:lvlJc w:val="left"/>
      <w:pPr>
        <w:tabs>
          <w:tab w:val="num" w:pos="2880"/>
        </w:tabs>
        <w:ind w:left="2880" w:hanging="360"/>
      </w:pPr>
      <w:rPr>
        <w:rFonts w:ascii="Wingdings" w:hAnsi="Wingdings" w:hint="default"/>
      </w:rPr>
    </w:lvl>
    <w:lvl w:ilvl="4" w:tplc="A936EEE4" w:tentative="1">
      <w:start w:val="1"/>
      <w:numFmt w:val="bullet"/>
      <w:lvlText w:val=""/>
      <w:lvlJc w:val="left"/>
      <w:pPr>
        <w:tabs>
          <w:tab w:val="num" w:pos="3600"/>
        </w:tabs>
        <w:ind w:left="3600" w:hanging="360"/>
      </w:pPr>
      <w:rPr>
        <w:rFonts w:ascii="Wingdings" w:hAnsi="Wingdings" w:hint="default"/>
      </w:rPr>
    </w:lvl>
    <w:lvl w:ilvl="5" w:tplc="3E8A8092" w:tentative="1">
      <w:start w:val="1"/>
      <w:numFmt w:val="bullet"/>
      <w:lvlText w:val=""/>
      <w:lvlJc w:val="left"/>
      <w:pPr>
        <w:tabs>
          <w:tab w:val="num" w:pos="4320"/>
        </w:tabs>
        <w:ind w:left="4320" w:hanging="360"/>
      </w:pPr>
      <w:rPr>
        <w:rFonts w:ascii="Wingdings" w:hAnsi="Wingdings" w:hint="default"/>
      </w:rPr>
    </w:lvl>
    <w:lvl w:ilvl="6" w:tplc="CDAA76C6" w:tentative="1">
      <w:start w:val="1"/>
      <w:numFmt w:val="bullet"/>
      <w:lvlText w:val=""/>
      <w:lvlJc w:val="left"/>
      <w:pPr>
        <w:tabs>
          <w:tab w:val="num" w:pos="5040"/>
        </w:tabs>
        <w:ind w:left="5040" w:hanging="360"/>
      </w:pPr>
      <w:rPr>
        <w:rFonts w:ascii="Wingdings" w:hAnsi="Wingdings" w:hint="default"/>
      </w:rPr>
    </w:lvl>
    <w:lvl w:ilvl="7" w:tplc="0DCEF536" w:tentative="1">
      <w:start w:val="1"/>
      <w:numFmt w:val="bullet"/>
      <w:lvlText w:val=""/>
      <w:lvlJc w:val="left"/>
      <w:pPr>
        <w:tabs>
          <w:tab w:val="num" w:pos="5760"/>
        </w:tabs>
        <w:ind w:left="5760" w:hanging="360"/>
      </w:pPr>
      <w:rPr>
        <w:rFonts w:ascii="Wingdings" w:hAnsi="Wingdings" w:hint="default"/>
      </w:rPr>
    </w:lvl>
    <w:lvl w:ilvl="8" w:tplc="A0E02F4C" w:tentative="1">
      <w:start w:val="1"/>
      <w:numFmt w:val="bullet"/>
      <w:lvlText w:val=""/>
      <w:lvlJc w:val="left"/>
      <w:pPr>
        <w:tabs>
          <w:tab w:val="num" w:pos="6480"/>
        </w:tabs>
        <w:ind w:left="6480" w:hanging="360"/>
      </w:pPr>
      <w:rPr>
        <w:rFonts w:ascii="Wingdings" w:hAnsi="Wingdings" w:hint="default"/>
      </w:rPr>
    </w:lvl>
  </w:abstractNum>
  <w:abstractNum w:abstractNumId="1">
    <w:nsid w:val="08682484"/>
    <w:multiLevelType w:val="hybridMultilevel"/>
    <w:tmpl w:val="2D2C7306"/>
    <w:lvl w:ilvl="0" w:tplc="383CDAB4">
      <w:start w:val="1"/>
      <w:numFmt w:val="bullet"/>
      <w:lvlText w:val=""/>
      <w:lvlJc w:val="left"/>
      <w:pPr>
        <w:tabs>
          <w:tab w:val="num" w:pos="720"/>
        </w:tabs>
        <w:ind w:left="720" w:hanging="360"/>
      </w:pPr>
      <w:rPr>
        <w:rFonts w:ascii="Wingdings 2" w:hAnsi="Wingdings 2" w:hint="default"/>
      </w:rPr>
    </w:lvl>
    <w:lvl w:ilvl="1" w:tplc="AD96FF72" w:tentative="1">
      <w:start w:val="1"/>
      <w:numFmt w:val="bullet"/>
      <w:lvlText w:val=""/>
      <w:lvlJc w:val="left"/>
      <w:pPr>
        <w:tabs>
          <w:tab w:val="num" w:pos="1440"/>
        </w:tabs>
        <w:ind w:left="1440" w:hanging="360"/>
      </w:pPr>
      <w:rPr>
        <w:rFonts w:ascii="Wingdings 2" w:hAnsi="Wingdings 2" w:hint="default"/>
      </w:rPr>
    </w:lvl>
    <w:lvl w:ilvl="2" w:tplc="46267C6C" w:tentative="1">
      <w:start w:val="1"/>
      <w:numFmt w:val="bullet"/>
      <w:lvlText w:val=""/>
      <w:lvlJc w:val="left"/>
      <w:pPr>
        <w:tabs>
          <w:tab w:val="num" w:pos="2160"/>
        </w:tabs>
        <w:ind w:left="2160" w:hanging="360"/>
      </w:pPr>
      <w:rPr>
        <w:rFonts w:ascii="Wingdings 2" w:hAnsi="Wingdings 2" w:hint="default"/>
      </w:rPr>
    </w:lvl>
    <w:lvl w:ilvl="3" w:tplc="DB585A6C" w:tentative="1">
      <w:start w:val="1"/>
      <w:numFmt w:val="bullet"/>
      <w:lvlText w:val=""/>
      <w:lvlJc w:val="left"/>
      <w:pPr>
        <w:tabs>
          <w:tab w:val="num" w:pos="2880"/>
        </w:tabs>
        <w:ind w:left="2880" w:hanging="360"/>
      </w:pPr>
      <w:rPr>
        <w:rFonts w:ascii="Wingdings 2" w:hAnsi="Wingdings 2" w:hint="default"/>
      </w:rPr>
    </w:lvl>
    <w:lvl w:ilvl="4" w:tplc="71A8CF90" w:tentative="1">
      <w:start w:val="1"/>
      <w:numFmt w:val="bullet"/>
      <w:lvlText w:val=""/>
      <w:lvlJc w:val="left"/>
      <w:pPr>
        <w:tabs>
          <w:tab w:val="num" w:pos="3600"/>
        </w:tabs>
        <w:ind w:left="3600" w:hanging="360"/>
      </w:pPr>
      <w:rPr>
        <w:rFonts w:ascii="Wingdings 2" w:hAnsi="Wingdings 2" w:hint="default"/>
      </w:rPr>
    </w:lvl>
    <w:lvl w:ilvl="5" w:tplc="827408E2" w:tentative="1">
      <w:start w:val="1"/>
      <w:numFmt w:val="bullet"/>
      <w:lvlText w:val=""/>
      <w:lvlJc w:val="left"/>
      <w:pPr>
        <w:tabs>
          <w:tab w:val="num" w:pos="4320"/>
        </w:tabs>
        <w:ind w:left="4320" w:hanging="360"/>
      </w:pPr>
      <w:rPr>
        <w:rFonts w:ascii="Wingdings 2" w:hAnsi="Wingdings 2" w:hint="default"/>
      </w:rPr>
    </w:lvl>
    <w:lvl w:ilvl="6" w:tplc="2ECA6A26" w:tentative="1">
      <w:start w:val="1"/>
      <w:numFmt w:val="bullet"/>
      <w:lvlText w:val=""/>
      <w:lvlJc w:val="left"/>
      <w:pPr>
        <w:tabs>
          <w:tab w:val="num" w:pos="5040"/>
        </w:tabs>
        <w:ind w:left="5040" w:hanging="360"/>
      </w:pPr>
      <w:rPr>
        <w:rFonts w:ascii="Wingdings 2" w:hAnsi="Wingdings 2" w:hint="default"/>
      </w:rPr>
    </w:lvl>
    <w:lvl w:ilvl="7" w:tplc="91AE2BF0" w:tentative="1">
      <w:start w:val="1"/>
      <w:numFmt w:val="bullet"/>
      <w:lvlText w:val=""/>
      <w:lvlJc w:val="left"/>
      <w:pPr>
        <w:tabs>
          <w:tab w:val="num" w:pos="5760"/>
        </w:tabs>
        <w:ind w:left="5760" w:hanging="360"/>
      </w:pPr>
      <w:rPr>
        <w:rFonts w:ascii="Wingdings 2" w:hAnsi="Wingdings 2" w:hint="default"/>
      </w:rPr>
    </w:lvl>
    <w:lvl w:ilvl="8" w:tplc="21C61EEE" w:tentative="1">
      <w:start w:val="1"/>
      <w:numFmt w:val="bullet"/>
      <w:lvlText w:val=""/>
      <w:lvlJc w:val="left"/>
      <w:pPr>
        <w:tabs>
          <w:tab w:val="num" w:pos="6480"/>
        </w:tabs>
        <w:ind w:left="6480" w:hanging="360"/>
      </w:pPr>
      <w:rPr>
        <w:rFonts w:ascii="Wingdings 2" w:hAnsi="Wingdings 2" w:hint="default"/>
      </w:rPr>
    </w:lvl>
  </w:abstractNum>
  <w:abstractNum w:abstractNumId="2">
    <w:nsid w:val="093F72BA"/>
    <w:multiLevelType w:val="hybridMultilevel"/>
    <w:tmpl w:val="54140ACA"/>
    <w:lvl w:ilvl="0" w:tplc="3160803A">
      <w:start w:val="1"/>
      <w:numFmt w:val="bullet"/>
      <w:lvlText w:val=""/>
      <w:lvlJc w:val="left"/>
      <w:pPr>
        <w:tabs>
          <w:tab w:val="num" w:pos="720"/>
        </w:tabs>
        <w:ind w:left="720" w:hanging="360"/>
      </w:pPr>
      <w:rPr>
        <w:rFonts w:ascii="Wingdings" w:hAnsi="Wingdings" w:hint="default"/>
      </w:rPr>
    </w:lvl>
    <w:lvl w:ilvl="1" w:tplc="A1B8A21E">
      <w:start w:val="1738"/>
      <w:numFmt w:val="bullet"/>
      <w:lvlText w:val=""/>
      <w:lvlJc w:val="left"/>
      <w:pPr>
        <w:tabs>
          <w:tab w:val="num" w:pos="1440"/>
        </w:tabs>
        <w:ind w:left="1440" w:hanging="360"/>
      </w:pPr>
      <w:rPr>
        <w:rFonts w:ascii="Wingdings" w:hAnsi="Wingdings" w:hint="default"/>
      </w:rPr>
    </w:lvl>
    <w:lvl w:ilvl="2" w:tplc="CCCADED4" w:tentative="1">
      <w:start w:val="1"/>
      <w:numFmt w:val="bullet"/>
      <w:lvlText w:val=""/>
      <w:lvlJc w:val="left"/>
      <w:pPr>
        <w:tabs>
          <w:tab w:val="num" w:pos="2160"/>
        </w:tabs>
        <w:ind w:left="2160" w:hanging="360"/>
      </w:pPr>
      <w:rPr>
        <w:rFonts w:ascii="Wingdings" w:hAnsi="Wingdings" w:hint="default"/>
      </w:rPr>
    </w:lvl>
    <w:lvl w:ilvl="3" w:tplc="264A4750" w:tentative="1">
      <w:start w:val="1"/>
      <w:numFmt w:val="bullet"/>
      <w:lvlText w:val=""/>
      <w:lvlJc w:val="left"/>
      <w:pPr>
        <w:tabs>
          <w:tab w:val="num" w:pos="2880"/>
        </w:tabs>
        <w:ind w:left="2880" w:hanging="360"/>
      </w:pPr>
      <w:rPr>
        <w:rFonts w:ascii="Wingdings" w:hAnsi="Wingdings" w:hint="default"/>
      </w:rPr>
    </w:lvl>
    <w:lvl w:ilvl="4" w:tplc="31E8F95A" w:tentative="1">
      <w:start w:val="1"/>
      <w:numFmt w:val="bullet"/>
      <w:lvlText w:val=""/>
      <w:lvlJc w:val="left"/>
      <w:pPr>
        <w:tabs>
          <w:tab w:val="num" w:pos="3600"/>
        </w:tabs>
        <w:ind w:left="3600" w:hanging="360"/>
      </w:pPr>
      <w:rPr>
        <w:rFonts w:ascii="Wingdings" w:hAnsi="Wingdings" w:hint="default"/>
      </w:rPr>
    </w:lvl>
    <w:lvl w:ilvl="5" w:tplc="8F1CAD90" w:tentative="1">
      <w:start w:val="1"/>
      <w:numFmt w:val="bullet"/>
      <w:lvlText w:val=""/>
      <w:lvlJc w:val="left"/>
      <w:pPr>
        <w:tabs>
          <w:tab w:val="num" w:pos="4320"/>
        </w:tabs>
        <w:ind w:left="4320" w:hanging="360"/>
      </w:pPr>
      <w:rPr>
        <w:rFonts w:ascii="Wingdings" w:hAnsi="Wingdings" w:hint="default"/>
      </w:rPr>
    </w:lvl>
    <w:lvl w:ilvl="6" w:tplc="F5D8237A" w:tentative="1">
      <w:start w:val="1"/>
      <w:numFmt w:val="bullet"/>
      <w:lvlText w:val=""/>
      <w:lvlJc w:val="left"/>
      <w:pPr>
        <w:tabs>
          <w:tab w:val="num" w:pos="5040"/>
        </w:tabs>
        <w:ind w:left="5040" w:hanging="360"/>
      </w:pPr>
      <w:rPr>
        <w:rFonts w:ascii="Wingdings" w:hAnsi="Wingdings" w:hint="default"/>
      </w:rPr>
    </w:lvl>
    <w:lvl w:ilvl="7" w:tplc="876EE670" w:tentative="1">
      <w:start w:val="1"/>
      <w:numFmt w:val="bullet"/>
      <w:lvlText w:val=""/>
      <w:lvlJc w:val="left"/>
      <w:pPr>
        <w:tabs>
          <w:tab w:val="num" w:pos="5760"/>
        </w:tabs>
        <w:ind w:left="5760" w:hanging="360"/>
      </w:pPr>
      <w:rPr>
        <w:rFonts w:ascii="Wingdings" w:hAnsi="Wingdings" w:hint="default"/>
      </w:rPr>
    </w:lvl>
    <w:lvl w:ilvl="8" w:tplc="E5B62936" w:tentative="1">
      <w:start w:val="1"/>
      <w:numFmt w:val="bullet"/>
      <w:lvlText w:val=""/>
      <w:lvlJc w:val="left"/>
      <w:pPr>
        <w:tabs>
          <w:tab w:val="num" w:pos="6480"/>
        </w:tabs>
        <w:ind w:left="6480" w:hanging="360"/>
      </w:pPr>
      <w:rPr>
        <w:rFonts w:ascii="Wingdings" w:hAnsi="Wingdings" w:hint="default"/>
      </w:rPr>
    </w:lvl>
  </w:abstractNum>
  <w:abstractNum w:abstractNumId="3">
    <w:nsid w:val="0A214A75"/>
    <w:multiLevelType w:val="hybridMultilevel"/>
    <w:tmpl w:val="5AE43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B32B8A"/>
    <w:multiLevelType w:val="hybridMultilevel"/>
    <w:tmpl w:val="1AF23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F52514"/>
    <w:multiLevelType w:val="hybridMultilevel"/>
    <w:tmpl w:val="53C892AC"/>
    <w:lvl w:ilvl="0" w:tplc="404AC4EE">
      <w:start w:val="1"/>
      <w:numFmt w:val="bullet"/>
      <w:lvlText w:val=""/>
      <w:lvlJc w:val="left"/>
      <w:pPr>
        <w:tabs>
          <w:tab w:val="num" w:pos="720"/>
        </w:tabs>
        <w:ind w:left="720" w:hanging="360"/>
      </w:pPr>
      <w:rPr>
        <w:rFonts w:ascii="Wingdings" w:hAnsi="Wingdings" w:hint="default"/>
      </w:rPr>
    </w:lvl>
    <w:lvl w:ilvl="1" w:tplc="503C9D80">
      <w:start w:val="2458"/>
      <w:numFmt w:val="bullet"/>
      <w:lvlText w:val=""/>
      <w:lvlJc w:val="left"/>
      <w:pPr>
        <w:tabs>
          <w:tab w:val="num" w:pos="1440"/>
        </w:tabs>
        <w:ind w:left="1440" w:hanging="360"/>
      </w:pPr>
      <w:rPr>
        <w:rFonts w:ascii="Wingdings" w:hAnsi="Wingdings" w:hint="default"/>
      </w:rPr>
    </w:lvl>
    <w:lvl w:ilvl="2" w:tplc="AC804114" w:tentative="1">
      <w:start w:val="1"/>
      <w:numFmt w:val="bullet"/>
      <w:lvlText w:val=""/>
      <w:lvlJc w:val="left"/>
      <w:pPr>
        <w:tabs>
          <w:tab w:val="num" w:pos="2160"/>
        </w:tabs>
        <w:ind w:left="2160" w:hanging="360"/>
      </w:pPr>
      <w:rPr>
        <w:rFonts w:ascii="Wingdings" w:hAnsi="Wingdings" w:hint="default"/>
      </w:rPr>
    </w:lvl>
    <w:lvl w:ilvl="3" w:tplc="FECC84E6" w:tentative="1">
      <w:start w:val="1"/>
      <w:numFmt w:val="bullet"/>
      <w:lvlText w:val=""/>
      <w:lvlJc w:val="left"/>
      <w:pPr>
        <w:tabs>
          <w:tab w:val="num" w:pos="2880"/>
        </w:tabs>
        <w:ind w:left="2880" w:hanging="360"/>
      </w:pPr>
      <w:rPr>
        <w:rFonts w:ascii="Wingdings" w:hAnsi="Wingdings" w:hint="default"/>
      </w:rPr>
    </w:lvl>
    <w:lvl w:ilvl="4" w:tplc="F4B2F406" w:tentative="1">
      <w:start w:val="1"/>
      <w:numFmt w:val="bullet"/>
      <w:lvlText w:val=""/>
      <w:lvlJc w:val="left"/>
      <w:pPr>
        <w:tabs>
          <w:tab w:val="num" w:pos="3600"/>
        </w:tabs>
        <w:ind w:left="3600" w:hanging="360"/>
      </w:pPr>
      <w:rPr>
        <w:rFonts w:ascii="Wingdings" w:hAnsi="Wingdings" w:hint="default"/>
      </w:rPr>
    </w:lvl>
    <w:lvl w:ilvl="5" w:tplc="10E47470" w:tentative="1">
      <w:start w:val="1"/>
      <w:numFmt w:val="bullet"/>
      <w:lvlText w:val=""/>
      <w:lvlJc w:val="left"/>
      <w:pPr>
        <w:tabs>
          <w:tab w:val="num" w:pos="4320"/>
        </w:tabs>
        <w:ind w:left="4320" w:hanging="360"/>
      </w:pPr>
      <w:rPr>
        <w:rFonts w:ascii="Wingdings" w:hAnsi="Wingdings" w:hint="default"/>
      </w:rPr>
    </w:lvl>
    <w:lvl w:ilvl="6" w:tplc="4B0C9846" w:tentative="1">
      <w:start w:val="1"/>
      <w:numFmt w:val="bullet"/>
      <w:lvlText w:val=""/>
      <w:lvlJc w:val="left"/>
      <w:pPr>
        <w:tabs>
          <w:tab w:val="num" w:pos="5040"/>
        </w:tabs>
        <w:ind w:left="5040" w:hanging="360"/>
      </w:pPr>
      <w:rPr>
        <w:rFonts w:ascii="Wingdings" w:hAnsi="Wingdings" w:hint="default"/>
      </w:rPr>
    </w:lvl>
    <w:lvl w:ilvl="7" w:tplc="36CA7276" w:tentative="1">
      <w:start w:val="1"/>
      <w:numFmt w:val="bullet"/>
      <w:lvlText w:val=""/>
      <w:lvlJc w:val="left"/>
      <w:pPr>
        <w:tabs>
          <w:tab w:val="num" w:pos="5760"/>
        </w:tabs>
        <w:ind w:left="5760" w:hanging="360"/>
      </w:pPr>
      <w:rPr>
        <w:rFonts w:ascii="Wingdings" w:hAnsi="Wingdings" w:hint="default"/>
      </w:rPr>
    </w:lvl>
    <w:lvl w:ilvl="8" w:tplc="ACD04862" w:tentative="1">
      <w:start w:val="1"/>
      <w:numFmt w:val="bullet"/>
      <w:lvlText w:val=""/>
      <w:lvlJc w:val="left"/>
      <w:pPr>
        <w:tabs>
          <w:tab w:val="num" w:pos="6480"/>
        </w:tabs>
        <w:ind w:left="6480" w:hanging="360"/>
      </w:pPr>
      <w:rPr>
        <w:rFonts w:ascii="Wingdings" w:hAnsi="Wingdings" w:hint="default"/>
      </w:rPr>
    </w:lvl>
  </w:abstractNum>
  <w:abstractNum w:abstractNumId="6">
    <w:nsid w:val="2E0C39AC"/>
    <w:multiLevelType w:val="hybridMultilevel"/>
    <w:tmpl w:val="6B46CD04"/>
    <w:lvl w:ilvl="0" w:tplc="A2807180">
      <w:start w:val="1"/>
      <w:numFmt w:val="bullet"/>
      <w:lvlText w:val=""/>
      <w:lvlJc w:val="left"/>
      <w:pPr>
        <w:tabs>
          <w:tab w:val="num" w:pos="720"/>
        </w:tabs>
        <w:ind w:left="720" w:hanging="360"/>
      </w:pPr>
      <w:rPr>
        <w:rFonts w:ascii="Wingdings" w:hAnsi="Wingdings" w:hint="default"/>
      </w:rPr>
    </w:lvl>
    <w:lvl w:ilvl="1" w:tplc="C4BC0A1A" w:tentative="1">
      <w:start w:val="1"/>
      <w:numFmt w:val="bullet"/>
      <w:lvlText w:val=""/>
      <w:lvlJc w:val="left"/>
      <w:pPr>
        <w:tabs>
          <w:tab w:val="num" w:pos="1440"/>
        </w:tabs>
        <w:ind w:left="1440" w:hanging="360"/>
      </w:pPr>
      <w:rPr>
        <w:rFonts w:ascii="Wingdings" w:hAnsi="Wingdings" w:hint="default"/>
      </w:rPr>
    </w:lvl>
    <w:lvl w:ilvl="2" w:tplc="DF985EC6" w:tentative="1">
      <w:start w:val="1"/>
      <w:numFmt w:val="bullet"/>
      <w:lvlText w:val=""/>
      <w:lvlJc w:val="left"/>
      <w:pPr>
        <w:tabs>
          <w:tab w:val="num" w:pos="2160"/>
        </w:tabs>
        <w:ind w:left="2160" w:hanging="360"/>
      </w:pPr>
      <w:rPr>
        <w:rFonts w:ascii="Wingdings" w:hAnsi="Wingdings" w:hint="default"/>
      </w:rPr>
    </w:lvl>
    <w:lvl w:ilvl="3" w:tplc="5C742ED8" w:tentative="1">
      <w:start w:val="1"/>
      <w:numFmt w:val="bullet"/>
      <w:lvlText w:val=""/>
      <w:lvlJc w:val="left"/>
      <w:pPr>
        <w:tabs>
          <w:tab w:val="num" w:pos="2880"/>
        </w:tabs>
        <w:ind w:left="2880" w:hanging="360"/>
      </w:pPr>
      <w:rPr>
        <w:rFonts w:ascii="Wingdings" w:hAnsi="Wingdings" w:hint="default"/>
      </w:rPr>
    </w:lvl>
    <w:lvl w:ilvl="4" w:tplc="87DEE622" w:tentative="1">
      <w:start w:val="1"/>
      <w:numFmt w:val="bullet"/>
      <w:lvlText w:val=""/>
      <w:lvlJc w:val="left"/>
      <w:pPr>
        <w:tabs>
          <w:tab w:val="num" w:pos="3600"/>
        </w:tabs>
        <w:ind w:left="3600" w:hanging="360"/>
      </w:pPr>
      <w:rPr>
        <w:rFonts w:ascii="Wingdings" w:hAnsi="Wingdings" w:hint="default"/>
      </w:rPr>
    </w:lvl>
    <w:lvl w:ilvl="5" w:tplc="3F109EC6" w:tentative="1">
      <w:start w:val="1"/>
      <w:numFmt w:val="bullet"/>
      <w:lvlText w:val=""/>
      <w:lvlJc w:val="left"/>
      <w:pPr>
        <w:tabs>
          <w:tab w:val="num" w:pos="4320"/>
        </w:tabs>
        <w:ind w:left="4320" w:hanging="360"/>
      </w:pPr>
      <w:rPr>
        <w:rFonts w:ascii="Wingdings" w:hAnsi="Wingdings" w:hint="default"/>
      </w:rPr>
    </w:lvl>
    <w:lvl w:ilvl="6" w:tplc="9EFCC336" w:tentative="1">
      <w:start w:val="1"/>
      <w:numFmt w:val="bullet"/>
      <w:lvlText w:val=""/>
      <w:lvlJc w:val="left"/>
      <w:pPr>
        <w:tabs>
          <w:tab w:val="num" w:pos="5040"/>
        </w:tabs>
        <w:ind w:left="5040" w:hanging="360"/>
      </w:pPr>
      <w:rPr>
        <w:rFonts w:ascii="Wingdings" w:hAnsi="Wingdings" w:hint="default"/>
      </w:rPr>
    </w:lvl>
    <w:lvl w:ilvl="7" w:tplc="6B505A50" w:tentative="1">
      <w:start w:val="1"/>
      <w:numFmt w:val="bullet"/>
      <w:lvlText w:val=""/>
      <w:lvlJc w:val="left"/>
      <w:pPr>
        <w:tabs>
          <w:tab w:val="num" w:pos="5760"/>
        </w:tabs>
        <w:ind w:left="5760" w:hanging="360"/>
      </w:pPr>
      <w:rPr>
        <w:rFonts w:ascii="Wingdings" w:hAnsi="Wingdings" w:hint="default"/>
      </w:rPr>
    </w:lvl>
    <w:lvl w:ilvl="8" w:tplc="0D2498F8" w:tentative="1">
      <w:start w:val="1"/>
      <w:numFmt w:val="bullet"/>
      <w:lvlText w:val=""/>
      <w:lvlJc w:val="left"/>
      <w:pPr>
        <w:tabs>
          <w:tab w:val="num" w:pos="6480"/>
        </w:tabs>
        <w:ind w:left="6480" w:hanging="360"/>
      </w:pPr>
      <w:rPr>
        <w:rFonts w:ascii="Wingdings" w:hAnsi="Wingdings" w:hint="default"/>
      </w:rPr>
    </w:lvl>
  </w:abstractNum>
  <w:abstractNum w:abstractNumId="7">
    <w:nsid w:val="30543A5B"/>
    <w:multiLevelType w:val="hybridMultilevel"/>
    <w:tmpl w:val="FAA4F4D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nsid w:val="33383697"/>
    <w:multiLevelType w:val="hybridMultilevel"/>
    <w:tmpl w:val="DCC65338"/>
    <w:lvl w:ilvl="0" w:tplc="F8EC2FEA">
      <w:start w:val="1"/>
      <w:numFmt w:val="bullet"/>
      <w:lvlText w:val=""/>
      <w:lvlJc w:val="left"/>
      <w:pPr>
        <w:tabs>
          <w:tab w:val="num" w:pos="720"/>
        </w:tabs>
        <w:ind w:left="720" w:hanging="360"/>
      </w:pPr>
      <w:rPr>
        <w:rFonts w:ascii="Wingdings" w:hAnsi="Wingdings" w:hint="default"/>
      </w:rPr>
    </w:lvl>
    <w:lvl w:ilvl="1" w:tplc="880EF2D2" w:tentative="1">
      <w:start w:val="1"/>
      <w:numFmt w:val="bullet"/>
      <w:lvlText w:val=""/>
      <w:lvlJc w:val="left"/>
      <w:pPr>
        <w:tabs>
          <w:tab w:val="num" w:pos="1440"/>
        </w:tabs>
        <w:ind w:left="1440" w:hanging="360"/>
      </w:pPr>
      <w:rPr>
        <w:rFonts w:ascii="Wingdings" w:hAnsi="Wingdings" w:hint="default"/>
      </w:rPr>
    </w:lvl>
    <w:lvl w:ilvl="2" w:tplc="1A42C8FE" w:tentative="1">
      <w:start w:val="1"/>
      <w:numFmt w:val="bullet"/>
      <w:lvlText w:val=""/>
      <w:lvlJc w:val="left"/>
      <w:pPr>
        <w:tabs>
          <w:tab w:val="num" w:pos="2160"/>
        </w:tabs>
        <w:ind w:left="2160" w:hanging="360"/>
      </w:pPr>
      <w:rPr>
        <w:rFonts w:ascii="Wingdings" w:hAnsi="Wingdings" w:hint="default"/>
      </w:rPr>
    </w:lvl>
    <w:lvl w:ilvl="3" w:tplc="765C3AFC" w:tentative="1">
      <w:start w:val="1"/>
      <w:numFmt w:val="bullet"/>
      <w:lvlText w:val=""/>
      <w:lvlJc w:val="left"/>
      <w:pPr>
        <w:tabs>
          <w:tab w:val="num" w:pos="2880"/>
        </w:tabs>
        <w:ind w:left="2880" w:hanging="360"/>
      </w:pPr>
      <w:rPr>
        <w:rFonts w:ascii="Wingdings" w:hAnsi="Wingdings" w:hint="default"/>
      </w:rPr>
    </w:lvl>
    <w:lvl w:ilvl="4" w:tplc="423078DC" w:tentative="1">
      <w:start w:val="1"/>
      <w:numFmt w:val="bullet"/>
      <w:lvlText w:val=""/>
      <w:lvlJc w:val="left"/>
      <w:pPr>
        <w:tabs>
          <w:tab w:val="num" w:pos="3600"/>
        </w:tabs>
        <w:ind w:left="3600" w:hanging="360"/>
      </w:pPr>
      <w:rPr>
        <w:rFonts w:ascii="Wingdings" w:hAnsi="Wingdings" w:hint="default"/>
      </w:rPr>
    </w:lvl>
    <w:lvl w:ilvl="5" w:tplc="EF703836" w:tentative="1">
      <w:start w:val="1"/>
      <w:numFmt w:val="bullet"/>
      <w:lvlText w:val=""/>
      <w:lvlJc w:val="left"/>
      <w:pPr>
        <w:tabs>
          <w:tab w:val="num" w:pos="4320"/>
        </w:tabs>
        <w:ind w:left="4320" w:hanging="360"/>
      </w:pPr>
      <w:rPr>
        <w:rFonts w:ascii="Wingdings" w:hAnsi="Wingdings" w:hint="default"/>
      </w:rPr>
    </w:lvl>
    <w:lvl w:ilvl="6" w:tplc="00726080" w:tentative="1">
      <w:start w:val="1"/>
      <w:numFmt w:val="bullet"/>
      <w:lvlText w:val=""/>
      <w:lvlJc w:val="left"/>
      <w:pPr>
        <w:tabs>
          <w:tab w:val="num" w:pos="5040"/>
        </w:tabs>
        <w:ind w:left="5040" w:hanging="360"/>
      </w:pPr>
      <w:rPr>
        <w:rFonts w:ascii="Wingdings" w:hAnsi="Wingdings" w:hint="default"/>
      </w:rPr>
    </w:lvl>
    <w:lvl w:ilvl="7" w:tplc="9D5EB2A6" w:tentative="1">
      <w:start w:val="1"/>
      <w:numFmt w:val="bullet"/>
      <w:lvlText w:val=""/>
      <w:lvlJc w:val="left"/>
      <w:pPr>
        <w:tabs>
          <w:tab w:val="num" w:pos="5760"/>
        </w:tabs>
        <w:ind w:left="5760" w:hanging="360"/>
      </w:pPr>
      <w:rPr>
        <w:rFonts w:ascii="Wingdings" w:hAnsi="Wingdings" w:hint="default"/>
      </w:rPr>
    </w:lvl>
    <w:lvl w:ilvl="8" w:tplc="3804760A" w:tentative="1">
      <w:start w:val="1"/>
      <w:numFmt w:val="bullet"/>
      <w:lvlText w:val=""/>
      <w:lvlJc w:val="left"/>
      <w:pPr>
        <w:tabs>
          <w:tab w:val="num" w:pos="6480"/>
        </w:tabs>
        <w:ind w:left="6480" w:hanging="360"/>
      </w:pPr>
      <w:rPr>
        <w:rFonts w:ascii="Wingdings" w:hAnsi="Wingdings" w:hint="default"/>
      </w:rPr>
    </w:lvl>
  </w:abstractNum>
  <w:abstractNum w:abstractNumId="9">
    <w:nsid w:val="3A517C1C"/>
    <w:multiLevelType w:val="hybridMultilevel"/>
    <w:tmpl w:val="0C8E10C6"/>
    <w:lvl w:ilvl="0" w:tplc="F4AABD06">
      <w:start w:val="1"/>
      <w:numFmt w:val="bullet"/>
      <w:lvlText w:val=""/>
      <w:lvlJc w:val="left"/>
      <w:pPr>
        <w:tabs>
          <w:tab w:val="num" w:pos="720"/>
        </w:tabs>
        <w:ind w:left="720" w:hanging="360"/>
      </w:pPr>
      <w:rPr>
        <w:rFonts w:ascii="Wingdings" w:hAnsi="Wingdings" w:hint="default"/>
      </w:rPr>
    </w:lvl>
    <w:lvl w:ilvl="1" w:tplc="1A48C4F4">
      <w:start w:val="2727"/>
      <w:numFmt w:val="bullet"/>
      <w:lvlText w:val=""/>
      <w:lvlJc w:val="left"/>
      <w:pPr>
        <w:tabs>
          <w:tab w:val="num" w:pos="1440"/>
        </w:tabs>
        <w:ind w:left="1440" w:hanging="360"/>
      </w:pPr>
      <w:rPr>
        <w:rFonts w:ascii="Wingdings" w:hAnsi="Wingdings" w:hint="default"/>
      </w:rPr>
    </w:lvl>
    <w:lvl w:ilvl="2" w:tplc="67F214A4" w:tentative="1">
      <w:start w:val="1"/>
      <w:numFmt w:val="bullet"/>
      <w:lvlText w:val=""/>
      <w:lvlJc w:val="left"/>
      <w:pPr>
        <w:tabs>
          <w:tab w:val="num" w:pos="2160"/>
        </w:tabs>
        <w:ind w:left="2160" w:hanging="360"/>
      </w:pPr>
      <w:rPr>
        <w:rFonts w:ascii="Wingdings" w:hAnsi="Wingdings" w:hint="default"/>
      </w:rPr>
    </w:lvl>
    <w:lvl w:ilvl="3" w:tplc="4D46CA6E" w:tentative="1">
      <w:start w:val="1"/>
      <w:numFmt w:val="bullet"/>
      <w:lvlText w:val=""/>
      <w:lvlJc w:val="left"/>
      <w:pPr>
        <w:tabs>
          <w:tab w:val="num" w:pos="2880"/>
        </w:tabs>
        <w:ind w:left="2880" w:hanging="360"/>
      </w:pPr>
      <w:rPr>
        <w:rFonts w:ascii="Wingdings" w:hAnsi="Wingdings" w:hint="default"/>
      </w:rPr>
    </w:lvl>
    <w:lvl w:ilvl="4" w:tplc="7ABCDE22" w:tentative="1">
      <w:start w:val="1"/>
      <w:numFmt w:val="bullet"/>
      <w:lvlText w:val=""/>
      <w:lvlJc w:val="left"/>
      <w:pPr>
        <w:tabs>
          <w:tab w:val="num" w:pos="3600"/>
        </w:tabs>
        <w:ind w:left="3600" w:hanging="360"/>
      </w:pPr>
      <w:rPr>
        <w:rFonts w:ascii="Wingdings" w:hAnsi="Wingdings" w:hint="default"/>
      </w:rPr>
    </w:lvl>
    <w:lvl w:ilvl="5" w:tplc="5F5A9AC2" w:tentative="1">
      <w:start w:val="1"/>
      <w:numFmt w:val="bullet"/>
      <w:lvlText w:val=""/>
      <w:lvlJc w:val="left"/>
      <w:pPr>
        <w:tabs>
          <w:tab w:val="num" w:pos="4320"/>
        </w:tabs>
        <w:ind w:left="4320" w:hanging="360"/>
      </w:pPr>
      <w:rPr>
        <w:rFonts w:ascii="Wingdings" w:hAnsi="Wingdings" w:hint="default"/>
      </w:rPr>
    </w:lvl>
    <w:lvl w:ilvl="6" w:tplc="8AFA09BE" w:tentative="1">
      <w:start w:val="1"/>
      <w:numFmt w:val="bullet"/>
      <w:lvlText w:val=""/>
      <w:lvlJc w:val="left"/>
      <w:pPr>
        <w:tabs>
          <w:tab w:val="num" w:pos="5040"/>
        </w:tabs>
        <w:ind w:left="5040" w:hanging="360"/>
      </w:pPr>
      <w:rPr>
        <w:rFonts w:ascii="Wingdings" w:hAnsi="Wingdings" w:hint="default"/>
      </w:rPr>
    </w:lvl>
    <w:lvl w:ilvl="7" w:tplc="2994A072" w:tentative="1">
      <w:start w:val="1"/>
      <w:numFmt w:val="bullet"/>
      <w:lvlText w:val=""/>
      <w:lvlJc w:val="left"/>
      <w:pPr>
        <w:tabs>
          <w:tab w:val="num" w:pos="5760"/>
        </w:tabs>
        <w:ind w:left="5760" w:hanging="360"/>
      </w:pPr>
      <w:rPr>
        <w:rFonts w:ascii="Wingdings" w:hAnsi="Wingdings" w:hint="default"/>
      </w:rPr>
    </w:lvl>
    <w:lvl w:ilvl="8" w:tplc="A5A425E8" w:tentative="1">
      <w:start w:val="1"/>
      <w:numFmt w:val="bullet"/>
      <w:lvlText w:val=""/>
      <w:lvlJc w:val="left"/>
      <w:pPr>
        <w:tabs>
          <w:tab w:val="num" w:pos="6480"/>
        </w:tabs>
        <w:ind w:left="6480" w:hanging="360"/>
      </w:pPr>
      <w:rPr>
        <w:rFonts w:ascii="Wingdings" w:hAnsi="Wingdings" w:hint="default"/>
      </w:rPr>
    </w:lvl>
  </w:abstractNum>
  <w:abstractNum w:abstractNumId="10">
    <w:nsid w:val="45AA3FA8"/>
    <w:multiLevelType w:val="hybridMultilevel"/>
    <w:tmpl w:val="9800DEEE"/>
    <w:lvl w:ilvl="0" w:tplc="D24AEA36">
      <w:start w:val="1"/>
      <w:numFmt w:val="bullet"/>
      <w:lvlText w:val=""/>
      <w:lvlJc w:val="left"/>
      <w:pPr>
        <w:tabs>
          <w:tab w:val="num" w:pos="720"/>
        </w:tabs>
        <w:ind w:left="720" w:hanging="360"/>
      </w:pPr>
      <w:rPr>
        <w:rFonts w:ascii="Wingdings" w:hAnsi="Wingdings" w:hint="default"/>
      </w:rPr>
    </w:lvl>
    <w:lvl w:ilvl="1" w:tplc="B2E8F906">
      <w:start w:val="1668"/>
      <w:numFmt w:val="bullet"/>
      <w:lvlText w:val=""/>
      <w:lvlJc w:val="left"/>
      <w:pPr>
        <w:tabs>
          <w:tab w:val="num" w:pos="1440"/>
        </w:tabs>
        <w:ind w:left="1440" w:hanging="360"/>
      </w:pPr>
      <w:rPr>
        <w:rFonts w:ascii="Wingdings" w:hAnsi="Wingdings" w:hint="default"/>
      </w:rPr>
    </w:lvl>
    <w:lvl w:ilvl="2" w:tplc="1EFE5218" w:tentative="1">
      <w:start w:val="1"/>
      <w:numFmt w:val="bullet"/>
      <w:lvlText w:val=""/>
      <w:lvlJc w:val="left"/>
      <w:pPr>
        <w:tabs>
          <w:tab w:val="num" w:pos="2160"/>
        </w:tabs>
        <w:ind w:left="2160" w:hanging="360"/>
      </w:pPr>
      <w:rPr>
        <w:rFonts w:ascii="Wingdings" w:hAnsi="Wingdings" w:hint="default"/>
      </w:rPr>
    </w:lvl>
    <w:lvl w:ilvl="3" w:tplc="EA287DCE" w:tentative="1">
      <w:start w:val="1"/>
      <w:numFmt w:val="bullet"/>
      <w:lvlText w:val=""/>
      <w:lvlJc w:val="left"/>
      <w:pPr>
        <w:tabs>
          <w:tab w:val="num" w:pos="2880"/>
        </w:tabs>
        <w:ind w:left="2880" w:hanging="360"/>
      </w:pPr>
      <w:rPr>
        <w:rFonts w:ascii="Wingdings" w:hAnsi="Wingdings" w:hint="default"/>
      </w:rPr>
    </w:lvl>
    <w:lvl w:ilvl="4" w:tplc="A81817D6" w:tentative="1">
      <w:start w:val="1"/>
      <w:numFmt w:val="bullet"/>
      <w:lvlText w:val=""/>
      <w:lvlJc w:val="left"/>
      <w:pPr>
        <w:tabs>
          <w:tab w:val="num" w:pos="3600"/>
        </w:tabs>
        <w:ind w:left="3600" w:hanging="360"/>
      </w:pPr>
      <w:rPr>
        <w:rFonts w:ascii="Wingdings" w:hAnsi="Wingdings" w:hint="default"/>
      </w:rPr>
    </w:lvl>
    <w:lvl w:ilvl="5" w:tplc="B09E08D0" w:tentative="1">
      <w:start w:val="1"/>
      <w:numFmt w:val="bullet"/>
      <w:lvlText w:val=""/>
      <w:lvlJc w:val="left"/>
      <w:pPr>
        <w:tabs>
          <w:tab w:val="num" w:pos="4320"/>
        </w:tabs>
        <w:ind w:left="4320" w:hanging="360"/>
      </w:pPr>
      <w:rPr>
        <w:rFonts w:ascii="Wingdings" w:hAnsi="Wingdings" w:hint="default"/>
      </w:rPr>
    </w:lvl>
    <w:lvl w:ilvl="6" w:tplc="81F4F2B8" w:tentative="1">
      <w:start w:val="1"/>
      <w:numFmt w:val="bullet"/>
      <w:lvlText w:val=""/>
      <w:lvlJc w:val="left"/>
      <w:pPr>
        <w:tabs>
          <w:tab w:val="num" w:pos="5040"/>
        </w:tabs>
        <w:ind w:left="5040" w:hanging="360"/>
      </w:pPr>
      <w:rPr>
        <w:rFonts w:ascii="Wingdings" w:hAnsi="Wingdings" w:hint="default"/>
      </w:rPr>
    </w:lvl>
    <w:lvl w:ilvl="7" w:tplc="02BAEB02" w:tentative="1">
      <w:start w:val="1"/>
      <w:numFmt w:val="bullet"/>
      <w:lvlText w:val=""/>
      <w:lvlJc w:val="left"/>
      <w:pPr>
        <w:tabs>
          <w:tab w:val="num" w:pos="5760"/>
        </w:tabs>
        <w:ind w:left="5760" w:hanging="360"/>
      </w:pPr>
      <w:rPr>
        <w:rFonts w:ascii="Wingdings" w:hAnsi="Wingdings" w:hint="default"/>
      </w:rPr>
    </w:lvl>
    <w:lvl w:ilvl="8" w:tplc="725A84AC" w:tentative="1">
      <w:start w:val="1"/>
      <w:numFmt w:val="bullet"/>
      <w:lvlText w:val=""/>
      <w:lvlJc w:val="left"/>
      <w:pPr>
        <w:tabs>
          <w:tab w:val="num" w:pos="6480"/>
        </w:tabs>
        <w:ind w:left="6480" w:hanging="360"/>
      </w:pPr>
      <w:rPr>
        <w:rFonts w:ascii="Wingdings" w:hAnsi="Wingdings" w:hint="default"/>
      </w:rPr>
    </w:lvl>
  </w:abstractNum>
  <w:abstractNum w:abstractNumId="11">
    <w:nsid w:val="50BC7AFD"/>
    <w:multiLevelType w:val="hybridMultilevel"/>
    <w:tmpl w:val="204661A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nsid w:val="50D77EF7"/>
    <w:multiLevelType w:val="hybridMultilevel"/>
    <w:tmpl w:val="61182FC0"/>
    <w:lvl w:ilvl="0" w:tplc="670CBC32">
      <w:start w:val="1"/>
      <w:numFmt w:val="bullet"/>
      <w:lvlText w:val=""/>
      <w:lvlJc w:val="left"/>
      <w:pPr>
        <w:tabs>
          <w:tab w:val="num" w:pos="720"/>
        </w:tabs>
        <w:ind w:left="720" w:hanging="360"/>
      </w:pPr>
      <w:rPr>
        <w:rFonts w:ascii="Wingdings" w:hAnsi="Wingdings" w:hint="default"/>
      </w:rPr>
    </w:lvl>
    <w:lvl w:ilvl="1" w:tplc="4992B984" w:tentative="1">
      <w:start w:val="1"/>
      <w:numFmt w:val="bullet"/>
      <w:lvlText w:val=""/>
      <w:lvlJc w:val="left"/>
      <w:pPr>
        <w:tabs>
          <w:tab w:val="num" w:pos="1440"/>
        </w:tabs>
        <w:ind w:left="1440" w:hanging="360"/>
      </w:pPr>
      <w:rPr>
        <w:rFonts w:ascii="Wingdings" w:hAnsi="Wingdings" w:hint="default"/>
      </w:rPr>
    </w:lvl>
    <w:lvl w:ilvl="2" w:tplc="AAF4CF90" w:tentative="1">
      <w:start w:val="1"/>
      <w:numFmt w:val="bullet"/>
      <w:lvlText w:val=""/>
      <w:lvlJc w:val="left"/>
      <w:pPr>
        <w:tabs>
          <w:tab w:val="num" w:pos="2160"/>
        </w:tabs>
        <w:ind w:left="2160" w:hanging="360"/>
      </w:pPr>
      <w:rPr>
        <w:rFonts w:ascii="Wingdings" w:hAnsi="Wingdings" w:hint="default"/>
      </w:rPr>
    </w:lvl>
    <w:lvl w:ilvl="3" w:tplc="73E6D860" w:tentative="1">
      <w:start w:val="1"/>
      <w:numFmt w:val="bullet"/>
      <w:lvlText w:val=""/>
      <w:lvlJc w:val="left"/>
      <w:pPr>
        <w:tabs>
          <w:tab w:val="num" w:pos="2880"/>
        </w:tabs>
        <w:ind w:left="2880" w:hanging="360"/>
      </w:pPr>
      <w:rPr>
        <w:rFonts w:ascii="Wingdings" w:hAnsi="Wingdings" w:hint="default"/>
      </w:rPr>
    </w:lvl>
    <w:lvl w:ilvl="4" w:tplc="6180C3E8" w:tentative="1">
      <w:start w:val="1"/>
      <w:numFmt w:val="bullet"/>
      <w:lvlText w:val=""/>
      <w:lvlJc w:val="left"/>
      <w:pPr>
        <w:tabs>
          <w:tab w:val="num" w:pos="3600"/>
        </w:tabs>
        <w:ind w:left="3600" w:hanging="360"/>
      </w:pPr>
      <w:rPr>
        <w:rFonts w:ascii="Wingdings" w:hAnsi="Wingdings" w:hint="default"/>
      </w:rPr>
    </w:lvl>
    <w:lvl w:ilvl="5" w:tplc="1514E920" w:tentative="1">
      <w:start w:val="1"/>
      <w:numFmt w:val="bullet"/>
      <w:lvlText w:val=""/>
      <w:lvlJc w:val="left"/>
      <w:pPr>
        <w:tabs>
          <w:tab w:val="num" w:pos="4320"/>
        </w:tabs>
        <w:ind w:left="4320" w:hanging="360"/>
      </w:pPr>
      <w:rPr>
        <w:rFonts w:ascii="Wingdings" w:hAnsi="Wingdings" w:hint="default"/>
      </w:rPr>
    </w:lvl>
    <w:lvl w:ilvl="6" w:tplc="F8881B82" w:tentative="1">
      <w:start w:val="1"/>
      <w:numFmt w:val="bullet"/>
      <w:lvlText w:val=""/>
      <w:lvlJc w:val="left"/>
      <w:pPr>
        <w:tabs>
          <w:tab w:val="num" w:pos="5040"/>
        </w:tabs>
        <w:ind w:left="5040" w:hanging="360"/>
      </w:pPr>
      <w:rPr>
        <w:rFonts w:ascii="Wingdings" w:hAnsi="Wingdings" w:hint="default"/>
      </w:rPr>
    </w:lvl>
    <w:lvl w:ilvl="7" w:tplc="B310E13E" w:tentative="1">
      <w:start w:val="1"/>
      <w:numFmt w:val="bullet"/>
      <w:lvlText w:val=""/>
      <w:lvlJc w:val="left"/>
      <w:pPr>
        <w:tabs>
          <w:tab w:val="num" w:pos="5760"/>
        </w:tabs>
        <w:ind w:left="5760" w:hanging="360"/>
      </w:pPr>
      <w:rPr>
        <w:rFonts w:ascii="Wingdings" w:hAnsi="Wingdings" w:hint="default"/>
      </w:rPr>
    </w:lvl>
    <w:lvl w:ilvl="8" w:tplc="B824E590" w:tentative="1">
      <w:start w:val="1"/>
      <w:numFmt w:val="bullet"/>
      <w:lvlText w:val=""/>
      <w:lvlJc w:val="left"/>
      <w:pPr>
        <w:tabs>
          <w:tab w:val="num" w:pos="6480"/>
        </w:tabs>
        <w:ind w:left="6480" w:hanging="360"/>
      </w:pPr>
      <w:rPr>
        <w:rFonts w:ascii="Wingdings" w:hAnsi="Wingdings" w:hint="default"/>
      </w:rPr>
    </w:lvl>
  </w:abstractNum>
  <w:abstractNum w:abstractNumId="13">
    <w:nsid w:val="622867B3"/>
    <w:multiLevelType w:val="hybridMultilevel"/>
    <w:tmpl w:val="2C44B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4CF2583"/>
    <w:multiLevelType w:val="hybridMultilevel"/>
    <w:tmpl w:val="90EAF756"/>
    <w:lvl w:ilvl="0" w:tplc="20501BA0">
      <w:start w:val="1"/>
      <w:numFmt w:val="bullet"/>
      <w:lvlText w:val=""/>
      <w:lvlJc w:val="left"/>
      <w:pPr>
        <w:tabs>
          <w:tab w:val="num" w:pos="720"/>
        </w:tabs>
        <w:ind w:left="720" w:hanging="360"/>
      </w:pPr>
      <w:rPr>
        <w:rFonts w:ascii="Wingdings" w:hAnsi="Wingdings" w:hint="default"/>
      </w:rPr>
    </w:lvl>
    <w:lvl w:ilvl="1" w:tplc="31724894">
      <w:start w:val="2999"/>
      <w:numFmt w:val="bullet"/>
      <w:lvlText w:val=""/>
      <w:lvlJc w:val="left"/>
      <w:pPr>
        <w:tabs>
          <w:tab w:val="num" w:pos="1440"/>
        </w:tabs>
        <w:ind w:left="1440" w:hanging="360"/>
      </w:pPr>
      <w:rPr>
        <w:rFonts w:ascii="Wingdings" w:hAnsi="Wingdings" w:hint="default"/>
      </w:rPr>
    </w:lvl>
    <w:lvl w:ilvl="2" w:tplc="E8967B4E" w:tentative="1">
      <w:start w:val="1"/>
      <w:numFmt w:val="bullet"/>
      <w:lvlText w:val=""/>
      <w:lvlJc w:val="left"/>
      <w:pPr>
        <w:tabs>
          <w:tab w:val="num" w:pos="2160"/>
        </w:tabs>
        <w:ind w:left="2160" w:hanging="360"/>
      </w:pPr>
      <w:rPr>
        <w:rFonts w:ascii="Wingdings" w:hAnsi="Wingdings" w:hint="default"/>
      </w:rPr>
    </w:lvl>
    <w:lvl w:ilvl="3" w:tplc="C9FC4F76" w:tentative="1">
      <w:start w:val="1"/>
      <w:numFmt w:val="bullet"/>
      <w:lvlText w:val=""/>
      <w:lvlJc w:val="left"/>
      <w:pPr>
        <w:tabs>
          <w:tab w:val="num" w:pos="2880"/>
        </w:tabs>
        <w:ind w:left="2880" w:hanging="360"/>
      </w:pPr>
      <w:rPr>
        <w:rFonts w:ascii="Wingdings" w:hAnsi="Wingdings" w:hint="default"/>
      </w:rPr>
    </w:lvl>
    <w:lvl w:ilvl="4" w:tplc="BE5A2668" w:tentative="1">
      <w:start w:val="1"/>
      <w:numFmt w:val="bullet"/>
      <w:lvlText w:val=""/>
      <w:lvlJc w:val="left"/>
      <w:pPr>
        <w:tabs>
          <w:tab w:val="num" w:pos="3600"/>
        </w:tabs>
        <w:ind w:left="3600" w:hanging="360"/>
      </w:pPr>
      <w:rPr>
        <w:rFonts w:ascii="Wingdings" w:hAnsi="Wingdings" w:hint="default"/>
      </w:rPr>
    </w:lvl>
    <w:lvl w:ilvl="5" w:tplc="D9B6CB02" w:tentative="1">
      <w:start w:val="1"/>
      <w:numFmt w:val="bullet"/>
      <w:lvlText w:val=""/>
      <w:lvlJc w:val="left"/>
      <w:pPr>
        <w:tabs>
          <w:tab w:val="num" w:pos="4320"/>
        </w:tabs>
        <w:ind w:left="4320" w:hanging="360"/>
      </w:pPr>
      <w:rPr>
        <w:rFonts w:ascii="Wingdings" w:hAnsi="Wingdings" w:hint="default"/>
      </w:rPr>
    </w:lvl>
    <w:lvl w:ilvl="6" w:tplc="C76AABDA" w:tentative="1">
      <w:start w:val="1"/>
      <w:numFmt w:val="bullet"/>
      <w:lvlText w:val=""/>
      <w:lvlJc w:val="left"/>
      <w:pPr>
        <w:tabs>
          <w:tab w:val="num" w:pos="5040"/>
        </w:tabs>
        <w:ind w:left="5040" w:hanging="360"/>
      </w:pPr>
      <w:rPr>
        <w:rFonts w:ascii="Wingdings" w:hAnsi="Wingdings" w:hint="default"/>
      </w:rPr>
    </w:lvl>
    <w:lvl w:ilvl="7" w:tplc="5BE01B72" w:tentative="1">
      <w:start w:val="1"/>
      <w:numFmt w:val="bullet"/>
      <w:lvlText w:val=""/>
      <w:lvlJc w:val="left"/>
      <w:pPr>
        <w:tabs>
          <w:tab w:val="num" w:pos="5760"/>
        </w:tabs>
        <w:ind w:left="5760" w:hanging="360"/>
      </w:pPr>
      <w:rPr>
        <w:rFonts w:ascii="Wingdings" w:hAnsi="Wingdings" w:hint="default"/>
      </w:rPr>
    </w:lvl>
    <w:lvl w:ilvl="8" w:tplc="4FC6CAF6" w:tentative="1">
      <w:start w:val="1"/>
      <w:numFmt w:val="bullet"/>
      <w:lvlText w:val=""/>
      <w:lvlJc w:val="left"/>
      <w:pPr>
        <w:tabs>
          <w:tab w:val="num" w:pos="6480"/>
        </w:tabs>
        <w:ind w:left="6480" w:hanging="360"/>
      </w:pPr>
      <w:rPr>
        <w:rFonts w:ascii="Wingdings" w:hAnsi="Wingdings" w:hint="default"/>
      </w:rPr>
    </w:lvl>
  </w:abstractNum>
  <w:abstractNum w:abstractNumId="15">
    <w:nsid w:val="66DE2B26"/>
    <w:multiLevelType w:val="hybridMultilevel"/>
    <w:tmpl w:val="14C2BB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nsid w:val="674E68EE"/>
    <w:multiLevelType w:val="hybridMultilevel"/>
    <w:tmpl w:val="874043BC"/>
    <w:lvl w:ilvl="0" w:tplc="04E40D3C">
      <w:start w:val="1"/>
      <w:numFmt w:val="bullet"/>
      <w:lvlText w:val=""/>
      <w:lvlJc w:val="left"/>
      <w:pPr>
        <w:tabs>
          <w:tab w:val="num" w:pos="720"/>
        </w:tabs>
        <w:ind w:left="720" w:hanging="360"/>
      </w:pPr>
      <w:rPr>
        <w:rFonts w:ascii="Wingdings" w:hAnsi="Wingdings" w:hint="default"/>
      </w:rPr>
    </w:lvl>
    <w:lvl w:ilvl="1" w:tplc="2A8A4150" w:tentative="1">
      <w:start w:val="1"/>
      <w:numFmt w:val="bullet"/>
      <w:lvlText w:val=""/>
      <w:lvlJc w:val="left"/>
      <w:pPr>
        <w:tabs>
          <w:tab w:val="num" w:pos="1440"/>
        </w:tabs>
        <w:ind w:left="1440" w:hanging="360"/>
      </w:pPr>
      <w:rPr>
        <w:rFonts w:ascii="Wingdings" w:hAnsi="Wingdings" w:hint="default"/>
      </w:rPr>
    </w:lvl>
    <w:lvl w:ilvl="2" w:tplc="F5CACC08" w:tentative="1">
      <w:start w:val="1"/>
      <w:numFmt w:val="bullet"/>
      <w:lvlText w:val=""/>
      <w:lvlJc w:val="left"/>
      <w:pPr>
        <w:tabs>
          <w:tab w:val="num" w:pos="2160"/>
        </w:tabs>
        <w:ind w:left="2160" w:hanging="360"/>
      </w:pPr>
      <w:rPr>
        <w:rFonts w:ascii="Wingdings" w:hAnsi="Wingdings" w:hint="default"/>
      </w:rPr>
    </w:lvl>
    <w:lvl w:ilvl="3" w:tplc="E6B8AE9C" w:tentative="1">
      <w:start w:val="1"/>
      <w:numFmt w:val="bullet"/>
      <w:lvlText w:val=""/>
      <w:lvlJc w:val="left"/>
      <w:pPr>
        <w:tabs>
          <w:tab w:val="num" w:pos="2880"/>
        </w:tabs>
        <w:ind w:left="2880" w:hanging="360"/>
      </w:pPr>
      <w:rPr>
        <w:rFonts w:ascii="Wingdings" w:hAnsi="Wingdings" w:hint="default"/>
      </w:rPr>
    </w:lvl>
    <w:lvl w:ilvl="4" w:tplc="35AC4F96" w:tentative="1">
      <w:start w:val="1"/>
      <w:numFmt w:val="bullet"/>
      <w:lvlText w:val=""/>
      <w:lvlJc w:val="left"/>
      <w:pPr>
        <w:tabs>
          <w:tab w:val="num" w:pos="3600"/>
        </w:tabs>
        <w:ind w:left="3600" w:hanging="360"/>
      </w:pPr>
      <w:rPr>
        <w:rFonts w:ascii="Wingdings" w:hAnsi="Wingdings" w:hint="default"/>
      </w:rPr>
    </w:lvl>
    <w:lvl w:ilvl="5" w:tplc="9E92B436" w:tentative="1">
      <w:start w:val="1"/>
      <w:numFmt w:val="bullet"/>
      <w:lvlText w:val=""/>
      <w:lvlJc w:val="left"/>
      <w:pPr>
        <w:tabs>
          <w:tab w:val="num" w:pos="4320"/>
        </w:tabs>
        <w:ind w:left="4320" w:hanging="360"/>
      </w:pPr>
      <w:rPr>
        <w:rFonts w:ascii="Wingdings" w:hAnsi="Wingdings" w:hint="default"/>
      </w:rPr>
    </w:lvl>
    <w:lvl w:ilvl="6" w:tplc="04FC734E" w:tentative="1">
      <w:start w:val="1"/>
      <w:numFmt w:val="bullet"/>
      <w:lvlText w:val=""/>
      <w:lvlJc w:val="left"/>
      <w:pPr>
        <w:tabs>
          <w:tab w:val="num" w:pos="5040"/>
        </w:tabs>
        <w:ind w:left="5040" w:hanging="360"/>
      </w:pPr>
      <w:rPr>
        <w:rFonts w:ascii="Wingdings" w:hAnsi="Wingdings" w:hint="default"/>
      </w:rPr>
    </w:lvl>
    <w:lvl w:ilvl="7" w:tplc="ECEA5E58" w:tentative="1">
      <w:start w:val="1"/>
      <w:numFmt w:val="bullet"/>
      <w:lvlText w:val=""/>
      <w:lvlJc w:val="left"/>
      <w:pPr>
        <w:tabs>
          <w:tab w:val="num" w:pos="5760"/>
        </w:tabs>
        <w:ind w:left="5760" w:hanging="360"/>
      </w:pPr>
      <w:rPr>
        <w:rFonts w:ascii="Wingdings" w:hAnsi="Wingdings" w:hint="default"/>
      </w:rPr>
    </w:lvl>
    <w:lvl w:ilvl="8" w:tplc="C0E0E784" w:tentative="1">
      <w:start w:val="1"/>
      <w:numFmt w:val="bullet"/>
      <w:lvlText w:val=""/>
      <w:lvlJc w:val="left"/>
      <w:pPr>
        <w:tabs>
          <w:tab w:val="num" w:pos="6480"/>
        </w:tabs>
        <w:ind w:left="6480" w:hanging="360"/>
      </w:pPr>
      <w:rPr>
        <w:rFonts w:ascii="Wingdings" w:hAnsi="Wingdings" w:hint="default"/>
      </w:rPr>
    </w:lvl>
  </w:abstractNum>
  <w:abstractNum w:abstractNumId="17">
    <w:nsid w:val="6C0141FE"/>
    <w:multiLevelType w:val="hybridMultilevel"/>
    <w:tmpl w:val="C3A4E520"/>
    <w:lvl w:ilvl="0" w:tplc="7F92656C">
      <w:start w:val="1"/>
      <w:numFmt w:val="bullet"/>
      <w:lvlText w:val=""/>
      <w:lvlJc w:val="left"/>
      <w:pPr>
        <w:tabs>
          <w:tab w:val="num" w:pos="720"/>
        </w:tabs>
        <w:ind w:left="720" w:hanging="360"/>
      </w:pPr>
      <w:rPr>
        <w:rFonts w:ascii="Wingdings" w:hAnsi="Wingdings" w:hint="default"/>
      </w:rPr>
    </w:lvl>
    <w:lvl w:ilvl="1" w:tplc="6304F668" w:tentative="1">
      <w:start w:val="1"/>
      <w:numFmt w:val="bullet"/>
      <w:lvlText w:val=""/>
      <w:lvlJc w:val="left"/>
      <w:pPr>
        <w:tabs>
          <w:tab w:val="num" w:pos="1440"/>
        </w:tabs>
        <w:ind w:left="1440" w:hanging="360"/>
      </w:pPr>
      <w:rPr>
        <w:rFonts w:ascii="Wingdings" w:hAnsi="Wingdings" w:hint="default"/>
      </w:rPr>
    </w:lvl>
    <w:lvl w:ilvl="2" w:tplc="8B1AF6F2" w:tentative="1">
      <w:start w:val="1"/>
      <w:numFmt w:val="bullet"/>
      <w:lvlText w:val=""/>
      <w:lvlJc w:val="left"/>
      <w:pPr>
        <w:tabs>
          <w:tab w:val="num" w:pos="2160"/>
        </w:tabs>
        <w:ind w:left="2160" w:hanging="360"/>
      </w:pPr>
      <w:rPr>
        <w:rFonts w:ascii="Wingdings" w:hAnsi="Wingdings" w:hint="default"/>
      </w:rPr>
    </w:lvl>
    <w:lvl w:ilvl="3" w:tplc="4162DA9C" w:tentative="1">
      <w:start w:val="1"/>
      <w:numFmt w:val="bullet"/>
      <w:lvlText w:val=""/>
      <w:lvlJc w:val="left"/>
      <w:pPr>
        <w:tabs>
          <w:tab w:val="num" w:pos="2880"/>
        </w:tabs>
        <w:ind w:left="2880" w:hanging="360"/>
      </w:pPr>
      <w:rPr>
        <w:rFonts w:ascii="Wingdings" w:hAnsi="Wingdings" w:hint="default"/>
      </w:rPr>
    </w:lvl>
    <w:lvl w:ilvl="4" w:tplc="165E9482" w:tentative="1">
      <w:start w:val="1"/>
      <w:numFmt w:val="bullet"/>
      <w:lvlText w:val=""/>
      <w:lvlJc w:val="left"/>
      <w:pPr>
        <w:tabs>
          <w:tab w:val="num" w:pos="3600"/>
        </w:tabs>
        <w:ind w:left="3600" w:hanging="360"/>
      </w:pPr>
      <w:rPr>
        <w:rFonts w:ascii="Wingdings" w:hAnsi="Wingdings" w:hint="default"/>
      </w:rPr>
    </w:lvl>
    <w:lvl w:ilvl="5" w:tplc="C0A6297C" w:tentative="1">
      <w:start w:val="1"/>
      <w:numFmt w:val="bullet"/>
      <w:lvlText w:val=""/>
      <w:lvlJc w:val="left"/>
      <w:pPr>
        <w:tabs>
          <w:tab w:val="num" w:pos="4320"/>
        </w:tabs>
        <w:ind w:left="4320" w:hanging="360"/>
      </w:pPr>
      <w:rPr>
        <w:rFonts w:ascii="Wingdings" w:hAnsi="Wingdings" w:hint="default"/>
      </w:rPr>
    </w:lvl>
    <w:lvl w:ilvl="6" w:tplc="ED5ED86E" w:tentative="1">
      <w:start w:val="1"/>
      <w:numFmt w:val="bullet"/>
      <w:lvlText w:val=""/>
      <w:lvlJc w:val="left"/>
      <w:pPr>
        <w:tabs>
          <w:tab w:val="num" w:pos="5040"/>
        </w:tabs>
        <w:ind w:left="5040" w:hanging="360"/>
      </w:pPr>
      <w:rPr>
        <w:rFonts w:ascii="Wingdings" w:hAnsi="Wingdings" w:hint="default"/>
      </w:rPr>
    </w:lvl>
    <w:lvl w:ilvl="7" w:tplc="89C27604" w:tentative="1">
      <w:start w:val="1"/>
      <w:numFmt w:val="bullet"/>
      <w:lvlText w:val=""/>
      <w:lvlJc w:val="left"/>
      <w:pPr>
        <w:tabs>
          <w:tab w:val="num" w:pos="5760"/>
        </w:tabs>
        <w:ind w:left="5760" w:hanging="360"/>
      </w:pPr>
      <w:rPr>
        <w:rFonts w:ascii="Wingdings" w:hAnsi="Wingdings" w:hint="default"/>
      </w:rPr>
    </w:lvl>
    <w:lvl w:ilvl="8" w:tplc="1110F0B8" w:tentative="1">
      <w:start w:val="1"/>
      <w:numFmt w:val="bullet"/>
      <w:lvlText w:val=""/>
      <w:lvlJc w:val="left"/>
      <w:pPr>
        <w:tabs>
          <w:tab w:val="num" w:pos="6480"/>
        </w:tabs>
        <w:ind w:left="6480" w:hanging="360"/>
      </w:pPr>
      <w:rPr>
        <w:rFonts w:ascii="Wingdings" w:hAnsi="Wingdings" w:hint="default"/>
      </w:rPr>
    </w:lvl>
  </w:abstractNum>
  <w:abstractNum w:abstractNumId="18">
    <w:nsid w:val="70D274B9"/>
    <w:multiLevelType w:val="hybridMultilevel"/>
    <w:tmpl w:val="47D2D898"/>
    <w:lvl w:ilvl="0" w:tplc="D332E334">
      <w:start w:val="1"/>
      <w:numFmt w:val="bullet"/>
      <w:lvlText w:val=""/>
      <w:lvlJc w:val="left"/>
      <w:pPr>
        <w:tabs>
          <w:tab w:val="num" w:pos="720"/>
        </w:tabs>
        <w:ind w:left="720" w:hanging="360"/>
      </w:pPr>
      <w:rPr>
        <w:rFonts w:ascii="Wingdings" w:hAnsi="Wingdings" w:hint="default"/>
      </w:rPr>
    </w:lvl>
    <w:lvl w:ilvl="1" w:tplc="0776751A" w:tentative="1">
      <w:start w:val="1"/>
      <w:numFmt w:val="bullet"/>
      <w:lvlText w:val=""/>
      <w:lvlJc w:val="left"/>
      <w:pPr>
        <w:tabs>
          <w:tab w:val="num" w:pos="1440"/>
        </w:tabs>
        <w:ind w:left="1440" w:hanging="360"/>
      </w:pPr>
      <w:rPr>
        <w:rFonts w:ascii="Wingdings" w:hAnsi="Wingdings" w:hint="default"/>
      </w:rPr>
    </w:lvl>
    <w:lvl w:ilvl="2" w:tplc="E4FC543C" w:tentative="1">
      <w:start w:val="1"/>
      <w:numFmt w:val="bullet"/>
      <w:lvlText w:val=""/>
      <w:lvlJc w:val="left"/>
      <w:pPr>
        <w:tabs>
          <w:tab w:val="num" w:pos="2160"/>
        </w:tabs>
        <w:ind w:left="2160" w:hanging="360"/>
      </w:pPr>
      <w:rPr>
        <w:rFonts w:ascii="Wingdings" w:hAnsi="Wingdings" w:hint="default"/>
      </w:rPr>
    </w:lvl>
    <w:lvl w:ilvl="3" w:tplc="E0AE1A6C" w:tentative="1">
      <w:start w:val="1"/>
      <w:numFmt w:val="bullet"/>
      <w:lvlText w:val=""/>
      <w:lvlJc w:val="left"/>
      <w:pPr>
        <w:tabs>
          <w:tab w:val="num" w:pos="2880"/>
        </w:tabs>
        <w:ind w:left="2880" w:hanging="360"/>
      </w:pPr>
      <w:rPr>
        <w:rFonts w:ascii="Wingdings" w:hAnsi="Wingdings" w:hint="default"/>
      </w:rPr>
    </w:lvl>
    <w:lvl w:ilvl="4" w:tplc="F3EEA4F0" w:tentative="1">
      <w:start w:val="1"/>
      <w:numFmt w:val="bullet"/>
      <w:lvlText w:val=""/>
      <w:lvlJc w:val="left"/>
      <w:pPr>
        <w:tabs>
          <w:tab w:val="num" w:pos="3600"/>
        </w:tabs>
        <w:ind w:left="3600" w:hanging="360"/>
      </w:pPr>
      <w:rPr>
        <w:rFonts w:ascii="Wingdings" w:hAnsi="Wingdings" w:hint="default"/>
      </w:rPr>
    </w:lvl>
    <w:lvl w:ilvl="5" w:tplc="2CA89C7A" w:tentative="1">
      <w:start w:val="1"/>
      <w:numFmt w:val="bullet"/>
      <w:lvlText w:val=""/>
      <w:lvlJc w:val="left"/>
      <w:pPr>
        <w:tabs>
          <w:tab w:val="num" w:pos="4320"/>
        </w:tabs>
        <w:ind w:left="4320" w:hanging="360"/>
      </w:pPr>
      <w:rPr>
        <w:rFonts w:ascii="Wingdings" w:hAnsi="Wingdings" w:hint="default"/>
      </w:rPr>
    </w:lvl>
    <w:lvl w:ilvl="6" w:tplc="943AEBCC" w:tentative="1">
      <w:start w:val="1"/>
      <w:numFmt w:val="bullet"/>
      <w:lvlText w:val=""/>
      <w:lvlJc w:val="left"/>
      <w:pPr>
        <w:tabs>
          <w:tab w:val="num" w:pos="5040"/>
        </w:tabs>
        <w:ind w:left="5040" w:hanging="360"/>
      </w:pPr>
      <w:rPr>
        <w:rFonts w:ascii="Wingdings" w:hAnsi="Wingdings" w:hint="default"/>
      </w:rPr>
    </w:lvl>
    <w:lvl w:ilvl="7" w:tplc="87729AC4" w:tentative="1">
      <w:start w:val="1"/>
      <w:numFmt w:val="bullet"/>
      <w:lvlText w:val=""/>
      <w:lvlJc w:val="left"/>
      <w:pPr>
        <w:tabs>
          <w:tab w:val="num" w:pos="5760"/>
        </w:tabs>
        <w:ind w:left="5760" w:hanging="360"/>
      </w:pPr>
      <w:rPr>
        <w:rFonts w:ascii="Wingdings" w:hAnsi="Wingdings" w:hint="default"/>
      </w:rPr>
    </w:lvl>
    <w:lvl w:ilvl="8" w:tplc="E8885C98" w:tentative="1">
      <w:start w:val="1"/>
      <w:numFmt w:val="bullet"/>
      <w:lvlText w:val=""/>
      <w:lvlJc w:val="left"/>
      <w:pPr>
        <w:tabs>
          <w:tab w:val="num" w:pos="6480"/>
        </w:tabs>
        <w:ind w:left="6480" w:hanging="360"/>
      </w:pPr>
      <w:rPr>
        <w:rFonts w:ascii="Wingdings" w:hAnsi="Wingdings" w:hint="default"/>
      </w:rPr>
    </w:lvl>
  </w:abstractNum>
  <w:abstractNum w:abstractNumId="19">
    <w:nsid w:val="739D186E"/>
    <w:multiLevelType w:val="hybridMultilevel"/>
    <w:tmpl w:val="EFFE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nsid w:val="763F18E6"/>
    <w:multiLevelType w:val="hybridMultilevel"/>
    <w:tmpl w:val="EAE2647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nsid w:val="76415C32"/>
    <w:multiLevelType w:val="hybridMultilevel"/>
    <w:tmpl w:val="C6842F6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E055613"/>
    <w:multiLevelType w:val="hybridMultilevel"/>
    <w:tmpl w:val="B3B815C6"/>
    <w:lvl w:ilvl="0" w:tplc="980A2C92">
      <w:start w:val="1"/>
      <w:numFmt w:val="decimal"/>
      <w:lvlText w:val="%1."/>
      <w:lvlJc w:val="left"/>
      <w:pPr>
        <w:tabs>
          <w:tab w:val="num" w:pos="720"/>
        </w:tabs>
        <w:ind w:left="720" w:hanging="360"/>
      </w:pPr>
    </w:lvl>
    <w:lvl w:ilvl="1" w:tplc="4C84C1B2" w:tentative="1">
      <w:start w:val="1"/>
      <w:numFmt w:val="decimal"/>
      <w:lvlText w:val="%2."/>
      <w:lvlJc w:val="left"/>
      <w:pPr>
        <w:tabs>
          <w:tab w:val="num" w:pos="1440"/>
        </w:tabs>
        <w:ind w:left="1440" w:hanging="360"/>
      </w:pPr>
    </w:lvl>
    <w:lvl w:ilvl="2" w:tplc="73B6B0DE" w:tentative="1">
      <w:start w:val="1"/>
      <w:numFmt w:val="decimal"/>
      <w:lvlText w:val="%3."/>
      <w:lvlJc w:val="left"/>
      <w:pPr>
        <w:tabs>
          <w:tab w:val="num" w:pos="2160"/>
        </w:tabs>
        <w:ind w:left="2160" w:hanging="360"/>
      </w:pPr>
    </w:lvl>
    <w:lvl w:ilvl="3" w:tplc="AFC4A25A" w:tentative="1">
      <w:start w:val="1"/>
      <w:numFmt w:val="decimal"/>
      <w:lvlText w:val="%4."/>
      <w:lvlJc w:val="left"/>
      <w:pPr>
        <w:tabs>
          <w:tab w:val="num" w:pos="2880"/>
        </w:tabs>
        <w:ind w:left="2880" w:hanging="360"/>
      </w:pPr>
    </w:lvl>
    <w:lvl w:ilvl="4" w:tplc="FA16B652" w:tentative="1">
      <w:start w:val="1"/>
      <w:numFmt w:val="decimal"/>
      <w:lvlText w:val="%5."/>
      <w:lvlJc w:val="left"/>
      <w:pPr>
        <w:tabs>
          <w:tab w:val="num" w:pos="3600"/>
        </w:tabs>
        <w:ind w:left="3600" w:hanging="360"/>
      </w:pPr>
    </w:lvl>
    <w:lvl w:ilvl="5" w:tplc="FA4C02D6" w:tentative="1">
      <w:start w:val="1"/>
      <w:numFmt w:val="decimal"/>
      <w:lvlText w:val="%6."/>
      <w:lvlJc w:val="left"/>
      <w:pPr>
        <w:tabs>
          <w:tab w:val="num" w:pos="4320"/>
        </w:tabs>
        <w:ind w:left="4320" w:hanging="360"/>
      </w:pPr>
    </w:lvl>
    <w:lvl w:ilvl="6" w:tplc="32FC6EC0" w:tentative="1">
      <w:start w:val="1"/>
      <w:numFmt w:val="decimal"/>
      <w:lvlText w:val="%7."/>
      <w:lvlJc w:val="left"/>
      <w:pPr>
        <w:tabs>
          <w:tab w:val="num" w:pos="5040"/>
        </w:tabs>
        <w:ind w:left="5040" w:hanging="360"/>
      </w:pPr>
    </w:lvl>
    <w:lvl w:ilvl="7" w:tplc="24B461DC" w:tentative="1">
      <w:start w:val="1"/>
      <w:numFmt w:val="decimal"/>
      <w:lvlText w:val="%8."/>
      <w:lvlJc w:val="left"/>
      <w:pPr>
        <w:tabs>
          <w:tab w:val="num" w:pos="5760"/>
        </w:tabs>
        <w:ind w:left="5760" w:hanging="360"/>
      </w:pPr>
    </w:lvl>
    <w:lvl w:ilvl="8" w:tplc="A3B28E4E" w:tentative="1">
      <w:start w:val="1"/>
      <w:numFmt w:val="decimal"/>
      <w:lvlText w:val="%9."/>
      <w:lvlJc w:val="left"/>
      <w:pPr>
        <w:tabs>
          <w:tab w:val="num" w:pos="6480"/>
        </w:tabs>
        <w:ind w:left="6480" w:hanging="360"/>
      </w:pPr>
    </w:lvl>
  </w:abstractNum>
  <w:abstractNum w:abstractNumId="24">
    <w:nsid w:val="7E0606FC"/>
    <w:multiLevelType w:val="hybridMultilevel"/>
    <w:tmpl w:val="53EC0380"/>
    <w:lvl w:ilvl="0" w:tplc="9BEE6B42">
      <w:start w:val="1"/>
      <w:numFmt w:val="bullet"/>
      <w:lvlText w:val=""/>
      <w:lvlJc w:val="left"/>
      <w:pPr>
        <w:tabs>
          <w:tab w:val="num" w:pos="720"/>
        </w:tabs>
        <w:ind w:left="720" w:hanging="360"/>
      </w:pPr>
      <w:rPr>
        <w:rFonts w:ascii="Wingdings" w:hAnsi="Wingdings" w:hint="default"/>
      </w:rPr>
    </w:lvl>
    <w:lvl w:ilvl="1" w:tplc="27369BFC" w:tentative="1">
      <w:start w:val="1"/>
      <w:numFmt w:val="bullet"/>
      <w:lvlText w:val=""/>
      <w:lvlJc w:val="left"/>
      <w:pPr>
        <w:tabs>
          <w:tab w:val="num" w:pos="1440"/>
        </w:tabs>
        <w:ind w:left="1440" w:hanging="360"/>
      </w:pPr>
      <w:rPr>
        <w:rFonts w:ascii="Wingdings" w:hAnsi="Wingdings" w:hint="default"/>
      </w:rPr>
    </w:lvl>
    <w:lvl w:ilvl="2" w:tplc="7DBE79FA" w:tentative="1">
      <w:start w:val="1"/>
      <w:numFmt w:val="bullet"/>
      <w:lvlText w:val=""/>
      <w:lvlJc w:val="left"/>
      <w:pPr>
        <w:tabs>
          <w:tab w:val="num" w:pos="2160"/>
        </w:tabs>
        <w:ind w:left="2160" w:hanging="360"/>
      </w:pPr>
      <w:rPr>
        <w:rFonts w:ascii="Wingdings" w:hAnsi="Wingdings" w:hint="default"/>
      </w:rPr>
    </w:lvl>
    <w:lvl w:ilvl="3" w:tplc="FBDCBCC8" w:tentative="1">
      <w:start w:val="1"/>
      <w:numFmt w:val="bullet"/>
      <w:lvlText w:val=""/>
      <w:lvlJc w:val="left"/>
      <w:pPr>
        <w:tabs>
          <w:tab w:val="num" w:pos="2880"/>
        </w:tabs>
        <w:ind w:left="2880" w:hanging="360"/>
      </w:pPr>
      <w:rPr>
        <w:rFonts w:ascii="Wingdings" w:hAnsi="Wingdings" w:hint="default"/>
      </w:rPr>
    </w:lvl>
    <w:lvl w:ilvl="4" w:tplc="D4F0A8F4" w:tentative="1">
      <w:start w:val="1"/>
      <w:numFmt w:val="bullet"/>
      <w:lvlText w:val=""/>
      <w:lvlJc w:val="left"/>
      <w:pPr>
        <w:tabs>
          <w:tab w:val="num" w:pos="3600"/>
        </w:tabs>
        <w:ind w:left="3600" w:hanging="360"/>
      </w:pPr>
      <w:rPr>
        <w:rFonts w:ascii="Wingdings" w:hAnsi="Wingdings" w:hint="default"/>
      </w:rPr>
    </w:lvl>
    <w:lvl w:ilvl="5" w:tplc="08D08BBC" w:tentative="1">
      <w:start w:val="1"/>
      <w:numFmt w:val="bullet"/>
      <w:lvlText w:val=""/>
      <w:lvlJc w:val="left"/>
      <w:pPr>
        <w:tabs>
          <w:tab w:val="num" w:pos="4320"/>
        </w:tabs>
        <w:ind w:left="4320" w:hanging="360"/>
      </w:pPr>
      <w:rPr>
        <w:rFonts w:ascii="Wingdings" w:hAnsi="Wingdings" w:hint="default"/>
      </w:rPr>
    </w:lvl>
    <w:lvl w:ilvl="6" w:tplc="0BDAF692" w:tentative="1">
      <w:start w:val="1"/>
      <w:numFmt w:val="bullet"/>
      <w:lvlText w:val=""/>
      <w:lvlJc w:val="left"/>
      <w:pPr>
        <w:tabs>
          <w:tab w:val="num" w:pos="5040"/>
        </w:tabs>
        <w:ind w:left="5040" w:hanging="360"/>
      </w:pPr>
      <w:rPr>
        <w:rFonts w:ascii="Wingdings" w:hAnsi="Wingdings" w:hint="default"/>
      </w:rPr>
    </w:lvl>
    <w:lvl w:ilvl="7" w:tplc="EC4A687C" w:tentative="1">
      <w:start w:val="1"/>
      <w:numFmt w:val="bullet"/>
      <w:lvlText w:val=""/>
      <w:lvlJc w:val="left"/>
      <w:pPr>
        <w:tabs>
          <w:tab w:val="num" w:pos="5760"/>
        </w:tabs>
        <w:ind w:left="5760" w:hanging="360"/>
      </w:pPr>
      <w:rPr>
        <w:rFonts w:ascii="Wingdings" w:hAnsi="Wingdings" w:hint="default"/>
      </w:rPr>
    </w:lvl>
    <w:lvl w:ilvl="8" w:tplc="BE20475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16"/>
  </w:num>
  <w:num w:numId="4">
    <w:abstractNumId w:val="18"/>
  </w:num>
  <w:num w:numId="5">
    <w:abstractNumId w:val="8"/>
  </w:num>
  <w:num w:numId="6">
    <w:abstractNumId w:val="23"/>
  </w:num>
  <w:num w:numId="7">
    <w:abstractNumId w:val="17"/>
  </w:num>
  <w:num w:numId="8">
    <w:abstractNumId w:val="24"/>
  </w:num>
  <w:num w:numId="9">
    <w:abstractNumId w:val="12"/>
  </w:num>
  <w:num w:numId="10">
    <w:abstractNumId w:val="6"/>
  </w:num>
  <w:num w:numId="11">
    <w:abstractNumId w:val="5"/>
  </w:num>
  <w:num w:numId="12">
    <w:abstractNumId w:val="9"/>
  </w:num>
  <w:num w:numId="13">
    <w:abstractNumId w:val="14"/>
  </w:num>
  <w:num w:numId="14">
    <w:abstractNumId w:val="2"/>
  </w:num>
  <w:num w:numId="15">
    <w:abstractNumId w:val="15"/>
  </w:num>
  <w:num w:numId="16">
    <w:abstractNumId w:val="21"/>
  </w:num>
  <w:num w:numId="17">
    <w:abstractNumId w:val="19"/>
  </w:num>
  <w:num w:numId="18">
    <w:abstractNumId w:val="22"/>
  </w:num>
  <w:num w:numId="19">
    <w:abstractNumId w:val="7"/>
  </w:num>
  <w:num w:numId="20">
    <w:abstractNumId w:val="11"/>
  </w:num>
  <w:num w:numId="21">
    <w:abstractNumId w:val="13"/>
  </w:num>
  <w:num w:numId="22">
    <w:abstractNumId w:val="1"/>
  </w:num>
  <w:num w:numId="23">
    <w:abstractNumId w:val="20"/>
  </w:num>
  <w:num w:numId="24">
    <w:abstractNumId w:val="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1ED"/>
    <w:rsid w:val="000353A4"/>
    <w:rsid w:val="00035885"/>
    <w:rsid w:val="000F74A7"/>
    <w:rsid w:val="00123609"/>
    <w:rsid w:val="00142EE7"/>
    <w:rsid w:val="001471A9"/>
    <w:rsid w:val="0015394B"/>
    <w:rsid w:val="001A000B"/>
    <w:rsid w:val="001A2041"/>
    <w:rsid w:val="001E318B"/>
    <w:rsid w:val="001F61B8"/>
    <w:rsid w:val="00204849"/>
    <w:rsid w:val="0023783A"/>
    <w:rsid w:val="00244622"/>
    <w:rsid w:val="002651AE"/>
    <w:rsid w:val="0027038B"/>
    <w:rsid w:val="0028247E"/>
    <w:rsid w:val="00292B7C"/>
    <w:rsid w:val="00294B8A"/>
    <w:rsid w:val="003038F1"/>
    <w:rsid w:val="003C78A3"/>
    <w:rsid w:val="003D4D87"/>
    <w:rsid w:val="004232D6"/>
    <w:rsid w:val="00441F3C"/>
    <w:rsid w:val="004557C5"/>
    <w:rsid w:val="004641D6"/>
    <w:rsid w:val="00465EAE"/>
    <w:rsid w:val="004B629D"/>
    <w:rsid w:val="004F2B8D"/>
    <w:rsid w:val="005035D1"/>
    <w:rsid w:val="00512783"/>
    <w:rsid w:val="00527E85"/>
    <w:rsid w:val="00535DE3"/>
    <w:rsid w:val="0054397B"/>
    <w:rsid w:val="005621ED"/>
    <w:rsid w:val="00574AF9"/>
    <w:rsid w:val="005B160B"/>
    <w:rsid w:val="005C7406"/>
    <w:rsid w:val="005D6672"/>
    <w:rsid w:val="005D70F0"/>
    <w:rsid w:val="00605441"/>
    <w:rsid w:val="00621704"/>
    <w:rsid w:val="00643A0C"/>
    <w:rsid w:val="00647E0F"/>
    <w:rsid w:val="00651E30"/>
    <w:rsid w:val="00683A30"/>
    <w:rsid w:val="0068508B"/>
    <w:rsid w:val="0069773C"/>
    <w:rsid w:val="006B1B1D"/>
    <w:rsid w:val="006E5CFF"/>
    <w:rsid w:val="00713BF5"/>
    <w:rsid w:val="00725D71"/>
    <w:rsid w:val="00743698"/>
    <w:rsid w:val="007479B2"/>
    <w:rsid w:val="007C3B3F"/>
    <w:rsid w:val="007C4218"/>
    <w:rsid w:val="007F5551"/>
    <w:rsid w:val="008160AD"/>
    <w:rsid w:val="0087250C"/>
    <w:rsid w:val="008A7119"/>
    <w:rsid w:val="008D7C9B"/>
    <w:rsid w:val="0092455E"/>
    <w:rsid w:val="00975076"/>
    <w:rsid w:val="0099254F"/>
    <w:rsid w:val="00995703"/>
    <w:rsid w:val="009A2E6C"/>
    <w:rsid w:val="009C43EF"/>
    <w:rsid w:val="009E2A28"/>
    <w:rsid w:val="00A6748E"/>
    <w:rsid w:val="00AA0DC6"/>
    <w:rsid w:val="00AC7FDC"/>
    <w:rsid w:val="00B2413E"/>
    <w:rsid w:val="00B25FD3"/>
    <w:rsid w:val="00B263BE"/>
    <w:rsid w:val="00BC2FAA"/>
    <w:rsid w:val="00BD5C6B"/>
    <w:rsid w:val="00BD7448"/>
    <w:rsid w:val="00BE2EEB"/>
    <w:rsid w:val="00BE4D7A"/>
    <w:rsid w:val="00BE6361"/>
    <w:rsid w:val="00BE71D1"/>
    <w:rsid w:val="00C03E53"/>
    <w:rsid w:val="00C12B07"/>
    <w:rsid w:val="00C20E46"/>
    <w:rsid w:val="00C56D71"/>
    <w:rsid w:val="00C7474E"/>
    <w:rsid w:val="00CB3925"/>
    <w:rsid w:val="00CC0326"/>
    <w:rsid w:val="00CD008E"/>
    <w:rsid w:val="00CD3A93"/>
    <w:rsid w:val="00D06E45"/>
    <w:rsid w:val="00D918CA"/>
    <w:rsid w:val="00D91979"/>
    <w:rsid w:val="00D934E4"/>
    <w:rsid w:val="00DB11C1"/>
    <w:rsid w:val="00DC1C79"/>
    <w:rsid w:val="00E665E2"/>
    <w:rsid w:val="00EC5370"/>
    <w:rsid w:val="00EE2851"/>
    <w:rsid w:val="00EF6CF0"/>
    <w:rsid w:val="00F013DC"/>
    <w:rsid w:val="00F05BB0"/>
    <w:rsid w:val="00F11270"/>
    <w:rsid w:val="00F53F4A"/>
    <w:rsid w:val="00F842D0"/>
    <w:rsid w:val="00F8510D"/>
    <w:rsid w:val="00FA0581"/>
    <w:rsid w:val="00FC7E15"/>
    <w:rsid w:val="00FF06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00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5D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5D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378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E85"/>
    <w:rPr>
      <w:color w:val="0000FF"/>
      <w:u w:val="single"/>
    </w:rPr>
  </w:style>
  <w:style w:type="paragraph" w:styleId="ListParagraph">
    <w:name w:val="List Paragraph"/>
    <w:basedOn w:val="Normal"/>
    <w:uiPriority w:val="34"/>
    <w:qFormat/>
    <w:rsid w:val="00527E85"/>
    <w:pPr>
      <w:ind w:left="720"/>
      <w:contextualSpacing/>
    </w:pPr>
  </w:style>
  <w:style w:type="paragraph" w:styleId="BodyText">
    <w:name w:val="Body Text"/>
    <w:link w:val="BodyTextChar"/>
    <w:qFormat/>
    <w:rsid w:val="00F53F4A"/>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F53F4A"/>
    <w:rPr>
      <w:rFonts w:ascii="Times New Roman" w:eastAsia="Times New Roman" w:hAnsi="Times New Roman" w:cs="Times New Roman"/>
      <w:sz w:val="26"/>
      <w:szCs w:val="20"/>
      <w:lang w:eastAsia="en-AU"/>
    </w:rPr>
  </w:style>
  <w:style w:type="character" w:styleId="Strong">
    <w:name w:val="Strong"/>
    <w:basedOn w:val="DefaultParagraphFont"/>
    <w:uiPriority w:val="22"/>
    <w:qFormat/>
    <w:rsid w:val="009A2E6C"/>
    <w:rPr>
      <w:b/>
      <w:bCs/>
    </w:rPr>
  </w:style>
  <w:style w:type="paragraph" w:styleId="BalloonText">
    <w:name w:val="Balloon Text"/>
    <w:basedOn w:val="Normal"/>
    <w:link w:val="BalloonTextChar"/>
    <w:uiPriority w:val="99"/>
    <w:semiHidden/>
    <w:unhideWhenUsed/>
    <w:rsid w:val="00F01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3DC"/>
    <w:rPr>
      <w:rFonts w:ascii="Tahoma" w:hAnsi="Tahoma" w:cs="Tahoma"/>
      <w:sz w:val="16"/>
      <w:szCs w:val="16"/>
    </w:rPr>
  </w:style>
  <w:style w:type="character" w:customStyle="1" w:styleId="Heading2Char">
    <w:name w:val="Heading 2 Char"/>
    <w:basedOn w:val="DefaultParagraphFont"/>
    <w:link w:val="Heading2"/>
    <w:uiPriority w:val="9"/>
    <w:rsid w:val="00535D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35D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3783A"/>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1A000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C78A3"/>
    <w:pPr>
      <w:spacing w:after="0" w:line="240" w:lineRule="auto"/>
    </w:pPr>
  </w:style>
  <w:style w:type="paragraph" w:styleId="TOCHeading">
    <w:name w:val="TOC Heading"/>
    <w:basedOn w:val="Heading1"/>
    <w:next w:val="Normal"/>
    <w:uiPriority w:val="39"/>
    <w:semiHidden/>
    <w:unhideWhenUsed/>
    <w:qFormat/>
    <w:rsid w:val="00C56D71"/>
    <w:pPr>
      <w:outlineLvl w:val="9"/>
    </w:pPr>
    <w:rPr>
      <w:lang w:val="en-US" w:eastAsia="ja-JP"/>
    </w:rPr>
  </w:style>
  <w:style w:type="paragraph" w:styleId="TOC1">
    <w:name w:val="toc 1"/>
    <w:basedOn w:val="Normal"/>
    <w:next w:val="Normal"/>
    <w:autoRedefine/>
    <w:uiPriority w:val="39"/>
    <w:unhideWhenUsed/>
    <w:rsid w:val="00C56D71"/>
    <w:pPr>
      <w:spacing w:after="100"/>
    </w:pPr>
  </w:style>
  <w:style w:type="paragraph" w:styleId="TOC2">
    <w:name w:val="toc 2"/>
    <w:basedOn w:val="Normal"/>
    <w:next w:val="Normal"/>
    <w:autoRedefine/>
    <w:uiPriority w:val="39"/>
    <w:unhideWhenUsed/>
    <w:rsid w:val="00C56D71"/>
    <w:pPr>
      <w:spacing w:after="100"/>
      <w:ind w:left="220"/>
    </w:pPr>
  </w:style>
  <w:style w:type="paragraph" w:styleId="TOC3">
    <w:name w:val="toc 3"/>
    <w:basedOn w:val="Normal"/>
    <w:next w:val="Normal"/>
    <w:autoRedefine/>
    <w:uiPriority w:val="39"/>
    <w:unhideWhenUsed/>
    <w:rsid w:val="00C56D71"/>
    <w:pPr>
      <w:spacing w:after="100"/>
      <w:ind w:left="440"/>
    </w:pPr>
  </w:style>
  <w:style w:type="paragraph" w:customStyle="1" w:styleId="Bulletform">
    <w:name w:val="Bullet form"/>
    <w:basedOn w:val="Normal"/>
    <w:rsid w:val="00C20E46"/>
    <w:pPr>
      <w:numPr>
        <w:numId w:val="23"/>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Header">
    <w:name w:val="header"/>
    <w:basedOn w:val="Normal"/>
    <w:link w:val="HeaderChar"/>
    <w:uiPriority w:val="99"/>
    <w:unhideWhenUsed/>
    <w:rsid w:val="00F11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270"/>
  </w:style>
  <w:style w:type="paragraph" w:styleId="Footer">
    <w:name w:val="footer"/>
    <w:basedOn w:val="Normal"/>
    <w:link w:val="FooterChar"/>
    <w:uiPriority w:val="99"/>
    <w:unhideWhenUsed/>
    <w:rsid w:val="00F11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270"/>
  </w:style>
  <w:style w:type="paragraph" w:customStyle="1" w:styleId="Default">
    <w:name w:val="Default"/>
    <w:rsid w:val="0028247E"/>
    <w:pPr>
      <w:autoSpaceDE w:val="0"/>
      <w:autoSpaceDN w:val="0"/>
      <w:adjustRightInd w:val="0"/>
      <w:spacing w:after="0" w:line="240" w:lineRule="auto"/>
    </w:pPr>
    <w:rPr>
      <w:rFonts w:ascii="Univers 55" w:hAnsi="Univers 55" w:cs="Univers 55"/>
      <w:color w:val="000000"/>
      <w:sz w:val="24"/>
      <w:szCs w:val="24"/>
    </w:rPr>
  </w:style>
  <w:style w:type="paragraph" w:customStyle="1" w:styleId="CM75">
    <w:name w:val="CM75"/>
    <w:basedOn w:val="Default"/>
    <w:next w:val="Default"/>
    <w:uiPriority w:val="99"/>
    <w:rsid w:val="0028247E"/>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00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5D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5D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378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E85"/>
    <w:rPr>
      <w:color w:val="0000FF"/>
      <w:u w:val="single"/>
    </w:rPr>
  </w:style>
  <w:style w:type="paragraph" w:styleId="ListParagraph">
    <w:name w:val="List Paragraph"/>
    <w:basedOn w:val="Normal"/>
    <w:uiPriority w:val="34"/>
    <w:qFormat/>
    <w:rsid w:val="00527E85"/>
    <w:pPr>
      <w:ind w:left="720"/>
      <w:contextualSpacing/>
    </w:pPr>
  </w:style>
  <w:style w:type="paragraph" w:styleId="BodyText">
    <w:name w:val="Body Text"/>
    <w:link w:val="BodyTextChar"/>
    <w:qFormat/>
    <w:rsid w:val="00F53F4A"/>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F53F4A"/>
    <w:rPr>
      <w:rFonts w:ascii="Times New Roman" w:eastAsia="Times New Roman" w:hAnsi="Times New Roman" w:cs="Times New Roman"/>
      <w:sz w:val="26"/>
      <w:szCs w:val="20"/>
      <w:lang w:eastAsia="en-AU"/>
    </w:rPr>
  </w:style>
  <w:style w:type="character" w:styleId="Strong">
    <w:name w:val="Strong"/>
    <w:basedOn w:val="DefaultParagraphFont"/>
    <w:uiPriority w:val="22"/>
    <w:qFormat/>
    <w:rsid w:val="009A2E6C"/>
    <w:rPr>
      <w:b/>
      <w:bCs/>
    </w:rPr>
  </w:style>
  <w:style w:type="paragraph" w:styleId="BalloonText">
    <w:name w:val="Balloon Text"/>
    <w:basedOn w:val="Normal"/>
    <w:link w:val="BalloonTextChar"/>
    <w:uiPriority w:val="99"/>
    <w:semiHidden/>
    <w:unhideWhenUsed/>
    <w:rsid w:val="00F01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3DC"/>
    <w:rPr>
      <w:rFonts w:ascii="Tahoma" w:hAnsi="Tahoma" w:cs="Tahoma"/>
      <w:sz w:val="16"/>
      <w:szCs w:val="16"/>
    </w:rPr>
  </w:style>
  <w:style w:type="character" w:customStyle="1" w:styleId="Heading2Char">
    <w:name w:val="Heading 2 Char"/>
    <w:basedOn w:val="DefaultParagraphFont"/>
    <w:link w:val="Heading2"/>
    <w:uiPriority w:val="9"/>
    <w:rsid w:val="00535D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35D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3783A"/>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1A000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C78A3"/>
    <w:pPr>
      <w:spacing w:after="0" w:line="240" w:lineRule="auto"/>
    </w:pPr>
  </w:style>
  <w:style w:type="paragraph" w:styleId="TOCHeading">
    <w:name w:val="TOC Heading"/>
    <w:basedOn w:val="Heading1"/>
    <w:next w:val="Normal"/>
    <w:uiPriority w:val="39"/>
    <w:semiHidden/>
    <w:unhideWhenUsed/>
    <w:qFormat/>
    <w:rsid w:val="00C56D71"/>
    <w:pPr>
      <w:outlineLvl w:val="9"/>
    </w:pPr>
    <w:rPr>
      <w:lang w:val="en-US" w:eastAsia="ja-JP"/>
    </w:rPr>
  </w:style>
  <w:style w:type="paragraph" w:styleId="TOC1">
    <w:name w:val="toc 1"/>
    <w:basedOn w:val="Normal"/>
    <w:next w:val="Normal"/>
    <w:autoRedefine/>
    <w:uiPriority w:val="39"/>
    <w:unhideWhenUsed/>
    <w:rsid w:val="00C56D71"/>
    <w:pPr>
      <w:spacing w:after="100"/>
    </w:pPr>
  </w:style>
  <w:style w:type="paragraph" w:styleId="TOC2">
    <w:name w:val="toc 2"/>
    <w:basedOn w:val="Normal"/>
    <w:next w:val="Normal"/>
    <w:autoRedefine/>
    <w:uiPriority w:val="39"/>
    <w:unhideWhenUsed/>
    <w:rsid w:val="00C56D71"/>
    <w:pPr>
      <w:spacing w:after="100"/>
      <w:ind w:left="220"/>
    </w:pPr>
  </w:style>
  <w:style w:type="paragraph" w:styleId="TOC3">
    <w:name w:val="toc 3"/>
    <w:basedOn w:val="Normal"/>
    <w:next w:val="Normal"/>
    <w:autoRedefine/>
    <w:uiPriority w:val="39"/>
    <w:unhideWhenUsed/>
    <w:rsid w:val="00C56D71"/>
    <w:pPr>
      <w:spacing w:after="100"/>
      <w:ind w:left="440"/>
    </w:pPr>
  </w:style>
  <w:style w:type="paragraph" w:customStyle="1" w:styleId="Bulletform">
    <w:name w:val="Bullet form"/>
    <w:basedOn w:val="Normal"/>
    <w:rsid w:val="00C20E46"/>
    <w:pPr>
      <w:numPr>
        <w:numId w:val="23"/>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Header">
    <w:name w:val="header"/>
    <w:basedOn w:val="Normal"/>
    <w:link w:val="HeaderChar"/>
    <w:uiPriority w:val="99"/>
    <w:unhideWhenUsed/>
    <w:rsid w:val="00F11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270"/>
  </w:style>
  <w:style w:type="paragraph" w:styleId="Footer">
    <w:name w:val="footer"/>
    <w:basedOn w:val="Normal"/>
    <w:link w:val="FooterChar"/>
    <w:uiPriority w:val="99"/>
    <w:unhideWhenUsed/>
    <w:rsid w:val="00F11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270"/>
  </w:style>
  <w:style w:type="paragraph" w:customStyle="1" w:styleId="Default">
    <w:name w:val="Default"/>
    <w:rsid w:val="0028247E"/>
    <w:pPr>
      <w:autoSpaceDE w:val="0"/>
      <w:autoSpaceDN w:val="0"/>
      <w:adjustRightInd w:val="0"/>
      <w:spacing w:after="0" w:line="240" w:lineRule="auto"/>
    </w:pPr>
    <w:rPr>
      <w:rFonts w:ascii="Univers 55" w:hAnsi="Univers 55" w:cs="Univers 55"/>
      <w:color w:val="000000"/>
      <w:sz w:val="24"/>
      <w:szCs w:val="24"/>
    </w:rPr>
  </w:style>
  <w:style w:type="paragraph" w:customStyle="1" w:styleId="CM75">
    <w:name w:val="CM75"/>
    <w:basedOn w:val="Default"/>
    <w:next w:val="Default"/>
    <w:uiPriority w:val="99"/>
    <w:rsid w:val="0028247E"/>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0357">
      <w:bodyDiv w:val="1"/>
      <w:marLeft w:val="0"/>
      <w:marRight w:val="0"/>
      <w:marTop w:val="0"/>
      <w:marBottom w:val="0"/>
      <w:divBdr>
        <w:top w:val="none" w:sz="0" w:space="0" w:color="auto"/>
        <w:left w:val="none" w:sz="0" w:space="0" w:color="auto"/>
        <w:bottom w:val="none" w:sz="0" w:space="0" w:color="auto"/>
        <w:right w:val="none" w:sz="0" w:space="0" w:color="auto"/>
      </w:divBdr>
      <w:divsChild>
        <w:div w:id="1497767342">
          <w:marLeft w:val="547"/>
          <w:marRight w:val="0"/>
          <w:marTop w:val="96"/>
          <w:marBottom w:val="0"/>
          <w:divBdr>
            <w:top w:val="none" w:sz="0" w:space="0" w:color="auto"/>
            <w:left w:val="none" w:sz="0" w:space="0" w:color="auto"/>
            <w:bottom w:val="none" w:sz="0" w:space="0" w:color="auto"/>
            <w:right w:val="none" w:sz="0" w:space="0" w:color="auto"/>
          </w:divBdr>
        </w:div>
        <w:div w:id="1982923121">
          <w:marLeft w:val="547"/>
          <w:marRight w:val="0"/>
          <w:marTop w:val="96"/>
          <w:marBottom w:val="0"/>
          <w:divBdr>
            <w:top w:val="none" w:sz="0" w:space="0" w:color="auto"/>
            <w:left w:val="none" w:sz="0" w:space="0" w:color="auto"/>
            <w:bottom w:val="none" w:sz="0" w:space="0" w:color="auto"/>
            <w:right w:val="none" w:sz="0" w:space="0" w:color="auto"/>
          </w:divBdr>
        </w:div>
        <w:div w:id="530000586">
          <w:marLeft w:val="547"/>
          <w:marRight w:val="0"/>
          <w:marTop w:val="96"/>
          <w:marBottom w:val="0"/>
          <w:divBdr>
            <w:top w:val="none" w:sz="0" w:space="0" w:color="auto"/>
            <w:left w:val="none" w:sz="0" w:space="0" w:color="auto"/>
            <w:bottom w:val="none" w:sz="0" w:space="0" w:color="auto"/>
            <w:right w:val="none" w:sz="0" w:space="0" w:color="auto"/>
          </w:divBdr>
        </w:div>
        <w:div w:id="1735620598">
          <w:marLeft w:val="547"/>
          <w:marRight w:val="0"/>
          <w:marTop w:val="96"/>
          <w:marBottom w:val="0"/>
          <w:divBdr>
            <w:top w:val="none" w:sz="0" w:space="0" w:color="auto"/>
            <w:left w:val="none" w:sz="0" w:space="0" w:color="auto"/>
            <w:bottom w:val="none" w:sz="0" w:space="0" w:color="auto"/>
            <w:right w:val="none" w:sz="0" w:space="0" w:color="auto"/>
          </w:divBdr>
        </w:div>
        <w:div w:id="928735155">
          <w:marLeft w:val="547"/>
          <w:marRight w:val="0"/>
          <w:marTop w:val="96"/>
          <w:marBottom w:val="0"/>
          <w:divBdr>
            <w:top w:val="none" w:sz="0" w:space="0" w:color="auto"/>
            <w:left w:val="none" w:sz="0" w:space="0" w:color="auto"/>
            <w:bottom w:val="none" w:sz="0" w:space="0" w:color="auto"/>
            <w:right w:val="none" w:sz="0" w:space="0" w:color="auto"/>
          </w:divBdr>
        </w:div>
      </w:divsChild>
    </w:div>
    <w:div w:id="137304395">
      <w:bodyDiv w:val="1"/>
      <w:marLeft w:val="0"/>
      <w:marRight w:val="0"/>
      <w:marTop w:val="0"/>
      <w:marBottom w:val="0"/>
      <w:divBdr>
        <w:top w:val="none" w:sz="0" w:space="0" w:color="auto"/>
        <w:left w:val="none" w:sz="0" w:space="0" w:color="auto"/>
        <w:bottom w:val="none" w:sz="0" w:space="0" w:color="auto"/>
        <w:right w:val="none" w:sz="0" w:space="0" w:color="auto"/>
      </w:divBdr>
    </w:div>
    <w:div w:id="405692824">
      <w:bodyDiv w:val="1"/>
      <w:marLeft w:val="0"/>
      <w:marRight w:val="0"/>
      <w:marTop w:val="0"/>
      <w:marBottom w:val="0"/>
      <w:divBdr>
        <w:top w:val="none" w:sz="0" w:space="0" w:color="auto"/>
        <w:left w:val="none" w:sz="0" w:space="0" w:color="auto"/>
        <w:bottom w:val="none" w:sz="0" w:space="0" w:color="auto"/>
        <w:right w:val="none" w:sz="0" w:space="0" w:color="auto"/>
      </w:divBdr>
      <w:divsChild>
        <w:div w:id="260912348">
          <w:marLeft w:val="547"/>
          <w:marRight w:val="0"/>
          <w:marTop w:val="96"/>
          <w:marBottom w:val="0"/>
          <w:divBdr>
            <w:top w:val="none" w:sz="0" w:space="0" w:color="auto"/>
            <w:left w:val="none" w:sz="0" w:space="0" w:color="auto"/>
            <w:bottom w:val="none" w:sz="0" w:space="0" w:color="auto"/>
            <w:right w:val="none" w:sz="0" w:space="0" w:color="auto"/>
          </w:divBdr>
        </w:div>
        <w:div w:id="1683700610">
          <w:marLeft w:val="1166"/>
          <w:marRight w:val="0"/>
          <w:marTop w:val="86"/>
          <w:marBottom w:val="0"/>
          <w:divBdr>
            <w:top w:val="none" w:sz="0" w:space="0" w:color="auto"/>
            <w:left w:val="none" w:sz="0" w:space="0" w:color="auto"/>
            <w:bottom w:val="none" w:sz="0" w:space="0" w:color="auto"/>
            <w:right w:val="none" w:sz="0" w:space="0" w:color="auto"/>
          </w:divBdr>
        </w:div>
        <w:div w:id="1330446725">
          <w:marLeft w:val="547"/>
          <w:marRight w:val="0"/>
          <w:marTop w:val="96"/>
          <w:marBottom w:val="0"/>
          <w:divBdr>
            <w:top w:val="none" w:sz="0" w:space="0" w:color="auto"/>
            <w:left w:val="none" w:sz="0" w:space="0" w:color="auto"/>
            <w:bottom w:val="none" w:sz="0" w:space="0" w:color="auto"/>
            <w:right w:val="none" w:sz="0" w:space="0" w:color="auto"/>
          </w:divBdr>
        </w:div>
        <w:div w:id="1471896240">
          <w:marLeft w:val="1166"/>
          <w:marRight w:val="0"/>
          <w:marTop w:val="86"/>
          <w:marBottom w:val="0"/>
          <w:divBdr>
            <w:top w:val="none" w:sz="0" w:space="0" w:color="auto"/>
            <w:left w:val="none" w:sz="0" w:space="0" w:color="auto"/>
            <w:bottom w:val="none" w:sz="0" w:space="0" w:color="auto"/>
            <w:right w:val="none" w:sz="0" w:space="0" w:color="auto"/>
          </w:divBdr>
        </w:div>
        <w:div w:id="1382241307">
          <w:marLeft w:val="1166"/>
          <w:marRight w:val="0"/>
          <w:marTop w:val="86"/>
          <w:marBottom w:val="0"/>
          <w:divBdr>
            <w:top w:val="none" w:sz="0" w:space="0" w:color="auto"/>
            <w:left w:val="none" w:sz="0" w:space="0" w:color="auto"/>
            <w:bottom w:val="none" w:sz="0" w:space="0" w:color="auto"/>
            <w:right w:val="none" w:sz="0" w:space="0" w:color="auto"/>
          </w:divBdr>
        </w:div>
        <w:div w:id="1943561194">
          <w:marLeft w:val="547"/>
          <w:marRight w:val="0"/>
          <w:marTop w:val="96"/>
          <w:marBottom w:val="0"/>
          <w:divBdr>
            <w:top w:val="none" w:sz="0" w:space="0" w:color="auto"/>
            <w:left w:val="none" w:sz="0" w:space="0" w:color="auto"/>
            <w:bottom w:val="none" w:sz="0" w:space="0" w:color="auto"/>
            <w:right w:val="none" w:sz="0" w:space="0" w:color="auto"/>
          </w:divBdr>
        </w:div>
        <w:div w:id="1127696582">
          <w:marLeft w:val="1166"/>
          <w:marRight w:val="0"/>
          <w:marTop w:val="86"/>
          <w:marBottom w:val="0"/>
          <w:divBdr>
            <w:top w:val="none" w:sz="0" w:space="0" w:color="auto"/>
            <w:left w:val="none" w:sz="0" w:space="0" w:color="auto"/>
            <w:bottom w:val="none" w:sz="0" w:space="0" w:color="auto"/>
            <w:right w:val="none" w:sz="0" w:space="0" w:color="auto"/>
          </w:divBdr>
        </w:div>
        <w:div w:id="1904218639">
          <w:marLeft w:val="547"/>
          <w:marRight w:val="0"/>
          <w:marTop w:val="96"/>
          <w:marBottom w:val="0"/>
          <w:divBdr>
            <w:top w:val="none" w:sz="0" w:space="0" w:color="auto"/>
            <w:left w:val="none" w:sz="0" w:space="0" w:color="auto"/>
            <w:bottom w:val="none" w:sz="0" w:space="0" w:color="auto"/>
            <w:right w:val="none" w:sz="0" w:space="0" w:color="auto"/>
          </w:divBdr>
        </w:div>
        <w:div w:id="1259096882">
          <w:marLeft w:val="1166"/>
          <w:marRight w:val="0"/>
          <w:marTop w:val="86"/>
          <w:marBottom w:val="0"/>
          <w:divBdr>
            <w:top w:val="none" w:sz="0" w:space="0" w:color="auto"/>
            <w:left w:val="none" w:sz="0" w:space="0" w:color="auto"/>
            <w:bottom w:val="none" w:sz="0" w:space="0" w:color="auto"/>
            <w:right w:val="none" w:sz="0" w:space="0" w:color="auto"/>
          </w:divBdr>
        </w:div>
        <w:div w:id="2110272533">
          <w:marLeft w:val="1166"/>
          <w:marRight w:val="0"/>
          <w:marTop w:val="86"/>
          <w:marBottom w:val="0"/>
          <w:divBdr>
            <w:top w:val="none" w:sz="0" w:space="0" w:color="auto"/>
            <w:left w:val="none" w:sz="0" w:space="0" w:color="auto"/>
            <w:bottom w:val="none" w:sz="0" w:space="0" w:color="auto"/>
            <w:right w:val="none" w:sz="0" w:space="0" w:color="auto"/>
          </w:divBdr>
        </w:div>
      </w:divsChild>
    </w:div>
    <w:div w:id="525143440">
      <w:bodyDiv w:val="1"/>
      <w:marLeft w:val="0"/>
      <w:marRight w:val="0"/>
      <w:marTop w:val="0"/>
      <w:marBottom w:val="0"/>
      <w:divBdr>
        <w:top w:val="none" w:sz="0" w:space="0" w:color="auto"/>
        <w:left w:val="none" w:sz="0" w:space="0" w:color="auto"/>
        <w:bottom w:val="none" w:sz="0" w:space="0" w:color="auto"/>
        <w:right w:val="none" w:sz="0" w:space="0" w:color="auto"/>
      </w:divBdr>
      <w:divsChild>
        <w:div w:id="757168560">
          <w:marLeft w:val="547"/>
          <w:marRight w:val="0"/>
          <w:marTop w:val="96"/>
          <w:marBottom w:val="0"/>
          <w:divBdr>
            <w:top w:val="none" w:sz="0" w:space="0" w:color="auto"/>
            <w:left w:val="none" w:sz="0" w:space="0" w:color="auto"/>
            <w:bottom w:val="none" w:sz="0" w:space="0" w:color="auto"/>
            <w:right w:val="none" w:sz="0" w:space="0" w:color="auto"/>
          </w:divBdr>
        </w:div>
        <w:div w:id="402071743">
          <w:marLeft w:val="547"/>
          <w:marRight w:val="0"/>
          <w:marTop w:val="96"/>
          <w:marBottom w:val="0"/>
          <w:divBdr>
            <w:top w:val="none" w:sz="0" w:space="0" w:color="auto"/>
            <w:left w:val="none" w:sz="0" w:space="0" w:color="auto"/>
            <w:bottom w:val="none" w:sz="0" w:space="0" w:color="auto"/>
            <w:right w:val="none" w:sz="0" w:space="0" w:color="auto"/>
          </w:divBdr>
        </w:div>
        <w:div w:id="256598163">
          <w:marLeft w:val="547"/>
          <w:marRight w:val="0"/>
          <w:marTop w:val="96"/>
          <w:marBottom w:val="0"/>
          <w:divBdr>
            <w:top w:val="none" w:sz="0" w:space="0" w:color="auto"/>
            <w:left w:val="none" w:sz="0" w:space="0" w:color="auto"/>
            <w:bottom w:val="none" w:sz="0" w:space="0" w:color="auto"/>
            <w:right w:val="none" w:sz="0" w:space="0" w:color="auto"/>
          </w:divBdr>
        </w:div>
        <w:div w:id="541139093">
          <w:marLeft w:val="547"/>
          <w:marRight w:val="0"/>
          <w:marTop w:val="96"/>
          <w:marBottom w:val="0"/>
          <w:divBdr>
            <w:top w:val="none" w:sz="0" w:space="0" w:color="auto"/>
            <w:left w:val="none" w:sz="0" w:space="0" w:color="auto"/>
            <w:bottom w:val="none" w:sz="0" w:space="0" w:color="auto"/>
            <w:right w:val="none" w:sz="0" w:space="0" w:color="auto"/>
          </w:divBdr>
        </w:div>
        <w:div w:id="134838597">
          <w:marLeft w:val="1166"/>
          <w:marRight w:val="0"/>
          <w:marTop w:val="86"/>
          <w:marBottom w:val="0"/>
          <w:divBdr>
            <w:top w:val="none" w:sz="0" w:space="0" w:color="auto"/>
            <w:left w:val="none" w:sz="0" w:space="0" w:color="auto"/>
            <w:bottom w:val="none" w:sz="0" w:space="0" w:color="auto"/>
            <w:right w:val="none" w:sz="0" w:space="0" w:color="auto"/>
          </w:divBdr>
        </w:div>
        <w:div w:id="1700085545">
          <w:marLeft w:val="1166"/>
          <w:marRight w:val="0"/>
          <w:marTop w:val="86"/>
          <w:marBottom w:val="0"/>
          <w:divBdr>
            <w:top w:val="none" w:sz="0" w:space="0" w:color="auto"/>
            <w:left w:val="none" w:sz="0" w:space="0" w:color="auto"/>
            <w:bottom w:val="none" w:sz="0" w:space="0" w:color="auto"/>
            <w:right w:val="none" w:sz="0" w:space="0" w:color="auto"/>
          </w:divBdr>
        </w:div>
        <w:div w:id="527260015">
          <w:marLeft w:val="1166"/>
          <w:marRight w:val="0"/>
          <w:marTop w:val="86"/>
          <w:marBottom w:val="0"/>
          <w:divBdr>
            <w:top w:val="none" w:sz="0" w:space="0" w:color="auto"/>
            <w:left w:val="none" w:sz="0" w:space="0" w:color="auto"/>
            <w:bottom w:val="none" w:sz="0" w:space="0" w:color="auto"/>
            <w:right w:val="none" w:sz="0" w:space="0" w:color="auto"/>
          </w:divBdr>
        </w:div>
      </w:divsChild>
    </w:div>
    <w:div w:id="623853047">
      <w:bodyDiv w:val="1"/>
      <w:marLeft w:val="0"/>
      <w:marRight w:val="0"/>
      <w:marTop w:val="0"/>
      <w:marBottom w:val="0"/>
      <w:divBdr>
        <w:top w:val="none" w:sz="0" w:space="0" w:color="auto"/>
        <w:left w:val="none" w:sz="0" w:space="0" w:color="auto"/>
        <w:bottom w:val="none" w:sz="0" w:space="0" w:color="auto"/>
        <w:right w:val="none" w:sz="0" w:space="0" w:color="auto"/>
      </w:divBdr>
      <w:divsChild>
        <w:div w:id="439109325">
          <w:marLeft w:val="691"/>
          <w:marRight w:val="0"/>
          <w:marTop w:val="0"/>
          <w:marBottom w:val="0"/>
          <w:divBdr>
            <w:top w:val="none" w:sz="0" w:space="0" w:color="auto"/>
            <w:left w:val="none" w:sz="0" w:space="0" w:color="auto"/>
            <w:bottom w:val="none" w:sz="0" w:space="0" w:color="auto"/>
            <w:right w:val="none" w:sz="0" w:space="0" w:color="auto"/>
          </w:divBdr>
        </w:div>
        <w:div w:id="455297641">
          <w:marLeft w:val="691"/>
          <w:marRight w:val="0"/>
          <w:marTop w:val="0"/>
          <w:marBottom w:val="0"/>
          <w:divBdr>
            <w:top w:val="none" w:sz="0" w:space="0" w:color="auto"/>
            <w:left w:val="none" w:sz="0" w:space="0" w:color="auto"/>
            <w:bottom w:val="none" w:sz="0" w:space="0" w:color="auto"/>
            <w:right w:val="none" w:sz="0" w:space="0" w:color="auto"/>
          </w:divBdr>
        </w:div>
        <w:div w:id="243339712">
          <w:marLeft w:val="691"/>
          <w:marRight w:val="0"/>
          <w:marTop w:val="0"/>
          <w:marBottom w:val="0"/>
          <w:divBdr>
            <w:top w:val="none" w:sz="0" w:space="0" w:color="auto"/>
            <w:left w:val="none" w:sz="0" w:space="0" w:color="auto"/>
            <w:bottom w:val="none" w:sz="0" w:space="0" w:color="auto"/>
            <w:right w:val="none" w:sz="0" w:space="0" w:color="auto"/>
          </w:divBdr>
        </w:div>
        <w:div w:id="1882356979">
          <w:marLeft w:val="691"/>
          <w:marRight w:val="0"/>
          <w:marTop w:val="0"/>
          <w:marBottom w:val="0"/>
          <w:divBdr>
            <w:top w:val="none" w:sz="0" w:space="0" w:color="auto"/>
            <w:left w:val="none" w:sz="0" w:space="0" w:color="auto"/>
            <w:bottom w:val="none" w:sz="0" w:space="0" w:color="auto"/>
            <w:right w:val="none" w:sz="0" w:space="0" w:color="auto"/>
          </w:divBdr>
        </w:div>
      </w:divsChild>
    </w:div>
    <w:div w:id="698748931">
      <w:bodyDiv w:val="1"/>
      <w:marLeft w:val="0"/>
      <w:marRight w:val="0"/>
      <w:marTop w:val="0"/>
      <w:marBottom w:val="0"/>
      <w:divBdr>
        <w:top w:val="none" w:sz="0" w:space="0" w:color="auto"/>
        <w:left w:val="none" w:sz="0" w:space="0" w:color="auto"/>
        <w:bottom w:val="none" w:sz="0" w:space="0" w:color="auto"/>
        <w:right w:val="none" w:sz="0" w:space="0" w:color="auto"/>
      </w:divBdr>
      <w:divsChild>
        <w:div w:id="627472395">
          <w:marLeft w:val="547"/>
          <w:marRight w:val="0"/>
          <w:marTop w:val="96"/>
          <w:marBottom w:val="0"/>
          <w:divBdr>
            <w:top w:val="none" w:sz="0" w:space="0" w:color="auto"/>
            <w:left w:val="none" w:sz="0" w:space="0" w:color="auto"/>
            <w:bottom w:val="none" w:sz="0" w:space="0" w:color="auto"/>
            <w:right w:val="none" w:sz="0" w:space="0" w:color="auto"/>
          </w:divBdr>
        </w:div>
        <w:div w:id="264073957">
          <w:marLeft w:val="547"/>
          <w:marRight w:val="0"/>
          <w:marTop w:val="96"/>
          <w:marBottom w:val="0"/>
          <w:divBdr>
            <w:top w:val="none" w:sz="0" w:space="0" w:color="auto"/>
            <w:left w:val="none" w:sz="0" w:space="0" w:color="auto"/>
            <w:bottom w:val="none" w:sz="0" w:space="0" w:color="auto"/>
            <w:right w:val="none" w:sz="0" w:space="0" w:color="auto"/>
          </w:divBdr>
        </w:div>
        <w:div w:id="1437598713">
          <w:marLeft w:val="547"/>
          <w:marRight w:val="0"/>
          <w:marTop w:val="96"/>
          <w:marBottom w:val="0"/>
          <w:divBdr>
            <w:top w:val="none" w:sz="0" w:space="0" w:color="auto"/>
            <w:left w:val="none" w:sz="0" w:space="0" w:color="auto"/>
            <w:bottom w:val="none" w:sz="0" w:space="0" w:color="auto"/>
            <w:right w:val="none" w:sz="0" w:space="0" w:color="auto"/>
          </w:divBdr>
        </w:div>
        <w:div w:id="1641378163">
          <w:marLeft w:val="1166"/>
          <w:marRight w:val="0"/>
          <w:marTop w:val="86"/>
          <w:marBottom w:val="0"/>
          <w:divBdr>
            <w:top w:val="none" w:sz="0" w:space="0" w:color="auto"/>
            <w:left w:val="none" w:sz="0" w:space="0" w:color="auto"/>
            <w:bottom w:val="none" w:sz="0" w:space="0" w:color="auto"/>
            <w:right w:val="none" w:sz="0" w:space="0" w:color="auto"/>
          </w:divBdr>
        </w:div>
        <w:div w:id="1153910532">
          <w:marLeft w:val="547"/>
          <w:marRight w:val="0"/>
          <w:marTop w:val="96"/>
          <w:marBottom w:val="0"/>
          <w:divBdr>
            <w:top w:val="none" w:sz="0" w:space="0" w:color="auto"/>
            <w:left w:val="none" w:sz="0" w:space="0" w:color="auto"/>
            <w:bottom w:val="none" w:sz="0" w:space="0" w:color="auto"/>
            <w:right w:val="none" w:sz="0" w:space="0" w:color="auto"/>
          </w:divBdr>
        </w:div>
        <w:div w:id="2087800360">
          <w:marLeft w:val="1166"/>
          <w:marRight w:val="0"/>
          <w:marTop w:val="86"/>
          <w:marBottom w:val="0"/>
          <w:divBdr>
            <w:top w:val="none" w:sz="0" w:space="0" w:color="auto"/>
            <w:left w:val="none" w:sz="0" w:space="0" w:color="auto"/>
            <w:bottom w:val="none" w:sz="0" w:space="0" w:color="auto"/>
            <w:right w:val="none" w:sz="0" w:space="0" w:color="auto"/>
          </w:divBdr>
        </w:div>
        <w:div w:id="1916893229">
          <w:marLeft w:val="1166"/>
          <w:marRight w:val="0"/>
          <w:marTop w:val="86"/>
          <w:marBottom w:val="0"/>
          <w:divBdr>
            <w:top w:val="none" w:sz="0" w:space="0" w:color="auto"/>
            <w:left w:val="none" w:sz="0" w:space="0" w:color="auto"/>
            <w:bottom w:val="none" w:sz="0" w:space="0" w:color="auto"/>
            <w:right w:val="none" w:sz="0" w:space="0" w:color="auto"/>
          </w:divBdr>
        </w:div>
        <w:div w:id="411435327">
          <w:marLeft w:val="1166"/>
          <w:marRight w:val="0"/>
          <w:marTop w:val="86"/>
          <w:marBottom w:val="0"/>
          <w:divBdr>
            <w:top w:val="none" w:sz="0" w:space="0" w:color="auto"/>
            <w:left w:val="none" w:sz="0" w:space="0" w:color="auto"/>
            <w:bottom w:val="none" w:sz="0" w:space="0" w:color="auto"/>
            <w:right w:val="none" w:sz="0" w:space="0" w:color="auto"/>
          </w:divBdr>
        </w:div>
        <w:div w:id="1870557693">
          <w:marLeft w:val="1166"/>
          <w:marRight w:val="0"/>
          <w:marTop w:val="86"/>
          <w:marBottom w:val="0"/>
          <w:divBdr>
            <w:top w:val="none" w:sz="0" w:space="0" w:color="auto"/>
            <w:left w:val="none" w:sz="0" w:space="0" w:color="auto"/>
            <w:bottom w:val="none" w:sz="0" w:space="0" w:color="auto"/>
            <w:right w:val="none" w:sz="0" w:space="0" w:color="auto"/>
          </w:divBdr>
        </w:div>
      </w:divsChild>
    </w:div>
    <w:div w:id="810102688">
      <w:bodyDiv w:val="1"/>
      <w:marLeft w:val="0"/>
      <w:marRight w:val="0"/>
      <w:marTop w:val="0"/>
      <w:marBottom w:val="0"/>
      <w:divBdr>
        <w:top w:val="none" w:sz="0" w:space="0" w:color="auto"/>
        <w:left w:val="none" w:sz="0" w:space="0" w:color="auto"/>
        <w:bottom w:val="none" w:sz="0" w:space="0" w:color="auto"/>
        <w:right w:val="none" w:sz="0" w:space="0" w:color="auto"/>
      </w:divBdr>
      <w:divsChild>
        <w:div w:id="493226549">
          <w:marLeft w:val="547"/>
          <w:marRight w:val="0"/>
          <w:marTop w:val="96"/>
          <w:marBottom w:val="0"/>
          <w:divBdr>
            <w:top w:val="none" w:sz="0" w:space="0" w:color="auto"/>
            <w:left w:val="none" w:sz="0" w:space="0" w:color="auto"/>
            <w:bottom w:val="none" w:sz="0" w:space="0" w:color="auto"/>
            <w:right w:val="none" w:sz="0" w:space="0" w:color="auto"/>
          </w:divBdr>
        </w:div>
        <w:div w:id="299500643">
          <w:marLeft w:val="547"/>
          <w:marRight w:val="0"/>
          <w:marTop w:val="96"/>
          <w:marBottom w:val="0"/>
          <w:divBdr>
            <w:top w:val="none" w:sz="0" w:space="0" w:color="auto"/>
            <w:left w:val="none" w:sz="0" w:space="0" w:color="auto"/>
            <w:bottom w:val="none" w:sz="0" w:space="0" w:color="auto"/>
            <w:right w:val="none" w:sz="0" w:space="0" w:color="auto"/>
          </w:divBdr>
        </w:div>
        <w:div w:id="1106272190">
          <w:marLeft w:val="547"/>
          <w:marRight w:val="0"/>
          <w:marTop w:val="96"/>
          <w:marBottom w:val="0"/>
          <w:divBdr>
            <w:top w:val="none" w:sz="0" w:space="0" w:color="auto"/>
            <w:left w:val="none" w:sz="0" w:space="0" w:color="auto"/>
            <w:bottom w:val="none" w:sz="0" w:space="0" w:color="auto"/>
            <w:right w:val="none" w:sz="0" w:space="0" w:color="auto"/>
          </w:divBdr>
        </w:div>
        <w:div w:id="239489167">
          <w:marLeft w:val="547"/>
          <w:marRight w:val="0"/>
          <w:marTop w:val="96"/>
          <w:marBottom w:val="0"/>
          <w:divBdr>
            <w:top w:val="none" w:sz="0" w:space="0" w:color="auto"/>
            <w:left w:val="none" w:sz="0" w:space="0" w:color="auto"/>
            <w:bottom w:val="none" w:sz="0" w:space="0" w:color="auto"/>
            <w:right w:val="none" w:sz="0" w:space="0" w:color="auto"/>
          </w:divBdr>
        </w:div>
      </w:divsChild>
    </w:div>
    <w:div w:id="904148848">
      <w:bodyDiv w:val="1"/>
      <w:marLeft w:val="0"/>
      <w:marRight w:val="0"/>
      <w:marTop w:val="0"/>
      <w:marBottom w:val="0"/>
      <w:divBdr>
        <w:top w:val="none" w:sz="0" w:space="0" w:color="auto"/>
        <w:left w:val="none" w:sz="0" w:space="0" w:color="auto"/>
        <w:bottom w:val="none" w:sz="0" w:space="0" w:color="auto"/>
        <w:right w:val="none" w:sz="0" w:space="0" w:color="auto"/>
      </w:divBdr>
      <w:divsChild>
        <w:div w:id="456291156">
          <w:marLeft w:val="965"/>
          <w:marRight w:val="0"/>
          <w:marTop w:val="96"/>
          <w:marBottom w:val="0"/>
          <w:divBdr>
            <w:top w:val="none" w:sz="0" w:space="0" w:color="auto"/>
            <w:left w:val="none" w:sz="0" w:space="0" w:color="auto"/>
            <w:bottom w:val="none" w:sz="0" w:space="0" w:color="auto"/>
            <w:right w:val="none" w:sz="0" w:space="0" w:color="auto"/>
          </w:divBdr>
        </w:div>
        <w:div w:id="1462335133">
          <w:marLeft w:val="965"/>
          <w:marRight w:val="0"/>
          <w:marTop w:val="96"/>
          <w:marBottom w:val="0"/>
          <w:divBdr>
            <w:top w:val="none" w:sz="0" w:space="0" w:color="auto"/>
            <w:left w:val="none" w:sz="0" w:space="0" w:color="auto"/>
            <w:bottom w:val="none" w:sz="0" w:space="0" w:color="auto"/>
            <w:right w:val="none" w:sz="0" w:space="0" w:color="auto"/>
          </w:divBdr>
        </w:div>
        <w:div w:id="1757166863">
          <w:marLeft w:val="965"/>
          <w:marRight w:val="0"/>
          <w:marTop w:val="96"/>
          <w:marBottom w:val="0"/>
          <w:divBdr>
            <w:top w:val="none" w:sz="0" w:space="0" w:color="auto"/>
            <w:left w:val="none" w:sz="0" w:space="0" w:color="auto"/>
            <w:bottom w:val="none" w:sz="0" w:space="0" w:color="auto"/>
            <w:right w:val="none" w:sz="0" w:space="0" w:color="auto"/>
          </w:divBdr>
        </w:div>
        <w:div w:id="1408839313">
          <w:marLeft w:val="965"/>
          <w:marRight w:val="0"/>
          <w:marTop w:val="96"/>
          <w:marBottom w:val="0"/>
          <w:divBdr>
            <w:top w:val="none" w:sz="0" w:space="0" w:color="auto"/>
            <w:left w:val="none" w:sz="0" w:space="0" w:color="auto"/>
            <w:bottom w:val="none" w:sz="0" w:space="0" w:color="auto"/>
            <w:right w:val="none" w:sz="0" w:space="0" w:color="auto"/>
          </w:divBdr>
        </w:div>
        <w:div w:id="2062366732">
          <w:marLeft w:val="965"/>
          <w:marRight w:val="0"/>
          <w:marTop w:val="96"/>
          <w:marBottom w:val="0"/>
          <w:divBdr>
            <w:top w:val="none" w:sz="0" w:space="0" w:color="auto"/>
            <w:left w:val="none" w:sz="0" w:space="0" w:color="auto"/>
            <w:bottom w:val="none" w:sz="0" w:space="0" w:color="auto"/>
            <w:right w:val="none" w:sz="0" w:space="0" w:color="auto"/>
          </w:divBdr>
        </w:div>
        <w:div w:id="939141484">
          <w:marLeft w:val="965"/>
          <w:marRight w:val="0"/>
          <w:marTop w:val="96"/>
          <w:marBottom w:val="0"/>
          <w:divBdr>
            <w:top w:val="none" w:sz="0" w:space="0" w:color="auto"/>
            <w:left w:val="none" w:sz="0" w:space="0" w:color="auto"/>
            <w:bottom w:val="none" w:sz="0" w:space="0" w:color="auto"/>
            <w:right w:val="none" w:sz="0" w:space="0" w:color="auto"/>
          </w:divBdr>
        </w:div>
      </w:divsChild>
    </w:div>
    <w:div w:id="1124618735">
      <w:bodyDiv w:val="1"/>
      <w:marLeft w:val="0"/>
      <w:marRight w:val="0"/>
      <w:marTop w:val="0"/>
      <w:marBottom w:val="0"/>
      <w:divBdr>
        <w:top w:val="none" w:sz="0" w:space="0" w:color="auto"/>
        <w:left w:val="none" w:sz="0" w:space="0" w:color="auto"/>
        <w:bottom w:val="none" w:sz="0" w:space="0" w:color="auto"/>
        <w:right w:val="none" w:sz="0" w:space="0" w:color="auto"/>
      </w:divBdr>
      <w:divsChild>
        <w:div w:id="238369188">
          <w:marLeft w:val="547"/>
          <w:marRight w:val="0"/>
          <w:marTop w:val="96"/>
          <w:marBottom w:val="0"/>
          <w:divBdr>
            <w:top w:val="none" w:sz="0" w:space="0" w:color="auto"/>
            <w:left w:val="none" w:sz="0" w:space="0" w:color="auto"/>
            <w:bottom w:val="none" w:sz="0" w:space="0" w:color="auto"/>
            <w:right w:val="none" w:sz="0" w:space="0" w:color="auto"/>
          </w:divBdr>
        </w:div>
        <w:div w:id="1360665056">
          <w:marLeft w:val="547"/>
          <w:marRight w:val="0"/>
          <w:marTop w:val="96"/>
          <w:marBottom w:val="0"/>
          <w:divBdr>
            <w:top w:val="none" w:sz="0" w:space="0" w:color="auto"/>
            <w:left w:val="none" w:sz="0" w:space="0" w:color="auto"/>
            <w:bottom w:val="none" w:sz="0" w:space="0" w:color="auto"/>
            <w:right w:val="none" w:sz="0" w:space="0" w:color="auto"/>
          </w:divBdr>
        </w:div>
        <w:div w:id="1311981647">
          <w:marLeft w:val="547"/>
          <w:marRight w:val="0"/>
          <w:marTop w:val="96"/>
          <w:marBottom w:val="0"/>
          <w:divBdr>
            <w:top w:val="none" w:sz="0" w:space="0" w:color="auto"/>
            <w:left w:val="none" w:sz="0" w:space="0" w:color="auto"/>
            <w:bottom w:val="none" w:sz="0" w:space="0" w:color="auto"/>
            <w:right w:val="none" w:sz="0" w:space="0" w:color="auto"/>
          </w:divBdr>
        </w:div>
      </w:divsChild>
    </w:div>
    <w:div w:id="1141121667">
      <w:bodyDiv w:val="1"/>
      <w:marLeft w:val="0"/>
      <w:marRight w:val="0"/>
      <w:marTop w:val="0"/>
      <w:marBottom w:val="0"/>
      <w:divBdr>
        <w:top w:val="none" w:sz="0" w:space="0" w:color="auto"/>
        <w:left w:val="none" w:sz="0" w:space="0" w:color="auto"/>
        <w:bottom w:val="none" w:sz="0" w:space="0" w:color="auto"/>
        <w:right w:val="none" w:sz="0" w:space="0" w:color="auto"/>
      </w:divBdr>
      <w:divsChild>
        <w:div w:id="1285624333">
          <w:marLeft w:val="547"/>
          <w:marRight w:val="0"/>
          <w:marTop w:val="96"/>
          <w:marBottom w:val="0"/>
          <w:divBdr>
            <w:top w:val="none" w:sz="0" w:space="0" w:color="auto"/>
            <w:left w:val="none" w:sz="0" w:space="0" w:color="auto"/>
            <w:bottom w:val="none" w:sz="0" w:space="0" w:color="auto"/>
            <w:right w:val="none" w:sz="0" w:space="0" w:color="auto"/>
          </w:divBdr>
        </w:div>
        <w:div w:id="2146117989">
          <w:marLeft w:val="547"/>
          <w:marRight w:val="0"/>
          <w:marTop w:val="96"/>
          <w:marBottom w:val="0"/>
          <w:divBdr>
            <w:top w:val="none" w:sz="0" w:space="0" w:color="auto"/>
            <w:left w:val="none" w:sz="0" w:space="0" w:color="auto"/>
            <w:bottom w:val="none" w:sz="0" w:space="0" w:color="auto"/>
            <w:right w:val="none" w:sz="0" w:space="0" w:color="auto"/>
          </w:divBdr>
        </w:div>
        <w:div w:id="1890409018">
          <w:marLeft w:val="547"/>
          <w:marRight w:val="0"/>
          <w:marTop w:val="96"/>
          <w:marBottom w:val="0"/>
          <w:divBdr>
            <w:top w:val="none" w:sz="0" w:space="0" w:color="auto"/>
            <w:left w:val="none" w:sz="0" w:space="0" w:color="auto"/>
            <w:bottom w:val="none" w:sz="0" w:space="0" w:color="auto"/>
            <w:right w:val="none" w:sz="0" w:space="0" w:color="auto"/>
          </w:divBdr>
        </w:div>
        <w:div w:id="1626622955">
          <w:marLeft w:val="547"/>
          <w:marRight w:val="0"/>
          <w:marTop w:val="96"/>
          <w:marBottom w:val="0"/>
          <w:divBdr>
            <w:top w:val="none" w:sz="0" w:space="0" w:color="auto"/>
            <w:left w:val="none" w:sz="0" w:space="0" w:color="auto"/>
            <w:bottom w:val="none" w:sz="0" w:space="0" w:color="auto"/>
            <w:right w:val="none" w:sz="0" w:space="0" w:color="auto"/>
          </w:divBdr>
        </w:div>
        <w:div w:id="2130200302">
          <w:marLeft w:val="547"/>
          <w:marRight w:val="0"/>
          <w:marTop w:val="96"/>
          <w:marBottom w:val="0"/>
          <w:divBdr>
            <w:top w:val="none" w:sz="0" w:space="0" w:color="auto"/>
            <w:left w:val="none" w:sz="0" w:space="0" w:color="auto"/>
            <w:bottom w:val="none" w:sz="0" w:space="0" w:color="auto"/>
            <w:right w:val="none" w:sz="0" w:space="0" w:color="auto"/>
          </w:divBdr>
        </w:div>
      </w:divsChild>
    </w:div>
    <w:div w:id="1282807353">
      <w:bodyDiv w:val="1"/>
      <w:marLeft w:val="0"/>
      <w:marRight w:val="0"/>
      <w:marTop w:val="0"/>
      <w:marBottom w:val="0"/>
      <w:divBdr>
        <w:top w:val="none" w:sz="0" w:space="0" w:color="auto"/>
        <w:left w:val="none" w:sz="0" w:space="0" w:color="auto"/>
        <w:bottom w:val="none" w:sz="0" w:space="0" w:color="auto"/>
        <w:right w:val="none" w:sz="0" w:space="0" w:color="auto"/>
      </w:divBdr>
      <w:divsChild>
        <w:div w:id="1113398193">
          <w:marLeft w:val="547"/>
          <w:marRight w:val="0"/>
          <w:marTop w:val="96"/>
          <w:marBottom w:val="0"/>
          <w:divBdr>
            <w:top w:val="none" w:sz="0" w:space="0" w:color="auto"/>
            <w:left w:val="none" w:sz="0" w:space="0" w:color="auto"/>
            <w:bottom w:val="none" w:sz="0" w:space="0" w:color="auto"/>
            <w:right w:val="none" w:sz="0" w:space="0" w:color="auto"/>
          </w:divBdr>
        </w:div>
        <w:div w:id="2030141070">
          <w:marLeft w:val="547"/>
          <w:marRight w:val="0"/>
          <w:marTop w:val="96"/>
          <w:marBottom w:val="0"/>
          <w:divBdr>
            <w:top w:val="none" w:sz="0" w:space="0" w:color="auto"/>
            <w:left w:val="none" w:sz="0" w:space="0" w:color="auto"/>
            <w:bottom w:val="none" w:sz="0" w:space="0" w:color="auto"/>
            <w:right w:val="none" w:sz="0" w:space="0" w:color="auto"/>
          </w:divBdr>
        </w:div>
        <w:div w:id="1850753014">
          <w:marLeft w:val="547"/>
          <w:marRight w:val="0"/>
          <w:marTop w:val="96"/>
          <w:marBottom w:val="0"/>
          <w:divBdr>
            <w:top w:val="none" w:sz="0" w:space="0" w:color="auto"/>
            <w:left w:val="none" w:sz="0" w:space="0" w:color="auto"/>
            <w:bottom w:val="none" w:sz="0" w:space="0" w:color="auto"/>
            <w:right w:val="none" w:sz="0" w:space="0" w:color="auto"/>
          </w:divBdr>
        </w:div>
        <w:div w:id="729621958">
          <w:marLeft w:val="1166"/>
          <w:marRight w:val="0"/>
          <w:marTop w:val="86"/>
          <w:marBottom w:val="0"/>
          <w:divBdr>
            <w:top w:val="none" w:sz="0" w:space="0" w:color="auto"/>
            <w:left w:val="none" w:sz="0" w:space="0" w:color="auto"/>
            <w:bottom w:val="none" w:sz="0" w:space="0" w:color="auto"/>
            <w:right w:val="none" w:sz="0" w:space="0" w:color="auto"/>
          </w:divBdr>
        </w:div>
        <w:div w:id="1871142360">
          <w:marLeft w:val="1166"/>
          <w:marRight w:val="0"/>
          <w:marTop w:val="86"/>
          <w:marBottom w:val="0"/>
          <w:divBdr>
            <w:top w:val="none" w:sz="0" w:space="0" w:color="auto"/>
            <w:left w:val="none" w:sz="0" w:space="0" w:color="auto"/>
            <w:bottom w:val="none" w:sz="0" w:space="0" w:color="auto"/>
            <w:right w:val="none" w:sz="0" w:space="0" w:color="auto"/>
          </w:divBdr>
        </w:div>
        <w:div w:id="1223180088">
          <w:marLeft w:val="1166"/>
          <w:marRight w:val="0"/>
          <w:marTop w:val="86"/>
          <w:marBottom w:val="0"/>
          <w:divBdr>
            <w:top w:val="none" w:sz="0" w:space="0" w:color="auto"/>
            <w:left w:val="none" w:sz="0" w:space="0" w:color="auto"/>
            <w:bottom w:val="none" w:sz="0" w:space="0" w:color="auto"/>
            <w:right w:val="none" w:sz="0" w:space="0" w:color="auto"/>
          </w:divBdr>
        </w:div>
        <w:div w:id="1200823353">
          <w:marLeft w:val="547"/>
          <w:marRight w:val="0"/>
          <w:marTop w:val="96"/>
          <w:marBottom w:val="0"/>
          <w:divBdr>
            <w:top w:val="none" w:sz="0" w:space="0" w:color="auto"/>
            <w:left w:val="none" w:sz="0" w:space="0" w:color="auto"/>
            <w:bottom w:val="none" w:sz="0" w:space="0" w:color="auto"/>
            <w:right w:val="none" w:sz="0" w:space="0" w:color="auto"/>
          </w:divBdr>
        </w:div>
      </w:divsChild>
    </w:div>
    <w:div w:id="1319385046">
      <w:bodyDiv w:val="1"/>
      <w:marLeft w:val="0"/>
      <w:marRight w:val="0"/>
      <w:marTop w:val="0"/>
      <w:marBottom w:val="0"/>
      <w:divBdr>
        <w:top w:val="none" w:sz="0" w:space="0" w:color="auto"/>
        <w:left w:val="none" w:sz="0" w:space="0" w:color="auto"/>
        <w:bottom w:val="none" w:sz="0" w:space="0" w:color="auto"/>
        <w:right w:val="none" w:sz="0" w:space="0" w:color="auto"/>
      </w:divBdr>
    </w:div>
    <w:div w:id="1901941500">
      <w:bodyDiv w:val="1"/>
      <w:marLeft w:val="0"/>
      <w:marRight w:val="0"/>
      <w:marTop w:val="0"/>
      <w:marBottom w:val="0"/>
      <w:divBdr>
        <w:top w:val="none" w:sz="0" w:space="0" w:color="auto"/>
        <w:left w:val="none" w:sz="0" w:space="0" w:color="auto"/>
        <w:bottom w:val="none" w:sz="0" w:space="0" w:color="auto"/>
        <w:right w:val="none" w:sz="0" w:space="0" w:color="auto"/>
      </w:divBdr>
    </w:div>
    <w:div w:id="1940141935">
      <w:bodyDiv w:val="1"/>
      <w:marLeft w:val="0"/>
      <w:marRight w:val="0"/>
      <w:marTop w:val="0"/>
      <w:marBottom w:val="0"/>
      <w:divBdr>
        <w:top w:val="none" w:sz="0" w:space="0" w:color="auto"/>
        <w:left w:val="none" w:sz="0" w:space="0" w:color="auto"/>
        <w:bottom w:val="none" w:sz="0" w:space="0" w:color="auto"/>
        <w:right w:val="none" w:sz="0" w:space="0" w:color="auto"/>
      </w:divBdr>
      <w:divsChild>
        <w:div w:id="445927259">
          <w:marLeft w:val="547"/>
          <w:marRight w:val="0"/>
          <w:marTop w:val="96"/>
          <w:marBottom w:val="0"/>
          <w:divBdr>
            <w:top w:val="none" w:sz="0" w:space="0" w:color="auto"/>
            <w:left w:val="none" w:sz="0" w:space="0" w:color="auto"/>
            <w:bottom w:val="none" w:sz="0" w:space="0" w:color="auto"/>
            <w:right w:val="none" w:sz="0" w:space="0" w:color="auto"/>
          </w:divBdr>
        </w:div>
      </w:divsChild>
    </w:div>
    <w:div w:id="1964379898">
      <w:bodyDiv w:val="1"/>
      <w:marLeft w:val="0"/>
      <w:marRight w:val="0"/>
      <w:marTop w:val="0"/>
      <w:marBottom w:val="0"/>
      <w:divBdr>
        <w:top w:val="none" w:sz="0" w:space="0" w:color="auto"/>
        <w:left w:val="none" w:sz="0" w:space="0" w:color="auto"/>
        <w:bottom w:val="none" w:sz="0" w:space="0" w:color="auto"/>
        <w:right w:val="none" w:sz="0" w:space="0" w:color="auto"/>
      </w:divBdr>
      <w:divsChild>
        <w:div w:id="129639148">
          <w:marLeft w:val="547"/>
          <w:marRight w:val="0"/>
          <w:marTop w:val="96"/>
          <w:marBottom w:val="0"/>
          <w:divBdr>
            <w:top w:val="none" w:sz="0" w:space="0" w:color="auto"/>
            <w:left w:val="none" w:sz="0" w:space="0" w:color="auto"/>
            <w:bottom w:val="none" w:sz="0" w:space="0" w:color="auto"/>
            <w:right w:val="none" w:sz="0" w:space="0" w:color="auto"/>
          </w:divBdr>
        </w:div>
        <w:div w:id="1404908657">
          <w:marLeft w:val="1166"/>
          <w:marRight w:val="0"/>
          <w:marTop w:val="86"/>
          <w:marBottom w:val="0"/>
          <w:divBdr>
            <w:top w:val="none" w:sz="0" w:space="0" w:color="auto"/>
            <w:left w:val="none" w:sz="0" w:space="0" w:color="auto"/>
            <w:bottom w:val="none" w:sz="0" w:space="0" w:color="auto"/>
            <w:right w:val="none" w:sz="0" w:space="0" w:color="auto"/>
          </w:divBdr>
        </w:div>
        <w:div w:id="55592299">
          <w:marLeft w:val="1166"/>
          <w:marRight w:val="0"/>
          <w:marTop w:val="86"/>
          <w:marBottom w:val="0"/>
          <w:divBdr>
            <w:top w:val="none" w:sz="0" w:space="0" w:color="auto"/>
            <w:left w:val="none" w:sz="0" w:space="0" w:color="auto"/>
            <w:bottom w:val="none" w:sz="0" w:space="0" w:color="auto"/>
            <w:right w:val="none" w:sz="0" w:space="0" w:color="auto"/>
          </w:divBdr>
        </w:div>
        <w:div w:id="1440295254">
          <w:marLeft w:val="1166"/>
          <w:marRight w:val="0"/>
          <w:marTop w:val="86"/>
          <w:marBottom w:val="0"/>
          <w:divBdr>
            <w:top w:val="none" w:sz="0" w:space="0" w:color="auto"/>
            <w:left w:val="none" w:sz="0" w:space="0" w:color="auto"/>
            <w:bottom w:val="none" w:sz="0" w:space="0" w:color="auto"/>
            <w:right w:val="none" w:sz="0" w:space="0" w:color="auto"/>
          </w:divBdr>
        </w:div>
        <w:div w:id="1472594535">
          <w:marLeft w:val="1166"/>
          <w:marRight w:val="0"/>
          <w:marTop w:val="86"/>
          <w:marBottom w:val="0"/>
          <w:divBdr>
            <w:top w:val="none" w:sz="0" w:space="0" w:color="auto"/>
            <w:left w:val="none" w:sz="0" w:space="0" w:color="auto"/>
            <w:bottom w:val="none" w:sz="0" w:space="0" w:color="auto"/>
            <w:right w:val="none" w:sz="0" w:space="0" w:color="auto"/>
          </w:divBdr>
        </w:div>
        <w:div w:id="22560321">
          <w:marLeft w:val="1166"/>
          <w:marRight w:val="0"/>
          <w:marTop w:val="86"/>
          <w:marBottom w:val="0"/>
          <w:divBdr>
            <w:top w:val="none" w:sz="0" w:space="0" w:color="auto"/>
            <w:left w:val="none" w:sz="0" w:space="0" w:color="auto"/>
            <w:bottom w:val="none" w:sz="0" w:space="0" w:color="auto"/>
            <w:right w:val="none" w:sz="0" w:space="0" w:color="auto"/>
          </w:divBdr>
        </w:div>
        <w:div w:id="2045713830">
          <w:marLeft w:val="1166"/>
          <w:marRight w:val="0"/>
          <w:marTop w:val="86"/>
          <w:marBottom w:val="0"/>
          <w:divBdr>
            <w:top w:val="none" w:sz="0" w:space="0" w:color="auto"/>
            <w:left w:val="none" w:sz="0" w:space="0" w:color="auto"/>
            <w:bottom w:val="none" w:sz="0" w:space="0" w:color="auto"/>
            <w:right w:val="none" w:sz="0" w:space="0" w:color="auto"/>
          </w:divBdr>
        </w:div>
      </w:divsChild>
    </w:div>
    <w:div w:id="2088916590">
      <w:bodyDiv w:val="1"/>
      <w:marLeft w:val="0"/>
      <w:marRight w:val="0"/>
      <w:marTop w:val="0"/>
      <w:marBottom w:val="0"/>
      <w:divBdr>
        <w:top w:val="none" w:sz="0" w:space="0" w:color="auto"/>
        <w:left w:val="none" w:sz="0" w:space="0" w:color="auto"/>
        <w:bottom w:val="none" w:sz="0" w:space="0" w:color="auto"/>
        <w:right w:val="none" w:sz="0" w:space="0" w:color="auto"/>
      </w:divBdr>
      <w:divsChild>
        <w:div w:id="113136101">
          <w:marLeft w:val="547"/>
          <w:marRight w:val="0"/>
          <w:marTop w:val="106"/>
          <w:marBottom w:val="0"/>
          <w:divBdr>
            <w:top w:val="none" w:sz="0" w:space="0" w:color="auto"/>
            <w:left w:val="none" w:sz="0" w:space="0" w:color="auto"/>
            <w:bottom w:val="none" w:sz="0" w:space="0" w:color="auto"/>
            <w:right w:val="none" w:sz="0" w:space="0" w:color="auto"/>
          </w:divBdr>
        </w:div>
        <w:div w:id="225410560">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paglobal.com/News-Room/Publications" TargetMode="External"/><Relationship Id="rId5" Type="http://schemas.openxmlformats.org/officeDocument/2006/relationships/settings" Target="settings.xml"/><Relationship Id="rId10" Type="http://schemas.openxmlformats.org/officeDocument/2006/relationships/hyperlink" Target="http://www.mckinsey.com/insights/engineering_construction/infrastructure_productivit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0F22F-58CD-4482-BE32-405CCCE3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6496</Words>
  <Characters>37029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43439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Gerard de Valence - Public Infrastucture public inquiry</dc:title>
  <dc:creator>Gerard De Valence</dc:creator>
  <cp:lastModifiedBy>Productivity Commission</cp:lastModifiedBy>
  <cp:revision>3</cp:revision>
  <dcterms:created xsi:type="dcterms:W3CDTF">2014-01-02T03:51:00Z</dcterms:created>
  <dcterms:modified xsi:type="dcterms:W3CDTF">2014-01-02T03:51:00Z</dcterms:modified>
</cp:coreProperties>
</file>