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47" w:rsidRPr="00534A5B" w:rsidRDefault="00EC4447" w:rsidP="00534A5B">
      <w:pPr>
        <w:tabs>
          <w:tab w:val="right" w:pos="9639"/>
        </w:tabs>
        <w:spacing w:line="24" w:lineRule="atLeast"/>
        <w:jc w:val="right"/>
        <w:rPr>
          <w:rFonts w:ascii="Goudy Old Style" w:hAnsi="Goudy Old Style"/>
          <w:sz w:val="24"/>
        </w:rPr>
      </w:pPr>
      <w:bookmarkStart w:id="0" w:name="_GoBack"/>
      <w:bookmarkEnd w:id="0"/>
      <w:r w:rsidRPr="00534A5B">
        <w:rPr>
          <w:rFonts w:ascii="Goudy Old Style" w:hAnsi="Goudy Old Style"/>
          <w:b/>
          <w:sz w:val="24"/>
        </w:rPr>
        <w:tab/>
      </w:r>
    </w:p>
    <w:p w:rsidR="00DA6A1B" w:rsidRDefault="009C1BA5" w:rsidP="009C1BA5">
      <w:pPr>
        <w:jc w:val="center"/>
        <w:rPr>
          <w:rFonts w:ascii="Goudy Old Style" w:hAnsi="Goudy Old Style"/>
          <w:sz w:val="24"/>
        </w:rPr>
      </w:pPr>
      <w:r w:rsidRPr="009C1BA5">
        <w:rPr>
          <w:rFonts w:ascii="Goudy Old Style" w:hAnsi="Goudy Old Style"/>
          <w:b/>
          <w:bCs/>
          <w:sz w:val="24"/>
        </w:rPr>
        <w:t>Infrastructure Obstacles and Opportunities</w:t>
      </w:r>
    </w:p>
    <w:p w:rsidR="009C1BA5" w:rsidRDefault="009C1BA5" w:rsidP="00DA6A1B">
      <w:pPr>
        <w:rPr>
          <w:rFonts w:ascii="Goudy Old Style" w:hAnsi="Goudy Old Style"/>
          <w:sz w:val="24"/>
        </w:rPr>
      </w:pPr>
    </w:p>
    <w:p w:rsidR="00CD5860" w:rsidRDefault="00DA6A1B" w:rsidP="00DA6A1B">
      <w:pPr>
        <w:rPr>
          <w:rFonts w:ascii="Goudy Old Style" w:hAnsi="Goudy Old Style"/>
          <w:sz w:val="24"/>
        </w:rPr>
      </w:pPr>
      <w:r>
        <w:rPr>
          <w:rFonts w:ascii="Goudy Old Style" w:hAnsi="Goudy Old Style"/>
          <w:sz w:val="24"/>
        </w:rPr>
        <w:t>I should like to make a brief submission related to</w:t>
      </w:r>
      <w:r w:rsidR="00CD5860">
        <w:rPr>
          <w:rFonts w:ascii="Goudy Old Style" w:hAnsi="Goudy Old Style"/>
          <w:sz w:val="24"/>
        </w:rPr>
        <w:t>:</w:t>
      </w:r>
    </w:p>
    <w:p w:rsidR="00F75577" w:rsidRDefault="00DA6A1B" w:rsidP="00CD5860">
      <w:pPr>
        <w:pStyle w:val="ListParagraph"/>
        <w:numPr>
          <w:ilvl w:val="0"/>
          <w:numId w:val="24"/>
        </w:numPr>
        <w:rPr>
          <w:rFonts w:ascii="Goudy Old Style" w:hAnsi="Goudy Old Style"/>
          <w:sz w:val="24"/>
        </w:rPr>
      </w:pPr>
      <w:r w:rsidRPr="00CD5860">
        <w:rPr>
          <w:rFonts w:ascii="Goudy Old Style" w:hAnsi="Goudy Old Style"/>
          <w:sz w:val="24"/>
        </w:rPr>
        <w:t>two major constraints on the effective and efficient planning and delivery of infrastructure in Australia – namely</w:t>
      </w:r>
      <w:r w:rsidR="005D76DD">
        <w:rPr>
          <w:rFonts w:ascii="Goudy Old Style" w:hAnsi="Goudy Old Style"/>
          <w:sz w:val="24"/>
        </w:rPr>
        <w:t>: (a)</w:t>
      </w:r>
      <w:r w:rsidRPr="00CD5860">
        <w:rPr>
          <w:rFonts w:ascii="Goudy Old Style" w:hAnsi="Goudy Old Style"/>
          <w:sz w:val="24"/>
        </w:rPr>
        <w:t xml:space="preserve"> the financial imbalances that are features of Australia’s federal system</w:t>
      </w:r>
      <w:r w:rsidR="005D76DD">
        <w:rPr>
          <w:rFonts w:ascii="Goudy Old Style" w:hAnsi="Goudy Old Style"/>
          <w:sz w:val="24"/>
        </w:rPr>
        <w:t>;</w:t>
      </w:r>
      <w:r w:rsidRPr="00CD5860">
        <w:rPr>
          <w:rFonts w:ascii="Goudy Old Style" w:hAnsi="Goudy Old Style"/>
          <w:sz w:val="24"/>
        </w:rPr>
        <w:t xml:space="preserve"> and </w:t>
      </w:r>
      <w:r w:rsidR="005D76DD">
        <w:rPr>
          <w:rFonts w:ascii="Goudy Old Style" w:hAnsi="Goudy Old Style"/>
          <w:sz w:val="24"/>
        </w:rPr>
        <w:t xml:space="preserve">(b) </w:t>
      </w:r>
      <w:r w:rsidRPr="00CD5860">
        <w:rPr>
          <w:rFonts w:ascii="Goudy Old Style" w:hAnsi="Goudy Old Style"/>
          <w:sz w:val="24"/>
        </w:rPr>
        <w:t>the po</w:t>
      </w:r>
      <w:r w:rsidR="00CD5860">
        <w:rPr>
          <w:rFonts w:ascii="Goudy Old Style" w:hAnsi="Goudy Old Style"/>
          <w:sz w:val="24"/>
        </w:rPr>
        <w:t xml:space="preserve">liticisation </w:t>
      </w:r>
      <w:r w:rsidR="00221E60">
        <w:rPr>
          <w:rFonts w:ascii="Goudy Old Style" w:hAnsi="Goudy Old Style"/>
          <w:sz w:val="24"/>
        </w:rPr>
        <w:t xml:space="preserve">/ quasi-commercialization </w:t>
      </w:r>
      <w:r w:rsidR="00CD5860">
        <w:rPr>
          <w:rFonts w:ascii="Goudy Old Style" w:hAnsi="Goudy Old Style"/>
          <w:sz w:val="24"/>
        </w:rPr>
        <w:t>of public services; and</w:t>
      </w:r>
    </w:p>
    <w:p w:rsidR="00CD5860" w:rsidRPr="00CD5860" w:rsidRDefault="00CD5860" w:rsidP="00CD5860">
      <w:pPr>
        <w:pStyle w:val="ListParagraph"/>
        <w:numPr>
          <w:ilvl w:val="0"/>
          <w:numId w:val="24"/>
        </w:numPr>
        <w:rPr>
          <w:rFonts w:ascii="Goudy Old Style" w:hAnsi="Goudy Old Style"/>
          <w:sz w:val="24"/>
        </w:rPr>
      </w:pPr>
      <w:r>
        <w:rPr>
          <w:rFonts w:ascii="Goudy Old Style" w:hAnsi="Goudy Old Style"/>
          <w:sz w:val="24"/>
        </w:rPr>
        <w:t xml:space="preserve">an option that </w:t>
      </w:r>
      <w:r w:rsidR="00221E60">
        <w:rPr>
          <w:rFonts w:ascii="Goudy Old Style" w:hAnsi="Goudy Old Style"/>
          <w:sz w:val="24"/>
        </w:rPr>
        <w:t>could</w:t>
      </w:r>
      <w:r>
        <w:rPr>
          <w:rFonts w:ascii="Goudy Old Style" w:hAnsi="Goudy Old Style"/>
          <w:sz w:val="24"/>
        </w:rPr>
        <w:t xml:space="preserve"> probably significantly improve the </w:t>
      </w:r>
      <w:r w:rsidR="005D76DD">
        <w:rPr>
          <w:rFonts w:ascii="Goudy Old Style" w:hAnsi="Goudy Old Style"/>
          <w:sz w:val="24"/>
        </w:rPr>
        <w:t>economic value</w:t>
      </w:r>
      <w:r>
        <w:rPr>
          <w:rFonts w:ascii="Goudy Old Style" w:hAnsi="Goudy Old Style"/>
          <w:sz w:val="24"/>
        </w:rPr>
        <w:t xml:space="preserve"> of some infrastructure investments</w:t>
      </w:r>
      <w:r w:rsidR="005D76DD">
        <w:rPr>
          <w:rFonts w:ascii="Goudy Old Style" w:hAnsi="Goudy Old Style"/>
          <w:sz w:val="24"/>
        </w:rPr>
        <w:t xml:space="preserve">, </w:t>
      </w:r>
      <w:r w:rsidR="00714A71">
        <w:rPr>
          <w:rFonts w:ascii="Goudy Old Style" w:hAnsi="Goudy Old Style"/>
          <w:sz w:val="24"/>
        </w:rPr>
        <w:t xml:space="preserve">and thus </w:t>
      </w:r>
      <w:r w:rsidR="005D76DD">
        <w:rPr>
          <w:rFonts w:ascii="Goudy Old Style" w:hAnsi="Goudy Old Style"/>
          <w:sz w:val="24"/>
        </w:rPr>
        <w:t>at times be better than traditional benefit-cost analysis.</w:t>
      </w:r>
    </w:p>
    <w:p w:rsidR="00DA6A1B" w:rsidRDefault="00DA6A1B" w:rsidP="00DA6A1B">
      <w:pPr>
        <w:rPr>
          <w:rFonts w:ascii="Goudy Old Style" w:hAnsi="Goudy Old Style"/>
          <w:sz w:val="24"/>
        </w:rPr>
      </w:pPr>
    </w:p>
    <w:p w:rsidR="00DA6A1B" w:rsidRDefault="00DA6A1B" w:rsidP="00DA6A1B">
      <w:pPr>
        <w:rPr>
          <w:rFonts w:ascii="Goudy Old Style" w:hAnsi="Goudy Old Style"/>
          <w:b/>
          <w:sz w:val="24"/>
        </w:rPr>
      </w:pPr>
      <w:r>
        <w:rPr>
          <w:rFonts w:ascii="Goudy Old Style" w:hAnsi="Goudy Old Style"/>
          <w:b/>
          <w:sz w:val="24"/>
        </w:rPr>
        <w:t>Background</w:t>
      </w:r>
    </w:p>
    <w:p w:rsidR="00DA6A1B" w:rsidRDefault="00DA6A1B" w:rsidP="00DA6A1B">
      <w:pPr>
        <w:rPr>
          <w:rFonts w:ascii="Goudy Old Style" w:hAnsi="Goudy Old Style"/>
          <w:b/>
          <w:sz w:val="24"/>
        </w:rPr>
      </w:pPr>
    </w:p>
    <w:p w:rsidR="00CD5860" w:rsidRDefault="00DA6A1B" w:rsidP="00DA6A1B">
      <w:pPr>
        <w:rPr>
          <w:rFonts w:ascii="Goudy Old Style" w:hAnsi="Goudy Old Style"/>
          <w:sz w:val="24"/>
        </w:rPr>
      </w:pPr>
      <w:r w:rsidRPr="00DA6A1B">
        <w:rPr>
          <w:rFonts w:ascii="Goudy Old Style" w:hAnsi="Goudy Old Style"/>
          <w:sz w:val="24"/>
        </w:rPr>
        <w:t xml:space="preserve">By way of background I note that </w:t>
      </w:r>
      <w:r w:rsidR="006D580E">
        <w:rPr>
          <w:rFonts w:ascii="Goudy Old Style" w:hAnsi="Goudy Old Style"/>
          <w:sz w:val="24"/>
        </w:rPr>
        <w:t xml:space="preserve">my </w:t>
      </w:r>
      <w:r w:rsidR="00174844">
        <w:rPr>
          <w:rFonts w:ascii="Goudy Old Style" w:hAnsi="Goudy Old Style"/>
          <w:sz w:val="24"/>
        </w:rPr>
        <w:t>first</w:t>
      </w:r>
      <w:r w:rsidR="006D580E">
        <w:rPr>
          <w:rFonts w:ascii="Goudy Old Style" w:hAnsi="Goudy Old Style"/>
          <w:sz w:val="24"/>
        </w:rPr>
        <w:t xml:space="preserve"> qualification was </w:t>
      </w:r>
      <w:r w:rsidR="00174844">
        <w:rPr>
          <w:rFonts w:ascii="Goudy Old Style" w:hAnsi="Goudy Old Style"/>
          <w:sz w:val="24"/>
        </w:rPr>
        <w:t xml:space="preserve">as a </w:t>
      </w:r>
      <w:r>
        <w:rPr>
          <w:rFonts w:ascii="Goudy Old Style" w:hAnsi="Goudy Old Style"/>
          <w:sz w:val="24"/>
        </w:rPr>
        <w:t xml:space="preserve">civil engineer and </w:t>
      </w:r>
      <w:r w:rsidR="00405772">
        <w:rPr>
          <w:rFonts w:ascii="Goudy Old Style" w:hAnsi="Goudy Old Style"/>
          <w:sz w:val="24"/>
        </w:rPr>
        <w:t xml:space="preserve">I </w:t>
      </w:r>
      <w:r>
        <w:rPr>
          <w:rFonts w:ascii="Goudy Old Style" w:hAnsi="Goudy Old Style"/>
          <w:sz w:val="24"/>
        </w:rPr>
        <w:t xml:space="preserve">have spent over 40 years studying </w:t>
      </w:r>
      <w:r w:rsidR="001731FC">
        <w:rPr>
          <w:rFonts w:ascii="Goudy Old Style" w:hAnsi="Goudy Old Style"/>
          <w:sz w:val="24"/>
        </w:rPr>
        <w:t xml:space="preserve">both </w:t>
      </w:r>
      <w:r>
        <w:rPr>
          <w:rFonts w:ascii="Goudy Old Style" w:hAnsi="Goudy Old Style"/>
          <w:sz w:val="24"/>
        </w:rPr>
        <w:t xml:space="preserve">the requirements for effective government and </w:t>
      </w:r>
      <w:r w:rsidR="006D580E">
        <w:rPr>
          <w:rFonts w:ascii="Goudy Old Style" w:hAnsi="Goudy Old Style"/>
          <w:sz w:val="24"/>
        </w:rPr>
        <w:t xml:space="preserve">also </w:t>
      </w:r>
      <w:r>
        <w:rPr>
          <w:rFonts w:ascii="Goudy Old Style" w:hAnsi="Goudy Old Style"/>
          <w:sz w:val="24"/>
        </w:rPr>
        <w:t xml:space="preserve">economic strategy (see </w:t>
      </w:r>
      <w:hyperlink r:id="rId8" w:history="1">
        <w:r w:rsidRPr="00342F1B">
          <w:rPr>
            <w:rStyle w:val="Hyperlink"/>
            <w:rFonts w:ascii="Goudy Old Style" w:hAnsi="Goudy Old Style"/>
            <w:sz w:val="24"/>
          </w:rPr>
          <w:t>CV</w:t>
        </w:r>
      </w:hyperlink>
      <w:r>
        <w:rPr>
          <w:rFonts w:ascii="Goudy Old Style" w:hAnsi="Goudy Old Style"/>
          <w:sz w:val="24"/>
        </w:rPr>
        <w:t>)</w:t>
      </w:r>
      <w:r w:rsidR="00342F1B">
        <w:rPr>
          <w:rFonts w:ascii="Goudy Old Style" w:hAnsi="Goudy Old Style"/>
          <w:sz w:val="24"/>
        </w:rPr>
        <w:t xml:space="preserve">. </w:t>
      </w:r>
    </w:p>
    <w:p w:rsidR="00CD5860" w:rsidRDefault="00CD5860" w:rsidP="00DA6A1B">
      <w:pPr>
        <w:rPr>
          <w:rFonts w:ascii="Goudy Old Style" w:hAnsi="Goudy Old Style"/>
          <w:sz w:val="24"/>
        </w:rPr>
      </w:pPr>
    </w:p>
    <w:p w:rsidR="00CD5860" w:rsidRDefault="00342F1B" w:rsidP="00DA6A1B">
      <w:pPr>
        <w:rPr>
          <w:rFonts w:ascii="Goudy Old Style" w:hAnsi="Goudy Old Style"/>
          <w:sz w:val="24"/>
        </w:rPr>
      </w:pPr>
      <w:r>
        <w:rPr>
          <w:rFonts w:ascii="Goudy Old Style" w:hAnsi="Goudy Old Style"/>
          <w:sz w:val="24"/>
        </w:rPr>
        <w:t xml:space="preserve">My career started </w:t>
      </w:r>
      <w:r w:rsidR="005D76DD">
        <w:rPr>
          <w:rFonts w:ascii="Goudy Old Style" w:hAnsi="Goudy Old Style"/>
          <w:sz w:val="24"/>
        </w:rPr>
        <w:t xml:space="preserve">with </w:t>
      </w:r>
      <w:r>
        <w:rPr>
          <w:rFonts w:ascii="Goudy Old Style" w:hAnsi="Goudy Old Style"/>
          <w:sz w:val="24"/>
        </w:rPr>
        <w:t xml:space="preserve">the </w:t>
      </w:r>
      <w:r w:rsidR="00BF463A">
        <w:rPr>
          <w:rFonts w:ascii="Goudy Old Style" w:hAnsi="Goudy Old Style"/>
          <w:sz w:val="24"/>
        </w:rPr>
        <w:t xml:space="preserve">Queensland </w:t>
      </w:r>
      <w:r>
        <w:rPr>
          <w:rFonts w:ascii="Goudy Old Style" w:hAnsi="Goudy Old Style"/>
          <w:sz w:val="24"/>
        </w:rPr>
        <w:t>Coordinator General’s Department</w:t>
      </w:r>
      <w:r w:rsidR="00BF463A">
        <w:rPr>
          <w:rFonts w:ascii="Goudy Old Style" w:hAnsi="Goudy Old Style"/>
          <w:sz w:val="24"/>
        </w:rPr>
        <w:t>.</w:t>
      </w:r>
      <w:r>
        <w:rPr>
          <w:rFonts w:ascii="Goudy Old Style" w:hAnsi="Goudy Old Style"/>
          <w:sz w:val="24"/>
        </w:rPr>
        <w:t xml:space="preserve"> The </w:t>
      </w:r>
      <w:r w:rsidR="001731FC">
        <w:rPr>
          <w:rFonts w:ascii="Goudy Old Style" w:hAnsi="Goudy Old Style"/>
          <w:sz w:val="24"/>
        </w:rPr>
        <w:t>Coordinator General</w:t>
      </w:r>
      <w:r w:rsidR="00E27BF4">
        <w:rPr>
          <w:rFonts w:ascii="Goudy Old Style" w:hAnsi="Goudy Old Style"/>
          <w:sz w:val="24"/>
        </w:rPr>
        <w:t xml:space="preserve">’s role was </w:t>
      </w:r>
      <w:r>
        <w:rPr>
          <w:rFonts w:ascii="Goudy Old Style" w:hAnsi="Goudy Old Style"/>
          <w:sz w:val="24"/>
        </w:rPr>
        <w:t xml:space="preserve">created in the 1930s because of concern about the </w:t>
      </w:r>
      <w:r w:rsidR="00BF463A">
        <w:rPr>
          <w:rFonts w:ascii="Goudy Old Style" w:hAnsi="Goudy Old Style"/>
          <w:sz w:val="24"/>
        </w:rPr>
        <w:t>un</w:t>
      </w:r>
      <w:r>
        <w:rPr>
          <w:rFonts w:ascii="Goudy Old Style" w:hAnsi="Goudy Old Style"/>
          <w:sz w:val="24"/>
        </w:rPr>
        <w:t xml:space="preserve">reliable methods of project selection </w:t>
      </w:r>
      <w:r w:rsidR="00BF463A">
        <w:rPr>
          <w:rFonts w:ascii="Goudy Old Style" w:hAnsi="Goudy Old Style"/>
          <w:sz w:val="24"/>
        </w:rPr>
        <w:t>that</w:t>
      </w:r>
      <w:r>
        <w:rPr>
          <w:rFonts w:ascii="Goudy Old Style" w:hAnsi="Goudy Old Style"/>
          <w:sz w:val="24"/>
        </w:rPr>
        <w:t xml:space="preserve"> </w:t>
      </w:r>
      <w:r w:rsidR="00714A71">
        <w:rPr>
          <w:rFonts w:ascii="Goudy Old Style" w:hAnsi="Goudy Old Style"/>
          <w:sz w:val="24"/>
        </w:rPr>
        <w:t xml:space="preserve">had been </w:t>
      </w:r>
      <w:r w:rsidR="00BF463A">
        <w:rPr>
          <w:rFonts w:ascii="Goudy Old Style" w:hAnsi="Goudy Old Style"/>
          <w:sz w:val="24"/>
        </w:rPr>
        <w:t xml:space="preserve">used for </w:t>
      </w:r>
      <w:r>
        <w:rPr>
          <w:rFonts w:ascii="Goudy Old Style" w:hAnsi="Goudy Old Style"/>
          <w:sz w:val="24"/>
        </w:rPr>
        <w:t xml:space="preserve">infrastructure (ie </w:t>
      </w:r>
      <w:r w:rsidR="00E27BF4">
        <w:rPr>
          <w:rFonts w:ascii="Goudy Old Style" w:hAnsi="Goudy Old Style"/>
          <w:sz w:val="24"/>
        </w:rPr>
        <w:t xml:space="preserve">the Coordinator General’s </w:t>
      </w:r>
      <w:r w:rsidR="005D76DD">
        <w:rPr>
          <w:rFonts w:ascii="Goudy Old Style" w:hAnsi="Goudy Old Style"/>
          <w:sz w:val="24"/>
        </w:rPr>
        <w:t xml:space="preserve">initial </w:t>
      </w:r>
      <w:r>
        <w:rPr>
          <w:rFonts w:ascii="Goudy Old Style" w:hAnsi="Goudy Old Style"/>
          <w:sz w:val="24"/>
        </w:rPr>
        <w:t xml:space="preserve">role </w:t>
      </w:r>
      <w:r w:rsidR="005D76DD">
        <w:rPr>
          <w:rFonts w:ascii="Goudy Old Style" w:hAnsi="Goudy Old Style"/>
          <w:sz w:val="24"/>
        </w:rPr>
        <w:t xml:space="preserve">and goal </w:t>
      </w:r>
      <w:r>
        <w:rPr>
          <w:rFonts w:ascii="Goudy Old Style" w:hAnsi="Goudy Old Style"/>
          <w:sz w:val="24"/>
        </w:rPr>
        <w:t xml:space="preserve">was similar to what </w:t>
      </w:r>
      <w:r w:rsidR="00CD5860">
        <w:rPr>
          <w:rFonts w:ascii="Goudy Old Style" w:hAnsi="Goudy Old Style"/>
          <w:sz w:val="24"/>
        </w:rPr>
        <w:t>the Productivity Commission</w:t>
      </w:r>
      <w:r>
        <w:rPr>
          <w:rFonts w:ascii="Goudy Old Style" w:hAnsi="Goudy Old Style"/>
          <w:sz w:val="24"/>
        </w:rPr>
        <w:t xml:space="preserve"> is seeking to achieve through the </w:t>
      </w:r>
      <w:hyperlink r:id="rId9" w:history="1">
        <w:r w:rsidRPr="00342F1B">
          <w:rPr>
            <w:rStyle w:val="Hyperlink"/>
            <w:rFonts w:ascii="Goudy Old Style" w:hAnsi="Goudy Old Style"/>
            <w:sz w:val="24"/>
          </w:rPr>
          <w:t>Public Infrastructure</w:t>
        </w:r>
      </w:hyperlink>
      <w:r>
        <w:rPr>
          <w:rFonts w:ascii="Goudy Old Style" w:hAnsi="Goudy Old Style"/>
          <w:sz w:val="24"/>
        </w:rPr>
        <w:t xml:space="preserve"> report). </w:t>
      </w:r>
      <w:r w:rsidR="00714A71" w:rsidRPr="00714A71">
        <w:rPr>
          <w:rFonts w:ascii="Goudy Old Style" w:hAnsi="Goudy Old Style"/>
          <w:sz w:val="24"/>
        </w:rPr>
        <w:t xml:space="preserve">Doing this has often been impossible as governments have tasked Coordinator Generals with organising (major) projects (just as federal governments have now tasked Infrastructure Australia) and a focus on specific projects </w:t>
      </w:r>
      <w:r w:rsidR="00714A71">
        <w:rPr>
          <w:rFonts w:ascii="Goudy Old Style" w:hAnsi="Goudy Old Style"/>
          <w:sz w:val="24"/>
        </w:rPr>
        <w:t>is</w:t>
      </w:r>
      <w:r w:rsidR="00714A71" w:rsidRPr="00714A71">
        <w:rPr>
          <w:rFonts w:ascii="Goudy Old Style" w:hAnsi="Goudy Old Style"/>
          <w:sz w:val="24"/>
        </w:rPr>
        <w:t xml:space="preserve"> incompatible with promoting effective dealings with all projects (and other activities) by the government as a whole (eg because of the different skills required).</w:t>
      </w:r>
    </w:p>
    <w:p w:rsidR="00CD5860" w:rsidRDefault="00CD5860" w:rsidP="00DA6A1B">
      <w:pPr>
        <w:rPr>
          <w:rFonts w:ascii="Goudy Old Style" w:hAnsi="Goudy Old Style"/>
          <w:sz w:val="24"/>
        </w:rPr>
      </w:pPr>
    </w:p>
    <w:p w:rsidR="00CD5860" w:rsidRDefault="002A511B" w:rsidP="00DA6A1B">
      <w:pPr>
        <w:rPr>
          <w:rFonts w:ascii="Goudy Old Style" w:hAnsi="Goudy Old Style"/>
          <w:sz w:val="24"/>
        </w:rPr>
      </w:pPr>
      <w:r>
        <w:rPr>
          <w:rFonts w:ascii="Goudy Old Style" w:hAnsi="Goudy Old Style"/>
          <w:sz w:val="24"/>
        </w:rPr>
        <w:t xml:space="preserve">However in the early 1970s a new Coordinator General was more ambitious. </w:t>
      </w:r>
      <w:r w:rsidR="009E71FB" w:rsidRPr="009E71FB">
        <w:rPr>
          <w:rFonts w:ascii="Goudy Old Style" w:hAnsi="Goudy Old Style"/>
          <w:sz w:val="24"/>
        </w:rPr>
        <w:t>One of the first tasks I was given involved improving capital works planning. Though progress then was limited to new forward planning procedures, I became familiar with both the difficulty of centralised planning (eg because of problems in accessing required information) and the distorting effect of federal financial imbalances (eg because these required inappropriately-centralised control of infrastructure decisions by state financial agencies presumably because of the need to coordinate lobbying for federal funding).</w:t>
      </w:r>
    </w:p>
    <w:p w:rsidR="009E71FB" w:rsidRDefault="009E71FB" w:rsidP="00DA6A1B">
      <w:pPr>
        <w:rPr>
          <w:rFonts w:ascii="Goudy Old Style" w:hAnsi="Goudy Old Style"/>
          <w:sz w:val="24"/>
        </w:rPr>
      </w:pPr>
    </w:p>
    <w:p w:rsidR="00CD5860" w:rsidRDefault="00CD5860" w:rsidP="00DA6A1B">
      <w:pPr>
        <w:rPr>
          <w:rFonts w:ascii="Goudy Old Style" w:hAnsi="Goudy Old Style"/>
          <w:sz w:val="24"/>
        </w:rPr>
      </w:pPr>
      <w:r>
        <w:rPr>
          <w:rFonts w:ascii="Goudy Old Style" w:hAnsi="Goudy Old Style"/>
          <w:sz w:val="24"/>
        </w:rPr>
        <w:t xml:space="preserve">In my later career I </w:t>
      </w:r>
      <w:r w:rsidR="00E27BF4">
        <w:rPr>
          <w:rFonts w:ascii="Goudy Old Style" w:hAnsi="Goudy Old Style"/>
          <w:sz w:val="24"/>
        </w:rPr>
        <w:t xml:space="preserve">was involved in efforts to promote regional coordination (eg as acting Regional Coordinator for North Queensland for 12 months) and wrote a master’s thesis in 1978 on coordination in government with particular reference to infrastructure. Since the </w:t>
      </w:r>
      <w:r w:rsidR="006D580E">
        <w:rPr>
          <w:rFonts w:ascii="Goudy Old Style" w:hAnsi="Goudy Old Style"/>
          <w:sz w:val="24"/>
        </w:rPr>
        <w:t xml:space="preserve">early </w:t>
      </w:r>
      <w:r w:rsidR="00E27BF4">
        <w:rPr>
          <w:rFonts w:ascii="Goudy Old Style" w:hAnsi="Goudy Old Style"/>
          <w:sz w:val="24"/>
        </w:rPr>
        <w:t xml:space="preserve">1980s I have </w:t>
      </w:r>
      <w:r>
        <w:rPr>
          <w:rFonts w:ascii="Goudy Old Style" w:hAnsi="Goudy Old Style"/>
          <w:sz w:val="24"/>
        </w:rPr>
        <w:t xml:space="preserve">devoted a lot of effort to study of methods to boost economic development, and </w:t>
      </w:r>
      <w:r w:rsidR="00E27BF4">
        <w:rPr>
          <w:rFonts w:ascii="Goudy Old Style" w:hAnsi="Goudy Old Style"/>
          <w:sz w:val="24"/>
        </w:rPr>
        <w:t xml:space="preserve">since the late 1980s I have </w:t>
      </w:r>
      <w:r>
        <w:rPr>
          <w:rFonts w:ascii="Goudy Old Style" w:hAnsi="Goudy Old Style"/>
          <w:sz w:val="24"/>
        </w:rPr>
        <w:t xml:space="preserve">also studied and observed at close hand both the theory and practice of public sector ‘reform’ which was </w:t>
      </w:r>
      <w:r w:rsidR="00590A19">
        <w:rPr>
          <w:rFonts w:ascii="Goudy Old Style" w:hAnsi="Goudy Old Style"/>
          <w:sz w:val="24"/>
        </w:rPr>
        <w:t xml:space="preserve">hoped would </w:t>
      </w:r>
      <w:r>
        <w:rPr>
          <w:rFonts w:ascii="Goudy Old Style" w:hAnsi="Goudy Old Style"/>
          <w:sz w:val="24"/>
        </w:rPr>
        <w:t>boost efficien</w:t>
      </w:r>
      <w:r w:rsidR="00590A19">
        <w:rPr>
          <w:rFonts w:ascii="Goudy Old Style" w:hAnsi="Goudy Old Style"/>
          <w:sz w:val="24"/>
        </w:rPr>
        <w:t>cy</w:t>
      </w:r>
      <w:r>
        <w:rPr>
          <w:rFonts w:ascii="Goudy Old Style" w:hAnsi="Goudy Old Style"/>
          <w:sz w:val="24"/>
        </w:rPr>
        <w:t xml:space="preserve"> in the provision of public goods and services. </w:t>
      </w:r>
    </w:p>
    <w:p w:rsidR="003B5C6A" w:rsidRDefault="003B5C6A" w:rsidP="00DA6A1B">
      <w:pPr>
        <w:rPr>
          <w:rFonts w:ascii="Goudy Old Style" w:hAnsi="Goudy Old Style"/>
          <w:sz w:val="24"/>
        </w:rPr>
      </w:pPr>
    </w:p>
    <w:p w:rsidR="00CD5860" w:rsidRPr="006D580E" w:rsidRDefault="00AD6640" w:rsidP="00DA6A1B">
      <w:pPr>
        <w:rPr>
          <w:rFonts w:ascii="Goudy Old Style" w:hAnsi="Goudy Old Style"/>
          <w:sz w:val="24"/>
        </w:rPr>
      </w:pPr>
      <w:r w:rsidRPr="006D580E">
        <w:rPr>
          <w:rFonts w:ascii="Goudy Old Style" w:hAnsi="Goudy Old Style"/>
          <w:sz w:val="24"/>
        </w:rPr>
        <w:t xml:space="preserve">Infrastructure-related </w:t>
      </w:r>
      <w:r w:rsidR="003B5C6A" w:rsidRPr="006D580E">
        <w:rPr>
          <w:rFonts w:ascii="Goudy Old Style" w:hAnsi="Goudy Old Style"/>
          <w:sz w:val="24"/>
        </w:rPr>
        <w:t xml:space="preserve">documents on </w:t>
      </w:r>
      <w:r w:rsidR="00405772">
        <w:rPr>
          <w:rFonts w:ascii="Goudy Old Style" w:hAnsi="Goudy Old Style"/>
          <w:sz w:val="24"/>
        </w:rPr>
        <w:t xml:space="preserve">the </w:t>
      </w:r>
      <w:hyperlink r:id="rId10" w:history="1">
        <w:r w:rsidR="00405772">
          <w:rPr>
            <w:rStyle w:val="Hyperlink"/>
            <w:rFonts w:ascii="Goudy Old Style" w:hAnsi="Goudy Old Style"/>
            <w:sz w:val="24"/>
          </w:rPr>
          <w:t>CPDS w</w:t>
        </w:r>
        <w:r w:rsidR="003B5C6A" w:rsidRPr="006D580E">
          <w:rPr>
            <w:rStyle w:val="Hyperlink"/>
            <w:rFonts w:ascii="Goudy Old Style" w:hAnsi="Goudy Old Style"/>
            <w:sz w:val="24"/>
          </w:rPr>
          <w:t>eb-site</w:t>
        </w:r>
      </w:hyperlink>
      <w:r w:rsidRPr="006D580E">
        <w:rPr>
          <w:rFonts w:ascii="Goudy Old Style" w:hAnsi="Goudy Old Style"/>
          <w:sz w:val="24"/>
        </w:rPr>
        <w:t xml:space="preserve"> include: </w:t>
      </w:r>
      <w:r w:rsidR="009C4999" w:rsidRPr="006D580E">
        <w:rPr>
          <w:rFonts w:ascii="Goudy Old Style" w:hAnsi="Goudy Old Style"/>
          <w:sz w:val="24"/>
        </w:rPr>
        <w:t xml:space="preserve">(2000) </w:t>
      </w:r>
      <w:hyperlink r:id="rId11" w:tooltip="Preliminary assessment of Department of State Development's suggestion about future infrastructure planning. It highlights why changes in arrangements for delivery of infrastructure have made planning very difficult, and the inability of DSD's proposal" w:history="1">
        <w:r w:rsidR="003B5C6A" w:rsidRPr="006D580E">
          <w:rPr>
            <w:rStyle w:val="Hyperlink"/>
            <w:rFonts w:ascii="Goudy Old Style" w:hAnsi="Goudy Old Style"/>
            <w:bCs/>
            <w:i/>
            <w:iCs/>
            <w:sz w:val="24"/>
          </w:rPr>
          <w:t>Notes on 'Strategic Infrastructure for Queensland's Growth'</w:t>
        </w:r>
      </w:hyperlink>
      <w:r w:rsidR="003B5C6A" w:rsidRPr="006D580E">
        <w:rPr>
          <w:rFonts w:ascii="Goudy Old Style" w:hAnsi="Goudy Old Style"/>
          <w:sz w:val="24"/>
        </w:rPr>
        <w:t xml:space="preserve">; </w:t>
      </w:r>
      <w:r w:rsidR="009C4999" w:rsidRPr="006D580E">
        <w:rPr>
          <w:rFonts w:ascii="Goudy Old Style" w:hAnsi="Goudy Old Style"/>
          <w:sz w:val="24"/>
        </w:rPr>
        <w:t xml:space="preserve">(2002) </w:t>
      </w:r>
      <w:hyperlink r:id="rId12" w:tooltip="PPPs are not a general solution to the problem of providing infrastructure services." w:history="1">
        <w:r w:rsidR="003B5C6A" w:rsidRPr="006D580E">
          <w:rPr>
            <w:rStyle w:val="Hyperlink"/>
            <w:rFonts w:ascii="Goudy Old Style" w:hAnsi="Goudy Old Style"/>
            <w:b/>
            <w:sz w:val="24"/>
          </w:rPr>
          <w:t>Public-Private Partnerships for Infrastructure</w:t>
        </w:r>
      </w:hyperlink>
      <w:r w:rsidR="003B5C6A" w:rsidRPr="006D580E">
        <w:rPr>
          <w:rFonts w:ascii="Goudy Old Style" w:hAnsi="Goudy Old Style"/>
          <w:b/>
          <w:sz w:val="24"/>
        </w:rPr>
        <w:t>;</w:t>
      </w:r>
      <w:r w:rsidR="003B5C6A" w:rsidRPr="006D580E">
        <w:rPr>
          <w:rFonts w:ascii="Goudy Old Style" w:hAnsi="Goudy Old Style"/>
          <w:sz w:val="24"/>
        </w:rPr>
        <w:t xml:space="preserve"> </w:t>
      </w:r>
      <w:hyperlink r:id="rId13" w:tooltip="Queensland no longer has an effective system for planning and delivery of infrastructure." w:history="1">
        <w:r w:rsidR="003B5C6A" w:rsidRPr="006D580E">
          <w:rPr>
            <w:rStyle w:val="Hyperlink"/>
            <w:rFonts w:ascii="Goudy Old Style" w:hAnsi="Goudy Old Style"/>
            <w:b/>
            <w:sz w:val="24"/>
          </w:rPr>
          <w:t>Defects in Infrastructure Planning and Delivery in Queensland</w:t>
        </w:r>
      </w:hyperlink>
      <w:r w:rsidR="003B5C6A" w:rsidRPr="006D580E">
        <w:rPr>
          <w:rFonts w:ascii="Goudy Old Style" w:hAnsi="Goudy Old Style"/>
          <w:b/>
          <w:sz w:val="24"/>
        </w:rPr>
        <w:t>;</w:t>
      </w:r>
      <w:r w:rsidR="003B5C6A" w:rsidRPr="006D580E">
        <w:rPr>
          <w:rFonts w:ascii="Goudy Old Style" w:hAnsi="Goudy Old Style"/>
          <w:sz w:val="24"/>
        </w:rPr>
        <w:t xml:space="preserve"> </w:t>
      </w:r>
      <w:r w:rsidR="009C4999" w:rsidRPr="006D580E">
        <w:rPr>
          <w:rFonts w:ascii="Goudy Old Style" w:hAnsi="Goudy Old Style"/>
          <w:sz w:val="24"/>
        </w:rPr>
        <w:t xml:space="preserve">(2004) </w:t>
      </w:r>
      <w:hyperlink r:id="rId14" w:history="1">
        <w:r w:rsidR="003B5C6A" w:rsidRPr="006D580E">
          <w:rPr>
            <w:rStyle w:val="Hyperlink"/>
            <w:rFonts w:ascii="Goudy Old Style" w:hAnsi="Goudy Old Style"/>
            <w:sz w:val="24"/>
          </w:rPr>
          <w:t>Failure in Queensland's Electricity Distribution Network</w:t>
        </w:r>
      </w:hyperlink>
      <w:r w:rsidR="003B5C6A" w:rsidRPr="006D580E">
        <w:rPr>
          <w:rFonts w:ascii="Goudy Old Style" w:hAnsi="Goudy Old Style"/>
          <w:sz w:val="24"/>
        </w:rPr>
        <w:t xml:space="preserve">; </w:t>
      </w:r>
      <w:hyperlink r:id="rId15" w:history="1">
        <w:r w:rsidR="003B5C6A" w:rsidRPr="006D580E">
          <w:rPr>
            <w:rStyle w:val="Hyperlink"/>
            <w:rFonts w:ascii="Goudy Old Style" w:hAnsi="Goudy Old Style"/>
            <w:i/>
            <w:iCs/>
            <w:sz w:val="24"/>
          </w:rPr>
          <w:t>Review of National Competition Reforms</w:t>
        </w:r>
        <w:r w:rsidR="003B5C6A" w:rsidRPr="006D580E">
          <w:rPr>
            <w:rStyle w:val="Hyperlink"/>
            <w:rFonts w:ascii="Goudy Old Style" w:hAnsi="Goudy Old Style"/>
            <w:sz w:val="24"/>
          </w:rPr>
          <w:t>: A Commentary</w:t>
        </w:r>
      </w:hyperlink>
      <w:r w:rsidR="00DC73BC" w:rsidRPr="006D580E">
        <w:rPr>
          <w:rFonts w:ascii="Goudy Old Style" w:hAnsi="Goudy Old Style"/>
          <w:sz w:val="24"/>
        </w:rPr>
        <w:t xml:space="preserve">; </w:t>
      </w:r>
      <w:r w:rsidR="009C4999" w:rsidRPr="006D580E">
        <w:rPr>
          <w:rFonts w:ascii="Goudy Old Style" w:hAnsi="Goudy Old Style"/>
          <w:sz w:val="24"/>
        </w:rPr>
        <w:t xml:space="preserve">(2005) </w:t>
      </w:r>
      <w:hyperlink r:id="rId16" w:anchor="Constraining" w:history="1">
        <w:r w:rsidR="00DC73BC" w:rsidRPr="006D580E">
          <w:rPr>
            <w:rStyle w:val="Hyperlink"/>
            <w:rFonts w:ascii="Goudy Old Style" w:hAnsi="Goudy Old Style"/>
            <w:b/>
            <w:sz w:val="24"/>
          </w:rPr>
          <w:t>Infrastructure Constraints on Australia's Economy</w:t>
        </w:r>
      </w:hyperlink>
      <w:r w:rsidR="00DC73BC" w:rsidRPr="006D580E">
        <w:rPr>
          <w:rFonts w:ascii="Goudy Old Style" w:hAnsi="Goudy Old Style"/>
          <w:b/>
          <w:sz w:val="24"/>
        </w:rPr>
        <w:t>;</w:t>
      </w:r>
      <w:r w:rsidR="00DC73BC" w:rsidRPr="006D580E">
        <w:rPr>
          <w:rFonts w:ascii="Goudy Old Style" w:hAnsi="Goudy Old Style"/>
          <w:sz w:val="24"/>
        </w:rPr>
        <w:t xml:space="preserve"> </w:t>
      </w:r>
      <w:hyperlink r:id="rId17" w:history="1">
        <w:r w:rsidR="00DC73BC" w:rsidRPr="006D580E">
          <w:rPr>
            <w:rStyle w:val="Hyperlink"/>
            <w:rFonts w:ascii="Goudy Old Style" w:hAnsi="Goudy Old Style"/>
            <w:sz w:val="24"/>
          </w:rPr>
          <w:t>SE Queensland Regional Plan and Infrastructure Plan</w:t>
        </w:r>
      </w:hyperlink>
      <w:r w:rsidR="00DC73BC" w:rsidRPr="006D580E">
        <w:rPr>
          <w:rFonts w:ascii="Goudy Old Style" w:hAnsi="Goudy Old Style"/>
          <w:sz w:val="24"/>
        </w:rPr>
        <w:t xml:space="preserve">; </w:t>
      </w:r>
      <w:r w:rsidR="009C4999" w:rsidRPr="006D580E">
        <w:rPr>
          <w:rFonts w:ascii="Goudy Old Style" w:hAnsi="Goudy Old Style"/>
          <w:sz w:val="24"/>
        </w:rPr>
        <w:t xml:space="preserve">(2007) </w:t>
      </w:r>
      <w:hyperlink r:id="rId18" w:history="1">
        <w:r w:rsidR="00DC73BC" w:rsidRPr="006D580E">
          <w:rPr>
            <w:rStyle w:val="Hyperlink"/>
            <w:rFonts w:ascii="Goudy Old Style" w:hAnsi="Goudy Old Style"/>
            <w:b/>
            <w:sz w:val="24"/>
          </w:rPr>
          <w:t>Structural Incompetence and SE Queensland's Water Crisis</w:t>
        </w:r>
      </w:hyperlink>
      <w:r w:rsidR="00DC73BC" w:rsidRPr="006D580E">
        <w:rPr>
          <w:rFonts w:ascii="Goudy Old Style" w:hAnsi="Goudy Old Style"/>
          <w:b/>
          <w:sz w:val="24"/>
        </w:rPr>
        <w:t>;</w:t>
      </w:r>
      <w:r w:rsidR="00F967F8" w:rsidRPr="006D580E">
        <w:rPr>
          <w:rFonts w:ascii="Goudy Old Style" w:hAnsi="Goudy Old Style"/>
          <w:sz w:val="24"/>
        </w:rPr>
        <w:t xml:space="preserve"> </w:t>
      </w:r>
      <w:r w:rsidR="009C4999" w:rsidRPr="006D580E">
        <w:rPr>
          <w:rFonts w:ascii="Goudy Old Style" w:hAnsi="Goudy Old Style"/>
          <w:sz w:val="24"/>
        </w:rPr>
        <w:t xml:space="preserve">(2008) </w:t>
      </w:r>
      <w:hyperlink r:id="rId19" w:history="1">
        <w:r w:rsidR="00F967F8" w:rsidRPr="006D580E">
          <w:rPr>
            <w:rStyle w:val="Hyperlink"/>
            <w:rFonts w:ascii="Goudy Old Style" w:hAnsi="Goudy Old Style"/>
            <w:sz w:val="24"/>
          </w:rPr>
          <w:t>Brisbane's Transportation Monster</w:t>
        </w:r>
      </w:hyperlink>
      <w:r w:rsidR="00F967F8" w:rsidRPr="006D580E">
        <w:rPr>
          <w:rFonts w:ascii="Goudy Old Style" w:hAnsi="Goudy Old Style"/>
          <w:sz w:val="24"/>
        </w:rPr>
        <w:t xml:space="preserve">; </w:t>
      </w:r>
      <w:hyperlink r:id="rId20" w:anchor="InfrastructureAustralia" w:history="1">
        <w:r w:rsidR="00DC73BC" w:rsidRPr="006D580E">
          <w:rPr>
            <w:rStyle w:val="Hyperlink"/>
            <w:rFonts w:ascii="Goudy Old Style" w:hAnsi="Goudy Old Style"/>
            <w:b/>
            <w:sz w:val="24"/>
          </w:rPr>
          <w:t>Infrastructure Magic?</w:t>
        </w:r>
      </w:hyperlink>
      <w:r w:rsidR="009C4999" w:rsidRPr="006D580E">
        <w:rPr>
          <w:rFonts w:ascii="Goudy Old Style" w:hAnsi="Goudy Old Style"/>
          <w:b/>
          <w:sz w:val="24"/>
        </w:rPr>
        <w:t>;</w:t>
      </w:r>
      <w:r w:rsidR="009C4999" w:rsidRPr="006D580E">
        <w:rPr>
          <w:rFonts w:ascii="Goudy Old Style" w:hAnsi="Goudy Old Style"/>
          <w:sz w:val="24"/>
        </w:rPr>
        <w:t xml:space="preserve"> </w:t>
      </w:r>
      <w:r w:rsidR="006D580E">
        <w:rPr>
          <w:rFonts w:ascii="Goudy Old Style" w:hAnsi="Goudy Old Style"/>
          <w:sz w:val="24"/>
        </w:rPr>
        <w:t xml:space="preserve">and </w:t>
      </w:r>
      <w:r w:rsidR="009C4999" w:rsidRPr="006D580E">
        <w:rPr>
          <w:rFonts w:ascii="Goudy Old Style" w:hAnsi="Goudy Old Style"/>
          <w:sz w:val="24"/>
        </w:rPr>
        <w:t xml:space="preserve">(2014) </w:t>
      </w:r>
      <w:hyperlink r:id="rId21" w:anchor="27_1_14" w:history="1">
        <w:r w:rsidR="00DC73BC" w:rsidRPr="006D580E">
          <w:rPr>
            <w:rStyle w:val="Hyperlink"/>
            <w:rFonts w:ascii="Goudy Old Style" w:hAnsi="Goudy Old Style"/>
            <w:sz w:val="24"/>
          </w:rPr>
          <w:t>Beyond Infrastructure Despair</w:t>
        </w:r>
      </w:hyperlink>
      <w:r w:rsidR="00DC73BC" w:rsidRPr="006D580E">
        <w:rPr>
          <w:rFonts w:ascii="Goudy Old Style" w:hAnsi="Goudy Old Style"/>
          <w:sz w:val="24"/>
        </w:rPr>
        <w:t xml:space="preserve"> </w:t>
      </w:r>
    </w:p>
    <w:p w:rsidR="00DC73BC" w:rsidRDefault="00DC73BC" w:rsidP="00DA6A1B">
      <w:pPr>
        <w:rPr>
          <w:rFonts w:ascii="Goudy Old Style" w:hAnsi="Goudy Old Style"/>
          <w:b/>
          <w:sz w:val="24"/>
        </w:rPr>
      </w:pPr>
    </w:p>
    <w:p w:rsidR="00CD5860" w:rsidRDefault="00CD5860" w:rsidP="00DA6A1B">
      <w:pPr>
        <w:rPr>
          <w:rFonts w:ascii="Goudy Old Style" w:hAnsi="Goudy Old Style"/>
          <w:sz w:val="24"/>
        </w:rPr>
      </w:pPr>
      <w:r>
        <w:rPr>
          <w:rFonts w:ascii="Goudy Old Style" w:hAnsi="Goudy Old Style"/>
          <w:b/>
          <w:sz w:val="24"/>
        </w:rPr>
        <w:t>Financial Imbalances</w:t>
      </w:r>
    </w:p>
    <w:p w:rsidR="00CD5860" w:rsidRDefault="00CD5860" w:rsidP="00DA6A1B">
      <w:pPr>
        <w:rPr>
          <w:rFonts w:ascii="Goudy Old Style" w:hAnsi="Goudy Old Style"/>
          <w:sz w:val="24"/>
        </w:rPr>
      </w:pPr>
    </w:p>
    <w:p w:rsidR="00DA6A1B" w:rsidRDefault="00DC73BC" w:rsidP="00DA6A1B">
      <w:pPr>
        <w:rPr>
          <w:rFonts w:ascii="Goudy Old Style" w:hAnsi="Goudy Old Style"/>
          <w:sz w:val="24"/>
        </w:rPr>
      </w:pPr>
      <w:r>
        <w:rPr>
          <w:rFonts w:ascii="Goudy Old Style" w:hAnsi="Goudy Old Style"/>
          <w:sz w:val="24"/>
        </w:rPr>
        <w:t xml:space="preserve">The </w:t>
      </w:r>
      <w:r w:rsidR="00342F1B">
        <w:rPr>
          <w:rFonts w:ascii="Goudy Old Style" w:hAnsi="Goudy Old Style"/>
          <w:sz w:val="24"/>
        </w:rPr>
        <w:t xml:space="preserve"> </w:t>
      </w:r>
      <w:hyperlink r:id="rId22" w:history="1">
        <w:r w:rsidRPr="00342F1B">
          <w:rPr>
            <w:rStyle w:val="Hyperlink"/>
            <w:rFonts w:ascii="Goudy Old Style" w:hAnsi="Goudy Old Style"/>
            <w:sz w:val="24"/>
          </w:rPr>
          <w:t>Public Infrastructure</w:t>
        </w:r>
      </w:hyperlink>
      <w:r>
        <w:rPr>
          <w:rFonts w:ascii="Goudy Old Style" w:hAnsi="Goudy Old Style"/>
          <w:sz w:val="24"/>
        </w:rPr>
        <w:t xml:space="preserve"> report acknowledges the complexities associated with Australia’s federal fiscal imbalances (ie the fact that the federal government has most revenue while states have most infrastructure responsibilities but a</w:t>
      </w:r>
      <w:r w:rsidR="009E71FB">
        <w:rPr>
          <w:rFonts w:ascii="Goudy Old Style" w:hAnsi="Goudy Old Style"/>
          <w:sz w:val="24"/>
        </w:rPr>
        <w:t>re</w:t>
      </w:r>
      <w:r>
        <w:rPr>
          <w:rFonts w:ascii="Goudy Old Style" w:hAnsi="Goudy Old Style"/>
          <w:sz w:val="24"/>
        </w:rPr>
        <w:t xml:space="preserve"> generally limited to narrow / inefficient sources of tax revenues).</w:t>
      </w:r>
    </w:p>
    <w:p w:rsidR="00DC73BC" w:rsidRDefault="00DC73BC" w:rsidP="00DA6A1B">
      <w:pPr>
        <w:rPr>
          <w:rFonts w:ascii="Goudy Old Style" w:hAnsi="Goudy Old Style"/>
          <w:sz w:val="24"/>
        </w:rPr>
      </w:pPr>
    </w:p>
    <w:p w:rsidR="00605F36" w:rsidRDefault="00605F36">
      <w:pPr>
        <w:rPr>
          <w:rFonts w:ascii="Goudy Old Style" w:hAnsi="Goudy Old Style"/>
          <w:sz w:val="24"/>
        </w:rPr>
      </w:pPr>
      <w:r>
        <w:rPr>
          <w:rFonts w:ascii="Goudy Old Style" w:hAnsi="Goudy Old Style"/>
          <w:sz w:val="24"/>
        </w:rPr>
        <w:lastRenderedPageBreak/>
        <w:br w:type="page"/>
      </w:r>
    </w:p>
    <w:p w:rsidR="00605F36" w:rsidRDefault="00DC73BC" w:rsidP="00DA6A1B">
      <w:pPr>
        <w:rPr>
          <w:rFonts w:ascii="Goudy Old Style" w:hAnsi="Goudy Old Style"/>
          <w:sz w:val="24"/>
        </w:rPr>
      </w:pPr>
      <w:r>
        <w:rPr>
          <w:rFonts w:ascii="Goudy Old Style" w:hAnsi="Goudy Old Style"/>
          <w:sz w:val="24"/>
        </w:rPr>
        <w:lastRenderedPageBreak/>
        <w:t>However what also need</w:t>
      </w:r>
      <w:r w:rsidR="00605F36">
        <w:rPr>
          <w:rFonts w:ascii="Goudy Old Style" w:hAnsi="Goudy Old Style"/>
          <w:sz w:val="24"/>
        </w:rPr>
        <w:t>s</w:t>
      </w:r>
      <w:r>
        <w:rPr>
          <w:rFonts w:ascii="Goudy Old Style" w:hAnsi="Goudy Old Style"/>
          <w:sz w:val="24"/>
        </w:rPr>
        <w:t xml:space="preserve"> to be reco</w:t>
      </w:r>
      <w:r w:rsidR="00605F36">
        <w:rPr>
          <w:rFonts w:ascii="Goudy Old Style" w:hAnsi="Goudy Old Style"/>
          <w:sz w:val="24"/>
        </w:rPr>
        <w:t xml:space="preserve">gnised is that those imbalances (which translate into a lack of state / territory capacity to make substantial independent financial commitments) also make it essentially impossible for them to take serious responsibility, or be democratically accountable, for the provision of </w:t>
      </w:r>
      <w:r w:rsidR="00590A19">
        <w:rPr>
          <w:rFonts w:ascii="Goudy Old Style" w:hAnsi="Goudy Old Style"/>
          <w:sz w:val="24"/>
        </w:rPr>
        <w:t xml:space="preserve">the </w:t>
      </w:r>
      <w:r w:rsidR="00605F36">
        <w:rPr>
          <w:rFonts w:ascii="Goudy Old Style" w:hAnsi="Goudy Old Style"/>
          <w:sz w:val="24"/>
        </w:rPr>
        <w:t xml:space="preserve">public goods and services </w:t>
      </w:r>
      <w:r w:rsidR="00590A19">
        <w:rPr>
          <w:rFonts w:ascii="Goudy Old Style" w:hAnsi="Goudy Old Style"/>
          <w:sz w:val="24"/>
        </w:rPr>
        <w:t xml:space="preserve">they are </w:t>
      </w:r>
      <w:r w:rsidR="00F967F8">
        <w:rPr>
          <w:rFonts w:ascii="Goudy Old Style" w:hAnsi="Goudy Old Style"/>
          <w:sz w:val="24"/>
        </w:rPr>
        <w:t xml:space="preserve">constitutionally </w:t>
      </w:r>
      <w:r w:rsidR="00590A19">
        <w:rPr>
          <w:rFonts w:ascii="Goudy Old Style" w:hAnsi="Goudy Old Style"/>
          <w:sz w:val="24"/>
        </w:rPr>
        <w:t xml:space="preserve">presumed to provide </w:t>
      </w:r>
      <w:r w:rsidR="00605F36">
        <w:rPr>
          <w:rFonts w:ascii="Goudy Old Style" w:hAnsi="Goudy Old Style"/>
          <w:sz w:val="24"/>
        </w:rPr>
        <w:t xml:space="preserve">(see </w:t>
      </w:r>
      <w:hyperlink r:id="rId23" w:anchor="Financial_Imbalances" w:history="1">
        <w:r w:rsidR="00605F36" w:rsidRPr="00605F36">
          <w:rPr>
            <w:rStyle w:val="Hyperlink"/>
            <w:rFonts w:ascii="Goudy Old Style" w:hAnsi="Goudy Old Style"/>
            <w:sz w:val="24"/>
          </w:rPr>
          <w:t>Federal Fiscal Imbalances</w:t>
        </w:r>
      </w:hyperlink>
      <w:r w:rsidR="00605F36">
        <w:rPr>
          <w:rFonts w:ascii="Goudy Old Style" w:hAnsi="Goudy Old Style"/>
          <w:sz w:val="24"/>
        </w:rPr>
        <w:t xml:space="preserve">, 2003 in </w:t>
      </w:r>
      <w:r w:rsidR="00605F36">
        <w:rPr>
          <w:rFonts w:ascii="Goudy Old Style" w:hAnsi="Goudy Old Style"/>
          <w:i/>
          <w:sz w:val="24"/>
        </w:rPr>
        <w:t xml:space="preserve">Australia’s Governance </w:t>
      </w:r>
      <w:r w:rsidR="001731FC">
        <w:rPr>
          <w:rFonts w:ascii="Goudy Old Style" w:hAnsi="Goudy Old Style"/>
          <w:i/>
          <w:sz w:val="24"/>
        </w:rPr>
        <w:t>Crisis</w:t>
      </w:r>
      <w:r w:rsidR="00605F36">
        <w:rPr>
          <w:rFonts w:ascii="Goudy Old Style" w:hAnsi="Goudy Old Style"/>
          <w:i/>
          <w:sz w:val="24"/>
        </w:rPr>
        <w:t xml:space="preserve"> and the Need for Nation Building</w:t>
      </w:r>
      <w:r w:rsidR="00605F36">
        <w:rPr>
          <w:rFonts w:ascii="Goudy Old Style" w:hAnsi="Goudy Old Style"/>
          <w:sz w:val="24"/>
        </w:rPr>
        <w:t xml:space="preserve">).  </w:t>
      </w:r>
    </w:p>
    <w:p w:rsidR="00605F36" w:rsidRDefault="00605F36" w:rsidP="00DA6A1B">
      <w:pPr>
        <w:rPr>
          <w:rFonts w:ascii="Goudy Old Style" w:hAnsi="Goudy Old Style"/>
          <w:sz w:val="24"/>
        </w:rPr>
      </w:pPr>
    </w:p>
    <w:p w:rsidR="00DC73BC" w:rsidRDefault="00605F36" w:rsidP="00DA6A1B">
      <w:pPr>
        <w:rPr>
          <w:rFonts w:ascii="Goudy Old Style" w:hAnsi="Goudy Old Style"/>
          <w:sz w:val="24"/>
        </w:rPr>
      </w:pPr>
      <w:r>
        <w:rPr>
          <w:rFonts w:ascii="Goudy Old Style" w:hAnsi="Goudy Old Style"/>
          <w:sz w:val="24"/>
        </w:rPr>
        <w:t>The consequences of those imbalances include ongoing: irresponsibility; buck passing; duplication; complexity; and pork barrelling.  More</w:t>
      </w:r>
      <w:r w:rsidR="00F967F8">
        <w:rPr>
          <w:rFonts w:ascii="Goudy Old Style" w:hAnsi="Goudy Old Style"/>
          <w:sz w:val="24"/>
        </w:rPr>
        <w:t xml:space="preserve">over </w:t>
      </w:r>
      <w:r>
        <w:rPr>
          <w:rFonts w:ascii="Goudy Old Style" w:hAnsi="Goudy Old Style"/>
          <w:sz w:val="24"/>
        </w:rPr>
        <w:t xml:space="preserve">it is likely that some of the infrastructure backlog that </w:t>
      </w:r>
      <w:r w:rsidR="00E45DCC">
        <w:rPr>
          <w:rFonts w:ascii="Goudy Old Style" w:hAnsi="Goudy Old Style"/>
          <w:sz w:val="24"/>
        </w:rPr>
        <w:t xml:space="preserve">has </w:t>
      </w:r>
      <w:r>
        <w:rPr>
          <w:rFonts w:ascii="Goudy Old Style" w:hAnsi="Goudy Old Style"/>
          <w:sz w:val="24"/>
        </w:rPr>
        <w:t xml:space="preserve">developed in Australia is </w:t>
      </w:r>
      <w:r w:rsidR="009E71FB">
        <w:rPr>
          <w:rFonts w:ascii="Goudy Old Style" w:hAnsi="Goudy Old Style"/>
          <w:sz w:val="24"/>
        </w:rPr>
        <w:t xml:space="preserve">a </w:t>
      </w:r>
      <w:r>
        <w:rPr>
          <w:rFonts w:ascii="Goudy Old Style" w:hAnsi="Goudy Old Style"/>
          <w:sz w:val="24"/>
        </w:rPr>
        <w:t xml:space="preserve">product of the inability </w:t>
      </w:r>
      <w:r w:rsidR="00590A19">
        <w:rPr>
          <w:rFonts w:ascii="Goudy Old Style" w:hAnsi="Goudy Old Style"/>
          <w:sz w:val="24"/>
        </w:rPr>
        <w:t>of</w:t>
      </w:r>
      <w:r>
        <w:rPr>
          <w:rFonts w:ascii="Goudy Old Style" w:hAnsi="Goudy Old Style"/>
          <w:sz w:val="24"/>
        </w:rPr>
        <w:t xml:space="preserve"> state / territories in the 1980s to properly carry out their functions because of the escalation of special purpose federal funding </w:t>
      </w:r>
      <w:r w:rsidR="009E71FB">
        <w:rPr>
          <w:rFonts w:ascii="Goudy Old Style" w:hAnsi="Goudy Old Style"/>
          <w:sz w:val="24"/>
        </w:rPr>
        <w:t xml:space="preserve">by the federal Government in the 1970s </w:t>
      </w:r>
      <w:r>
        <w:rPr>
          <w:rFonts w:ascii="Goudy Old Style" w:hAnsi="Goudy Old Style"/>
          <w:sz w:val="24"/>
        </w:rPr>
        <w:t xml:space="preserve">(and consequent </w:t>
      </w:r>
      <w:r w:rsidR="009E71FB">
        <w:rPr>
          <w:rFonts w:ascii="Goudy Old Style" w:hAnsi="Goudy Old Style"/>
          <w:sz w:val="24"/>
        </w:rPr>
        <w:t xml:space="preserve">further </w:t>
      </w:r>
      <w:r>
        <w:rPr>
          <w:rFonts w:ascii="Goudy Old Style" w:hAnsi="Goudy Old Style"/>
          <w:sz w:val="24"/>
        </w:rPr>
        <w:t>constraint on state / territory initiative).</w:t>
      </w:r>
    </w:p>
    <w:p w:rsidR="00605F36" w:rsidRDefault="00605F36" w:rsidP="00DA6A1B">
      <w:pPr>
        <w:rPr>
          <w:rFonts w:ascii="Goudy Old Style" w:hAnsi="Goudy Old Style"/>
          <w:sz w:val="24"/>
        </w:rPr>
      </w:pPr>
    </w:p>
    <w:p w:rsidR="00605F36" w:rsidRDefault="00605F36" w:rsidP="00DA6A1B">
      <w:pPr>
        <w:rPr>
          <w:rFonts w:ascii="Goudy Old Style" w:hAnsi="Goudy Old Style"/>
          <w:sz w:val="24"/>
        </w:rPr>
      </w:pPr>
      <w:r>
        <w:rPr>
          <w:rFonts w:ascii="Goudy Old Style" w:hAnsi="Goudy Old Style"/>
          <w:sz w:val="24"/>
        </w:rPr>
        <w:t xml:space="preserve">While I have no specific proposals about how those fiscal imbalances can be remedied, </w:t>
      </w:r>
      <w:r w:rsidR="00221E60">
        <w:rPr>
          <w:rFonts w:ascii="Goudy Old Style" w:hAnsi="Goudy Old Style"/>
          <w:sz w:val="24"/>
        </w:rPr>
        <w:t xml:space="preserve">I submit that </w:t>
      </w:r>
      <w:r w:rsidR="001731FC">
        <w:rPr>
          <w:rFonts w:ascii="Goudy Old Style" w:hAnsi="Goudy Old Style"/>
          <w:sz w:val="24"/>
        </w:rPr>
        <w:t xml:space="preserve">this should be a major </w:t>
      </w:r>
      <w:r w:rsidR="00E45DCC">
        <w:rPr>
          <w:rFonts w:ascii="Goudy Old Style" w:hAnsi="Goudy Old Style"/>
          <w:sz w:val="24"/>
        </w:rPr>
        <w:t>focus</w:t>
      </w:r>
      <w:r w:rsidR="001731FC">
        <w:rPr>
          <w:rFonts w:ascii="Goudy Old Style" w:hAnsi="Goudy Old Style"/>
          <w:sz w:val="24"/>
        </w:rPr>
        <w:t xml:space="preserve"> of any review of Australia’s tax system</w:t>
      </w:r>
      <w:r w:rsidR="00590A19">
        <w:rPr>
          <w:rFonts w:ascii="Goudy Old Style" w:hAnsi="Goudy Old Style"/>
          <w:sz w:val="24"/>
        </w:rPr>
        <w:t>. S</w:t>
      </w:r>
      <w:r w:rsidR="00221E60">
        <w:rPr>
          <w:rFonts w:ascii="Goudy Old Style" w:hAnsi="Goudy Old Style"/>
          <w:sz w:val="24"/>
        </w:rPr>
        <w:t>ubstantially reduc</w:t>
      </w:r>
      <w:r w:rsidR="001731FC">
        <w:rPr>
          <w:rFonts w:ascii="Goudy Old Style" w:hAnsi="Goudy Old Style"/>
          <w:sz w:val="24"/>
        </w:rPr>
        <w:t xml:space="preserve">ing </w:t>
      </w:r>
      <w:r w:rsidR="00221E60">
        <w:rPr>
          <w:rFonts w:ascii="Goudy Old Style" w:hAnsi="Goudy Old Style"/>
          <w:sz w:val="24"/>
        </w:rPr>
        <w:t xml:space="preserve">these imbalances </w:t>
      </w:r>
      <w:r w:rsidR="00E45DCC">
        <w:rPr>
          <w:rFonts w:ascii="Goudy Old Style" w:hAnsi="Goudy Old Style"/>
          <w:sz w:val="24"/>
        </w:rPr>
        <w:t>sh</w:t>
      </w:r>
      <w:r w:rsidR="00221E60">
        <w:rPr>
          <w:rFonts w:ascii="Goudy Old Style" w:hAnsi="Goudy Old Style"/>
          <w:sz w:val="24"/>
        </w:rPr>
        <w:t>ould considerably improve  the efficiency and effectiveness of governments in Australia – including their role in the provision of public infrastructure.</w:t>
      </w:r>
    </w:p>
    <w:p w:rsidR="00221E60" w:rsidRDefault="00221E60" w:rsidP="00DA6A1B">
      <w:pPr>
        <w:rPr>
          <w:rFonts w:ascii="Goudy Old Style" w:hAnsi="Goudy Old Style"/>
          <w:sz w:val="24"/>
        </w:rPr>
      </w:pPr>
    </w:p>
    <w:p w:rsidR="00221E60" w:rsidRDefault="00947656" w:rsidP="00DA6A1B">
      <w:pPr>
        <w:rPr>
          <w:rFonts w:ascii="Goudy Old Style" w:hAnsi="Goudy Old Style"/>
          <w:sz w:val="24"/>
        </w:rPr>
      </w:pPr>
      <w:hyperlink r:id="rId24" w:history="1">
        <w:r w:rsidR="00221E60" w:rsidRPr="00221E60">
          <w:rPr>
            <w:rStyle w:val="Hyperlink"/>
            <w:rFonts w:ascii="Goudy Old Style" w:hAnsi="Goudy Old Style"/>
            <w:sz w:val="24"/>
          </w:rPr>
          <w:t>Fixing Australia's Federation</w:t>
        </w:r>
      </w:hyperlink>
      <w:r w:rsidR="00221E60" w:rsidRPr="00221E60">
        <w:rPr>
          <w:rFonts w:ascii="Goudy Old Style" w:hAnsi="Goudy Old Style"/>
          <w:sz w:val="24"/>
        </w:rPr>
        <w:t xml:space="preserve"> </w:t>
      </w:r>
      <w:r w:rsidR="00221E60">
        <w:rPr>
          <w:rFonts w:ascii="Goudy Old Style" w:hAnsi="Goudy Old Style"/>
          <w:sz w:val="24"/>
        </w:rPr>
        <w:t xml:space="preserve">(2010) includes some initiatives that would complement a significant reduction in federal fiscal imbalances – such as methods to promote strategic evaluation of infrastructure issues and coordination amongst state / territories. </w:t>
      </w:r>
    </w:p>
    <w:p w:rsidR="001731FC" w:rsidRDefault="001731FC" w:rsidP="00DA6A1B">
      <w:pPr>
        <w:rPr>
          <w:rFonts w:ascii="Goudy Old Style" w:hAnsi="Goudy Old Style"/>
          <w:sz w:val="24"/>
        </w:rPr>
      </w:pPr>
    </w:p>
    <w:p w:rsidR="001731FC" w:rsidRDefault="001731FC" w:rsidP="00DA6A1B">
      <w:pPr>
        <w:rPr>
          <w:rFonts w:ascii="Goudy Old Style" w:hAnsi="Goudy Old Style"/>
          <w:sz w:val="24"/>
        </w:rPr>
      </w:pPr>
      <w:r>
        <w:rPr>
          <w:rFonts w:ascii="Goudy Old Style" w:hAnsi="Goudy Old Style"/>
          <w:b/>
          <w:sz w:val="24"/>
        </w:rPr>
        <w:t>Dysfunctional ‘Reform’ of Public Services</w:t>
      </w:r>
    </w:p>
    <w:p w:rsidR="001731FC" w:rsidRDefault="001731FC" w:rsidP="00DA6A1B">
      <w:pPr>
        <w:rPr>
          <w:rFonts w:ascii="Goudy Old Style" w:hAnsi="Goudy Old Style"/>
          <w:sz w:val="24"/>
        </w:rPr>
      </w:pPr>
    </w:p>
    <w:p w:rsidR="00A250D5" w:rsidRDefault="001731FC" w:rsidP="00DA6A1B">
      <w:pPr>
        <w:rPr>
          <w:rFonts w:ascii="Goudy Old Style" w:hAnsi="Goudy Old Style"/>
          <w:sz w:val="24"/>
        </w:rPr>
      </w:pPr>
      <w:r>
        <w:rPr>
          <w:rFonts w:ascii="Goudy Old Style" w:hAnsi="Goudy Old Style"/>
          <w:sz w:val="24"/>
        </w:rPr>
        <w:t xml:space="preserve">A second major reason for the infrastructure backlogs that developed in Australia was arguably the dysfunctional public sector ‘reforms’ in the late 1980s and early 1990s which had the effect of </w:t>
      </w:r>
      <w:r w:rsidR="003E3756">
        <w:rPr>
          <w:rFonts w:ascii="Goudy Old Style" w:hAnsi="Goudy Old Style"/>
          <w:sz w:val="24"/>
        </w:rPr>
        <w:t xml:space="preserve">: (a) </w:t>
      </w:r>
      <w:r>
        <w:rPr>
          <w:rFonts w:ascii="Goudy Old Style" w:hAnsi="Goudy Old Style"/>
          <w:sz w:val="24"/>
        </w:rPr>
        <w:t xml:space="preserve">promoting </w:t>
      </w:r>
      <w:r w:rsidR="00233532">
        <w:rPr>
          <w:rFonts w:ascii="Goudy Old Style" w:hAnsi="Goudy Old Style"/>
          <w:sz w:val="24"/>
        </w:rPr>
        <w:t xml:space="preserve">‘politicised’ (ie </w:t>
      </w:r>
      <w:r w:rsidR="00156922">
        <w:rPr>
          <w:rFonts w:ascii="Goudy Old Style" w:hAnsi="Goudy Old Style"/>
          <w:sz w:val="24"/>
        </w:rPr>
        <w:t xml:space="preserve">favouring </w:t>
      </w:r>
      <w:r>
        <w:rPr>
          <w:rFonts w:ascii="Goudy Old Style" w:hAnsi="Goudy Old Style"/>
          <w:sz w:val="24"/>
        </w:rPr>
        <w:t>compliant rather than competent) public services</w:t>
      </w:r>
      <w:r w:rsidR="003E3756">
        <w:rPr>
          <w:rFonts w:ascii="Goudy Old Style" w:hAnsi="Goudy Old Style"/>
          <w:sz w:val="24"/>
        </w:rPr>
        <w:t>;</w:t>
      </w:r>
      <w:r>
        <w:rPr>
          <w:rFonts w:ascii="Goudy Old Style" w:hAnsi="Goudy Old Style"/>
          <w:sz w:val="24"/>
        </w:rPr>
        <w:t xml:space="preserve"> and </w:t>
      </w:r>
      <w:r w:rsidR="003E3756">
        <w:rPr>
          <w:rFonts w:ascii="Goudy Old Style" w:hAnsi="Goudy Old Style"/>
          <w:sz w:val="24"/>
        </w:rPr>
        <w:t xml:space="preserve">(b) </w:t>
      </w:r>
      <w:r>
        <w:rPr>
          <w:rFonts w:ascii="Goudy Old Style" w:hAnsi="Goudy Old Style"/>
          <w:sz w:val="24"/>
        </w:rPr>
        <w:t xml:space="preserve">seeking to use business-like methods to undertake </w:t>
      </w:r>
      <w:r w:rsidR="00A250D5">
        <w:rPr>
          <w:rFonts w:ascii="Goudy Old Style" w:hAnsi="Goudy Old Style"/>
          <w:sz w:val="24"/>
        </w:rPr>
        <w:t>governments’ primarily non-business-like functions.</w:t>
      </w:r>
    </w:p>
    <w:p w:rsidR="00A250D5" w:rsidRDefault="00A250D5" w:rsidP="00DA6A1B">
      <w:pPr>
        <w:rPr>
          <w:rFonts w:ascii="Goudy Old Style" w:hAnsi="Goudy Old Style"/>
          <w:sz w:val="24"/>
        </w:rPr>
      </w:pPr>
    </w:p>
    <w:p w:rsidR="00CF62EC" w:rsidRDefault="00A250D5" w:rsidP="00CF62EC">
      <w:pPr>
        <w:rPr>
          <w:rFonts w:ascii="Goudy Old Style" w:hAnsi="Goudy Old Style"/>
          <w:sz w:val="24"/>
        </w:rPr>
      </w:pPr>
      <w:r>
        <w:rPr>
          <w:rFonts w:ascii="Goudy Old Style" w:hAnsi="Goudy Old Style"/>
          <w:sz w:val="24"/>
        </w:rPr>
        <w:t>Th</w:t>
      </w:r>
      <w:r w:rsidR="00A34618">
        <w:rPr>
          <w:rFonts w:ascii="Goudy Old Style" w:hAnsi="Goudy Old Style"/>
          <w:sz w:val="24"/>
        </w:rPr>
        <w:t>at</w:t>
      </w:r>
      <w:r>
        <w:rPr>
          <w:rFonts w:ascii="Goudy Old Style" w:hAnsi="Goudy Old Style"/>
          <w:sz w:val="24"/>
        </w:rPr>
        <w:t xml:space="preserve"> process of politicisation</w:t>
      </w:r>
      <w:r w:rsidR="00A34618">
        <w:rPr>
          <w:rFonts w:ascii="Goudy Old Style" w:hAnsi="Goudy Old Style"/>
          <w:sz w:val="24"/>
        </w:rPr>
        <w:t xml:space="preserve">, </w:t>
      </w:r>
      <w:r>
        <w:rPr>
          <w:rFonts w:ascii="Goudy Old Style" w:hAnsi="Goudy Old Style"/>
          <w:sz w:val="24"/>
        </w:rPr>
        <w:t xml:space="preserve">deskilling </w:t>
      </w:r>
      <w:r w:rsidR="00A34618">
        <w:rPr>
          <w:rFonts w:ascii="Goudy Old Style" w:hAnsi="Goudy Old Style"/>
          <w:sz w:val="24"/>
        </w:rPr>
        <w:t xml:space="preserve">and disruption </w:t>
      </w:r>
      <w:r>
        <w:rPr>
          <w:rFonts w:ascii="Goudy Old Style" w:hAnsi="Goudy Old Style"/>
          <w:sz w:val="24"/>
        </w:rPr>
        <w:t>of public services is discussed</w:t>
      </w:r>
      <w:r w:rsidR="003E3756">
        <w:rPr>
          <w:rFonts w:ascii="Goudy Old Style" w:hAnsi="Goudy Old Style"/>
          <w:sz w:val="24"/>
        </w:rPr>
        <w:t xml:space="preserve"> in</w:t>
      </w:r>
      <w:r>
        <w:rPr>
          <w:rFonts w:ascii="Goudy Old Style" w:hAnsi="Goudy Old Style"/>
          <w:sz w:val="24"/>
        </w:rPr>
        <w:t xml:space="preserve"> </w:t>
      </w:r>
      <w:hyperlink r:id="rId25" w:tooltip="Politicisation means governments closet themselves with 'yes men' to produce spectacular policy statements which impress the media and ensure political popularity for 4-5 years until it becomes obvious that there are no or unsatisfactory real outcomes" w:history="1">
        <w:r w:rsidRPr="00A250D5">
          <w:rPr>
            <w:rStyle w:val="Hyperlink"/>
            <w:rFonts w:ascii="Goudy Old Style" w:hAnsi="Goudy Old Style"/>
            <w:sz w:val="24"/>
          </w:rPr>
          <w:t>Decay of Australian Public Administration</w:t>
        </w:r>
      </w:hyperlink>
      <w:r w:rsidR="001731FC">
        <w:rPr>
          <w:rFonts w:ascii="Goudy Old Style" w:hAnsi="Goudy Old Style"/>
          <w:sz w:val="24"/>
        </w:rPr>
        <w:t xml:space="preserve"> </w:t>
      </w:r>
      <w:r>
        <w:rPr>
          <w:rFonts w:ascii="Goudy Old Style" w:hAnsi="Goudy Old Style"/>
          <w:sz w:val="24"/>
        </w:rPr>
        <w:t>(2002).The latter includes a</w:t>
      </w:r>
      <w:r w:rsidR="00A34618">
        <w:rPr>
          <w:rFonts w:ascii="Goudy Old Style" w:hAnsi="Goudy Old Style"/>
          <w:sz w:val="24"/>
        </w:rPr>
        <w:t xml:space="preserve">n </w:t>
      </w:r>
      <w:r>
        <w:rPr>
          <w:rFonts w:ascii="Goudy Old Style" w:hAnsi="Goudy Old Style"/>
          <w:sz w:val="24"/>
        </w:rPr>
        <w:t xml:space="preserve">overview of the background to ‘reform’ </w:t>
      </w:r>
      <w:r w:rsidR="00A34618">
        <w:rPr>
          <w:rFonts w:ascii="Goudy Old Style" w:hAnsi="Goudy Old Style"/>
          <w:sz w:val="24"/>
        </w:rPr>
        <w:t xml:space="preserve">and </w:t>
      </w:r>
      <w:r>
        <w:rPr>
          <w:rFonts w:ascii="Goudy Old Style" w:hAnsi="Goudy Old Style"/>
          <w:sz w:val="24"/>
        </w:rPr>
        <w:t xml:space="preserve">an outline of how the ‘wheels fell off’. It suggests that </w:t>
      </w:r>
      <w:r w:rsidR="00A34618">
        <w:rPr>
          <w:rFonts w:ascii="Goudy Old Style" w:hAnsi="Goudy Old Style"/>
          <w:sz w:val="24"/>
        </w:rPr>
        <w:t xml:space="preserve">this was due to </w:t>
      </w:r>
      <w:r>
        <w:rPr>
          <w:rFonts w:ascii="Goudy Old Style" w:hAnsi="Goudy Old Style"/>
          <w:sz w:val="24"/>
        </w:rPr>
        <w:t>a lack of understanding of: (a) alternatives to boost</w:t>
      </w:r>
      <w:r w:rsidR="00A34618">
        <w:rPr>
          <w:rFonts w:ascii="Goudy Old Style" w:hAnsi="Goudy Old Style"/>
          <w:sz w:val="24"/>
        </w:rPr>
        <w:t>ing</w:t>
      </w:r>
      <w:r>
        <w:rPr>
          <w:rFonts w:ascii="Goudy Old Style" w:hAnsi="Goudy Old Style"/>
          <w:sz w:val="24"/>
        </w:rPr>
        <w:t xml:space="preserve"> productivity </w:t>
      </w:r>
      <w:r w:rsidR="00A34618">
        <w:rPr>
          <w:rFonts w:ascii="Goudy Old Style" w:hAnsi="Goudy Old Style"/>
          <w:sz w:val="24"/>
        </w:rPr>
        <w:t>by raising</w:t>
      </w:r>
      <w:r>
        <w:rPr>
          <w:rFonts w:ascii="Goudy Old Style" w:hAnsi="Goudy Old Style"/>
          <w:sz w:val="24"/>
        </w:rPr>
        <w:t xml:space="preserve"> public sector efficiency; (b) what ‘governing’ actually involves – including the </w:t>
      </w:r>
      <w:r w:rsidR="00A34618">
        <w:rPr>
          <w:rFonts w:ascii="Goudy Old Style" w:hAnsi="Goudy Old Style"/>
          <w:sz w:val="24"/>
        </w:rPr>
        <w:t>impact</w:t>
      </w:r>
      <w:r>
        <w:rPr>
          <w:rFonts w:ascii="Goudy Old Style" w:hAnsi="Goudy Old Style"/>
          <w:sz w:val="24"/>
        </w:rPr>
        <w:t xml:space="preserve"> of the significant market failures that affect true public goods and services, which render </w:t>
      </w:r>
      <w:r w:rsidR="00233532">
        <w:rPr>
          <w:rFonts w:ascii="Goudy Old Style" w:hAnsi="Goudy Old Style"/>
          <w:sz w:val="24"/>
        </w:rPr>
        <w:t xml:space="preserve">‘commercial’ </w:t>
      </w:r>
      <w:r w:rsidR="009E71FB">
        <w:rPr>
          <w:rFonts w:ascii="Goudy Old Style" w:hAnsi="Goudy Old Style"/>
          <w:sz w:val="24"/>
        </w:rPr>
        <w:t>practices</w:t>
      </w:r>
      <w:r>
        <w:rPr>
          <w:rFonts w:ascii="Goudy Old Style" w:hAnsi="Goudy Old Style"/>
          <w:sz w:val="24"/>
        </w:rPr>
        <w:t xml:space="preserve"> </w:t>
      </w:r>
      <w:r w:rsidR="00233532">
        <w:rPr>
          <w:rFonts w:ascii="Goudy Old Style" w:hAnsi="Goudy Old Style"/>
          <w:sz w:val="24"/>
        </w:rPr>
        <w:t xml:space="preserve">ineffective; and (c) the role that a professional public service can play – and misunderstandings of this </w:t>
      </w:r>
      <w:r w:rsidR="00CF62EC">
        <w:rPr>
          <w:rFonts w:ascii="Goudy Old Style" w:hAnsi="Goudy Old Style"/>
          <w:sz w:val="24"/>
        </w:rPr>
        <w:t xml:space="preserve"> that first arose from the failure of </w:t>
      </w:r>
      <w:r w:rsidR="00F82A9A">
        <w:rPr>
          <w:rFonts w:ascii="Goudy Old Style" w:hAnsi="Goudy Old Style"/>
          <w:sz w:val="24"/>
        </w:rPr>
        <w:t xml:space="preserve">idealised but unrealistic </w:t>
      </w:r>
      <w:r w:rsidR="00CF62EC">
        <w:rPr>
          <w:rFonts w:ascii="Goudy Old Style" w:hAnsi="Goudy Old Style"/>
          <w:sz w:val="24"/>
        </w:rPr>
        <w:t>social reform programs in the 1970s</w:t>
      </w:r>
      <w:r w:rsidR="00590A19">
        <w:rPr>
          <w:rFonts w:ascii="Goudy Old Style" w:hAnsi="Goudy Old Style"/>
          <w:sz w:val="24"/>
        </w:rPr>
        <w:t>.</w:t>
      </w:r>
      <w:r w:rsidR="00CF62EC">
        <w:rPr>
          <w:rFonts w:ascii="Goudy Old Style" w:hAnsi="Goudy Old Style"/>
          <w:sz w:val="24"/>
        </w:rPr>
        <w:t xml:space="preserve"> </w:t>
      </w:r>
      <w:r w:rsidR="006A611F">
        <w:rPr>
          <w:rFonts w:ascii="Goudy Old Style" w:hAnsi="Goudy Old Style"/>
          <w:sz w:val="24"/>
        </w:rPr>
        <w:t>Reference</w:t>
      </w:r>
      <w:r w:rsidR="006C37EE">
        <w:rPr>
          <w:rFonts w:ascii="Goudy Old Style" w:hAnsi="Goudy Old Style"/>
          <w:sz w:val="24"/>
        </w:rPr>
        <w:t>s</w:t>
      </w:r>
      <w:r w:rsidR="006A611F">
        <w:rPr>
          <w:rFonts w:ascii="Goudy Old Style" w:hAnsi="Goudy Old Style"/>
          <w:sz w:val="24"/>
        </w:rPr>
        <w:t xml:space="preserve"> to</w:t>
      </w:r>
      <w:r w:rsidR="00E45DCC">
        <w:rPr>
          <w:rFonts w:ascii="Goudy Old Style" w:hAnsi="Goudy Old Style"/>
          <w:sz w:val="24"/>
        </w:rPr>
        <w:t xml:space="preserve"> reports on </w:t>
      </w:r>
      <w:r w:rsidR="00F82A9A">
        <w:rPr>
          <w:rFonts w:ascii="Goudy Old Style" w:hAnsi="Goudy Old Style"/>
          <w:sz w:val="24"/>
        </w:rPr>
        <w:t xml:space="preserve">the dysfunctions that </w:t>
      </w:r>
      <w:r w:rsidR="00F967F8">
        <w:rPr>
          <w:rFonts w:ascii="Goudy Old Style" w:hAnsi="Goudy Old Style"/>
          <w:sz w:val="24"/>
        </w:rPr>
        <w:t xml:space="preserve">then </w:t>
      </w:r>
      <w:r w:rsidR="00F82A9A">
        <w:rPr>
          <w:rFonts w:ascii="Goudy Old Style" w:hAnsi="Goudy Old Style"/>
          <w:sz w:val="24"/>
        </w:rPr>
        <w:t xml:space="preserve">affected governments  are in </w:t>
      </w:r>
      <w:hyperlink r:id="rId26" w:history="1">
        <w:r w:rsidR="00F82A9A" w:rsidRPr="00F82A9A">
          <w:rPr>
            <w:rStyle w:val="Hyperlink"/>
            <w:rFonts w:ascii="Goudy Old Style" w:hAnsi="Goudy Old Style"/>
            <w:sz w:val="24"/>
          </w:rPr>
          <w:t>The Growing Case for a Professional Public Service</w:t>
        </w:r>
      </w:hyperlink>
      <w:r w:rsidR="00F82A9A">
        <w:rPr>
          <w:rFonts w:ascii="Goudy Old Style" w:hAnsi="Goudy Old Style"/>
          <w:sz w:val="24"/>
        </w:rPr>
        <w:t xml:space="preserve"> (2001+).</w:t>
      </w:r>
    </w:p>
    <w:p w:rsidR="00CF62EC" w:rsidRDefault="00CF62EC" w:rsidP="00CF62EC">
      <w:pPr>
        <w:rPr>
          <w:rFonts w:ascii="Goudy Old Style" w:hAnsi="Goudy Old Style"/>
          <w:sz w:val="24"/>
        </w:rPr>
      </w:pPr>
    </w:p>
    <w:p w:rsidR="00804C94" w:rsidRDefault="002C530A" w:rsidP="00804C94">
      <w:pPr>
        <w:rPr>
          <w:rFonts w:ascii="Goudy Old Style" w:hAnsi="Goudy Old Style"/>
          <w:sz w:val="24"/>
        </w:rPr>
      </w:pPr>
      <w:r>
        <w:rPr>
          <w:rFonts w:ascii="Goudy Old Style" w:hAnsi="Goudy Old Style"/>
          <w:sz w:val="24"/>
        </w:rPr>
        <w:t>W</w:t>
      </w:r>
      <w:r w:rsidR="00804C94">
        <w:rPr>
          <w:rFonts w:ascii="Goudy Old Style" w:hAnsi="Goudy Old Style"/>
          <w:sz w:val="24"/>
        </w:rPr>
        <w:t xml:space="preserve">hile competition can add to efficiency and economic productivity in a market context, competitive service delivery can give rise to problems in dealing with goods and services that are subject to market failures (as most real public goods and services are). Serious market failures usually mean that such functions cannot be dealt with in isolation. Rather there is a need for collaboration with the providers of other goods / services and / or with those concerned with non-commercial political priorities. Competitive service delivery and purchaser / provider separation can impede such collaboration. </w:t>
      </w:r>
      <w:r>
        <w:rPr>
          <w:rFonts w:ascii="Goudy Old Style" w:hAnsi="Goudy Old Style"/>
          <w:sz w:val="24"/>
        </w:rPr>
        <w:t xml:space="preserve">And </w:t>
      </w:r>
      <w:r w:rsidR="00804C94">
        <w:rPr>
          <w:rFonts w:ascii="Goudy Old Style" w:hAnsi="Goudy Old Style"/>
          <w:sz w:val="24"/>
        </w:rPr>
        <w:t xml:space="preserve">the fragmentation </w:t>
      </w:r>
      <w:r>
        <w:rPr>
          <w:rFonts w:ascii="Goudy Old Style" w:hAnsi="Goudy Old Style"/>
          <w:sz w:val="24"/>
        </w:rPr>
        <w:t xml:space="preserve">competition requires </w:t>
      </w:r>
      <w:r w:rsidR="00804C94">
        <w:rPr>
          <w:rFonts w:ascii="Goudy Old Style" w:hAnsi="Goudy Old Style"/>
          <w:sz w:val="24"/>
        </w:rPr>
        <w:t xml:space="preserve">can </w:t>
      </w:r>
      <w:r>
        <w:rPr>
          <w:rFonts w:ascii="Goudy Old Style" w:hAnsi="Goudy Old Style"/>
          <w:sz w:val="24"/>
        </w:rPr>
        <w:t xml:space="preserve">also make it impossible to integrate understanding of the complex issues needed to </w:t>
      </w:r>
      <w:r w:rsidR="00804C94">
        <w:rPr>
          <w:rFonts w:ascii="Goudy Old Style" w:hAnsi="Goudy Old Style"/>
          <w:sz w:val="24"/>
        </w:rPr>
        <w:t xml:space="preserve">properly carry out </w:t>
      </w:r>
      <w:r>
        <w:rPr>
          <w:rFonts w:ascii="Goudy Old Style" w:hAnsi="Goudy Old Style"/>
          <w:sz w:val="24"/>
        </w:rPr>
        <w:t xml:space="preserve">governments’ </w:t>
      </w:r>
      <w:r w:rsidR="00804C94">
        <w:rPr>
          <w:rFonts w:ascii="Goudy Old Style" w:hAnsi="Goudy Old Style"/>
          <w:sz w:val="24"/>
        </w:rPr>
        <w:t xml:space="preserve">primary function – ie governing. This point is explored further in </w:t>
      </w:r>
      <w:hyperlink r:id="rId27" w:history="1">
        <w:r w:rsidR="00804C94" w:rsidRPr="00190A52">
          <w:rPr>
            <w:rStyle w:val="Hyperlink"/>
            <w:rFonts w:ascii="Goudy Old Style" w:hAnsi="Goudy Old Style"/>
            <w:i/>
            <w:iCs/>
            <w:sz w:val="24"/>
          </w:rPr>
          <w:t>Review of National Competition Reforms</w:t>
        </w:r>
        <w:r w:rsidR="00804C94" w:rsidRPr="00190A52">
          <w:rPr>
            <w:rStyle w:val="Hyperlink"/>
            <w:rFonts w:ascii="Goudy Old Style" w:hAnsi="Goudy Old Style"/>
            <w:sz w:val="24"/>
          </w:rPr>
          <w:t>: A Commentary</w:t>
        </w:r>
      </w:hyperlink>
      <w:r w:rsidR="00804C94" w:rsidRPr="00190A52">
        <w:rPr>
          <w:rFonts w:ascii="Goudy Old Style" w:hAnsi="Goudy Old Style"/>
          <w:sz w:val="24"/>
        </w:rPr>
        <w:t xml:space="preserve"> </w:t>
      </w:r>
      <w:r w:rsidR="00804C94">
        <w:rPr>
          <w:rFonts w:ascii="Goudy Old Style" w:hAnsi="Goudy Old Style"/>
          <w:sz w:val="24"/>
        </w:rPr>
        <w:t xml:space="preserve">(2004). </w:t>
      </w:r>
    </w:p>
    <w:p w:rsidR="00804C94" w:rsidRDefault="00804C94" w:rsidP="00804C94">
      <w:pPr>
        <w:rPr>
          <w:rFonts w:ascii="Goudy Old Style" w:hAnsi="Goudy Old Style"/>
          <w:sz w:val="24"/>
        </w:rPr>
      </w:pPr>
    </w:p>
    <w:p w:rsidR="00190A52" w:rsidRDefault="003E3756" w:rsidP="00CF62EC">
      <w:pPr>
        <w:rPr>
          <w:rFonts w:ascii="Goudy Old Style" w:hAnsi="Goudy Old Style"/>
          <w:sz w:val="24"/>
        </w:rPr>
      </w:pPr>
      <w:r>
        <w:rPr>
          <w:rFonts w:ascii="Goudy Old Style" w:hAnsi="Goudy Old Style"/>
          <w:sz w:val="24"/>
        </w:rPr>
        <w:t xml:space="preserve">The way in which politicisation and attempts to use inappropriate ‘business-like’ methods contributed to severe problems in infrastructure provision in Queensland in the 1990s is outlined in </w:t>
      </w:r>
      <w:hyperlink r:id="rId28" w:history="1">
        <w:r w:rsidRPr="003E3756">
          <w:rPr>
            <w:rStyle w:val="Hyperlink"/>
            <w:rFonts w:ascii="Goudy Old Style" w:hAnsi="Goudy Old Style"/>
            <w:sz w:val="24"/>
          </w:rPr>
          <w:t>Defects in Infrastructure Planning and Development in Queensland</w:t>
        </w:r>
      </w:hyperlink>
      <w:r>
        <w:rPr>
          <w:rFonts w:ascii="Goudy Old Style" w:hAnsi="Goudy Old Style"/>
          <w:sz w:val="24"/>
        </w:rPr>
        <w:t xml:space="preserve"> (2002)</w:t>
      </w:r>
      <w:r w:rsidR="00CF62EC">
        <w:rPr>
          <w:rFonts w:ascii="Goudy Old Style" w:hAnsi="Goudy Old Style"/>
          <w:sz w:val="24"/>
        </w:rPr>
        <w:t>.</w:t>
      </w:r>
      <w:r w:rsidR="00D553AE">
        <w:rPr>
          <w:rFonts w:ascii="Goudy Old Style" w:hAnsi="Goudy Old Style"/>
          <w:sz w:val="24"/>
        </w:rPr>
        <w:t xml:space="preserve"> </w:t>
      </w:r>
    </w:p>
    <w:p w:rsidR="00190A52" w:rsidRDefault="00190A52" w:rsidP="00CF62EC">
      <w:pPr>
        <w:rPr>
          <w:rFonts w:ascii="Goudy Old Style" w:hAnsi="Goudy Old Style"/>
          <w:sz w:val="24"/>
        </w:rPr>
      </w:pPr>
    </w:p>
    <w:p w:rsidR="00804C94" w:rsidRDefault="00B43839" w:rsidP="00B43839">
      <w:pPr>
        <w:rPr>
          <w:rFonts w:ascii="Goudy Old Style" w:hAnsi="Goudy Old Style"/>
          <w:sz w:val="24"/>
        </w:rPr>
      </w:pPr>
      <w:r>
        <w:rPr>
          <w:rFonts w:ascii="Goudy Old Style" w:hAnsi="Goudy Old Style"/>
          <w:sz w:val="24"/>
        </w:rPr>
        <w:lastRenderedPageBreak/>
        <w:t xml:space="preserve">When attempts </w:t>
      </w:r>
      <w:r w:rsidR="00590A19">
        <w:rPr>
          <w:rFonts w:ascii="Goudy Old Style" w:hAnsi="Goudy Old Style"/>
          <w:sz w:val="24"/>
        </w:rPr>
        <w:t xml:space="preserve">started to be </w:t>
      </w:r>
      <w:r>
        <w:rPr>
          <w:rFonts w:ascii="Goudy Old Style" w:hAnsi="Goudy Old Style"/>
          <w:sz w:val="24"/>
        </w:rPr>
        <w:t xml:space="preserve">made to catch up on </w:t>
      </w:r>
      <w:r w:rsidR="00F967F8">
        <w:rPr>
          <w:rFonts w:ascii="Goudy Old Style" w:hAnsi="Goudy Old Style"/>
          <w:sz w:val="24"/>
        </w:rPr>
        <w:t xml:space="preserve">growing </w:t>
      </w:r>
      <w:r>
        <w:rPr>
          <w:rFonts w:ascii="Goudy Old Style" w:hAnsi="Goudy Old Style"/>
          <w:sz w:val="24"/>
        </w:rPr>
        <w:t xml:space="preserve">infrastructure backlogs, the legacy of dysfunctional public sector ’reforms’ arguably </w:t>
      </w:r>
      <w:r w:rsidR="00D553AE">
        <w:rPr>
          <w:rFonts w:ascii="Goudy Old Style" w:hAnsi="Goudy Old Style"/>
          <w:sz w:val="24"/>
        </w:rPr>
        <w:t>meant this led to</w:t>
      </w:r>
      <w:r>
        <w:rPr>
          <w:rFonts w:ascii="Goudy Old Style" w:hAnsi="Goudy Old Style"/>
          <w:sz w:val="24"/>
        </w:rPr>
        <w:t xml:space="preserve"> inefficiency, cost blow-outs and escalating government debt levels. </w:t>
      </w:r>
      <w:r w:rsidR="002C530A">
        <w:rPr>
          <w:rFonts w:ascii="Goudy Old Style" w:hAnsi="Goudy Old Style"/>
          <w:sz w:val="24"/>
        </w:rPr>
        <w:t>Queensland can be considered as an example.</w:t>
      </w:r>
    </w:p>
    <w:p w:rsidR="00804C94" w:rsidRDefault="00804C94" w:rsidP="00B43839">
      <w:pPr>
        <w:rPr>
          <w:rFonts w:ascii="Goudy Old Style" w:hAnsi="Goudy Old Style"/>
          <w:sz w:val="24"/>
        </w:rPr>
      </w:pPr>
    </w:p>
    <w:p w:rsidR="00CF62EC" w:rsidRDefault="00014E85" w:rsidP="00DA6A1B">
      <w:pPr>
        <w:rPr>
          <w:rFonts w:ascii="Goudy Old Style" w:hAnsi="Goudy Old Style"/>
          <w:sz w:val="24"/>
        </w:rPr>
      </w:pPr>
      <w:r>
        <w:rPr>
          <w:rFonts w:ascii="Goudy Old Style" w:hAnsi="Goudy Old Style"/>
          <w:sz w:val="24"/>
        </w:rPr>
        <w:t xml:space="preserve">The </w:t>
      </w:r>
      <w:r w:rsidR="00B43839">
        <w:rPr>
          <w:rFonts w:ascii="Goudy Old Style" w:hAnsi="Goudy Old Style"/>
          <w:sz w:val="24"/>
        </w:rPr>
        <w:t xml:space="preserve">Goss and </w:t>
      </w:r>
      <w:proofErr w:type="spellStart"/>
      <w:r w:rsidR="00F82A9A">
        <w:rPr>
          <w:rFonts w:ascii="Goudy Old Style" w:hAnsi="Goudy Old Style"/>
          <w:sz w:val="24"/>
        </w:rPr>
        <w:t>Bo</w:t>
      </w:r>
      <w:r w:rsidR="00B43839">
        <w:rPr>
          <w:rFonts w:ascii="Goudy Old Style" w:hAnsi="Goudy Old Style"/>
          <w:sz w:val="24"/>
        </w:rPr>
        <w:t>rbidge</w:t>
      </w:r>
      <w:proofErr w:type="spellEnd"/>
      <w:r w:rsidR="00B43839">
        <w:rPr>
          <w:rFonts w:ascii="Goudy Old Style" w:hAnsi="Goudy Old Style"/>
          <w:sz w:val="24"/>
        </w:rPr>
        <w:t xml:space="preserve"> Governments</w:t>
      </w:r>
      <w:r>
        <w:rPr>
          <w:rFonts w:ascii="Goudy Old Style" w:hAnsi="Goudy Old Style"/>
          <w:sz w:val="24"/>
        </w:rPr>
        <w:t xml:space="preserve"> in Queensland</w:t>
      </w:r>
      <w:r w:rsidR="00B43839">
        <w:rPr>
          <w:rFonts w:ascii="Goudy Old Style" w:hAnsi="Goudy Old Style"/>
          <w:sz w:val="24"/>
        </w:rPr>
        <w:t xml:space="preserve"> had been able to achieve very little between 1989 and 1998 because of problems that poorly considered ‘reform’ had introduced into the public sector. The Beattie Government then seemed to decide (probably realistically) that there was a need for a </w:t>
      </w:r>
      <w:r w:rsidR="002C530A">
        <w:rPr>
          <w:rFonts w:ascii="Goudy Old Style" w:hAnsi="Goudy Old Style"/>
          <w:sz w:val="24"/>
        </w:rPr>
        <w:t xml:space="preserve">very </w:t>
      </w:r>
      <w:r w:rsidR="00B43839">
        <w:rPr>
          <w:rFonts w:ascii="Goudy Old Style" w:hAnsi="Goudy Old Style"/>
          <w:sz w:val="24"/>
        </w:rPr>
        <w:t xml:space="preserve">large increase in </w:t>
      </w:r>
      <w:r w:rsidR="00804C94">
        <w:rPr>
          <w:rFonts w:ascii="Goudy Old Style" w:hAnsi="Goudy Old Style"/>
          <w:sz w:val="24"/>
        </w:rPr>
        <w:t>infrastructure investment</w:t>
      </w:r>
      <w:r w:rsidR="002C530A">
        <w:rPr>
          <w:rFonts w:ascii="Goudy Old Style" w:hAnsi="Goudy Old Style"/>
          <w:sz w:val="24"/>
        </w:rPr>
        <w:t>.</w:t>
      </w:r>
      <w:r w:rsidR="00B43839">
        <w:rPr>
          <w:rFonts w:ascii="Goudy Old Style" w:hAnsi="Goudy Old Style"/>
          <w:sz w:val="24"/>
        </w:rPr>
        <w:t xml:space="preserve"> But doing so with</w:t>
      </w:r>
      <w:r w:rsidR="00E45DCC">
        <w:rPr>
          <w:rFonts w:ascii="Goudy Old Style" w:hAnsi="Goudy Old Style"/>
          <w:sz w:val="24"/>
        </w:rPr>
        <w:t>out fixing Queensland’s</w:t>
      </w:r>
      <w:r w:rsidR="00B43839">
        <w:rPr>
          <w:rFonts w:ascii="Goudy Old Style" w:hAnsi="Goudy Old Style"/>
          <w:sz w:val="24"/>
        </w:rPr>
        <w:t xml:space="preserve"> de-skilled and dysfunctional machinery of government was not smart. </w:t>
      </w:r>
      <w:r w:rsidR="00E45DCC">
        <w:rPr>
          <w:rFonts w:ascii="Goudy Old Style" w:hAnsi="Goudy Old Style"/>
          <w:sz w:val="24"/>
        </w:rPr>
        <w:t xml:space="preserve">The budgetary effects of this are </w:t>
      </w:r>
      <w:r w:rsidR="00D553AE">
        <w:rPr>
          <w:rFonts w:ascii="Goudy Old Style" w:hAnsi="Goudy Old Style"/>
          <w:sz w:val="24"/>
        </w:rPr>
        <w:t xml:space="preserve">suggested in </w:t>
      </w:r>
      <w:hyperlink r:id="rId29" w:anchor="DebtBinge" w:history="1">
        <w:r w:rsidR="00D553AE" w:rsidRPr="002A0C83">
          <w:rPr>
            <w:rStyle w:val="Hyperlink"/>
            <w:rFonts w:ascii="Goudy Old Style" w:hAnsi="Goudy Old Style"/>
            <w:sz w:val="24"/>
          </w:rPr>
          <w:t xml:space="preserve">Recovering from Queensland’s </w:t>
        </w:r>
        <w:r w:rsidR="00D553AE">
          <w:rPr>
            <w:rStyle w:val="Hyperlink"/>
            <w:rFonts w:ascii="Goudy Old Style" w:hAnsi="Goudy Old Style"/>
            <w:sz w:val="24"/>
          </w:rPr>
          <w:t>D</w:t>
        </w:r>
        <w:r w:rsidR="00D553AE" w:rsidRPr="002A0C83">
          <w:rPr>
            <w:rStyle w:val="Hyperlink"/>
            <w:rFonts w:ascii="Goudy Old Style" w:hAnsi="Goudy Old Style"/>
            <w:sz w:val="24"/>
          </w:rPr>
          <w:t>ebt Binge</w:t>
        </w:r>
      </w:hyperlink>
      <w:r w:rsidR="00D553AE">
        <w:rPr>
          <w:rFonts w:ascii="Goudy Old Style" w:hAnsi="Goudy Old Style"/>
          <w:sz w:val="24"/>
        </w:rPr>
        <w:t xml:space="preserve"> (2012).  </w:t>
      </w:r>
    </w:p>
    <w:p w:rsidR="00804C94" w:rsidRDefault="00804C94" w:rsidP="00DA6A1B">
      <w:pPr>
        <w:rPr>
          <w:rFonts w:ascii="Goudy Old Style" w:hAnsi="Goudy Old Style"/>
          <w:sz w:val="24"/>
        </w:rPr>
      </w:pPr>
    </w:p>
    <w:p w:rsidR="00CF62EC" w:rsidRDefault="00CF62EC" w:rsidP="00DA6A1B">
      <w:pPr>
        <w:rPr>
          <w:rFonts w:ascii="Goudy Old Style" w:hAnsi="Goudy Old Style"/>
          <w:sz w:val="24"/>
        </w:rPr>
      </w:pPr>
      <w:r>
        <w:rPr>
          <w:rFonts w:ascii="Goudy Old Style" w:hAnsi="Goudy Old Style"/>
          <w:sz w:val="24"/>
        </w:rPr>
        <w:t xml:space="preserve">The </w:t>
      </w:r>
      <w:r w:rsidR="003E3756">
        <w:rPr>
          <w:rFonts w:ascii="Goudy Old Style" w:hAnsi="Goudy Old Style"/>
          <w:sz w:val="24"/>
        </w:rPr>
        <w:t xml:space="preserve"> </w:t>
      </w:r>
      <w:hyperlink r:id="rId30" w:history="1">
        <w:r w:rsidRPr="00342F1B">
          <w:rPr>
            <w:rStyle w:val="Hyperlink"/>
            <w:rFonts w:ascii="Goudy Old Style" w:hAnsi="Goudy Old Style"/>
            <w:sz w:val="24"/>
          </w:rPr>
          <w:t>Public Infrastructure</w:t>
        </w:r>
      </w:hyperlink>
      <w:r>
        <w:rPr>
          <w:rFonts w:ascii="Goudy Old Style" w:hAnsi="Goudy Old Style"/>
          <w:sz w:val="24"/>
        </w:rPr>
        <w:t xml:space="preserve"> report </w:t>
      </w:r>
      <w:r w:rsidR="00CF6931">
        <w:rPr>
          <w:rFonts w:ascii="Goudy Old Style" w:hAnsi="Goudy Old Style"/>
          <w:sz w:val="24"/>
        </w:rPr>
        <w:t xml:space="preserve">refers to </w:t>
      </w:r>
      <w:r>
        <w:rPr>
          <w:rFonts w:ascii="Goudy Old Style" w:hAnsi="Goudy Old Style"/>
          <w:sz w:val="24"/>
        </w:rPr>
        <w:t xml:space="preserve">the difficulties that </w:t>
      </w:r>
      <w:r w:rsidR="00CF6931">
        <w:rPr>
          <w:rFonts w:ascii="Goudy Old Style" w:hAnsi="Goudy Old Style"/>
          <w:sz w:val="24"/>
        </w:rPr>
        <w:t xml:space="preserve">can </w:t>
      </w:r>
      <w:r w:rsidR="00E45DCC">
        <w:rPr>
          <w:rFonts w:ascii="Goudy Old Style" w:hAnsi="Goudy Old Style"/>
          <w:sz w:val="24"/>
        </w:rPr>
        <w:t xml:space="preserve">be associated with </w:t>
      </w:r>
      <w:r>
        <w:rPr>
          <w:rFonts w:ascii="Goudy Old Style" w:hAnsi="Goudy Old Style"/>
          <w:sz w:val="24"/>
        </w:rPr>
        <w:t xml:space="preserve">the use of Public Private Partnerships </w:t>
      </w:r>
      <w:r w:rsidR="00F82A9A">
        <w:rPr>
          <w:rFonts w:ascii="Goudy Old Style" w:hAnsi="Goudy Old Style"/>
          <w:sz w:val="24"/>
        </w:rPr>
        <w:t xml:space="preserve">(PPPs) </w:t>
      </w:r>
      <w:r>
        <w:rPr>
          <w:rFonts w:ascii="Goudy Old Style" w:hAnsi="Goudy Old Style"/>
          <w:sz w:val="24"/>
        </w:rPr>
        <w:t xml:space="preserve">for infrastructure. Suggestions that such problems were likely were included in </w:t>
      </w:r>
      <w:hyperlink r:id="rId31" w:tooltip="PPPs are not a general solution to the problem of providing infrastructure services." w:history="1">
        <w:r w:rsidRPr="00CF62EC">
          <w:rPr>
            <w:rStyle w:val="Hyperlink"/>
            <w:rFonts w:ascii="Goudy Old Style" w:hAnsi="Goudy Old Style"/>
            <w:sz w:val="24"/>
          </w:rPr>
          <w:t xml:space="preserve">Public-Private Partnerships for Infrastructure </w:t>
        </w:r>
      </w:hyperlink>
      <w:r>
        <w:rPr>
          <w:rFonts w:ascii="Goudy Old Style" w:hAnsi="Goudy Old Style"/>
          <w:sz w:val="24"/>
        </w:rPr>
        <w:t>(2002). The latter referred, for example, to:</w:t>
      </w:r>
    </w:p>
    <w:p w:rsidR="00CF62EC" w:rsidRDefault="00CF62EC" w:rsidP="00CF62EC">
      <w:pPr>
        <w:pStyle w:val="ListParagraph"/>
        <w:numPr>
          <w:ilvl w:val="0"/>
          <w:numId w:val="25"/>
        </w:numPr>
        <w:rPr>
          <w:rFonts w:ascii="Goudy Old Style" w:hAnsi="Goudy Old Style"/>
          <w:sz w:val="24"/>
        </w:rPr>
      </w:pPr>
      <w:r w:rsidRPr="00CF62EC">
        <w:rPr>
          <w:rFonts w:ascii="Goudy Old Style" w:hAnsi="Goudy Old Style"/>
          <w:sz w:val="24"/>
        </w:rPr>
        <w:t>the difficulties that governments could be expected to have in dealing with PPPs (because of the complexities of public goods and services which give rise to market failures; problems in maintaining enough technical competence in public agencies; and the risk of corruption)</w:t>
      </w:r>
      <w:r>
        <w:rPr>
          <w:rFonts w:ascii="Goudy Old Style" w:hAnsi="Goudy Old Style"/>
          <w:sz w:val="24"/>
        </w:rPr>
        <w:t>;</w:t>
      </w:r>
    </w:p>
    <w:p w:rsidR="002A0C83" w:rsidRDefault="00CF62EC" w:rsidP="00CF62EC">
      <w:pPr>
        <w:pStyle w:val="ListParagraph"/>
        <w:numPr>
          <w:ilvl w:val="0"/>
          <w:numId w:val="25"/>
        </w:numPr>
        <w:rPr>
          <w:rFonts w:ascii="Goudy Old Style" w:hAnsi="Goudy Old Style"/>
          <w:sz w:val="24"/>
        </w:rPr>
      </w:pPr>
      <w:r>
        <w:rPr>
          <w:rFonts w:ascii="Goudy Old Style" w:hAnsi="Goudy Old Style"/>
          <w:sz w:val="24"/>
        </w:rPr>
        <w:t>the fact that infrastructure systems often need to be managed as a whole, and the obstacle that private ownership and control of parts of those systems can thus create</w:t>
      </w:r>
      <w:r w:rsidR="00CF6931">
        <w:rPr>
          <w:rFonts w:ascii="Goudy Old Style" w:hAnsi="Goudy Old Style"/>
          <w:sz w:val="24"/>
        </w:rPr>
        <w:t>.</w:t>
      </w:r>
      <w:r w:rsidR="00A250D5" w:rsidRPr="00CF62EC">
        <w:rPr>
          <w:rFonts w:ascii="Goudy Old Style" w:hAnsi="Goudy Old Style"/>
          <w:sz w:val="24"/>
        </w:rPr>
        <w:t xml:space="preserve"> </w:t>
      </w:r>
    </w:p>
    <w:p w:rsidR="00B43839" w:rsidRDefault="00B43839">
      <w:pPr>
        <w:rPr>
          <w:rFonts w:ascii="Goudy Old Style" w:hAnsi="Goudy Old Style"/>
          <w:sz w:val="24"/>
        </w:rPr>
      </w:pPr>
    </w:p>
    <w:p w:rsidR="00CA190A" w:rsidRDefault="00B43839">
      <w:pPr>
        <w:rPr>
          <w:rFonts w:ascii="Goudy Old Style" w:hAnsi="Goudy Old Style"/>
          <w:sz w:val="24"/>
        </w:rPr>
      </w:pPr>
      <w:r>
        <w:rPr>
          <w:rFonts w:ascii="Goudy Old Style" w:hAnsi="Goudy Old Style"/>
          <w:sz w:val="24"/>
        </w:rPr>
        <w:t xml:space="preserve">Any serious proposals for improving Australia’s approach to infrastructure </w:t>
      </w:r>
      <w:r w:rsidR="00804C94">
        <w:rPr>
          <w:rFonts w:ascii="Goudy Old Style" w:hAnsi="Goudy Old Style"/>
          <w:sz w:val="24"/>
        </w:rPr>
        <w:t>needs</w:t>
      </w:r>
      <w:r>
        <w:rPr>
          <w:rFonts w:ascii="Goudy Old Style" w:hAnsi="Goudy Old Style"/>
          <w:sz w:val="24"/>
        </w:rPr>
        <w:t xml:space="preserve"> to consider both: (a) the need for public service professionalism</w:t>
      </w:r>
      <w:r w:rsidR="00CA190A">
        <w:rPr>
          <w:rFonts w:ascii="Goudy Old Style" w:hAnsi="Goudy Old Style"/>
          <w:sz w:val="24"/>
        </w:rPr>
        <w:t xml:space="preserve"> and competence</w:t>
      </w:r>
      <w:r>
        <w:rPr>
          <w:rFonts w:ascii="Goudy Old Style" w:hAnsi="Goudy Old Style"/>
          <w:sz w:val="24"/>
        </w:rPr>
        <w:t>; and (b) the nature</w:t>
      </w:r>
      <w:r w:rsidR="00CA190A">
        <w:rPr>
          <w:rFonts w:ascii="Goudy Old Style" w:hAnsi="Goudy Old Style"/>
          <w:sz w:val="24"/>
        </w:rPr>
        <w:t>,</w:t>
      </w:r>
      <w:r>
        <w:rPr>
          <w:rFonts w:ascii="Goudy Old Style" w:hAnsi="Goudy Old Style"/>
          <w:sz w:val="24"/>
        </w:rPr>
        <w:t xml:space="preserve"> and the different roles, of  </w:t>
      </w:r>
      <w:r w:rsidR="00014E85">
        <w:rPr>
          <w:rFonts w:ascii="Goudy Old Style" w:hAnsi="Goudy Old Style"/>
          <w:sz w:val="24"/>
        </w:rPr>
        <w:t>government</w:t>
      </w:r>
      <w:r>
        <w:rPr>
          <w:rFonts w:ascii="Goudy Old Style" w:hAnsi="Goudy Old Style"/>
          <w:sz w:val="24"/>
        </w:rPr>
        <w:t xml:space="preserve"> and </w:t>
      </w:r>
      <w:r w:rsidR="00014E85">
        <w:rPr>
          <w:rFonts w:ascii="Goudy Old Style" w:hAnsi="Goudy Old Style"/>
          <w:sz w:val="24"/>
        </w:rPr>
        <w:t xml:space="preserve">the </w:t>
      </w:r>
      <w:r>
        <w:rPr>
          <w:rFonts w:ascii="Goudy Old Style" w:hAnsi="Goudy Old Style"/>
          <w:sz w:val="24"/>
        </w:rPr>
        <w:t>private sector.</w:t>
      </w:r>
    </w:p>
    <w:p w:rsidR="00CA190A" w:rsidRDefault="00CA190A">
      <w:pPr>
        <w:rPr>
          <w:rFonts w:ascii="Goudy Old Style" w:hAnsi="Goudy Old Style"/>
          <w:sz w:val="24"/>
        </w:rPr>
      </w:pPr>
    </w:p>
    <w:p w:rsidR="00CA190A" w:rsidRDefault="00D553AE">
      <w:pPr>
        <w:rPr>
          <w:rFonts w:ascii="Goudy Old Style" w:hAnsi="Goudy Old Style"/>
          <w:sz w:val="24"/>
        </w:rPr>
      </w:pPr>
      <w:r>
        <w:rPr>
          <w:rFonts w:ascii="Goudy Old Style" w:hAnsi="Goudy Old Style"/>
          <w:b/>
          <w:sz w:val="24"/>
        </w:rPr>
        <w:t>Increasing</w:t>
      </w:r>
      <w:r w:rsidR="00CA190A">
        <w:rPr>
          <w:rFonts w:ascii="Goudy Old Style" w:hAnsi="Goudy Old Style"/>
          <w:b/>
          <w:sz w:val="24"/>
        </w:rPr>
        <w:t xml:space="preserve"> </w:t>
      </w:r>
      <w:r w:rsidR="005D76DD">
        <w:rPr>
          <w:rFonts w:ascii="Goudy Old Style" w:hAnsi="Goudy Old Style"/>
          <w:b/>
          <w:sz w:val="24"/>
        </w:rPr>
        <w:t xml:space="preserve">Rather than </w:t>
      </w:r>
      <w:r w:rsidR="00804C94">
        <w:rPr>
          <w:rFonts w:ascii="Goudy Old Style" w:hAnsi="Goudy Old Style"/>
          <w:b/>
          <w:sz w:val="24"/>
        </w:rPr>
        <w:t>Calculating</w:t>
      </w:r>
      <w:r w:rsidR="005D76DD">
        <w:rPr>
          <w:rFonts w:ascii="Goudy Old Style" w:hAnsi="Goudy Old Style"/>
          <w:b/>
          <w:sz w:val="24"/>
        </w:rPr>
        <w:t xml:space="preserve"> the Economic Value of Infrastructure</w:t>
      </w:r>
    </w:p>
    <w:p w:rsidR="00CA190A" w:rsidRDefault="00CA190A">
      <w:pPr>
        <w:rPr>
          <w:rFonts w:ascii="Goudy Old Style" w:hAnsi="Goudy Old Style"/>
          <w:sz w:val="24"/>
        </w:rPr>
      </w:pPr>
    </w:p>
    <w:p w:rsidR="00D553AE" w:rsidRDefault="00D553AE" w:rsidP="00D553AE">
      <w:pPr>
        <w:rPr>
          <w:rFonts w:ascii="Goudy Old Style" w:hAnsi="Goudy Old Style"/>
          <w:sz w:val="24"/>
        </w:rPr>
      </w:pPr>
      <w:r>
        <w:rPr>
          <w:rFonts w:ascii="Goudy Old Style" w:hAnsi="Goudy Old Style"/>
          <w:sz w:val="24"/>
        </w:rPr>
        <w:t xml:space="preserve">The </w:t>
      </w:r>
      <w:hyperlink r:id="rId32" w:history="1">
        <w:r w:rsidRPr="00342F1B">
          <w:rPr>
            <w:rStyle w:val="Hyperlink"/>
            <w:rFonts w:ascii="Goudy Old Style" w:hAnsi="Goudy Old Style"/>
            <w:sz w:val="24"/>
          </w:rPr>
          <w:t>Public Infrastructure</w:t>
        </w:r>
      </w:hyperlink>
      <w:r>
        <w:rPr>
          <w:rFonts w:ascii="Goudy Old Style" w:hAnsi="Goudy Old Style"/>
          <w:sz w:val="24"/>
        </w:rPr>
        <w:t xml:space="preserve"> report emphasises the need for formal evaluation of the economic value of infrastructure investment (eg by conducting benefit-cost analyses).</w:t>
      </w:r>
      <w:r w:rsidRPr="00D553AE">
        <w:rPr>
          <w:rFonts w:ascii="Goudy Old Style" w:hAnsi="Goudy Old Style"/>
          <w:sz w:val="24"/>
        </w:rPr>
        <w:t xml:space="preserve"> </w:t>
      </w:r>
      <w:r>
        <w:rPr>
          <w:rFonts w:ascii="Goudy Old Style" w:hAnsi="Goudy Old Style"/>
          <w:sz w:val="24"/>
        </w:rPr>
        <w:t xml:space="preserve">While this is the least that should be expected, assessing the economic value of infrastructure through benefit / cost analysis is arguably not always the best that is now achievable. </w:t>
      </w:r>
      <w:r w:rsidRPr="00804C94">
        <w:rPr>
          <w:rFonts w:ascii="Goudy Old Style" w:hAnsi="Goudy Old Style"/>
          <w:b/>
          <w:sz w:val="24"/>
        </w:rPr>
        <w:t>Increasing</w:t>
      </w:r>
      <w:r>
        <w:rPr>
          <w:rFonts w:ascii="Goudy Old Style" w:hAnsi="Goudy Old Style"/>
          <w:sz w:val="24"/>
        </w:rPr>
        <w:t xml:space="preserve"> the economic benefits (rather than merely </w:t>
      </w:r>
      <w:r w:rsidRPr="00804C94">
        <w:rPr>
          <w:rFonts w:ascii="Goudy Old Style" w:hAnsi="Goudy Old Style"/>
          <w:b/>
          <w:sz w:val="24"/>
        </w:rPr>
        <w:t>calculating</w:t>
      </w:r>
      <w:r>
        <w:rPr>
          <w:rFonts w:ascii="Goudy Old Style" w:hAnsi="Goudy Old Style"/>
          <w:sz w:val="24"/>
        </w:rPr>
        <w:t xml:space="preserve"> them) is now likely to be possible in some  / many cases.</w:t>
      </w:r>
    </w:p>
    <w:p w:rsidR="00D553AE" w:rsidRDefault="00D553AE">
      <w:pPr>
        <w:rPr>
          <w:rFonts w:ascii="Goudy Old Style" w:hAnsi="Goudy Old Style"/>
          <w:sz w:val="24"/>
        </w:rPr>
      </w:pPr>
    </w:p>
    <w:p w:rsidR="005D76DD" w:rsidRDefault="00D553AE">
      <w:pPr>
        <w:rPr>
          <w:rFonts w:ascii="Goudy Old Style" w:hAnsi="Goudy Old Style"/>
          <w:sz w:val="24"/>
        </w:rPr>
      </w:pPr>
      <w:r>
        <w:rPr>
          <w:rFonts w:ascii="Goudy Old Style" w:hAnsi="Goudy Old Style"/>
          <w:sz w:val="24"/>
        </w:rPr>
        <w:t>O</w:t>
      </w:r>
      <w:r w:rsidR="00CA190A">
        <w:rPr>
          <w:rFonts w:ascii="Goudy Old Style" w:hAnsi="Goudy Old Style"/>
          <w:sz w:val="24"/>
        </w:rPr>
        <w:t xml:space="preserve">ptions for boosting economic productivity in Australia have long been available by the use of </w:t>
      </w:r>
      <w:r w:rsidR="00804C94">
        <w:rPr>
          <w:rFonts w:ascii="Goudy Old Style" w:hAnsi="Goudy Old Style"/>
          <w:sz w:val="24"/>
        </w:rPr>
        <w:t>what could be called ‘</w:t>
      </w:r>
      <w:r w:rsidR="00CA190A">
        <w:rPr>
          <w:rFonts w:ascii="Goudy Old Style" w:hAnsi="Goudy Old Style"/>
          <w:sz w:val="24"/>
        </w:rPr>
        <w:t xml:space="preserve">strategic </w:t>
      </w:r>
      <w:r w:rsidR="00804C94">
        <w:rPr>
          <w:rFonts w:ascii="Goudy Old Style" w:hAnsi="Goudy Old Style"/>
          <w:sz w:val="24"/>
        </w:rPr>
        <w:t xml:space="preserve">market </w:t>
      </w:r>
      <w:r w:rsidR="00CA190A">
        <w:rPr>
          <w:rFonts w:ascii="Goudy Old Style" w:hAnsi="Goudy Old Style"/>
          <w:sz w:val="24"/>
        </w:rPr>
        <w:t>management</w:t>
      </w:r>
      <w:r w:rsidR="00804C94">
        <w:rPr>
          <w:rFonts w:ascii="Goudy Old Style" w:hAnsi="Goudy Old Style"/>
          <w:sz w:val="24"/>
        </w:rPr>
        <w:t>’</w:t>
      </w:r>
      <w:r w:rsidR="00CA190A">
        <w:rPr>
          <w:rFonts w:ascii="Goudy Old Style" w:hAnsi="Goudy Old Style"/>
          <w:sz w:val="24"/>
        </w:rPr>
        <w:t xml:space="preserve"> methods to accelerate economic ‘learning’ within industry clusters and economic systems (eg see </w:t>
      </w:r>
      <w:hyperlink r:id="rId33" w:history="1">
        <w:r w:rsidR="00CA190A" w:rsidRPr="00CA190A">
          <w:rPr>
            <w:rStyle w:val="Hyperlink"/>
            <w:rFonts w:ascii="Goudy Old Style" w:hAnsi="Goudy Old Style"/>
            <w:sz w:val="24"/>
          </w:rPr>
          <w:t>A Case for Innovative Economic Leadership</w:t>
        </w:r>
      </w:hyperlink>
      <w:r w:rsidR="00CA190A">
        <w:rPr>
          <w:rFonts w:ascii="Goudy Old Style" w:hAnsi="Goudy Old Style"/>
          <w:sz w:val="24"/>
        </w:rPr>
        <w:t xml:space="preserve"> (2009) and </w:t>
      </w:r>
      <w:hyperlink r:id="rId34" w:history="1">
        <w:r w:rsidR="00CA190A" w:rsidRPr="00CA190A">
          <w:rPr>
            <w:rStyle w:val="Hyperlink"/>
            <w:rFonts w:ascii="Goudy Old Style" w:hAnsi="Goudy Old Style"/>
            <w:sz w:val="24"/>
          </w:rPr>
          <w:t>Lifting Productivity: Considering the Bigger Picture</w:t>
        </w:r>
      </w:hyperlink>
      <w:r w:rsidR="00CA190A">
        <w:rPr>
          <w:rFonts w:ascii="Goudy Old Style" w:hAnsi="Goudy Old Style"/>
          <w:sz w:val="24"/>
        </w:rPr>
        <w:t xml:space="preserve"> (2010)). </w:t>
      </w:r>
    </w:p>
    <w:p w:rsidR="005D76DD" w:rsidRDefault="005D76DD">
      <w:pPr>
        <w:rPr>
          <w:rFonts w:ascii="Goudy Old Style" w:hAnsi="Goudy Old Style"/>
          <w:sz w:val="24"/>
        </w:rPr>
      </w:pPr>
    </w:p>
    <w:p w:rsidR="00CA190A" w:rsidRDefault="005D76DD">
      <w:pPr>
        <w:rPr>
          <w:rFonts w:ascii="Goudy Old Style" w:hAnsi="Goudy Old Style"/>
          <w:sz w:val="24"/>
        </w:rPr>
      </w:pPr>
      <w:r>
        <w:rPr>
          <w:rFonts w:ascii="Goudy Old Style" w:hAnsi="Goudy Old Style"/>
          <w:sz w:val="24"/>
        </w:rPr>
        <w:t xml:space="preserve">In </w:t>
      </w:r>
      <w:r w:rsidR="00014E85">
        <w:rPr>
          <w:rFonts w:ascii="Goudy Old Style" w:hAnsi="Goudy Old Style"/>
          <w:sz w:val="24"/>
        </w:rPr>
        <w:t>the 1980s some hundreds of millions of dollars of potential benefits were added (and about 60 international expressions of interest attracted) by enabling synergies to be discovered in relation to one unlikely infrastructure proposals for which I was responsible for the initial concept development.</w:t>
      </w:r>
      <w:r>
        <w:rPr>
          <w:rFonts w:ascii="Goudy Old Style" w:hAnsi="Goudy Old Style"/>
          <w:sz w:val="24"/>
        </w:rPr>
        <w:t xml:space="preserve"> This would not have been possible through a benefit / cost analysis.</w:t>
      </w:r>
    </w:p>
    <w:p w:rsidR="00014E85" w:rsidRDefault="00014E85">
      <w:pPr>
        <w:rPr>
          <w:rFonts w:ascii="Goudy Old Style" w:hAnsi="Goudy Old Style"/>
          <w:sz w:val="24"/>
        </w:rPr>
      </w:pPr>
    </w:p>
    <w:p w:rsidR="002A0C83" w:rsidRDefault="00014E85">
      <w:pPr>
        <w:rPr>
          <w:rFonts w:ascii="Goudy Old Style" w:hAnsi="Goudy Old Style"/>
          <w:sz w:val="24"/>
        </w:rPr>
      </w:pPr>
      <w:r>
        <w:rPr>
          <w:rFonts w:ascii="Goudy Old Style" w:hAnsi="Goudy Old Style"/>
          <w:sz w:val="24"/>
        </w:rPr>
        <w:t>S</w:t>
      </w:r>
      <w:r w:rsidR="004A5108">
        <w:rPr>
          <w:rFonts w:ascii="Goudy Old Style" w:hAnsi="Goudy Old Style"/>
          <w:sz w:val="24"/>
        </w:rPr>
        <w:t xml:space="preserve">imilar methods could be applied to </w:t>
      </w:r>
      <w:r w:rsidR="005D76DD">
        <w:rPr>
          <w:rFonts w:ascii="Goudy Old Style" w:hAnsi="Goudy Old Style"/>
          <w:sz w:val="24"/>
        </w:rPr>
        <w:t xml:space="preserve">some other types of </w:t>
      </w:r>
      <w:r w:rsidR="004A5108">
        <w:rPr>
          <w:rFonts w:ascii="Goudy Old Style" w:hAnsi="Goudy Old Style"/>
          <w:sz w:val="24"/>
        </w:rPr>
        <w:t xml:space="preserve">infrastructure to boost </w:t>
      </w:r>
      <w:r w:rsidR="005D76DD">
        <w:rPr>
          <w:rFonts w:ascii="Goudy Old Style" w:hAnsi="Goudy Old Style"/>
          <w:sz w:val="24"/>
        </w:rPr>
        <w:t>their</w:t>
      </w:r>
      <w:r w:rsidR="004A5108">
        <w:rPr>
          <w:rFonts w:ascii="Goudy Old Style" w:hAnsi="Goudy Old Style"/>
          <w:sz w:val="24"/>
        </w:rPr>
        <w:t xml:space="preserve"> </w:t>
      </w:r>
      <w:r w:rsidR="005D76DD">
        <w:rPr>
          <w:rFonts w:ascii="Goudy Old Style" w:hAnsi="Goudy Old Style"/>
          <w:sz w:val="24"/>
        </w:rPr>
        <w:t xml:space="preserve">economic value </w:t>
      </w:r>
      <w:r w:rsidR="004A5108">
        <w:rPr>
          <w:rFonts w:ascii="Goudy Old Style" w:hAnsi="Goudy Old Style"/>
          <w:sz w:val="24"/>
        </w:rPr>
        <w:t xml:space="preserve">– by promoting the discover of linkages / synergies with other’s potential economic initiatives. This possibility was illustrated by </w:t>
      </w:r>
      <w:r w:rsidR="005D76DD">
        <w:rPr>
          <w:rFonts w:ascii="Goudy Old Style" w:hAnsi="Goudy Old Style"/>
          <w:sz w:val="24"/>
        </w:rPr>
        <w:t xml:space="preserve">preliminary </w:t>
      </w:r>
      <w:r w:rsidR="004A5108">
        <w:rPr>
          <w:rFonts w:ascii="Goudy Old Style" w:hAnsi="Goudy Old Style"/>
          <w:sz w:val="24"/>
        </w:rPr>
        <w:t xml:space="preserve">suggestions </w:t>
      </w:r>
      <w:r>
        <w:rPr>
          <w:rFonts w:ascii="Goudy Old Style" w:hAnsi="Goudy Old Style"/>
          <w:sz w:val="24"/>
        </w:rPr>
        <w:t xml:space="preserve">about </w:t>
      </w:r>
      <w:r w:rsidR="004A5108">
        <w:rPr>
          <w:rFonts w:ascii="Goudy Old Style" w:hAnsi="Goudy Old Style"/>
          <w:sz w:val="24"/>
        </w:rPr>
        <w:t>the National Broad</w:t>
      </w:r>
      <w:r w:rsidR="00D553AE">
        <w:rPr>
          <w:rFonts w:ascii="Goudy Old Style" w:hAnsi="Goudy Old Style"/>
          <w:sz w:val="24"/>
        </w:rPr>
        <w:t>b</w:t>
      </w:r>
      <w:r w:rsidR="004A5108">
        <w:rPr>
          <w:rFonts w:ascii="Goudy Old Style" w:hAnsi="Goudy Old Style"/>
          <w:sz w:val="24"/>
        </w:rPr>
        <w:t xml:space="preserve">and Network </w:t>
      </w:r>
      <w:r>
        <w:rPr>
          <w:rFonts w:ascii="Goudy Old Style" w:hAnsi="Goudy Old Style"/>
          <w:sz w:val="24"/>
        </w:rPr>
        <w:t xml:space="preserve">proposal </w:t>
      </w:r>
      <w:r w:rsidR="004A5108">
        <w:rPr>
          <w:rFonts w:ascii="Goudy Old Style" w:hAnsi="Goudy Old Style"/>
          <w:sz w:val="24"/>
        </w:rPr>
        <w:t xml:space="preserve">in </w:t>
      </w:r>
      <w:hyperlink r:id="rId35" w:history="1">
        <w:r w:rsidR="004A5108" w:rsidRPr="004A5108">
          <w:rPr>
            <w:rStyle w:val="Hyperlink"/>
            <w:rFonts w:ascii="Goudy Old Style" w:hAnsi="Goudy Old Style"/>
            <w:sz w:val="24"/>
          </w:rPr>
          <w:t>NBN's Bigger Picture</w:t>
        </w:r>
      </w:hyperlink>
      <w:r w:rsidR="004A5108" w:rsidRPr="004A5108">
        <w:rPr>
          <w:rFonts w:ascii="Goudy Old Style" w:hAnsi="Goudy Old Style"/>
          <w:sz w:val="24"/>
        </w:rPr>
        <w:t xml:space="preserve"> </w:t>
      </w:r>
      <w:r w:rsidR="004A5108">
        <w:rPr>
          <w:rFonts w:ascii="Goudy Old Style" w:hAnsi="Goudy Old Style"/>
          <w:sz w:val="24"/>
        </w:rPr>
        <w:t xml:space="preserve">(2010). </w:t>
      </w:r>
    </w:p>
    <w:sectPr w:rsidR="002A0C83">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5CD" w:rsidRDefault="00D945CD">
      <w:r>
        <w:separator/>
      </w:r>
    </w:p>
  </w:endnote>
  <w:endnote w:type="continuationSeparator" w:id="0">
    <w:p w:rsidR="00D945CD" w:rsidRDefault="00D9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5CD" w:rsidRDefault="00D945CD">
      <w:r>
        <w:separator/>
      </w:r>
    </w:p>
  </w:footnote>
  <w:footnote w:type="continuationSeparator" w:id="0">
    <w:p w:rsidR="00D945CD" w:rsidRDefault="00D94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FD612A6"/>
    <w:multiLevelType w:val="hybridMultilevel"/>
    <w:tmpl w:val="42FAE39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8">
    <w:nsid w:val="1FEB4399"/>
    <w:multiLevelType w:val="hybridMultilevel"/>
    <w:tmpl w:val="F27AE2C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9">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4"/>
  </w:num>
  <w:num w:numId="2">
    <w:abstractNumId w:val="21"/>
  </w:num>
  <w:num w:numId="3">
    <w:abstractNumId w:val="6"/>
  </w:num>
  <w:num w:numId="4">
    <w:abstractNumId w:val="12"/>
  </w:num>
  <w:num w:numId="5">
    <w:abstractNumId w:val="13"/>
  </w:num>
  <w:num w:numId="6">
    <w:abstractNumId w:val="3"/>
  </w:num>
  <w:num w:numId="7">
    <w:abstractNumId w:val="20"/>
  </w:num>
  <w:num w:numId="8">
    <w:abstractNumId w:val="1"/>
  </w:num>
  <w:num w:numId="9">
    <w:abstractNumId w:val="16"/>
  </w:num>
  <w:num w:numId="10">
    <w:abstractNumId w:val="2"/>
  </w:num>
  <w:num w:numId="11">
    <w:abstractNumId w:val="9"/>
  </w:num>
  <w:num w:numId="12">
    <w:abstractNumId w:val="19"/>
  </w:num>
  <w:num w:numId="13">
    <w:abstractNumId w:val="11"/>
  </w:num>
  <w:num w:numId="14">
    <w:abstractNumId w:val="18"/>
  </w:num>
  <w:num w:numId="15">
    <w:abstractNumId w:val="0"/>
  </w:num>
  <w:num w:numId="16">
    <w:abstractNumId w:val="15"/>
  </w:num>
  <w:num w:numId="17">
    <w:abstractNumId w:val="23"/>
  </w:num>
  <w:num w:numId="18">
    <w:abstractNumId w:val="10"/>
  </w:num>
  <w:num w:numId="19">
    <w:abstractNumId w:val="17"/>
  </w:num>
  <w:num w:numId="20">
    <w:abstractNumId w:val="5"/>
  </w:num>
  <w:num w:numId="21">
    <w:abstractNumId w:val="4"/>
  </w:num>
  <w:num w:numId="22">
    <w:abstractNumId w:val="22"/>
  </w:num>
  <w:num w:numId="23">
    <w:abstractNumId w:val="14"/>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77"/>
    <w:rsid w:val="00014E85"/>
    <w:rsid w:val="00056210"/>
    <w:rsid w:val="000741EE"/>
    <w:rsid w:val="00156922"/>
    <w:rsid w:val="001731FC"/>
    <w:rsid w:val="00174844"/>
    <w:rsid w:val="00190A52"/>
    <w:rsid w:val="0019530F"/>
    <w:rsid w:val="001C5C7C"/>
    <w:rsid w:val="00221C86"/>
    <w:rsid w:val="00221E60"/>
    <w:rsid w:val="00233532"/>
    <w:rsid w:val="002602DA"/>
    <w:rsid w:val="002A0C83"/>
    <w:rsid w:val="002A511B"/>
    <w:rsid w:val="002B19C7"/>
    <w:rsid w:val="002C530A"/>
    <w:rsid w:val="002D6079"/>
    <w:rsid w:val="002E79A9"/>
    <w:rsid w:val="00342F1B"/>
    <w:rsid w:val="003B5C6A"/>
    <w:rsid w:val="003C5524"/>
    <w:rsid w:val="003E3756"/>
    <w:rsid w:val="003E750A"/>
    <w:rsid w:val="00405772"/>
    <w:rsid w:val="00423861"/>
    <w:rsid w:val="00423BFB"/>
    <w:rsid w:val="004533E1"/>
    <w:rsid w:val="00480079"/>
    <w:rsid w:val="0048038E"/>
    <w:rsid w:val="004A5108"/>
    <w:rsid w:val="004B21E0"/>
    <w:rsid w:val="004B6E74"/>
    <w:rsid w:val="00534A5B"/>
    <w:rsid w:val="00590A19"/>
    <w:rsid w:val="005D76DD"/>
    <w:rsid w:val="00605F36"/>
    <w:rsid w:val="00626C39"/>
    <w:rsid w:val="006349CF"/>
    <w:rsid w:val="006A611F"/>
    <w:rsid w:val="006C37EE"/>
    <w:rsid w:val="006D580E"/>
    <w:rsid w:val="00714A71"/>
    <w:rsid w:val="007B7552"/>
    <w:rsid w:val="007C3E81"/>
    <w:rsid w:val="00804C94"/>
    <w:rsid w:val="00820633"/>
    <w:rsid w:val="00843256"/>
    <w:rsid w:val="00904E29"/>
    <w:rsid w:val="009C1BA5"/>
    <w:rsid w:val="009C4999"/>
    <w:rsid w:val="009E71FB"/>
    <w:rsid w:val="00A12B2F"/>
    <w:rsid w:val="00A17B13"/>
    <w:rsid w:val="00A250D5"/>
    <w:rsid w:val="00A34618"/>
    <w:rsid w:val="00AD6640"/>
    <w:rsid w:val="00AF0A16"/>
    <w:rsid w:val="00B43839"/>
    <w:rsid w:val="00BF463A"/>
    <w:rsid w:val="00CA190A"/>
    <w:rsid w:val="00CB53FD"/>
    <w:rsid w:val="00CD5860"/>
    <w:rsid w:val="00CF62EC"/>
    <w:rsid w:val="00CF6931"/>
    <w:rsid w:val="00D528F3"/>
    <w:rsid w:val="00D553AE"/>
    <w:rsid w:val="00D945CD"/>
    <w:rsid w:val="00DA6A1B"/>
    <w:rsid w:val="00DC03C7"/>
    <w:rsid w:val="00DC73BC"/>
    <w:rsid w:val="00E0213B"/>
    <w:rsid w:val="00E27BF4"/>
    <w:rsid w:val="00E33CD7"/>
    <w:rsid w:val="00E45DCC"/>
    <w:rsid w:val="00E7598B"/>
    <w:rsid w:val="00EC4447"/>
    <w:rsid w:val="00EC75E2"/>
    <w:rsid w:val="00F0578E"/>
    <w:rsid w:val="00F51EC1"/>
    <w:rsid w:val="00F75577"/>
    <w:rsid w:val="00F82A9A"/>
    <w:rsid w:val="00F967F8"/>
    <w:rsid w:val="00FC6263"/>
    <w:rsid w:val="00FD5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D58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D5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ds.apana.org.au/Site/CV.htm" TargetMode="External"/><Relationship Id="rId13" Type="http://schemas.openxmlformats.org/officeDocument/2006/relationships/hyperlink" Target="http://cpds.apana.org.au/Documents/Crisis_in_GQ/Articles/infrastructure_machinery.htm" TargetMode="External"/><Relationship Id="rId18" Type="http://schemas.openxmlformats.org/officeDocument/2006/relationships/hyperlink" Target="http://cpds.apana.org.au/Professionalism/SEQ_Water.htm" TargetMode="External"/><Relationship Id="rId26" Type="http://schemas.openxmlformats.org/officeDocument/2006/relationships/hyperlink" Target="http://cpds.apana.org.au/Professionalism/Case_for_Professionalism.htm" TargetMode="External"/><Relationship Id="rId3" Type="http://schemas.microsoft.com/office/2007/relationships/stylesWithEffects" Target="stylesWithEffects.xml"/><Relationship Id="rId21" Type="http://schemas.openxmlformats.org/officeDocument/2006/relationships/hyperlink" Target="http://cpds.apana.org.au/Teams/Articles/governance_crisis.htm" TargetMode="External"/><Relationship Id="rId34" Type="http://schemas.openxmlformats.org/officeDocument/2006/relationships/hyperlink" Target="http://cpds.apana.org.au/Teams/Articles/Productivity_Bigger_picture.htm" TargetMode="External"/><Relationship Id="rId7" Type="http://schemas.openxmlformats.org/officeDocument/2006/relationships/endnotes" Target="endnotes.xml"/><Relationship Id="rId12" Type="http://schemas.openxmlformats.org/officeDocument/2006/relationships/hyperlink" Target="http://cpds.apana.org.au/Teams/Articles/ppp.htm" TargetMode="External"/><Relationship Id="rId17" Type="http://schemas.openxmlformats.org/officeDocument/2006/relationships/hyperlink" Target="http://cpds.apana.org.au/Documents/Crisis_in_GQ/Articles/seq_plan.htm" TargetMode="External"/><Relationship Id="rId25" Type="http://schemas.openxmlformats.org/officeDocument/2006/relationships/hyperlink" Target="http://cpds.apana.org.au/Teams/Articles/A_Pub_Admin.htm" TargetMode="External"/><Relationship Id="rId33" Type="http://schemas.openxmlformats.org/officeDocument/2006/relationships/hyperlink" Target="http://cpds.apana.org.au/Teams/Articles/Economic_Leadership.htm" TargetMode="External"/><Relationship Id="rId2" Type="http://schemas.openxmlformats.org/officeDocument/2006/relationships/styles" Target="styles.xml"/><Relationship Id="rId16" Type="http://schemas.openxmlformats.org/officeDocument/2006/relationships/hyperlink" Target="http://cpds.apana.org.au/Documents/Crisis_in_GQ/Archive/infrastructure1.htm" TargetMode="External"/><Relationship Id="rId20" Type="http://schemas.openxmlformats.org/officeDocument/2006/relationships/hyperlink" Target="http://cpds.apana.org.au/Teams/Archive/infrastructure.htm" TargetMode="External"/><Relationship Id="rId29" Type="http://schemas.openxmlformats.org/officeDocument/2006/relationships/hyperlink" Target="http://cpds.apana.org.au/Documents/Crisis_in_GQ/Articles/budget_2001.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pds.apana.org.au/Documents/SIQG/Summary.htm" TargetMode="External"/><Relationship Id="rId24" Type="http://schemas.openxmlformats.org/officeDocument/2006/relationships/hyperlink" Target="http://cpds.apana.org.au/Teams/Articles/FixingFederation.htm" TargetMode="External"/><Relationship Id="rId32" Type="http://schemas.openxmlformats.org/officeDocument/2006/relationships/hyperlink" Target="http://www.pc.gov.au/projects/inquiry/infrastructure/draf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pds.apana.org.au/Teams/Articles/NCP_Review.htm" TargetMode="External"/><Relationship Id="rId23" Type="http://schemas.openxmlformats.org/officeDocument/2006/relationships/hyperlink" Target="http://cpds.apana.org.au/Teams/Articles/governance_crisis.htm" TargetMode="External"/><Relationship Id="rId28" Type="http://schemas.openxmlformats.org/officeDocument/2006/relationships/hyperlink" Target="http://cpds.apana.org.au/Documents/Crisis_in_GQ/Articles/infrastructure_machinery.htm" TargetMode="External"/><Relationship Id="rId36" Type="http://schemas.openxmlformats.org/officeDocument/2006/relationships/fontTable" Target="fontTable.xml"/><Relationship Id="rId10" Type="http://schemas.openxmlformats.org/officeDocument/2006/relationships/hyperlink" Target="http://cpds.apana.org.au/index.html" TargetMode="External"/><Relationship Id="rId19" Type="http://schemas.openxmlformats.org/officeDocument/2006/relationships/hyperlink" Target="http://cpds.apana.org.au/Documents/Crisis_in_GQ/Articles/Transport_Monster.htm" TargetMode="External"/><Relationship Id="rId31" Type="http://schemas.openxmlformats.org/officeDocument/2006/relationships/hyperlink" Target="http://cpds.apana.org.au/Teams/Articles/ppp.htm" TargetMode="External"/><Relationship Id="rId4" Type="http://schemas.openxmlformats.org/officeDocument/2006/relationships/settings" Target="settings.xml"/><Relationship Id="rId9" Type="http://schemas.openxmlformats.org/officeDocument/2006/relationships/hyperlink" Target="http://www.pc.gov.au/projects/inquiry/infrastructure/draft" TargetMode="External"/><Relationship Id="rId14" Type="http://schemas.openxmlformats.org/officeDocument/2006/relationships/hyperlink" Target="http://cpds.apana.org.au/Documents/Crisis_in_GQ/Articles/electricity_failure.htm" TargetMode="External"/><Relationship Id="rId22" Type="http://schemas.openxmlformats.org/officeDocument/2006/relationships/hyperlink" Target="http://www.pc.gov.au/projects/inquiry/infrastructure/draft" TargetMode="External"/><Relationship Id="rId27" Type="http://schemas.openxmlformats.org/officeDocument/2006/relationships/hyperlink" Target="http://cpds.apana.org.au/Teams/Articles/NCP_Review.htm" TargetMode="External"/><Relationship Id="rId30" Type="http://schemas.openxmlformats.org/officeDocument/2006/relationships/hyperlink" Target="http://www.pc.gov.au/projects/inquiry/infrastructure/draft" TargetMode="External"/><Relationship Id="rId35" Type="http://schemas.openxmlformats.org/officeDocument/2006/relationships/hyperlink" Target="http://cpds.apana.org.au/Teams/Articles/NBNBiggerPictur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submission-cover-sheet.dotm</Template>
  <TotalTime>0</TotalTime>
  <Pages>4</Pages>
  <Words>1628</Words>
  <Characters>9627</Characters>
  <Application>Microsoft Office Word</Application>
  <DocSecurity>0</DocSecurity>
  <Lines>151</Lines>
  <Paragraphs>32</Paragraphs>
  <ScaleCrop>false</ScaleCrop>
  <HeadingPairs>
    <vt:vector size="2" baseType="variant">
      <vt:variant>
        <vt:lpstr>Title</vt:lpstr>
      </vt:variant>
      <vt:variant>
        <vt:i4>1</vt:i4>
      </vt:variant>
    </vt:vector>
  </HeadingPairs>
  <TitlesOfParts>
    <vt:vector size="1" baseType="lpstr">
      <vt:lpstr>Submission DR115 - Centre for Policy and Development Systems - Public infrastructure - Public inquiry</vt:lpstr>
    </vt:vector>
  </TitlesOfParts>
  <Company>Centre for Policy and Development Systems</Company>
  <LinksUpToDate>false</LinksUpToDate>
  <CharactersWithSpaces>11256</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DR115 - Centre for Policy and Development Systems - Public infrastructure - Public inquiry</dc:title>
  <dc:creator>Centre for Policy and Development Systems</dc:creator>
  <cp:lastModifiedBy>Productivity Commission</cp:lastModifiedBy>
  <cp:revision>2</cp:revision>
  <cp:lastPrinted>2004-07-01T12:55:00Z</cp:lastPrinted>
  <dcterms:created xsi:type="dcterms:W3CDTF">2014-03-18T03:44:00Z</dcterms:created>
  <dcterms:modified xsi:type="dcterms:W3CDTF">2014-03-18T03:44:00Z</dcterms:modified>
</cp:coreProperties>
</file>