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36" w:rsidRDefault="00421D36" w:rsidP="00021BD1">
      <w:pPr>
        <w:pStyle w:val="NormalWeb"/>
        <w:shd w:val="clear" w:color="auto" w:fill="FFFFFF"/>
        <w:spacing w:before="0" w:beforeAutospacing="0" w:after="0" w:afterAutospacing="0" w:line="220" w:lineRule="exact"/>
        <w:rPr>
          <w:rStyle w:val="Strong"/>
          <w:rFonts w:ascii="Calibri" w:hAnsi="Calibri"/>
          <w:sz w:val="28"/>
          <w:szCs w:val="28"/>
        </w:rPr>
      </w:pPr>
    </w:p>
    <w:p w:rsidR="00421D36" w:rsidRPr="00344976" w:rsidRDefault="00421D36" w:rsidP="00344976">
      <w:pPr>
        <w:pStyle w:val="NormalWeb"/>
        <w:shd w:val="clear" w:color="auto" w:fill="FFFFFF"/>
        <w:spacing w:before="0" w:beforeAutospacing="0" w:after="0" w:afterAutospacing="0" w:line="240" w:lineRule="auto"/>
        <w:rPr>
          <w:rStyle w:val="Strong"/>
          <w:rFonts w:ascii="Calibri" w:hAnsi="Calibri"/>
          <w:caps/>
          <w:color w:val="8DB3E2"/>
          <w:sz w:val="44"/>
          <w:szCs w:val="44"/>
        </w:rPr>
      </w:pPr>
      <w:r w:rsidRPr="00344976">
        <w:rPr>
          <w:rStyle w:val="Strong"/>
          <w:rFonts w:ascii="Calibri" w:hAnsi="Calibri"/>
          <w:caps/>
          <w:color w:val="8DB3E2"/>
          <w:sz w:val="44"/>
          <w:szCs w:val="44"/>
        </w:rPr>
        <w:t xml:space="preserve">Response to the Productivity Commission </w:t>
      </w:r>
      <w:r w:rsidRPr="00344976">
        <w:rPr>
          <w:rStyle w:val="Strong"/>
          <w:rFonts w:ascii="Calibri" w:hAnsi="Calibri"/>
          <w:caps/>
          <w:color w:val="8DB3E2"/>
          <w:sz w:val="45"/>
          <w:szCs w:val="45"/>
        </w:rPr>
        <w:t>Draft Report into Public Infrastructure</w:t>
      </w:r>
    </w:p>
    <w:p w:rsidR="002A56D3" w:rsidRPr="00C80B31" w:rsidRDefault="00DF45C9" w:rsidP="00021BD1">
      <w:pPr>
        <w:pStyle w:val="NormalWeb"/>
        <w:shd w:val="clear" w:color="auto" w:fill="FFFFFF"/>
        <w:spacing w:before="0" w:beforeAutospacing="0" w:after="0" w:afterAutospacing="0" w:line="220" w:lineRule="exact"/>
        <w:rPr>
          <w:rFonts w:ascii="Calibri" w:hAnsi="Calibri"/>
          <w:color w:val="1F497D"/>
          <w:sz w:val="20"/>
          <w:szCs w:val="20"/>
        </w:rPr>
      </w:pPr>
      <w:r w:rsidRPr="00344976">
        <w:rPr>
          <w:rFonts w:ascii="Calibri" w:hAnsi="Calibri"/>
          <w:sz w:val="20"/>
          <w:szCs w:val="20"/>
          <w:shd w:val="clear" w:color="auto" w:fill="FFFFFF"/>
        </w:rPr>
        <w:br/>
      </w:r>
      <w:r w:rsidR="001A6FF6" w:rsidRPr="00C80B31">
        <w:rPr>
          <w:rFonts w:ascii="Calibri" w:hAnsi="Calibri"/>
          <w:color w:val="1F497D"/>
          <w:sz w:val="18"/>
          <w:szCs w:val="18"/>
        </w:rPr>
        <w:t xml:space="preserve">31 March </w:t>
      </w:r>
      <w:r w:rsidR="00421D36" w:rsidRPr="00C80B31">
        <w:rPr>
          <w:rFonts w:ascii="Calibri" w:hAnsi="Calibri"/>
          <w:color w:val="1F497D"/>
          <w:sz w:val="18"/>
          <w:szCs w:val="18"/>
        </w:rPr>
        <w:t>2014</w:t>
      </w:r>
      <w:bookmarkStart w:id="0" w:name="_GoBack"/>
      <w:bookmarkEnd w:id="0"/>
    </w:p>
    <w:p w:rsidR="00DD5F02" w:rsidRPr="00344976" w:rsidRDefault="00DD5F02" w:rsidP="006A2673">
      <w:pPr>
        <w:pStyle w:val="NormalWeb"/>
        <w:shd w:val="clear" w:color="auto" w:fill="FFFFFF"/>
        <w:spacing w:before="0" w:beforeAutospacing="0" w:after="0" w:afterAutospacing="0" w:line="240" w:lineRule="auto"/>
        <w:rPr>
          <w:rFonts w:ascii="Calibri" w:hAnsi="Calibri"/>
          <w:sz w:val="20"/>
          <w:szCs w:val="20"/>
        </w:rPr>
      </w:pPr>
    </w:p>
    <w:p w:rsidR="00CD0535" w:rsidRPr="00344976" w:rsidRDefault="00421D36" w:rsidP="00F729E8">
      <w:pPr>
        <w:pStyle w:val="NormalWeb"/>
        <w:shd w:val="clear" w:color="auto" w:fill="FFFFFF"/>
        <w:spacing w:after="180" w:afterAutospacing="0" w:line="240" w:lineRule="auto"/>
        <w:rPr>
          <w:rFonts w:ascii="Calibri" w:hAnsi="Calibri"/>
          <w:sz w:val="22"/>
          <w:szCs w:val="22"/>
          <w:u w:val="single"/>
        </w:rPr>
      </w:pPr>
      <w:r w:rsidRPr="00344976">
        <w:rPr>
          <w:rFonts w:ascii="Calibri" w:hAnsi="Calibri"/>
          <w:sz w:val="22"/>
          <w:szCs w:val="22"/>
          <w:u w:val="single"/>
        </w:rPr>
        <w:t>INTRODUCTION</w:t>
      </w:r>
      <w:r w:rsidR="00CD0535" w:rsidRPr="00344976">
        <w:rPr>
          <w:rFonts w:ascii="Calibri" w:hAnsi="Calibri"/>
          <w:sz w:val="22"/>
          <w:szCs w:val="22"/>
          <w:u w:val="single"/>
        </w:rPr>
        <w:t>:</w:t>
      </w:r>
    </w:p>
    <w:p w:rsidR="00AB4DFA" w:rsidRPr="00344976" w:rsidRDefault="00AB4DFA" w:rsidP="001409F5">
      <w:pPr>
        <w:pStyle w:val="NormalWeb"/>
        <w:shd w:val="clear" w:color="auto" w:fill="FFFFFF"/>
        <w:spacing w:after="180" w:afterAutospacing="0" w:line="240" w:lineRule="auto"/>
        <w:jc w:val="both"/>
        <w:rPr>
          <w:rFonts w:ascii="Calibri" w:hAnsi="Calibri"/>
          <w:sz w:val="22"/>
          <w:szCs w:val="22"/>
        </w:rPr>
      </w:pPr>
      <w:r w:rsidRPr="00344976">
        <w:rPr>
          <w:rFonts w:ascii="Calibri" w:hAnsi="Calibri"/>
          <w:sz w:val="22"/>
          <w:szCs w:val="22"/>
        </w:rPr>
        <w:t xml:space="preserve">The Productivity Commission </w:t>
      </w:r>
      <w:r w:rsidR="00823B6A">
        <w:rPr>
          <w:rFonts w:ascii="Calibri" w:hAnsi="Calibri"/>
          <w:sz w:val="22"/>
          <w:szCs w:val="22"/>
        </w:rPr>
        <w:t xml:space="preserve">is to be commended for establishing </w:t>
      </w:r>
      <w:r w:rsidRPr="00344976">
        <w:rPr>
          <w:rFonts w:ascii="Calibri" w:hAnsi="Calibri"/>
          <w:sz w:val="22"/>
          <w:szCs w:val="22"/>
        </w:rPr>
        <w:t>the draft report for Public Infrastructure</w:t>
      </w:r>
      <w:r w:rsidR="00823B6A">
        <w:rPr>
          <w:rFonts w:ascii="Calibri" w:hAnsi="Calibri"/>
          <w:sz w:val="22"/>
          <w:szCs w:val="22"/>
        </w:rPr>
        <w:t xml:space="preserve">. It is particularly rewarding to see how major issues within the Australian built environment are (finally) being addressed by key political decision-makers with the goal to affect major change. The response by </w:t>
      </w:r>
      <w:proofErr w:type="spellStart"/>
      <w:r w:rsidR="00823B6A">
        <w:rPr>
          <w:rFonts w:ascii="Calibri" w:hAnsi="Calibri"/>
          <w:sz w:val="22"/>
          <w:szCs w:val="22"/>
        </w:rPr>
        <w:t>AEC</w:t>
      </w:r>
      <w:proofErr w:type="spellEnd"/>
      <w:r w:rsidR="00823B6A">
        <w:rPr>
          <w:rFonts w:ascii="Calibri" w:hAnsi="Calibri"/>
          <w:sz w:val="22"/>
          <w:szCs w:val="22"/>
        </w:rPr>
        <w:t xml:space="preserve"> Connect to the draft report searches to add to the input provided so far </w:t>
      </w:r>
      <w:r w:rsidR="001409F5">
        <w:rPr>
          <w:rFonts w:ascii="Calibri" w:hAnsi="Calibri"/>
          <w:sz w:val="22"/>
          <w:szCs w:val="22"/>
        </w:rPr>
        <w:t>by providing</w:t>
      </w:r>
      <w:r w:rsidR="00823B6A">
        <w:rPr>
          <w:rFonts w:ascii="Calibri" w:hAnsi="Calibri"/>
          <w:sz w:val="22"/>
          <w:szCs w:val="22"/>
        </w:rPr>
        <w:t xml:space="preserve"> an additional viewpoint stemming from an industry expert with a track record of research excellence and </w:t>
      </w:r>
      <w:r w:rsidR="001409F5">
        <w:rPr>
          <w:rFonts w:ascii="Calibri" w:hAnsi="Calibri"/>
          <w:sz w:val="22"/>
          <w:szCs w:val="22"/>
        </w:rPr>
        <w:t>facilitation of projects</w:t>
      </w:r>
      <w:r w:rsidR="00823B6A">
        <w:rPr>
          <w:rFonts w:ascii="Calibri" w:hAnsi="Calibri"/>
          <w:sz w:val="22"/>
          <w:szCs w:val="22"/>
        </w:rPr>
        <w:t xml:space="preserve"> within the Australian built environment.  </w:t>
      </w:r>
      <w:r w:rsidR="001409F5">
        <w:rPr>
          <w:rFonts w:ascii="Calibri" w:hAnsi="Calibri"/>
          <w:sz w:val="22"/>
          <w:szCs w:val="22"/>
        </w:rPr>
        <w:t xml:space="preserve">More specifically: </w:t>
      </w:r>
      <w:r w:rsidR="00823B6A">
        <w:rPr>
          <w:rFonts w:ascii="Calibri" w:hAnsi="Calibri"/>
          <w:sz w:val="22"/>
          <w:szCs w:val="22"/>
        </w:rPr>
        <w:t>investigating the link</w:t>
      </w:r>
      <w:r w:rsidR="001409F5">
        <w:rPr>
          <w:rFonts w:ascii="Calibri" w:hAnsi="Calibri"/>
          <w:sz w:val="22"/>
          <w:szCs w:val="22"/>
        </w:rPr>
        <w:t>s</w:t>
      </w:r>
      <w:r w:rsidR="00823B6A">
        <w:rPr>
          <w:rFonts w:ascii="Calibri" w:hAnsi="Calibri"/>
          <w:sz w:val="22"/>
          <w:szCs w:val="22"/>
        </w:rPr>
        <w:t xml:space="preserve"> between project procurement, the use of high-end </w:t>
      </w:r>
      <w:r w:rsidR="001409F5">
        <w:rPr>
          <w:rFonts w:ascii="Calibri" w:hAnsi="Calibri"/>
          <w:sz w:val="22"/>
          <w:szCs w:val="22"/>
        </w:rPr>
        <w:t>technology in</w:t>
      </w:r>
      <w:r w:rsidR="00823B6A">
        <w:rPr>
          <w:rFonts w:ascii="Calibri" w:hAnsi="Calibri"/>
          <w:sz w:val="22"/>
          <w:szCs w:val="22"/>
        </w:rPr>
        <w:t xml:space="preserve"> multi-disciplinary collaboration, </w:t>
      </w:r>
      <w:r w:rsidR="00355A6A">
        <w:rPr>
          <w:rFonts w:ascii="Calibri" w:hAnsi="Calibri"/>
          <w:sz w:val="22"/>
          <w:szCs w:val="22"/>
        </w:rPr>
        <w:t xml:space="preserve">and </w:t>
      </w:r>
      <w:r w:rsidR="001409F5">
        <w:rPr>
          <w:rFonts w:ascii="Calibri" w:hAnsi="Calibri"/>
          <w:sz w:val="22"/>
          <w:szCs w:val="22"/>
        </w:rPr>
        <w:t xml:space="preserve">outcome-focused </w:t>
      </w:r>
      <w:r w:rsidR="00823B6A">
        <w:rPr>
          <w:rFonts w:ascii="Calibri" w:hAnsi="Calibri"/>
          <w:sz w:val="22"/>
          <w:szCs w:val="22"/>
        </w:rPr>
        <w:t>consider</w:t>
      </w:r>
      <w:r w:rsidR="00355A6A">
        <w:rPr>
          <w:rFonts w:ascii="Calibri" w:hAnsi="Calibri"/>
          <w:sz w:val="22"/>
          <w:szCs w:val="22"/>
        </w:rPr>
        <w:t xml:space="preserve">ations affecting </w:t>
      </w:r>
      <w:r w:rsidR="001409F5">
        <w:rPr>
          <w:rFonts w:ascii="Calibri" w:hAnsi="Calibri"/>
          <w:sz w:val="22"/>
          <w:szCs w:val="22"/>
        </w:rPr>
        <w:t>the whole-of life of projects</w:t>
      </w:r>
      <w:r w:rsidR="00823B6A">
        <w:rPr>
          <w:rFonts w:ascii="Calibri" w:hAnsi="Calibri"/>
          <w:sz w:val="22"/>
          <w:szCs w:val="22"/>
        </w:rPr>
        <w:t xml:space="preserve">. </w:t>
      </w:r>
    </w:p>
    <w:p w:rsidR="001409F5" w:rsidRPr="00344976" w:rsidRDefault="00945BA8" w:rsidP="001409F5">
      <w:pPr>
        <w:pStyle w:val="NormalWeb"/>
        <w:shd w:val="clear" w:color="auto" w:fill="FFFFFF"/>
        <w:spacing w:after="180" w:afterAutospacing="0" w:line="240" w:lineRule="auto"/>
        <w:rPr>
          <w:rFonts w:ascii="Calibri" w:hAnsi="Calibri"/>
          <w:sz w:val="22"/>
          <w:szCs w:val="22"/>
          <w:u w:val="single"/>
        </w:rPr>
      </w:pPr>
      <w:r>
        <w:rPr>
          <w:rFonts w:ascii="Calibri" w:hAnsi="Calibri"/>
          <w:sz w:val="22"/>
          <w:szCs w:val="22"/>
          <w:u w:val="single"/>
        </w:rPr>
        <w:t>ADDRESSING THE INNOVATION GAP</w:t>
      </w:r>
      <w:r w:rsidR="001409F5" w:rsidRPr="00344976">
        <w:rPr>
          <w:rFonts w:ascii="Calibri" w:hAnsi="Calibri"/>
          <w:sz w:val="22"/>
          <w:szCs w:val="22"/>
          <w:u w:val="single"/>
        </w:rPr>
        <w:t>:</w:t>
      </w:r>
    </w:p>
    <w:p w:rsidR="00276BCE" w:rsidRDefault="00A3248C" w:rsidP="00276BCE">
      <w:pPr>
        <w:pStyle w:val="NormalWeb"/>
        <w:shd w:val="clear" w:color="auto" w:fill="FFFFFF"/>
        <w:spacing w:after="180" w:afterAutospacing="0" w:line="240" w:lineRule="auto"/>
        <w:jc w:val="both"/>
        <w:rPr>
          <w:rFonts w:ascii="Calibri" w:hAnsi="Calibri"/>
          <w:sz w:val="22"/>
          <w:szCs w:val="22"/>
        </w:rPr>
      </w:pPr>
      <w:r>
        <w:rPr>
          <w:noProof/>
          <w:lang w:val="en-AU" w:eastAsia="en-AU"/>
        </w:rPr>
        <w:drawing>
          <wp:anchor distT="0" distB="0" distL="114300" distR="114300" simplePos="0" relativeHeight="251657216" behindDoc="1" locked="0" layoutInCell="1" allowOverlap="1">
            <wp:simplePos x="0" y="0"/>
            <wp:positionH relativeFrom="column">
              <wp:posOffset>142875</wp:posOffset>
            </wp:positionH>
            <wp:positionV relativeFrom="paragraph">
              <wp:posOffset>1594485</wp:posOffset>
            </wp:positionV>
            <wp:extent cx="5459730" cy="3237230"/>
            <wp:effectExtent l="0" t="0" r="7620" b="1270"/>
            <wp:wrapTight wrapText="bothSides">
              <wp:wrapPolygon edited="0">
                <wp:start x="0" y="0"/>
                <wp:lineTo x="0" y="21481"/>
                <wp:lineTo x="21555" y="21481"/>
                <wp:lineTo x="21555" y="0"/>
                <wp:lineTo x="0" y="0"/>
              </wp:wrapPolygon>
            </wp:wrapTight>
            <wp:docPr id="7" name="Picture 7" descr="Innovation_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novation_detail"/>
                    <pic:cNvPicPr>
                      <a:picLocks noChangeAspect="1" noChangeArrowheads="1"/>
                    </pic:cNvPicPr>
                  </pic:nvPicPr>
                  <pic:blipFill>
                    <a:blip r:embed="rId9">
                      <a:extLst>
                        <a:ext uri="{28A0092B-C50C-407E-A947-70E740481C1C}">
                          <a14:useLocalDpi xmlns:a14="http://schemas.microsoft.com/office/drawing/2010/main" val="0"/>
                        </a:ext>
                      </a:extLst>
                    </a:blip>
                    <a:srcRect t="-601"/>
                    <a:stretch>
                      <a:fillRect/>
                    </a:stretch>
                  </pic:blipFill>
                  <pic:spPr bwMode="auto">
                    <a:xfrm>
                      <a:off x="0" y="0"/>
                      <a:ext cx="5459730" cy="3237230"/>
                    </a:xfrm>
                    <a:prstGeom prst="rect">
                      <a:avLst/>
                    </a:prstGeom>
                    <a:noFill/>
                  </pic:spPr>
                </pic:pic>
              </a:graphicData>
            </a:graphic>
            <wp14:sizeRelH relativeFrom="page">
              <wp14:pctWidth>0</wp14:pctWidth>
            </wp14:sizeRelH>
            <wp14:sizeRelV relativeFrom="page">
              <wp14:pctHeight>0</wp14:pctHeight>
            </wp14:sizeRelV>
          </wp:anchor>
        </w:drawing>
      </w:r>
      <w:r w:rsidR="00945BA8">
        <w:rPr>
          <w:rFonts w:ascii="Calibri" w:hAnsi="Calibri"/>
          <w:sz w:val="22"/>
          <w:szCs w:val="22"/>
        </w:rPr>
        <w:t xml:space="preserve">Recent data representing the level of innovation implemented by Australian businesses clearly illustrates </w:t>
      </w:r>
      <w:r w:rsidR="001A6FF6">
        <w:rPr>
          <w:rFonts w:ascii="Calibri" w:hAnsi="Calibri"/>
          <w:sz w:val="22"/>
          <w:szCs w:val="22"/>
        </w:rPr>
        <w:t xml:space="preserve">a lack of innovation </w:t>
      </w:r>
      <w:r w:rsidR="00945BA8">
        <w:rPr>
          <w:rFonts w:ascii="Calibri" w:hAnsi="Calibri"/>
          <w:sz w:val="22"/>
          <w:szCs w:val="22"/>
        </w:rPr>
        <w:t xml:space="preserve">in </w:t>
      </w:r>
      <w:r w:rsidR="00AB5BF6">
        <w:rPr>
          <w:rFonts w:ascii="Calibri" w:hAnsi="Calibri"/>
          <w:sz w:val="22"/>
          <w:szCs w:val="22"/>
        </w:rPr>
        <w:t>c</w:t>
      </w:r>
      <w:r w:rsidR="00945BA8">
        <w:rPr>
          <w:rFonts w:ascii="Calibri" w:hAnsi="Calibri"/>
          <w:sz w:val="22"/>
          <w:szCs w:val="22"/>
        </w:rPr>
        <w:t xml:space="preserve">onstruction, in particular in terms of </w:t>
      </w:r>
      <w:r w:rsidR="00AB5BF6">
        <w:rPr>
          <w:rFonts w:ascii="Calibri" w:hAnsi="Calibri"/>
          <w:sz w:val="22"/>
          <w:szCs w:val="22"/>
        </w:rPr>
        <w:t>‘</w:t>
      </w:r>
      <w:r w:rsidR="00945BA8">
        <w:rPr>
          <w:rFonts w:ascii="Calibri" w:hAnsi="Calibri"/>
          <w:sz w:val="22"/>
          <w:szCs w:val="22"/>
        </w:rPr>
        <w:t>Service</w:t>
      </w:r>
      <w:r w:rsidR="00AB5BF6">
        <w:rPr>
          <w:rFonts w:ascii="Calibri" w:hAnsi="Calibri"/>
          <w:sz w:val="22"/>
          <w:szCs w:val="22"/>
        </w:rPr>
        <w:t>’,</w:t>
      </w:r>
      <w:r w:rsidR="00945BA8">
        <w:rPr>
          <w:rFonts w:ascii="Calibri" w:hAnsi="Calibri"/>
          <w:sz w:val="22"/>
          <w:szCs w:val="22"/>
        </w:rPr>
        <w:t xml:space="preserve"> </w:t>
      </w:r>
      <w:r w:rsidR="00AB5BF6">
        <w:rPr>
          <w:rFonts w:ascii="Calibri" w:hAnsi="Calibri"/>
          <w:sz w:val="22"/>
          <w:szCs w:val="22"/>
        </w:rPr>
        <w:t>‘</w:t>
      </w:r>
      <w:r w:rsidR="00945BA8">
        <w:rPr>
          <w:rFonts w:ascii="Calibri" w:hAnsi="Calibri"/>
          <w:sz w:val="22"/>
          <w:szCs w:val="22"/>
        </w:rPr>
        <w:t>Process</w:t>
      </w:r>
      <w:r w:rsidR="00AB5BF6">
        <w:rPr>
          <w:rFonts w:ascii="Calibri" w:hAnsi="Calibri"/>
          <w:sz w:val="22"/>
          <w:szCs w:val="22"/>
        </w:rPr>
        <w:t>’ and ‘Management’</w:t>
      </w:r>
      <w:r w:rsidR="001A6FF6">
        <w:rPr>
          <w:rFonts w:ascii="Calibri" w:hAnsi="Calibri"/>
          <w:sz w:val="22"/>
          <w:szCs w:val="22"/>
        </w:rPr>
        <w:t xml:space="preserve"> (see figure below)</w:t>
      </w:r>
      <w:r w:rsidR="00945BA8">
        <w:rPr>
          <w:rFonts w:ascii="Calibri" w:hAnsi="Calibri"/>
          <w:sz w:val="22"/>
          <w:szCs w:val="22"/>
        </w:rPr>
        <w:t>. Compared to other business</w:t>
      </w:r>
      <w:r w:rsidR="00AB5BF6">
        <w:rPr>
          <w:rFonts w:ascii="Calibri" w:hAnsi="Calibri"/>
          <w:sz w:val="22"/>
          <w:szCs w:val="22"/>
        </w:rPr>
        <w:t xml:space="preserve"> sectors</w:t>
      </w:r>
      <w:r w:rsidR="00945BA8">
        <w:rPr>
          <w:rFonts w:ascii="Calibri" w:hAnsi="Calibri"/>
          <w:sz w:val="22"/>
          <w:szCs w:val="22"/>
        </w:rPr>
        <w:t>, construction ranks lowest</w:t>
      </w:r>
      <w:r w:rsidR="00AB5BF6">
        <w:rPr>
          <w:rFonts w:ascii="Calibri" w:hAnsi="Calibri"/>
          <w:sz w:val="22"/>
          <w:szCs w:val="22"/>
        </w:rPr>
        <w:t xml:space="preserve"> </w:t>
      </w:r>
      <w:r w:rsidR="001A6FF6">
        <w:rPr>
          <w:rFonts w:ascii="Calibri" w:hAnsi="Calibri"/>
          <w:sz w:val="22"/>
          <w:szCs w:val="22"/>
        </w:rPr>
        <w:t xml:space="preserve">(by far) </w:t>
      </w:r>
      <w:r w:rsidR="00AB5BF6">
        <w:rPr>
          <w:rFonts w:ascii="Calibri" w:hAnsi="Calibri"/>
          <w:sz w:val="22"/>
          <w:szCs w:val="22"/>
        </w:rPr>
        <w:t xml:space="preserve">and questions about the relation between low productivity and the level of innovation emerge. What are the responses to this </w:t>
      </w:r>
      <w:r w:rsidR="001A6FF6">
        <w:rPr>
          <w:rFonts w:ascii="Calibri" w:hAnsi="Calibri"/>
          <w:sz w:val="22"/>
          <w:szCs w:val="22"/>
        </w:rPr>
        <w:t>status quo</w:t>
      </w:r>
      <w:r w:rsidR="00AB5BF6">
        <w:rPr>
          <w:rFonts w:ascii="Calibri" w:hAnsi="Calibri"/>
          <w:sz w:val="22"/>
          <w:szCs w:val="22"/>
        </w:rPr>
        <w:t xml:space="preserve">? Low levels of innovation in construction are a global problem. Industries around the world </w:t>
      </w:r>
      <w:r w:rsidR="001A6FF6">
        <w:rPr>
          <w:rFonts w:ascii="Calibri" w:hAnsi="Calibri"/>
          <w:sz w:val="22"/>
          <w:szCs w:val="22"/>
        </w:rPr>
        <w:t>are looking</w:t>
      </w:r>
      <w:r w:rsidR="00AB5BF6">
        <w:rPr>
          <w:rFonts w:ascii="Calibri" w:hAnsi="Calibri"/>
          <w:sz w:val="22"/>
          <w:szCs w:val="22"/>
        </w:rPr>
        <w:t xml:space="preserve"> for ways to increase process efficiency, reduce waste, </w:t>
      </w:r>
      <w:r w:rsidR="001A6FF6">
        <w:rPr>
          <w:rFonts w:ascii="Calibri" w:hAnsi="Calibri"/>
          <w:sz w:val="22"/>
          <w:szCs w:val="22"/>
        </w:rPr>
        <w:t xml:space="preserve">and introduce more transparency in project procurement and delivery. </w:t>
      </w:r>
      <w:r w:rsidR="009E4FAF">
        <w:rPr>
          <w:rFonts w:ascii="Calibri" w:hAnsi="Calibri"/>
          <w:sz w:val="22"/>
          <w:szCs w:val="22"/>
        </w:rPr>
        <w:t>In recent years</w:t>
      </w:r>
      <w:r w:rsidR="001A6FF6">
        <w:rPr>
          <w:rFonts w:ascii="Calibri" w:hAnsi="Calibri"/>
          <w:sz w:val="22"/>
          <w:szCs w:val="22"/>
        </w:rPr>
        <w:t xml:space="preserve">, the increased use of Building Information Modeling (BIM) in construction seems to address </w:t>
      </w:r>
      <w:r w:rsidR="009E4FAF">
        <w:rPr>
          <w:rFonts w:ascii="Calibri" w:hAnsi="Calibri"/>
          <w:sz w:val="22"/>
          <w:szCs w:val="22"/>
        </w:rPr>
        <w:t xml:space="preserve">exactly </w:t>
      </w:r>
      <w:r w:rsidR="001A6FF6">
        <w:rPr>
          <w:rFonts w:ascii="Calibri" w:hAnsi="Calibri"/>
          <w:sz w:val="22"/>
          <w:szCs w:val="22"/>
        </w:rPr>
        <w:t xml:space="preserve">these goals. </w:t>
      </w:r>
    </w:p>
    <w:p w:rsidR="00945BA8" w:rsidRPr="00344976" w:rsidRDefault="00945BA8" w:rsidP="00945BA8">
      <w:pPr>
        <w:pStyle w:val="NormalWeb"/>
        <w:shd w:val="clear" w:color="auto" w:fill="FFFFFF"/>
        <w:spacing w:after="180" w:afterAutospacing="0" w:line="240" w:lineRule="auto"/>
        <w:rPr>
          <w:rFonts w:ascii="Calibri" w:hAnsi="Calibri"/>
          <w:sz w:val="22"/>
          <w:szCs w:val="22"/>
          <w:u w:val="single"/>
        </w:rPr>
      </w:pPr>
      <w:r>
        <w:rPr>
          <w:rFonts w:ascii="Calibri" w:hAnsi="Calibri"/>
          <w:sz w:val="22"/>
          <w:szCs w:val="22"/>
          <w:u w:val="single"/>
        </w:rPr>
        <w:t xml:space="preserve">BIM AS </w:t>
      </w:r>
      <w:r>
        <w:rPr>
          <w:rFonts w:ascii="Calibri" w:hAnsi="Calibri"/>
          <w:sz w:val="22"/>
          <w:szCs w:val="22"/>
          <w:u w:val="single"/>
        </w:rPr>
        <w:lastRenderedPageBreak/>
        <w:t>DECISION SUPPORT FOR PROJECT PROCUREMENT &amp; DELIVERY</w:t>
      </w:r>
      <w:r w:rsidRPr="00344976">
        <w:rPr>
          <w:rFonts w:ascii="Calibri" w:hAnsi="Calibri"/>
          <w:sz w:val="22"/>
          <w:szCs w:val="22"/>
          <w:u w:val="single"/>
        </w:rPr>
        <w:t>:</w:t>
      </w:r>
    </w:p>
    <w:p w:rsidR="00945BA8" w:rsidRDefault="001A6FF6" w:rsidP="00945BA8">
      <w:pPr>
        <w:pStyle w:val="NormalWeb"/>
        <w:shd w:val="clear" w:color="auto" w:fill="FFFFFF"/>
        <w:spacing w:after="180" w:afterAutospacing="0" w:line="240" w:lineRule="auto"/>
        <w:jc w:val="both"/>
        <w:rPr>
          <w:rFonts w:ascii="Calibri" w:hAnsi="Calibri"/>
          <w:sz w:val="22"/>
          <w:szCs w:val="22"/>
        </w:rPr>
      </w:pPr>
      <w:r>
        <w:rPr>
          <w:rFonts w:ascii="Calibri" w:hAnsi="Calibri"/>
          <w:sz w:val="22"/>
          <w:szCs w:val="22"/>
        </w:rPr>
        <w:t xml:space="preserve">As much as BIM-use in practice emerged as a means to increase efficiencies in the (design) consultancy realm (with a strong focus on </w:t>
      </w:r>
      <w:proofErr w:type="spellStart"/>
      <w:r>
        <w:rPr>
          <w:rFonts w:ascii="Calibri" w:hAnsi="Calibri"/>
          <w:sz w:val="22"/>
          <w:szCs w:val="22"/>
        </w:rPr>
        <w:t>3D</w:t>
      </w:r>
      <w:proofErr w:type="spellEnd"/>
      <w:r>
        <w:rPr>
          <w:rFonts w:ascii="Calibri" w:hAnsi="Calibri"/>
          <w:sz w:val="22"/>
          <w:szCs w:val="22"/>
        </w:rPr>
        <w:t xml:space="preserve"> modeling), it has since gained momentum as a framework for managing building data across a wide range of activities. </w:t>
      </w:r>
      <w:r w:rsidR="00945BA8">
        <w:rPr>
          <w:rFonts w:ascii="Calibri" w:hAnsi="Calibri"/>
          <w:sz w:val="22"/>
          <w:szCs w:val="22"/>
        </w:rPr>
        <w:t xml:space="preserve">A number of key objectives listed in the commission’s draft repot relate to the reduction of construction cost, the avoidance of project risk, and the establishment of alternative models of delivery for infrastructure projects. </w:t>
      </w:r>
    </w:p>
    <w:p w:rsidR="00945BA8" w:rsidRDefault="00A3248C" w:rsidP="00945BA8">
      <w:pPr>
        <w:pStyle w:val="NormalWeb"/>
        <w:shd w:val="clear" w:color="auto" w:fill="FFFFFF"/>
        <w:spacing w:after="180" w:afterAutospacing="0" w:line="240" w:lineRule="auto"/>
        <w:jc w:val="both"/>
        <w:rPr>
          <w:rFonts w:ascii="Calibri" w:hAnsi="Calibri"/>
          <w:sz w:val="22"/>
          <w:szCs w:val="22"/>
        </w:rPr>
      </w:pPr>
      <w:r>
        <w:rPr>
          <w:noProof/>
          <w:lang w:val="en-AU" w:eastAsia="en-AU"/>
        </w:rPr>
        <mc:AlternateContent>
          <mc:Choice Requires="wps">
            <w:drawing>
              <wp:anchor distT="0" distB="0" distL="114300" distR="114300" simplePos="0" relativeHeight="251658240" behindDoc="1" locked="0" layoutInCell="1" allowOverlap="1">
                <wp:simplePos x="0" y="0"/>
                <wp:positionH relativeFrom="column">
                  <wp:posOffset>-182245</wp:posOffset>
                </wp:positionH>
                <wp:positionV relativeFrom="paragraph">
                  <wp:posOffset>2379980</wp:posOffset>
                </wp:positionV>
                <wp:extent cx="2858770" cy="1363980"/>
                <wp:effectExtent l="0" t="0" r="0" b="0"/>
                <wp:wrapTight wrapText="bothSides">
                  <wp:wrapPolygon edited="0">
                    <wp:start x="-67" y="0"/>
                    <wp:lineTo x="-67" y="21489"/>
                    <wp:lineTo x="21600" y="21489"/>
                    <wp:lineTo x="21600" y="0"/>
                    <wp:lineTo x="-67"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36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BA8" w:rsidRPr="00945BA8" w:rsidRDefault="00945BA8" w:rsidP="00945BA8">
                            <w:pPr>
                              <w:pStyle w:val="NormalWeb"/>
                              <w:shd w:val="clear" w:color="auto" w:fill="FFFFFF"/>
                              <w:spacing w:after="180" w:afterAutospacing="0" w:line="240" w:lineRule="auto"/>
                              <w:rPr>
                                <w:rFonts w:cs="Flama Light"/>
                                <w:i/>
                                <w:color w:val="984806"/>
                                <w:sz w:val="28"/>
                                <w:szCs w:val="28"/>
                              </w:rPr>
                            </w:pPr>
                            <w:r w:rsidRPr="00945BA8">
                              <w:rPr>
                                <w:rFonts w:cs="Flama Light"/>
                                <w:i/>
                                <w:color w:val="984806"/>
                                <w:sz w:val="28"/>
                                <w:szCs w:val="28"/>
                              </w:rPr>
                              <w:t>Australia has an alarming lack of information</w:t>
                            </w:r>
                            <w:r w:rsidR="006B65F0">
                              <w:rPr>
                                <w:rFonts w:cs="Flama Light"/>
                                <w:i/>
                                <w:color w:val="984806"/>
                                <w:sz w:val="28"/>
                                <w:szCs w:val="28"/>
                              </w:rPr>
                              <w:t xml:space="preserve">, </w:t>
                            </w:r>
                            <w:r w:rsidRPr="00945BA8">
                              <w:rPr>
                                <w:rFonts w:cs="Flama Light"/>
                                <w:i/>
                                <w:color w:val="984806"/>
                                <w:sz w:val="28"/>
                                <w:szCs w:val="28"/>
                              </w:rPr>
                              <w:t>data and no culture of review (benchmarking) of the performance of its infrastructure.</w:t>
                            </w:r>
                          </w:p>
                          <w:p w:rsidR="00945BA8" w:rsidRPr="00276BCE" w:rsidRDefault="00945BA8" w:rsidP="00945BA8">
                            <w:pPr>
                              <w:pStyle w:val="NormalWeb"/>
                              <w:shd w:val="clear" w:color="auto" w:fill="FFFFFF"/>
                              <w:spacing w:after="180" w:afterAutospacing="0" w:line="240" w:lineRule="auto"/>
                              <w:rPr>
                                <w:rFonts w:ascii="Calibri" w:hAnsi="Calibri"/>
                                <w:color w:val="984806"/>
                                <w:sz w:val="18"/>
                                <w:szCs w:val="18"/>
                                <w:u w:val="single"/>
                              </w:rPr>
                            </w:pPr>
                            <w:r w:rsidRPr="00276BCE">
                              <w:rPr>
                                <w:rFonts w:cs="Flama Light"/>
                                <w:color w:val="984806"/>
                                <w:sz w:val="18"/>
                                <w:szCs w:val="18"/>
                              </w:rPr>
                              <w:t>smart –</w:t>
                            </w:r>
                            <w:r w:rsidR="009E4FAF">
                              <w:rPr>
                                <w:rFonts w:cs="Flama Light"/>
                                <w:color w:val="984806"/>
                                <w:sz w:val="18"/>
                                <w:szCs w:val="18"/>
                              </w:rPr>
                              <w:t xml:space="preserve"> </w:t>
                            </w:r>
                            <w:r w:rsidRPr="00276BCE">
                              <w:rPr>
                                <w:rFonts w:cs="Flama Light"/>
                                <w:color w:val="984806"/>
                                <w:sz w:val="18"/>
                                <w:szCs w:val="18"/>
                              </w:rPr>
                              <w:t>infrastructure facility, University of Wollongong: Green Paper,</w:t>
                            </w:r>
                            <w:r w:rsidR="006B65F0">
                              <w:rPr>
                                <w:rFonts w:cs="Flama Light"/>
                                <w:color w:val="984806"/>
                                <w:sz w:val="18"/>
                                <w:szCs w:val="18"/>
                              </w:rPr>
                              <w:t xml:space="preserve"> </w:t>
                            </w:r>
                            <w:r w:rsidRPr="00276BCE">
                              <w:rPr>
                                <w:rFonts w:cs="Flama Light"/>
                                <w:color w:val="984806"/>
                                <w:sz w:val="18"/>
                                <w:szCs w:val="18"/>
                              </w:rPr>
                              <w:t xml:space="preserve">Infrastructure Imperatives for Australia </w:t>
                            </w:r>
                            <w:proofErr w:type="spellStart"/>
                            <w:r w:rsidRPr="00276BCE">
                              <w:rPr>
                                <w:rFonts w:cs="Flama Light"/>
                                <w:color w:val="984806"/>
                                <w:sz w:val="18"/>
                                <w:szCs w:val="18"/>
                              </w:rPr>
                              <w:t>p.6</w:t>
                            </w:r>
                            <w:proofErr w:type="spellEnd"/>
                          </w:p>
                          <w:p w:rsidR="00945BA8" w:rsidRDefault="00945BA8" w:rsidP="00945B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5pt;margin-top:187.4pt;width:225.1pt;height:10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" stroked="f">
                <v:textbox>
                  <w:txbxContent>
                    <w:p w:rsidR="00945BA8" w:rsidRPr="00945BA8" w:rsidRDefault="00945BA8" w:rsidP="00945BA8">
                      <w:pPr>
                        <w:pStyle w:val="NormalWeb"/>
                        <w:shd w:val="clear" w:color="auto" w:fill="FFFFFF"/>
                        <w:spacing w:after="180" w:afterAutospacing="0" w:line="240" w:lineRule="auto"/>
                        <w:rPr>
                          <w:rFonts w:cs="Flama Light"/>
                          <w:i/>
                          <w:color w:val="984806"/>
                          <w:sz w:val="28"/>
                          <w:szCs w:val="28"/>
                        </w:rPr>
                      </w:pPr>
                      <w:r w:rsidRPr="00945BA8">
                        <w:rPr>
                          <w:rFonts w:cs="Flama Light"/>
                          <w:i/>
                          <w:color w:val="984806"/>
                          <w:sz w:val="28"/>
                          <w:szCs w:val="28"/>
                        </w:rPr>
                        <w:t>Australia has an alarming lack of information</w:t>
                      </w:r>
                      <w:r w:rsidR="006B65F0">
                        <w:rPr>
                          <w:rFonts w:cs="Flama Light"/>
                          <w:i/>
                          <w:color w:val="984806"/>
                          <w:sz w:val="28"/>
                          <w:szCs w:val="28"/>
                        </w:rPr>
                        <w:t xml:space="preserve">, </w:t>
                      </w:r>
                      <w:r w:rsidRPr="00945BA8">
                        <w:rPr>
                          <w:rFonts w:cs="Flama Light"/>
                          <w:i/>
                          <w:color w:val="984806"/>
                          <w:sz w:val="28"/>
                          <w:szCs w:val="28"/>
                        </w:rPr>
                        <w:t>data and no culture of review (benchmarking) of the performance of its infrastructure.</w:t>
                      </w:r>
                    </w:p>
                    <w:p w:rsidR="00945BA8" w:rsidRPr="00276BCE" w:rsidRDefault="00945BA8" w:rsidP="00945BA8">
                      <w:pPr>
                        <w:pStyle w:val="NormalWeb"/>
                        <w:shd w:val="clear" w:color="auto" w:fill="FFFFFF"/>
                        <w:spacing w:after="180" w:afterAutospacing="0" w:line="240" w:lineRule="auto"/>
                        <w:rPr>
                          <w:rFonts w:ascii="Calibri" w:hAnsi="Calibri"/>
                          <w:color w:val="984806"/>
                          <w:sz w:val="18"/>
                          <w:szCs w:val="18"/>
                          <w:u w:val="single"/>
                        </w:rPr>
                      </w:pPr>
                      <w:r w:rsidRPr="00276BCE">
                        <w:rPr>
                          <w:rFonts w:cs="Flama Light"/>
                          <w:color w:val="984806"/>
                          <w:sz w:val="18"/>
                          <w:szCs w:val="18"/>
                        </w:rPr>
                        <w:t>smart –</w:t>
                      </w:r>
                      <w:r w:rsidR="009E4FAF">
                        <w:rPr>
                          <w:rFonts w:cs="Flama Light"/>
                          <w:color w:val="984806"/>
                          <w:sz w:val="18"/>
                          <w:szCs w:val="18"/>
                        </w:rPr>
                        <w:t xml:space="preserve"> </w:t>
                      </w:r>
                      <w:r w:rsidRPr="00276BCE">
                        <w:rPr>
                          <w:rFonts w:cs="Flama Light"/>
                          <w:color w:val="984806"/>
                          <w:sz w:val="18"/>
                          <w:szCs w:val="18"/>
                        </w:rPr>
                        <w:t>infrastructure facility, University of Wollongong: Green Paper,</w:t>
                      </w:r>
                      <w:r w:rsidR="006B65F0">
                        <w:rPr>
                          <w:rFonts w:cs="Flama Light"/>
                          <w:color w:val="984806"/>
                          <w:sz w:val="18"/>
                          <w:szCs w:val="18"/>
                        </w:rPr>
                        <w:t xml:space="preserve"> </w:t>
                      </w:r>
                      <w:r w:rsidRPr="00276BCE">
                        <w:rPr>
                          <w:rFonts w:cs="Flama Light"/>
                          <w:color w:val="984806"/>
                          <w:sz w:val="18"/>
                          <w:szCs w:val="18"/>
                        </w:rPr>
                        <w:t>Infrastructure Imperatives for Australia p.6</w:t>
                      </w:r>
                    </w:p>
                    <w:p w:rsidR="00945BA8" w:rsidRDefault="00945BA8" w:rsidP="00945BA8"/>
                  </w:txbxContent>
                </v:textbox>
                <w10:wrap type="tight"/>
              </v:shape>
            </w:pict>
          </mc:Fallback>
        </mc:AlternateContent>
      </w:r>
      <w:r w:rsidR="00945BA8">
        <w:rPr>
          <w:rFonts w:ascii="Calibri" w:hAnsi="Calibri"/>
          <w:sz w:val="22"/>
          <w:szCs w:val="22"/>
        </w:rPr>
        <w:t>Meeting these objectives, in addition to achieving more certainty and transparency within the delivery process are prerequisites to attract private funding for infrastructure projects. More often than not, those procuring infrastructure projects in Australia seem to have to rely on incomplete information about the expected end-user output as well as other life-cycle aspects of the projects they develop. The construction supply-chain is obfuscated</w:t>
      </w:r>
      <w:r w:rsidR="00702C33">
        <w:rPr>
          <w:rFonts w:ascii="Calibri" w:hAnsi="Calibri"/>
          <w:sz w:val="22"/>
          <w:szCs w:val="22"/>
        </w:rPr>
        <w:t xml:space="preserve">. In addition, </w:t>
      </w:r>
      <w:r w:rsidR="00945BA8">
        <w:rPr>
          <w:rFonts w:ascii="Calibri" w:hAnsi="Calibri"/>
          <w:sz w:val="22"/>
          <w:szCs w:val="22"/>
        </w:rPr>
        <w:t xml:space="preserve">the complexity </w:t>
      </w:r>
      <w:r w:rsidR="00702C33">
        <w:rPr>
          <w:rFonts w:ascii="Calibri" w:hAnsi="Calibri"/>
          <w:sz w:val="22"/>
          <w:szCs w:val="22"/>
        </w:rPr>
        <w:t>inherent to</w:t>
      </w:r>
      <w:r w:rsidR="00945BA8">
        <w:rPr>
          <w:rFonts w:ascii="Calibri" w:hAnsi="Calibri"/>
          <w:sz w:val="22"/>
          <w:szCs w:val="22"/>
        </w:rPr>
        <w:t xml:space="preserve"> some infrastructure projects makes it difficult to identify key performance indicators upfront.  In this context, the report refers to innovative technology and in particular BIM as promising pathways to introduce more transparency and efficiency to the way </w:t>
      </w:r>
      <w:r w:rsidR="00945BA8" w:rsidRPr="00344976">
        <w:rPr>
          <w:rFonts w:ascii="Calibri" w:hAnsi="Calibri"/>
          <w:sz w:val="22"/>
          <w:szCs w:val="22"/>
        </w:rPr>
        <w:t xml:space="preserve">projects </w:t>
      </w:r>
      <w:r w:rsidR="00945BA8">
        <w:rPr>
          <w:rFonts w:ascii="Calibri" w:hAnsi="Calibri"/>
          <w:sz w:val="22"/>
          <w:szCs w:val="22"/>
        </w:rPr>
        <w:t xml:space="preserve">are delivered. </w:t>
      </w:r>
      <w:r w:rsidR="00E052FE">
        <w:rPr>
          <w:rFonts w:ascii="Calibri" w:hAnsi="Calibri"/>
          <w:sz w:val="22"/>
          <w:szCs w:val="22"/>
        </w:rPr>
        <w:t xml:space="preserve">It is argued here that BIM is a fundamental mechanism for </w:t>
      </w:r>
      <w:r w:rsidR="00D0161A">
        <w:rPr>
          <w:rFonts w:ascii="Calibri" w:hAnsi="Calibri"/>
          <w:sz w:val="22"/>
          <w:szCs w:val="22"/>
        </w:rPr>
        <w:t xml:space="preserve">introducing </w:t>
      </w:r>
      <w:r w:rsidR="00E052FE">
        <w:rPr>
          <w:rFonts w:ascii="Calibri" w:hAnsi="Calibri"/>
          <w:sz w:val="22"/>
          <w:szCs w:val="22"/>
        </w:rPr>
        <w:t xml:space="preserve">process innovation and </w:t>
      </w:r>
      <w:r w:rsidR="00D0161A">
        <w:rPr>
          <w:rFonts w:ascii="Calibri" w:hAnsi="Calibri"/>
          <w:sz w:val="22"/>
          <w:szCs w:val="22"/>
        </w:rPr>
        <w:t xml:space="preserve">for facilitating information management throughout the built environment. Implementing BIM goes hand in hand with highly structured supply chain integration and a re-alignment of service facilitation according to </w:t>
      </w:r>
      <w:proofErr w:type="spellStart"/>
      <w:r w:rsidR="00D0161A">
        <w:rPr>
          <w:rFonts w:ascii="Calibri" w:hAnsi="Calibri"/>
          <w:sz w:val="22"/>
          <w:szCs w:val="22"/>
        </w:rPr>
        <w:t>standardised</w:t>
      </w:r>
      <w:proofErr w:type="spellEnd"/>
      <w:r w:rsidR="00D0161A">
        <w:rPr>
          <w:rFonts w:ascii="Calibri" w:hAnsi="Calibri"/>
          <w:sz w:val="22"/>
          <w:szCs w:val="22"/>
        </w:rPr>
        <w:t xml:space="preserve"> protocols that regulate multi-disciplinary collaboration. </w:t>
      </w:r>
      <w:r w:rsidR="00945BA8">
        <w:rPr>
          <w:rFonts w:ascii="Calibri" w:hAnsi="Calibri"/>
          <w:sz w:val="22"/>
          <w:szCs w:val="22"/>
        </w:rPr>
        <w:t xml:space="preserve">There is strong evidence to suggest BIM technology is currently facilitating fundamental change within the Australian construction industry. </w:t>
      </w:r>
    </w:p>
    <w:p w:rsidR="00702C33" w:rsidRDefault="00702C33" w:rsidP="00945BA8">
      <w:pPr>
        <w:pStyle w:val="NormalWeb"/>
        <w:shd w:val="clear" w:color="auto" w:fill="FFFFFF"/>
        <w:spacing w:after="180" w:afterAutospacing="0" w:line="240" w:lineRule="auto"/>
        <w:jc w:val="both"/>
        <w:rPr>
          <w:rFonts w:ascii="Calibri" w:hAnsi="Calibri"/>
          <w:sz w:val="22"/>
          <w:szCs w:val="22"/>
        </w:rPr>
      </w:pPr>
      <w:r>
        <w:rPr>
          <w:rFonts w:ascii="Calibri" w:hAnsi="Calibri"/>
          <w:sz w:val="22"/>
          <w:szCs w:val="22"/>
        </w:rPr>
        <w:t xml:space="preserve">There are lessons to be learned </w:t>
      </w:r>
      <w:r w:rsidR="00271795">
        <w:rPr>
          <w:rFonts w:ascii="Calibri" w:hAnsi="Calibri"/>
          <w:sz w:val="22"/>
          <w:szCs w:val="22"/>
        </w:rPr>
        <w:t xml:space="preserve">for infrastructure </w:t>
      </w:r>
      <w:r>
        <w:rPr>
          <w:rFonts w:ascii="Calibri" w:hAnsi="Calibri"/>
          <w:sz w:val="22"/>
          <w:szCs w:val="22"/>
        </w:rPr>
        <w:t>from BIM</w:t>
      </w:r>
      <w:r w:rsidR="00271795">
        <w:rPr>
          <w:rFonts w:ascii="Calibri" w:hAnsi="Calibri"/>
          <w:sz w:val="22"/>
          <w:szCs w:val="22"/>
        </w:rPr>
        <w:t>:</w:t>
      </w:r>
      <w:r>
        <w:rPr>
          <w:rFonts w:ascii="Calibri" w:hAnsi="Calibri"/>
          <w:sz w:val="22"/>
          <w:szCs w:val="22"/>
        </w:rPr>
        <w:t xml:space="preserve"> </w:t>
      </w:r>
      <w:r w:rsidR="00271795">
        <w:rPr>
          <w:rFonts w:ascii="Calibri" w:hAnsi="Calibri"/>
          <w:sz w:val="22"/>
          <w:szCs w:val="22"/>
        </w:rPr>
        <w:t>S</w:t>
      </w:r>
      <w:r>
        <w:rPr>
          <w:rFonts w:ascii="Calibri" w:hAnsi="Calibri"/>
          <w:sz w:val="22"/>
          <w:szCs w:val="22"/>
        </w:rPr>
        <w:t xml:space="preserve">tarting </w:t>
      </w:r>
      <w:r w:rsidR="006B65F0">
        <w:rPr>
          <w:rFonts w:ascii="Calibri" w:hAnsi="Calibri"/>
          <w:sz w:val="22"/>
          <w:szCs w:val="22"/>
        </w:rPr>
        <w:t>with</w:t>
      </w:r>
      <w:r w:rsidR="00271795">
        <w:rPr>
          <w:rFonts w:ascii="Calibri" w:hAnsi="Calibri"/>
          <w:sz w:val="22"/>
          <w:szCs w:val="22"/>
        </w:rPr>
        <w:t xml:space="preserve"> knowledge-</w:t>
      </w:r>
      <w:r>
        <w:rPr>
          <w:rFonts w:ascii="Calibri" w:hAnsi="Calibri"/>
          <w:sz w:val="22"/>
          <w:szCs w:val="22"/>
        </w:rPr>
        <w:t xml:space="preserve">transfer </w:t>
      </w:r>
      <w:r w:rsidR="00271795">
        <w:rPr>
          <w:rFonts w:ascii="Calibri" w:hAnsi="Calibri"/>
          <w:sz w:val="22"/>
          <w:szCs w:val="22"/>
        </w:rPr>
        <w:t>during</w:t>
      </w:r>
      <w:r>
        <w:rPr>
          <w:rFonts w:ascii="Calibri" w:hAnsi="Calibri"/>
          <w:sz w:val="22"/>
          <w:szCs w:val="22"/>
        </w:rPr>
        <w:t xml:space="preserve"> project procurement</w:t>
      </w:r>
      <w:r w:rsidR="00271795">
        <w:rPr>
          <w:rFonts w:ascii="Calibri" w:hAnsi="Calibri"/>
          <w:sz w:val="22"/>
          <w:szCs w:val="22"/>
        </w:rPr>
        <w:t>, to project-b</w:t>
      </w:r>
      <w:r>
        <w:rPr>
          <w:rFonts w:ascii="Calibri" w:hAnsi="Calibri"/>
          <w:sz w:val="22"/>
          <w:szCs w:val="22"/>
        </w:rPr>
        <w:t>rief development</w:t>
      </w:r>
      <w:r w:rsidR="00271795">
        <w:rPr>
          <w:rFonts w:ascii="Calibri" w:hAnsi="Calibri"/>
          <w:sz w:val="22"/>
          <w:szCs w:val="22"/>
        </w:rPr>
        <w:t xml:space="preserve">, design, construction, </w:t>
      </w:r>
      <w:r w:rsidR="006B65F0">
        <w:rPr>
          <w:rFonts w:ascii="Calibri" w:hAnsi="Calibri"/>
          <w:sz w:val="22"/>
          <w:szCs w:val="22"/>
        </w:rPr>
        <w:t>all the way to</w:t>
      </w:r>
      <w:r w:rsidR="00271795">
        <w:rPr>
          <w:rFonts w:ascii="Calibri" w:hAnsi="Calibri"/>
          <w:sz w:val="22"/>
          <w:szCs w:val="22"/>
        </w:rPr>
        <w:t xml:space="preserve"> operation. </w:t>
      </w:r>
      <w:r w:rsidR="006B65F0">
        <w:rPr>
          <w:rFonts w:ascii="Calibri" w:hAnsi="Calibri"/>
          <w:sz w:val="22"/>
          <w:szCs w:val="22"/>
        </w:rPr>
        <w:t>BIM can assist to define</w:t>
      </w:r>
      <w:r w:rsidR="00271795">
        <w:rPr>
          <w:rFonts w:ascii="Calibri" w:hAnsi="Calibri"/>
          <w:sz w:val="22"/>
          <w:szCs w:val="22"/>
        </w:rPr>
        <w:t xml:space="preserve"> </w:t>
      </w:r>
      <w:proofErr w:type="spellStart"/>
      <w:r w:rsidR="00271795">
        <w:rPr>
          <w:rFonts w:ascii="Calibri" w:hAnsi="Calibri"/>
          <w:sz w:val="22"/>
          <w:szCs w:val="22"/>
        </w:rPr>
        <w:t>KPIs</w:t>
      </w:r>
      <w:proofErr w:type="spellEnd"/>
      <w:r w:rsidR="00271795">
        <w:rPr>
          <w:rFonts w:ascii="Calibri" w:hAnsi="Calibri"/>
          <w:sz w:val="22"/>
          <w:szCs w:val="22"/>
        </w:rPr>
        <w:t xml:space="preserve"> </w:t>
      </w:r>
      <w:r w:rsidR="006B65F0">
        <w:rPr>
          <w:rFonts w:ascii="Calibri" w:hAnsi="Calibri"/>
          <w:sz w:val="22"/>
          <w:szCs w:val="22"/>
        </w:rPr>
        <w:t xml:space="preserve">for information transfer </w:t>
      </w:r>
      <w:r w:rsidR="00271795">
        <w:rPr>
          <w:rFonts w:ascii="Calibri" w:hAnsi="Calibri"/>
          <w:sz w:val="22"/>
          <w:szCs w:val="22"/>
        </w:rPr>
        <w:t>throughout the</w:t>
      </w:r>
      <w:r w:rsidR="006B65F0">
        <w:rPr>
          <w:rFonts w:ascii="Calibri" w:hAnsi="Calibri"/>
          <w:sz w:val="22"/>
          <w:szCs w:val="22"/>
        </w:rPr>
        <w:t>se</w:t>
      </w:r>
      <w:r w:rsidR="00271795">
        <w:rPr>
          <w:rFonts w:ascii="Calibri" w:hAnsi="Calibri"/>
          <w:sz w:val="22"/>
          <w:szCs w:val="22"/>
        </w:rPr>
        <w:t xml:space="preserve"> major</w:t>
      </w:r>
      <w:r w:rsidR="006B65F0">
        <w:rPr>
          <w:rFonts w:ascii="Calibri" w:hAnsi="Calibri"/>
          <w:sz w:val="22"/>
          <w:szCs w:val="22"/>
        </w:rPr>
        <w:t xml:space="preserve"> stages and link them to even broader considerations within the built environment</w:t>
      </w:r>
      <w:r>
        <w:rPr>
          <w:rFonts w:ascii="Calibri" w:hAnsi="Calibri"/>
          <w:sz w:val="22"/>
          <w:szCs w:val="22"/>
        </w:rPr>
        <w:t xml:space="preserve">. </w:t>
      </w:r>
    </w:p>
    <w:p w:rsidR="00FB3433" w:rsidRDefault="00702C33" w:rsidP="00276BCE">
      <w:pPr>
        <w:pStyle w:val="NormalWeb"/>
        <w:shd w:val="clear" w:color="auto" w:fill="FFFFFF"/>
        <w:spacing w:after="180" w:afterAutospacing="0" w:line="240" w:lineRule="auto"/>
        <w:jc w:val="both"/>
        <w:rPr>
          <w:rFonts w:ascii="Calibri" w:hAnsi="Calibri"/>
          <w:sz w:val="22"/>
          <w:szCs w:val="22"/>
        </w:rPr>
      </w:pPr>
      <w:r>
        <w:rPr>
          <w:rFonts w:ascii="Calibri" w:hAnsi="Calibri"/>
          <w:sz w:val="22"/>
          <w:szCs w:val="22"/>
        </w:rPr>
        <w:t xml:space="preserve">The smart – infrastructure facility green paper by the University of Wollongong </w:t>
      </w:r>
      <w:r w:rsidR="00F3302C">
        <w:rPr>
          <w:rFonts w:ascii="Calibri" w:hAnsi="Calibri"/>
          <w:sz w:val="22"/>
          <w:szCs w:val="22"/>
        </w:rPr>
        <w:t xml:space="preserve">points out the lack of information and data for benchmarking the performance of infrastructure in Australia. </w:t>
      </w:r>
      <w:r w:rsidR="006172CA">
        <w:rPr>
          <w:rFonts w:ascii="Calibri" w:hAnsi="Calibri"/>
          <w:sz w:val="22"/>
          <w:szCs w:val="22"/>
        </w:rPr>
        <w:t xml:space="preserve">Elsewhere this problem is being addressed strategically: </w:t>
      </w:r>
      <w:r w:rsidR="00F3302C">
        <w:rPr>
          <w:rFonts w:ascii="Calibri" w:hAnsi="Calibri"/>
          <w:sz w:val="22"/>
          <w:szCs w:val="22"/>
        </w:rPr>
        <w:t>In the UK</w:t>
      </w:r>
      <w:r w:rsidR="006172CA">
        <w:rPr>
          <w:rFonts w:ascii="Calibri" w:hAnsi="Calibri"/>
          <w:sz w:val="22"/>
          <w:szCs w:val="22"/>
        </w:rPr>
        <w:t>,</w:t>
      </w:r>
      <w:r w:rsidR="00F3302C">
        <w:rPr>
          <w:rFonts w:ascii="Calibri" w:hAnsi="Calibri"/>
          <w:sz w:val="22"/>
          <w:szCs w:val="22"/>
        </w:rPr>
        <w:t xml:space="preserve"> industry and government have jointly established the </w:t>
      </w:r>
      <w:r w:rsidR="00F3302C" w:rsidRPr="00F3302C">
        <w:rPr>
          <w:rFonts w:ascii="Calibri" w:hAnsi="Calibri"/>
          <w:sz w:val="22"/>
          <w:szCs w:val="22"/>
        </w:rPr>
        <w:t>PAS 1192:2</w:t>
      </w:r>
      <w:r w:rsidR="006B65F0">
        <w:rPr>
          <w:rStyle w:val="FootnoteReference"/>
          <w:rFonts w:ascii="Calibri" w:hAnsi="Calibri"/>
          <w:sz w:val="22"/>
          <w:szCs w:val="22"/>
        </w:rPr>
        <w:footnoteReference w:id="1"/>
      </w:r>
      <w:r w:rsidR="00F3302C">
        <w:rPr>
          <w:rFonts w:ascii="Calibri" w:hAnsi="Calibri"/>
          <w:sz w:val="22"/>
          <w:szCs w:val="22"/>
        </w:rPr>
        <w:t xml:space="preserve">. It is a </w:t>
      </w:r>
      <w:r w:rsidR="006172CA">
        <w:rPr>
          <w:rFonts w:ascii="Calibri" w:hAnsi="Calibri"/>
          <w:sz w:val="22"/>
          <w:szCs w:val="22"/>
        </w:rPr>
        <w:t>s</w:t>
      </w:r>
      <w:r w:rsidR="00F3302C" w:rsidRPr="00F3302C">
        <w:rPr>
          <w:rFonts w:ascii="Calibri" w:hAnsi="Calibri"/>
          <w:sz w:val="22"/>
          <w:szCs w:val="22"/>
        </w:rPr>
        <w:t>pecification for information management for the capital/delivery phase of construction projects using B</w:t>
      </w:r>
      <w:r w:rsidR="00F3302C">
        <w:rPr>
          <w:rFonts w:ascii="Calibri" w:hAnsi="Calibri"/>
          <w:sz w:val="22"/>
          <w:szCs w:val="22"/>
        </w:rPr>
        <w:t xml:space="preserve">IM. </w:t>
      </w:r>
      <w:r w:rsidR="006172CA">
        <w:rPr>
          <w:rFonts w:ascii="Calibri" w:hAnsi="Calibri"/>
          <w:sz w:val="22"/>
          <w:szCs w:val="22"/>
        </w:rPr>
        <w:t xml:space="preserve">Its goal is to </w:t>
      </w:r>
      <w:r w:rsidR="006172CA" w:rsidRPr="006172CA">
        <w:rPr>
          <w:rFonts w:ascii="Calibri" w:hAnsi="Calibri"/>
          <w:sz w:val="22"/>
          <w:szCs w:val="22"/>
        </w:rPr>
        <w:t>achieve maturity Level 2 BIM on all public sector asset procurement, with equal applicability to private sector building, infrastructure, refurbishment and new-build projects</w:t>
      </w:r>
      <w:r w:rsidR="006172CA">
        <w:rPr>
          <w:rFonts w:ascii="Calibri" w:hAnsi="Calibri"/>
          <w:sz w:val="22"/>
          <w:szCs w:val="22"/>
        </w:rPr>
        <w:t xml:space="preserve">. The </w:t>
      </w:r>
      <w:r w:rsidR="006172CA" w:rsidRPr="00F3302C">
        <w:rPr>
          <w:rFonts w:ascii="Calibri" w:hAnsi="Calibri"/>
          <w:sz w:val="22"/>
          <w:szCs w:val="22"/>
        </w:rPr>
        <w:t>PAS 1192:2</w:t>
      </w:r>
      <w:r w:rsidR="006172CA">
        <w:rPr>
          <w:rFonts w:ascii="Calibri" w:hAnsi="Calibri"/>
          <w:sz w:val="22"/>
          <w:szCs w:val="22"/>
        </w:rPr>
        <w:t xml:space="preserve"> also</w:t>
      </w:r>
      <w:r w:rsidR="00F3302C">
        <w:rPr>
          <w:rFonts w:ascii="Calibri" w:hAnsi="Calibri"/>
          <w:sz w:val="22"/>
          <w:szCs w:val="22"/>
        </w:rPr>
        <w:t xml:space="preserve"> contains guidance notes to identify </w:t>
      </w:r>
      <w:r w:rsidR="006172CA">
        <w:rPr>
          <w:rFonts w:ascii="Calibri" w:hAnsi="Calibri"/>
          <w:sz w:val="22"/>
          <w:szCs w:val="22"/>
        </w:rPr>
        <w:t>and benchmark</w:t>
      </w:r>
      <w:r w:rsidR="00F3302C">
        <w:rPr>
          <w:rFonts w:ascii="Calibri" w:hAnsi="Calibri"/>
          <w:sz w:val="22"/>
          <w:szCs w:val="22"/>
        </w:rPr>
        <w:t xml:space="preserve"> employer’s information requirements (</w:t>
      </w:r>
      <w:proofErr w:type="spellStart"/>
      <w:r w:rsidR="00F3302C">
        <w:rPr>
          <w:rFonts w:ascii="Calibri" w:hAnsi="Calibri"/>
          <w:sz w:val="22"/>
          <w:szCs w:val="22"/>
        </w:rPr>
        <w:t>EIRs</w:t>
      </w:r>
      <w:proofErr w:type="spellEnd"/>
      <w:r w:rsidR="00F3302C">
        <w:rPr>
          <w:rFonts w:ascii="Calibri" w:hAnsi="Calibri"/>
          <w:sz w:val="22"/>
          <w:szCs w:val="22"/>
        </w:rPr>
        <w:t xml:space="preserve">) </w:t>
      </w:r>
      <w:r w:rsidR="006172CA">
        <w:rPr>
          <w:rFonts w:ascii="Calibri" w:hAnsi="Calibri"/>
          <w:sz w:val="22"/>
          <w:szCs w:val="22"/>
        </w:rPr>
        <w:t>upfront across a range of project phases</w:t>
      </w:r>
      <w:r w:rsidR="00F3302C">
        <w:rPr>
          <w:rFonts w:ascii="Calibri" w:hAnsi="Calibri"/>
          <w:sz w:val="22"/>
          <w:szCs w:val="22"/>
        </w:rPr>
        <w:t xml:space="preserve">. </w:t>
      </w:r>
      <w:r w:rsidR="00FB3433">
        <w:rPr>
          <w:rFonts w:ascii="Calibri" w:hAnsi="Calibri"/>
          <w:sz w:val="22"/>
          <w:szCs w:val="22"/>
        </w:rPr>
        <w:t>The above</w:t>
      </w:r>
      <w:r w:rsidR="006172CA" w:rsidRPr="006172CA">
        <w:rPr>
          <w:rFonts w:ascii="Calibri" w:hAnsi="Calibri"/>
          <w:sz w:val="22"/>
          <w:szCs w:val="22"/>
        </w:rPr>
        <w:t xml:space="preserve"> approach highlights the </w:t>
      </w:r>
      <w:r w:rsidR="006172CA">
        <w:rPr>
          <w:rFonts w:ascii="Calibri" w:hAnsi="Calibri"/>
          <w:sz w:val="22"/>
          <w:szCs w:val="22"/>
        </w:rPr>
        <w:t xml:space="preserve">potential the structured BIM process could have on infrastructure. </w:t>
      </w:r>
    </w:p>
    <w:p w:rsidR="006172CA" w:rsidRPr="006172CA" w:rsidRDefault="006172CA" w:rsidP="00276BCE">
      <w:pPr>
        <w:pStyle w:val="NormalWeb"/>
        <w:shd w:val="clear" w:color="auto" w:fill="FFFFFF"/>
        <w:spacing w:after="180" w:afterAutospacing="0" w:line="240" w:lineRule="auto"/>
        <w:jc w:val="both"/>
        <w:rPr>
          <w:rFonts w:ascii="Calibri" w:hAnsi="Calibri"/>
          <w:sz w:val="22"/>
          <w:szCs w:val="22"/>
        </w:rPr>
      </w:pPr>
      <w:r>
        <w:rPr>
          <w:rFonts w:ascii="Calibri" w:hAnsi="Calibri"/>
          <w:sz w:val="22"/>
          <w:szCs w:val="22"/>
        </w:rPr>
        <w:t xml:space="preserve">BIM is in no way a ‘complete solution’, but there exists sufficient evidence to suggest that some of the key issues the </w:t>
      </w:r>
      <w:r w:rsidR="00FB3433">
        <w:rPr>
          <w:rFonts w:ascii="Calibri" w:hAnsi="Calibri"/>
          <w:sz w:val="22"/>
          <w:szCs w:val="22"/>
        </w:rPr>
        <w:t>P</w:t>
      </w:r>
      <w:r>
        <w:rPr>
          <w:rFonts w:ascii="Calibri" w:hAnsi="Calibri"/>
          <w:sz w:val="22"/>
          <w:szCs w:val="22"/>
        </w:rPr>
        <w:t xml:space="preserve">roductivity </w:t>
      </w:r>
      <w:r w:rsidR="00FB3433">
        <w:rPr>
          <w:rFonts w:ascii="Calibri" w:hAnsi="Calibri"/>
          <w:sz w:val="22"/>
          <w:szCs w:val="22"/>
        </w:rPr>
        <w:t>C</w:t>
      </w:r>
      <w:r>
        <w:rPr>
          <w:rFonts w:ascii="Calibri" w:hAnsi="Calibri"/>
          <w:sz w:val="22"/>
          <w:szCs w:val="22"/>
        </w:rPr>
        <w:t xml:space="preserve">ommission aims to respond can be addressed when expanding the BIM methodology to </w:t>
      </w:r>
      <w:r w:rsidR="00FB3433">
        <w:rPr>
          <w:rFonts w:ascii="Calibri" w:hAnsi="Calibri"/>
          <w:sz w:val="22"/>
          <w:szCs w:val="22"/>
        </w:rPr>
        <w:t xml:space="preserve">the procurement and delivery of </w:t>
      </w:r>
      <w:r>
        <w:rPr>
          <w:rFonts w:ascii="Calibri" w:hAnsi="Calibri"/>
          <w:sz w:val="22"/>
          <w:szCs w:val="22"/>
        </w:rPr>
        <w:t>infrastructure</w:t>
      </w:r>
      <w:r w:rsidR="00FB3433">
        <w:rPr>
          <w:rFonts w:ascii="Calibri" w:hAnsi="Calibri"/>
          <w:sz w:val="22"/>
          <w:szCs w:val="22"/>
        </w:rPr>
        <w:t xml:space="preserve"> projects</w:t>
      </w:r>
      <w:r>
        <w:rPr>
          <w:rFonts w:ascii="Calibri" w:hAnsi="Calibri"/>
          <w:sz w:val="22"/>
          <w:szCs w:val="22"/>
        </w:rPr>
        <w:t>.</w:t>
      </w:r>
      <w:r w:rsidR="00FB3433">
        <w:rPr>
          <w:rFonts w:ascii="Calibri" w:hAnsi="Calibri"/>
          <w:sz w:val="22"/>
          <w:szCs w:val="22"/>
        </w:rPr>
        <w:t xml:space="preserve"> In this context, the contractual ‘landscape’ regulating the delivery of construction projects in Australia is worth </w:t>
      </w:r>
      <w:r w:rsidR="006B65F0">
        <w:rPr>
          <w:rFonts w:ascii="Calibri" w:hAnsi="Calibri"/>
          <w:sz w:val="22"/>
          <w:szCs w:val="22"/>
        </w:rPr>
        <w:t>consideri</w:t>
      </w:r>
      <w:r w:rsidR="00FB3433">
        <w:rPr>
          <w:rFonts w:ascii="Calibri" w:hAnsi="Calibri"/>
          <w:sz w:val="22"/>
          <w:szCs w:val="22"/>
        </w:rPr>
        <w:t xml:space="preserve">ng. </w:t>
      </w:r>
      <w:proofErr w:type="spellStart"/>
      <w:r w:rsidR="00FB3433">
        <w:rPr>
          <w:rFonts w:ascii="Calibri" w:hAnsi="Calibri"/>
          <w:sz w:val="22"/>
          <w:szCs w:val="22"/>
        </w:rPr>
        <w:t>Dominik</w:t>
      </w:r>
      <w:proofErr w:type="spellEnd"/>
      <w:r w:rsidR="00FB3433">
        <w:rPr>
          <w:rFonts w:ascii="Calibri" w:hAnsi="Calibri"/>
          <w:sz w:val="22"/>
          <w:szCs w:val="22"/>
        </w:rPr>
        <w:t xml:space="preserve"> </w:t>
      </w:r>
      <w:r w:rsidR="00FB3433">
        <w:rPr>
          <w:rFonts w:ascii="Calibri" w:hAnsi="Calibri"/>
          <w:sz w:val="22"/>
          <w:szCs w:val="22"/>
        </w:rPr>
        <w:lastRenderedPageBreak/>
        <w:t xml:space="preserve">Holzer of </w:t>
      </w:r>
      <w:proofErr w:type="spellStart"/>
      <w:r w:rsidR="00FB3433">
        <w:rPr>
          <w:rFonts w:ascii="Calibri" w:hAnsi="Calibri"/>
          <w:sz w:val="22"/>
          <w:szCs w:val="22"/>
        </w:rPr>
        <w:t>AEC</w:t>
      </w:r>
      <w:proofErr w:type="spellEnd"/>
      <w:r w:rsidR="00FB3433">
        <w:rPr>
          <w:rFonts w:ascii="Calibri" w:hAnsi="Calibri"/>
          <w:sz w:val="22"/>
          <w:szCs w:val="22"/>
        </w:rPr>
        <w:t xml:space="preserve"> Connect has done so as the co-author of a paper titled: </w:t>
      </w:r>
      <w:r>
        <w:rPr>
          <w:rFonts w:ascii="Calibri" w:hAnsi="Calibri"/>
          <w:sz w:val="22"/>
          <w:szCs w:val="22"/>
        </w:rPr>
        <w:t xml:space="preserve"> </w:t>
      </w:r>
      <w:r w:rsidR="00FB3433" w:rsidRPr="00FB3433">
        <w:rPr>
          <w:rFonts w:ascii="Calibri" w:hAnsi="Calibri"/>
          <w:i/>
          <w:sz w:val="22"/>
          <w:szCs w:val="22"/>
        </w:rPr>
        <w:t xml:space="preserve">Rethinking the contractual context for Building Information </w:t>
      </w:r>
      <w:proofErr w:type="spellStart"/>
      <w:r w:rsidR="00FB3433" w:rsidRPr="00FB3433">
        <w:rPr>
          <w:rFonts w:ascii="Calibri" w:hAnsi="Calibri"/>
          <w:i/>
          <w:sz w:val="22"/>
          <w:szCs w:val="22"/>
        </w:rPr>
        <w:t>Modelling</w:t>
      </w:r>
      <w:proofErr w:type="spellEnd"/>
      <w:r w:rsidR="00FB3433" w:rsidRPr="00FB3433">
        <w:rPr>
          <w:rFonts w:ascii="Calibri" w:hAnsi="Calibri"/>
          <w:i/>
          <w:sz w:val="22"/>
          <w:szCs w:val="22"/>
        </w:rPr>
        <w:t xml:space="preserve"> (BIM) in the Australian built environment industry</w:t>
      </w:r>
      <w:r w:rsidR="005A25AD">
        <w:rPr>
          <w:rStyle w:val="FootnoteReference"/>
          <w:rFonts w:ascii="Calibri" w:hAnsi="Calibri"/>
          <w:i/>
          <w:sz w:val="22"/>
          <w:szCs w:val="22"/>
        </w:rPr>
        <w:footnoteReference w:id="2"/>
      </w:r>
      <w:r w:rsidR="00FB3433">
        <w:rPr>
          <w:rFonts w:ascii="Calibri" w:hAnsi="Calibri"/>
          <w:i/>
          <w:sz w:val="22"/>
          <w:szCs w:val="22"/>
        </w:rPr>
        <w:t xml:space="preserve">. </w:t>
      </w:r>
      <w:r w:rsidR="00FB3433" w:rsidRPr="00271795">
        <w:rPr>
          <w:rFonts w:ascii="Calibri" w:hAnsi="Calibri"/>
          <w:sz w:val="22"/>
          <w:szCs w:val="22"/>
        </w:rPr>
        <w:t>There</w:t>
      </w:r>
      <w:r w:rsidR="00271795" w:rsidRPr="00271795">
        <w:rPr>
          <w:rFonts w:ascii="Calibri" w:hAnsi="Calibri"/>
          <w:sz w:val="22"/>
          <w:szCs w:val="22"/>
        </w:rPr>
        <w:t>,</w:t>
      </w:r>
      <w:r w:rsidR="00FB3433" w:rsidRPr="00271795">
        <w:rPr>
          <w:rFonts w:ascii="Calibri" w:hAnsi="Calibri"/>
          <w:sz w:val="22"/>
          <w:szCs w:val="22"/>
        </w:rPr>
        <w:t xml:space="preserve"> a</w:t>
      </w:r>
      <w:r w:rsidR="00FB3433" w:rsidRPr="00FB3433">
        <w:rPr>
          <w:rFonts w:ascii="Calibri" w:hAnsi="Calibri"/>
          <w:sz w:val="22"/>
          <w:szCs w:val="22"/>
        </w:rPr>
        <w:t xml:space="preserve"> procurement approach to BIM </w:t>
      </w:r>
      <w:r w:rsidR="00FB3433">
        <w:rPr>
          <w:rFonts w:ascii="Calibri" w:hAnsi="Calibri"/>
          <w:sz w:val="22"/>
          <w:szCs w:val="22"/>
        </w:rPr>
        <w:t xml:space="preserve">is proposed </w:t>
      </w:r>
      <w:r w:rsidR="00FB3433" w:rsidRPr="00FB3433">
        <w:rPr>
          <w:rFonts w:ascii="Calibri" w:hAnsi="Calibri"/>
          <w:sz w:val="22"/>
          <w:szCs w:val="22"/>
        </w:rPr>
        <w:t>to establish the applicable contractual context to address the potential legal risks and commercial considerations, relative to current practices in Australia</w:t>
      </w:r>
      <w:r w:rsidR="00FB3433">
        <w:rPr>
          <w:rFonts w:ascii="Calibri" w:hAnsi="Calibri"/>
          <w:sz w:val="22"/>
          <w:szCs w:val="22"/>
        </w:rPr>
        <w:t xml:space="preserve">. </w:t>
      </w:r>
      <w:r w:rsidR="005A25AD">
        <w:rPr>
          <w:rFonts w:ascii="Calibri" w:hAnsi="Calibri"/>
          <w:sz w:val="22"/>
          <w:szCs w:val="22"/>
        </w:rPr>
        <w:t xml:space="preserve">One should highlight that projects procured under PPP contracts by nature tend to include </w:t>
      </w:r>
      <w:r w:rsidR="008F1595">
        <w:rPr>
          <w:rFonts w:ascii="Calibri" w:hAnsi="Calibri"/>
          <w:sz w:val="22"/>
          <w:szCs w:val="22"/>
        </w:rPr>
        <w:t xml:space="preserve">close collaboration of stakeholders across </w:t>
      </w:r>
      <w:r w:rsidR="005A25AD">
        <w:rPr>
          <w:rFonts w:ascii="Calibri" w:hAnsi="Calibri"/>
          <w:sz w:val="22"/>
          <w:szCs w:val="22"/>
        </w:rPr>
        <w:t xml:space="preserve">a number of life cycle phases. This in return increases the potential for </w:t>
      </w:r>
      <w:r w:rsidR="008F1595">
        <w:rPr>
          <w:rFonts w:ascii="Calibri" w:hAnsi="Calibri"/>
          <w:sz w:val="22"/>
          <w:szCs w:val="22"/>
        </w:rPr>
        <w:t xml:space="preserve">achieving </w:t>
      </w:r>
      <w:r w:rsidR="005A25AD">
        <w:rPr>
          <w:rFonts w:ascii="Calibri" w:hAnsi="Calibri"/>
          <w:sz w:val="22"/>
          <w:szCs w:val="22"/>
        </w:rPr>
        <w:t>well-orchestrated multi-party contribution to structured BIM delivery</w:t>
      </w:r>
      <w:r w:rsidR="008F1595">
        <w:rPr>
          <w:rFonts w:ascii="Calibri" w:hAnsi="Calibri"/>
          <w:sz w:val="22"/>
          <w:szCs w:val="22"/>
        </w:rPr>
        <w:t xml:space="preserve">. The use of BIM thereby helps to break down information siloes between government and building contractors. It facilitates better coordination among participating parties, increased transparency in terms of cost and risk allocation, and the opportunity to consider the end-users’ requirements during operation and maintenance early on.  </w:t>
      </w:r>
    </w:p>
    <w:p w:rsidR="006172CA" w:rsidRPr="00D0161A" w:rsidRDefault="00D0161A" w:rsidP="00276BCE">
      <w:pPr>
        <w:pStyle w:val="NormalWeb"/>
        <w:shd w:val="clear" w:color="auto" w:fill="FFFFFF"/>
        <w:spacing w:after="180" w:afterAutospacing="0" w:line="240" w:lineRule="auto"/>
        <w:jc w:val="both"/>
        <w:rPr>
          <w:rFonts w:ascii="Calibri" w:hAnsi="Calibri"/>
          <w:sz w:val="22"/>
          <w:szCs w:val="22"/>
          <w:u w:val="single"/>
        </w:rPr>
      </w:pPr>
      <w:r w:rsidRPr="00D0161A">
        <w:rPr>
          <w:rFonts w:ascii="Calibri" w:hAnsi="Calibri"/>
          <w:sz w:val="22"/>
          <w:szCs w:val="22"/>
          <w:u w:val="single"/>
        </w:rPr>
        <w:t xml:space="preserve">KEY </w:t>
      </w:r>
      <w:proofErr w:type="spellStart"/>
      <w:r w:rsidRPr="00D0161A">
        <w:rPr>
          <w:rFonts w:ascii="Calibri" w:hAnsi="Calibri"/>
          <w:sz w:val="22"/>
          <w:szCs w:val="22"/>
          <w:u w:val="single"/>
        </w:rPr>
        <w:t>PONITS</w:t>
      </w:r>
      <w:proofErr w:type="spellEnd"/>
      <w:r w:rsidRPr="00D0161A">
        <w:rPr>
          <w:rFonts w:ascii="Calibri" w:hAnsi="Calibri"/>
          <w:sz w:val="22"/>
          <w:szCs w:val="22"/>
          <w:u w:val="single"/>
        </w:rPr>
        <w:t xml:space="preserve"> OF </w:t>
      </w:r>
      <w:r w:rsidR="00E052FE" w:rsidRPr="00D0161A">
        <w:rPr>
          <w:rFonts w:ascii="Calibri" w:hAnsi="Calibri"/>
          <w:sz w:val="22"/>
          <w:szCs w:val="22"/>
          <w:u w:val="single"/>
        </w:rPr>
        <w:t>A</w:t>
      </w:r>
      <w:r w:rsidRPr="00D0161A">
        <w:rPr>
          <w:rFonts w:ascii="Calibri" w:hAnsi="Calibri"/>
          <w:sz w:val="22"/>
          <w:szCs w:val="22"/>
          <w:u w:val="single"/>
        </w:rPr>
        <w:t>LIGNMENT BETWEEN BIM AND</w:t>
      </w:r>
      <w:r w:rsidR="00E052FE" w:rsidRPr="00D0161A">
        <w:rPr>
          <w:rFonts w:ascii="Calibri" w:hAnsi="Calibri"/>
          <w:sz w:val="22"/>
          <w:szCs w:val="22"/>
          <w:u w:val="single"/>
        </w:rPr>
        <w:t xml:space="preserve"> WAYS FOR PROVIDING PUBLIC INFRASTRUCTURE</w:t>
      </w:r>
      <w:r w:rsidRPr="00D0161A">
        <w:rPr>
          <w:rFonts w:ascii="Calibri" w:hAnsi="Calibri"/>
          <w:sz w:val="22"/>
          <w:szCs w:val="22"/>
          <w:u w:val="single"/>
        </w:rPr>
        <w:t>:</w:t>
      </w:r>
    </w:p>
    <w:p w:rsidR="00D0161A" w:rsidRDefault="00D0161A" w:rsidP="00276BCE">
      <w:pPr>
        <w:pStyle w:val="NormalWeb"/>
        <w:shd w:val="clear" w:color="auto" w:fill="FFFFFF"/>
        <w:spacing w:after="180" w:afterAutospacing="0" w:line="240" w:lineRule="auto"/>
        <w:rPr>
          <w:rFonts w:ascii="Calibri" w:hAnsi="Calibri"/>
          <w:sz w:val="22"/>
          <w:szCs w:val="22"/>
        </w:rPr>
      </w:pPr>
      <w:r>
        <w:rPr>
          <w:rFonts w:ascii="Calibri" w:hAnsi="Calibri"/>
          <w:sz w:val="22"/>
          <w:szCs w:val="22"/>
        </w:rPr>
        <w:t xml:space="preserve">The potential benefits for increased application of BIM workflows to benefit public infrastructure projects are vast. </w:t>
      </w:r>
      <w:proofErr w:type="spellStart"/>
      <w:r>
        <w:rPr>
          <w:rFonts w:ascii="Calibri" w:hAnsi="Calibri"/>
          <w:sz w:val="22"/>
          <w:szCs w:val="22"/>
        </w:rPr>
        <w:t>AEC</w:t>
      </w:r>
      <w:proofErr w:type="spellEnd"/>
      <w:r>
        <w:rPr>
          <w:rFonts w:ascii="Calibri" w:hAnsi="Calibri"/>
          <w:sz w:val="22"/>
          <w:szCs w:val="22"/>
        </w:rPr>
        <w:t xml:space="preserve"> Connect will provide a short bullet-point </w:t>
      </w:r>
      <w:r w:rsidR="00542B05">
        <w:rPr>
          <w:rFonts w:ascii="Calibri" w:hAnsi="Calibri"/>
          <w:sz w:val="22"/>
          <w:szCs w:val="22"/>
        </w:rPr>
        <w:t xml:space="preserve">list of major opportunities </w:t>
      </w:r>
      <w:r>
        <w:rPr>
          <w:rFonts w:ascii="Calibri" w:hAnsi="Calibri"/>
          <w:sz w:val="22"/>
          <w:szCs w:val="22"/>
        </w:rPr>
        <w:t>below:</w:t>
      </w:r>
    </w:p>
    <w:p w:rsidR="00C94A16" w:rsidRDefault="00C94A16"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Establishing highly accurate and transparent methods for costing based on precision tendering</w:t>
      </w:r>
    </w:p>
    <w:p w:rsidR="00C94A16" w:rsidRDefault="00542B05" w:rsidP="00721857">
      <w:pPr>
        <w:pStyle w:val="NormalWeb"/>
        <w:numPr>
          <w:ilvl w:val="0"/>
          <w:numId w:val="2"/>
        </w:numPr>
        <w:shd w:val="clear" w:color="auto" w:fill="FFFFFF"/>
        <w:spacing w:after="180" w:afterAutospacing="0" w:line="240" w:lineRule="auto"/>
        <w:rPr>
          <w:rFonts w:ascii="Calibri" w:hAnsi="Calibri"/>
          <w:sz w:val="22"/>
          <w:szCs w:val="22"/>
        </w:rPr>
      </w:pPr>
      <w:proofErr w:type="spellStart"/>
      <w:r>
        <w:rPr>
          <w:rFonts w:ascii="Calibri" w:hAnsi="Calibri"/>
          <w:sz w:val="22"/>
          <w:szCs w:val="22"/>
        </w:rPr>
        <w:t>Minimising</w:t>
      </w:r>
      <w:proofErr w:type="spellEnd"/>
      <w:r>
        <w:rPr>
          <w:rFonts w:ascii="Calibri" w:hAnsi="Calibri"/>
          <w:sz w:val="22"/>
          <w:szCs w:val="22"/>
        </w:rPr>
        <w:t xml:space="preserve"> inefficiencies during </w:t>
      </w:r>
      <w:r w:rsidR="00C94A16">
        <w:rPr>
          <w:rFonts w:ascii="Calibri" w:hAnsi="Calibri"/>
          <w:sz w:val="22"/>
          <w:szCs w:val="22"/>
        </w:rPr>
        <w:t xml:space="preserve">project </w:t>
      </w:r>
      <w:r>
        <w:rPr>
          <w:rFonts w:ascii="Calibri" w:hAnsi="Calibri"/>
          <w:sz w:val="22"/>
          <w:szCs w:val="22"/>
        </w:rPr>
        <w:t xml:space="preserve">procurement </w:t>
      </w:r>
      <w:r w:rsidR="00DB11E8">
        <w:rPr>
          <w:rFonts w:ascii="Calibri" w:hAnsi="Calibri"/>
          <w:sz w:val="22"/>
          <w:szCs w:val="22"/>
        </w:rPr>
        <w:t>using</w:t>
      </w:r>
      <w:r>
        <w:rPr>
          <w:rFonts w:ascii="Calibri" w:hAnsi="Calibri"/>
          <w:sz w:val="22"/>
          <w:szCs w:val="22"/>
        </w:rPr>
        <w:t xml:space="preserve"> </w:t>
      </w:r>
      <w:r w:rsidR="00C94A16">
        <w:rPr>
          <w:rFonts w:ascii="Calibri" w:hAnsi="Calibri"/>
          <w:sz w:val="22"/>
          <w:szCs w:val="22"/>
        </w:rPr>
        <w:t>accurate information/trend analysis</w:t>
      </w:r>
    </w:p>
    <w:p w:rsidR="00C94A16" w:rsidRDefault="00C94A16"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 xml:space="preserve">Opportunities for weaving macro-economic information via Big Data into life-cycle planning </w:t>
      </w:r>
    </w:p>
    <w:p w:rsidR="00DB11E8" w:rsidRDefault="00DB11E8"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Str</w:t>
      </w:r>
      <w:r w:rsidR="003153B7">
        <w:rPr>
          <w:rFonts w:ascii="Calibri" w:hAnsi="Calibri"/>
          <w:sz w:val="22"/>
          <w:szCs w:val="22"/>
        </w:rPr>
        <w:t>ategic information management across</w:t>
      </w:r>
      <w:r>
        <w:rPr>
          <w:rFonts w:ascii="Calibri" w:hAnsi="Calibri"/>
          <w:sz w:val="22"/>
          <w:szCs w:val="22"/>
        </w:rPr>
        <w:t xml:space="preserve"> briefing, planning, construction </w:t>
      </w:r>
      <w:r w:rsidR="003153B7">
        <w:rPr>
          <w:rFonts w:ascii="Calibri" w:hAnsi="Calibri"/>
          <w:sz w:val="22"/>
          <w:szCs w:val="22"/>
        </w:rPr>
        <w:t>and</w:t>
      </w:r>
      <w:r>
        <w:rPr>
          <w:rFonts w:ascii="Calibri" w:hAnsi="Calibri"/>
          <w:sz w:val="22"/>
          <w:szCs w:val="22"/>
        </w:rPr>
        <w:t xml:space="preserve"> operation phases</w:t>
      </w:r>
    </w:p>
    <w:p w:rsidR="00542B05" w:rsidRDefault="00C94A16"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Better decision-support for public and private clients about the impacts of their planning</w:t>
      </w:r>
    </w:p>
    <w:p w:rsidR="00276BCE" w:rsidRDefault="00D0161A"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 xml:space="preserve">Cutting out inefficiencies in the delivery </w:t>
      </w:r>
      <w:r w:rsidR="00542B05">
        <w:rPr>
          <w:rFonts w:ascii="Calibri" w:hAnsi="Calibri"/>
          <w:sz w:val="22"/>
          <w:szCs w:val="22"/>
        </w:rPr>
        <w:t xml:space="preserve">and management </w:t>
      </w:r>
      <w:r>
        <w:rPr>
          <w:rFonts w:ascii="Calibri" w:hAnsi="Calibri"/>
          <w:sz w:val="22"/>
          <w:szCs w:val="22"/>
        </w:rPr>
        <w:t>of large and complex projects</w:t>
      </w:r>
    </w:p>
    <w:p w:rsidR="00542B05" w:rsidRDefault="00542B05"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Increasing sustainability of projects based on better coordination of life-cycle information</w:t>
      </w:r>
    </w:p>
    <w:p w:rsidR="00542B05" w:rsidRDefault="00542B05"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Reducing waste, both in terms of uncoordinated processes as well as actual buil</w:t>
      </w:r>
      <w:r w:rsidR="00C94A16">
        <w:rPr>
          <w:rFonts w:ascii="Calibri" w:hAnsi="Calibri"/>
          <w:sz w:val="22"/>
          <w:szCs w:val="22"/>
        </w:rPr>
        <w:t>d</w:t>
      </w:r>
      <w:r>
        <w:rPr>
          <w:rFonts w:ascii="Calibri" w:hAnsi="Calibri"/>
          <w:sz w:val="22"/>
          <w:szCs w:val="22"/>
        </w:rPr>
        <w:t xml:space="preserve"> material</w:t>
      </w:r>
    </w:p>
    <w:p w:rsidR="00721857" w:rsidRDefault="00721857"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 xml:space="preserve">Drastic reduction of Variations due to better coordinated virtual simulation prior to construction </w:t>
      </w:r>
    </w:p>
    <w:p w:rsidR="00542B05" w:rsidRDefault="00542B05"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Better accountability of</w:t>
      </w:r>
      <w:r w:rsidR="00721857">
        <w:rPr>
          <w:rFonts w:ascii="Calibri" w:hAnsi="Calibri"/>
          <w:sz w:val="22"/>
          <w:szCs w:val="22"/>
        </w:rPr>
        <w:t xml:space="preserve"> project</w:t>
      </w:r>
      <w:r>
        <w:rPr>
          <w:rFonts w:ascii="Calibri" w:hAnsi="Calibri"/>
          <w:sz w:val="22"/>
          <w:szCs w:val="22"/>
        </w:rPr>
        <w:t xml:space="preserve"> participants due to </w:t>
      </w:r>
      <w:r w:rsidR="00721857">
        <w:rPr>
          <w:rFonts w:ascii="Calibri" w:hAnsi="Calibri"/>
          <w:sz w:val="22"/>
          <w:szCs w:val="22"/>
        </w:rPr>
        <w:t>well</w:t>
      </w:r>
      <w:r>
        <w:rPr>
          <w:rFonts w:ascii="Calibri" w:hAnsi="Calibri"/>
          <w:sz w:val="22"/>
          <w:szCs w:val="22"/>
        </w:rPr>
        <w:t xml:space="preserve"> established collaboration protocols</w:t>
      </w:r>
    </w:p>
    <w:p w:rsidR="00542B05" w:rsidRDefault="00721857"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Reducing</w:t>
      </w:r>
      <w:r w:rsidR="00542B05">
        <w:rPr>
          <w:rFonts w:ascii="Calibri" w:hAnsi="Calibri"/>
          <w:sz w:val="22"/>
          <w:szCs w:val="22"/>
        </w:rPr>
        <w:t xml:space="preserve"> uncertainty and risk in the delivery and ongoing operation/maintenance of projects  </w:t>
      </w:r>
    </w:p>
    <w:p w:rsidR="00721857" w:rsidRDefault="00DB11E8"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Tight control of alignment between clients’ specifications and actual project planning/delivery</w:t>
      </w:r>
    </w:p>
    <w:p w:rsidR="00721857" w:rsidRDefault="00721857"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 xml:space="preserve">Reduction in </w:t>
      </w:r>
      <w:proofErr w:type="spellStart"/>
      <w:r>
        <w:rPr>
          <w:rFonts w:ascii="Calibri" w:hAnsi="Calibri"/>
          <w:sz w:val="22"/>
          <w:szCs w:val="22"/>
        </w:rPr>
        <w:t>labour</w:t>
      </w:r>
      <w:proofErr w:type="spellEnd"/>
      <w:r>
        <w:rPr>
          <w:rFonts w:ascii="Calibri" w:hAnsi="Calibri"/>
          <w:sz w:val="22"/>
          <w:szCs w:val="22"/>
        </w:rPr>
        <w:t xml:space="preserve"> cost due to bet</w:t>
      </w:r>
      <w:r w:rsidR="00DB11E8">
        <w:rPr>
          <w:rFonts w:ascii="Calibri" w:hAnsi="Calibri"/>
          <w:sz w:val="22"/>
          <w:szCs w:val="22"/>
        </w:rPr>
        <w:t xml:space="preserve">ter upfront planning, </w:t>
      </w:r>
      <w:r>
        <w:rPr>
          <w:rFonts w:ascii="Calibri" w:hAnsi="Calibri"/>
          <w:sz w:val="22"/>
          <w:szCs w:val="22"/>
        </w:rPr>
        <w:t>automation, and offsite fabrication</w:t>
      </w:r>
    </w:p>
    <w:p w:rsidR="00DB11E8" w:rsidRPr="00344976" w:rsidRDefault="00DB11E8" w:rsidP="00721857">
      <w:pPr>
        <w:pStyle w:val="NormalWeb"/>
        <w:numPr>
          <w:ilvl w:val="0"/>
          <w:numId w:val="2"/>
        </w:numPr>
        <w:shd w:val="clear" w:color="auto" w:fill="FFFFFF"/>
        <w:spacing w:after="180" w:afterAutospacing="0" w:line="240" w:lineRule="auto"/>
        <w:rPr>
          <w:rFonts w:ascii="Calibri" w:hAnsi="Calibri"/>
          <w:sz w:val="22"/>
          <w:szCs w:val="22"/>
        </w:rPr>
      </w:pPr>
      <w:r>
        <w:rPr>
          <w:rFonts w:ascii="Calibri" w:hAnsi="Calibri"/>
          <w:sz w:val="22"/>
          <w:szCs w:val="22"/>
        </w:rPr>
        <w:t>Diffusion of process &amp; service innovation in a systemic manner due to broad industry alignment</w:t>
      </w:r>
    </w:p>
    <w:p w:rsidR="00344976" w:rsidRPr="003153B7" w:rsidRDefault="003153B7" w:rsidP="00F01037">
      <w:pPr>
        <w:pStyle w:val="NormalWeb"/>
        <w:shd w:val="clear" w:color="auto" w:fill="FFFFFF"/>
        <w:spacing w:before="120" w:beforeAutospacing="0" w:after="0" w:afterAutospacing="0"/>
        <w:rPr>
          <w:rStyle w:val="Strong"/>
          <w:rFonts w:ascii="Calibri" w:hAnsi="Calibri"/>
          <w:b w:val="0"/>
          <w:sz w:val="22"/>
          <w:szCs w:val="22"/>
        </w:rPr>
      </w:pPr>
      <w:r w:rsidRPr="003153B7">
        <w:rPr>
          <w:rStyle w:val="Strong"/>
          <w:rFonts w:ascii="Calibri" w:hAnsi="Calibri"/>
          <w:b w:val="0"/>
          <w:sz w:val="22"/>
          <w:szCs w:val="22"/>
        </w:rPr>
        <w:t xml:space="preserve">The </w:t>
      </w:r>
      <w:r>
        <w:rPr>
          <w:rStyle w:val="Strong"/>
          <w:rFonts w:ascii="Calibri" w:hAnsi="Calibri"/>
          <w:b w:val="0"/>
          <w:sz w:val="22"/>
          <w:szCs w:val="22"/>
        </w:rPr>
        <w:t>points listed above represent a starting point for further discussion. They are directly drawn from current experience of Australian construction projects. Knowledge-transfer from these projects to infrastructure provision has already started on a number of developments in Australia.</w:t>
      </w:r>
    </w:p>
    <w:p w:rsidR="00344976" w:rsidRPr="003153B7" w:rsidRDefault="00C94A16" w:rsidP="00F01037">
      <w:pPr>
        <w:pStyle w:val="NormalWeb"/>
        <w:shd w:val="clear" w:color="auto" w:fill="FFFFFF"/>
        <w:spacing w:before="120" w:beforeAutospacing="0" w:after="0" w:afterAutospacing="0"/>
        <w:rPr>
          <w:rStyle w:val="Strong"/>
          <w:rFonts w:ascii="Calibri" w:hAnsi="Calibri"/>
          <w:b w:val="0"/>
          <w:sz w:val="22"/>
          <w:szCs w:val="22"/>
          <w:u w:val="single"/>
        </w:rPr>
      </w:pPr>
      <w:r w:rsidRPr="003153B7">
        <w:rPr>
          <w:rStyle w:val="Strong"/>
          <w:rFonts w:ascii="Calibri" w:hAnsi="Calibri"/>
          <w:b w:val="0"/>
          <w:sz w:val="22"/>
          <w:szCs w:val="22"/>
          <w:u w:val="single"/>
        </w:rPr>
        <w:lastRenderedPageBreak/>
        <w:t>HOW TO</w:t>
      </w:r>
      <w:r w:rsidR="003153B7" w:rsidRPr="003153B7">
        <w:rPr>
          <w:rStyle w:val="Strong"/>
          <w:rFonts w:ascii="Calibri" w:hAnsi="Calibri"/>
          <w:b w:val="0"/>
          <w:sz w:val="22"/>
          <w:szCs w:val="22"/>
          <w:u w:val="single"/>
        </w:rPr>
        <w:t>?</w:t>
      </w:r>
      <w:r w:rsidRPr="003153B7">
        <w:rPr>
          <w:rStyle w:val="Strong"/>
          <w:rFonts w:ascii="Calibri" w:hAnsi="Calibri"/>
          <w:b w:val="0"/>
          <w:sz w:val="22"/>
          <w:szCs w:val="22"/>
          <w:u w:val="single"/>
        </w:rPr>
        <w:t>:</w:t>
      </w:r>
    </w:p>
    <w:p w:rsidR="003153B7" w:rsidRDefault="003153B7" w:rsidP="00F01037">
      <w:pPr>
        <w:pStyle w:val="NormalWeb"/>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 xml:space="preserve">Being able to identify the opportunities for applying a BIM method in the infrastructure context is only the first step in effecting change in the procurement of Public Infrastructure. What needs to follow is </w:t>
      </w:r>
      <w:r w:rsidR="00DB33F8">
        <w:rPr>
          <w:rStyle w:val="Strong"/>
          <w:rFonts w:ascii="Calibri" w:hAnsi="Calibri"/>
          <w:b w:val="0"/>
          <w:sz w:val="22"/>
          <w:szCs w:val="22"/>
        </w:rPr>
        <w:t xml:space="preserve">clarification about the mechanisms that ultimately remove the road-blocks for such innovation in order to facilitate productivity gains. Below some of these mechanisms are listed in a brief summary: </w:t>
      </w:r>
      <w:r>
        <w:rPr>
          <w:rStyle w:val="Strong"/>
          <w:rFonts w:ascii="Calibri" w:hAnsi="Calibri"/>
          <w:b w:val="0"/>
          <w:sz w:val="22"/>
          <w:szCs w:val="22"/>
        </w:rPr>
        <w:t xml:space="preserve"> </w:t>
      </w:r>
    </w:p>
    <w:p w:rsidR="00DB33F8" w:rsidRDefault="00DB33F8" w:rsidP="00DB33F8">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 xml:space="preserve">Offering simple advice to key policy makers on the opportunities </w:t>
      </w:r>
      <w:r w:rsidR="00D859E7">
        <w:rPr>
          <w:rStyle w:val="Strong"/>
          <w:rFonts w:ascii="Calibri" w:hAnsi="Calibri"/>
          <w:b w:val="0"/>
          <w:sz w:val="22"/>
          <w:szCs w:val="22"/>
        </w:rPr>
        <w:t>of using high-end technology for the procurement, planning, construction and ongoing operation of infrastructure projects</w:t>
      </w:r>
    </w:p>
    <w:p w:rsidR="00C94A16" w:rsidRDefault="00DB11E8" w:rsidP="00DB33F8">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O</w:t>
      </w:r>
      <w:r w:rsidR="00C94A16">
        <w:rPr>
          <w:rStyle w:val="Strong"/>
          <w:rFonts w:ascii="Calibri" w:hAnsi="Calibri"/>
          <w:b w:val="0"/>
          <w:sz w:val="22"/>
          <w:szCs w:val="22"/>
        </w:rPr>
        <w:t>verhaul of current</w:t>
      </w:r>
      <w:r>
        <w:rPr>
          <w:rStyle w:val="Strong"/>
          <w:rFonts w:ascii="Calibri" w:hAnsi="Calibri"/>
          <w:b w:val="0"/>
          <w:sz w:val="22"/>
          <w:szCs w:val="22"/>
        </w:rPr>
        <w:t xml:space="preserve"> contracts types</w:t>
      </w:r>
      <w:r w:rsidR="003153B7">
        <w:rPr>
          <w:rStyle w:val="Strong"/>
          <w:rFonts w:ascii="Calibri" w:hAnsi="Calibri"/>
          <w:b w:val="0"/>
          <w:sz w:val="22"/>
          <w:szCs w:val="22"/>
        </w:rPr>
        <w:t xml:space="preserve"> in consideration of opportunities provided by BIM</w:t>
      </w:r>
    </w:p>
    <w:p w:rsidR="00C94A16" w:rsidRDefault="00DB33F8" w:rsidP="00DB33F8">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Responsibility redistribution across project participants based on their capacity to deliver BIM</w:t>
      </w:r>
    </w:p>
    <w:p w:rsidR="00DB33F8" w:rsidRDefault="00DB33F8" w:rsidP="00DB33F8">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Process Change: Education across the industry, in particular on the client, FM and contractors</w:t>
      </w:r>
    </w:p>
    <w:p w:rsidR="008508D7" w:rsidRDefault="008508D7" w:rsidP="008508D7">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Changing clients’ perspective from short term gains to life-cycle goals and productivity</w:t>
      </w:r>
    </w:p>
    <w:p w:rsidR="00C94A16" w:rsidRDefault="00C94A16" w:rsidP="00DB33F8">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Defining the role of Government (policy</w:t>
      </w:r>
      <w:r w:rsidR="00DB33F8">
        <w:rPr>
          <w:rStyle w:val="Strong"/>
          <w:rFonts w:ascii="Calibri" w:hAnsi="Calibri"/>
          <w:b w:val="0"/>
          <w:sz w:val="22"/>
          <w:szCs w:val="22"/>
        </w:rPr>
        <w:t>/</w:t>
      </w:r>
      <w:r>
        <w:rPr>
          <w:rStyle w:val="Strong"/>
          <w:rFonts w:ascii="Calibri" w:hAnsi="Calibri"/>
          <w:b w:val="0"/>
          <w:sz w:val="22"/>
          <w:szCs w:val="22"/>
        </w:rPr>
        <w:t>facilitation) and industry (innovation/implementation)</w:t>
      </w:r>
    </w:p>
    <w:p w:rsidR="008508D7" w:rsidRDefault="008508D7" w:rsidP="008508D7">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Research: Understand key infrastructure benchmarks and knowledge-transfer from BIM</w:t>
      </w:r>
    </w:p>
    <w:p w:rsidR="00DB11E8" w:rsidRDefault="00DB33F8" w:rsidP="00DB33F8">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Active engagement with insurers to fine-tune their offerings in the light of BIM collaboration</w:t>
      </w:r>
      <w:r w:rsidR="00DB11E8">
        <w:rPr>
          <w:rStyle w:val="Strong"/>
          <w:rFonts w:ascii="Calibri" w:hAnsi="Calibri"/>
          <w:b w:val="0"/>
          <w:sz w:val="22"/>
          <w:szCs w:val="22"/>
        </w:rPr>
        <w:t xml:space="preserve"> </w:t>
      </w:r>
    </w:p>
    <w:p w:rsidR="003153B7" w:rsidRDefault="00DB33F8" w:rsidP="00DB33F8">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 xml:space="preserve">Capturing, </w:t>
      </w:r>
      <w:r w:rsidR="003153B7">
        <w:rPr>
          <w:rStyle w:val="Strong"/>
          <w:rFonts w:ascii="Calibri" w:hAnsi="Calibri"/>
          <w:b w:val="0"/>
          <w:sz w:val="22"/>
          <w:szCs w:val="22"/>
        </w:rPr>
        <w:t xml:space="preserve">evaluating </w:t>
      </w:r>
      <w:r>
        <w:rPr>
          <w:rStyle w:val="Strong"/>
          <w:rFonts w:ascii="Calibri" w:hAnsi="Calibri"/>
          <w:b w:val="0"/>
          <w:sz w:val="22"/>
          <w:szCs w:val="22"/>
        </w:rPr>
        <w:t xml:space="preserve">and interrogating </w:t>
      </w:r>
      <w:r w:rsidR="003153B7">
        <w:rPr>
          <w:rStyle w:val="Strong"/>
          <w:rFonts w:ascii="Calibri" w:hAnsi="Calibri"/>
          <w:b w:val="0"/>
          <w:sz w:val="22"/>
          <w:szCs w:val="22"/>
        </w:rPr>
        <w:t>knowledge from precedent projects for parametric procurement &amp; tendering</w:t>
      </w:r>
    </w:p>
    <w:p w:rsidR="00DB33F8" w:rsidRDefault="00DB33F8" w:rsidP="00DB33F8">
      <w:pPr>
        <w:pStyle w:val="NormalWeb"/>
        <w:numPr>
          <w:ilvl w:val="0"/>
          <w:numId w:val="3"/>
        </w:numPr>
        <w:shd w:val="clear" w:color="auto" w:fill="FFFFFF"/>
        <w:spacing w:before="120" w:beforeAutospacing="0" w:after="0" w:afterAutospacing="0"/>
        <w:rPr>
          <w:rStyle w:val="Strong"/>
          <w:rFonts w:ascii="Calibri" w:hAnsi="Calibri"/>
          <w:b w:val="0"/>
          <w:sz w:val="22"/>
          <w:szCs w:val="22"/>
        </w:rPr>
      </w:pPr>
      <w:r>
        <w:rPr>
          <w:rStyle w:val="Strong"/>
          <w:rFonts w:ascii="Calibri" w:hAnsi="Calibri"/>
          <w:b w:val="0"/>
          <w:sz w:val="22"/>
          <w:szCs w:val="22"/>
        </w:rPr>
        <w:t>Collaboration on Big Data with the Virtual Australia &amp; New Zealand Infrastructure network</w:t>
      </w:r>
    </w:p>
    <w:p w:rsidR="007A07CC" w:rsidRDefault="008308E0" w:rsidP="003153B7">
      <w:pPr>
        <w:pStyle w:val="NormalWeb"/>
        <w:shd w:val="clear" w:color="auto" w:fill="FFFFFF"/>
        <w:spacing w:before="120" w:beforeAutospacing="0" w:after="0" w:afterAutospacing="0"/>
        <w:rPr>
          <w:rFonts w:cs="Helvetica-Bold"/>
          <w:bCs/>
        </w:rPr>
      </w:pPr>
      <w:r w:rsidRPr="00344976">
        <w:rPr>
          <w:rFonts w:cs="Helvetica-Bold"/>
          <w:bCs/>
        </w:rPr>
        <w:t xml:space="preserve"> </w:t>
      </w:r>
    </w:p>
    <w:p w:rsidR="003153B7" w:rsidRDefault="00D859E7" w:rsidP="00D859E7">
      <w:pPr>
        <w:autoSpaceDE w:val="0"/>
        <w:autoSpaceDN w:val="0"/>
        <w:adjustRightInd w:val="0"/>
        <w:spacing w:after="0" w:line="240" w:lineRule="auto"/>
      </w:pPr>
      <w:r>
        <w:rPr>
          <w:rFonts w:cs="Helvetica-Bold"/>
          <w:bCs/>
          <w:lang w:val="en-US"/>
        </w:rPr>
        <w:t xml:space="preserve">This list should be seen as a mere starting point for further investigation and </w:t>
      </w:r>
      <w:proofErr w:type="spellStart"/>
      <w:r>
        <w:rPr>
          <w:rFonts w:cs="Helvetica-Bold"/>
          <w:bCs/>
          <w:lang w:val="en-US"/>
        </w:rPr>
        <w:t>AEC</w:t>
      </w:r>
      <w:proofErr w:type="spellEnd"/>
      <w:r>
        <w:rPr>
          <w:rFonts w:cs="Helvetica-Bold"/>
          <w:bCs/>
          <w:lang w:val="en-US"/>
        </w:rPr>
        <w:t xml:space="preserve"> Connect is happy to be involved in future discussions.</w:t>
      </w:r>
    </w:p>
    <w:p w:rsidR="00E564D6" w:rsidRPr="00344976" w:rsidRDefault="00A3248C" w:rsidP="00D859E7">
      <w:pPr>
        <w:pStyle w:val="NormalWeb"/>
        <w:shd w:val="clear" w:color="auto" w:fill="FFFFFF"/>
        <w:jc w:val="center"/>
        <w:rPr>
          <w:rFonts w:ascii="Calibri" w:hAnsi="Calibri"/>
          <w:sz w:val="22"/>
          <w:szCs w:val="22"/>
        </w:rPr>
      </w:pPr>
      <w:r>
        <w:rPr>
          <w:rFonts w:cs="Helvetica-Bold"/>
          <w:bCs/>
          <w:noProof/>
          <w:lang w:val="en-AU" w:eastAsia="en-AU"/>
        </w:rPr>
        <w:drawing>
          <wp:inline distT="0" distB="0" distL="0" distR="0">
            <wp:extent cx="4165600" cy="3081655"/>
            <wp:effectExtent l="0" t="0" r="6350" b="4445"/>
            <wp:docPr id="1" name="Picture 1" descr="Digital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_Si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65600" cy="3081655"/>
                    </a:xfrm>
                    <a:prstGeom prst="rect">
                      <a:avLst/>
                    </a:prstGeom>
                    <a:noFill/>
                    <a:ln>
                      <a:noFill/>
                    </a:ln>
                  </pic:spPr>
                </pic:pic>
              </a:graphicData>
            </a:graphic>
          </wp:inline>
        </w:drawing>
      </w:r>
    </w:p>
    <w:p w:rsidR="00F01037" w:rsidRPr="00344976" w:rsidRDefault="00D859E7" w:rsidP="00D859E7">
      <w:pPr>
        <w:pStyle w:val="NormalWeb"/>
        <w:shd w:val="clear" w:color="auto" w:fill="FFFFFF"/>
        <w:spacing w:before="0" w:beforeAutospacing="0" w:after="0" w:afterAutospacing="0"/>
        <w:rPr>
          <w:rFonts w:ascii="Calibri" w:hAnsi="Calibri"/>
          <w:sz w:val="22"/>
          <w:szCs w:val="22"/>
        </w:rPr>
      </w:pPr>
      <w:r>
        <w:rPr>
          <w:rFonts w:ascii="Calibri" w:hAnsi="Calibri"/>
          <w:sz w:val="22"/>
          <w:szCs w:val="22"/>
        </w:rPr>
        <w:t xml:space="preserve">Image: Steve Jones/McGraw Hill: Driverless digger: Illustrating increased automation for site-works </w:t>
      </w:r>
    </w:p>
    <w:sectPr w:rsidR="00F01037" w:rsidRPr="00344976" w:rsidSect="00753D64">
      <w:headerReference w:type="default" r:id="rId11"/>
      <w:pgSz w:w="12240" w:h="15840"/>
      <w:pgMar w:top="1558"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AD" w:rsidRDefault="00AB7DAD" w:rsidP="006A2673">
      <w:pPr>
        <w:spacing w:after="0" w:line="240" w:lineRule="auto"/>
      </w:pPr>
      <w:r>
        <w:separator/>
      </w:r>
    </w:p>
  </w:endnote>
  <w:endnote w:type="continuationSeparator" w:id="0">
    <w:p w:rsidR="00AB7DAD" w:rsidRDefault="00AB7DAD" w:rsidP="006A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lama Light">
    <w:altName w:val="Flama Ligh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AD" w:rsidRDefault="00AB7DAD" w:rsidP="006A2673">
      <w:pPr>
        <w:spacing w:after="0" w:line="240" w:lineRule="auto"/>
      </w:pPr>
      <w:r>
        <w:separator/>
      </w:r>
    </w:p>
  </w:footnote>
  <w:footnote w:type="continuationSeparator" w:id="0">
    <w:p w:rsidR="00AB7DAD" w:rsidRDefault="00AB7DAD" w:rsidP="006A2673">
      <w:pPr>
        <w:spacing w:after="0" w:line="240" w:lineRule="auto"/>
      </w:pPr>
      <w:r>
        <w:continuationSeparator/>
      </w:r>
    </w:p>
  </w:footnote>
  <w:footnote w:id="1">
    <w:p w:rsidR="006B65F0" w:rsidRPr="006B65F0" w:rsidRDefault="006B65F0">
      <w:pPr>
        <w:pStyle w:val="FootnoteText"/>
        <w:rPr>
          <w:lang w:val="en-AU"/>
        </w:rPr>
      </w:pPr>
      <w:r>
        <w:rPr>
          <w:rStyle w:val="FootnoteReference"/>
        </w:rPr>
        <w:footnoteRef/>
      </w:r>
      <w:r>
        <w:t xml:space="preserve"> </w:t>
      </w:r>
      <w:r w:rsidRPr="006B65F0">
        <w:t>http://www.bimtaskgroup.org/pas-1192-22013/</w:t>
      </w:r>
    </w:p>
  </w:footnote>
  <w:footnote w:id="2">
    <w:p w:rsidR="005A25AD" w:rsidRPr="005A25AD" w:rsidRDefault="005A25AD">
      <w:pPr>
        <w:pStyle w:val="FootnoteText"/>
        <w:rPr>
          <w:lang w:val="en-AU"/>
        </w:rPr>
      </w:pPr>
      <w:r>
        <w:rPr>
          <w:rStyle w:val="FootnoteReference"/>
        </w:rPr>
        <w:footnoteRef/>
      </w:r>
      <w:r>
        <w:t xml:space="preserve"> </w:t>
      </w:r>
      <w:r w:rsidRPr="005A25AD">
        <w:t>http://epress.lib.uts.edu.au/journals/index.php/AJCEB/article/view/3630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02" w:rsidRDefault="009D7D10">
    <w:pPr>
      <w:pStyle w:val="Header"/>
    </w:pPr>
    <w:r>
      <w:rPr>
        <w:sz w:val="18"/>
        <w:szCs w:val="18"/>
      </w:rPr>
      <w:t xml:space="preserve"> </w:t>
    </w:r>
    <w:r>
      <w:rPr>
        <w:sz w:val="18"/>
        <w:szCs w:val="18"/>
      </w:rPr>
      <w:t xml:space="preserve">Dominik Holzer  </w:t>
    </w:r>
    <w:r w:rsidRPr="00C94642">
      <w:rPr>
        <w:sz w:val="18"/>
        <w:szCs w:val="18"/>
      </w:rPr>
      <w:t>|</w:t>
    </w:r>
    <w:r w:rsidR="00344976">
      <w:rPr>
        <w:sz w:val="18"/>
        <w:szCs w:val="18"/>
      </w:rPr>
      <w:t xml:space="preserve">  </w:t>
    </w:r>
    <w:r w:rsidR="00344976" w:rsidRPr="00344976">
      <w:rPr>
        <w:sz w:val="18"/>
        <w:szCs w:val="18"/>
      </w:rPr>
      <w:t>44 Clauscen  Street</w:t>
    </w:r>
    <w:r w:rsidR="00344976" w:rsidRPr="00C94642">
      <w:rPr>
        <w:sz w:val="18"/>
        <w:szCs w:val="18"/>
      </w:rPr>
      <w:t xml:space="preserve"> </w:t>
    </w:r>
    <w:r w:rsidR="00344976">
      <w:rPr>
        <w:sz w:val="18"/>
        <w:szCs w:val="18"/>
      </w:rPr>
      <w:t xml:space="preserve">   </w:t>
    </w:r>
    <w:r w:rsidRPr="00C94642">
      <w:rPr>
        <w:sz w:val="18"/>
        <w:szCs w:val="18"/>
      </w:rPr>
      <w:t xml:space="preserve">|  </w:t>
    </w:r>
    <w:r w:rsidR="00344976" w:rsidRPr="00344976">
      <w:rPr>
        <w:sz w:val="18"/>
        <w:szCs w:val="18"/>
      </w:rPr>
      <w:t>Fitzroy North, VIC 3068</w:t>
    </w:r>
    <w:r w:rsidR="00344976">
      <w:rPr>
        <w:sz w:val="18"/>
        <w:szCs w:val="18"/>
      </w:rPr>
      <w:t xml:space="preserve">    </w:t>
    </w:r>
    <w:r w:rsidR="00344976" w:rsidRPr="00C94642">
      <w:rPr>
        <w:sz w:val="18"/>
        <w:szCs w:val="18"/>
      </w:rPr>
      <w:t>|</w:t>
    </w:r>
    <w:r w:rsidR="00344976">
      <w:rPr>
        <w:sz w:val="18"/>
        <w:szCs w:val="18"/>
      </w:rPr>
      <w:tab/>
    </w:r>
    <w:r w:rsidRPr="00C94642">
      <w:rPr>
        <w:sz w:val="18"/>
        <w:szCs w:val="18"/>
      </w:rPr>
      <w:t xml:space="preserve"> </w:t>
    </w:r>
    <w:r w:rsidR="00A3248C">
      <w:rPr>
        <w:noProof/>
        <w:lang w:val="en-AU" w:eastAsia="en-AU"/>
      </w:rPr>
      <w:drawing>
        <wp:inline distT="0" distB="0" distL="0" distR="0">
          <wp:extent cx="965200" cy="584200"/>
          <wp:effectExtent l="0" t="0" r="6350" b="6350"/>
          <wp:docPr id="2" name="Picture 2" descr="aec_connect_business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c_connect_business_front"/>
                  <pic:cNvPicPr>
                    <a:picLocks noChangeAspect="1" noChangeArrowheads="1"/>
                  </pic:cNvPicPr>
                </pic:nvPicPr>
                <pic:blipFill>
                  <a:blip r:embed="rId1">
                    <a:extLst>
                      <a:ext uri="{28A0092B-C50C-407E-A947-70E740481C1C}">
                        <a14:useLocalDpi xmlns:a14="http://schemas.microsoft.com/office/drawing/2010/main" val="0"/>
                      </a:ext>
                    </a:extLst>
                  </a:blip>
                  <a:srcRect l="59155" t="47533" r="6479" b="19730"/>
                  <a:stretch>
                    <a:fillRect/>
                  </a:stretch>
                </pic:blipFill>
                <pic:spPr bwMode="auto">
                  <a:xfrm>
                    <a:off x="0" y="0"/>
                    <a:ext cx="96520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F7418"/>
    <w:multiLevelType w:val="hybridMultilevel"/>
    <w:tmpl w:val="199CB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790DF4"/>
    <w:multiLevelType w:val="hybridMultilevel"/>
    <w:tmpl w:val="B24ED0C2"/>
    <w:lvl w:ilvl="0" w:tplc="6D00138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280066"/>
    <w:multiLevelType w:val="hybridMultilevel"/>
    <w:tmpl w:val="DE609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35"/>
    <w:rsid w:val="00021BD1"/>
    <w:rsid w:val="0002468C"/>
    <w:rsid w:val="000641D3"/>
    <w:rsid w:val="000828B7"/>
    <w:rsid w:val="00094C87"/>
    <w:rsid w:val="000A51C1"/>
    <w:rsid w:val="000D45E8"/>
    <w:rsid w:val="001021E0"/>
    <w:rsid w:val="001409F5"/>
    <w:rsid w:val="00143C2F"/>
    <w:rsid w:val="00155AA7"/>
    <w:rsid w:val="001A6FF6"/>
    <w:rsid w:val="001F00B1"/>
    <w:rsid w:val="00207B46"/>
    <w:rsid w:val="0021123B"/>
    <w:rsid w:val="00241B90"/>
    <w:rsid w:val="00257B46"/>
    <w:rsid w:val="00271795"/>
    <w:rsid w:val="00276BCE"/>
    <w:rsid w:val="002A56D3"/>
    <w:rsid w:val="003153B7"/>
    <w:rsid w:val="00322686"/>
    <w:rsid w:val="00344976"/>
    <w:rsid w:val="00347F8E"/>
    <w:rsid w:val="00355A6A"/>
    <w:rsid w:val="003857C5"/>
    <w:rsid w:val="003908BC"/>
    <w:rsid w:val="003B41A1"/>
    <w:rsid w:val="003B635A"/>
    <w:rsid w:val="00406523"/>
    <w:rsid w:val="00421D36"/>
    <w:rsid w:val="00421F1C"/>
    <w:rsid w:val="00423044"/>
    <w:rsid w:val="004661D4"/>
    <w:rsid w:val="00491744"/>
    <w:rsid w:val="00542B05"/>
    <w:rsid w:val="00557B1D"/>
    <w:rsid w:val="00592BC0"/>
    <w:rsid w:val="005A25AD"/>
    <w:rsid w:val="006063D2"/>
    <w:rsid w:val="0060740F"/>
    <w:rsid w:val="006172CA"/>
    <w:rsid w:val="006A2673"/>
    <w:rsid w:val="006B65F0"/>
    <w:rsid w:val="00702C33"/>
    <w:rsid w:val="00703F3A"/>
    <w:rsid w:val="00710463"/>
    <w:rsid w:val="00721857"/>
    <w:rsid w:val="00753D64"/>
    <w:rsid w:val="0075506F"/>
    <w:rsid w:val="00787E1F"/>
    <w:rsid w:val="007A07CC"/>
    <w:rsid w:val="007A69CE"/>
    <w:rsid w:val="007B63EB"/>
    <w:rsid w:val="00823B6A"/>
    <w:rsid w:val="008308E0"/>
    <w:rsid w:val="008508D7"/>
    <w:rsid w:val="00855226"/>
    <w:rsid w:val="00875930"/>
    <w:rsid w:val="00875CD4"/>
    <w:rsid w:val="00881C9C"/>
    <w:rsid w:val="008E551E"/>
    <w:rsid w:val="008F1595"/>
    <w:rsid w:val="009162E5"/>
    <w:rsid w:val="00945BA8"/>
    <w:rsid w:val="0095109F"/>
    <w:rsid w:val="00953A1F"/>
    <w:rsid w:val="00960A76"/>
    <w:rsid w:val="009A5C0A"/>
    <w:rsid w:val="009D7D10"/>
    <w:rsid w:val="009E4FAF"/>
    <w:rsid w:val="00A13621"/>
    <w:rsid w:val="00A161B1"/>
    <w:rsid w:val="00A3248C"/>
    <w:rsid w:val="00A449B9"/>
    <w:rsid w:val="00A56C3B"/>
    <w:rsid w:val="00AB4DFA"/>
    <w:rsid w:val="00AB5BF6"/>
    <w:rsid w:val="00AB7DAD"/>
    <w:rsid w:val="00AF69FA"/>
    <w:rsid w:val="00B1385D"/>
    <w:rsid w:val="00B779D9"/>
    <w:rsid w:val="00B95B56"/>
    <w:rsid w:val="00BB2C7B"/>
    <w:rsid w:val="00BE06B9"/>
    <w:rsid w:val="00BE7B8D"/>
    <w:rsid w:val="00C0332B"/>
    <w:rsid w:val="00C410B7"/>
    <w:rsid w:val="00C51D64"/>
    <w:rsid w:val="00C80B31"/>
    <w:rsid w:val="00C94642"/>
    <w:rsid w:val="00C94A16"/>
    <w:rsid w:val="00C959A2"/>
    <w:rsid w:val="00CB6227"/>
    <w:rsid w:val="00CD0535"/>
    <w:rsid w:val="00D01471"/>
    <w:rsid w:val="00D0161A"/>
    <w:rsid w:val="00D859E7"/>
    <w:rsid w:val="00D87929"/>
    <w:rsid w:val="00DB11E8"/>
    <w:rsid w:val="00DB33F8"/>
    <w:rsid w:val="00DD5F02"/>
    <w:rsid w:val="00DF0E1E"/>
    <w:rsid w:val="00DF45C9"/>
    <w:rsid w:val="00E052FE"/>
    <w:rsid w:val="00E44C29"/>
    <w:rsid w:val="00E564D6"/>
    <w:rsid w:val="00E771A7"/>
    <w:rsid w:val="00EB713D"/>
    <w:rsid w:val="00ED6A38"/>
    <w:rsid w:val="00EF7EEB"/>
    <w:rsid w:val="00F01037"/>
    <w:rsid w:val="00F045EF"/>
    <w:rsid w:val="00F07141"/>
    <w:rsid w:val="00F26D67"/>
    <w:rsid w:val="00F30E51"/>
    <w:rsid w:val="00F3302C"/>
    <w:rsid w:val="00F369BC"/>
    <w:rsid w:val="00F729E8"/>
    <w:rsid w:val="00FB3433"/>
    <w:rsid w:val="00FB36A5"/>
    <w:rsid w:val="00FD45BE"/>
    <w:rsid w:val="00FD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1E"/>
    <w:pPr>
      <w:spacing w:after="200" w:line="276" w:lineRule="auto"/>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535"/>
    <w:pPr>
      <w:spacing w:before="100" w:beforeAutospacing="1" w:after="100" w:afterAutospacing="1" w:line="264" w:lineRule="atLeast"/>
    </w:pPr>
    <w:rPr>
      <w:rFonts w:ascii="Times New Roman" w:eastAsia="Times New Roman" w:hAnsi="Times New Roman"/>
      <w:color w:val="000000"/>
      <w:sz w:val="16"/>
      <w:szCs w:val="16"/>
      <w:lang w:val="en-US"/>
    </w:rPr>
  </w:style>
  <w:style w:type="character" w:styleId="Strong">
    <w:name w:val="Strong"/>
    <w:uiPriority w:val="22"/>
    <w:qFormat/>
    <w:rsid w:val="00CD0535"/>
    <w:rPr>
      <w:b/>
      <w:bCs/>
    </w:rPr>
  </w:style>
  <w:style w:type="character" w:styleId="Hyperlink">
    <w:name w:val="Hyperlink"/>
    <w:uiPriority w:val="99"/>
    <w:unhideWhenUsed/>
    <w:rsid w:val="00CD0535"/>
    <w:rPr>
      <w:color w:val="0000FF"/>
      <w:u w:val="single"/>
    </w:rPr>
  </w:style>
  <w:style w:type="paragraph" w:styleId="Header">
    <w:name w:val="header"/>
    <w:basedOn w:val="Normal"/>
    <w:link w:val="HeaderChar"/>
    <w:uiPriority w:val="99"/>
    <w:unhideWhenUsed/>
    <w:rsid w:val="006A2673"/>
    <w:pPr>
      <w:tabs>
        <w:tab w:val="center" w:pos="4680"/>
        <w:tab w:val="right" w:pos="9360"/>
      </w:tabs>
    </w:pPr>
  </w:style>
  <w:style w:type="character" w:customStyle="1" w:styleId="HeaderChar">
    <w:name w:val="Header Char"/>
    <w:link w:val="Header"/>
    <w:uiPriority w:val="99"/>
    <w:rsid w:val="006A2673"/>
    <w:rPr>
      <w:sz w:val="22"/>
      <w:szCs w:val="22"/>
      <w:lang w:val="it-IT"/>
    </w:rPr>
  </w:style>
  <w:style w:type="paragraph" w:styleId="Footer">
    <w:name w:val="footer"/>
    <w:basedOn w:val="Normal"/>
    <w:link w:val="FooterChar"/>
    <w:uiPriority w:val="99"/>
    <w:unhideWhenUsed/>
    <w:rsid w:val="006A2673"/>
    <w:pPr>
      <w:tabs>
        <w:tab w:val="center" w:pos="4680"/>
        <w:tab w:val="right" w:pos="9360"/>
      </w:tabs>
    </w:pPr>
  </w:style>
  <w:style w:type="character" w:customStyle="1" w:styleId="FooterChar">
    <w:name w:val="Footer Char"/>
    <w:link w:val="Footer"/>
    <w:uiPriority w:val="99"/>
    <w:rsid w:val="006A2673"/>
    <w:rPr>
      <w:sz w:val="22"/>
      <w:szCs w:val="22"/>
      <w:lang w:val="it-IT"/>
    </w:rPr>
  </w:style>
  <w:style w:type="paragraph" w:styleId="ListParagraph">
    <w:name w:val="List Paragraph"/>
    <w:basedOn w:val="Normal"/>
    <w:uiPriority w:val="34"/>
    <w:qFormat/>
    <w:rsid w:val="00021BD1"/>
    <w:pPr>
      <w:ind w:left="720"/>
      <w:contextualSpacing/>
    </w:pPr>
    <w:rPr>
      <w:lang w:val="en-AU"/>
    </w:rPr>
  </w:style>
  <w:style w:type="table" w:styleId="TableGrid">
    <w:name w:val="Table Grid"/>
    <w:basedOn w:val="TableNormal"/>
    <w:uiPriority w:val="59"/>
    <w:rsid w:val="00F729E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497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4976"/>
    <w:rPr>
      <w:rFonts w:ascii="Tahoma" w:hAnsi="Tahoma" w:cs="Tahoma"/>
      <w:sz w:val="16"/>
      <w:szCs w:val="16"/>
      <w:lang w:val="it-IT" w:eastAsia="en-US"/>
    </w:rPr>
  </w:style>
  <w:style w:type="paragraph" w:styleId="FootnoteText">
    <w:name w:val="footnote text"/>
    <w:basedOn w:val="Normal"/>
    <w:link w:val="FootnoteTextChar"/>
    <w:uiPriority w:val="99"/>
    <w:semiHidden/>
    <w:unhideWhenUsed/>
    <w:rsid w:val="006B65F0"/>
    <w:rPr>
      <w:sz w:val="20"/>
      <w:szCs w:val="20"/>
    </w:rPr>
  </w:style>
  <w:style w:type="character" w:customStyle="1" w:styleId="FootnoteTextChar">
    <w:name w:val="Footnote Text Char"/>
    <w:link w:val="FootnoteText"/>
    <w:uiPriority w:val="99"/>
    <w:semiHidden/>
    <w:rsid w:val="006B65F0"/>
    <w:rPr>
      <w:lang w:val="it-IT"/>
    </w:rPr>
  </w:style>
  <w:style w:type="character" w:styleId="FootnoteReference">
    <w:name w:val="footnote reference"/>
    <w:uiPriority w:val="99"/>
    <w:semiHidden/>
    <w:unhideWhenUsed/>
    <w:rsid w:val="006B65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1E"/>
    <w:pPr>
      <w:spacing w:after="200" w:line="276" w:lineRule="auto"/>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535"/>
    <w:pPr>
      <w:spacing w:before="100" w:beforeAutospacing="1" w:after="100" w:afterAutospacing="1" w:line="264" w:lineRule="atLeast"/>
    </w:pPr>
    <w:rPr>
      <w:rFonts w:ascii="Times New Roman" w:eastAsia="Times New Roman" w:hAnsi="Times New Roman"/>
      <w:color w:val="000000"/>
      <w:sz w:val="16"/>
      <w:szCs w:val="16"/>
      <w:lang w:val="en-US"/>
    </w:rPr>
  </w:style>
  <w:style w:type="character" w:styleId="Strong">
    <w:name w:val="Strong"/>
    <w:uiPriority w:val="22"/>
    <w:qFormat/>
    <w:rsid w:val="00CD0535"/>
    <w:rPr>
      <w:b/>
      <w:bCs/>
    </w:rPr>
  </w:style>
  <w:style w:type="character" w:styleId="Hyperlink">
    <w:name w:val="Hyperlink"/>
    <w:uiPriority w:val="99"/>
    <w:unhideWhenUsed/>
    <w:rsid w:val="00CD0535"/>
    <w:rPr>
      <w:color w:val="0000FF"/>
      <w:u w:val="single"/>
    </w:rPr>
  </w:style>
  <w:style w:type="paragraph" w:styleId="Header">
    <w:name w:val="header"/>
    <w:basedOn w:val="Normal"/>
    <w:link w:val="HeaderChar"/>
    <w:uiPriority w:val="99"/>
    <w:unhideWhenUsed/>
    <w:rsid w:val="006A2673"/>
    <w:pPr>
      <w:tabs>
        <w:tab w:val="center" w:pos="4680"/>
        <w:tab w:val="right" w:pos="9360"/>
      </w:tabs>
    </w:pPr>
  </w:style>
  <w:style w:type="character" w:customStyle="1" w:styleId="HeaderChar">
    <w:name w:val="Header Char"/>
    <w:link w:val="Header"/>
    <w:uiPriority w:val="99"/>
    <w:rsid w:val="006A2673"/>
    <w:rPr>
      <w:sz w:val="22"/>
      <w:szCs w:val="22"/>
      <w:lang w:val="it-IT"/>
    </w:rPr>
  </w:style>
  <w:style w:type="paragraph" w:styleId="Footer">
    <w:name w:val="footer"/>
    <w:basedOn w:val="Normal"/>
    <w:link w:val="FooterChar"/>
    <w:uiPriority w:val="99"/>
    <w:unhideWhenUsed/>
    <w:rsid w:val="006A2673"/>
    <w:pPr>
      <w:tabs>
        <w:tab w:val="center" w:pos="4680"/>
        <w:tab w:val="right" w:pos="9360"/>
      </w:tabs>
    </w:pPr>
  </w:style>
  <w:style w:type="character" w:customStyle="1" w:styleId="FooterChar">
    <w:name w:val="Footer Char"/>
    <w:link w:val="Footer"/>
    <w:uiPriority w:val="99"/>
    <w:rsid w:val="006A2673"/>
    <w:rPr>
      <w:sz w:val="22"/>
      <w:szCs w:val="22"/>
      <w:lang w:val="it-IT"/>
    </w:rPr>
  </w:style>
  <w:style w:type="paragraph" w:styleId="ListParagraph">
    <w:name w:val="List Paragraph"/>
    <w:basedOn w:val="Normal"/>
    <w:uiPriority w:val="34"/>
    <w:qFormat/>
    <w:rsid w:val="00021BD1"/>
    <w:pPr>
      <w:ind w:left="720"/>
      <w:contextualSpacing/>
    </w:pPr>
    <w:rPr>
      <w:lang w:val="en-AU"/>
    </w:rPr>
  </w:style>
  <w:style w:type="table" w:styleId="TableGrid">
    <w:name w:val="Table Grid"/>
    <w:basedOn w:val="TableNormal"/>
    <w:uiPriority w:val="59"/>
    <w:rsid w:val="00F729E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497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4976"/>
    <w:rPr>
      <w:rFonts w:ascii="Tahoma" w:hAnsi="Tahoma" w:cs="Tahoma"/>
      <w:sz w:val="16"/>
      <w:szCs w:val="16"/>
      <w:lang w:val="it-IT" w:eastAsia="en-US"/>
    </w:rPr>
  </w:style>
  <w:style w:type="paragraph" w:styleId="FootnoteText">
    <w:name w:val="footnote text"/>
    <w:basedOn w:val="Normal"/>
    <w:link w:val="FootnoteTextChar"/>
    <w:uiPriority w:val="99"/>
    <w:semiHidden/>
    <w:unhideWhenUsed/>
    <w:rsid w:val="006B65F0"/>
    <w:rPr>
      <w:sz w:val="20"/>
      <w:szCs w:val="20"/>
    </w:rPr>
  </w:style>
  <w:style w:type="character" w:customStyle="1" w:styleId="FootnoteTextChar">
    <w:name w:val="Footnote Text Char"/>
    <w:link w:val="FootnoteText"/>
    <w:uiPriority w:val="99"/>
    <w:semiHidden/>
    <w:rsid w:val="006B65F0"/>
    <w:rPr>
      <w:lang w:val="it-IT"/>
    </w:rPr>
  </w:style>
  <w:style w:type="character" w:styleId="FootnoteReference">
    <w:name w:val="footnote reference"/>
    <w:uiPriority w:val="99"/>
    <w:semiHidden/>
    <w:unhideWhenUsed/>
    <w:rsid w:val="006B65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21672">
      <w:bodyDiv w:val="1"/>
      <w:marLeft w:val="0"/>
      <w:marRight w:val="0"/>
      <w:marTop w:val="0"/>
      <w:marBottom w:val="0"/>
      <w:divBdr>
        <w:top w:val="none" w:sz="0" w:space="0" w:color="auto"/>
        <w:left w:val="none" w:sz="0" w:space="0" w:color="auto"/>
        <w:bottom w:val="none" w:sz="0" w:space="0" w:color="auto"/>
        <w:right w:val="none" w:sz="0" w:space="0" w:color="auto"/>
      </w:divBdr>
    </w:div>
    <w:div w:id="564536429">
      <w:bodyDiv w:val="1"/>
      <w:marLeft w:val="0"/>
      <w:marRight w:val="0"/>
      <w:marTop w:val="0"/>
      <w:marBottom w:val="0"/>
      <w:divBdr>
        <w:top w:val="none" w:sz="0" w:space="0" w:color="auto"/>
        <w:left w:val="none" w:sz="0" w:space="0" w:color="auto"/>
        <w:bottom w:val="none" w:sz="0" w:space="0" w:color="auto"/>
        <w:right w:val="none" w:sz="0" w:space="0" w:color="auto"/>
      </w:divBdr>
    </w:div>
    <w:div w:id="925839950">
      <w:bodyDiv w:val="1"/>
      <w:marLeft w:val="0"/>
      <w:marRight w:val="0"/>
      <w:marTop w:val="0"/>
      <w:marBottom w:val="0"/>
      <w:divBdr>
        <w:top w:val="none" w:sz="0" w:space="0" w:color="auto"/>
        <w:left w:val="none" w:sz="0" w:space="0" w:color="auto"/>
        <w:bottom w:val="none" w:sz="0" w:space="0" w:color="auto"/>
        <w:right w:val="none" w:sz="0" w:space="0" w:color="auto"/>
      </w:divBdr>
    </w:div>
    <w:div w:id="1237476796">
      <w:bodyDiv w:val="1"/>
      <w:marLeft w:val="0"/>
      <w:marRight w:val="0"/>
      <w:marTop w:val="259"/>
      <w:marBottom w:val="0"/>
      <w:divBdr>
        <w:top w:val="none" w:sz="0" w:space="0" w:color="auto"/>
        <w:left w:val="none" w:sz="0" w:space="0" w:color="auto"/>
        <w:bottom w:val="none" w:sz="0" w:space="0" w:color="auto"/>
        <w:right w:val="none" w:sz="0" w:space="0" w:color="auto"/>
      </w:divBdr>
      <w:divsChild>
        <w:div w:id="843397726">
          <w:marLeft w:val="0"/>
          <w:marRight w:val="0"/>
          <w:marTop w:val="0"/>
          <w:marBottom w:val="0"/>
          <w:divBdr>
            <w:top w:val="none" w:sz="0" w:space="0" w:color="auto"/>
            <w:left w:val="none" w:sz="0" w:space="0" w:color="auto"/>
            <w:bottom w:val="none" w:sz="0" w:space="0" w:color="auto"/>
            <w:right w:val="none" w:sz="0" w:space="0" w:color="auto"/>
          </w:divBdr>
          <w:divsChild>
            <w:div w:id="1842500582">
              <w:marLeft w:val="0"/>
              <w:marRight w:val="0"/>
              <w:marTop w:val="0"/>
              <w:marBottom w:val="0"/>
              <w:divBdr>
                <w:top w:val="none" w:sz="0" w:space="0" w:color="auto"/>
                <w:left w:val="none" w:sz="0" w:space="0" w:color="auto"/>
                <w:bottom w:val="none" w:sz="0" w:space="0" w:color="auto"/>
                <w:right w:val="none" w:sz="0" w:space="0" w:color="auto"/>
              </w:divBdr>
              <w:divsChild>
                <w:div w:id="1784223895">
                  <w:marLeft w:val="0"/>
                  <w:marRight w:val="0"/>
                  <w:marTop w:val="0"/>
                  <w:marBottom w:val="0"/>
                  <w:divBdr>
                    <w:top w:val="none" w:sz="0" w:space="0" w:color="auto"/>
                    <w:left w:val="none" w:sz="0" w:space="0" w:color="auto"/>
                    <w:bottom w:val="none" w:sz="0" w:space="0" w:color="auto"/>
                    <w:right w:val="none" w:sz="0" w:space="0" w:color="auto"/>
                  </w:divBdr>
                  <w:divsChild>
                    <w:div w:id="356391737">
                      <w:marLeft w:val="0"/>
                      <w:marRight w:val="0"/>
                      <w:marTop w:val="0"/>
                      <w:marBottom w:val="0"/>
                      <w:divBdr>
                        <w:top w:val="none" w:sz="0" w:space="0" w:color="auto"/>
                        <w:left w:val="none" w:sz="0" w:space="0" w:color="auto"/>
                        <w:bottom w:val="none" w:sz="0" w:space="0" w:color="auto"/>
                        <w:right w:val="none" w:sz="0" w:space="0" w:color="auto"/>
                      </w:divBdr>
                      <w:divsChild>
                        <w:div w:id="2697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7D90-3AEE-418F-AFF4-A4C69DE1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DR126 - AEC Connect - Public Infrastructure - Public inquiry</vt:lpstr>
    </vt:vector>
  </TitlesOfParts>
  <Company>AEC Connect</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DR126 - AEC Connect - Public Infrastructure - Public inquiry</dc:title>
  <dc:creator>AEC Connect</dc:creator>
  <cp:lastModifiedBy>Productivity Commission</cp:lastModifiedBy>
  <cp:revision>2</cp:revision>
  <cp:lastPrinted>2012-09-03T00:56:00Z</cp:lastPrinted>
  <dcterms:created xsi:type="dcterms:W3CDTF">2014-04-06T23:09:00Z</dcterms:created>
  <dcterms:modified xsi:type="dcterms:W3CDTF">2014-04-06T23:09:00Z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VN_FullDescription">
    <vt:lpwstr/>
  </property>
  <property fmtid="{D5CDD505-2E9C-101B-9397-08002B2CF9AE}" pid="3" name="BVN_ShortDescription">
    <vt:lpwstr>Tax_Invoice_Niche</vt:lpwstr>
  </property>
  <property fmtid="{D5CDD505-2E9C-101B-9397-08002B2CF9AE}" pid="4" name="BVN_Author">
    <vt:lpwstr>.</vt:lpwstr>
  </property>
  <property fmtid="{D5CDD505-2E9C-101B-9397-08002B2CF9AE}" pid="5" name="BVN_JobNumber">
    <vt:lpwstr/>
  </property>
  <property fmtid="{D5CDD505-2E9C-101B-9397-08002B2CF9AE}" pid="6" name="BVN_FileType">
    <vt:lpwstr/>
  </property>
  <property fmtid="{D5CDD505-2E9C-101B-9397-08002B2CF9AE}" pid="7" name="BVN_FileTypeAbbreviated">
    <vt:lpwstr/>
  </property>
  <property fmtid="{D5CDD505-2E9C-101B-9397-08002B2CF9AE}" pid="8" name="BVN_CreateDate">
    <vt:lpwstr>100503</vt:lpwstr>
  </property>
  <property fmtid="{D5CDD505-2E9C-101B-9397-08002B2CF9AE}" pid="9" name="BVN_FileNumber">
    <vt:lpwstr>None</vt:lpwstr>
  </property>
  <property fmtid="{D5CDD505-2E9C-101B-9397-08002B2CF9AE}" pid="10" name="BVN_FileNumberAbbreviated">
    <vt:lpwstr/>
  </property>
</Properties>
</file>