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9E" w:rsidRDefault="006D3878">
      <w:pPr>
        <w:pStyle w:val="Header"/>
        <w:tabs>
          <w:tab w:val="clear" w:pos="4153"/>
          <w:tab w:val="clear" w:pos="8306"/>
        </w:tabs>
        <w:rPr>
          <w:rFonts w:ascii="Garamond" w:hAnsi="Garamond"/>
          <w:noProof/>
        </w:rPr>
      </w:pPr>
      <w:r>
        <w:rPr>
          <w:rFonts w:ascii="Garamond" w:hAnsi="Garamond"/>
          <w:noProof/>
          <w:lang w:eastAsia="en-AU"/>
        </w:rPr>
        <w:pict>
          <v:shapetype id="_x0000_t202" coordsize="21600,21600" o:spt="202" path="m,l,21600r21600,l21600,xe">
            <v:stroke joinstyle="miter"/>
            <v:path gradientshapeok="t" o:connecttype="rect"/>
          </v:shapetype>
          <v:shape id="Text Box 2" o:spid="_x0000_s1026" type="#_x0000_t202" style="position:absolute;margin-left:192.95pt;margin-top:36pt;width:4in;height:3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6f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" stroked="f">
            <v:textbox>
              <w:txbxContent>
                <w:p w:rsidR="00BC1A47" w:rsidRDefault="00BC1A47">
                  <w:pPr>
                    <w:pStyle w:val="Heading1"/>
                  </w:pPr>
                  <w:r>
                    <w:t>Centre for Regulatory Studies</w:t>
                  </w:r>
                </w:p>
                <w:p w:rsidR="00BC1A47" w:rsidRPr="00D3405D" w:rsidRDefault="00BC1A47">
                  <w:pPr>
                    <w:jc w:val="right"/>
                    <w:rPr>
                      <w:rFonts w:ascii="Garamond" w:hAnsi="Garamond"/>
                      <w:sz w:val="22"/>
                    </w:rPr>
                  </w:pPr>
                  <w:r w:rsidRPr="00D3405D">
                    <w:rPr>
                      <w:rFonts w:ascii="Garamond" w:hAnsi="Garamond"/>
                      <w:sz w:val="22"/>
                    </w:rPr>
                    <w:t>Professor Graeme Hodge</w:t>
                  </w:r>
                </w:p>
                <w:p w:rsidR="00BC1A47" w:rsidRDefault="00BC1A47" w:rsidP="0057429F">
                  <w:pPr>
                    <w:jc w:val="center"/>
                    <w:rPr>
                      <w:rFonts w:ascii="Garamond" w:hAnsi="Garamond"/>
                    </w:rPr>
                  </w:pPr>
                </w:p>
              </w:txbxContent>
            </v:textbox>
          </v:shape>
        </w:pict>
      </w:r>
      <w:r>
        <w:rPr>
          <w:rFonts w:ascii="Garamond" w:hAnsi="Garamond" w:cs="Arial"/>
          <w:noProof/>
          <w:spacing w:val="-2"/>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82.05pt;margin-top:9.2pt;width:90.6pt;height:24.6pt;z-index:251657728;mso-position-horizontal-relative:text;mso-position-vertical-relative:text">
            <v:imagedata r:id="rId8" o:title=""/>
            <w10:wrap type="topAndBottom"/>
          </v:shape>
          <o:OLEObject Type="Embed" ProgID="MSPhotoEd.3" ShapeID="_x0000_s1028" DrawAspect="Content" ObjectID="_1458544491" r:id="rId9"/>
        </w:pict>
      </w:r>
    </w:p>
    <w:p w:rsidR="009E669E" w:rsidRDefault="009E669E">
      <w:pPr>
        <w:rPr>
          <w:rFonts w:ascii="Garamond" w:hAnsi="Garamond"/>
        </w:rPr>
      </w:pPr>
    </w:p>
    <w:p w:rsidR="00BA4434" w:rsidRPr="00D3405D" w:rsidRDefault="005F5340" w:rsidP="006859BB">
      <w:pPr>
        <w:pStyle w:val="Date"/>
        <w:tabs>
          <w:tab w:val="right" w:pos="8505"/>
        </w:tabs>
        <w:rPr>
          <w:rFonts w:ascii="Times New Roman" w:hAnsi="Times New Roman"/>
          <w:sz w:val="22"/>
          <w:szCs w:val="22"/>
        </w:rPr>
      </w:pPr>
      <w:r>
        <w:rPr>
          <w:rFonts w:ascii="Times New Roman" w:hAnsi="Times New Roman"/>
          <w:sz w:val="22"/>
          <w:szCs w:val="22"/>
        </w:rPr>
        <w:t>Friday</w:t>
      </w:r>
      <w:r w:rsidR="006859BB" w:rsidRPr="00D3405D">
        <w:rPr>
          <w:rFonts w:ascii="Times New Roman" w:hAnsi="Times New Roman"/>
          <w:sz w:val="22"/>
          <w:szCs w:val="22"/>
        </w:rPr>
        <w:t xml:space="preserve">, </w:t>
      </w:r>
      <w:r>
        <w:rPr>
          <w:rFonts w:ascii="Times New Roman" w:hAnsi="Times New Roman"/>
          <w:sz w:val="22"/>
          <w:szCs w:val="22"/>
        </w:rPr>
        <w:t>4</w:t>
      </w:r>
      <w:r w:rsidR="0057429F" w:rsidRPr="00D3405D">
        <w:rPr>
          <w:rFonts w:ascii="Times New Roman" w:hAnsi="Times New Roman"/>
          <w:sz w:val="22"/>
          <w:szCs w:val="22"/>
        </w:rPr>
        <w:t xml:space="preserve"> April</w:t>
      </w:r>
      <w:r w:rsidR="006859BB" w:rsidRPr="00D3405D">
        <w:rPr>
          <w:rFonts w:ascii="Times New Roman" w:hAnsi="Times New Roman"/>
          <w:sz w:val="22"/>
          <w:szCs w:val="22"/>
        </w:rPr>
        <w:t xml:space="preserve"> 20</w:t>
      </w:r>
      <w:r w:rsidR="0057429F" w:rsidRPr="00D3405D">
        <w:rPr>
          <w:rFonts w:ascii="Times New Roman" w:hAnsi="Times New Roman"/>
          <w:sz w:val="22"/>
          <w:szCs w:val="22"/>
        </w:rPr>
        <w:t>14</w:t>
      </w:r>
    </w:p>
    <w:p w:rsidR="006859BB" w:rsidRPr="00D3405D" w:rsidRDefault="006859BB" w:rsidP="00BA4434">
      <w:pPr>
        <w:pStyle w:val="Date"/>
        <w:tabs>
          <w:tab w:val="right" w:pos="8505"/>
        </w:tabs>
        <w:spacing w:before="0"/>
        <w:rPr>
          <w:rFonts w:ascii="Times New Roman" w:hAnsi="Times New Roman"/>
          <w:sz w:val="22"/>
          <w:szCs w:val="22"/>
        </w:rPr>
      </w:pPr>
      <w:r w:rsidRPr="00D3405D">
        <w:rPr>
          <w:rFonts w:ascii="Times New Roman" w:hAnsi="Times New Roman"/>
          <w:sz w:val="22"/>
          <w:szCs w:val="22"/>
        </w:rPr>
        <w:tab/>
        <w:t xml:space="preserve"> </w:t>
      </w:r>
    </w:p>
    <w:p w:rsidR="006859BB" w:rsidRPr="00D3405D" w:rsidRDefault="00BA4434" w:rsidP="00BA4434">
      <w:pPr>
        <w:pStyle w:val="ToName"/>
        <w:spacing w:before="0" w:line="240" w:lineRule="auto"/>
        <w:rPr>
          <w:rFonts w:ascii="Times New Roman" w:hAnsi="Times New Roman"/>
          <w:sz w:val="22"/>
          <w:szCs w:val="22"/>
        </w:rPr>
      </w:pPr>
      <w:r w:rsidRPr="00D3405D">
        <w:rPr>
          <w:rFonts w:ascii="Times New Roman" w:hAnsi="Times New Roman"/>
          <w:sz w:val="22"/>
          <w:szCs w:val="22"/>
        </w:rPr>
        <w:t>Public Infrastructure Inquiry</w:t>
      </w:r>
    </w:p>
    <w:p w:rsidR="00BA4434" w:rsidRPr="00D3405D" w:rsidRDefault="00BA4434" w:rsidP="00BA4434">
      <w:pPr>
        <w:pStyle w:val="ToName"/>
        <w:spacing w:before="0" w:line="240" w:lineRule="auto"/>
        <w:rPr>
          <w:rFonts w:ascii="Times New Roman" w:hAnsi="Times New Roman"/>
          <w:sz w:val="22"/>
          <w:szCs w:val="22"/>
        </w:rPr>
      </w:pPr>
      <w:r w:rsidRPr="00D3405D">
        <w:rPr>
          <w:rFonts w:ascii="Times New Roman" w:hAnsi="Times New Roman"/>
          <w:sz w:val="22"/>
          <w:szCs w:val="22"/>
        </w:rPr>
        <w:t>Productivity Commission</w:t>
      </w:r>
    </w:p>
    <w:p w:rsidR="00BA4434" w:rsidRPr="00D3405D" w:rsidRDefault="00BA4434" w:rsidP="00BA4434">
      <w:pPr>
        <w:pStyle w:val="ToName"/>
        <w:spacing w:before="0" w:line="240" w:lineRule="auto"/>
        <w:rPr>
          <w:rFonts w:ascii="Times New Roman" w:hAnsi="Times New Roman"/>
          <w:sz w:val="22"/>
          <w:szCs w:val="22"/>
        </w:rPr>
      </w:pPr>
      <w:r w:rsidRPr="00D3405D">
        <w:rPr>
          <w:rFonts w:ascii="Times New Roman" w:hAnsi="Times New Roman"/>
          <w:sz w:val="22"/>
          <w:szCs w:val="22"/>
        </w:rPr>
        <w:t>LB2 Collins St</w:t>
      </w:r>
      <w:r w:rsidR="009720E4">
        <w:rPr>
          <w:rFonts w:ascii="Times New Roman" w:hAnsi="Times New Roman"/>
          <w:sz w:val="22"/>
          <w:szCs w:val="22"/>
        </w:rPr>
        <w:t xml:space="preserve"> </w:t>
      </w:r>
      <w:r w:rsidRPr="00D3405D">
        <w:rPr>
          <w:rFonts w:ascii="Times New Roman" w:hAnsi="Times New Roman"/>
          <w:sz w:val="22"/>
          <w:szCs w:val="22"/>
        </w:rPr>
        <w:t>East</w:t>
      </w:r>
    </w:p>
    <w:p w:rsidR="006859BB" w:rsidRPr="00D3405D" w:rsidRDefault="00BA4434" w:rsidP="00BA4434">
      <w:pPr>
        <w:pStyle w:val="ToName"/>
        <w:spacing w:before="0" w:line="240" w:lineRule="auto"/>
        <w:rPr>
          <w:rFonts w:ascii="Times New Roman" w:hAnsi="Times New Roman"/>
          <w:sz w:val="22"/>
          <w:szCs w:val="22"/>
        </w:rPr>
      </w:pPr>
      <w:r w:rsidRPr="00D3405D">
        <w:rPr>
          <w:rFonts w:ascii="Times New Roman" w:hAnsi="Times New Roman"/>
          <w:sz w:val="22"/>
          <w:szCs w:val="22"/>
        </w:rPr>
        <w:t>MELBOURNE VIC 8003</w:t>
      </w:r>
      <w:r w:rsidR="006859BB" w:rsidRPr="00D3405D">
        <w:rPr>
          <w:rFonts w:ascii="Times New Roman" w:hAnsi="Times New Roman"/>
          <w:sz w:val="22"/>
          <w:szCs w:val="22"/>
        </w:rPr>
        <w:t xml:space="preserve">   </w:t>
      </w:r>
    </w:p>
    <w:p w:rsidR="006859BB" w:rsidRPr="00D3405D" w:rsidRDefault="006859BB" w:rsidP="00967E4A">
      <w:pPr>
        <w:pStyle w:val="Greeting"/>
        <w:spacing w:after="120"/>
        <w:rPr>
          <w:rFonts w:ascii="Times New Roman" w:hAnsi="Times New Roman"/>
          <w:sz w:val="22"/>
          <w:szCs w:val="22"/>
        </w:rPr>
      </w:pPr>
      <w:r w:rsidRPr="00D3405D">
        <w:rPr>
          <w:rFonts w:ascii="Times New Roman" w:hAnsi="Times New Roman"/>
          <w:sz w:val="22"/>
          <w:szCs w:val="22"/>
        </w:rPr>
        <w:t xml:space="preserve">Dear </w:t>
      </w:r>
      <w:bookmarkStart w:id="0" w:name="Dear"/>
      <w:r w:rsidR="0057429F" w:rsidRPr="00D3405D">
        <w:rPr>
          <w:rFonts w:ascii="Times New Roman" w:hAnsi="Times New Roman"/>
          <w:sz w:val="22"/>
          <w:szCs w:val="22"/>
        </w:rPr>
        <w:t>Sir</w:t>
      </w:r>
      <w:bookmarkEnd w:id="0"/>
      <w:r w:rsidR="0057429F" w:rsidRPr="00D3405D">
        <w:rPr>
          <w:rFonts w:ascii="Times New Roman" w:hAnsi="Times New Roman"/>
          <w:sz w:val="22"/>
          <w:szCs w:val="22"/>
        </w:rPr>
        <w:t>,</w:t>
      </w:r>
    </w:p>
    <w:p w:rsidR="006859BB" w:rsidRPr="00D3405D" w:rsidRDefault="006859BB" w:rsidP="00967E4A">
      <w:pPr>
        <w:pStyle w:val="LetterSubject"/>
        <w:spacing w:after="120"/>
        <w:rPr>
          <w:rFonts w:ascii="Times New Roman" w:hAnsi="Times New Roman"/>
          <w:sz w:val="22"/>
          <w:szCs w:val="22"/>
        </w:rPr>
      </w:pPr>
      <w:r w:rsidRPr="00D3405D">
        <w:rPr>
          <w:rFonts w:ascii="Times New Roman" w:hAnsi="Times New Roman"/>
          <w:sz w:val="22"/>
          <w:szCs w:val="22"/>
        </w:rPr>
        <w:t xml:space="preserve">  </w:t>
      </w:r>
      <w:r w:rsidR="0057429F" w:rsidRPr="00D3405D">
        <w:rPr>
          <w:rFonts w:ascii="Times New Roman" w:hAnsi="Times New Roman"/>
          <w:sz w:val="22"/>
          <w:szCs w:val="22"/>
        </w:rPr>
        <w:t>Productivity Commission Draft Report of Public Infrastructure</w:t>
      </w:r>
    </w:p>
    <w:p w:rsidR="009720E4" w:rsidRDefault="0057429F" w:rsidP="0057429F">
      <w:pPr>
        <w:spacing w:after="120"/>
        <w:rPr>
          <w:sz w:val="22"/>
          <w:szCs w:val="22"/>
        </w:rPr>
      </w:pPr>
      <w:r w:rsidRPr="00D3405D">
        <w:rPr>
          <w:sz w:val="22"/>
          <w:szCs w:val="22"/>
        </w:rPr>
        <w:t xml:space="preserve">I write to comment on the draft Productivity Commission report on Public Infrastructure.  </w:t>
      </w:r>
    </w:p>
    <w:p w:rsidR="0057429F" w:rsidRPr="00D3405D" w:rsidRDefault="0057429F" w:rsidP="0057429F">
      <w:pPr>
        <w:spacing w:after="120"/>
        <w:rPr>
          <w:sz w:val="22"/>
          <w:szCs w:val="22"/>
        </w:rPr>
      </w:pPr>
      <w:r w:rsidRPr="00D3405D">
        <w:rPr>
          <w:sz w:val="22"/>
          <w:szCs w:val="22"/>
        </w:rPr>
        <w:t>I found the draft Report refreshing in its balance and obj</w:t>
      </w:r>
      <w:bookmarkStart w:id="1" w:name="_GoBack"/>
      <w:bookmarkEnd w:id="1"/>
      <w:r w:rsidRPr="00D3405D">
        <w:rPr>
          <w:sz w:val="22"/>
          <w:szCs w:val="22"/>
        </w:rPr>
        <w:t xml:space="preserve">ectivity and wish to firstly convey my congratulations to those who drafted it.  In my experience, the public policy domain around the provision of public infrastructure is these days filled with as much ideological and conflicted advice as </w:t>
      </w:r>
      <w:r w:rsidR="001254FF" w:rsidRPr="00D3405D">
        <w:rPr>
          <w:sz w:val="22"/>
          <w:szCs w:val="22"/>
        </w:rPr>
        <w:t>s</w:t>
      </w:r>
      <w:r w:rsidRPr="00D3405D">
        <w:rPr>
          <w:sz w:val="22"/>
          <w:szCs w:val="22"/>
        </w:rPr>
        <w:t xml:space="preserve">ensible guidance.  I wholeheartedly agree with your </w:t>
      </w:r>
      <w:r w:rsidR="006A088E" w:rsidRPr="00D3405D">
        <w:rPr>
          <w:sz w:val="22"/>
          <w:szCs w:val="22"/>
        </w:rPr>
        <w:t>judgment</w:t>
      </w:r>
      <w:r w:rsidRPr="00D3405D">
        <w:rPr>
          <w:sz w:val="22"/>
          <w:szCs w:val="22"/>
        </w:rPr>
        <w:t xml:space="preserve"> that our ‘inadequate project selection’ methods need an overhaul, along with reforms encouraging better decision making.  I also endorse your comment that private financing is ‘not a magic pudding’ and that neither government guarantees nor tax concessions are costless.  </w:t>
      </w:r>
      <w:r w:rsidR="006A088E" w:rsidRPr="00D3405D">
        <w:rPr>
          <w:sz w:val="22"/>
          <w:szCs w:val="22"/>
        </w:rPr>
        <w:t xml:space="preserve">And whilst </w:t>
      </w:r>
      <w:r w:rsidRPr="00D3405D">
        <w:rPr>
          <w:sz w:val="22"/>
          <w:szCs w:val="22"/>
        </w:rPr>
        <w:t>I do not personally agree with your conclusion that ‘well designed user charges should be used to the fullest extent’ (unless of course governments are given a specific mandate at an election for this) or that ‘the market appears to be workably competitive’ (the basis of which is not clear to me)</w:t>
      </w:r>
      <w:r w:rsidR="006A088E" w:rsidRPr="00D3405D">
        <w:rPr>
          <w:sz w:val="22"/>
          <w:szCs w:val="22"/>
        </w:rPr>
        <w:t xml:space="preserve">, </w:t>
      </w:r>
      <w:r w:rsidRPr="00D3405D">
        <w:rPr>
          <w:sz w:val="22"/>
          <w:szCs w:val="22"/>
        </w:rPr>
        <w:t xml:space="preserve">these are perhaps small issues in the bigger scheme of infrastructure matters with which this report deals well. </w:t>
      </w:r>
    </w:p>
    <w:p w:rsidR="0057429F" w:rsidRPr="00D3405D" w:rsidRDefault="0057429F" w:rsidP="0057429F">
      <w:pPr>
        <w:spacing w:after="120"/>
        <w:rPr>
          <w:sz w:val="22"/>
          <w:szCs w:val="22"/>
        </w:rPr>
      </w:pPr>
      <w:r w:rsidRPr="00D3405D">
        <w:rPr>
          <w:sz w:val="22"/>
          <w:szCs w:val="22"/>
        </w:rPr>
        <w:t xml:space="preserve">I would like to make several observations on the draft Report which may </w:t>
      </w:r>
      <w:r w:rsidR="006A088E" w:rsidRPr="00D3405D">
        <w:rPr>
          <w:sz w:val="22"/>
          <w:szCs w:val="22"/>
        </w:rPr>
        <w:t xml:space="preserve">assist </w:t>
      </w:r>
      <w:r w:rsidRPr="00D3405D">
        <w:rPr>
          <w:sz w:val="22"/>
          <w:szCs w:val="22"/>
        </w:rPr>
        <w:t>in your final considerations.  These are shown below.</w:t>
      </w:r>
    </w:p>
    <w:p w:rsidR="0057429F" w:rsidRPr="00D3405D" w:rsidRDefault="0057429F" w:rsidP="0057429F">
      <w:pPr>
        <w:pStyle w:val="ListParagraph"/>
        <w:numPr>
          <w:ilvl w:val="0"/>
          <w:numId w:val="4"/>
        </w:numPr>
        <w:spacing w:after="120" w:line="240" w:lineRule="auto"/>
        <w:ind w:left="794" w:hanging="340"/>
        <w:contextualSpacing w:val="0"/>
        <w:rPr>
          <w:rFonts w:ascii="Times New Roman" w:hAnsi="Times New Roman"/>
        </w:rPr>
      </w:pPr>
      <w:r w:rsidRPr="00D3405D">
        <w:rPr>
          <w:rFonts w:ascii="Times New Roman" w:hAnsi="Times New Roman"/>
        </w:rPr>
        <w:t xml:space="preserve">There is an inherent ambiguity in the PPP language.  I have noted that </w:t>
      </w:r>
      <w:r w:rsidRPr="00D3405D">
        <w:rPr>
          <w:rFonts w:ascii="Times New Roman" w:hAnsi="Times New Roman"/>
          <w:i/>
        </w:rPr>
        <w:t>PPPs may refer to a project; a project delivery mechanism; a policy; or a governance tool</w:t>
      </w:r>
      <w:r w:rsidRPr="00D3405D">
        <w:rPr>
          <w:rFonts w:ascii="Times New Roman" w:hAnsi="Times New Roman"/>
        </w:rPr>
        <w:t xml:space="preserve">; Hodge and </w:t>
      </w:r>
      <w:proofErr w:type="spellStart"/>
      <w:r w:rsidRPr="00D3405D">
        <w:rPr>
          <w:rFonts w:ascii="Times New Roman" w:hAnsi="Times New Roman"/>
        </w:rPr>
        <w:t>Greve</w:t>
      </w:r>
      <w:proofErr w:type="spellEnd"/>
      <w:r w:rsidRPr="00D3405D">
        <w:rPr>
          <w:rFonts w:ascii="Times New Roman" w:hAnsi="Times New Roman"/>
        </w:rPr>
        <w:t xml:space="preserve"> (2013)</w:t>
      </w:r>
      <w:r w:rsidR="002224D3" w:rsidRPr="00D3405D">
        <w:rPr>
          <w:rFonts w:ascii="Times New Roman" w:hAnsi="Times New Roman"/>
        </w:rPr>
        <w:t>, which is attached to this submission for your information</w:t>
      </w:r>
      <w:r w:rsidRPr="00D3405D">
        <w:rPr>
          <w:rFonts w:ascii="Times New Roman" w:hAnsi="Times New Roman"/>
        </w:rPr>
        <w:t>.  You imply both of the first two meanings on page 92 for example</w:t>
      </w:r>
      <w:r w:rsidR="00140563" w:rsidRPr="00D3405D">
        <w:rPr>
          <w:rFonts w:ascii="Times New Roman" w:hAnsi="Times New Roman"/>
        </w:rPr>
        <w:t>, and touch on aspects of the last</w:t>
      </w:r>
      <w:r w:rsidRPr="00D3405D">
        <w:rPr>
          <w:rFonts w:ascii="Times New Roman" w:hAnsi="Times New Roman"/>
        </w:rPr>
        <w:t>.  What this ambiguity means is that PPP is as much a language game or policy brand as it is a technical concern, and our notions of when a specific PPP approach is ‘successful’ are as oriented to questions of politics and governance as they are utilitarian.</w:t>
      </w:r>
    </w:p>
    <w:p w:rsidR="0057429F" w:rsidRPr="00D3405D" w:rsidRDefault="0057429F" w:rsidP="0057429F">
      <w:pPr>
        <w:pStyle w:val="ListParagraph"/>
        <w:numPr>
          <w:ilvl w:val="0"/>
          <w:numId w:val="4"/>
        </w:numPr>
        <w:spacing w:after="120" w:line="240" w:lineRule="auto"/>
        <w:ind w:left="794" w:hanging="340"/>
        <w:contextualSpacing w:val="0"/>
        <w:rPr>
          <w:rFonts w:ascii="Times New Roman" w:hAnsi="Times New Roman"/>
        </w:rPr>
      </w:pPr>
      <w:r w:rsidRPr="00D3405D">
        <w:rPr>
          <w:rFonts w:ascii="Times New Roman" w:hAnsi="Times New Roman"/>
        </w:rPr>
        <w:t>Your term PPP covers ‘procurement models involving some private capital’ (p5) and I believe this was well said.   I suspect that the various Australian state governments, however, have different ideas as to just what their own ‘PPP model’ is, and I think it would enhance the PCs report if this ambiguity were made explicit.  Whilst you say specifically (on p92) that PPPs generally include private financing… but that nonetheless ‘PPPs may be delivered through a variety of models such as DBFO, DBFM, BOO</w:t>
      </w:r>
      <w:r w:rsidR="007325ED" w:rsidRPr="00D3405D">
        <w:rPr>
          <w:rFonts w:ascii="Times New Roman" w:hAnsi="Times New Roman"/>
        </w:rPr>
        <w:t>’</w:t>
      </w:r>
      <w:r w:rsidRPr="00D3405D">
        <w:rPr>
          <w:rFonts w:ascii="Times New Roman" w:hAnsi="Times New Roman"/>
        </w:rPr>
        <w:t xml:space="preserve"> etc… </w:t>
      </w:r>
      <w:r w:rsidR="007325ED" w:rsidRPr="00D3405D">
        <w:rPr>
          <w:rFonts w:ascii="Times New Roman" w:hAnsi="Times New Roman"/>
        </w:rPr>
        <w:t>t</w:t>
      </w:r>
      <w:r w:rsidRPr="00D3405D">
        <w:rPr>
          <w:rFonts w:ascii="Times New Roman" w:hAnsi="Times New Roman"/>
        </w:rPr>
        <w:t xml:space="preserve">here is clearly a wide range of possible combinations as to how the two sectors can work together, there are numerous options to choose from as well as hundreds of ways of structuring contracts to emphasize whatever dimension either party wishes to pursue. Fundamental dimensions pertain to the degree of finance from each sector, project specification and risk bearing, as well as incentives for performance, questions of performance measurements, issues of transparency, accountability and governance. Australian states </w:t>
      </w:r>
      <w:r w:rsidR="00C64111" w:rsidRPr="00D3405D">
        <w:rPr>
          <w:rFonts w:ascii="Times New Roman" w:hAnsi="Times New Roman"/>
        </w:rPr>
        <w:t xml:space="preserve">such as Victoria </w:t>
      </w:r>
      <w:r w:rsidRPr="00D3405D">
        <w:rPr>
          <w:rFonts w:ascii="Times New Roman" w:hAnsi="Times New Roman"/>
        </w:rPr>
        <w:t xml:space="preserve">appear to have a very specific versions of 'PPP' in mind. The point here is that, to me, </w:t>
      </w:r>
      <w:r w:rsidRPr="00D3405D">
        <w:rPr>
          <w:rFonts w:ascii="Times New Roman" w:hAnsi="Times New Roman"/>
          <w:i/>
        </w:rPr>
        <w:t>there is no such thing as ‘the PPP model’</w:t>
      </w:r>
      <w:r w:rsidRPr="00D3405D">
        <w:rPr>
          <w:rFonts w:ascii="Times New Roman" w:hAnsi="Times New Roman"/>
        </w:rPr>
        <w:t xml:space="preserve">.  </w:t>
      </w:r>
      <w:r w:rsidRPr="00D3405D">
        <w:rPr>
          <w:rFonts w:ascii="Times New Roman" w:hAnsi="Times New Roman"/>
          <w:i/>
        </w:rPr>
        <w:t>PPP is a phenomenon</w:t>
      </w:r>
      <w:r w:rsidRPr="00D3405D">
        <w:rPr>
          <w:rFonts w:ascii="Times New Roman" w:hAnsi="Times New Roman"/>
        </w:rPr>
        <w:t xml:space="preserve">, and is in reality ‘hundreds of different models or </w:t>
      </w:r>
      <w:r w:rsidR="007325ED" w:rsidRPr="00D3405D">
        <w:rPr>
          <w:rFonts w:ascii="Times New Roman" w:hAnsi="Times New Roman"/>
        </w:rPr>
        <w:t>public-private structures</w:t>
      </w:r>
      <w:r w:rsidRPr="00D3405D">
        <w:rPr>
          <w:rFonts w:ascii="Times New Roman" w:hAnsi="Times New Roman"/>
        </w:rPr>
        <w:t xml:space="preserve">’. When proponents say that ‘the PPP model is successful’ or that ‘we have </w:t>
      </w:r>
      <w:r w:rsidRPr="00D3405D">
        <w:rPr>
          <w:rFonts w:ascii="Times New Roman" w:hAnsi="Times New Roman"/>
        </w:rPr>
        <w:lastRenderedPageBreak/>
        <w:t>been using the PPP model for thousands of years’, there is considerable rhetorical slipperiness. And in some ways asking ‘whether PPP is successful’ is a nonsensical question</w:t>
      </w:r>
      <w:r w:rsidRPr="00D3405D">
        <w:rPr>
          <w:rStyle w:val="FootnoteReference"/>
          <w:rFonts w:ascii="Times New Roman" w:hAnsi="Times New Roman"/>
        </w:rPr>
        <w:footnoteReference w:id="1"/>
      </w:r>
      <w:r w:rsidRPr="00D3405D">
        <w:rPr>
          <w:rFonts w:ascii="Times New Roman" w:hAnsi="Times New Roman"/>
        </w:rPr>
        <w:t>.</w:t>
      </w:r>
    </w:p>
    <w:p w:rsidR="0057429F" w:rsidRPr="00D3405D" w:rsidRDefault="0057429F" w:rsidP="0057429F">
      <w:pPr>
        <w:numPr>
          <w:ilvl w:val="0"/>
          <w:numId w:val="4"/>
        </w:numPr>
        <w:spacing w:after="120"/>
        <w:ind w:left="794" w:hanging="340"/>
        <w:rPr>
          <w:sz w:val="22"/>
          <w:szCs w:val="22"/>
        </w:rPr>
      </w:pPr>
      <w:r w:rsidRPr="00D3405D">
        <w:rPr>
          <w:sz w:val="22"/>
          <w:szCs w:val="22"/>
        </w:rPr>
        <w:t xml:space="preserve">However, whilst this definition is consistent with jurisdictions such as Canada, leading academic commentators such as Boardman, </w:t>
      </w:r>
      <w:proofErr w:type="spellStart"/>
      <w:r w:rsidRPr="00D3405D">
        <w:rPr>
          <w:sz w:val="22"/>
          <w:szCs w:val="22"/>
        </w:rPr>
        <w:t>Poschmann</w:t>
      </w:r>
      <w:proofErr w:type="spellEnd"/>
      <w:r w:rsidRPr="00D3405D">
        <w:rPr>
          <w:sz w:val="22"/>
          <w:szCs w:val="22"/>
        </w:rPr>
        <w:t xml:space="preserve"> and Vining (2004)</w:t>
      </w:r>
      <w:r w:rsidRPr="00D3405D">
        <w:rPr>
          <w:rStyle w:val="FootnoteReference"/>
          <w:sz w:val="22"/>
          <w:szCs w:val="22"/>
        </w:rPr>
        <w:footnoteReference w:id="2"/>
      </w:r>
      <w:r w:rsidRPr="00D3405D">
        <w:rPr>
          <w:sz w:val="22"/>
          <w:szCs w:val="22"/>
        </w:rPr>
        <w:t xml:space="preserve"> catalogued 76 major North American 'P3' projects</w:t>
      </w:r>
      <w:r w:rsidR="001E020C" w:rsidRPr="00D3405D">
        <w:rPr>
          <w:sz w:val="22"/>
          <w:szCs w:val="22"/>
        </w:rPr>
        <w:t xml:space="preserve"> a decade ago</w:t>
      </w:r>
      <w:r w:rsidRPr="00D3405D">
        <w:rPr>
          <w:sz w:val="22"/>
          <w:szCs w:val="22"/>
        </w:rPr>
        <w:t xml:space="preserve">, </w:t>
      </w:r>
      <w:r w:rsidR="001E020C" w:rsidRPr="00D3405D">
        <w:rPr>
          <w:sz w:val="22"/>
          <w:szCs w:val="22"/>
        </w:rPr>
        <w:t xml:space="preserve">and </w:t>
      </w:r>
      <w:r w:rsidRPr="00D3405D">
        <w:rPr>
          <w:sz w:val="22"/>
          <w:szCs w:val="22"/>
        </w:rPr>
        <w:t xml:space="preserve">noted that 'less than half included a significant private financing role'. They also noted that 'in practice, there ha[d] been considerable variation in the degree to which financial risk has been shifted to the private sector... and in some cases … projects ha[d] ended up largely or completely financed by the public sector'. More recent </w:t>
      </w:r>
      <w:r w:rsidR="001E020C" w:rsidRPr="00D3405D">
        <w:rPr>
          <w:sz w:val="22"/>
          <w:szCs w:val="22"/>
        </w:rPr>
        <w:t>analysts</w:t>
      </w:r>
      <w:r w:rsidRPr="00D3405D">
        <w:rPr>
          <w:sz w:val="22"/>
          <w:szCs w:val="22"/>
        </w:rPr>
        <w:t xml:space="preserve"> such as </w:t>
      </w:r>
      <w:proofErr w:type="spellStart"/>
      <w:r w:rsidRPr="00D3405D">
        <w:rPr>
          <w:sz w:val="22"/>
          <w:szCs w:val="22"/>
        </w:rPr>
        <w:t>Siemiatycki</w:t>
      </w:r>
      <w:proofErr w:type="spellEnd"/>
      <w:r w:rsidRPr="00D3405D">
        <w:rPr>
          <w:sz w:val="22"/>
          <w:szCs w:val="22"/>
        </w:rPr>
        <w:t xml:space="preserve"> (2013) likewise </w:t>
      </w:r>
      <w:r w:rsidR="001E020C" w:rsidRPr="00D3405D">
        <w:rPr>
          <w:sz w:val="22"/>
          <w:szCs w:val="22"/>
        </w:rPr>
        <w:t>supported this stance saying</w:t>
      </w:r>
      <w:r w:rsidRPr="00D3405D">
        <w:rPr>
          <w:sz w:val="22"/>
          <w:szCs w:val="22"/>
        </w:rPr>
        <w:t xml:space="preserve"> </w:t>
      </w:r>
      <w:r w:rsidRPr="00D3405D">
        <w:rPr>
          <w:i/>
          <w:sz w:val="22"/>
          <w:szCs w:val="22"/>
        </w:rPr>
        <w:t xml:space="preserve">that there </w:t>
      </w:r>
      <w:r w:rsidR="001E020C" w:rsidRPr="00D3405D">
        <w:rPr>
          <w:i/>
          <w:sz w:val="22"/>
          <w:szCs w:val="22"/>
        </w:rPr>
        <w:t xml:space="preserve">had </w:t>
      </w:r>
      <w:r w:rsidRPr="00D3405D">
        <w:rPr>
          <w:i/>
          <w:sz w:val="22"/>
          <w:szCs w:val="22"/>
        </w:rPr>
        <w:t xml:space="preserve">been a range of 'PPP' approaches used to deliver infrastructure in Canada </w:t>
      </w:r>
      <w:r w:rsidRPr="00D3405D">
        <w:rPr>
          <w:sz w:val="22"/>
          <w:szCs w:val="22"/>
        </w:rPr>
        <w:t>and both the extent of the use of private finance and the extent of risk transfer had varied widely. He observed that whilst most Canadian PPPs have involved some amount of private capital, many also 'received substantial up-front public investment...'   The example of the $2.1billion Canada Line Light rail project shows this with some two thirds of the funding in this case being public. As well, he argued that Canadian PPPs had also been structured conservatively and ha</w:t>
      </w:r>
      <w:r w:rsidR="00757099" w:rsidRPr="00D3405D">
        <w:rPr>
          <w:sz w:val="22"/>
          <w:szCs w:val="22"/>
        </w:rPr>
        <w:t>d</w:t>
      </w:r>
      <w:r w:rsidRPr="00D3405D">
        <w:rPr>
          <w:sz w:val="22"/>
          <w:szCs w:val="22"/>
        </w:rPr>
        <w:t xml:space="preserve"> incorporated construction risk transfers, with little demand risk transfer. Such contracts are seen as more conservative compared to the frequent contract renegotiations and even project bankruptcy noted elsewhere.  Thus, in the face of considerable diversity in approaches across that country, </w:t>
      </w:r>
      <w:proofErr w:type="spellStart"/>
      <w:r w:rsidRPr="00D3405D">
        <w:rPr>
          <w:sz w:val="22"/>
          <w:szCs w:val="22"/>
        </w:rPr>
        <w:t>Siemiatycki</w:t>
      </w:r>
      <w:proofErr w:type="spellEnd"/>
      <w:r w:rsidRPr="00D3405D">
        <w:rPr>
          <w:sz w:val="22"/>
          <w:szCs w:val="22"/>
        </w:rPr>
        <w:t xml:space="preserve"> rightly questioned whether there was even such as thing as 'the Canadian PPP model' at all.</w:t>
      </w:r>
    </w:p>
    <w:p w:rsidR="0057429F" w:rsidRPr="00D3405D" w:rsidRDefault="0057429F" w:rsidP="0057429F">
      <w:pPr>
        <w:pStyle w:val="ListParagraph"/>
        <w:numPr>
          <w:ilvl w:val="0"/>
          <w:numId w:val="4"/>
        </w:numPr>
        <w:spacing w:after="120" w:line="240" w:lineRule="auto"/>
        <w:ind w:left="794" w:hanging="340"/>
        <w:contextualSpacing w:val="0"/>
        <w:rPr>
          <w:rFonts w:ascii="Times New Roman" w:hAnsi="Times New Roman"/>
        </w:rPr>
      </w:pPr>
      <w:r w:rsidRPr="00D3405D">
        <w:rPr>
          <w:rFonts w:ascii="Times New Roman" w:hAnsi="Times New Roman"/>
        </w:rPr>
        <w:t>Using this logic</w:t>
      </w:r>
      <w:r w:rsidR="00101D86" w:rsidRPr="00D3405D">
        <w:rPr>
          <w:rFonts w:ascii="Times New Roman" w:hAnsi="Times New Roman"/>
        </w:rPr>
        <w:t>, and looking at our varied empirical experience</w:t>
      </w:r>
      <w:r w:rsidRPr="00D3405D">
        <w:rPr>
          <w:rFonts w:ascii="Times New Roman" w:hAnsi="Times New Roman"/>
        </w:rPr>
        <w:t xml:space="preserve">, </w:t>
      </w:r>
      <w:r w:rsidRPr="00D3405D">
        <w:rPr>
          <w:rFonts w:ascii="Times New Roman" w:hAnsi="Times New Roman"/>
          <w:i/>
        </w:rPr>
        <w:t>I would question whether</w:t>
      </w:r>
      <w:r w:rsidR="00101D86" w:rsidRPr="00D3405D">
        <w:rPr>
          <w:rFonts w:ascii="Times New Roman" w:hAnsi="Times New Roman"/>
          <w:i/>
        </w:rPr>
        <w:t xml:space="preserve"> </w:t>
      </w:r>
      <w:r w:rsidRPr="00D3405D">
        <w:rPr>
          <w:rFonts w:ascii="Times New Roman" w:hAnsi="Times New Roman"/>
          <w:i/>
        </w:rPr>
        <w:t>there is  in reality</w:t>
      </w:r>
      <w:r w:rsidR="00101D86" w:rsidRPr="00D3405D">
        <w:rPr>
          <w:rFonts w:ascii="Times New Roman" w:hAnsi="Times New Roman"/>
          <w:i/>
        </w:rPr>
        <w:t>,</w:t>
      </w:r>
      <w:r w:rsidRPr="00D3405D">
        <w:rPr>
          <w:rFonts w:ascii="Times New Roman" w:hAnsi="Times New Roman"/>
          <w:i/>
        </w:rPr>
        <w:t xml:space="preserve"> ‘an Australian PPP model’</w:t>
      </w:r>
      <w:r w:rsidRPr="00D3405D">
        <w:rPr>
          <w:rFonts w:ascii="Times New Roman" w:hAnsi="Times New Roman"/>
        </w:rPr>
        <w:t xml:space="preserve">, as well.  Amidst the complexity and range of options, there is at a minimum, considerable difficulty in defining either 'the Canadian PPP model' or 'the Australian PPP model' let alone a global ‘PPP model'.  In one sense, PPPs cover such a wide range of governance types and such a multiplicity of contractual </w:t>
      </w:r>
      <w:r w:rsidR="00101D86" w:rsidRPr="00D3405D">
        <w:rPr>
          <w:rFonts w:ascii="Times New Roman" w:hAnsi="Times New Roman"/>
        </w:rPr>
        <w:t>structures</w:t>
      </w:r>
      <w:r w:rsidRPr="00D3405D">
        <w:rPr>
          <w:rFonts w:ascii="Times New Roman" w:hAnsi="Times New Roman"/>
        </w:rPr>
        <w:t xml:space="preserve"> that </w:t>
      </w:r>
      <w:r w:rsidR="00101D86" w:rsidRPr="00D3405D">
        <w:rPr>
          <w:rFonts w:ascii="Times New Roman" w:hAnsi="Times New Roman"/>
        </w:rPr>
        <w:t>this</w:t>
      </w:r>
      <w:r w:rsidRPr="00D3405D">
        <w:rPr>
          <w:rFonts w:ascii="Times New Roman" w:hAnsi="Times New Roman"/>
        </w:rPr>
        <w:t xml:space="preserve"> conclusion is perhaps not surprising at all. The surprise (and disappointment) is that it has taken so long for this language multiplicity and ambiguity to be formally acknowledged. A decade after Linder’s (1999) ‘multiple languages’ insight, and two decades after the British rebranding of private finance policy to the warmer partnership label and the completion of several hundred PFI projects, the UK’s National Audit Office (2009, p. 6) finally noted formally that the narrow view of PPP as a specific type of long-term privately financed infrastructure contract was not accurate. It stated that whilst its review had concentrated mainly ‘on the widely used PPP model called the Private Finance Initiative (PFI)... there are also hundreds of other types of PPPs, ranging from small joint ventures to the London Underground PPPs which have a capital value of £18 billion’. Better late than never, we might say. Today, though, Australia's governments today still largely view PPP as PFI type arrangements and we are yet to catch up to the UK and formally acknowledge the multiple languages </w:t>
      </w:r>
      <w:r w:rsidR="00101D86" w:rsidRPr="00D3405D">
        <w:rPr>
          <w:rFonts w:ascii="Times New Roman" w:hAnsi="Times New Roman"/>
        </w:rPr>
        <w:t xml:space="preserve">and ambiguity </w:t>
      </w:r>
      <w:r w:rsidRPr="00D3405D">
        <w:rPr>
          <w:rFonts w:ascii="Times New Roman" w:hAnsi="Times New Roman"/>
        </w:rPr>
        <w:t>of the phenomenon.  Perhaps we are happy to reject the old adage '</w:t>
      </w:r>
      <w:proofErr w:type="spellStart"/>
      <w:r w:rsidRPr="00D3405D">
        <w:rPr>
          <w:rFonts w:ascii="Times New Roman" w:hAnsi="Times New Roman"/>
        </w:rPr>
        <w:t>its</w:t>
      </w:r>
      <w:proofErr w:type="spellEnd"/>
      <w:r w:rsidRPr="00D3405D">
        <w:rPr>
          <w:rFonts w:ascii="Times New Roman" w:hAnsi="Times New Roman"/>
        </w:rPr>
        <w:t xml:space="preserve"> better late than never' and believe, amidst the politics of PPP, that '</w:t>
      </w:r>
      <w:proofErr w:type="spellStart"/>
      <w:r w:rsidRPr="00D3405D">
        <w:rPr>
          <w:rFonts w:ascii="Times New Roman" w:hAnsi="Times New Roman"/>
        </w:rPr>
        <w:t>its</w:t>
      </w:r>
      <w:proofErr w:type="spellEnd"/>
      <w:r w:rsidRPr="00D3405D">
        <w:rPr>
          <w:rFonts w:ascii="Times New Roman" w:hAnsi="Times New Roman"/>
        </w:rPr>
        <w:t xml:space="preserve"> better never than late'.</w:t>
      </w:r>
    </w:p>
    <w:p w:rsidR="0057429F" w:rsidRPr="00D3405D" w:rsidRDefault="0057429F" w:rsidP="0057429F">
      <w:pPr>
        <w:pStyle w:val="ListParagraph"/>
        <w:numPr>
          <w:ilvl w:val="0"/>
          <w:numId w:val="4"/>
        </w:numPr>
        <w:spacing w:after="120" w:line="240" w:lineRule="auto"/>
        <w:ind w:left="794" w:hanging="340"/>
        <w:contextualSpacing w:val="0"/>
        <w:rPr>
          <w:rFonts w:ascii="Times New Roman" w:hAnsi="Times New Roman"/>
        </w:rPr>
      </w:pPr>
      <w:r w:rsidRPr="00D3405D">
        <w:rPr>
          <w:rFonts w:ascii="Times New Roman" w:hAnsi="Times New Roman"/>
        </w:rPr>
        <w:t>The mixed outcomes you refer to (p7) and potential benefits (boxes 2 and 3, pp7, 10) as well as the mixed outcome for public infrastructure more generally (p61) were well said. The subsequent discussions on the relative performance of PPPs against other delivery strategies, however, to me could have been stronger in some ways.</w:t>
      </w:r>
    </w:p>
    <w:p w:rsidR="0057429F" w:rsidRPr="00D3405D" w:rsidRDefault="0057429F" w:rsidP="0057429F">
      <w:pPr>
        <w:pStyle w:val="ListParagraph"/>
        <w:numPr>
          <w:ilvl w:val="2"/>
          <w:numId w:val="5"/>
        </w:numPr>
        <w:spacing w:after="120" w:line="240" w:lineRule="auto"/>
        <w:ind w:left="1701" w:hanging="425"/>
        <w:contextualSpacing w:val="0"/>
        <w:rPr>
          <w:rFonts w:ascii="Times New Roman" w:hAnsi="Times New Roman"/>
        </w:rPr>
      </w:pPr>
      <w:r w:rsidRPr="00D3405D">
        <w:rPr>
          <w:rFonts w:ascii="Times New Roman" w:hAnsi="Times New Roman"/>
        </w:rPr>
        <w:t xml:space="preserve">First, as Hare (2013) recently put it, </w:t>
      </w:r>
      <w:r w:rsidRPr="009720E4">
        <w:rPr>
          <w:rFonts w:ascii="Times New Roman" w:hAnsi="Times New Roman"/>
          <w:i/>
        </w:rPr>
        <w:t>the available PPP evidence is ‘both weak and mixed’.</w:t>
      </w:r>
      <w:r w:rsidRPr="00D3405D">
        <w:rPr>
          <w:rFonts w:ascii="Times New Roman" w:hAnsi="Times New Roman"/>
        </w:rPr>
        <w:t xml:space="preserve">  This follows a long line of arguments which have traced the international </w:t>
      </w:r>
      <w:proofErr w:type="spellStart"/>
      <w:r w:rsidRPr="00D3405D">
        <w:rPr>
          <w:rFonts w:ascii="Times New Roman" w:hAnsi="Times New Roman"/>
        </w:rPr>
        <w:t>VfM</w:t>
      </w:r>
      <w:proofErr w:type="spellEnd"/>
      <w:r w:rsidRPr="00D3405D">
        <w:rPr>
          <w:rFonts w:ascii="Times New Roman" w:hAnsi="Times New Roman"/>
        </w:rPr>
        <w:t xml:space="preserve"> arguments; (</w:t>
      </w:r>
      <w:proofErr w:type="spellStart"/>
      <w:r w:rsidRPr="00D3405D">
        <w:rPr>
          <w:rFonts w:ascii="Times New Roman" w:hAnsi="Times New Roman"/>
        </w:rPr>
        <w:t>eg</w:t>
      </w:r>
      <w:proofErr w:type="spellEnd"/>
      <w:r w:rsidRPr="00D3405D">
        <w:rPr>
          <w:rFonts w:ascii="Times New Roman" w:hAnsi="Times New Roman"/>
        </w:rPr>
        <w:t>. Hodge 2010). The UK NAO (2009) found financial modelling which was ‘error-ridden and given undue influence as the basis for decisions’, and in which ‘too much weight [</w:t>
      </w:r>
      <w:proofErr w:type="spellStart"/>
      <w:r w:rsidRPr="00D3405D">
        <w:rPr>
          <w:rFonts w:ascii="Times New Roman" w:hAnsi="Times New Roman"/>
        </w:rPr>
        <w:t>wa</w:t>
      </w:r>
      <w:proofErr w:type="spellEnd"/>
      <w:r w:rsidRPr="00D3405D">
        <w:rPr>
          <w:rFonts w:ascii="Times New Roman" w:hAnsi="Times New Roman"/>
        </w:rPr>
        <w:t xml:space="preserve">]s placed upon subjective judgments of risk, which can easily be adjusted to show private finance is cheaper’. It also </w:t>
      </w:r>
      <w:r w:rsidRPr="00D3405D">
        <w:rPr>
          <w:rFonts w:ascii="Times New Roman" w:hAnsi="Times New Roman"/>
        </w:rPr>
        <w:lastRenderedPageBreak/>
        <w:t xml:space="preserve">explicitly noted the difficulty in properly evaluating the UK’s use of PPP, and stated '[so] government cannot satisfy itself that private finance represents the best </w:t>
      </w:r>
      <w:proofErr w:type="spellStart"/>
      <w:r w:rsidRPr="00D3405D">
        <w:rPr>
          <w:rFonts w:ascii="Times New Roman" w:hAnsi="Times New Roman"/>
        </w:rPr>
        <w:t>VfM</w:t>
      </w:r>
      <w:proofErr w:type="spellEnd"/>
      <w:r w:rsidRPr="00D3405D">
        <w:rPr>
          <w:rFonts w:ascii="Times New Roman" w:hAnsi="Times New Roman"/>
        </w:rPr>
        <w:t xml:space="preserve"> option’. The recent wider analysis of Boers et al (2013, 470) also reviewed 48 audit reports from 21 Audit offices around the world and concluded that 'there is still no hard evidence to show that DBFM(O) projects represent the most efficient form of government procurement', and that whilst there are potential benefits to be gained from using PPPs, 'there is no reason ... to assume that these benefits will automatically accrue'.  These recent analyses follow earlier sobering independent assessments</w:t>
      </w:r>
      <w:r w:rsidR="00201D52" w:rsidRPr="00D3405D">
        <w:rPr>
          <w:rFonts w:ascii="Times New Roman" w:hAnsi="Times New Roman"/>
        </w:rPr>
        <w:t>, including those of my own</w:t>
      </w:r>
      <w:r w:rsidRPr="00D3405D">
        <w:rPr>
          <w:rFonts w:ascii="Times New Roman" w:hAnsi="Times New Roman"/>
        </w:rPr>
        <w:t xml:space="preserve">. </w:t>
      </w:r>
    </w:p>
    <w:p w:rsidR="0057429F" w:rsidRPr="00D3405D" w:rsidRDefault="0057429F" w:rsidP="0057429F">
      <w:pPr>
        <w:pStyle w:val="ListParagraph"/>
        <w:numPr>
          <w:ilvl w:val="2"/>
          <w:numId w:val="5"/>
        </w:numPr>
        <w:spacing w:after="120" w:line="240" w:lineRule="auto"/>
        <w:ind w:left="1701" w:hanging="425"/>
        <w:contextualSpacing w:val="0"/>
        <w:rPr>
          <w:rFonts w:ascii="Times New Roman" w:hAnsi="Times New Roman"/>
        </w:rPr>
      </w:pPr>
      <w:r w:rsidRPr="00D3405D">
        <w:rPr>
          <w:rFonts w:ascii="Times New Roman" w:hAnsi="Times New Roman"/>
        </w:rPr>
        <w:t xml:space="preserve">Second, I regard much of the </w:t>
      </w:r>
      <w:r w:rsidRPr="00D3405D">
        <w:rPr>
          <w:rFonts w:ascii="Times New Roman" w:hAnsi="Times New Roman"/>
          <w:i/>
        </w:rPr>
        <w:t>on-time and on-budget delivery analyses</w:t>
      </w:r>
      <w:r w:rsidRPr="00D3405D">
        <w:rPr>
          <w:rFonts w:ascii="Times New Roman" w:hAnsi="Times New Roman"/>
        </w:rPr>
        <w:t xml:space="preserve"> as </w:t>
      </w:r>
      <w:r w:rsidRPr="00D3405D">
        <w:rPr>
          <w:rFonts w:ascii="Times New Roman" w:hAnsi="Times New Roman"/>
          <w:i/>
        </w:rPr>
        <w:t xml:space="preserve">fraught and </w:t>
      </w:r>
      <w:r w:rsidR="008674E5" w:rsidRPr="00D3405D">
        <w:rPr>
          <w:rFonts w:ascii="Times New Roman" w:hAnsi="Times New Roman"/>
          <w:i/>
        </w:rPr>
        <w:t xml:space="preserve">often </w:t>
      </w:r>
      <w:r w:rsidRPr="00D3405D">
        <w:rPr>
          <w:rFonts w:ascii="Times New Roman" w:hAnsi="Times New Roman"/>
          <w:i/>
        </w:rPr>
        <w:t>closer to advertising than to science</w:t>
      </w:r>
      <w:r w:rsidRPr="00D3405D">
        <w:rPr>
          <w:rFonts w:ascii="Times New Roman" w:hAnsi="Times New Roman"/>
        </w:rPr>
        <w:t xml:space="preserve">.  And whilst analyses </w:t>
      </w:r>
      <w:r w:rsidR="00884646" w:rsidRPr="00D3405D">
        <w:rPr>
          <w:rFonts w:ascii="Times New Roman" w:hAnsi="Times New Roman"/>
        </w:rPr>
        <w:t>purporting</w:t>
      </w:r>
      <w:r w:rsidRPr="00D3405D">
        <w:rPr>
          <w:rFonts w:ascii="Times New Roman" w:hAnsi="Times New Roman"/>
        </w:rPr>
        <w:t xml:space="preserve"> better on-time/on-budget delivery are oft repeated, rarely repeated are analyses such as Pollock </w:t>
      </w:r>
      <w:r w:rsidRPr="00D3405D">
        <w:rPr>
          <w:rFonts w:ascii="Times New Roman" w:hAnsi="Times New Roman"/>
          <w:i/>
        </w:rPr>
        <w:t>et al</w:t>
      </w:r>
      <w:r w:rsidRPr="00D3405D">
        <w:rPr>
          <w:rFonts w:ascii="Times New Roman" w:hAnsi="Times New Roman"/>
        </w:rPr>
        <w:t xml:space="preserve">. (2007) who criticised the UKs on-time and on-budget findings as having </w:t>
      </w:r>
      <w:r w:rsidRPr="00D3405D">
        <w:rPr>
          <w:rFonts w:ascii="Times New Roman" w:hAnsi="Times New Roman"/>
          <w:iCs/>
        </w:rPr>
        <w:t>no solid evidence base, stating that ‘all claims based on [this] are misleading’.</w:t>
      </w:r>
      <w:r w:rsidRPr="00D3405D">
        <w:rPr>
          <w:rStyle w:val="FootnoteReference"/>
          <w:rFonts w:ascii="Times New Roman" w:hAnsi="Times New Roman"/>
          <w:iCs/>
        </w:rPr>
        <w:footnoteReference w:id="3"/>
      </w:r>
      <w:r w:rsidRPr="00D3405D">
        <w:rPr>
          <w:rFonts w:ascii="Times New Roman" w:hAnsi="Times New Roman"/>
          <w:iCs/>
        </w:rPr>
        <w:t xml:space="preserve">   Importantly, a</w:t>
      </w:r>
      <w:r w:rsidRPr="00D3405D">
        <w:rPr>
          <w:rFonts w:ascii="Times New Roman" w:hAnsi="Times New Roman"/>
        </w:rPr>
        <w:t>nalytical results independent from industry or government (</w:t>
      </w:r>
      <w:proofErr w:type="spellStart"/>
      <w:r w:rsidRPr="00D3405D">
        <w:rPr>
          <w:rFonts w:ascii="Times New Roman" w:hAnsi="Times New Roman"/>
        </w:rPr>
        <w:t>ie</w:t>
      </w:r>
      <w:proofErr w:type="spellEnd"/>
      <w:r w:rsidRPr="00D3405D">
        <w:rPr>
          <w:rFonts w:ascii="Times New Roman" w:hAnsi="Times New Roman"/>
        </w:rPr>
        <w:t xml:space="preserve"> proponent) funding are rare and peer open-ness of </w:t>
      </w:r>
      <w:r w:rsidR="00884646" w:rsidRPr="00D3405D">
        <w:rPr>
          <w:rFonts w:ascii="Times New Roman" w:hAnsi="Times New Roman"/>
        </w:rPr>
        <w:t xml:space="preserve">original </w:t>
      </w:r>
      <w:r w:rsidRPr="00D3405D">
        <w:rPr>
          <w:rFonts w:ascii="Times New Roman" w:hAnsi="Times New Roman"/>
        </w:rPr>
        <w:t>data for careful analytical review is also almost non-exist</w:t>
      </w:r>
      <w:r w:rsidR="009720E4">
        <w:rPr>
          <w:rFonts w:ascii="Times New Roman" w:hAnsi="Times New Roman"/>
        </w:rPr>
        <w:t>e</w:t>
      </w:r>
      <w:r w:rsidRPr="00D3405D">
        <w:rPr>
          <w:rFonts w:ascii="Times New Roman" w:hAnsi="Times New Roman"/>
        </w:rPr>
        <w:t xml:space="preserve">nt. </w:t>
      </w:r>
    </w:p>
    <w:p w:rsidR="0057429F" w:rsidRPr="00144D92" w:rsidRDefault="0057429F" w:rsidP="0057429F">
      <w:pPr>
        <w:pStyle w:val="ListParagraph"/>
        <w:numPr>
          <w:ilvl w:val="2"/>
          <w:numId w:val="5"/>
        </w:numPr>
        <w:spacing w:after="120" w:line="240" w:lineRule="auto"/>
        <w:ind w:left="1701" w:hanging="425"/>
        <w:contextualSpacing w:val="0"/>
        <w:rPr>
          <w:rFonts w:ascii="Times New Roman" w:hAnsi="Times New Roman"/>
        </w:rPr>
      </w:pPr>
      <w:r w:rsidRPr="00144D92">
        <w:rPr>
          <w:rFonts w:ascii="Times New Roman" w:hAnsi="Times New Roman"/>
        </w:rPr>
        <w:t xml:space="preserve">Thirdly, </w:t>
      </w:r>
      <w:r w:rsidR="00A36496" w:rsidRPr="00144D92">
        <w:rPr>
          <w:rFonts w:ascii="Times New Roman" w:hAnsi="Times New Roman"/>
        </w:rPr>
        <w:t xml:space="preserve">the results presented in Box 3.2 (p91), compare PPP with ‘traditional’ project delivery (which includes both </w:t>
      </w:r>
      <w:r w:rsidR="00D72802">
        <w:rPr>
          <w:rFonts w:ascii="Times New Roman" w:hAnsi="Times New Roman"/>
        </w:rPr>
        <w:t>‘</w:t>
      </w:r>
      <w:r w:rsidR="00A36496" w:rsidRPr="00144D92">
        <w:rPr>
          <w:rFonts w:ascii="Times New Roman" w:hAnsi="Times New Roman"/>
        </w:rPr>
        <w:t>design and construct</w:t>
      </w:r>
      <w:r w:rsidR="00D72802">
        <w:rPr>
          <w:rFonts w:ascii="Times New Roman" w:hAnsi="Times New Roman"/>
        </w:rPr>
        <w:t>’</w:t>
      </w:r>
      <w:r w:rsidR="00A36496" w:rsidRPr="00144D92">
        <w:rPr>
          <w:rFonts w:ascii="Times New Roman" w:hAnsi="Times New Roman"/>
        </w:rPr>
        <w:t xml:space="preserve"> and </w:t>
      </w:r>
      <w:r w:rsidR="00D72802">
        <w:rPr>
          <w:rFonts w:ascii="Times New Roman" w:hAnsi="Times New Roman"/>
        </w:rPr>
        <w:t>‘</w:t>
      </w:r>
      <w:r w:rsidR="00A36496" w:rsidRPr="00144D92">
        <w:rPr>
          <w:rFonts w:ascii="Times New Roman" w:hAnsi="Times New Roman"/>
        </w:rPr>
        <w:t>alliance</w:t>
      </w:r>
      <w:r w:rsidR="00D72802">
        <w:rPr>
          <w:rFonts w:ascii="Times New Roman" w:hAnsi="Times New Roman"/>
        </w:rPr>
        <w:t>’</w:t>
      </w:r>
      <w:r w:rsidR="00A36496" w:rsidRPr="00144D92">
        <w:rPr>
          <w:rFonts w:ascii="Times New Roman" w:hAnsi="Times New Roman"/>
        </w:rPr>
        <w:t xml:space="preserve"> delivery methods.) </w:t>
      </w:r>
      <w:r w:rsidR="00EC2972">
        <w:rPr>
          <w:rFonts w:ascii="Times New Roman" w:hAnsi="Times New Roman"/>
        </w:rPr>
        <w:t xml:space="preserve">The conclusion </w:t>
      </w:r>
      <w:r w:rsidR="00A55846">
        <w:rPr>
          <w:rFonts w:ascii="Times New Roman" w:hAnsi="Times New Roman"/>
        </w:rPr>
        <w:t xml:space="preserve">from </w:t>
      </w:r>
      <w:r w:rsidR="00EC2972">
        <w:rPr>
          <w:rFonts w:ascii="Times New Roman" w:hAnsi="Times New Roman"/>
        </w:rPr>
        <w:t xml:space="preserve">this box is that PPPs ‘outperform’ traditional delivery. </w:t>
      </w:r>
      <w:r w:rsidR="00A36496" w:rsidRPr="00144D92">
        <w:rPr>
          <w:rFonts w:ascii="Times New Roman" w:hAnsi="Times New Roman"/>
        </w:rPr>
        <w:t>However, figure 6.1 of DTF (2009, 49) compares how costs change from initial business cases to project out-turns</w:t>
      </w:r>
      <w:r w:rsidR="00A55846" w:rsidRPr="00A55846">
        <w:rPr>
          <w:rFonts w:ascii="Times New Roman" w:hAnsi="Times New Roman"/>
        </w:rPr>
        <w:t xml:space="preserve"> </w:t>
      </w:r>
      <w:r w:rsidR="00A55846" w:rsidRPr="00144D92">
        <w:rPr>
          <w:rFonts w:ascii="Times New Roman" w:hAnsi="Times New Roman"/>
        </w:rPr>
        <w:t>for these three methods separately</w:t>
      </w:r>
      <w:r w:rsidR="00A36496" w:rsidRPr="00144D92">
        <w:rPr>
          <w:rFonts w:ascii="Times New Roman" w:hAnsi="Times New Roman"/>
        </w:rPr>
        <w:t>. It shows that Alliance contract costs in</w:t>
      </w:r>
      <w:r w:rsidR="00D72802">
        <w:rPr>
          <w:rFonts w:ascii="Times New Roman" w:hAnsi="Times New Roman"/>
        </w:rPr>
        <w:t>cr</w:t>
      </w:r>
      <w:r w:rsidR="00A36496" w:rsidRPr="00144D92">
        <w:rPr>
          <w:rFonts w:ascii="Times New Roman" w:hAnsi="Times New Roman"/>
        </w:rPr>
        <w:t>eas</w:t>
      </w:r>
      <w:r w:rsidR="00D72802">
        <w:rPr>
          <w:rFonts w:ascii="Times New Roman" w:hAnsi="Times New Roman"/>
        </w:rPr>
        <w:t>e</w:t>
      </w:r>
      <w:r w:rsidR="00A36496" w:rsidRPr="00144D92">
        <w:rPr>
          <w:rFonts w:ascii="Times New Roman" w:hAnsi="Times New Roman"/>
        </w:rPr>
        <w:t xml:space="preserve"> the most after the bu</w:t>
      </w:r>
      <w:r w:rsidR="00D72802">
        <w:rPr>
          <w:rFonts w:ascii="Times New Roman" w:hAnsi="Times New Roman"/>
        </w:rPr>
        <w:t>si</w:t>
      </w:r>
      <w:r w:rsidR="00A36496" w:rsidRPr="00144D92">
        <w:rPr>
          <w:rFonts w:ascii="Times New Roman" w:hAnsi="Times New Roman"/>
        </w:rPr>
        <w:t>ness case</w:t>
      </w:r>
      <w:r w:rsidR="00D72802">
        <w:rPr>
          <w:rFonts w:ascii="Times New Roman" w:hAnsi="Times New Roman"/>
        </w:rPr>
        <w:t xml:space="preserve"> at around ‘</w:t>
      </w:r>
      <w:r w:rsidR="00A36496" w:rsidRPr="00144D92">
        <w:rPr>
          <w:rFonts w:ascii="Times New Roman" w:hAnsi="Times New Roman"/>
        </w:rPr>
        <w:t>50%</w:t>
      </w:r>
      <w:r w:rsidR="00D72802">
        <w:rPr>
          <w:rFonts w:ascii="Times New Roman" w:hAnsi="Times New Roman"/>
        </w:rPr>
        <w:t>’</w:t>
      </w:r>
      <w:r w:rsidR="00A36496" w:rsidRPr="00144D92">
        <w:rPr>
          <w:rFonts w:ascii="Times New Roman" w:hAnsi="Times New Roman"/>
        </w:rPr>
        <w:t>), followed by ‘traditional’</w:t>
      </w:r>
      <w:r w:rsidR="00144D92" w:rsidRPr="00144D92">
        <w:rPr>
          <w:rFonts w:ascii="Times New Roman" w:hAnsi="Times New Roman"/>
        </w:rPr>
        <w:t xml:space="preserve"> (at ~20%) and then PPP (at ‘~ </w:t>
      </w:r>
      <w:r w:rsidR="00A36496" w:rsidRPr="00144D92">
        <w:rPr>
          <w:rFonts w:ascii="Times New Roman" w:hAnsi="Times New Roman"/>
        </w:rPr>
        <w:t>5-10%</w:t>
      </w:r>
      <w:r w:rsidR="00144D92" w:rsidRPr="00144D92">
        <w:rPr>
          <w:rFonts w:ascii="Times New Roman" w:hAnsi="Times New Roman"/>
        </w:rPr>
        <w:t xml:space="preserve">’). </w:t>
      </w:r>
      <w:r w:rsidR="00EC2972" w:rsidRPr="00BF6D7C">
        <w:rPr>
          <w:rFonts w:ascii="Times New Roman" w:hAnsi="Times New Roman"/>
          <w:i/>
        </w:rPr>
        <w:t>I</w:t>
      </w:r>
      <w:r w:rsidR="00144D92" w:rsidRPr="00BF6D7C">
        <w:rPr>
          <w:rFonts w:ascii="Times New Roman" w:hAnsi="Times New Roman"/>
          <w:i/>
        </w:rPr>
        <w:t>ncluding alliance</w:t>
      </w:r>
      <w:r w:rsidR="00D72802" w:rsidRPr="00BF6D7C">
        <w:rPr>
          <w:rFonts w:ascii="Times New Roman" w:hAnsi="Times New Roman"/>
          <w:i/>
        </w:rPr>
        <w:t>s</w:t>
      </w:r>
      <w:r w:rsidR="00144D92" w:rsidRPr="00BF6D7C">
        <w:rPr>
          <w:rFonts w:ascii="Times New Roman" w:hAnsi="Times New Roman"/>
          <w:i/>
        </w:rPr>
        <w:t xml:space="preserve"> in with traditional</w:t>
      </w:r>
      <w:r w:rsidR="00D72802" w:rsidRPr="00BF6D7C">
        <w:rPr>
          <w:rFonts w:ascii="Times New Roman" w:hAnsi="Times New Roman"/>
          <w:i/>
        </w:rPr>
        <w:t xml:space="preserve"> delivery </w:t>
      </w:r>
      <w:r w:rsidR="00EC2972" w:rsidRPr="00BF6D7C">
        <w:rPr>
          <w:rFonts w:ascii="Times New Roman" w:hAnsi="Times New Roman"/>
          <w:i/>
        </w:rPr>
        <w:t xml:space="preserve">would appear to </w:t>
      </w:r>
      <w:r w:rsidR="00144D92" w:rsidRPr="00BF6D7C">
        <w:rPr>
          <w:rFonts w:ascii="Times New Roman" w:hAnsi="Times New Roman"/>
          <w:i/>
        </w:rPr>
        <w:t xml:space="preserve">have </w:t>
      </w:r>
      <w:r w:rsidR="00EC2972" w:rsidRPr="00BF6D7C">
        <w:rPr>
          <w:rFonts w:ascii="Times New Roman" w:hAnsi="Times New Roman"/>
          <w:i/>
        </w:rPr>
        <w:t xml:space="preserve">resulted in </w:t>
      </w:r>
      <w:r w:rsidR="00144D92" w:rsidRPr="00BF6D7C">
        <w:rPr>
          <w:rFonts w:ascii="Times New Roman" w:hAnsi="Times New Roman"/>
          <w:i/>
        </w:rPr>
        <w:t>a</w:t>
      </w:r>
      <w:r w:rsidR="00D72802" w:rsidRPr="00BF6D7C">
        <w:rPr>
          <w:rFonts w:ascii="Times New Roman" w:hAnsi="Times New Roman"/>
          <w:i/>
        </w:rPr>
        <w:t>r</w:t>
      </w:r>
      <w:r w:rsidR="00144D92" w:rsidRPr="00BF6D7C">
        <w:rPr>
          <w:rFonts w:ascii="Times New Roman" w:hAnsi="Times New Roman"/>
          <w:i/>
        </w:rPr>
        <w:t>ti</w:t>
      </w:r>
      <w:r w:rsidR="00D72802" w:rsidRPr="00BF6D7C">
        <w:rPr>
          <w:rFonts w:ascii="Times New Roman" w:hAnsi="Times New Roman"/>
          <w:i/>
        </w:rPr>
        <w:t>f</w:t>
      </w:r>
      <w:r w:rsidR="00144D92" w:rsidRPr="00BF6D7C">
        <w:rPr>
          <w:rFonts w:ascii="Times New Roman" w:hAnsi="Times New Roman"/>
          <w:i/>
        </w:rPr>
        <w:t>i</w:t>
      </w:r>
      <w:r w:rsidR="00D72802" w:rsidRPr="00BF6D7C">
        <w:rPr>
          <w:rFonts w:ascii="Times New Roman" w:hAnsi="Times New Roman"/>
          <w:i/>
        </w:rPr>
        <w:t>ci</w:t>
      </w:r>
      <w:r w:rsidR="00144D92" w:rsidRPr="00BF6D7C">
        <w:rPr>
          <w:rFonts w:ascii="Times New Roman" w:hAnsi="Times New Roman"/>
          <w:i/>
        </w:rPr>
        <w:t xml:space="preserve">ally </w:t>
      </w:r>
      <w:r w:rsidR="00D72802" w:rsidRPr="00BF6D7C">
        <w:rPr>
          <w:rFonts w:ascii="Times New Roman" w:hAnsi="Times New Roman"/>
          <w:i/>
        </w:rPr>
        <w:t>overstat</w:t>
      </w:r>
      <w:r w:rsidR="00EC2972" w:rsidRPr="00BF6D7C">
        <w:rPr>
          <w:rFonts w:ascii="Times New Roman" w:hAnsi="Times New Roman"/>
          <w:i/>
        </w:rPr>
        <w:t>ing</w:t>
      </w:r>
      <w:r w:rsidR="00D72802" w:rsidRPr="00BF6D7C">
        <w:rPr>
          <w:rFonts w:ascii="Times New Roman" w:hAnsi="Times New Roman"/>
          <w:i/>
        </w:rPr>
        <w:t xml:space="preserve"> the difference between </w:t>
      </w:r>
      <w:r w:rsidR="00144D92" w:rsidRPr="00BF6D7C">
        <w:rPr>
          <w:rFonts w:ascii="Times New Roman" w:hAnsi="Times New Roman"/>
          <w:i/>
        </w:rPr>
        <w:t>‘tradi</w:t>
      </w:r>
      <w:r w:rsidR="00D72802" w:rsidRPr="00BF6D7C">
        <w:rPr>
          <w:rFonts w:ascii="Times New Roman" w:hAnsi="Times New Roman"/>
          <w:i/>
        </w:rPr>
        <w:t>t</w:t>
      </w:r>
      <w:r w:rsidR="00144D92" w:rsidRPr="00BF6D7C">
        <w:rPr>
          <w:rFonts w:ascii="Times New Roman" w:hAnsi="Times New Roman"/>
          <w:i/>
        </w:rPr>
        <w:t>ional</w:t>
      </w:r>
      <w:r w:rsidR="00D72802" w:rsidRPr="00BF6D7C">
        <w:rPr>
          <w:rFonts w:ascii="Times New Roman" w:hAnsi="Times New Roman"/>
          <w:i/>
        </w:rPr>
        <w:t>’</w:t>
      </w:r>
      <w:r w:rsidR="00144D92" w:rsidRPr="00BF6D7C">
        <w:rPr>
          <w:rFonts w:ascii="Times New Roman" w:hAnsi="Times New Roman"/>
          <w:i/>
        </w:rPr>
        <w:t xml:space="preserve"> </w:t>
      </w:r>
      <w:r w:rsidR="00D72802" w:rsidRPr="00BF6D7C">
        <w:rPr>
          <w:rFonts w:ascii="Times New Roman" w:hAnsi="Times New Roman"/>
          <w:i/>
        </w:rPr>
        <w:t>and ‘PPP’ delivery methods</w:t>
      </w:r>
      <w:r w:rsidR="00EC2972">
        <w:rPr>
          <w:rFonts w:ascii="Times New Roman" w:hAnsi="Times New Roman"/>
        </w:rPr>
        <w:t xml:space="preserve"> (at</w:t>
      </w:r>
      <w:r w:rsidR="00F238DD">
        <w:rPr>
          <w:rFonts w:ascii="Times New Roman" w:hAnsi="Times New Roman"/>
        </w:rPr>
        <w:t xml:space="preserve"> </w:t>
      </w:r>
      <w:r w:rsidR="00EC2972">
        <w:rPr>
          <w:rFonts w:ascii="Times New Roman" w:hAnsi="Times New Roman"/>
        </w:rPr>
        <w:t>leas</w:t>
      </w:r>
      <w:r w:rsidR="00F238DD">
        <w:rPr>
          <w:rFonts w:ascii="Times New Roman" w:hAnsi="Times New Roman"/>
        </w:rPr>
        <w:t>t</w:t>
      </w:r>
      <w:r w:rsidR="00EC2972">
        <w:rPr>
          <w:rFonts w:ascii="Times New Roman" w:hAnsi="Times New Roman"/>
        </w:rPr>
        <w:t xml:space="preserve"> </w:t>
      </w:r>
      <w:r w:rsidR="005F5340">
        <w:rPr>
          <w:rFonts w:ascii="Times New Roman" w:hAnsi="Times New Roman"/>
        </w:rPr>
        <w:t>when</w:t>
      </w:r>
      <w:r w:rsidR="00EC2972">
        <w:rPr>
          <w:rFonts w:ascii="Times New Roman" w:hAnsi="Times New Roman"/>
        </w:rPr>
        <w:t xml:space="preserve"> ‘outper</w:t>
      </w:r>
      <w:r w:rsidR="00F238DD">
        <w:rPr>
          <w:rFonts w:ascii="Times New Roman" w:hAnsi="Times New Roman"/>
        </w:rPr>
        <w:t>f</w:t>
      </w:r>
      <w:r w:rsidR="00EC2972">
        <w:rPr>
          <w:rFonts w:ascii="Times New Roman" w:hAnsi="Times New Roman"/>
        </w:rPr>
        <w:t>o</w:t>
      </w:r>
      <w:r w:rsidR="00F238DD">
        <w:rPr>
          <w:rFonts w:ascii="Times New Roman" w:hAnsi="Times New Roman"/>
        </w:rPr>
        <w:t>r</w:t>
      </w:r>
      <w:r w:rsidR="00EC2972">
        <w:rPr>
          <w:rFonts w:ascii="Times New Roman" w:hAnsi="Times New Roman"/>
        </w:rPr>
        <w:t>m</w:t>
      </w:r>
      <w:r w:rsidR="00F238DD">
        <w:rPr>
          <w:rFonts w:ascii="Times New Roman" w:hAnsi="Times New Roman"/>
        </w:rPr>
        <w:t>a</w:t>
      </w:r>
      <w:r w:rsidR="00EC2972">
        <w:rPr>
          <w:rFonts w:ascii="Times New Roman" w:hAnsi="Times New Roman"/>
        </w:rPr>
        <w:t>nce</w:t>
      </w:r>
      <w:r w:rsidR="005F5340">
        <w:rPr>
          <w:rFonts w:ascii="Times New Roman" w:hAnsi="Times New Roman"/>
        </w:rPr>
        <w:t>’</w:t>
      </w:r>
      <w:r w:rsidR="00EC2972">
        <w:rPr>
          <w:rFonts w:ascii="Times New Roman" w:hAnsi="Times New Roman"/>
        </w:rPr>
        <w:t xml:space="preserve"> </w:t>
      </w:r>
      <w:r w:rsidR="005F5340">
        <w:rPr>
          <w:rFonts w:ascii="Times New Roman" w:hAnsi="Times New Roman"/>
        </w:rPr>
        <w:t xml:space="preserve">is defined </w:t>
      </w:r>
      <w:r w:rsidR="00EC2972">
        <w:rPr>
          <w:rFonts w:ascii="Times New Roman" w:hAnsi="Times New Roman"/>
        </w:rPr>
        <w:t>in</w:t>
      </w:r>
      <w:r w:rsidR="00F238DD">
        <w:rPr>
          <w:rFonts w:ascii="Times New Roman" w:hAnsi="Times New Roman"/>
        </w:rPr>
        <w:t xml:space="preserve"> </w:t>
      </w:r>
      <w:r w:rsidR="00EC2972">
        <w:rPr>
          <w:rFonts w:ascii="Times New Roman" w:hAnsi="Times New Roman"/>
        </w:rPr>
        <w:t>terms o</w:t>
      </w:r>
      <w:r w:rsidR="00F238DD">
        <w:rPr>
          <w:rFonts w:ascii="Times New Roman" w:hAnsi="Times New Roman"/>
        </w:rPr>
        <w:t>f</w:t>
      </w:r>
      <w:r w:rsidR="00EC2972">
        <w:rPr>
          <w:rFonts w:ascii="Times New Roman" w:hAnsi="Times New Roman"/>
        </w:rPr>
        <w:t xml:space="preserve"> cost projection reliability).</w:t>
      </w:r>
      <w:r w:rsidR="00144D92" w:rsidRPr="00144D92">
        <w:rPr>
          <w:rFonts w:ascii="Times New Roman" w:hAnsi="Times New Roman"/>
        </w:rPr>
        <w:t xml:space="preserve"> </w:t>
      </w:r>
    </w:p>
    <w:p w:rsidR="0057429F" w:rsidRPr="00D3405D" w:rsidRDefault="0057429F" w:rsidP="0057429F">
      <w:pPr>
        <w:pStyle w:val="ListParagraph"/>
        <w:numPr>
          <w:ilvl w:val="2"/>
          <w:numId w:val="5"/>
        </w:numPr>
        <w:spacing w:after="120" w:line="240" w:lineRule="auto"/>
        <w:ind w:left="1701" w:hanging="425"/>
        <w:contextualSpacing w:val="0"/>
        <w:rPr>
          <w:rFonts w:ascii="Times New Roman" w:hAnsi="Times New Roman"/>
        </w:rPr>
      </w:pPr>
      <w:r w:rsidRPr="00D3405D">
        <w:rPr>
          <w:rFonts w:ascii="Times New Roman" w:hAnsi="Times New Roman"/>
        </w:rPr>
        <w:t xml:space="preserve">Fourthly, and most importantly, </w:t>
      </w:r>
      <w:r w:rsidRPr="00D3405D">
        <w:rPr>
          <w:rFonts w:ascii="Times New Roman" w:hAnsi="Times New Roman"/>
          <w:i/>
        </w:rPr>
        <w:t xml:space="preserve">most of these studies </w:t>
      </w:r>
      <w:r w:rsidR="004036C1" w:rsidRPr="00D3405D">
        <w:rPr>
          <w:rFonts w:ascii="Times New Roman" w:hAnsi="Times New Roman"/>
          <w:i/>
        </w:rPr>
        <w:t xml:space="preserve">either </w:t>
      </w:r>
      <w:r w:rsidRPr="00D3405D">
        <w:rPr>
          <w:rFonts w:ascii="Times New Roman" w:hAnsi="Times New Roman"/>
          <w:i/>
        </w:rPr>
        <w:t xml:space="preserve">did not </w:t>
      </w:r>
      <w:r w:rsidR="004036C1" w:rsidRPr="00D3405D">
        <w:rPr>
          <w:rFonts w:ascii="Times New Roman" w:hAnsi="Times New Roman"/>
          <w:i/>
        </w:rPr>
        <w:t xml:space="preserve">directly </w:t>
      </w:r>
      <w:r w:rsidRPr="00D3405D">
        <w:rPr>
          <w:rFonts w:ascii="Times New Roman" w:hAnsi="Times New Roman"/>
          <w:i/>
        </w:rPr>
        <w:t xml:space="preserve">tackle </w:t>
      </w:r>
      <w:r w:rsidR="004036C1" w:rsidRPr="00D3405D">
        <w:rPr>
          <w:rFonts w:ascii="Times New Roman" w:hAnsi="Times New Roman"/>
          <w:i/>
        </w:rPr>
        <w:t xml:space="preserve">or control for multiple confounding variables in order to answer </w:t>
      </w:r>
      <w:r w:rsidRPr="00D3405D">
        <w:rPr>
          <w:rFonts w:ascii="Times New Roman" w:hAnsi="Times New Roman"/>
          <w:i/>
        </w:rPr>
        <w:t xml:space="preserve">the real question to my mind </w:t>
      </w:r>
      <w:r w:rsidRPr="00D3405D">
        <w:rPr>
          <w:rFonts w:ascii="Times New Roman" w:hAnsi="Times New Roman"/>
          <w:b/>
          <w:i/>
        </w:rPr>
        <w:t xml:space="preserve">- </w:t>
      </w:r>
      <w:r w:rsidRPr="00D3405D">
        <w:rPr>
          <w:rFonts w:ascii="Times New Roman" w:hAnsi="Times New Roman"/>
          <w:i/>
        </w:rPr>
        <w:t>the cost of infrastructure ‘per unit’</w:t>
      </w:r>
      <w:r w:rsidRPr="00D3405D">
        <w:rPr>
          <w:rFonts w:ascii="Times New Roman" w:hAnsi="Times New Roman"/>
        </w:rPr>
        <w:t xml:space="preserve">. That is, some projects may </w:t>
      </w:r>
      <w:r w:rsidR="004036C1" w:rsidRPr="00D3405D">
        <w:rPr>
          <w:rFonts w:ascii="Times New Roman" w:hAnsi="Times New Roman"/>
        </w:rPr>
        <w:t xml:space="preserve">well </w:t>
      </w:r>
      <w:r w:rsidRPr="00D3405D">
        <w:rPr>
          <w:rFonts w:ascii="Times New Roman" w:hAnsi="Times New Roman"/>
        </w:rPr>
        <w:t>come in better ‘on-time’ or ‘on-budget’</w:t>
      </w:r>
      <w:r w:rsidR="00836ED2" w:rsidRPr="00D3405D">
        <w:rPr>
          <w:rFonts w:ascii="Times New Roman" w:hAnsi="Times New Roman"/>
        </w:rPr>
        <w:t xml:space="preserve">, and </w:t>
      </w:r>
      <w:r w:rsidR="004036C1" w:rsidRPr="00D3405D">
        <w:rPr>
          <w:rFonts w:ascii="Times New Roman" w:hAnsi="Times New Roman"/>
        </w:rPr>
        <w:t>private finance based prediction methods ma</w:t>
      </w:r>
      <w:r w:rsidRPr="00D3405D">
        <w:rPr>
          <w:rFonts w:ascii="Times New Roman" w:hAnsi="Times New Roman"/>
        </w:rPr>
        <w:t xml:space="preserve">y be more </w:t>
      </w:r>
      <w:r w:rsidR="004036C1" w:rsidRPr="00D3405D">
        <w:rPr>
          <w:rFonts w:ascii="Times New Roman" w:hAnsi="Times New Roman"/>
        </w:rPr>
        <w:t xml:space="preserve">reliable than </w:t>
      </w:r>
      <w:r w:rsidRPr="00D3405D">
        <w:rPr>
          <w:rFonts w:ascii="Times New Roman" w:hAnsi="Times New Roman"/>
        </w:rPr>
        <w:t>‘traditional’ projections (however these are defined)</w:t>
      </w:r>
      <w:r w:rsidR="00836ED2" w:rsidRPr="00D3405D">
        <w:rPr>
          <w:rFonts w:ascii="Times New Roman" w:hAnsi="Times New Roman"/>
        </w:rPr>
        <w:t>. B</w:t>
      </w:r>
      <w:r w:rsidRPr="00D3405D">
        <w:rPr>
          <w:rFonts w:ascii="Times New Roman" w:hAnsi="Times New Roman"/>
        </w:rPr>
        <w:t xml:space="preserve">ut </w:t>
      </w:r>
      <w:r w:rsidR="004036C1" w:rsidRPr="00D3405D">
        <w:rPr>
          <w:rFonts w:ascii="Times New Roman" w:hAnsi="Times New Roman"/>
        </w:rPr>
        <w:t xml:space="preserve">that </w:t>
      </w:r>
      <w:r w:rsidRPr="00D3405D">
        <w:rPr>
          <w:rFonts w:ascii="Times New Roman" w:hAnsi="Times New Roman"/>
        </w:rPr>
        <w:t xml:space="preserve">does not guarantee that </w:t>
      </w:r>
      <w:r w:rsidR="004036C1" w:rsidRPr="00D3405D">
        <w:rPr>
          <w:rFonts w:ascii="Times New Roman" w:hAnsi="Times New Roman"/>
        </w:rPr>
        <w:t xml:space="preserve">projects </w:t>
      </w:r>
      <w:r w:rsidRPr="00D3405D">
        <w:rPr>
          <w:rFonts w:ascii="Times New Roman" w:hAnsi="Times New Roman"/>
        </w:rPr>
        <w:t>have a lower unit price.  Indeed, the only study in the literature that I have found which specifically tackles the project costs of LTIC private finance projects is the analysis of Blanc-</w:t>
      </w:r>
      <w:proofErr w:type="spellStart"/>
      <w:r w:rsidRPr="00D3405D">
        <w:rPr>
          <w:rFonts w:ascii="Times New Roman" w:hAnsi="Times New Roman"/>
        </w:rPr>
        <w:t>Brude</w:t>
      </w:r>
      <w:proofErr w:type="spellEnd"/>
      <w:r w:rsidRPr="00D3405D">
        <w:rPr>
          <w:rFonts w:ascii="Times New Roman" w:hAnsi="Times New Roman"/>
        </w:rPr>
        <w:t xml:space="preserve"> </w:t>
      </w:r>
      <w:r w:rsidRPr="00D3405D">
        <w:rPr>
          <w:rFonts w:ascii="Times New Roman" w:hAnsi="Times New Roman"/>
          <w:i/>
        </w:rPr>
        <w:t>et al</w:t>
      </w:r>
      <w:r w:rsidRPr="00D3405D">
        <w:rPr>
          <w:rFonts w:ascii="Times New Roman" w:hAnsi="Times New Roman"/>
        </w:rPr>
        <w:t>. (2006), which conducted careful regression analyses across EU countries and found PPPs were 24% more expensive than expectations from traditional procurement – ironically, at about the same magnitude of traditional project cost-over-runs.</w:t>
      </w:r>
      <w:r w:rsidRPr="00D3405D">
        <w:rPr>
          <w:rStyle w:val="FootnoteReference"/>
          <w:rFonts w:ascii="Times New Roman" w:hAnsi="Times New Roman"/>
        </w:rPr>
        <w:footnoteReference w:id="4"/>
      </w:r>
      <w:r w:rsidRPr="00D3405D">
        <w:rPr>
          <w:rFonts w:ascii="Times New Roman" w:hAnsi="Times New Roman"/>
        </w:rPr>
        <w:t xml:space="preserve">  In other words, from a statistical perspective, we must control for the amount of work done, and in the absence of controlling for this, analyses of PPP </w:t>
      </w:r>
      <w:proofErr w:type="spellStart"/>
      <w:r w:rsidRPr="00D3405D">
        <w:rPr>
          <w:rFonts w:ascii="Times New Roman" w:hAnsi="Times New Roman"/>
        </w:rPr>
        <w:t>vs</w:t>
      </w:r>
      <w:proofErr w:type="spellEnd"/>
      <w:r w:rsidRPr="00D3405D">
        <w:rPr>
          <w:rFonts w:ascii="Times New Roman" w:hAnsi="Times New Roman"/>
        </w:rPr>
        <w:t xml:space="preserve"> ‘traditional’ construction methods risk simply continu</w:t>
      </w:r>
      <w:r w:rsidR="004036C1" w:rsidRPr="00D3405D">
        <w:rPr>
          <w:rFonts w:ascii="Times New Roman" w:hAnsi="Times New Roman"/>
        </w:rPr>
        <w:t>ing</w:t>
      </w:r>
      <w:r w:rsidRPr="00D3405D">
        <w:rPr>
          <w:rFonts w:ascii="Times New Roman" w:hAnsi="Times New Roman"/>
        </w:rPr>
        <w:t xml:space="preserve"> the old public bad versus private good debate with little statistical control, and hence little veracity. </w:t>
      </w:r>
    </w:p>
    <w:p w:rsidR="0057429F" w:rsidRPr="00D3405D" w:rsidRDefault="0057429F" w:rsidP="0057429F">
      <w:pPr>
        <w:pStyle w:val="ListParagraph"/>
        <w:numPr>
          <w:ilvl w:val="0"/>
          <w:numId w:val="4"/>
        </w:numPr>
        <w:spacing w:after="120" w:line="240" w:lineRule="auto"/>
        <w:ind w:left="794" w:hanging="340"/>
        <w:contextualSpacing w:val="0"/>
        <w:rPr>
          <w:rFonts w:ascii="Times New Roman" w:hAnsi="Times New Roman"/>
        </w:rPr>
      </w:pPr>
      <w:r w:rsidRPr="00D3405D">
        <w:rPr>
          <w:rFonts w:ascii="Times New Roman" w:hAnsi="Times New Roman"/>
          <w:i/>
        </w:rPr>
        <w:t>The Public Sector Comparator</w:t>
      </w:r>
      <w:r w:rsidRPr="00D3405D">
        <w:rPr>
          <w:rFonts w:ascii="Times New Roman" w:hAnsi="Times New Roman"/>
        </w:rPr>
        <w:t xml:space="preserve"> (p117), </w:t>
      </w:r>
      <w:r w:rsidR="008E5056" w:rsidRPr="00D3405D">
        <w:rPr>
          <w:rFonts w:ascii="Times New Roman" w:hAnsi="Times New Roman"/>
        </w:rPr>
        <w:t xml:space="preserve">after decades of criticism and as confirmed by </w:t>
      </w:r>
      <w:r w:rsidRPr="00D3405D">
        <w:rPr>
          <w:rFonts w:ascii="Times New Roman" w:hAnsi="Times New Roman"/>
        </w:rPr>
        <w:t xml:space="preserve">the UK NAO, </w:t>
      </w:r>
      <w:r w:rsidR="008E5056" w:rsidRPr="00D3405D">
        <w:rPr>
          <w:rFonts w:ascii="Times New Roman" w:hAnsi="Times New Roman"/>
          <w:i/>
        </w:rPr>
        <w:t xml:space="preserve">is </w:t>
      </w:r>
      <w:r w:rsidRPr="00D3405D">
        <w:rPr>
          <w:rFonts w:ascii="Times New Roman" w:hAnsi="Times New Roman"/>
          <w:i/>
        </w:rPr>
        <w:t>a tool highly capable of being manipulated</w:t>
      </w:r>
      <w:r w:rsidRPr="00D3405D">
        <w:rPr>
          <w:rFonts w:ascii="Times New Roman" w:hAnsi="Times New Roman"/>
        </w:rPr>
        <w:t xml:space="preserve">. Whilst you noted ‘concerns about transparency’ and implied the possibility ‘that the public sector comparator is not meeting the purpose for which it was intended’, I was surprised you did not make the issue of PSC manipulation explicit in your report.  </w:t>
      </w:r>
      <w:r w:rsidR="008E5056" w:rsidRPr="00D3405D">
        <w:rPr>
          <w:rFonts w:ascii="Times New Roman" w:hAnsi="Times New Roman"/>
        </w:rPr>
        <w:t>The inherent flexibility of the PSC is an</w:t>
      </w:r>
      <w:r w:rsidRPr="00D3405D">
        <w:rPr>
          <w:rFonts w:ascii="Times New Roman" w:hAnsi="Times New Roman"/>
        </w:rPr>
        <w:t xml:space="preserve">other advertisement for maximizing the transparency of calculations, base data and assumptions. </w:t>
      </w:r>
      <w:r w:rsidRPr="00D3405D">
        <w:rPr>
          <w:rFonts w:ascii="Times New Roman" w:hAnsi="Times New Roman"/>
        </w:rPr>
        <w:lastRenderedPageBreak/>
        <w:t>The UK Public Accounts Committee of Parliament labelled the PSC process as clearly ‘manipulation’ early on in the PFI debate. A decade later, NAO (2009) continued this theme stating that PFI was ‘one of many routes of delivery’, and that while it ‘can work well’, it was ‘not suitable at any price or in every circumstance’. It found financial modelling which was ‘error-ridden and given undue influence as the basis for decisions’, and in which ‘too much weight [</w:t>
      </w:r>
      <w:proofErr w:type="spellStart"/>
      <w:r w:rsidRPr="00D3405D">
        <w:rPr>
          <w:rFonts w:ascii="Times New Roman" w:hAnsi="Times New Roman"/>
        </w:rPr>
        <w:t>wa</w:t>
      </w:r>
      <w:proofErr w:type="spellEnd"/>
      <w:r w:rsidRPr="00D3405D">
        <w:rPr>
          <w:rFonts w:ascii="Times New Roman" w:hAnsi="Times New Roman"/>
        </w:rPr>
        <w:t xml:space="preserve">]s placed upon subjective judgments of risk, which can easily be adjusted to show private finance is cheaper’; (National Audit Office, 2009).  It also explicitly noted the difficulty in properly evaluating the UK’s use of PPP, and </w:t>
      </w:r>
      <w:r w:rsidR="008E5056" w:rsidRPr="00D3405D">
        <w:rPr>
          <w:rFonts w:ascii="Times New Roman" w:hAnsi="Times New Roman"/>
        </w:rPr>
        <w:t xml:space="preserve">clearly </w:t>
      </w:r>
      <w:r w:rsidRPr="00D3405D">
        <w:rPr>
          <w:rFonts w:ascii="Times New Roman" w:hAnsi="Times New Roman"/>
        </w:rPr>
        <w:t xml:space="preserve">stated '[so] government cannot satisfy itself that private finance represents the best </w:t>
      </w:r>
      <w:proofErr w:type="spellStart"/>
      <w:r w:rsidRPr="00D3405D">
        <w:rPr>
          <w:rFonts w:ascii="Times New Roman" w:hAnsi="Times New Roman"/>
        </w:rPr>
        <w:t>VfM</w:t>
      </w:r>
      <w:proofErr w:type="spellEnd"/>
      <w:r w:rsidRPr="00D3405D">
        <w:rPr>
          <w:rFonts w:ascii="Times New Roman" w:hAnsi="Times New Roman"/>
        </w:rPr>
        <w:t xml:space="preserve"> option’. </w:t>
      </w:r>
    </w:p>
    <w:p w:rsidR="0057429F" w:rsidRPr="00D3405D" w:rsidRDefault="0057429F" w:rsidP="0057429F">
      <w:pPr>
        <w:pStyle w:val="ListParagraph"/>
        <w:numPr>
          <w:ilvl w:val="0"/>
          <w:numId w:val="4"/>
        </w:numPr>
        <w:spacing w:after="120" w:line="240" w:lineRule="auto"/>
        <w:ind w:left="794" w:hanging="340"/>
        <w:contextualSpacing w:val="0"/>
        <w:jc w:val="both"/>
        <w:rPr>
          <w:rFonts w:ascii="Times New Roman" w:eastAsia="TimesNRMTPro" w:hAnsi="Times New Roman"/>
        </w:rPr>
      </w:pPr>
      <w:r w:rsidRPr="00D3405D">
        <w:rPr>
          <w:rFonts w:ascii="Times New Roman" w:hAnsi="Times New Roman"/>
        </w:rPr>
        <w:t xml:space="preserve">Locally, Fitzgerald (2004) argued that the </w:t>
      </w:r>
      <w:r w:rsidRPr="00D3405D">
        <w:rPr>
          <w:rFonts w:ascii="Times New Roman" w:hAnsi="Times New Roman"/>
          <w:i/>
        </w:rPr>
        <w:t>size of costs savings claimed</w:t>
      </w:r>
      <w:r w:rsidRPr="00D3405D">
        <w:rPr>
          <w:rFonts w:ascii="Times New Roman" w:hAnsi="Times New Roman"/>
        </w:rPr>
        <w:t xml:space="preserve"> in his Australian PPP assessment </w:t>
      </w:r>
      <w:r w:rsidRPr="00D3405D">
        <w:rPr>
          <w:rFonts w:ascii="Times New Roman" w:hAnsi="Times New Roman"/>
          <w:i/>
        </w:rPr>
        <w:t>was largely dependent on the discount rate used</w:t>
      </w:r>
      <w:r w:rsidRPr="00D3405D">
        <w:rPr>
          <w:rFonts w:ascii="Times New Roman" w:hAnsi="Times New Roman"/>
        </w:rPr>
        <w:t xml:space="preserve"> (with a lower discount rate suggesting a cost increase of 6 percent rather than the 9 percent cost saving estimated using the higher discount rate). This aspect of the PSC </w:t>
      </w:r>
      <w:r w:rsidR="0002643D" w:rsidRPr="00D3405D">
        <w:rPr>
          <w:rFonts w:ascii="Times New Roman" w:hAnsi="Times New Roman"/>
        </w:rPr>
        <w:t xml:space="preserve">calculus </w:t>
      </w:r>
      <w:r w:rsidRPr="00D3405D">
        <w:rPr>
          <w:rFonts w:ascii="Times New Roman" w:hAnsi="Times New Roman"/>
        </w:rPr>
        <w:t xml:space="preserve">is also interestingly still subject to considerable </w:t>
      </w:r>
      <w:r w:rsidR="0002643D" w:rsidRPr="00D3405D">
        <w:rPr>
          <w:rFonts w:ascii="Times New Roman" w:hAnsi="Times New Roman"/>
        </w:rPr>
        <w:t xml:space="preserve">academic </w:t>
      </w:r>
      <w:r w:rsidRPr="00D3405D">
        <w:rPr>
          <w:rFonts w:ascii="Times New Roman" w:hAnsi="Times New Roman"/>
        </w:rPr>
        <w:t xml:space="preserve">debate. Indeed </w:t>
      </w:r>
      <w:proofErr w:type="spellStart"/>
      <w:r w:rsidRPr="00D3405D">
        <w:rPr>
          <w:rFonts w:ascii="Times New Roman" w:hAnsi="Times New Roman"/>
        </w:rPr>
        <w:t>Zwalfe</w:t>
      </w:r>
      <w:proofErr w:type="spellEnd"/>
      <w:r w:rsidR="009720E4">
        <w:rPr>
          <w:rFonts w:ascii="Times New Roman" w:hAnsi="Times New Roman"/>
        </w:rPr>
        <w:t xml:space="preserve"> et al</w:t>
      </w:r>
      <w:r w:rsidRPr="00D3405D">
        <w:rPr>
          <w:rFonts w:ascii="Times New Roman" w:hAnsi="Times New Roman"/>
        </w:rPr>
        <w:t xml:space="preserve"> (2014) looked at discount rates being adopted in eight international jurisdictions and found that </w:t>
      </w:r>
      <w:r w:rsidR="00AB537D">
        <w:rPr>
          <w:rFonts w:ascii="Times New Roman" w:hAnsi="Times New Roman"/>
        </w:rPr>
        <w:t>most</w:t>
      </w:r>
      <w:r w:rsidRPr="00D3405D">
        <w:rPr>
          <w:rFonts w:ascii="Times New Roman" w:hAnsi="Times New Roman"/>
        </w:rPr>
        <w:t xml:space="preserve"> relied on a variable project specific discount rate formula; and that a prescribed number was rare. Moreover, most jurisdictions departed from the major theoretical views in applying a rate; the inclusion of risk in the discount rate remained controversial as the literature suggests; and no two jurisdictions had the same approach. As well, although certain themes were common, most governments had developed a tailored, jurisdiction specific approach to setting discount rate policy</w:t>
      </w:r>
      <w:r w:rsidRPr="00D3405D">
        <w:rPr>
          <w:rStyle w:val="FootnoteReference"/>
          <w:rFonts w:ascii="Times New Roman" w:hAnsi="Times New Roman"/>
        </w:rPr>
        <w:footnoteReference w:id="5"/>
      </w:r>
      <w:r w:rsidRPr="00D3405D">
        <w:rPr>
          <w:rFonts w:ascii="Times New Roman" w:hAnsi="Times New Roman"/>
        </w:rPr>
        <w:t xml:space="preserve">. </w:t>
      </w:r>
    </w:p>
    <w:p w:rsidR="0057429F" w:rsidRPr="00D3405D" w:rsidRDefault="0057429F" w:rsidP="0039043F">
      <w:pPr>
        <w:pStyle w:val="ListParagraph"/>
        <w:numPr>
          <w:ilvl w:val="0"/>
          <w:numId w:val="4"/>
        </w:numPr>
        <w:spacing w:after="120" w:line="240" w:lineRule="auto"/>
        <w:ind w:left="794" w:hanging="340"/>
        <w:contextualSpacing w:val="0"/>
        <w:jc w:val="both"/>
        <w:rPr>
          <w:rFonts w:ascii="Times New Roman" w:hAnsi="Times New Roman"/>
        </w:rPr>
      </w:pPr>
      <w:r w:rsidRPr="00D3405D">
        <w:rPr>
          <w:rFonts w:ascii="Times New Roman" w:eastAsia="TimesNRMTPro" w:hAnsi="Times New Roman"/>
        </w:rPr>
        <w:t xml:space="preserve">Perhaps just as importantly here, is the likelihood that </w:t>
      </w:r>
      <w:r w:rsidRPr="00D3405D">
        <w:rPr>
          <w:rFonts w:ascii="Times New Roman" w:eastAsia="TimesNRMTPro" w:hAnsi="Times New Roman"/>
          <w:i/>
        </w:rPr>
        <w:t>we will still be having th</w:t>
      </w:r>
      <w:r w:rsidR="0002643D" w:rsidRPr="00D3405D">
        <w:rPr>
          <w:rFonts w:ascii="Times New Roman" w:eastAsia="TimesNRMTPro" w:hAnsi="Times New Roman"/>
          <w:i/>
        </w:rPr>
        <w:t>e PPP</w:t>
      </w:r>
      <w:r w:rsidRPr="00D3405D">
        <w:rPr>
          <w:rFonts w:ascii="Times New Roman" w:eastAsia="TimesNRMTPro" w:hAnsi="Times New Roman"/>
          <w:i/>
        </w:rPr>
        <w:t xml:space="preserve"> </w:t>
      </w:r>
      <w:proofErr w:type="spellStart"/>
      <w:r w:rsidRPr="00D3405D">
        <w:rPr>
          <w:rFonts w:ascii="Times New Roman" w:eastAsia="TimesNRMTPro" w:hAnsi="Times New Roman"/>
          <w:i/>
        </w:rPr>
        <w:t>VfM</w:t>
      </w:r>
      <w:proofErr w:type="spellEnd"/>
      <w:r w:rsidRPr="00D3405D">
        <w:rPr>
          <w:rFonts w:ascii="Times New Roman" w:eastAsia="TimesNRMTPro" w:hAnsi="Times New Roman"/>
          <w:i/>
        </w:rPr>
        <w:t xml:space="preserve"> debate in 10 years time </w:t>
      </w:r>
      <w:r w:rsidRPr="00D3405D">
        <w:rPr>
          <w:rFonts w:ascii="Times New Roman" w:eastAsia="TimesNRMTPro" w:hAnsi="Times New Roman"/>
        </w:rPr>
        <w:t xml:space="preserve">(which is what I suspect). Assessing the extent to which superior </w:t>
      </w:r>
      <w:proofErr w:type="spellStart"/>
      <w:r w:rsidRPr="00D3405D">
        <w:rPr>
          <w:rFonts w:ascii="Times New Roman" w:eastAsia="TimesNRMTPro" w:hAnsi="Times New Roman"/>
        </w:rPr>
        <w:t>VfM</w:t>
      </w:r>
      <w:proofErr w:type="spellEnd"/>
      <w:r w:rsidRPr="00D3405D">
        <w:rPr>
          <w:rFonts w:ascii="Times New Roman" w:eastAsia="TimesNRMTPro" w:hAnsi="Times New Roman"/>
        </w:rPr>
        <w:t xml:space="preserve"> may be achieved under particular public-private structures is an admirable ideal. </w:t>
      </w:r>
      <w:r w:rsidRPr="00D3405D">
        <w:rPr>
          <w:rFonts w:ascii="Times New Roman" w:hAnsi="Times New Roman"/>
        </w:rPr>
        <w:t xml:space="preserve">But I currently argue, contrary to popular mythology, that at this point in time we still know very little about PPP success even at the most basic levels such as value-for-money and cost efficiency. Real technical challenges continue to confront PPP evaluation, and it remains a politically loaded task from the beginning. The PPP brand promises political success on the basis of symbolizing innovation and forward thinking from both sectors, and there has been much political capital invested in advocating jurisdictions across the globe.  The ideal of PPP has power in the public psyche as well. Exactly what we mean by PPP success (or </w:t>
      </w:r>
      <w:proofErr w:type="spellStart"/>
      <w:r w:rsidRPr="00D3405D">
        <w:rPr>
          <w:rFonts w:ascii="Times New Roman" w:hAnsi="Times New Roman"/>
        </w:rPr>
        <w:t>VfM</w:t>
      </w:r>
      <w:proofErr w:type="spellEnd"/>
      <w:r w:rsidRPr="00D3405D">
        <w:rPr>
          <w:rFonts w:ascii="Times New Roman" w:hAnsi="Times New Roman"/>
        </w:rPr>
        <w:t xml:space="preserve">) deserves more sophisticated consideration to my mind. </w:t>
      </w:r>
      <w:r w:rsidRPr="00D3405D">
        <w:rPr>
          <w:rFonts w:ascii="Times New Roman" w:eastAsia="TimesNRMTPro" w:hAnsi="Times New Roman"/>
        </w:rPr>
        <w:t xml:space="preserve">PPP contracts should not be conflated with the broader planning processes in which they exist, and I am glad the Commission’s draft report acknowledges that LTIC PPP contracts can be applied to projects which are most worthwhile, iconic and successful as well as being applied to projects which have been badly selected </w:t>
      </w:r>
      <w:r w:rsidR="0002643D" w:rsidRPr="00D3405D">
        <w:rPr>
          <w:rFonts w:ascii="Times New Roman" w:eastAsia="TimesNRMTPro" w:hAnsi="Times New Roman"/>
        </w:rPr>
        <w:t xml:space="preserve">or </w:t>
      </w:r>
      <w:r w:rsidRPr="00D3405D">
        <w:rPr>
          <w:rFonts w:ascii="Times New Roman" w:eastAsia="TimesNRMTPro" w:hAnsi="Times New Roman"/>
        </w:rPr>
        <w:t xml:space="preserve">badly conceived. </w:t>
      </w:r>
      <w:r w:rsidRPr="00D3405D">
        <w:rPr>
          <w:rFonts w:ascii="Times New Roman" w:hAnsi="Times New Roman"/>
        </w:rPr>
        <w:t xml:space="preserve">Viewing PPP as simply a technical tool and </w:t>
      </w:r>
      <w:proofErr w:type="spellStart"/>
      <w:r w:rsidRPr="00D3405D">
        <w:rPr>
          <w:rFonts w:ascii="Times New Roman" w:hAnsi="Times New Roman"/>
        </w:rPr>
        <w:t>VfM</w:t>
      </w:r>
      <w:proofErr w:type="spellEnd"/>
      <w:r w:rsidRPr="00D3405D">
        <w:rPr>
          <w:rFonts w:ascii="Times New Roman" w:hAnsi="Times New Roman"/>
        </w:rPr>
        <w:t xml:space="preserve"> as a financial or economic matter, however, conflates political and technical rationality in my view. More than two decades after the initiation of private finance as a preference for public infrastructure, we still contest the value this provides for citizens compared to traditional infrastructure delivery methods. I for one have been explicit in my judgment </w:t>
      </w:r>
      <w:r w:rsidR="0002643D" w:rsidRPr="00D3405D">
        <w:rPr>
          <w:rFonts w:ascii="Times New Roman" w:hAnsi="Times New Roman"/>
        </w:rPr>
        <w:t xml:space="preserve">in acknowledging </w:t>
      </w:r>
      <w:r w:rsidRPr="00D3405D">
        <w:rPr>
          <w:rFonts w:ascii="Times New Roman" w:hAnsi="Times New Roman"/>
        </w:rPr>
        <w:t xml:space="preserve">that despite controversial legitimacy and </w:t>
      </w:r>
      <w:proofErr w:type="spellStart"/>
      <w:r w:rsidRPr="00D3405D">
        <w:rPr>
          <w:rFonts w:ascii="Times New Roman" w:hAnsi="Times New Roman"/>
        </w:rPr>
        <w:t>VfM</w:t>
      </w:r>
      <w:proofErr w:type="spellEnd"/>
      <w:r w:rsidRPr="00D3405D">
        <w:rPr>
          <w:rFonts w:ascii="Times New Roman" w:hAnsi="Times New Roman"/>
        </w:rPr>
        <w:t xml:space="preserve"> findings, ‘</w:t>
      </w:r>
      <w:proofErr w:type="spellStart"/>
      <w:r w:rsidRPr="00D3405D">
        <w:rPr>
          <w:rFonts w:ascii="Times New Roman" w:hAnsi="Times New Roman"/>
        </w:rPr>
        <w:t>PPPs</w:t>
      </w:r>
      <w:proofErr w:type="spellEnd"/>
      <w:r w:rsidRPr="00D3405D">
        <w:rPr>
          <w:rFonts w:ascii="Times New Roman" w:hAnsi="Times New Roman"/>
        </w:rPr>
        <w:t xml:space="preserve"> have usually been politically effective for reformist governments’; (Hodge, </w:t>
      </w:r>
      <w:proofErr w:type="spellStart"/>
      <w:r w:rsidRPr="00D3405D">
        <w:rPr>
          <w:rFonts w:ascii="Times New Roman" w:hAnsi="Times New Roman"/>
        </w:rPr>
        <w:t>Greve</w:t>
      </w:r>
      <w:proofErr w:type="spellEnd"/>
      <w:r w:rsidRPr="00D3405D">
        <w:rPr>
          <w:rFonts w:ascii="Times New Roman" w:hAnsi="Times New Roman"/>
        </w:rPr>
        <w:t xml:space="preserve"> and Boardman, 2010). But </w:t>
      </w:r>
      <w:r w:rsidRPr="00D3405D">
        <w:rPr>
          <w:rFonts w:ascii="Times New Roman" w:hAnsi="Times New Roman"/>
          <w:i/>
        </w:rPr>
        <w:t xml:space="preserve">there is huge linguistic slipperiness in the matter of PPP </w:t>
      </w:r>
      <w:proofErr w:type="spellStart"/>
      <w:r w:rsidRPr="00D3405D">
        <w:rPr>
          <w:rFonts w:ascii="Times New Roman" w:hAnsi="Times New Roman"/>
          <w:i/>
        </w:rPr>
        <w:t>VfM</w:t>
      </w:r>
      <w:proofErr w:type="spellEnd"/>
      <w:r w:rsidRPr="00D3405D">
        <w:rPr>
          <w:rFonts w:ascii="Times New Roman" w:hAnsi="Times New Roman"/>
          <w:i/>
        </w:rPr>
        <w:t xml:space="preserve"> and ‘success’</w:t>
      </w:r>
      <w:r w:rsidRPr="00D3405D">
        <w:rPr>
          <w:rFonts w:ascii="Times New Roman" w:hAnsi="Times New Roman"/>
        </w:rPr>
        <w:t xml:space="preserve">.  </w:t>
      </w:r>
      <w:r w:rsidR="0039043F" w:rsidRPr="00D3405D">
        <w:rPr>
          <w:rFonts w:ascii="Times New Roman" w:hAnsi="Times New Roman"/>
        </w:rPr>
        <w:t>Davies (2008, 200)</w:t>
      </w:r>
      <w:r w:rsidR="0002643D" w:rsidRPr="00D3405D">
        <w:rPr>
          <w:rFonts w:ascii="Times New Roman" w:hAnsi="Times New Roman"/>
        </w:rPr>
        <w:t>, for example,</w:t>
      </w:r>
      <w:r w:rsidR="0039043F" w:rsidRPr="00D3405D">
        <w:rPr>
          <w:rFonts w:ascii="Times New Roman" w:hAnsi="Times New Roman"/>
        </w:rPr>
        <w:t xml:space="preserve"> comments that in the face of Australian governments all providing ‘directions for managers to achieve value for money, but [being] silent on how value for money should be measured’, even our Parliamentary watchdogs, the Auditors General, have been frightened by the ‘nebulous ’ </w:t>
      </w:r>
      <w:proofErr w:type="spellStart"/>
      <w:r w:rsidR="0039043F" w:rsidRPr="00D3405D">
        <w:rPr>
          <w:rFonts w:ascii="Times New Roman" w:hAnsi="Times New Roman"/>
        </w:rPr>
        <w:t>VfM</w:t>
      </w:r>
      <w:proofErr w:type="spellEnd"/>
      <w:r w:rsidR="0039043F" w:rsidRPr="00D3405D">
        <w:rPr>
          <w:rFonts w:ascii="Times New Roman" w:hAnsi="Times New Roman"/>
        </w:rPr>
        <w:t xml:space="preserve"> concept; Davies (2008, 216, 242). </w:t>
      </w:r>
      <w:r w:rsidRPr="00D3405D">
        <w:rPr>
          <w:rFonts w:ascii="Times New Roman" w:hAnsi="Times New Roman"/>
        </w:rPr>
        <w:t xml:space="preserve">The </w:t>
      </w:r>
      <w:proofErr w:type="spellStart"/>
      <w:r w:rsidRPr="00D3405D">
        <w:rPr>
          <w:rFonts w:ascii="Times New Roman" w:hAnsi="Times New Roman"/>
        </w:rPr>
        <w:t>VfM</w:t>
      </w:r>
      <w:proofErr w:type="spellEnd"/>
      <w:r w:rsidRPr="00D3405D">
        <w:rPr>
          <w:rFonts w:ascii="Times New Roman" w:hAnsi="Times New Roman"/>
        </w:rPr>
        <w:t xml:space="preserve"> debate will continue for a long time yet.   </w:t>
      </w:r>
    </w:p>
    <w:p w:rsidR="0057429F" w:rsidRPr="00D3405D" w:rsidRDefault="0057429F" w:rsidP="0057429F">
      <w:pPr>
        <w:pStyle w:val="ListParagraph"/>
        <w:numPr>
          <w:ilvl w:val="0"/>
          <w:numId w:val="4"/>
        </w:numPr>
        <w:spacing w:after="120" w:line="240" w:lineRule="auto"/>
        <w:ind w:left="794" w:hanging="340"/>
        <w:contextualSpacing w:val="0"/>
        <w:jc w:val="both"/>
        <w:rPr>
          <w:rFonts w:ascii="Times New Roman" w:hAnsi="Times New Roman"/>
        </w:rPr>
      </w:pPr>
      <w:r w:rsidRPr="00D3405D">
        <w:rPr>
          <w:rFonts w:ascii="Times New Roman" w:hAnsi="Times New Roman"/>
        </w:rPr>
        <w:t xml:space="preserve">One reason for this ongoing </w:t>
      </w:r>
      <w:proofErr w:type="spellStart"/>
      <w:r w:rsidRPr="00D3405D">
        <w:rPr>
          <w:rFonts w:ascii="Times New Roman" w:hAnsi="Times New Roman"/>
        </w:rPr>
        <w:t>VfM</w:t>
      </w:r>
      <w:proofErr w:type="spellEnd"/>
      <w:r w:rsidRPr="00D3405D">
        <w:rPr>
          <w:rFonts w:ascii="Times New Roman" w:hAnsi="Times New Roman"/>
        </w:rPr>
        <w:t xml:space="preserve"> and ‘success’ debate is the nature of the </w:t>
      </w:r>
      <w:r w:rsidRPr="00D3405D">
        <w:rPr>
          <w:rFonts w:ascii="Times New Roman" w:hAnsi="Times New Roman"/>
          <w:i/>
        </w:rPr>
        <w:t>multiple goals set for PPPs</w:t>
      </w:r>
      <w:r w:rsidRPr="00D3405D">
        <w:rPr>
          <w:rFonts w:ascii="Times New Roman" w:hAnsi="Times New Roman"/>
        </w:rPr>
        <w:t xml:space="preserve">. I have documented two dozen explicit and implicit goals of PPPs covering both technical and non-technical arenas; Hodge and </w:t>
      </w:r>
      <w:proofErr w:type="spellStart"/>
      <w:r w:rsidRPr="00D3405D">
        <w:rPr>
          <w:rFonts w:ascii="Times New Roman" w:hAnsi="Times New Roman"/>
        </w:rPr>
        <w:t>Greve</w:t>
      </w:r>
      <w:proofErr w:type="spellEnd"/>
      <w:r w:rsidRPr="00D3405D">
        <w:rPr>
          <w:rFonts w:ascii="Times New Roman" w:hAnsi="Times New Roman"/>
        </w:rPr>
        <w:t xml:space="preserve"> (2013). And only one of these goals is ‘value-for-money’. Political judgments as to success are </w:t>
      </w:r>
      <w:r w:rsidR="009827D4" w:rsidRPr="00D3405D">
        <w:rPr>
          <w:rFonts w:ascii="Times New Roman" w:hAnsi="Times New Roman"/>
        </w:rPr>
        <w:t xml:space="preserve">thus </w:t>
      </w:r>
      <w:r w:rsidRPr="00D3405D">
        <w:rPr>
          <w:rFonts w:ascii="Times New Roman" w:hAnsi="Times New Roman"/>
        </w:rPr>
        <w:t xml:space="preserve">likely to cover many criteria (as </w:t>
      </w:r>
      <w:r w:rsidRPr="00D3405D">
        <w:rPr>
          <w:rFonts w:ascii="Times New Roman" w:hAnsi="Times New Roman"/>
        </w:rPr>
        <w:lastRenderedPageBreak/>
        <w:t>well as economic matters). To my mind, more thought is needed as to how PPPs contribute politically, and how to develop stronger analytical frameworks to analy</w:t>
      </w:r>
      <w:r w:rsidR="00BF6D7C">
        <w:rPr>
          <w:rFonts w:ascii="Times New Roman" w:hAnsi="Times New Roman"/>
        </w:rPr>
        <w:t>s</w:t>
      </w:r>
      <w:r w:rsidRPr="00D3405D">
        <w:rPr>
          <w:rFonts w:ascii="Times New Roman" w:hAnsi="Times New Roman"/>
        </w:rPr>
        <w:t xml:space="preserve">e PPP as a governing mechanism with political payoffs as well as considering success from narrower perspectives such as </w:t>
      </w:r>
      <w:proofErr w:type="spellStart"/>
      <w:r w:rsidRPr="00D3405D">
        <w:rPr>
          <w:rFonts w:ascii="Times New Roman" w:hAnsi="Times New Roman"/>
        </w:rPr>
        <w:t>VfM</w:t>
      </w:r>
      <w:proofErr w:type="spellEnd"/>
      <w:r w:rsidRPr="00D3405D">
        <w:rPr>
          <w:rFonts w:ascii="Times New Roman" w:hAnsi="Times New Roman"/>
        </w:rPr>
        <w:t>. (The place of PPPs as a potent governing tool to promote visible economic development is an example: 'nation-building projects'</w:t>
      </w:r>
      <w:r w:rsidRPr="00D3405D">
        <w:rPr>
          <w:rStyle w:val="FootnoteReference"/>
          <w:rFonts w:ascii="Times New Roman" w:hAnsi="Times New Roman"/>
        </w:rPr>
        <w:footnoteReference w:id="6"/>
      </w:r>
      <w:r w:rsidRPr="00D3405D">
        <w:rPr>
          <w:rFonts w:ascii="Times New Roman" w:hAnsi="Times New Roman"/>
        </w:rPr>
        <w:t xml:space="preserve"> and ‘cranes on the skyline’ carry much political weight as visible measures of prosperity and signs of success.) Perhaps  the PPP (LTIC) approach has helped put the politician back in the driving seat of economic activity and infrastructure development</w:t>
      </w:r>
      <w:r w:rsidRPr="00D3405D">
        <w:rPr>
          <w:rStyle w:val="FootnoteReference"/>
          <w:rFonts w:ascii="Times New Roman" w:hAnsi="Times New Roman"/>
        </w:rPr>
        <w:footnoteReference w:id="7"/>
      </w:r>
      <w:r w:rsidRPr="00D3405D">
        <w:rPr>
          <w:rFonts w:ascii="Times New Roman" w:hAnsi="Times New Roman"/>
        </w:rPr>
        <w:t>?</w:t>
      </w:r>
    </w:p>
    <w:p w:rsidR="0057429F" w:rsidRPr="005F5340" w:rsidRDefault="0057429F" w:rsidP="0057429F">
      <w:pPr>
        <w:pStyle w:val="ListParagraph"/>
        <w:numPr>
          <w:ilvl w:val="0"/>
          <w:numId w:val="4"/>
        </w:numPr>
        <w:autoSpaceDE w:val="0"/>
        <w:autoSpaceDN w:val="0"/>
        <w:adjustRightInd w:val="0"/>
        <w:spacing w:after="120" w:line="240" w:lineRule="auto"/>
        <w:ind w:left="794" w:hanging="340"/>
        <w:contextualSpacing w:val="0"/>
        <w:jc w:val="both"/>
        <w:rPr>
          <w:rFonts w:ascii="Times New Roman" w:hAnsi="Times New Roman"/>
          <w:lang w:val="en-US"/>
        </w:rPr>
      </w:pPr>
      <w:r w:rsidRPr="00D3405D">
        <w:rPr>
          <w:rFonts w:ascii="Times New Roman" w:hAnsi="Times New Roman"/>
        </w:rPr>
        <w:t xml:space="preserve">Another aspect that I have been critical of to date has been the governance of PPP. </w:t>
      </w:r>
      <w:r w:rsidRPr="00D3405D">
        <w:rPr>
          <w:rFonts w:ascii="Times New Roman" w:eastAsia="TimesNRMTPro" w:hAnsi="Times New Roman"/>
        </w:rPr>
        <w:t xml:space="preserve">In one sense, many of our concerns over governance matters are not surprising. Governance matters are important in that the public interest needs to be protected despite the delegation of authority to private concerns. But at the centre of the PPP governance challenge there is an inherent and continuing tension. As </w:t>
      </w:r>
      <w:proofErr w:type="spellStart"/>
      <w:r w:rsidRPr="00D3405D">
        <w:rPr>
          <w:rFonts w:ascii="Times New Roman" w:eastAsia="TimesNRMTPro" w:hAnsi="Times New Roman"/>
        </w:rPr>
        <w:t>Skelcher</w:t>
      </w:r>
      <w:proofErr w:type="spellEnd"/>
      <w:r w:rsidRPr="00D3405D">
        <w:rPr>
          <w:rFonts w:ascii="Times New Roman" w:eastAsia="TimesNRMTPro" w:hAnsi="Times New Roman"/>
        </w:rPr>
        <w:t xml:space="preserve"> (2010) said, tight governance is needed to protect the public interest, but weaker governance is also required to enable risk- taking and innovation, along with incentivized private actor participation. These mechanisms can together provide a fair basis for potential investors as well as a framework that should reduce risks of corruption and opportunism. But PPPs 'raise important issues of democratic governance’, and whilst ‘organizations in the public domain are required to account for their activities in the public arena of discourse’, ‘forms of third party government like PPPs muddy the waters of accountability’, and may lead to a ‘democratic deficit’; </w:t>
      </w:r>
      <w:proofErr w:type="spellStart"/>
      <w:r w:rsidRPr="00D3405D">
        <w:rPr>
          <w:rFonts w:ascii="Times New Roman" w:eastAsia="TimesNRMTPro" w:hAnsi="Times New Roman"/>
        </w:rPr>
        <w:t>Skelcher</w:t>
      </w:r>
      <w:proofErr w:type="spellEnd"/>
      <w:r w:rsidRPr="00D3405D">
        <w:rPr>
          <w:rFonts w:ascii="Times New Roman" w:eastAsia="TimesNRMTPro" w:hAnsi="Times New Roman"/>
        </w:rPr>
        <w:t xml:space="preserve"> (2010). PPPs are much like a form of quasi-governmental body, emerging in a multiplicity of forms through </w:t>
      </w:r>
      <w:r w:rsidRPr="00D3405D">
        <w:rPr>
          <w:rFonts w:ascii="Times New Roman" w:eastAsia="TimesNRMTPro" w:hAnsi="Times New Roman"/>
          <w:iCs/>
        </w:rPr>
        <w:t>ad-hoc</w:t>
      </w:r>
      <w:r w:rsidRPr="00D3405D">
        <w:rPr>
          <w:rFonts w:ascii="Times New Roman" w:eastAsia="TimesNRMTPro" w:hAnsi="Times New Roman"/>
          <w:i/>
          <w:iCs/>
        </w:rPr>
        <w:t xml:space="preserve"> </w:t>
      </w:r>
      <w:r w:rsidRPr="00D3405D">
        <w:rPr>
          <w:rFonts w:ascii="Times New Roman" w:eastAsia="TimesNRMTPro" w:hAnsi="Times New Roman"/>
        </w:rPr>
        <w:t xml:space="preserve">processes, and frequently a function of executive rather than legislative decision. So to </w:t>
      </w:r>
      <w:proofErr w:type="spellStart"/>
      <w:r w:rsidRPr="00D3405D">
        <w:rPr>
          <w:rFonts w:ascii="Times New Roman" w:eastAsia="TimesNRMTPro" w:hAnsi="Times New Roman"/>
        </w:rPr>
        <w:t>Skelcher</w:t>
      </w:r>
      <w:proofErr w:type="spellEnd"/>
      <w:r w:rsidRPr="00D3405D">
        <w:rPr>
          <w:rFonts w:ascii="Times New Roman" w:eastAsia="TimesNRMTPro" w:hAnsi="Times New Roman"/>
        </w:rPr>
        <w:t xml:space="preserve">, </w:t>
      </w:r>
      <w:r w:rsidRPr="00D3405D">
        <w:rPr>
          <w:rFonts w:ascii="Times New Roman" w:eastAsia="TimesNRMTPro" w:hAnsi="Times New Roman"/>
          <w:i/>
        </w:rPr>
        <w:t>creating effective</w:t>
      </w:r>
      <w:r w:rsidRPr="00D3405D">
        <w:rPr>
          <w:rFonts w:ascii="Times New Roman" w:eastAsia="TimesNRMTPro" w:hAnsi="Times New Roman"/>
        </w:rPr>
        <w:t xml:space="preserve"> constitutional </w:t>
      </w:r>
      <w:r w:rsidRPr="00D3405D">
        <w:rPr>
          <w:rFonts w:ascii="Times New Roman" w:eastAsia="TimesNRMTPro" w:hAnsi="Times New Roman"/>
          <w:i/>
        </w:rPr>
        <w:t>oversight remains a priority challenge for PPP</w:t>
      </w:r>
      <w:r w:rsidRPr="00D3405D">
        <w:rPr>
          <w:rFonts w:ascii="Times New Roman" w:eastAsia="TimesNRMTPro" w:hAnsi="Times New Roman"/>
        </w:rPr>
        <w:t xml:space="preserve">.  Having said this, </w:t>
      </w:r>
      <w:r w:rsidRPr="00D3405D">
        <w:rPr>
          <w:rFonts w:ascii="Times New Roman" w:hAnsi="Times New Roman"/>
        </w:rPr>
        <w:t xml:space="preserve">observers such as </w:t>
      </w:r>
      <w:proofErr w:type="spellStart"/>
      <w:r w:rsidRPr="00D3405D">
        <w:rPr>
          <w:rFonts w:ascii="Times New Roman" w:hAnsi="Times New Roman"/>
        </w:rPr>
        <w:t>Willems</w:t>
      </w:r>
      <w:proofErr w:type="spellEnd"/>
      <w:r w:rsidRPr="00D3405D">
        <w:rPr>
          <w:rFonts w:ascii="Times New Roman" w:hAnsi="Times New Roman"/>
        </w:rPr>
        <w:t xml:space="preserve"> and Van </w:t>
      </w:r>
      <w:proofErr w:type="spellStart"/>
      <w:r w:rsidRPr="00D3405D">
        <w:rPr>
          <w:rFonts w:ascii="Times New Roman" w:hAnsi="Times New Roman"/>
        </w:rPr>
        <w:t>Doren</w:t>
      </w:r>
      <w:proofErr w:type="spellEnd"/>
      <w:r w:rsidRPr="00D3405D">
        <w:rPr>
          <w:rFonts w:ascii="Times New Roman" w:hAnsi="Times New Roman"/>
        </w:rPr>
        <w:t xml:space="preserve"> (2011; 2012) oppose these views </w:t>
      </w:r>
      <w:r w:rsidR="002C0DBF" w:rsidRPr="00D3405D">
        <w:rPr>
          <w:rFonts w:ascii="Times New Roman" w:hAnsi="Times New Roman"/>
        </w:rPr>
        <w:t xml:space="preserve">from the perspective of accountability </w:t>
      </w:r>
      <w:r w:rsidRPr="00D3405D">
        <w:rPr>
          <w:rFonts w:ascii="Times New Roman" w:hAnsi="Times New Roman"/>
        </w:rPr>
        <w:t>and argue that most PPP accountability concerns are overstated and fail to understand the breadth of today's multiple and complex avenues through which communities hold governments to account. Perhaps the historical counterfactual of traditional accountability and transparency mechanisms have also been overly optimistic as well.</w:t>
      </w:r>
    </w:p>
    <w:p w:rsidR="005F5340" w:rsidRPr="00D3405D" w:rsidRDefault="005F5340" w:rsidP="005F5340">
      <w:pPr>
        <w:pStyle w:val="ListParagraph"/>
        <w:numPr>
          <w:ilvl w:val="0"/>
          <w:numId w:val="4"/>
        </w:numPr>
        <w:spacing w:after="120" w:line="240" w:lineRule="auto"/>
        <w:ind w:left="794" w:hanging="340"/>
        <w:contextualSpacing w:val="0"/>
        <w:jc w:val="both"/>
        <w:rPr>
          <w:rFonts w:ascii="Times New Roman" w:hAnsi="Times New Roman"/>
        </w:rPr>
      </w:pPr>
      <w:r w:rsidRPr="00D3405D">
        <w:rPr>
          <w:rFonts w:ascii="Times New Roman" w:hAnsi="Times New Roman"/>
        </w:rPr>
        <w:t xml:space="preserve">On the matter of transparency, I am on record for criticizing some of Australia’s PPP arrangements for being too secretive. General </w:t>
      </w:r>
      <w:r w:rsidRPr="00D3405D">
        <w:rPr>
          <w:rFonts w:ascii="Times New Roman" w:eastAsia="TimesNRMTPro" w:hAnsi="Times New Roman"/>
        </w:rPr>
        <w:t>accusations levelled here have included; ongoing analytical manipulation with public sector comparisons lacking legitimacy and favouring private finance delivery; decision-making arrangements lacking transparency; large complex commercial deals clearly being done with business partners rather than with citizens also as equal 'partners'; traditional methods of gaining access to information and review through Freedom of Information or Administrative Law not now available to citizens under private law contracts; and governments lacking accountability amidst multiple conflicting roles</w:t>
      </w:r>
      <w:r w:rsidRPr="00D3405D">
        <w:rPr>
          <w:rStyle w:val="FootnoteReference"/>
          <w:rFonts w:ascii="Times New Roman" w:eastAsia="TimesNRMTPro" w:hAnsi="Times New Roman"/>
        </w:rPr>
        <w:footnoteReference w:id="8"/>
      </w:r>
      <w:r w:rsidRPr="00D3405D">
        <w:rPr>
          <w:rFonts w:ascii="Times New Roman" w:eastAsia="TimesNRMTPro" w:hAnsi="Times New Roman"/>
        </w:rPr>
        <w:t xml:space="preserve">. I specifically labelled Victoria’s PFI type PPPs 'the illegitimate child' of the PPP LTIC family a few years ago (Hodge 2006: 324).  |To my mind, then, </w:t>
      </w:r>
      <w:r w:rsidRPr="00D3405D">
        <w:rPr>
          <w:rFonts w:ascii="Times New Roman" w:eastAsia="TimesNRMTPro" w:hAnsi="Times New Roman"/>
          <w:i/>
        </w:rPr>
        <w:t>there is a crucial need for governments to improve transparency if we wish to improve the legitimacy of private finance structures</w:t>
      </w:r>
      <w:r w:rsidRPr="00D3405D">
        <w:rPr>
          <w:rFonts w:ascii="Times New Roman" w:eastAsia="TimesNRMTPro" w:hAnsi="Times New Roman"/>
        </w:rPr>
        <w:t xml:space="preserve"> in Australia.</w:t>
      </w:r>
    </w:p>
    <w:p w:rsidR="0057429F" w:rsidRPr="00D3405D" w:rsidRDefault="0057429F" w:rsidP="0057429F">
      <w:pPr>
        <w:pStyle w:val="ListParagraph"/>
        <w:numPr>
          <w:ilvl w:val="0"/>
          <w:numId w:val="4"/>
        </w:numPr>
        <w:autoSpaceDE w:val="0"/>
        <w:autoSpaceDN w:val="0"/>
        <w:adjustRightInd w:val="0"/>
        <w:spacing w:after="120" w:line="240" w:lineRule="auto"/>
        <w:ind w:left="794" w:hanging="340"/>
        <w:contextualSpacing w:val="0"/>
        <w:jc w:val="both"/>
        <w:rPr>
          <w:rFonts w:ascii="Times New Roman" w:hAnsi="Times New Roman"/>
          <w:lang w:val="en-US"/>
        </w:rPr>
      </w:pPr>
      <w:r w:rsidRPr="00D3405D">
        <w:rPr>
          <w:rFonts w:ascii="Times New Roman" w:hAnsi="Times New Roman"/>
        </w:rPr>
        <w:t xml:space="preserve">If public assets are to be privately financed and decision making heavily influenced by the private sector, </w:t>
      </w:r>
      <w:r w:rsidRPr="00D3405D">
        <w:rPr>
          <w:rFonts w:ascii="Times New Roman" w:hAnsi="Times New Roman"/>
          <w:i/>
        </w:rPr>
        <w:t>what rate of return ought be expected as ‘legitimate’ for many ‘safe’ public assets</w:t>
      </w:r>
      <w:r w:rsidRPr="00D3405D">
        <w:rPr>
          <w:rFonts w:ascii="Times New Roman" w:hAnsi="Times New Roman"/>
        </w:rPr>
        <w:t xml:space="preserve"> - both for their initial construction, and for their ongoing operation? Another important governance issue, this seems to be me to </w:t>
      </w:r>
      <w:r w:rsidRPr="00D3405D">
        <w:rPr>
          <w:rFonts w:ascii="Times New Roman" w:hAnsi="Times New Roman"/>
          <w:i/>
        </w:rPr>
        <w:t xml:space="preserve">inherently </w:t>
      </w:r>
      <w:r w:rsidRPr="00D3405D">
        <w:rPr>
          <w:rFonts w:ascii="Times New Roman" w:hAnsi="Times New Roman"/>
        </w:rPr>
        <w:t>be</w:t>
      </w:r>
      <w:r w:rsidRPr="00D3405D">
        <w:rPr>
          <w:rFonts w:ascii="Times New Roman" w:hAnsi="Times New Roman"/>
          <w:i/>
        </w:rPr>
        <w:t xml:space="preserve"> a question for a professional independent economic regulator</w:t>
      </w:r>
      <w:r w:rsidRPr="00D3405D">
        <w:rPr>
          <w:rFonts w:ascii="Times New Roman" w:hAnsi="Times New Roman"/>
        </w:rPr>
        <w:t xml:space="preserve"> such as the current Essential Services Commission rather than be subject to ad-hoc deal by deal arrangements </w:t>
      </w:r>
      <w:r w:rsidR="00426B37" w:rsidRPr="00D3405D">
        <w:rPr>
          <w:rFonts w:ascii="Times New Roman" w:hAnsi="Times New Roman"/>
        </w:rPr>
        <w:t>at</w:t>
      </w:r>
      <w:r w:rsidRPr="00D3405D">
        <w:rPr>
          <w:rFonts w:ascii="Times New Roman" w:hAnsi="Times New Roman"/>
        </w:rPr>
        <w:t xml:space="preserve"> the whim of the government of the </w:t>
      </w:r>
      <w:r w:rsidRPr="00D3405D">
        <w:rPr>
          <w:rFonts w:ascii="Times New Roman" w:hAnsi="Times New Roman"/>
        </w:rPr>
        <w:lastRenderedPageBreak/>
        <w:t>day. We are yet to have a serious debate about differences and similarities between our traditional expectations of independent regulators of say electricity or water assets, and the long term contractual arrangements inherent within an LTIC</w:t>
      </w:r>
      <w:r w:rsidR="00426B37" w:rsidRPr="00D3405D">
        <w:rPr>
          <w:rFonts w:ascii="Times New Roman" w:hAnsi="Times New Roman"/>
        </w:rPr>
        <w:t xml:space="preserve"> PPP</w:t>
      </w:r>
      <w:r w:rsidRPr="00D3405D">
        <w:rPr>
          <w:rFonts w:ascii="Times New Roman" w:hAnsi="Times New Roman"/>
        </w:rPr>
        <w:t>.</w:t>
      </w:r>
      <w:r w:rsidR="00426B37" w:rsidRPr="00D3405D">
        <w:rPr>
          <w:rFonts w:ascii="Times New Roman" w:hAnsi="Times New Roman"/>
        </w:rPr>
        <w:t xml:space="preserve"> It is now needed.</w:t>
      </w:r>
    </w:p>
    <w:p w:rsidR="005F5340" w:rsidRPr="00D3405D" w:rsidRDefault="005F5340" w:rsidP="005F5340">
      <w:pPr>
        <w:pStyle w:val="ListParagraph"/>
        <w:numPr>
          <w:ilvl w:val="0"/>
          <w:numId w:val="4"/>
        </w:numPr>
        <w:autoSpaceDE w:val="0"/>
        <w:autoSpaceDN w:val="0"/>
        <w:adjustRightInd w:val="0"/>
        <w:spacing w:after="120" w:line="240" w:lineRule="auto"/>
        <w:ind w:left="794" w:hanging="340"/>
        <w:contextualSpacing w:val="0"/>
        <w:jc w:val="both"/>
        <w:rPr>
          <w:rFonts w:ascii="Times New Roman" w:hAnsi="Times New Roman"/>
        </w:rPr>
      </w:pPr>
      <w:r w:rsidRPr="00D3405D">
        <w:rPr>
          <w:rFonts w:ascii="Times New Roman" w:hAnsi="Times New Roman"/>
        </w:rPr>
        <w:t>This has not been the first time that major reforms to our infrastructure delivery mechanisms have been suggested.  Years ago I argued that 'r</w:t>
      </w:r>
      <w:r w:rsidRPr="00D3405D">
        <w:rPr>
          <w:rFonts w:ascii="Times New Roman" w:eastAsia="Times New Roman" w:hAnsi="Times New Roman"/>
          <w:color w:val="000000"/>
          <w:lang w:eastAsia="en-AU"/>
        </w:rPr>
        <w:t xml:space="preserve">ather than initiatives being forced to fit the existing narrow private finance model, we need to expand our horizons'.  Moreover, I said that it was time for </w:t>
      </w:r>
      <w:r w:rsidRPr="00D3405D">
        <w:rPr>
          <w:rFonts w:ascii="Times New Roman" w:hAnsi="Times New Roman"/>
        </w:rPr>
        <w:t xml:space="preserve">a range of new options for 'partnership' to be put more clearly on the table for real debate, and time to ‘try some new policy experiments in public finance and capacity building through new strong institutional options’.  Our current Australian PPP debates and discussions are in one sense therefore belated news (Hodge 2009), but they are nonetheless most welcome. And importantly, PPP approaches are flexible enough to adapt if governments wish.  </w:t>
      </w:r>
      <w:r w:rsidRPr="00BF6D7C">
        <w:rPr>
          <w:rFonts w:ascii="Times New Roman" w:hAnsi="Times New Roman"/>
        </w:rPr>
        <w:t>The PPP brand today still offers manifold possibilities.</w:t>
      </w:r>
    </w:p>
    <w:p w:rsidR="0057429F" w:rsidRPr="00D3405D" w:rsidRDefault="0057429F" w:rsidP="0057429F">
      <w:pPr>
        <w:pStyle w:val="ListParagraph"/>
        <w:numPr>
          <w:ilvl w:val="0"/>
          <w:numId w:val="4"/>
        </w:numPr>
        <w:autoSpaceDE w:val="0"/>
        <w:autoSpaceDN w:val="0"/>
        <w:adjustRightInd w:val="0"/>
        <w:spacing w:after="120" w:line="240" w:lineRule="auto"/>
        <w:ind w:left="794" w:hanging="340"/>
        <w:contextualSpacing w:val="0"/>
        <w:jc w:val="both"/>
        <w:rPr>
          <w:rFonts w:ascii="Times New Roman" w:hAnsi="Times New Roman"/>
          <w:lang w:val="en-US"/>
        </w:rPr>
      </w:pPr>
      <w:r w:rsidRPr="00D3405D">
        <w:rPr>
          <w:rFonts w:ascii="Times New Roman" w:hAnsi="Times New Roman"/>
        </w:rPr>
        <w:t xml:space="preserve">On the matter of </w:t>
      </w:r>
      <w:r w:rsidRPr="00D3405D">
        <w:rPr>
          <w:rFonts w:ascii="Times New Roman" w:hAnsi="Times New Roman"/>
          <w:i/>
        </w:rPr>
        <w:t>road user charging</w:t>
      </w:r>
      <w:r w:rsidRPr="00D3405D">
        <w:rPr>
          <w:rFonts w:ascii="Times New Roman" w:hAnsi="Times New Roman"/>
        </w:rPr>
        <w:t xml:space="preserve"> (</w:t>
      </w:r>
      <w:proofErr w:type="spellStart"/>
      <w:r w:rsidRPr="00D3405D">
        <w:rPr>
          <w:rFonts w:ascii="Times New Roman" w:hAnsi="Times New Roman"/>
        </w:rPr>
        <w:t>eg</w:t>
      </w:r>
      <w:proofErr w:type="spellEnd"/>
      <w:r w:rsidRPr="00D3405D">
        <w:rPr>
          <w:rFonts w:ascii="Times New Roman" w:hAnsi="Times New Roman"/>
        </w:rPr>
        <w:t xml:space="preserve"> </w:t>
      </w:r>
      <w:proofErr w:type="spellStart"/>
      <w:r w:rsidRPr="00D3405D">
        <w:rPr>
          <w:rFonts w:ascii="Times New Roman" w:hAnsi="Times New Roman"/>
        </w:rPr>
        <w:t>p126</w:t>
      </w:r>
      <w:proofErr w:type="spellEnd"/>
      <w:r w:rsidRPr="00D3405D">
        <w:rPr>
          <w:rFonts w:ascii="Times New Roman" w:hAnsi="Times New Roman"/>
        </w:rPr>
        <w:t xml:space="preserve">-133), too, I welcome your comments and encourage further debate. I am </w:t>
      </w:r>
      <w:r w:rsidR="00426B37" w:rsidRPr="00D3405D">
        <w:rPr>
          <w:rFonts w:ascii="Times New Roman" w:hAnsi="Times New Roman"/>
        </w:rPr>
        <w:t xml:space="preserve">also </w:t>
      </w:r>
      <w:r w:rsidRPr="00D3405D">
        <w:rPr>
          <w:rFonts w:ascii="Times New Roman" w:hAnsi="Times New Roman"/>
        </w:rPr>
        <w:t xml:space="preserve">reminded, however, that this </w:t>
      </w:r>
      <w:r w:rsidRPr="00D3405D">
        <w:rPr>
          <w:rFonts w:ascii="Times New Roman" w:hAnsi="Times New Roman"/>
          <w:i/>
        </w:rPr>
        <w:t>is an old debate</w:t>
      </w:r>
      <w:r w:rsidRPr="00D3405D">
        <w:rPr>
          <w:rFonts w:ascii="Times New Roman" w:hAnsi="Times New Roman"/>
        </w:rPr>
        <w:t xml:space="preserve">. </w:t>
      </w:r>
      <w:r w:rsidRPr="00D3405D">
        <w:rPr>
          <w:rFonts w:ascii="Times New Roman" w:hAnsi="Times New Roman"/>
          <w:shd w:val="clear" w:color="auto" w:fill="FFFFFF"/>
        </w:rPr>
        <w:t xml:space="preserve">Interestingly, </w:t>
      </w:r>
      <w:proofErr w:type="spellStart"/>
      <w:r w:rsidRPr="00D3405D">
        <w:rPr>
          <w:rFonts w:ascii="Times New Roman" w:hAnsi="Times New Roman"/>
          <w:shd w:val="clear" w:color="auto" w:fill="FFFFFF"/>
        </w:rPr>
        <w:t>Pigou</w:t>
      </w:r>
      <w:proofErr w:type="spellEnd"/>
      <w:r w:rsidRPr="00D3405D">
        <w:rPr>
          <w:rFonts w:ascii="Times New Roman" w:hAnsi="Times New Roman"/>
          <w:shd w:val="clear" w:color="auto" w:fill="FFFFFF"/>
        </w:rPr>
        <w:t xml:space="preserve"> (1912, 1920) initiated the idea of read pricing to optimize congestion on public roads. Now, a century later, we still debate not only the technicalities of the market mathematics (or post-GFC - imperfect markets), but the reality of what we as a society wish to achieve through such a market mechanism, including just who wins and who loses when such policies are initiated. And rightly so, as this discourse itself part of contesting when markets may or may not serve the public interest.</w:t>
      </w:r>
    </w:p>
    <w:p w:rsidR="0057429F" w:rsidRPr="00D3405D" w:rsidRDefault="0057429F" w:rsidP="0057429F">
      <w:pPr>
        <w:pStyle w:val="ListParagraph"/>
        <w:numPr>
          <w:ilvl w:val="0"/>
          <w:numId w:val="4"/>
        </w:numPr>
        <w:autoSpaceDE w:val="0"/>
        <w:autoSpaceDN w:val="0"/>
        <w:adjustRightInd w:val="0"/>
        <w:spacing w:after="120" w:line="240" w:lineRule="auto"/>
        <w:ind w:left="794" w:hanging="340"/>
        <w:contextualSpacing w:val="0"/>
        <w:jc w:val="both"/>
        <w:rPr>
          <w:rFonts w:ascii="Times New Roman" w:hAnsi="Times New Roman"/>
          <w:lang w:val="en-US"/>
        </w:rPr>
      </w:pPr>
      <w:r w:rsidRPr="00D3405D">
        <w:rPr>
          <w:rFonts w:ascii="Times New Roman" w:hAnsi="Times New Roman"/>
          <w:shd w:val="clear" w:color="auto" w:fill="FFFFFF"/>
        </w:rPr>
        <w:t xml:space="preserve">Likewise, your </w:t>
      </w:r>
      <w:r w:rsidRPr="00D3405D">
        <w:rPr>
          <w:rFonts w:ascii="Times New Roman" w:hAnsi="Times New Roman"/>
          <w:i/>
          <w:shd w:val="clear" w:color="auto" w:fill="FFFFFF"/>
        </w:rPr>
        <w:t>concerns around the capabilities of the public sector</w:t>
      </w:r>
      <w:r w:rsidRPr="00D3405D">
        <w:rPr>
          <w:rFonts w:ascii="Times New Roman" w:hAnsi="Times New Roman"/>
          <w:shd w:val="clear" w:color="auto" w:fill="FFFFFF"/>
        </w:rPr>
        <w:t xml:space="preserve"> (p230) </w:t>
      </w:r>
      <w:r w:rsidRPr="00D3405D">
        <w:rPr>
          <w:rFonts w:ascii="Times New Roman" w:hAnsi="Times New Roman"/>
          <w:i/>
          <w:shd w:val="clear" w:color="auto" w:fill="FFFFFF"/>
        </w:rPr>
        <w:t>are also welcomed</w:t>
      </w:r>
      <w:r w:rsidRPr="00D3405D">
        <w:rPr>
          <w:rFonts w:ascii="Times New Roman" w:hAnsi="Times New Roman"/>
          <w:shd w:val="clear" w:color="auto" w:fill="FFFFFF"/>
        </w:rPr>
        <w:t xml:space="preserve">. This was a matter noted briefly in my book Privatisation: An International Review of Performance (Hodge 2000, 152).  Here, the research of Holcombe (1991) was quoted. He looked at contracts for a series of water treatment plants in the US, and then contrasted these against the operational experience of each.  Holcombe’s work voiced two concerns. First he argued that contracts for municipalities might often be less than favourable due to the informational advantage of privatizing firms, since they already knew a great deal about the task and probably about other agreements.  Also, the private firm has an incentive to strike a profitable bargain, irrespective of unforeseen costs or circumstances. Second, he found that privatizing firms were allowed to pass on most of their costs to the municipality, so that deals were not in the interests of citizens.  So, although contracts should in theory have resulted in lower costs to the service recipients, they did not and the end customer paid for any cost inefficiencies. This </w:t>
      </w:r>
      <w:r w:rsidR="00426B37" w:rsidRPr="00D3405D">
        <w:rPr>
          <w:rFonts w:ascii="Times New Roman" w:hAnsi="Times New Roman"/>
          <w:shd w:val="clear" w:color="auto" w:fill="FFFFFF"/>
        </w:rPr>
        <w:t xml:space="preserve">old </w:t>
      </w:r>
      <w:r w:rsidRPr="00D3405D">
        <w:rPr>
          <w:rFonts w:ascii="Times New Roman" w:hAnsi="Times New Roman"/>
          <w:shd w:val="clear" w:color="auto" w:fill="FFFFFF"/>
        </w:rPr>
        <w:t xml:space="preserve">illustration </w:t>
      </w:r>
      <w:r w:rsidR="00426B37" w:rsidRPr="00D3405D">
        <w:rPr>
          <w:rFonts w:ascii="Times New Roman" w:hAnsi="Times New Roman"/>
          <w:shd w:val="clear" w:color="auto" w:fill="FFFFFF"/>
        </w:rPr>
        <w:t xml:space="preserve">has relevance to today’s considerations because it </w:t>
      </w:r>
      <w:r w:rsidRPr="00D3405D">
        <w:rPr>
          <w:rFonts w:ascii="Times New Roman" w:hAnsi="Times New Roman"/>
          <w:shd w:val="clear" w:color="auto" w:fill="FFFFFF"/>
        </w:rPr>
        <w:t>emphasizes the requirement to assess not only the theory of contracts but the practice of contracts, the capability of governments when signing deals and the need for independent economic intelligence when monitoring what citizens are getting out of such deals and achieving a fair balance for all involved.</w:t>
      </w:r>
    </w:p>
    <w:p w:rsidR="0057429F" w:rsidRPr="00D3405D" w:rsidRDefault="0057429F" w:rsidP="0057429F">
      <w:pPr>
        <w:pStyle w:val="ListParagraph"/>
        <w:autoSpaceDE w:val="0"/>
        <w:autoSpaceDN w:val="0"/>
        <w:adjustRightInd w:val="0"/>
        <w:spacing w:after="120" w:line="240" w:lineRule="auto"/>
        <w:contextualSpacing w:val="0"/>
        <w:jc w:val="both"/>
        <w:rPr>
          <w:rFonts w:ascii="Times New Roman" w:hAnsi="Times New Roman"/>
          <w:shd w:val="clear" w:color="auto" w:fill="FFFFFF"/>
        </w:rPr>
      </w:pPr>
    </w:p>
    <w:p w:rsidR="0057429F" w:rsidRPr="00D3405D" w:rsidRDefault="0057429F" w:rsidP="0057429F">
      <w:pPr>
        <w:rPr>
          <w:sz w:val="22"/>
          <w:szCs w:val="22"/>
        </w:rPr>
      </w:pPr>
    </w:p>
    <w:p w:rsidR="0057429F" w:rsidRPr="00D3405D" w:rsidRDefault="0057429F" w:rsidP="0057429F">
      <w:pPr>
        <w:rPr>
          <w:sz w:val="22"/>
          <w:szCs w:val="22"/>
        </w:rPr>
      </w:pPr>
      <w:r w:rsidRPr="00D3405D">
        <w:rPr>
          <w:sz w:val="22"/>
          <w:szCs w:val="22"/>
        </w:rPr>
        <w:t xml:space="preserve">Best Regards, </w:t>
      </w:r>
    </w:p>
    <w:p w:rsidR="0057429F" w:rsidRPr="00D3405D" w:rsidRDefault="0057429F" w:rsidP="0057429F">
      <w:pPr>
        <w:rPr>
          <w:sz w:val="22"/>
          <w:szCs w:val="22"/>
        </w:rPr>
      </w:pPr>
    </w:p>
    <w:p w:rsidR="0057429F" w:rsidRDefault="0057429F" w:rsidP="0057429F">
      <w:pPr>
        <w:rPr>
          <w:szCs w:val="24"/>
        </w:rPr>
      </w:pPr>
    </w:p>
    <w:p w:rsidR="0057429F" w:rsidRDefault="0057429F" w:rsidP="0057429F">
      <w:pPr>
        <w:rPr>
          <w:noProof/>
          <w:lang w:eastAsia="en-AU"/>
        </w:rPr>
      </w:pPr>
    </w:p>
    <w:p w:rsidR="00C90441" w:rsidRDefault="00C90441" w:rsidP="0057429F">
      <w:pPr>
        <w:rPr>
          <w:noProof/>
          <w:lang w:eastAsia="en-AU"/>
        </w:rPr>
      </w:pPr>
    </w:p>
    <w:p w:rsidR="00C90441" w:rsidRDefault="00C90441" w:rsidP="0057429F"/>
    <w:p w:rsidR="0057429F" w:rsidRDefault="006D3878" w:rsidP="0057429F">
      <w:pPr>
        <w:pStyle w:val="ListParagraph"/>
        <w:autoSpaceDE w:val="0"/>
        <w:autoSpaceDN w:val="0"/>
        <w:adjustRightInd w:val="0"/>
        <w:spacing w:after="120" w:line="240" w:lineRule="auto"/>
        <w:contextualSpacing w:val="0"/>
        <w:jc w:val="both"/>
        <w:rPr>
          <w:b/>
          <w:u w:val="single"/>
          <w:shd w:val="clear" w:color="auto" w:fill="FFFFFF"/>
        </w:rPr>
      </w:pPr>
      <w:r>
        <w:rPr>
          <w:noProof/>
          <w:lang w:eastAsia="en-AU"/>
        </w:rPr>
        <w:pict>
          <v:shape id="Text Box 5" o:spid="_x0000_s1027" type="#_x0000_t202" style="position:absolute;left:0;text-align:left;margin-left:-.15pt;margin-top:5.55pt;width:81.3pt;height:2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" stroked="f">
            <v:textbox>
              <w:txbxContent>
                <w:p w:rsidR="0057429F" w:rsidRPr="00D3405D" w:rsidRDefault="0057429F" w:rsidP="0057429F">
                  <w:pPr>
                    <w:pStyle w:val="Sincerely"/>
                    <w:spacing w:before="0"/>
                    <w:ind w:left="164" w:hanging="164"/>
                    <w:rPr>
                      <w:sz w:val="18"/>
                    </w:rPr>
                  </w:pPr>
                  <w:r w:rsidRPr="00D3405D">
                    <w:rPr>
                      <w:rFonts w:ascii="Times New Roman" w:hAnsi="Times New Roman"/>
                      <w:sz w:val="22"/>
                      <w:szCs w:val="24"/>
                    </w:rPr>
                    <w:t>Graeme Hodge</w:t>
                  </w:r>
                </w:p>
              </w:txbxContent>
            </v:textbox>
            <w10:wrap type="square"/>
          </v:shape>
        </w:pict>
      </w:r>
      <w:r w:rsidR="0057429F">
        <w:rPr>
          <w:rFonts w:ascii="Times New Roman" w:hAnsi="Times New Roman"/>
          <w:b/>
          <w:u w:val="single"/>
          <w:shd w:val="clear" w:color="auto" w:fill="FFFFFF"/>
        </w:rPr>
        <w:br w:type="page"/>
      </w:r>
    </w:p>
    <w:p w:rsidR="0057429F" w:rsidRPr="0057429F" w:rsidRDefault="0057429F" w:rsidP="0057429F">
      <w:pPr>
        <w:autoSpaceDE w:val="0"/>
        <w:autoSpaceDN w:val="0"/>
        <w:adjustRightInd w:val="0"/>
        <w:spacing w:after="120"/>
        <w:jc w:val="both"/>
        <w:rPr>
          <w:b/>
          <w:u w:val="single"/>
          <w:shd w:val="clear" w:color="auto" w:fill="FFFFFF"/>
        </w:rPr>
      </w:pPr>
      <w:r w:rsidRPr="0057429F">
        <w:rPr>
          <w:b/>
          <w:u w:val="single"/>
          <w:shd w:val="clear" w:color="auto" w:fill="FFFFFF"/>
        </w:rPr>
        <w:lastRenderedPageBreak/>
        <w:t>References</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Blanc-</w:t>
      </w:r>
      <w:proofErr w:type="spellStart"/>
      <w:r w:rsidRPr="0070006E">
        <w:rPr>
          <w:rFonts w:ascii="Times New Roman" w:hAnsi="Times New Roman"/>
          <w:sz w:val="20"/>
          <w:szCs w:val="20"/>
        </w:rPr>
        <w:t>Brude</w:t>
      </w:r>
      <w:proofErr w:type="spellEnd"/>
      <w:r w:rsidRPr="0070006E">
        <w:rPr>
          <w:rFonts w:ascii="Times New Roman" w:hAnsi="Times New Roman"/>
          <w:sz w:val="20"/>
          <w:szCs w:val="20"/>
        </w:rPr>
        <w:t xml:space="preserve">, F., H. Goldsmith and T. </w:t>
      </w:r>
      <w:proofErr w:type="spellStart"/>
      <w:r w:rsidRPr="0070006E">
        <w:rPr>
          <w:rFonts w:ascii="Times New Roman" w:hAnsi="Times New Roman"/>
          <w:sz w:val="20"/>
          <w:szCs w:val="20"/>
        </w:rPr>
        <w:t>Valila</w:t>
      </w:r>
      <w:proofErr w:type="spellEnd"/>
      <w:r w:rsidRPr="0070006E">
        <w:rPr>
          <w:rFonts w:ascii="Times New Roman" w:hAnsi="Times New Roman"/>
          <w:sz w:val="20"/>
          <w:szCs w:val="20"/>
        </w:rPr>
        <w:t xml:space="preserve"> (2006), Ex Ante Construction Costs in the European Road Sector: A Comparison of Public-Private Partnerships and Traditional Public Procurement, Economic and Financial Report 2006/01, European Investment Bank.</w:t>
      </w:r>
    </w:p>
    <w:p w:rsidR="0057429F"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F6608E">
        <w:rPr>
          <w:rFonts w:ascii="Times New Roman" w:hAnsi="Times New Roman"/>
          <w:sz w:val="20"/>
          <w:szCs w:val="20"/>
        </w:rPr>
        <w:t xml:space="preserve">Boardman, T., </w:t>
      </w:r>
      <w:proofErr w:type="spellStart"/>
      <w:r w:rsidRPr="00F6608E">
        <w:rPr>
          <w:rFonts w:ascii="Times New Roman" w:hAnsi="Times New Roman"/>
          <w:sz w:val="20"/>
          <w:szCs w:val="20"/>
        </w:rPr>
        <w:t>Poschmann</w:t>
      </w:r>
      <w:proofErr w:type="spellEnd"/>
      <w:r w:rsidRPr="00F6608E">
        <w:rPr>
          <w:rFonts w:ascii="Times New Roman" w:hAnsi="Times New Roman"/>
          <w:sz w:val="20"/>
          <w:szCs w:val="20"/>
        </w:rPr>
        <w:t xml:space="preserve">, F. and Vining, A. (2005) North American Infrastructure P3s: Examples and Lessons Learned’, in Graeme Hodge and </w:t>
      </w:r>
      <w:proofErr w:type="spellStart"/>
      <w:r w:rsidRPr="00F6608E">
        <w:rPr>
          <w:rFonts w:ascii="Times New Roman" w:hAnsi="Times New Roman"/>
          <w:sz w:val="20"/>
          <w:szCs w:val="20"/>
        </w:rPr>
        <w:t>Carsten</w:t>
      </w:r>
      <w:proofErr w:type="spellEnd"/>
      <w:r w:rsidRPr="00F6608E">
        <w:rPr>
          <w:rFonts w:ascii="Times New Roman" w:hAnsi="Times New Roman"/>
          <w:sz w:val="20"/>
          <w:szCs w:val="20"/>
        </w:rPr>
        <w:t xml:space="preserve"> </w:t>
      </w:r>
      <w:proofErr w:type="spellStart"/>
      <w:r w:rsidRPr="00F6608E">
        <w:rPr>
          <w:rFonts w:ascii="Times New Roman" w:hAnsi="Times New Roman"/>
          <w:sz w:val="20"/>
          <w:szCs w:val="20"/>
        </w:rPr>
        <w:t>Greve</w:t>
      </w:r>
      <w:proofErr w:type="spellEnd"/>
      <w:r w:rsidRPr="00F6608E">
        <w:rPr>
          <w:rFonts w:ascii="Times New Roman" w:hAnsi="Times New Roman"/>
          <w:sz w:val="20"/>
          <w:szCs w:val="20"/>
        </w:rPr>
        <w:t xml:space="preserve"> (</w:t>
      </w:r>
      <w:proofErr w:type="spellStart"/>
      <w:r w:rsidRPr="00F6608E">
        <w:rPr>
          <w:rFonts w:ascii="Times New Roman" w:hAnsi="Times New Roman"/>
          <w:sz w:val="20"/>
          <w:szCs w:val="20"/>
        </w:rPr>
        <w:t>eds</w:t>
      </w:r>
      <w:proofErr w:type="spellEnd"/>
      <w:r w:rsidRPr="00F6608E">
        <w:rPr>
          <w:rFonts w:ascii="Times New Roman" w:hAnsi="Times New Roman"/>
          <w:sz w:val="20"/>
          <w:szCs w:val="20"/>
        </w:rPr>
        <w:t xml:space="preserve">) (2005:162–89), The Challenge of Public–Private Partnerships: Learning from International Experience. Cheltenham: Edward Elgar. </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 xml:space="preserve">Boers, I., </w:t>
      </w:r>
      <w:proofErr w:type="spellStart"/>
      <w:r w:rsidRPr="0070006E">
        <w:rPr>
          <w:rFonts w:ascii="Times New Roman" w:hAnsi="Times New Roman"/>
          <w:sz w:val="20"/>
          <w:szCs w:val="20"/>
        </w:rPr>
        <w:t>Hoek</w:t>
      </w:r>
      <w:proofErr w:type="spellEnd"/>
      <w:r w:rsidRPr="0070006E">
        <w:rPr>
          <w:rFonts w:ascii="Times New Roman" w:hAnsi="Times New Roman"/>
          <w:sz w:val="20"/>
          <w:szCs w:val="20"/>
        </w:rPr>
        <w:t xml:space="preserve">, F., van </w:t>
      </w:r>
      <w:proofErr w:type="spellStart"/>
      <w:r w:rsidRPr="0070006E">
        <w:rPr>
          <w:rFonts w:ascii="Times New Roman" w:hAnsi="Times New Roman"/>
          <w:sz w:val="20"/>
          <w:szCs w:val="20"/>
        </w:rPr>
        <w:t>Montford</w:t>
      </w:r>
      <w:proofErr w:type="spellEnd"/>
      <w:r w:rsidRPr="0070006E">
        <w:rPr>
          <w:rFonts w:ascii="Times New Roman" w:hAnsi="Times New Roman"/>
          <w:sz w:val="20"/>
          <w:szCs w:val="20"/>
        </w:rPr>
        <w:t xml:space="preserve">, C. and </w:t>
      </w:r>
      <w:proofErr w:type="spellStart"/>
      <w:r w:rsidRPr="0070006E">
        <w:rPr>
          <w:rFonts w:ascii="Times New Roman" w:hAnsi="Times New Roman"/>
          <w:sz w:val="20"/>
          <w:szCs w:val="20"/>
        </w:rPr>
        <w:t>Wieles</w:t>
      </w:r>
      <w:proofErr w:type="spellEnd"/>
      <w:r w:rsidRPr="0070006E">
        <w:rPr>
          <w:rFonts w:ascii="Times New Roman" w:hAnsi="Times New Roman"/>
          <w:sz w:val="20"/>
          <w:szCs w:val="20"/>
        </w:rPr>
        <w:t xml:space="preserve">, J. (2013) Public-Private Partnerships: International Audit Findings, in The </w:t>
      </w:r>
      <w:proofErr w:type="spellStart"/>
      <w:r w:rsidRPr="0070006E">
        <w:rPr>
          <w:rFonts w:ascii="Times New Roman" w:hAnsi="Times New Roman"/>
          <w:sz w:val="20"/>
          <w:szCs w:val="20"/>
        </w:rPr>
        <w:t>Routledge</w:t>
      </w:r>
      <w:proofErr w:type="spellEnd"/>
      <w:r w:rsidRPr="0070006E">
        <w:rPr>
          <w:rFonts w:ascii="Times New Roman" w:hAnsi="Times New Roman"/>
          <w:sz w:val="20"/>
          <w:szCs w:val="20"/>
        </w:rPr>
        <w:t xml:space="preserve"> Companion to Public-Private Partnerships, edited by Piet de </w:t>
      </w:r>
      <w:proofErr w:type="spellStart"/>
      <w:r w:rsidRPr="0070006E">
        <w:rPr>
          <w:rFonts w:ascii="Times New Roman" w:hAnsi="Times New Roman"/>
          <w:sz w:val="20"/>
          <w:szCs w:val="20"/>
        </w:rPr>
        <w:t>Vries</w:t>
      </w:r>
      <w:proofErr w:type="spellEnd"/>
      <w:r w:rsidRPr="0070006E">
        <w:rPr>
          <w:rFonts w:ascii="Times New Roman" w:hAnsi="Times New Roman"/>
          <w:sz w:val="20"/>
          <w:szCs w:val="20"/>
        </w:rPr>
        <w:t xml:space="preserve"> and Etienne B. </w:t>
      </w:r>
      <w:proofErr w:type="spellStart"/>
      <w:r w:rsidRPr="0070006E">
        <w:rPr>
          <w:rFonts w:ascii="Times New Roman" w:hAnsi="Times New Roman"/>
          <w:sz w:val="20"/>
          <w:szCs w:val="20"/>
        </w:rPr>
        <w:t>Yehoue</w:t>
      </w:r>
      <w:proofErr w:type="spellEnd"/>
      <w:r w:rsidRPr="0070006E">
        <w:rPr>
          <w:rFonts w:ascii="Times New Roman" w:hAnsi="Times New Roman"/>
          <w:sz w:val="20"/>
          <w:szCs w:val="20"/>
        </w:rPr>
        <w:t xml:space="preserve">, </w:t>
      </w:r>
      <w:proofErr w:type="spellStart"/>
      <w:r w:rsidRPr="0070006E">
        <w:rPr>
          <w:rFonts w:ascii="Times New Roman" w:hAnsi="Times New Roman"/>
          <w:sz w:val="20"/>
          <w:szCs w:val="20"/>
        </w:rPr>
        <w:t>pp451</w:t>
      </w:r>
      <w:proofErr w:type="spellEnd"/>
      <w:r w:rsidRPr="0070006E">
        <w:rPr>
          <w:rFonts w:ascii="Times New Roman" w:hAnsi="Times New Roman"/>
          <w:sz w:val="20"/>
          <w:szCs w:val="20"/>
        </w:rPr>
        <w:t>-478.</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 xml:space="preserve">Buxton, M. (2013) This is not A Plan. It is a Hoax Driven by Money, The Age, 10 September. </w:t>
      </w:r>
    </w:p>
    <w:p w:rsidR="00013109" w:rsidRDefault="00013109"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013109">
        <w:rPr>
          <w:rFonts w:ascii="Times New Roman" w:hAnsi="Times New Roman"/>
          <w:sz w:val="20"/>
          <w:szCs w:val="20"/>
        </w:rPr>
        <w:t>Davies, J. (2008), ‘Alliance contracts and public sector governance’, PhD thesis, Griffith</w:t>
      </w:r>
      <w:r>
        <w:rPr>
          <w:rFonts w:ascii="Times New Roman" w:hAnsi="Times New Roman"/>
          <w:sz w:val="20"/>
          <w:szCs w:val="20"/>
        </w:rPr>
        <w:t xml:space="preserve"> </w:t>
      </w:r>
      <w:r w:rsidRPr="00013109">
        <w:rPr>
          <w:rFonts w:ascii="Times New Roman" w:hAnsi="Times New Roman"/>
          <w:sz w:val="20"/>
          <w:szCs w:val="20"/>
        </w:rPr>
        <w:t>University, August, unpublished.</w:t>
      </w:r>
    </w:p>
    <w:p w:rsidR="00144D92" w:rsidRDefault="00144D92" w:rsidP="00144D92">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Pr>
          <w:rFonts w:ascii="Times New Roman" w:hAnsi="Times New Roman"/>
          <w:sz w:val="20"/>
          <w:szCs w:val="20"/>
        </w:rPr>
        <w:t xml:space="preserve">Department of Treasury and Finance (2009) </w:t>
      </w:r>
      <w:r w:rsidRPr="00144D92">
        <w:rPr>
          <w:rFonts w:ascii="Times New Roman" w:hAnsi="Times New Roman"/>
          <w:sz w:val="20"/>
          <w:szCs w:val="20"/>
        </w:rPr>
        <w:t>In Pursuit of Additional Value</w:t>
      </w:r>
      <w:r>
        <w:rPr>
          <w:rFonts w:ascii="Times New Roman" w:hAnsi="Times New Roman"/>
          <w:sz w:val="20"/>
          <w:szCs w:val="20"/>
        </w:rPr>
        <w:t xml:space="preserve">: </w:t>
      </w:r>
      <w:r w:rsidRPr="00144D92">
        <w:rPr>
          <w:rFonts w:ascii="Times New Roman" w:hAnsi="Times New Roman"/>
          <w:sz w:val="20"/>
          <w:szCs w:val="20"/>
        </w:rPr>
        <w:t xml:space="preserve">A </w:t>
      </w:r>
      <w:r w:rsidR="00D72802">
        <w:rPr>
          <w:rFonts w:ascii="Times New Roman" w:hAnsi="Times New Roman"/>
          <w:sz w:val="20"/>
          <w:szCs w:val="20"/>
        </w:rPr>
        <w:t>B</w:t>
      </w:r>
      <w:r w:rsidRPr="00144D92">
        <w:rPr>
          <w:rFonts w:ascii="Times New Roman" w:hAnsi="Times New Roman"/>
          <w:sz w:val="20"/>
          <w:szCs w:val="20"/>
        </w:rPr>
        <w:t xml:space="preserve">enchmarking </w:t>
      </w:r>
      <w:r w:rsidR="00D72802">
        <w:rPr>
          <w:rFonts w:ascii="Times New Roman" w:hAnsi="Times New Roman"/>
          <w:sz w:val="20"/>
          <w:szCs w:val="20"/>
        </w:rPr>
        <w:t>S</w:t>
      </w:r>
      <w:r w:rsidRPr="00144D92">
        <w:rPr>
          <w:rFonts w:ascii="Times New Roman" w:hAnsi="Times New Roman"/>
          <w:sz w:val="20"/>
          <w:szCs w:val="20"/>
        </w:rPr>
        <w:t xml:space="preserve">tudy into </w:t>
      </w:r>
      <w:r w:rsidR="00D72802">
        <w:rPr>
          <w:rFonts w:ascii="Times New Roman" w:hAnsi="Times New Roman"/>
          <w:sz w:val="20"/>
          <w:szCs w:val="20"/>
        </w:rPr>
        <w:t>A</w:t>
      </w:r>
      <w:r w:rsidRPr="00144D92">
        <w:rPr>
          <w:rFonts w:ascii="Times New Roman" w:hAnsi="Times New Roman"/>
          <w:sz w:val="20"/>
          <w:szCs w:val="20"/>
        </w:rPr>
        <w:t>lliancing in the</w:t>
      </w:r>
      <w:r>
        <w:rPr>
          <w:rFonts w:ascii="Times New Roman" w:hAnsi="Times New Roman"/>
          <w:sz w:val="20"/>
          <w:szCs w:val="20"/>
        </w:rPr>
        <w:t xml:space="preserve"> </w:t>
      </w:r>
      <w:r w:rsidRPr="00144D92">
        <w:rPr>
          <w:rFonts w:ascii="Times New Roman" w:hAnsi="Times New Roman"/>
          <w:sz w:val="20"/>
          <w:szCs w:val="20"/>
        </w:rPr>
        <w:t>Australian Public Sector</w:t>
      </w:r>
      <w:r>
        <w:rPr>
          <w:rFonts w:ascii="Times New Roman" w:hAnsi="Times New Roman"/>
          <w:sz w:val="20"/>
          <w:szCs w:val="20"/>
        </w:rPr>
        <w:t xml:space="preserve">, </w:t>
      </w:r>
      <w:r w:rsidRPr="00144D92">
        <w:rPr>
          <w:rFonts w:ascii="Times New Roman" w:hAnsi="Times New Roman"/>
          <w:sz w:val="20"/>
          <w:szCs w:val="20"/>
        </w:rPr>
        <w:t>Department of Treasury and Finance, Victoria</w:t>
      </w:r>
      <w:r>
        <w:rPr>
          <w:rFonts w:ascii="Times New Roman" w:hAnsi="Times New Roman"/>
          <w:sz w:val="20"/>
          <w:szCs w:val="20"/>
        </w:rPr>
        <w:t>, October.</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Fitzgerald, P. (2004), Review of Partnerships Victoria Provided Infrastructure, Melbourne: Growth Solutions Group.</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C. and U. </w:t>
      </w:r>
      <w:proofErr w:type="spellStart"/>
      <w:r w:rsidRPr="0070006E">
        <w:rPr>
          <w:rFonts w:ascii="Times New Roman" w:hAnsi="Times New Roman"/>
          <w:sz w:val="20"/>
          <w:szCs w:val="20"/>
        </w:rPr>
        <w:t>Mörth</w:t>
      </w:r>
      <w:proofErr w:type="spellEnd"/>
      <w:r w:rsidRPr="0070006E">
        <w:rPr>
          <w:rFonts w:ascii="Times New Roman" w:hAnsi="Times New Roman"/>
          <w:sz w:val="20"/>
          <w:szCs w:val="20"/>
        </w:rPr>
        <w:t xml:space="preserve"> (2010), Public–private partnerships: the Scandinavian experience. In: Graeme A. Hodge, </w:t>
      </w:r>
      <w:proofErr w:type="spellStart"/>
      <w:r w:rsidRPr="0070006E">
        <w:rPr>
          <w:rFonts w:ascii="Times New Roman" w:hAnsi="Times New Roman"/>
          <w:sz w:val="20"/>
          <w:szCs w:val="20"/>
        </w:rPr>
        <w:t>Carsten</w:t>
      </w:r>
      <w:proofErr w:type="spellEnd"/>
      <w:r w:rsidRPr="0070006E">
        <w:rPr>
          <w:rFonts w:ascii="Times New Roman" w:hAnsi="Times New Roman"/>
          <w:sz w:val="20"/>
          <w:szCs w:val="20"/>
        </w:rPr>
        <w:t xml:space="preserve"> </w:t>
      </w: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and Anthony E. Boardman (eds.), International Handbook in Public-Private Partnerships, Cheltenham UK: Edward Elgar: 439-455.</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eastAsia="TimesNRMTPro" w:hAnsi="Times New Roman"/>
          <w:sz w:val="20"/>
          <w:szCs w:val="20"/>
        </w:rPr>
      </w:pPr>
      <w:r w:rsidRPr="0070006E">
        <w:rPr>
          <w:rFonts w:ascii="Times New Roman" w:hAnsi="Times New Roman"/>
          <w:sz w:val="20"/>
          <w:szCs w:val="20"/>
        </w:rPr>
        <w:t>Hare, P. (2013) PPP and PFI: The Political Economy of Building Public Infrastructure and Delivering Services, Oxford Review of Economic Policy, 29(1), 95-112.</w:t>
      </w:r>
    </w:p>
    <w:p w:rsidR="0057429F" w:rsidRDefault="0057429F" w:rsidP="00D3405D">
      <w:pPr>
        <w:pStyle w:val="ListParagraph"/>
        <w:autoSpaceDE w:val="0"/>
        <w:autoSpaceDN w:val="0"/>
        <w:adjustRightInd w:val="0"/>
        <w:spacing w:after="120" w:line="240" w:lineRule="auto"/>
        <w:ind w:left="284" w:hanging="284"/>
        <w:contextualSpacing w:val="0"/>
        <w:jc w:val="both"/>
        <w:rPr>
          <w:rFonts w:ascii="Times New Roman" w:eastAsia="TimesNRMTPro" w:hAnsi="Times New Roman"/>
          <w:sz w:val="20"/>
          <w:szCs w:val="20"/>
        </w:rPr>
      </w:pPr>
      <w:r w:rsidRPr="00BD2A15">
        <w:rPr>
          <w:rFonts w:ascii="Times New Roman" w:eastAsia="TimesNRMTPro" w:hAnsi="Times New Roman"/>
          <w:sz w:val="20"/>
          <w:szCs w:val="20"/>
        </w:rPr>
        <w:t>Hodge, G.A. (2000), Privatisation: An International Review of Performance, USA: Perseus Books - Westview Press.</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eastAsia="TimesNRMTPro" w:hAnsi="Times New Roman"/>
          <w:sz w:val="20"/>
          <w:szCs w:val="20"/>
        </w:rPr>
      </w:pPr>
      <w:r w:rsidRPr="0070006E">
        <w:rPr>
          <w:rFonts w:ascii="Times New Roman" w:eastAsia="TimesNRMTPro" w:hAnsi="Times New Roman"/>
          <w:sz w:val="20"/>
          <w:szCs w:val="20"/>
        </w:rPr>
        <w:t>Hodge, G.A. (2006), Public-Private Partnerships and Legitimacy, University of New South Wales Law Journal, Forum, 29 (3): 318-327.</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Hodge, G. (2009) Taxpayers deserve a better funding system, The Age, March 31.</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 xml:space="preserve">Hodge, G.A. (2010) Reviewing Public-Private Partnerships: Some Thoughts on Evaluation. In Graeme A. Hodge, </w:t>
      </w:r>
      <w:proofErr w:type="spellStart"/>
      <w:r w:rsidRPr="0070006E">
        <w:rPr>
          <w:rFonts w:ascii="Times New Roman" w:hAnsi="Times New Roman"/>
          <w:sz w:val="20"/>
          <w:szCs w:val="20"/>
        </w:rPr>
        <w:t>Carsten</w:t>
      </w:r>
      <w:proofErr w:type="spellEnd"/>
      <w:r w:rsidRPr="0070006E">
        <w:rPr>
          <w:rFonts w:ascii="Times New Roman" w:hAnsi="Times New Roman"/>
          <w:sz w:val="20"/>
          <w:szCs w:val="20"/>
        </w:rPr>
        <w:t xml:space="preserve"> </w:t>
      </w: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and Anthony E. Boardman (eds.), International Handbook in Public-Private Partnerships, Cheltenham UK: Edward Elgar: 81 – 112.</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 xml:space="preserve">Hodge, G.A.  and </w:t>
      </w: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C. (2013) Public-private partnership in developing and governing mega-projects, chapter in International Handbook on Mega Projects edited by Hugo </w:t>
      </w:r>
      <w:proofErr w:type="spellStart"/>
      <w:r w:rsidRPr="0070006E">
        <w:rPr>
          <w:rFonts w:ascii="Times New Roman" w:hAnsi="Times New Roman"/>
          <w:sz w:val="20"/>
          <w:szCs w:val="20"/>
        </w:rPr>
        <w:t>Priemus</w:t>
      </w:r>
      <w:proofErr w:type="spellEnd"/>
      <w:r w:rsidRPr="0070006E">
        <w:rPr>
          <w:rFonts w:ascii="Times New Roman" w:hAnsi="Times New Roman"/>
          <w:sz w:val="20"/>
          <w:szCs w:val="20"/>
        </w:rPr>
        <w:t xml:space="preserve"> and Bert Van Wee, Edward Elgar, 182-208.</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 xml:space="preserve">Hodge, G.A., C. </w:t>
      </w: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and A. Boardman (2010), Conclusions: public–private partnerships – international experiences and future challenges. In: Graeme A. Hodge, </w:t>
      </w:r>
      <w:proofErr w:type="spellStart"/>
      <w:r w:rsidRPr="0070006E">
        <w:rPr>
          <w:rFonts w:ascii="Times New Roman" w:hAnsi="Times New Roman"/>
          <w:sz w:val="20"/>
          <w:szCs w:val="20"/>
        </w:rPr>
        <w:t>Carsten</w:t>
      </w:r>
      <w:proofErr w:type="spellEnd"/>
      <w:r w:rsidRPr="0070006E">
        <w:rPr>
          <w:rFonts w:ascii="Times New Roman" w:hAnsi="Times New Roman"/>
          <w:sz w:val="20"/>
          <w:szCs w:val="20"/>
        </w:rPr>
        <w:t xml:space="preserve"> </w:t>
      </w: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and Anthony E. Boardman (eds.), International Handbook in Public-Private Partnerships, Cheltenham UK: Edward Elgar: 594-610.</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Linder, S. (1999), Coming to Terms with the Public-Private Partnership: A Grammar of Multiple Meanings, The American Behavioural Scientist, 43 (1): 35-51.</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National Audit Office (2009), Private Finance Projects, A Paper for the Lords Economic Affairs Committee.</w:t>
      </w:r>
    </w:p>
    <w:p w:rsidR="00D3405D"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shd w:val="clear" w:color="auto" w:fill="FFFFFF"/>
        </w:rPr>
      </w:pPr>
      <w:proofErr w:type="spellStart"/>
      <w:r w:rsidRPr="0070006E">
        <w:rPr>
          <w:rFonts w:ascii="Times New Roman" w:hAnsi="Times New Roman"/>
          <w:sz w:val="20"/>
          <w:szCs w:val="20"/>
          <w:shd w:val="clear" w:color="auto" w:fill="FFFFFF"/>
        </w:rPr>
        <w:t>Pigou</w:t>
      </w:r>
      <w:proofErr w:type="spellEnd"/>
      <w:r w:rsidRPr="0070006E">
        <w:rPr>
          <w:rFonts w:ascii="Times New Roman" w:hAnsi="Times New Roman"/>
          <w:sz w:val="20"/>
          <w:szCs w:val="20"/>
          <w:shd w:val="clear" w:color="auto" w:fill="FFFFFF"/>
        </w:rPr>
        <w:t>, A. (1912) Wealth and Welfare, Macmillan and Co., London.</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lang w:val="en-US"/>
        </w:rPr>
      </w:pPr>
      <w:proofErr w:type="spellStart"/>
      <w:r w:rsidRPr="0070006E">
        <w:rPr>
          <w:rFonts w:ascii="Times New Roman" w:hAnsi="Times New Roman"/>
          <w:sz w:val="20"/>
          <w:szCs w:val="20"/>
          <w:shd w:val="clear" w:color="auto" w:fill="FFFFFF"/>
        </w:rPr>
        <w:t>Pigou</w:t>
      </w:r>
      <w:proofErr w:type="spellEnd"/>
      <w:r w:rsidRPr="0070006E">
        <w:rPr>
          <w:rFonts w:ascii="Times New Roman" w:hAnsi="Times New Roman"/>
          <w:sz w:val="20"/>
          <w:szCs w:val="20"/>
          <w:shd w:val="clear" w:color="auto" w:fill="FFFFFF"/>
        </w:rPr>
        <w:t xml:space="preserve">, A.  (1920) the </w:t>
      </w:r>
      <w:proofErr w:type="spellStart"/>
      <w:r w:rsidRPr="0070006E">
        <w:rPr>
          <w:rFonts w:ascii="Times New Roman" w:hAnsi="Times New Roman"/>
          <w:sz w:val="20"/>
          <w:szCs w:val="20"/>
          <w:shd w:val="clear" w:color="auto" w:fill="FFFFFF"/>
        </w:rPr>
        <w:t>Ecnomics</w:t>
      </w:r>
      <w:proofErr w:type="spellEnd"/>
      <w:r w:rsidRPr="0070006E">
        <w:rPr>
          <w:rFonts w:ascii="Times New Roman" w:hAnsi="Times New Roman"/>
          <w:sz w:val="20"/>
          <w:szCs w:val="20"/>
          <w:shd w:val="clear" w:color="auto" w:fill="FFFFFF"/>
        </w:rPr>
        <w:t xml:space="preserve"> of </w:t>
      </w:r>
      <w:proofErr w:type="spellStart"/>
      <w:r w:rsidRPr="0070006E">
        <w:rPr>
          <w:rFonts w:ascii="Times New Roman" w:hAnsi="Times New Roman"/>
          <w:sz w:val="20"/>
          <w:szCs w:val="20"/>
          <w:shd w:val="clear" w:color="auto" w:fill="FFFFFF"/>
        </w:rPr>
        <w:t>Wlefare</w:t>
      </w:r>
      <w:proofErr w:type="spellEnd"/>
      <w:r w:rsidRPr="0070006E">
        <w:rPr>
          <w:rFonts w:ascii="Times New Roman" w:hAnsi="Times New Roman"/>
          <w:sz w:val="20"/>
          <w:szCs w:val="20"/>
          <w:shd w:val="clear" w:color="auto" w:fill="FFFFFF"/>
        </w:rPr>
        <w:t>, Macmillan and Co., London.</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r w:rsidRPr="0070006E">
        <w:rPr>
          <w:rFonts w:ascii="Times New Roman" w:hAnsi="Times New Roman"/>
          <w:sz w:val="20"/>
          <w:szCs w:val="20"/>
        </w:rPr>
        <w:t xml:space="preserve">Pollock, A., D. Price and S. </w:t>
      </w:r>
      <w:proofErr w:type="spellStart"/>
      <w:r w:rsidRPr="0070006E">
        <w:rPr>
          <w:rFonts w:ascii="Times New Roman" w:hAnsi="Times New Roman"/>
          <w:sz w:val="20"/>
          <w:szCs w:val="20"/>
        </w:rPr>
        <w:t>Playe</w:t>
      </w:r>
      <w:proofErr w:type="spellEnd"/>
      <w:r w:rsidRPr="0070006E">
        <w:rPr>
          <w:rFonts w:ascii="Times New Roman" w:hAnsi="Times New Roman"/>
          <w:sz w:val="20"/>
          <w:szCs w:val="20"/>
        </w:rPr>
        <w:t xml:space="preserve"> (2007), An Examination of the UK Treasury’s Evidence Base for Cost and Time Overrun Data in UK Value-for-Money Policy and Appraisal, Public Money and Management, April: 127-133.</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proofErr w:type="spellStart"/>
      <w:r w:rsidRPr="0070006E">
        <w:rPr>
          <w:rFonts w:ascii="Times New Roman" w:hAnsi="Times New Roman"/>
          <w:sz w:val="20"/>
          <w:szCs w:val="20"/>
        </w:rPr>
        <w:t>Shaoul</w:t>
      </w:r>
      <w:proofErr w:type="spellEnd"/>
      <w:r w:rsidRPr="0070006E">
        <w:rPr>
          <w:rFonts w:ascii="Times New Roman" w:hAnsi="Times New Roman"/>
          <w:sz w:val="20"/>
          <w:szCs w:val="20"/>
        </w:rPr>
        <w:t xml:space="preserve">, J. (2005), The Private Finance Initiative or the Public Funding of Private Profit. In: Graeme Hodge and </w:t>
      </w:r>
      <w:proofErr w:type="spellStart"/>
      <w:r w:rsidRPr="0070006E">
        <w:rPr>
          <w:rFonts w:ascii="Times New Roman" w:hAnsi="Times New Roman"/>
          <w:sz w:val="20"/>
          <w:szCs w:val="20"/>
        </w:rPr>
        <w:t>Carsten</w:t>
      </w:r>
      <w:proofErr w:type="spellEnd"/>
      <w:r w:rsidRPr="0070006E">
        <w:rPr>
          <w:rFonts w:ascii="Times New Roman" w:hAnsi="Times New Roman"/>
          <w:sz w:val="20"/>
          <w:szCs w:val="20"/>
        </w:rPr>
        <w:t xml:space="preserve"> </w:t>
      </w:r>
      <w:proofErr w:type="spellStart"/>
      <w:r w:rsidRPr="0070006E">
        <w:rPr>
          <w:rFonts w:ascii="Times New Roman" w:hAnsi="Times New Roman"/>
          <w:sz w:val="20"/>
          <w:szCs w:val="20"/>
        </w:rPr>
        <w:t>Greve</w:t>
      </w:r>
      <w:proofErr w:type="spellEnd"/>
      <w:r w:rsidRPr="0070006E">
        <w:rPr>
          <w:rFonts w:ascii="Times New Roman" w:hAnsi="Times New Roman"/>
          <w:sz w:val="20"/>
          <w:szCs w:val="20"/>
        </w:rPr>
        <w:t xml:space="preserve"> (eds.), The Challenge of Public-Private Partnerships: Learning from International Experience, Cheltenham UK: Edward Elgar: 190-206.</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eastAsia="TimesNRMTPro" w:hAnsi="Times New Roman"/>
          <w:sz w:val="20"/>
          <w:szCs w:val="20"/>
        </w:rPr>
      </w:pPr>
      <w:proofErr w:type="spellStart"/>
      <w:r w:rsidRPr="0070006E">
        <w:rPr>
          <w:rFonts w:ascii="Times New Roman" w:eastAsia="TimesNRMTPro" w:hAnsi="Times New Roman"/>
          <w:sz w:val="20"/>
          <w:szCs w:val="20"/>
        </w:rPr>
        <w:t>Skelcher</w:t>
      </w:r>
      <w:proofErr w:type="spellEnd"/>
      <w:r w:rsidRPr="0070006E">
        <w:rPr>
          <w:rFonts w:ascii="Times New Roman" w:eastAsia="TimesNRMTPro" w:hAnsi="Times New Roman"/>
          <w:sz w:val="20"/>
          <w:szCs w:val="20"/>
        </w:rPr>
        <w:t xml:space="preserve">, C. (2010), Governing partnerships. In: Graeme A. Hodge, </w:t>
      </w:r>
      <w:proofErr w:type="spellStart"/>
      <w:r w:rsidRPr="0070006E">
        <w:rPr>
          <w:rFonts w:ascii="Times New Roman" w:eastAsia="TimesNRMTPro" w:hAnsi="Times New Roman"/>
          <w:sz w:val="20"/>
          <w:szCs w:val="20"/>
        </w:rPr>
        <w:t>Carsten</w:t>
      </w:r>
      <w:proofErr w:type="spellEnd"/>
      <w:r w:rsidRPr="0070006E">
        <w:rPr>
          <w:rFonts w:ascii="Times New Roman" w:eastAsia="TimesNRMTPro" w:hAnsi="Times New Roman"/>
          <w:sz w:val="20"/>
          <w:szCs w:val="20"/>
        </w:rPr>
        <w:t xml:space="preserve"> </w:t>
      </w:r>
      <w:proofErr w:type="spellStart"/>
      <w:r w:rsidRPr="0070006E">
        <w:rPr>
          <w:rFonts w:ascii="Times New Roman" w:eastAsia="TimesNRMTPro" w:hAnsi="Times New Roman"/>
          <w:sz w:val="20"/>
          <w:szCs w:val="20"/>
        </w:rPr>
        <w:t>Greve</w:t>
      </w:r>
      <w:proofErr w:type="spellEnd"/>
      <w:r w:rsidRPr="0070006E">
        <w:rPr>
          <w:rFonts w:ascii="Times New Roman" w:eastAsia="TimesNRMTPro" w:hAnsi="Times New Roman"/>
          <w:sz w:val="20"/>
          <w:szCs w:val="20"/>
        </w:rPr>
        <w:t xml:space="preserve"> and Anthony E. Boardman  (eds.), International Handbook in Public-Private Partnerships, Cheltenham UK: Edward Elgar: 292-304.</w:t>
      </w:r>
    </w:p>
    <w:p w:rsidR="0057429F" w:rsidRPr="0070006E" w:rsidRDefault="0057429F" w:rsidP="00D3405D">
      <w:pPr>
        <w:pStyle w:val="ListParagraph"/>
        <w:autoSpaceDE w:val="0"/>
        <w:autoSpaceDN w:val="0"/>
        <w:adjustRightInd w:val="0"/>
        <w:spacing w:after="120" w:line="240" w:lineRule="auto"/>
        <w:ind w:left="284" w:hanging="284"/>
        <w:contextualSpacing w:val="0"/>
        <w:rPr>
          <w:rFonts w:ascii="Times New Roman" w:hAnsi="Times New Roman"/>
          <w:sz w:val="20"/>
          <w:szCs w:val="20"/>
        </w:rPr>
      </w:pPr>
      <w:proofErr w:type="spellStart"/>
      <w:r w:rsidRPr="00F67F02">
        <w:rPr>
          <w:rFonts w:ascii="Times New Roman" w:hAnsi="Times New Roman"/>
          <w:sz w:val="20"/>
          <w:szCs w:val="20"/>
        </w:rPr>
        <w:lastRenderedPageBreak/>
        <w:t>Siemiatycki</w:t>
      </w:r>
      <w:proofErr w:type="spellEnd"/>
      <w:r>
        <w:rPr>
          <w:rFonts w:ascii="Times New Roman" w:hAnsi="Times New Roman"/>
          <w:sz w:val="20"/>
          <w:szCs w:val="20"/>
        </w:rPr>
        <w:t>, M.</w:t>
      </w:r>
      <w:r w:rsidRPr="0070006E">
        <w:rPr>
          <w:rFonts w:ascii="Times New Roman" w:hAnsi="Times New Roman"/>
          <w:sz w:val="20"/>
          <w:szCs w:val="20"/>
        </w:rPr>
        <w:t xml:space="preserve"> (2013)</w:t>
      </w:r>
      <w:r>
        <w:rPr>
          <w:rFonts w:ascii="Times New Roman" w:hAnsi="Times New Roman"/>
          <w:sz w:val="20"/>
          <w:szCs w:val="20"/>
        </w:rPr>
        <w:t xml:space="preserve"> </w:t>
      </w:r>
      <w:r w:rsidRPr="00F67F02">
        <w:rPr>
          <w:rFonts w:ascii="Times New Roman" w:hAnsi="Times New Roman"/>
          <w:sz w:val="20"/>
          <w:szCs w:val="20"/>
        </w:rPr>
        <w:t>Is there a Distinctive Canadian PPP Model? Reflections on Twenty Years of Practice</w:t>
      </w:r>
      <w:r>
        <w:rPr>
          <w:rFonts w:ascii="Times New Roman" w:hAnsi="Times New Roman"/>
          <w:sz w:val="20"/>
          <w:szCs w:val="20"/>
        </w:rPr>
        <w:t xml:space="preserve">, paper delivered to CBS-UBC-Monash International Workshop on PPPs 2012, June 13-14, Vancouver, available at : </w:t>
      </w:r>
      <w:r w:rsidRPr="00F67F02">
        <w:rPr>
          <w:rFonts w:ascii="Times New Roman" w:hAnsi="Times New Roman"/>
          <w:sz w:val="20"/>
          <w:szCs w:val="20"/>
        </w:rPr>
        <w:t>http://www.sauder.ubc.ca/Faculty/Research_Centres/Phelps_Centre_for_the_Study_of_Government_and_Business/Events/UBC_P3_Conference/~/media/Files/Faculty%20Research/Phelps%20Centre/2013%20P3%20Conference/Papers/s6%20%20Siemiatycki%20Is%20There%20a%20Distinctive.ashx</w:t>
      </w:r>
    </w:p>
    <w:p w:rsidR="0057429F" w:rsidRPr="005B58CA" w:rsidRDefault="0057429F" w:rsidP="00D3405D">
      <w:pPr>
        <w:spacing w:after="120"/>
        <w:ind w:left="284" w:hanging="284"/>
        <w:rPr>
          <w:sz w:val="20"/>
        </w:rPr>
      </w:pPr>
      <w:r w:rsidRPr="005B58CA">
        <w:rPr>
          <w:sz w:val="20"/>
        </w:rPr>
        <w:t xml:space="preserve">Vining, </w:t>
      </w:r>
      <w:proofErr w:type="spellStart"/>
      <w:r w:rsidRPr="005B58CA">
        <w:rPr>
          <w:sz w:val="20"/>
        </w:rPr>
        <w:t>A.R</w:t>
      </w:r>
      <w:proofErr w:type="spellEnd"/>
      <w:r w:rsidRPr="005B58CA">
        <w:rPr>
          <w:sz w:val="20"/>
        </w:rPr>
        <w:t xml:space="preserve">., Boardman, </w:t>
      </w:r>
      <w:proofErr w:type="spellStart"/>
      <w:r w:rsidRPr="005B58CA">
        <w:rPr>
          <w:sz w:val="20"/>
        </w:rPr>
        <w:t>A.E</w:t>
      </w:r>
      <w:proofErr w:type="spellEnd"/>
      <w:r w:rsidRPr="005B58CA">
        <w:rPr>
          <w:sz w:val="20"/>
        </w:rPr>
        <w:t xml:space="preserve">., and </w:t>
      </w:r>
      <w:proofErr w:type="spellStart"/>
      <w:r w:rsidRPr="005B58CA">
        <w:rPr>
          <w:sz w:val="20"/>
        </w:rPr>
        <w:t>Poschmann</w:t>
      </w:r>
      <w:proofErr w:type="spellEnd"/>
      <w:r w:rsidRPr="005B58CA">
        <w:rPr>
          <w:sz w:val="20"/>
        </w:rPr>
        <w:t>, F. (2004) Public-Private Partnerships in the U.S. and Canada: Case Studies and Lessons, International Public Procurement Conference Proc. Vol 3, , available at: http://www.ippa.ws/IPPC1/PROCEEDING%20PAPERS/ViningBoardman___Poschmann.pdf</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proofErr w:type="spellStart"/>
      <w:r w:rsidRPr="0070006E">
        <w:rPr>
          <w:rFonts w:ascii="Times New Roman" w:hAnsi="Times New Roman"/>
          <w:sz w:val="20"/>
          <w:szCs w:val="20"/>
        </w:rPr>
        <w:t>Willems</w:t>
      </w:r>
      <w:proofErr w:type="spellEnd"/>
      <w:r w:rsidRPr="0070006E">
        <w:rPr>
          <w:rFonts w:ascii="Times New Roman" w:hAnsi="Times New Roman"/>
          <w:sz w:val="20"/>
          <w:szCs w:val="20"/>
        </w:rPr>
        <w:t xml:space="preserve">, T. and W. van </w:t>
      </w:r>
      <w:proofErr w:type="spellStart"/>
      <w:r w:rsidRPr="0070006E">
        <w:rPr>
          <w:rFonts w:ascii="Times New Roman" w:hAnsi="Times New Roman"/>
          <w:sz w:val="20"/>
          <w:szCs w:val="20"/>
        </w:rPr>
        <w:t>Dooren</w:t>
      </w:r>
      <w:proofErr w:type="spellEnd"/>
      <w:r w:rsidRPr="0070006E">
        <w:rPr>
          <w:rFonts w:ascii="Times New Roman" w:hAnsi="Times New Roman"/>
          <w:sz w:val="20"/>
          <w:szCs w:val="20"/>
        </w:rPr>
        <w:t xml:space="preserve"> (2011), Lost in diffusion? How collaborative arrangements lead to an accountability paradox, International Review of Administrative Sciences, 77 (3): 506-530.</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proofErr w:type="spellStart"/>
      <w:r w:rsidRPr="0070006E">
        <w:rPr>
          <w:rFonts w:ascii="Times New Roman" w:hAnsi="Times New Roman"/>
          <w:sz w:val="20"/>
          <w:szCs w:val="20"/>
        </w:rPr>
        <w:t>Willems</w:t>
      </w:r>
      <w:proofErr w:type="spellEnd"/>
      <w:r w:rsidRPr="0070006E">
        <w:rPr>
          <w:rFonts w:ascii="Times New Roman" w:hAnsi="Times New Roman"/>
          <w:sz w:val="20"/>
          <w:szCs w:val="20"/>
        </w:rPr>
        <w:t xml:space="preserve">, T. and W. van </w:t>
      </w:r>
      <w:proofErr w:type="spellStart"/>
      <w:r w:rsidRPr="0070006E">
        <w:rPr>
          <w:rFonts w:ascii="Times New Roman" w:hAnsi="Times New Roman"/>
          <w:sz w:val="20"/>
          <w:szCs w:val="20"/>
        </w:rPr>
        <w:t>Dooren</w:t>
      </w:r>
      <w:proofErr w:type="spellEnd"/>
      <w:r w:rsidRPr="0070006E">
        <w:rPr>
          <w:rFonts w:ascii="Times New Roman" w:hAnsi="Times New Roman"/>
          <w:sz w:val="20"/>
          <w:szCs w:val="20"/>
        </w:rPr>
        <w:t xml:space="preserve"> (2012), Coming to Terms With Accountability: Combining multiple forums and functions, Public Management Review, 14 (7): 1011-1036.</w:t>
      </w:r>
    </w:p>
    <w:p w:rsidR="0057429F" w:rsidRPr="0070006E" w:rsidRDefault="0057429F" w:rsidP="00D3405D">
      <w:pPr>
        <w:pStyle w:val="ListParagraph"/>
        <w:autoSpaceDE w:val="0"/>
        <w:autoSpaceDN w:val="0"/>
        <w:adjustRightInd w:val="0"/>
        <w:spacing w:after="120" w:line="240" w:lineRule="auto"/>
        <w:ind w:left="284" w:hanging="284"/>
        <w:contextualSpacing w:val="0"/>
        <w:jc w:val="both"/>
        <w:rPr>
          <w:rFonts w:ascii="Times New Roman" w:hAnsi="Times New Roman"/>
          <w:sz w:val="20"/>
          <w:szCs w:val="20"/>
        </w:rPr>
      </w:pPr>
      <w:proofErr w:type="spellStart"/>
      <w:r w:rsidRPr="0070006E">
        <w:rPr>
          <w:rFonts w:ascii="Times New Roman" w:hAnsi="Times New Roman"/>
          <w:sz w:val="20"/>
          <w:szCs w:val="20"/>
        </w:rPr>
        <w:t>Zwalfe</w:t>
      </w:r>
      <w:proofErr w:type="spellEnd"/>
      <w:r w:rsidRPr="0070006E">
        <w:rPr>
          <w:rFonts w:ascii="Times New Roman" w:hAnsi="Times New Roman"/>
          <w:sz w:val="20"/>
          <w:szCs w:val="20"/>
        </w:rPr>
        <w:t xml:space="preserve">, </w:t>
      </w:r>
      <w:r w:rsidR="00CD3404">
        <w:rPr>
          <w:rFonts w:ascii="Times New Roman" w:hAnsi="Times New Roman"/>
          <w:sz w:val="20"/>
          <w:szCs w:val="20"/>
        </w:rPr>
        <w:t xml:space="preserve">S., </w:t>
      </w:r>
      <w:proofErr w:type="spellStart"/>
      <w:r w:rsidRPr="0070006E">
        <w:rPr>
          <w:rFonts w:ascii="Times New Roman" w:hAnsi="Times New Roman"/>
          <w:sz w:val="20"/>
          <w:szCs w:val="20"/>
        </w:rPr>
        <w:t>Alam</w:t>
      </w:r>
      <w:proofErr w:type="spellEnd"/>
      <w:r w:rsidR="00CD3404">
        <w:rPr>
          <w:rFonts w:ascii="Times New Roman" w:hAnsi="Times New Roman"/>
          <w:sz w:val="20"/>
          <w:szCs w:val="20"/>
        </w:rPr>
        <w:t>, Q.</w:t>
      </w:r>
      <w:r w:rsidRPr="0070006E">
        <w:rPr>
          <w:rFonts w:ascii="Times New Roman" w:hAnsi="Times New Roman"/>
          <w:sz w:val="20"/>
          <w:szCs w:val="20"/>
        </w:rPr>
        <w:t xml:space="preserve"> and Hodge</w:t>
      </w:r>
      <w:r w:rsidR="00CD3404">
        <w:rPr>
          <w:rFonts w:ascii="Times New Roman" w:hAnsi="Times New Roman"/>
          <w:sz w:val="20"/>
          <w:szCs w:val="20"/>
        </w:rPr>
        <w:t>, G.</w:t>
      </w:r>
      <w:r w:rsidRPr="0070006E">
        <w:rPr>
          <w:rFonts w:ascii="Times New Roman" w:hAnsi="Times New Roman"/>
          <w:sz w:val="20"/>
          <w:szCs w:val="20"/>
        </w:rPr>
        <w:t xml:space="preserve"> (2014)</w:t>
      </w:r>
      <w:r w:rsidR="00CD3404">
        <w:rPr>
          <w:rFonts w:ascii="Times New Roman" w:hAnsi="Times New Roman"/>
          <w:sz w:val="20"/>
          <w:szCs w:val="20"/>
        </w:rPr>
        <w:t xml:space="preserve"> Choose Your Own Adventure: Finding a Suitable Discount Rate for Evaluating Value for Money in Public Private Partnership Proposals, paper delivered at the International Research Symposium on Public Management, Ottawa, April 9-11.</w:t>
      </w:r>
    </w:p>
    <w:p w:rsidR="006859BB" w:rsidRDefault="006859BB" w:rsidP="00D3405D">
      <w:pPr>
        <w:pStyle w:val="Sincerely"/>
        <w:spacing w:before="0" w:after="120"/>
        <w:rPr>
          <w:rFonts w:ascii="Times New Roman" w:hAnsi="Times New Roman"/>
          <w:sz w:val="24"/>
          <w:szCs w:val="24"/>
        </w:rPr>
      </w:pPr>
    </w:p>
    <w:p w:rsidR="0039043F" w:rsidRDefault="0039043F" w:rsidP="00537CF3">
      <w:pPr>
        <w:pStyle w:val="Sincerely"/>
        <w:spacing w:before="0"/>
        <w:rPr>
          <w:rFonts w:ascii="Times New Roman" w:hAnsi="Times New Roman"/>
          <w:sz w:val="24"/>
          <w:szCs w:val="24"/>
        </w:rPr>
      </w:pPr>
    </w:p>
    <w:sectPr w:rsidR="0039043F" w:rsidSect="00415140">
      <w:footerReference w:type="default" r:id="rId10"/>
      <w:pgSz w:w="11906" w:h="16838"/>
      <w:pgMar w:top="1361" w:right="1418" w:bottom="136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47" w:rsidRDefault="00BC1A47">
      <w:r>
        <w:separator/>
      </w:r>
    </w:p>
  </w:endnote>
  <w:endnote w:type="continuationSeparator" w:id="0">
    <w:p w:rsidR="00BC1A47" w:rsidRDefault="00BC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RMTPro">
    <w:altName w:val="MS Mincho"/>
    <w:panose1 w:val="00000000000000000000"/>
    <w:charset w:val="80"/>
    <w:family w:val="auto"/>
    <w:notTrueType/>
    <w:pitch w:val="default"/>
    <w:sig w:usb0="20000001" w:usb1="08070000" w:usb2="00000010" w:usb3="00000000" w:csb0="0002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876"/>
      <w:docPartObj>
        <w:docPartGallery w:val="Page Numbers (Bottom of Page)"/>
        <w:docPartUnique/>
      </w:docPartObj>
    </w:sdtPr>
    <w:sdtEndPr/>
    <w:sdtContent>
      <w:p w:rsidR="003E0A03" w:rsidRDefault="001A65B4">
        <w:pPr>
          <w:pStyle w:val="Footer"/>
          <w:jc w:val="center"/>
        </w:pPr>
        <w:r>
          <w:fldChar w:fldCharType="begin"/>
        </w:r>
        <w:r w:rsidR="00CA215C">
          <w:instrText xml:space="preserve"> PAGE   \* MERGEFORMAT </w:instrText>
        </w:r>
        <w:r>
          <w:fldChar w:fldCharType="separate"/>
        </w:r>
        <w:r w:rsidR="00B44A24">
          <w:rPr>
            <w:noProof/>
          </w:rPr>
          <w:t>1</w:t>
        </w:r>
        <w:r>
          <w:rPr>
            <w:noProof/>
          </w:rPr>
          <w:fldChar w:fldCharType="end"/>
        </w:r>
      </w:p>
    </w:sdtContent>
  </w:sdt>
  <w:p w:rsidR="003E0A03" w:rsidRDefault="003E0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47" w:rsidRDefault="00BC1A47">
      <w:r>
        <w:separator/>
      </w:r>
    </w:p>
  </w:footnote>
  <w:footnote w:type="continuationSeparator" w:id="0">
    <w:p w:rsidR="00BC1A47" w:rsidRDefault="00BC1A47">
      <w:r>
        <w:continuationSeparator/>
      </w:r>
    </w:p>
  </w:footnote>
  <w:footnote w:id="1">
    <w:p w:rsidR="0057429F" w:rsidRPr="005B58CA" w:rsidRDefault="0057429F" w:rsidP="003E0A03">
      <w:pPr>
        <w:pStyle w:val="FootnoteText"/>
        <w:ind w:left="284" w:hanging="284"/>
        <w:rPr>
          <w:rFonts w:ascii="Times New Roman" w:hAnsi="Times New Roman"/>
          <w:sz w:val="16"/>
          <w:szCs w:val="16"/>
          <w:lang w:val="en-US"/>
        </w:rPr>
      </w:pPr>
      <w:r w:rsidRPr="005B58CA">
        <w:rPr>
          <w:rStyle w:val="FootnoteReference"/>
          <w:rFonts w:ascii="Times New Roman" w:hAnsi="Times New Roman"/>
          <w:sz w:val="16"/>
          <w:szCs w:val="16"/>
        </w:rPr>
        <w:footnoteRef/>
      </w:r>
      <w:r w:rsidRPr="005B58CA">
        <w:rPr>
          <w:rFonts w:ascii="Times New Roman" w:hAnsi="Times New Roman"/>
          <w:sz w:val="16"/>
          <w:szCs w:val="16"/>
        </w:rPr>
        <w:t xml:space="preserve"> </w:t>
      </w:r>
      <w:r w:rsidRPr="005B58CA">
        <w:rPr>
          <w:rFonts w:ascii="Times New Roman" w:hAnsi="Times New Roman"/>
          <w:sz w:val="16"/>
          <w:szCs w:val="16"/>
          <w:lang w:val="en-US"/>
        </w:rPr>
        <w:t>W</w:t>
      </w:r>
      <w:proofErr w:type="spellStart"/>
      <w:r w:rsidRPr="005B58CA">
        <w:rPr>
          <w:rFonts w:ascii="Times New Roman" w:hAnsi="Times New Roman"/>
          <w:sz w:val="16"/>
          <w:szCs w:val="16"/>
        </w:rPr>
        <w:t>hile</w:t>
      </w:r>
      <w:proofErr w:type="spellEnd"/>
      <w:r w:rsidRPr="005B58CA">
        <w:rPr>
          <w:rFonts w:ascii="Times New Roman" w:hAnsi="Times New Roman"/>
          <w:sz w:val="16"/>
          <w:szCs w:val="16"/>
        </w:rPr>
        <w:t xml:space="preserve"> it is true in a sense that there is no one such single thing as the PPP model, </w:t>
      </w:r>
      <w:r w:rsidRPr="005B58CA">
        <w:rPr>
          <w:rFonts w:ascii="Times New Roman" w:hAnsi="Times New Roman"/>
          <w:sz w:val="16"/>
          <w:szCs w:val="16"/>
          <w:lang w:val="en-US"/>
        </w:rPr>
        <w:t xml:space="preserve">it is acknowledged that </w:t>
      </w:r>
      <w:r w:rsidRPr="005B58CA">
        <w:rPr>
          <w:rFonts w:ascii="Times New Roman" w:hAnsi="Times New Roman"/>
          <w:sz w:val="16"/>
          <w:szCs w:val="16"/>
        </w:rPr>
        <w:t>we will continue to use 'PPP’ as a common shorthand</w:t>
      </w:r>
      <w:r w:rsidRPr="005B58CA">
        <w:rPr>
          <w:rFonts w:ascii="Times New Roman" w:hAnsi="Times New Roman"/>
          <w:sz w:val="16"/>
          <w:szCs w:val="16"/>
          <w:lang w:val="en-US"/>
        </w:rPr>
        <w:t>.</w:t>
      </w:r>
    </w:p>
  </w:footnote>
  <w:footnote w:id="2">
    <w:p w:rsidR="0057429F" w:rsidRPr="005B58CA" w:rsidRDefault="0057429F" w:rsidP="003E0A03">
      <w:pPr>
        <w:pStyle w:val="FootnoteText"/>
        <w:ind w:left="284" w:hanging="284"/>
        <w:rPr>
          <w:rFonts w:ascii="Times New Roman" w:hAnsi="Times New Roman"/>
          <w:sz w:val="16"/>
          <w:szCs w:val="16"/>
        </w:rPr>
      </w:pPr>
      <w:r w:rsidRPr="005B58CA">
        <w:rPr>
          <w:rStyle w:val="FootnoteReference"/>
          <w:rFonts w:ascii="Times New Roman" w:hAnsi="Times New Roman"/>
          <w:sz w:val="16"/>
          <w:szCs w:val="16"/>
        </w:rPr>
        <w:footnoteRef/>
      </w:r>
      <w:r w:rsidRPr="005B58CA">
        <w:rPr>
          <w:rFonts w:ascii="Times New Roman" w:hAnsi="Times New Roman"/>
          <w:sz w:val="16"/>
          <w:szCs w:val="16"/>
        </w:rPr>
        <w:t xml:space="preserve"> See also Boardman et al (2005) on this point.</w:t>
      </w:r>
    </w:p>
  </w:footnote>
  <w:footnote w:id="3">
    <w:p w:rsidR="0057429F" w:rsidRPr="005B58CA" w:rsidRDefault="0057429F" w:rsidP="003E0A03">
      <w:pPr>
        <w:pStyle w:val="Default"/>
        <w:ind w:left="284" w:hanging="284"/>
        <w:rPr>
          <w:color w:val="auto"/>
          <w:sz w:val="16"/>
          <w:szCs w:val="16"/>
        </w:rPr>
      </w:pPr>
      <w:r w:rsidRPr="005B58CA">
        <w:rPr>
          <w:rStyle w:val="FootnoteReference"/>
          <w:color w:val="auto"/>
          <w:sz w:val="16"/>
          <w:szCs w:val="16"/>
        </w:rPr>
        <w:footnoteRef/>
      </w:r>
      <w:r w:rsidRPr="005B58CA">
        <w:rPr>
          <w:color w:val="auto"/>
          <w:sz w:val="16"/>
          <w:szCs w:val="16"/>
        </w:rPr>
        <w:t xml:space="preserve"> Difficulties in extracting this research data from behind government claims of ‘commercial-in-confidence’ also amplified the concern that peer review scrutiny of the UK’s well publicised studies of on-time and on-budget performance was not welcomed because they lacked rigor.</w:t>
      </w:r>
    </w:p>
  </w:footnote>
  <w:footnote w:id="4">
    <w:p w:rsidR="0057429F" w:rsidRPr="005B58CA" w:rsidRDefault="0057429F" w:rsidP="003E0A03">
      <w:pPr>
        <w:pStyle w:val="Default"/>
        <w:ind w:left="284" w:hanging="284"/>
        <w:rPr>
          <w:color w:val="auto"/>
          <w:sz w:val="16"/>
          <w:szCs w:val="16"/>
        </w:rPr>
      </w:pPr>
      <w:r w:rsidRPr="005B58CA">
        <w:rPr>
          <w:rStyle w:val="FootnoteReference"/>
          <w:color w:val="auto"/>
          <w:sz w:val="16"/>
          <w:szCs w:val="16"/>
        </w:rPr>
        <w:footnoteRef/>
      </w:r>
      <w:r w:rsidRPr="005B58CA">
        <w:rPr>
          <w:color w:val="auto"/>
          <w:sz w:val="16"/>
          <w:szCs w:val="16"/>
        </w:rPr>
        <w:t xml:space="preserve"> This review rightly cautioned against making any further </w:t>
      </w:r>
      <w:proofErr w:type="spellStart"/>
      <w:r w:rsidRPr="005B58CA">
        <w:rPr>
          <w:color w:val="auto"/>
          <w:sz w:val="16"/>
          <w:szCs w:val="16"/>
        </w:rPr>
        <w:t>VfM</w:t>
      </w:r>
      <w:proofErr w:type="spellEnd"/>
      <w:r w:rsidRPr="005B58CA">
        <w:rPr>
          <w:color w:val="auto"/>
          <w:sz w:val="16"/>
          <w:szCs w:val="16"/>
        </w:rPr>
        <w:t xml:space="preserve"> conclusions, however, arguing that life-cycle costs over the longer term were still unknown.</w:t>
      </w:r>
    </w:p>
  </w:footnote>
  <w:footnote w:id="5">
    <w:p w:rsidR="0057429F" w:rsidRPr="005B58CA" w:rsidRDefault="0057429F" w:rsidP="003E0A03">
      <w:pPr>
        <w:pStyle w:val="FootnoteText"/>
        <w:ind w:left="284" w:hanging="284"/>
        <w:rPr>
          <w:rFonts w:ascii="Times New Roman" w:hAnsi="Times New Roman"/>
          <w:sz w:val="16"/>
          <w:szCs w:val="16"/>
        </w:rPr>
      </w:pPr>
      <w:r w:rsidRPr="005B58CA">
        <w:rPr>
          <w:rStyle w:val="FootnoteReference"/>
          <w:rFonts w:ascii="Times New Roman" w:hAnsi="Times New Roman"/>
          <w:sz w:val="16"/>
          <w:szCs w:val="16"/>
        </w:rPr>
        <w:footnoteRef/>
      </w:r>
      <w:r w:rsidRPr="005B58CA">
        <w:rPr>
          <w:rFonts w:ascii="Times New Roman" w:hAnsi="Times New Roman"/>
          <w:sz w:val="16"/>
          <w:szCs w:val="16"/>
        </w:rPr>
        <w:t xml:space="preserve"> </w:t>
      </w:r>
      <w:r w:rsidR="00681BAD" w:rsidRPr="00681BAD">
        <w:rPr>
          <w:rFonts w:ascii="Times New Roman" w:hAnsi="Times New Roman"/>
          <w:sz w:val="16"/>
          <w:szCs w:val="16"/>
          <w:lang w:val="en-US"/>
        </w:rPr>
        <w:t xml:space="preserve">Australia’s use of </w:t>
      </w:r>
      <w:r w:rsidRPr="005B58CA">
        <w:rPr>
          <w:rFonts w:ascii="Times New Roman" w:hAnsi="Times New Roman"/>
          <w:sz w:val="16"/>
          <w:szCs w:val="16"/>
        </w:rPr>
        <w:t xml:space="preserve">two discount rates in the </w:t>
      </w:r>
      <w:r w:rsidR="00681BAD" w:rsidRPr="00681BAD">
        <w:rPr>
          <w:rFonts w:ascii="Times New Roman" w:hAnsi="Times New Roman"/>
          <w:sz w:val="16"/>
          <w:szCs w:val="16"/>
          <w:lang w:val="en-US"/>
        </w:rPr>
        <w:t>analy</w:t>
      </w:r>
      <w:r w:rsidR="00681BAD">
        <w:rPr>
          <w:rFonts w:ascii="Times New Roman" w:hAnsi="Times New Roman"/>
          <w:sz w:val="16"/>
          <w:szCs w:val="16"/>
          <w:lang w:val="en-US"/>
        </w:rPr>
        <w:t>s</w:t>
      </w:r>
      <w:r w:rsidR="00681BAD" w:rsidRPr="00681BAD">
        <w:rPr>
          <w:rFonts w:ascii="Times New Roman" w:hAnsi="Times New Roman"/>
          <w:sz w:val="16"/>
          <w:szCs w:val="16"/>
          <w:lang w:val="en-US"/>
        </w:rPr>
        <w:t xml:space="preserve">is of </w:t>
      </w:r>
      <w:r w:rsidRPr="005B58CA">
        <w:rPr>
          <w:rFonts w:ascii="Times New Roman" w:hAnsi="Times New Roman"/>
          <w:sz w:val="16"/>
          <w:szCs w:val="16"/>
        </w:rPr>
        <w:t>social PPP proposals</w:t>
      </w:r>
      <w:r w:rsidR="00681BAD" w:rsidRPr="00681BAD">
        <w:rPr>
          <w:rFonts w:ascii="Times New Roman" w:hAnsi="Times New Roman"/>
          <w:sz w:val="16"/>
          <w:szCs w:val="16"/>
          <w:lang w:val="en-US"/>
        </w:rPr>
        <w:t xml:space="preserve"> was </w:t>
      </w:r>
      <w:r w:rsidR="00681BAD">
        <w:rPr>
          <w:rFonts w:ascii="Times New Roman" w:hAnsi="Times New Roman"/>
          <w:sz w:val="16"/>
          <w:szCs w:val="16"/>
          <w:lang w:val="en-US"/>
        </w:rPr>
        <w:t xml:space="preserve">noted as </w:t>
      </w:r>
      <w:r w:rsidR="00746763">
        <w:rPr>
          <w:rFonts w:ascii="Times New Roman" w:hAnsi="Times New Roman"/>
          <w:sz w:val="16"/>
          <w:szCs w:val="16"/>
          <w:lang w:val="en-US"/>
        </w:rPr>
        <w:t>‘novel’</w:t>
      </w:r>
      <w:r w:rsidR="00681BAD">
        <w:rPr>
          <w:rFonts w:ascii="Times New Roman" w:hAnsi="Times New Roman"/>
          <w:sz w:val="16"/>
          <w:szCs w:val="16"/>
          <w:lang w:val="en-US"/>
        </w:rPr>
        <w:t xml:space="preserve"> </w:t>
      </w:r>
      <w:r w:rsidRPr="005B58CA">
        <w:rPr>
          <w:rFonts w:ascii="Times New Roman" w:hAnsi="Times New Roman"/>
          <w:sz w:val="16"/>
          <w:szCs w:val="16"/>
        </w:rPr>
        <w:t>among</w:t>
      </w:r>
      <w:proofErr w:type="spellStart"/>
      <w:r w:rsidR="00681BAD" w:rsidRPr="00681BAD">
        <w:rPr>
          <w:rFonts w:ascii="Times New Roman" w:hAnsi="Times New Roman"/>
          <w:sz w:val="16"/>
          <w:szCs w:val="16"/>
          <w:lang w:val="en-US"/>
        </w:rPr>
        <w:t>st</w:t>
      </w:r>
      <w:proofErr w:type="spellEnd"/>
      <w:r w:rsidRPr="005B58CA">
        <w:rPr>
          <w:rFonts w:ascii="Times New Roman" w:hAnsi="Times New Roman"/>
          <w:sz w:val="16"/>
          <w:szCs w:val="16"/>
        </w:rPr>
        <w:t xml:space="preserve"> </w:t>
      </w:r>
      <w:r w:rsidR="00681BAD" w:rsidRPr="00681BAD">
        <w:rPr>
          <w:rFonts w:ascii="Times New Roman" w:hAnsi="Times New Roman"/>
          <w:sz w:val="16"/>
          <w:szCs w:val="16"/>
          <w:lang w:val="en-US"/>
        </w:rPr>
        <w:t>all juri</w:t>
      </w:r>
      <w:r w:rsidR="00681BAD">
        <w:rPr>
          <w:rFonts w:ascii="Times New Roman" w:hAnsi="Times New Roman"/>
          <w:sz w:val="16"/>
          <w:szCs w:val="16"/>
          <w:lang w:val="en-US"/>
        </w:rPr>
        <w:t>s</w:t>
      </w:r>
      <w:r w:rsidR="00681BAD" w:rsidRPr="00681BAD">
        <w:rPr>
          <w:rFonts w:ascii="Times New Roman" w:hAnsi="Times New Roman"/>
          <w:sz w:val="16"/>
          <w:szCs w:val="16"/>
          <w:lang w:val="en-US"/>
        </w:rPr>
        <w:t>di</w:t>
      </w:r>
      <w:r w:rsidR="00681BAD">
        <w:rPr>
          <w:rFonts w:ascii="Times New Roman" w:hAnsi="Times New Roman"/>
          <w:sz w:val="16"/>
          <w:szCs w:val="16"/>
          <w:lang w:val="en-US"/>
        </w:rPr>
        <w:t>c</w:t>
      </w:r>
      <w:r w:rsidR="00681BAD" w:rsidRPr="00681BAD">
        <w:rPr>
          <w:rFonts w:ascii="Times New Roman" w:hAnsi="Times New Roman"/>
          <w:sz w:val="16"/>
          <w:szCs w:val="16"/>
          <w:lang w:val="en-US"/>
        </w:rPr>
        <w:t>tions reviewed.</w:t>
      </w:r>
      <w:r w:rsidRPr="005B58CA">
        <w:rPr>
          <w:rFonts w:ascii="Times New Roman" w:hAnsi="Times New Roman"/>
          <w:sz w:val="16"/>
          <w:szCs w:val="16"/>
        </w:rPr>
        <w:t xml:space="preserve">  </w:t>
      </w:r>
    </w:p>
  </w:footnote>
  <w:footnote w:id="6">
    <w:p w:rsidR="0057429F" w:rsidRPr="005B58CA" w:rsidRDefault="0057429F" w:rsidP="003E0A03">
      <w:pPr>
        <w:ind w:left="284" w:hanging="284"/>
        <w:rPr>
          <w:sz w:val="16"/>
          <w:szCs w:val="16"/>
        </w:rPr>
      </w:pPr>
      <w:r w:rsidRPr="005B58CA">
        <w:rPr>
          <w:rStyle w:val="FootnoteReference"/>
          <w:sz w:val="16"/>
          <w:szCs w:val="16"/>
        </w:rPr>
        <w:footnoteRef/>
      </w:r>
      <w:r w:rsidRPr="005B58CA">
        <w:rPr>
          <w:sz w:val="16"/>
          <w:szCs w:val="16"/>
        </w:rPr>
        <w:t xml:space="preserve"> See http://www.theage.com.au/victoria/channelling-his-mentor-treasurer-looks-the-goods-20130507-2j5ux.html#ixzz2gQxAHGJu</w:t>
      </w:r>
    </w:p>
  </w:footnote>
  <w:footnote w:id="7">
    <w:p w:rsidR="0057429F" w:rsidRPr="005B58CA" w:rsidRDefault="0057429F" w:rsidP="003E0A03">
      <w:pPr>
        <w:pStyle w:val="FootnoteText"/>
        <w:ind w:left="284" w:hanging="284"/>
        <w:rPr>
          <w:rFonts w:ascii="Times New Roman" w:hAnsi="Times New Roman"/>
          <w:sz w:val="16"/>
          <w:szCs w:val="16"/>
        </w:rPr>
      </w:pPr>
      <w:r w:rsidRPr="005B58CA">
        <w:rPr>
          <w:rStyle w:val="FootnoteReference"/>
          <w:rFonts w:ascii="Times New Roman" w:hAnsi="Times New Roman"/>
          <w:sz w:val="16"/>
          <w:szCs w:val="16"/>
        </w:rPr>
        <w:footnoteRef/>
      </w:r>
      <w:r w:rsidRPr="005B58CA">
        <w:rPr>
          <w:rFonts w:ascii="Times New Roman" w:hAnsi="Times New Roman"/>
          <w:sz w:val="16"/>
          <w:szCs w:val="16"/>
        </w:rPr>
        <w:t xml:space="preserve"> This 'cranes on the skyline' led approach has been criticized, however. Buxton (2013) for example comments on the most recent Metropolitan plan for Melbourne saying that '</w:t>
      </w:r>
      <w:r w:rsidR="00292C58" w:rsidRPr="00292C58">
        <w:rPr>
          <w:rFonts w:ascii="Times New Roman" w:hAnsi="Times New Roman"/>
          <w:sz w:val="16"/>
          <w:szCs w:val="16"/>
          <w:lang w:val="en-US"/>
        </w:rPr>
        <w:t>t</w:t>
      </w:r>
      <w:r w:rsidRPr="005B58CA">
        <w:rPr>
          <w:rFonts w:ascii="Times New Roman" w:hAnsi="Times New Roman"/>
          <w:sz w:val="16"/>
          <w:szCs w:val="16"/>
        </w:rPr>
        <w:t>his is not a plan</w:t>
      </w:r>
      <w:r w:rsidR="00292C58">
        <w:rPr>
          <w:rFonts w:ascii="Times New Roman" w:hAnsi="Times New Roman"/>
          <w:sz w:val="16"/>
          <w:szCs w:val="16"/>
        </w:rPr>
        <w:t>…</w:t>
      </w:r>
      <w:proofErr w:type="spellStart"/>
      <w:r w:rsidR="00292C58" w:rsidRPr="003C26C7">
        <w:rPr>
          <w:rFonts w:ascii="Times New Roman" w:hAnsi="Times New Roman"/>
          <w:sz w:val="16"/>
          <w:szCs w:val="16"/>
          <w:lang w:val="en-US"/>
        </w:rPr>
        <w:t>i</w:t>
      </w:r>
      <w:proofErr w:type="spellEnd"/>
      <w:r w:rsidRPr="005B58CA">
        <w:rPr>
          <w:rFonts w:ascii="Times New Roman" w:hAnsi="Times New Roman"/>
          <w:sz w:val="16"/>
          <w:szCs w:val="16"/>
        </w:rPr>
        <w:t>t is a hoax driven by money'</w:t>
      </w:r>
      <w:r w:rsidR="00E2798F" w:rsidRPr="00E2798F">
        <w:rPr>
          <w:rFonts w:ascii="Times New Roman" w:hAnsi="Times New Roman"/>
          <w:sz w:val="16"/>
          <w:szCs w:val="16"/>
          <w:lang w:val="en-US"/>
        </w:rPr>
        <w:t xml:space="preserve">, where </w:t>
      </w:r>
      <w:r w:rsidRPr="005B58CA">
        <w:rPr>
          <w:rFonts w:ascii="Times New Roman" w:hAnsi="Times New Roman"/>
          <w:sz w:val="16"/>
          <w:szCs w:val="16"/>
        </w:rPr>
        <w:t xml:space="preserve">government has 'largely given away planning to private interests', and now </w:t>
      </w:r>
      <w:r w:rsidR="00E2798F" w:rsidRPr="00E2798F">
        <w:rPr>
          <w:rFonts w:ascii="Times New Roman" w:hAnsi="Times New Roman"/>
          <w:sz w:val="16"/>
          <w:szCs w:val="16"/>
          <w:lang w:val="en-US"/>
        </w:rPr>
        <w:t xml:space="preserve">does not </w:t>
      </w:r>
      <w:r w:rsidRPr="005B58CA">
        <w:rPr>
          <w:rFonts w:ascii="Times New Roman" w:hAnsi="Times New Roman"/>
          <w:sz w:val="16"/>
          <w:szCs w:val="16"/>
        </w:rPr>
        <w:t>link infrastructure investments to land use.</w:t>
      </w:r>
    </w:p>
  </w:footnote>
  <w:footnote w:id="8">
    <w:p w:rsidR="005F5340" w:rsidRPr="000F0951" w:rsidRDefault="005F5340" w:rsidP="005F5340">
      <w:pPr>
        <w:pStyle w:val="FootnoteText"/>
        <w:ind w:left="284" w:hanging="284"/>
        <w:rPr>
          <w:rFonts w:ascii="Times New Roman" w:hAnsi="Times New Roman"/>
          <w:sz w:val="16"/>
          <w:szCs w:val="16"/>
          <w:lang w:val="en-US"/>
        </w:rPr>
      </w:pPr>
      <w:r w:rsidRPr="005B58CA">
        <w:rPr>
          <w:rStyle w:val="FootnoteReference"/>
          <w:rFonts w:ascii="Times New Roman" w:hAnsi="Times New Roman"/>
          <w:sz w:val="16"/>
          <w:szCs w:val="16"/>
        </w:rPr>
        <w:footnoteRef/>
      </w:r>
      <w:r w:rsidRPr="005B58CA">
        <w:rPr>
          <w:rFonts w:ascii="Times New Roman" w:hAnsi="Times New Roman"/>
          <w:sz w:val="16"/>
          <w:szCs w:val="16"/>
        </w:rPr>
        <w:t xml:space="preserve"> Governments face multiple conflicts of interest, simultaneously acting as policy advocate, economic developer, steward for public funds, elected representative for decision making, regulator over the contract life, commercial signatory to the contract, and planner; Hodge (2006).</w:t>
      </w:r>
      <w:r w:rsidRPr="000F0951">
        <w:rPr>
          <w:rFonts w:ascii="Times New Roman" w:hAnsi="Times New Roman"/>
          <w:sz w:val="16"/>
          <w:szCs w:val="16"/>
          <w:lang w:val="en-US"/>
        </w:rPr>
        <w:t xml:space="preserve">  </w:t>
      </w:r>
      <w:r>
        <w:rPr>
          <w:rFonts w:ascii="Times New Roman" w:hAnsi="Times New Roman"/>
          <w:sz w:val="16"/>
          <w:szCs w:val="16"/>
          <w:lang w:val="en-US"/>
        </w:rPr>
        <w:t>Having said this, from the perspective of governments, perhaps the multiple roles subsumed by government are an attraction of this project delivery type.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8F8"/>
    <w:multiLevelType w:val="hybridMultilevel"/>
    <w:tmpl w:val="15000DDA"/>
    <w:lvl w:ilvl="0" w:tplc="0C09000F">
      <w:start w:val="1"/>
      <w:numFmt w:val="decimal"/>
      <w:lvlText w:val="%1."/>
      <w:lvlJc w:val="left"/>
      <w:pPr>
        <w:ind w:left="824" w:hanging="360"/>
      </w:pPr>
    </w:lvl>
    <w:lvl w:ilvl="1" w:tplc="0C090019">
      <w:start w:val="1"/>
      <w:numFmt w:val="lowerLetter"/>
      <w:lvlText w:val="%2."/>
      <w:lvlJc w:val="left"/>
      <w:pPr>
        <w:ind w:left="1544" w:hanging="360"/>
      </w:pPr>
    </w:lvl>
    <w:lvl w:ilvl="2" w:tplc="04090017">
      <w:start w:val="1"/>
      <w:numFmt w:val="lowerLetter"/>
      <w:lvlText w:val="%3)"/>
      <w:lvlJc w:val="left"/>
      <w:pPr>
        <w:ind w:left="2264" w:hanging="180"/>
      </w:pPr>
    </w:lvl>
    <w:lvl w:ilvl="3" w:tplc="0C09000F" w:tentative="1">
      <w:start w:val="1"/>
      <w:numFmt w:val="decimal"/>
      <w:lvlText w:val="%4."/>
      <w:lvlJc w:val="left"/>
      <w:pPr>
        <w:ind w:left="2984" w:hanging="360"/>
      </w:pPr>
    </w:lvl>
    <w:lvl w:ilvl="4" w:tplc="0C090019" w:tentative="1">
      <w:start w:val="1"/>
      <w:numFmt w:val="lowerLetter"/>
      <w:lvlText w:val="%5."/>
      <w:lvlJc w:val="left"/>
      <w:pPr>
        <w:ind w:left="3704" w:hanging="360"/>
      </w:pPr>
    </w:lvl>
    <w:lvl w:ilvl="5" w:tplc="0C09001B" w:tentative="1">
      <w:start w:val="1"/>
      <w:numFmt w:val="lowerRoman"/>
      <w:lvlText w:val="%6."/>
      <w:lvlJc w:val="right"/>
      <w:pPr>
        <w:ind w:left="4424" w:hanging="180"/>
      </w:pPr>
    </w:lvl>
    <w:lvl w:ilvl="6" w:tplc="0C09000F" w:tentative="1">
      <w:start w:val="1"/>
      <w:numFmt w:val="decimal"/>
      <w:lvlText w:val="%7."/>
      <w:lvlJc w:val="left"/>
      <w:pPr>
        <w:ind w:left="5144" w:hanging="360"/>
      </w:pPr>
    </w:lvl>
    <w:lvl w:ilvl="7" w:tplc="0C090019" w:tentative="1">
      <w:start w:val="1"/>
      <w:numFmt w:val="lowerLetter"/>
      <w:lvlText w:val="%8."/>
      <w:lvlJc w:val="left"/>
      <w:pPr>
        <w:ind w:left="5864" w:hanging="360"/>
      </w:pPr>
    </w:lvl>
    <w:lvl w:ilvl="8" w:tplc="0C09001B" w:tentative="1">
      <w:start w:val="1"/>
      <w:numFmt w:val="lowerRoman"/>
      <w:lvlText w:val="%9."/>
      <w:lvlJc w:val="right"/>
      <w:pPr>
        <w:ind w:left="6584" w:hanging="180"/>
      </w:pPr>
    </w:lvl>
  </w:abstractNum>
  <w:abstractNum w:abstractNumId="1">
    <w:nsid w:val="22943922"/>
    <w:multiLevelType w:val="hybridMultilevel"/>
    <w:tmpl w:val="0ED8EC3A"/>
    <w:lvl w:ilvl="0" w:tplc="0C09000F">
      <w:start w:val="1"/>
      <w:numFmt w:val="decimal"/>
      <w:lvlText w:val="%1."/>
      <w:lvlJc w:val="left"/>
      <w:pPr>
        <w:ind w:left="824" w:hanging="360"/>
      </w:pPr>
    </w:lvl>
    <w:lvl w:ilvl="1" w:tplc="0C090019">
      <w:start w:val="1"/>
      <w:numFmt w:val="lowerLetter"/>
      <w:lvlText w:val="%2."/>
      <w:lvlJc w:val="left"/>
      <w:pPr>
        <w:ind w:left="1544" w:hanging="360"/>
      </w:pPr>
    </w:lvl>
    <w:lvl w:ilvl="2" w:tplc="0C09001B">
      <w:start w:val="1"/>
      <w:numFmt w:val="lowerRoman"/>
      <w:lvlText w:val="%3."/>
      <w:lvlJc w:val="right"/>
      <w:pPr>
        <w:ind w:left="2264" w:hanging="180"/>
      </w:pPr>
    </w:lvl>
    <w:lvl w:ilvl="3" w:tplc="0C09000F" w:tentative="1">
      <w:start w:val="1"/>
      <w:numFmt w:val="decimal"/>
      <w:lvlText w:val="%4."/>
      <w:lvlJc w:val="left"/>
      <w:pPr>
        <w:ind w:left="2984" w:hanging="360"/>
      </w:pPr>
    </w:lvl>
    <w:lvl w:ilvl="4" w:tplc="0C090019" w:tentative="1">
      <w:start w:val="1"/>
      <w:numFmt w:val="lowerLetter"/>
      <w:lvlText w:val="%5."/>
      <w:lvlJc w:val="left"/>
      <w:pPr>
        <w:ind w:left="3704" w:hanging="360"/>
      </w:pPr>
    </w:lvl>
    <w:lvl w:ilvl="5" w:tplc="0C09001B" w:tentative="1">
      <w:start w:val="1"/>
      <w:numFmt w:val="lowerRoman"/>
      <w:lvlText w:val="%6."/>
      <w:lvlJc w:val="right"/>
      <w:pPr>
        <w:ind w:left="4424" w:hanging="180"/>
      </w:pPr>
    </w:lvl>
    <w:lvl w:ilvl="6" w:tplc="0C09000F" w:tentative="1">
      <w:start w:val="1"/>
      <w:numFmt w:val="decimal"/>
      <w:lvlText w:val="%7."/>
      <w:lvlJc w:val="left"/>
      <w:pPr>
        <w:ind w:left="5144" w:hanging="360"/>
      </w:pPr>
    </w:lvl>
    <w:lvl w:ilvl="7" w:tplc="0C090019" w:tentative="1">
      <w:start w:val="1"/>
      <w:numFmt w:val="lowerLetter"/>
      <w:lvlText w:val="%8."/>
      <w:lvlJc w:val="left"/>
      <w:pPr>
        <w:ind w:left="5864" w:hanging="360"/>
      </w:pPr>
    </w:lvl>
    <w:lvl w:ilvl="8" w:tplc="0C09001B" w:tentative="1">
      <w:start w:val="1"/>
      <w:numFmt w:val="lowerRoman"/>
      <w:lvlText w:val="%9."/>
      <w:lvlJc w:val="right"/>
      <w:pPr>
        <w:ind w:left="6584" w:hanging="180"/>
      </w:pPr>
    </w:lvl>
  </w:abstractNum>
  <w:abstractNum w:abstractNumId="2">
    <w:nsid w:val="348E5EB8"/>
    <w:multiLevelType w:val="hybridMultilevel"/>
    <w:tmpl w:val="F4700044"/>
    <w:lvl w:ilvl="0" w:tplc="0C09000F">
      <w:start w:val="1"/>
      <w:numFmt w:val="decimal"/>
      <w:lvlText w:val="%1."/>
      <w:lvlJc w:val="left"/>
      <w:pPr>
        <w:tabs>
          <w:tab w:val="num" w:pos="1440"/>
        </w:tabs>
        <w:ind w:left="1440" w:hanging="360"/>
      </w:p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
    <w:nsid w:val="40A71787"/>
    <w:multiLevelType w:val="hybridMultilevel"/>
    <w:tmpl w:val="63FC1AEC"/>
    <w:lvl w:ilvl="0" w:tplc="C0E48D6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69732FEB"/>
    <w:multiLevelType w:val="singleLevel"/>
    <w:tmpl w:val="0C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1292"/>
    <w:rsid w:val="00013109"/>
    <w:rsid w:val="00023C76"/>
    <w:rsid w:val="0002643D"/>
    <w:rsid w:val="0002773A"/>
    <w:rsid w:val="0007674D"/>
    <w:rsid w:val="000820D2"/>
    <w:rsid w:val="000F0951"/>
    <w:rsid w:val="00101D86"/>
    <w:rsid w:val="00113646"/>
    <w:rsid w:val="001254FF"/>
    <w:rsid w:val="00131956"/>
    <w:rsid w:val="001372A0"/>
    <w:rsid w:val="00140563"/>
    <w:rsid w:val="00144D92"/>
    <w:rsid w:val="00152EBE"/>
    <w:rsid w:val="001A65B4"/>
    <w:rsid w:val="001D1357"/>
    <w:rsid w:val="001D7DB5"/>
    <w:rsid w:val="001E020C"/>
    <w:rsid w:val="001F7F89"/>
    <w:rsid w:val="00201D52"/>
    <w:rsid w:val="00207012"/>
    <w:rsid w:val="00220941"/>
    <w:rsid w:val="002224D3"/>
    <w:rsid w:val="00272EF6"/>
    <w:rsid w:val="00275EA5"/>
    <w:rsid w:val="00292C58"/>
    <w:rsid w:val="00293F5B"/>
    <w:rsid w:val="00294F64"/>
    <w:rsid w:val="002C0DBF"/>
    <w:rsid w:val="002E6B47"/>
    <w:rsid w:val="00376DA0"/>
    <w:rsid w:val="0039043F"/>
    <w:rsid w:val="003C26C7"/>
    <w:rsid w:val="003D16C0"/>
    <w:rsid w:val="003E0A03"/>
    <w:rsid w:val="004036C1"/>
    <w:rsid w:val="00415140"/>
    <w:rsid w:val="00426B37"/>
    <w:rsid w:val="00462789"/>
    <w:rsid w:val="004B4A34"/>
    <w:rsid w:val="004D22ED"/>
    <w:rsid w:val="004E2F3E"/>
    <w:rsid w:val="00537CF3"/>
    <w:rsid w:val="0057429F"/>
    <w:rsid w:val="00583E2A"/>
    <w:rsid w:val="0059373C"/>
    <w:rsid w:val="005F5340"/>
    <w:rsid w:val="00601E5A"/>
    <w:rsid w:val="00612644"/>
    <w:rsid w:val="0061724E"/>
    <w:rsid w:val="00621775"/>
    <w:rsid w:val="00681BAD"/>
    <w:rsid w:val="006859BB"/>
    <w:rsid w:val="0068770E"/>
    <w:rsid w:val="00690B6E"/>
    <w:rsid w:val="006A088E"/>
    <w:rsid w:val="006D3878"/>
    <w:rsid w:val="0072217F"/>
    <w:rsid w:val="007325ED"/>
    <w:rsid w:val="00746763"/>
    <w:rsid w:val="0075059A"/>
    <w:rsid w:val="00754F9F"/>
    <w:rsid w:val="00757099"/>
    <w:rsid w:val="00776E05"/>
    <w:rsid w:val="00777180"/>
    <w:rsid w:val="007B12CF"/>
    <w:rsid w:val="007E264F"/>
    <w:rsid w:val="0080193C"/>
    <w:rsid w:val="00820820"/>
    <w:rsid w:val="00836ED2"/>
    <w:rsid w:val="008674E5"/>
    <w:rsid w:val="00872596"/>
    <w:rsid w:val="00884646"/>
    <w:rsid w:val="008B13CE"/>
    <w:rsid w:val="008E5056"/>
    <w:rsid w:val="008F2607"/>
    <w:rsid w:val="0091176B"/>
    <w:rsid w:val="009353A4"/>
    <w:rsid w:val="00936D5E"/>
    <w:rsid w:val="00940C46"/>
    <w:rsid w:val="00944DF0"/>
    <w:rsid w:val="009507B6"/>
    <w:rsid w:val="00967E4A"/>
    <w:rsid w:val="009720E4"/>
    <w:rsid w:val="009827D4"/>
    <w:rsid w:val="009916F5"/>
    <w:rsid w:val="009E669E"/>
    <w:rsid w:val="00A15A02"/>
    <w:rsid w:val="00A36496"/>
    <w:rsid w:val="00A545CD"/>
    <w:rsid w:val="00A55846"/>
    <w:rsid w:val="00A97E4F"/>
    <w:rsid w:val="00AB537D"/>
    <w:rsid w:val="00B02EC6"/>
    <w:rsid w:val="00B11E04"/>
    <w:rsid w:val="00B44A24"/>
    <w:rsid w:val="00B77169"/>
    <w:rsid w:val="00BA4434"/>
    <w:rsid w:val="00BC1A47"/>
    <w:rsid w:val="00BD6457"/>
    <w:rsid w:val="00BE16D2"/>
    <w:rsid w:val="00BF4529"/>
    <w:rsid w:val="00BF6D7C"/>
    <w:rsid w:val="00C01292"/>
    <w:rsid w:val="00C64111"/>
    <w:rsid w:val="00C73FE2"/>
    <w:rsid w:val="00C84F35"/>
    <w:rsid w:val="00C90441"/>
    <w:rsid w:val="00CA215C"/>
    <w:rsid w:val="00CD3404"/>
    <w:rsid w:val="00CE734C"/>
    <w:rsid w:val="00CF2905"/>
    <w:rsid w:val="00D02E03"/>
    <w:rsid w:val="00D11A4A"/>
    <w:rsid w:val="00D3405D"/>
    <w:rsid w:val="00D72802"/>
    <w:rsid w:val="00D7484A"/>
    <w:rsid w:val="00D84850"/>
    <w:rsid w:val="00DE5F95"/>
    <w:rsid w:val="00E2798F"/>
    <w:rsid w:val="00E40E09"/>
    <w:rsid w:val="00E858A1"/>
    <w:rsid w:val="00EB5A69"/>
    <w:rsid w:val="00EC2972"/>
    <w:rsid w:val="00EE593D"/>
    <w:rsid w:val="00F01B94"/>
    <w:rsid w:val="00F238DD"/>
    <w:rsid w:val="00F37599"/>
    <w:rsid w:val="00F77CFF"/>
    <w:rsid w:val="00F94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35"/>
    <w:rPr>
      <w:sz w:val="24"/>
      <w:lang w:eastAsia="en-US"/>
    </w:rPr>
  </w:style>
  <w:style w:type="paragraph" w:styleId="Heading1">
    <w:name w:val="heading 1"/>
    <w:basedOn w:val="Normal"/>
    <w:next w:val="Normal"/>
    <w:qFormat/>
    <w:rsid w:val="00C84F35"/>
    <w:pPr>
      <w:keepNext/>
      <w:jc w:val="right"/>
      <w:outlineLvl w:val="0"/>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4F35"/>
    <w:pPr>
      <w:tabs>
        <w:tab w:val="center" w:pos="4153"/>
        <w:tab w:val="right" w:pos="8306"/>
      </w:tabs>
    </w:pPr>
    <w:rPr>
      <w:sz w:val="20"/>
    </w:rPr>
  </w:style>
  <w:style w:type="paragraph" w:styleId="Header">
    <w:name w:val="header"/>
    <w:basedOn w:val="Normal"/>
    <w:rsid w:val="00C84F35"/>
    <w:pPr>
      <w:tabs>
        <w:tab w:val="center" w:pos="4153"/>
        <w:tab w:val="right" w:pos="8306"/>
      </w:tabs>
    </w:pPr>
  </w:style>
  <w:style w:type="paragraph" w:styleId="BalloonText">
    <w:name w:val="Balloon Text"/>
    <w:basedOn w:val="Normal"/>
    <w:semiHidden/>
    <w:rsid w:val="00F01B94"/>
    <w:rPr>
      <w:rFonts w:ascii="Tahoma" w:hAnsi="Tahoma" w:cs="Tahoma"/>
      <w:sz w:val="16"/>
      <w:szCs w:val="16"/>
    </w:rPr>
  </w:style>
  <w:style w:type="table" w:styleId="TableGrid">
    <w:name w:val="Table Grid"/>
    <w:basedOn w:val="TableNormal"/>
    <w:rsid w:val="008B1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ompany1">
    <w:name w:val="ToCompany1"/>
    <w:basedOn w:val="Normal"/>
    <w:rsid w:val="006859BB"/>
    <w:pPr>
      <w:overflowPunct w:val="0"/>
      <w:autoSpaceDE w:val="0"/>
      <w:autoSpaceDN w:val="0"/>
      <w:adjustRightInd w:val="0"/>
      <w:spacing w:line="280" w:lineRule="atLeast"/>
    </w:pPr>
    <w:rPr>
      <w:rFonts w:ascii="Arial" w:hAnsi="Arial"/>
    </w:rPr>
  </w:style>
  <w:style w:type="paragraph" w:customStyle="1" w:styleId="ToName">
    <w:name w:val="ToName"/>
    <w:basedOn w:val="ToCompany1"/>
    <w:rsid w:val="006859BB"/>
    <w:pPr>
      <w:spacing w:before="840"/>
    </w:pPr>
  </w:style>
  <w:style w:type="paragraph" w:customStyle="1" w:styleId="ToSuburb">
    <w:name w:val="ToSuburb"/>
    <w:basedOn w:val="ToName"/>
    <w:rsid w:val="006859BB"/>
    <w:pPr>
      <w:spacing w:before="0"/>
    </w:pPr>
  </w:style>
  <w:style w:type="paragraph" w:styleId="Date">
    <w:name w:val="Date"/>
    <w:basedOn w:val="Normal"/>
    <w:rsid w:val="006859BB"/>
    <w:pPr>
      <w:overflowPunct w:val="0"/>
      <w:autoSpaceDE w:val="0"/>
      <w:autoSpaceDN w:val="0"/>
      <w:adjustRightInd w:val="0"/>
      <w:spacing w:before="240" w:line="280" w:lineRule="atLeast"/>
    </w:pPr>
    <w:rPr>
      <w:rFonts w:ascii="Arial" w:hAnsi="Arial"/>
    </w:rPr>
  </w:style>
  <w:style w:type="paragraph" w:customStyle="1" w:styleId="ToAddress1">
    <w:name w:val="ToAddress1"/>
    <w:basedOn w:val="ToCompany1"/>
    <w:rsid w:val="006859BB"/>
  </w:style>
  <w:style w:type="paragraph" w:customStyle="1" w:styleId="ToPosition">
    <w:name w:val="ToPosition"/>
    <w:basedOn w:val="ToName"/>
    <w:rsid w:val="006859BB"/>
    <w:pPr>
      <w:spacing w:before="0"/>
    </w:pPr>
  </w:style>
  <w:style w:type="paragraph" w:customStyle="1" w:styleId="Greeting">
    <w:name w:val="Greeting"/>
    <w:basedOn w:val="Normal"/>
    <w:rsid w:val="006859BB"/>
    <w:pPr>
      <w:overflowPunct w:val="0"/>
      <w:autoSpaceDE w:val="0"/>
      <w:autoSpaceDN w:val="0"/>
      <w:adjustRightInd w:val="0"/>
      <w:spacing w:before="480" w:after="280" w:line="280" w:lineRule="atLeast"/>
      <w:outlineLvl w:val="0"/>
    </w:pPr>
    <w:rPr>
      <w:rFonts w:ascii="Arial" w:hAnsi="Arial"/>
    </w:rPr>
  </w:style>
  <w:style w:type="paragraph" w:customStyle="1" w:styleId="Sincerely">
    <w:name w:val="Sincerely"/>
    <w:basedOn w:val="Normal"/>
    <w:rsid w:val="006859BB"/>
    <w:pPr>
      <w:overflowPunct w:val="0"/>
      <w:autoSpaceDE w:val="0"/>
      <w:autoSpaceDN w:val="0"/>
      <w:adjustRightInd w:val="0"/>
      <w:spacing w:before="360" w:line="280" w:lineRule="atLeast"/>
      <w:outlineLvl w:val="0"/>
    </w:pPr>
    <w:rPr>
      <w:rFonts w:ascii="Arial" w:hAnsi="Arial"/>
      <w:sz w:val="20"/>
    </w:rPr>
  </w:style>
  <w:style w:type="paragraph" w:customStyle="1" w:styleId="letterparagraph">
    <w:name w:val="letter paragraph"/>
    <w:basedOn w:val="Normal"/>
    <w:rsid w:val="006859BB"/>
    <w:pPr>
      <w:overflowPunct w:val="0"/>
      <w:autoSpaceDE w:val="0"/>
      <w:autoSpaceDN w:val="0"/>
      <w:adjustRightInd w:val="0"/>
      <w:spacing w:before="80" w:after="80" w:line="280" w:lineRule="exact"/>
      <w:textAlignment w:val="baseline"/>
    </w:pPr>
    <w:rPr>
      <w:rFonts w:ascii="Arial" w:hAnsi="Arial"/>
      <w:sz w:val="20"/>
    </w:rPr>
  </w:style>
  <w:style w:type="paragraph" w:customStyle="1" w:styleId="LetterSubject">
    <w:name w:val="Letter Subject"/>
    <w:basedOn w:val="letterparagraph"/>
    <w:next w:val="letterparagraph"/>
    <w:rsid w:val="006859BB"/>
    <w:pPr>
      <w:spacing w:after="280" w:line="280" w:lineRule="atLeast"/>
      <w:jc w:val="center"/>
      <w:textAlignment w:val="auto"/>
    </w:pPr>
    <w:rPr>
      <w:rFonts w:ascii="Arial Bold" w:hAnsi="Arial Bold"/>
      <w:b/>
      <w:szCs w:val="24"/>
    </w:rPr>
  </w:style>
  <w:style w:type="paragraph" w:customStyle="1" w:styleId="Char">
    <w:name w:val="Char"/>
    <w:basedOn w:val="Normal"/>
    <w:rsid w:val="006859BB"/>
    <w:pPr>
      <w:spacing w:after="160" w:line="240" w:lineRule="exact"/>
    </w:pPr>
    <w:rPr>
      <w:rFonts w:ascii="Tahoma" w:hAnsi="Tahoma" w:cs="Tahoma"/>
      <w:sz w:val="20"/>
      <w:lang w:val="en-US"/>
    </w:rPr>
  </w:style>
  <w:style w:type="character" w:styleId="Hyperlink">
    <w:name w:val="Hyperlink"/>
    <w:basedOn w:val="DefaultParagraphFont"/>
    <w:rsid w:val="00690B6E"/>
    <w:rPr>
      <w:color w:val="0000FF"/>
      <w:u w:val="single"/>
    </w:rPr>
  </w:style>
  <w:style w:type="paragraph" w:styleId="ListParagraph">
    <w:name w:val="List Paragraph"/>
    <w:basedOn w:val="Normal"/>
    <w:uiPriority w:val="34"/>
    <w:qFormat/>
    <w:rsid w:val="0057429F"/>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nhideWhenUsed/>
    <w:rsid w:val="0057429F"/>
    <w:rPr>
      <w:rFonts w:ascii="Calibri" w:eastAsia="Calibri" w:hAnsi="Calibri"/>
      <w:sz w:val="20"/>
    </w:rPr>
  </w:style>
  <w:style w:type="character" w:customStyle="1" w:styleId="FootnoteTextChar">
    <w:name w:val="Footnote Text Char"/>
    <w:basedOn w:val="DefaultParagraphFont"/>
    <w:link w:val="FootnoteText"/>
    <w:rsid w:val="0057429F"/>
    <w:rPr>
      <w:rFonts w:ascii="Calibri" w:eastAsia="Calibri" w:hAnsi="Calibri"/>
    </w:rPr>
  </w:style>
  <w:style w:type="character" w:styleId="FootnoteReference">
    <w:name w:val="footnote reference"/>
    <w:unhideWhenUsed/>
    <w:rsid w:val="0057429F"/>
    <w:rPr>
      <w:vertAlign w:val="superscript"/>
    </w:rPr>
  </w:style>
  <w:style w:type="paragraph" w:customStyle="1" w:styleId="Default">
    <w:name w:val="Default"/>
    <w:rsid w:val="0057429F"/>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uiPriority w:val="99"/>
    <w:rsid w:val="003E0A0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4400</Words>
  <Characters>24449</Characters>
  <Application>Microsoft Office Word</Application>
  <DocSecurity>0</DocSecurity>
  <Lines>356</Lines>
  <Paragraphs>58</Paragraphs>
  <ScaleCrop>false</ScaleCrop>
  <HeadingPairs>
    <vt:vector size="2" baseType="variant">
      <vt:variant>
        <vt:lpstr>Title</vt:lpstr>
      </vt:variant>
      <vt:variant>
        <vt:i4>1</vt:i4>
      </vt:variant>
    </vt:vector>
  </HeadingPairs>
  <TitlesOfParts>
    <vt:vector size="1" baseType="lpstr">
      <vt:lpstr>Submission DR151 - Graeme Hodge - Public Infrastructure - Public inquiry</vt:lpstr>
    </vt:vector>
  </TitlesOfParts>
  <Company>Graeme Hodge</Company>
  <LinksUpToDate>false</LinksUpToDate>
  <CharactersWithSpaces>28852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DR151 - Graeme Hodge - Public Infrastructure - Public inquiry</dc:title>
  <dc:creator>Graeme Hodge</dc:creator>
  <cp:lastModifiedBy>Productivity Commission</cp:lastModifiedBy>
  <cp:revision>2</cp:revision>
  <cp:lastPrinted>2014-04-03T16:51:00Z</cp:lastPrinted>
  <dcterms:created xsi:type="dcterms:W3CDTF">2014-04-09T00:28:00Z</dcterms:created>
  <dcterms:modified xsi:type="dcterms:W3CDTF">2014-04-09T00:28:00Z</dcterms:modified>
</cp:coreProperties>
</file>