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777" w:rsidRDefault="00A37777" w:rsidP="00726555">
      <w:pPr>
        <w:autoSpaceDE w:val="0"/>
        <w:autoSpaceDN w:val="0"/>
        <w:adjustRightInd w:val="0"/>
        <w:spacing w:line="240" w:lineRule="auto"/>
        <w:rPr>
          <w:rFonts w:cs="Calibri"/>
          <w:szCs w:val="24"/>
        </w:rPr>
      </w:pPr>
    </w:p>
    <w:p w:rsidR="00A37777" w:rsidRDefault="00A37777" w:rsidP="00726555">
      <w:pPr>
        <w:autoSpaceDE w:val="0"/>
        <w:autoSpaceDN w:val="0"/>
        <w:adjustRightInd w:val="0"/>
        <w:spacing w:line="240" w:lineRule="auto"/>
        <w:rPr>
          <w:rFonts w:cs="Calibri"/>
          <w:szCs w:val="24"/>
        </w:rPr>
      </w:pPr>
    </w:p>
    <w:p w:rsidR="00FC0558" w:rsidRDefault="00FF0830" w:rsidP="00726555">
      <w:pPr>
        <w:autoSpaceDE w:val="0"/>
        <w:autoSpaceDN w:val="0"/>
        <w:adjustRightInd w:val="0"/>
        <w:spacing w:line="240" w:lineRule="auto"/>
        <w:rPr>
          <w:rFonts w:cs="Calibri"/>
          <w:szCs w:val="24"/>
        </w:rPr>
      </w:pPr>
      <w:r>
        <w:rPr>
          <w:rFonts w:cs="Calibri"/>
          <w:szCs w:val="24"/>
        </w:rPr>
        <w:t>4 April</w:t>
      </w:r>
      <w:r w:rsidR="00FC0558">
        <w:rPr>
          <w:rFonts w:cs="Calibri"/>
          <w:szCs w:val="24"/>
        </w:rPr>
        <w:t xml:space="preserve"> 2014</w:t>
      </w:r>
    </w:p>
    <w:p w:rsidR="00FC0558" w:rsidRDefault="00FC0558" w:rsidP="00726555">
      <w:pPr>
        <w:autoSpaceDE w:val="0"/>
        <w:autoSpaceDN w:val="0"/>
        <w:adjustRightInd w:val="0"/>
        <w:spacing w:line="240" w:lineRule="auto"/>
        <w:rPr>
          <w:rFonts w:cs="Calibri"/>
          <w:szCs w:val="24"/>
        </w:rPr>
      </w:pPr>
    </w:p>
    <w:p w:rsidR="00FC0558" w:rsidRDefault="00FC0558" w:rsidP="00726555">
      <w:pPr>
        <w:autoSpaceDE w:val="0"/>
        <w:autoSpaceDN w:val="0"/>
        <w:adjustRightInd w:val="0"/>
        <w:spacing w:line="240" w:lineRule="auto"/>
        <w:rPr>
          <w:rFonts w:cs="Calibri"/>
          <w:szCs w:val="24"/>
        </w:rPr>
      </w:pPr>
      <w:r>
        <w:rPr>
          <w:rFonts w:cs="Calibri"/>
          <w:szCs w:val="24"/>
        </w:rPr>
        <w:t>Public Infrastructure Inquiry</w:t>
      </w:r>
    </w:p>
    <w:p w:rsidR="00FC0558" w:rsidRDefault="00FC0558" w:rsidP="00726555">
      <w:pPr>
        <w:autoSpaceDE w:val="0"/>
        <w:autoSpaceDN w:val="0"/>
        <w:adjustRightInd w:val="0"/>
        <w:spacing w:line="240" w:lineRule="auto"/>
        <w:rPr>
          <w:rFonts w:cs="Calibri"/>
          <w:szCs w:val="24"/>
        </w:rPr>
      </w:pPr>
      <w:r>
        <w:rPr>
          <w:rFonts w:cs="Calibri"/>
          <w:szCs w:val="24"/>
        </w:rPr>
        <w:t>Productivity Commission</w:t>
      </w:r>
    </w:p>
    <w:p w:rsidR="00E653FC" w:rsidRDefault="00E653FC" w:rsidP="00726555">
      <w:pPr>
        <w:autoSpaceDE w:val="0"/>
        <w:autoSpaceDN w:val="0"/>
        <w:adjustRightInd w:val="0"/>
        <w:spacing w:line="240" w:lineRule="auto"/>
        <w:rPr>
          <w:rFonts w:cs="Calibri"/>
          <w:szCs w:val="24"/>
        </w:rPr>
      </w:pPr>
      <w:r>
        <w:rPr>
          <w:rFonts w:cs="Calibri"/>
          <w:szCs w:val="24"/>
        </w:rPr>
        <w:t>Locked Bag 2</w:t>
      </w:r>
    </w:p>
    <w:p w:rsidR="00FC0558" w:rsidRDefault="00FC0558" w:rsidP="00726555">
      <w:pPr>
        <w:autoSpaceDE w:val="0"/>
        <w:autoSpaceDN w:val="0"/>
        <w:adjustRightInd w:val="0"/>
        <w:spacing w:line="240" w:lineRule="auto"/>
        <w:rPr>
          <w:rFonts w:cs="Calibri"/>
          <w:szCs w:val="24"/>
        </w:rPr>
      </w:pPr>
      <w:r>
        <w:rPr>
          <w:rFonts w:cs="Calibri"/>
          <w:szCs w:val="24"/>
        </w:rPr>
        <w:t>Collins Street East</w:t>
      </w:r>
    </w:p>
    <w:p w:rsidR="00FC0558" w:rsidRDefault="00FC0558" w:rsidP="00726555">
      <w:pPr>
        <w:autoSpaceDE w:val="0"/>
        <w:autoSpaceDN w:val="0"/>
        <w:adjustRightInd w:val="0"/>
        <w:spacing w:line="240" w:lineRule="auto"/>
        <w:rPr>
          <w:rFonts w:cs="Calibri"/>
          <w:szCs w:val="24"/>
        </w:rPr>
      </w:pPr>
      <w:r>
        <w:rPr>
          <w:rFonts w:cs="Calibri"/>
          <w:szCs w:val="24"/>
        </w:rPr>
        <w:t>Melbourne VIC 8003</w:t>
      </w:r>
    </w:p>
    <w:p w:rsidR="00FC0558" w:rsidRDefault="00FC0558" w:rsidP="00726555">
      <w:pPr>
        <w:autoSpaceDE w:val="0"/>
        <w:autoSpaceDN w:val="0"/>
        <w:adjustRightInd w:val="0"/>
        <w:spacing w:line="240" w:lineRule="auto"/>
        <w:rPr>
          <w:rFonts w:cs="Calibri"/>
          <w:szCs w:val="24"/>
        </w:rPr>
      </w:pPr>
    </w:p>
    <w:p w:rsidR="00FC0558" w:rsidRDefault="00FC0558" w:rsidP="00726555">
      <w:pPr>
        <w:autoSpaceDE w:val="0"/>
        <w:autoSpaceDN w:val="0"/>
        <w:adjustRightInd w:val="0"/>
        <w:spacing w:line="240" w:lineRule="auto"/>
        <w:rPr>
          <w:rFonts w:cs="Calibri"/>
          <w:szCs w:val="24"/>
        </w:rPr>
      </w:pPr>
    </w:p>
    <w:p w:rsidR="001A78DE" w:rsidRPr="00FC0558" w:rsidRDefault="00FF0830" w:rsidP="00726555">
      <w:pPr>
        <w:autoSpaceDE w:val="0"/>
        <w:autoSpaceDN w:val="0"/>
        <w:adjustRightInd w:val="0"/>
        <w:spacing w:line="240" w:lineRule="auto"/>
        <w:rPr>
          <w:rFonts w:cs="Calibri"/>
          <w:szCs w:val="24"/>
        </w:rPr>
      </w:pPr>
      <w:r>
        <w:rPr>
          <w:rFonts w:cs="Calibri"/>
          <w:szCs w:val="24"/>
        </w:rPr>
        <w:t>Dear Commissioners</w:t>
      </w:r>
    </w:p>
    <w:p w:rsidR="001A78DE" w:rsidRDefault="001A78DE" w:rsidP="00726555">
      <w:pPr>
        <w:autoSpaceDE w:val="0"/>
        <w:autoSpaceDN w:val="0"/>
        <w:adjustRightInd w:val="0"/>
        <w:spacing w:line="240" w:lineRule="auto"/>
        <w:rPr>
          <w:rFonts w:cs="Calibri"/>
          <w:szCs w:val="24"/>
        </w:rPr>
      </w:pPr>
    </w:p>
    <w:p w:rsidR="00FC0558" w:rsidRPr="00B7028E" w:rsidRDefault="00FC0558" w:rsidP="00B7028E">
      <w:pPr>
        <w:pStyle w:val="Heading1"/>
      </w:pPr>
      <w:r w:rsidRPr="00B7028E">
        <w:t>Productivity Commission Draft Report into Public Infrastructure</w:t>
      </w:r>
    </w:p>
    <w:p w:rsidR="009357F2" w:rsidRPr="00FC0558" w:rsidRDefault="009357F2" w:rsidP="00B7028E">
      <w:r w:rsidRPr="00FC0558">
        <w:t>Local Government Infrastructure Services (Pty Ltd)</w:t>
      </w:r>
      <w:r w:rsidR="008E6D9F">
        <w:t xml:space="preserve"> (LGIS)</w:t>
      </w:r>
      <w:r w:rsidRPr="00FC0558">
        <w:t xml:space="preserve"> welcomes the opportunity to provide comment to the Produc</w:t>
      </w:r>
      <w:r w:rsidR="00946C46">
        <w:t>tivity Commission as part of the Commissioner’s</w:t>
      </w:r>
      <w:r w:rsidRPr="00FC0558">
        <w:t xml:space="preserve"> </w:t>
      </w:r>
      <w:r w:rsidR="00EE785F" w:rsidRPr="00FF0830">
        <w:t>Draft Report</w:t>
      </w:r>
      <w:r w:rsidRPr="00FC0558">
        <w:t xml:space="preserve"> into Public Infrastructure.</w:t>
      </w:r>
    </w:p>
    <w:p w:rsidR="009357F2" w:rsidRPr="00FC0558" w:rsidRDefault="009357F2" w:rsidP="00B7028E">
      <w:bookmarkStart w:id="0" w:name="_GoBack"/>
      <w:bookmarkEnd w:id="0"/>
    </w:p>
    <w:p w:rsidR="00AA5678" w:rsidRPr="00B7028E" w:rsidRDefault="00AA5678" w:rsidP="00B7028E">
      <w:pPr>
        <w:pStyle w:val="Heading2"/>
      </w:pPr>
      <w:r w:rsidRPr="00B7028E">
        <w:t>Introduction to LGIS</w:t>
      </w:r>
      <w:r w:rsidR="004063C5" w:rsidRPr="00B7028E">
        <w:t xml:space="preserve"> </w:t>
      </w:r>
    </w:p>
    <w:p w:rsidR="00D91B80" w:rsidRDefault="00F3509D" w:rsidP="00050C6D">
      <w:r w:rsidRPr="00FC0558">
        <w:t>Local Government Infrastructure Services (Pty Ltd) is a company jointly owned by the Queensland Treasury Corporation</w:t>
      </w:r>
      <w:r w:rsidR="008E6D9F">
        <w:t xml:space="preserve"> (QTC) </w:t>
      </w:r>
      <w:r w:rsidRPr="00FC0558">
        <w:t xml:space="preserve">and the Local Government Association of Queensland (LGAQ). </w:t>
      </w:r>
      <w:r w:rsidR="004063C5">
        <w:t>LGIS was e</w:t>
      </w:r>
      <w:r w:rsidR="00826AEB" w:rsidRPr="00FC0558">
        <w:t xml:space="preserve">stablished in 2005 </w:t>
      </w:r>
      <w:r w:rsidR="004063C5">
        <w:t xml:space="preserve">with the key objective being </w:t>
      </w:r>
      <w:r w:rsidR="00826AEB" w:rsidRPr="00FC0558">
        <w:t xml:space="preserve">to </w:t>
      </w:r>
      <w:r w:rsidR="004063C5">
        <w:t xml:space="preserve">assist Queensland local governments manage their </w:t>
      </w:r>
      <w:r w:rsidR="00055C22">
        <w:t xml:space="preserve">infrastructure challenges. </w:t>
      </w:r>
      <w:r w:rsidR="00826AEB" w:rsidRPr="00055C22">
        <w:t xml:space="preserve">As a company designed to </w:t>
      </w:r>
      <w:r w:rsidR="003565A4">
        <w:t xml:space="preserve">focus on and </w:t>
      </w:r>
      <w:r w:rsidR="00826AEB" w:rsidRPr="00055C22">
        <w:t xml:space="preserve">work </w:t>
      </w:r>
      <w:r w:rsidR="00055C22">
        <w:t xml:space="preserve">for </w:t>
      </w:r>
      <w:r w:rsidR="00826AEB" w:rsidRPr="00055C22">
        <w:t xml:space="preserve">the best interest of </w:t>
      </w:r>
      <w:r w:rsidR="005B5AE5">
        <w:t xml:space="preserve">Queensland </w:t>
      </w:r>
      <w:r w:rsidR="00826AEB" w:rsidRPr="00055C22">
        <w:t>local government, we leverage</w:t>
      </w:r>
      <w:r w:rsidR="00826AEB" w:rsidRPr="00FC0558">
        <w:t xml:space="preserve"> networks, partnerships a</w:t>
      </w:r>
      <w:r w:rsidR="00EE785F">
        <w:t>nd access specialist advice</w:t>
      </w:r>
      <w:r w:rsidR="00826AEB" w:rsidRPr="00FC0558">
        <w:t xml:space="preserve"> in order to deliver </w:t>
      </w:r>
      <w:r w:rsidR="00EE785F">
        <w:t xml:space="preserve">efficiencies and </w:t>
      </w:r>
      <w:r w:rsidR="00826AEB" w:rsidRPr="00FC0558">
        <w:t>economies of scale</w:t>
      </w:r>
      <w:r w:rsidR="00055C22">
        <w:t xml:space="preserve"> in infrastructure provision</w:t>
      </w:r>
      <w:r w:rsidR="00826AEB" w:rsidRPr="00FC0558">
        <w:t>.</w:t>
      </w:r>
      <w:r w:rsidR="005B5AE5">
        <w:t xml:space="preserve"> </w:t>
      </w:r>
    </w:p>
    <w:p w:rsidR="00D91B80" w:rsidRDefault="00D91B80" w:rsidP="00050C6D"/>
    <w:p w:rsidR="005B5AE5" w:rsidRDefault="005B5AE5" w:rsidP="00050C6D">
      <w:r>
        <w:t>LGIS</w:t>
      </w:r>
      <w:r w:rsidR="00946C46">
        <w:t>’s</w:t>
      </w:r>
      <w:r>
        <w:t xml:space="preserve"> major client assignments </w:t>
      </w:r>
      <w:r w:rsidR="00D91B80">
        <w:t xml:space="preserve">since 2005 </w:t>
      </w:r>
      <w:r>
        <w:t>ha</w:t>
      </w:r>
      <w:r w:rsidR="00D91B80">
        <w:t>ve</w:t>
      </w:r>
      <w:r>
        <w:t xml:space="preserve"> included the following:</w:t>
      </w:r>
    </w:p>
    <w:p w:rsidR="00D91B80" w:rsidRPr="00FF0830" w:rsidRDefault="00D91B80" w:rsidP="00050C6D">
      <w:pPr>
        <w:pStyle w:val="ListBullet"/>
      </w:pPr>
      <w:r w:rsidRPr="00FF0830">
        <w:t>assisted 17 local governments with Natural Disaster Relief and Recovery Arrangements (NDRRA) assessment and procurement for $750 million of flood damaged assets</w:t>
      </w:r>
    </w:p>
    <w:p w:rsidR="00D91B80" w:rsidRPr="00FF0830" w:rsidRDefault="00D91B80" w:rsidP="00050C6D">
      <w:pPr>
        <w:pStyle w:val="ListBullet"/>
      </w:pPr>
      <w:r w:rsidRPr="00FF0830">
        <w:t xml:space="preserve">assisted local </w:t>
      </w:r>
      <w:r w:rsidR="00946C46">
        <w:t>governments procure and deliver</w:t>
      </w:r>
      <w:r w:rsidRPr="00FF0830">
        <w:t xml:space="preserve"> over $200 million of water and sewerage requirements</w:t>
      </w:r>
    </w:p>
    <w:p w:rsidR="00D91B80" w:rsidRPr="00FF0830" w:rsidRDefault="00D91B80" w:rsidP="00050C6D">
      <w:pPr>
        <w:pStyle w:val="ListBullet"/>
      </w:pPr>
      <w:r w:rsidRPr="00FF0830">
        <w:t>provided strategic advice and procurement support for waste services</w:t>
      </w:r>
      <w:r w:rsidR="00946C46">
        <w:t>, and</w:t>
      </w:r>
    </w:p>
    <w:p w:rsidR="00055C22" w:rsidRDefault="00D91B80" w:rsidP="00050C6D">
      <w:pPr>
        <w:pStyle w:val="ListBullet"/>
      </w:pPr>
      <w:r w:rsidRPr="00FF0830">
        <w:t>delivered water and energy demand management programs v</w:t>
      </w:r>
      <w:r w:rsidR="00946C46">
        <w:t>alued in excess of $200 million.</w:t>
      </w:r>
    </w:p>
    <w:p w:rsidR="00946C46" w:rsidRPr="00FF0830" w:rsidRDefault="00946C46" w:rsidP="00946C46"/>
    <w:p w:rsidR="00F3509D" w:rsidRPr="00FC0558" w:rsidRDefault="00F46545" w:rsidP="00050C6D">
      <w:r w:rsidRPr="00F46545">
        <w:t xml:space="preserve">LGAQ will assume full ownership of LGIS </w:t>
      </w:r>
      <w:r w:rsidR="00055C22">
        <w:t>on 1 July 2014</w:t>
      </w:r>
      <w:r w:rsidR="00E63C4B">
        <w:t>, wh</w:t>
      </w:r>
      <w:r w:rsidRPr="00F46545">
        <w:t>ich will enhance LGIS’s ability to service</w:t>
      </w:r>
      <w:r w:rsidR="00A37777">
        <w:t xml:space="preserve"> its local government clients.</w:t>
      </w:r>
    </w:p>
    <w:p w:rsidR="00DA7E04" w:rsidRDefault="00DA7E04" w:rsidP="00050C6D"/>
    <w:p w:rsidR="00DA7E04" w:rsidRPr="00B7028E" w:rsidRDefault="00946C46" w:rsidP="00B7028E">
      <w:pPr>
        <w:pStyle w:val="Heading2"/>
      </w:pPr>
      <w:r>
        <w:t>Industry o</w:t>
      </w:r>
      <w:r w:rsidR="00DA7E04" w:rsidRPr="00B7028E">
        <w:t xml:space="preserve">verview </w:t>
      </w:r>
    </w:p>
    <w:p w:rsidR="005E7BDA" w:rsidRDefault="00CA7392" w:rsidP="00050C6D">
      <w:pPr>
        <w:sectPr w:rsidR="005E7BDA" w:rsidSect="002E7688">
          <w:headerReference w:type="default" r:id="rId9"/>
          <w:footerReference w:type="default" r:id="rId10"/>
          <w:headerReference w:type="first" r:id="rId11"/>
          <w:footerReference w:type="first" r:id="rId12"/>
          <w:pgSz w:w="11906" w:h="16838" w:code="9"/>
          <w:pgMar w:top="1440" w:right="1418" w:bottom="284" w:left="1418" w:header="709" w:footer="510" w:gutter="0"/>
          <w:cols w:space="708"/>
          <w:titlePg/>
          <w:docGrid w:linePitch="360"/>
        </w:sectPr>
      </w:pPr>
      <w:r>
        <w:t>Queensland l</w:t>
      </w:r>
      <w:r w:rsidR="00DA7E04">
        <w:t>ocal government</w:t>
      </w:r>
      <w:r>
        <w:t>s</w:t>
      </w:r>
      <w:r w:rsidR="00DA7E04">
        <w:t xml:space="preserve"> face significant challenges as they seek to manage rising community expectations in relation to services and service levels, </w:t>
      </w:r>
      <w:r w:rsidR="00946C46">
        <w:t xml:space="preserve">replace </w:t>
      </w:r>
      <w:r w:rsidR="00DA7E04">
        <w:t>ageing infrastructure</w:t>
      </w:r>
      <w:r>
        <w:t xml:space="preserve">, </w:t>
      </w:r>
      <w:r w:rsidR="00946C46">
        <w:t xml:space="preserve">comply with </w:t>
      </w:r>
      <w:r>
        <w:t>continuing reform pressure from Fed</w:t>
      </w:r>
      <w:r w:rsidR="00F460A0">
        <w:t>e</w:t>
      </w:r>
      <w:r>
        <w:t xml:space="preserve">ral and State Government, </w:t>
      </w:r>
      <w:r w:rsidR="00946C46">
        <w:t>manage</w:t>
      </w:r>
      <w:r w:rsidR="006850F4">
        <w:t xml:space="preserve"> </w:t>
      </w:r>
      <w:r w:rsidR="00F460A0">
        <w:t>mining</w:t>
      </w:r>
      <w:r w:rsidR="0012397A">
        <w:t xml:space="preserve"> </w:t>
      </w:r>
    </w:p>
    <w:p w:rsidR="00454655" w:rsidRDefault="0012397A" w:rsidP="00050C6D">
      <w:r>
        <w:lastRenderedPageBreak/>
        <w:t>related growth</w:t>
      </w:r>
      <w:r w:rsidR="00F460A0">
        <w:t>,</w:t>
      </w:r>
      <w:r w:rsidR="006850F4">
        <w:t xml:space="preserve"> cope with the</w:t>
      </w:r>
      <w:r w:rsidR="00F460A0">
        <w:t xml:space="preserve"> cost of compliance with legislative and legal requirements</w:t>
      </w:r>
      <w:r w:rsidR="00934FA5">
        <w:t xml:space="preserve"> </w:t>
      </w:r>
      <w:r w:rsidR="00F460A0">
        <w:t>and</w:t>
      </w:r>
      <w:r w:rsidR="00934FA5">
        <w:t xml:space="preserve"> the demands of an ageing population and workforce to name just a</w:t>
      </w:r>
      <w:r>
        <w:t xml:space="preserve"> </w:t>
      </w:r>
      <w:r w:rsidR="00934FA5">
        <w:t>few.</w:t>
      </w:r>
      <w:r>
        <w:t xml:space="preserve"> </w:t>
      </w:r>
    </w:p>
    <w:p w:rsidR="00454655" w:rsidRDefault="00454655" w:rsidP="00050C6D"/>
    <w:p w:rsidR="00DC291A" w:rsidRDefault="00CA7392" w:rsidP="00050C6D">
      <w:r>
        <w:t xml:space="preserve">Against </w:t>
      </w:r>
      <w:r w:rsidR="00454655">
        <w:t xml:space="preserve">this backdrop of </w:t>
      </w:r>
      <w:r>
        <w:t>demand pressure</w:t>
      </w:r>
      <w:r w:rsidR="00454655">
        <w:t>s</w:t>
      </w:r>
      <w:r w:rsidR="005C7AA6">
        <w:t>, local government</w:t>
      </w:r>
      <w:r w:rsidR="00D67C19">
        <w:t>s</w:t>
      </w:r>
      <w:r w:rsidR="005C7AA6">
        <w:t xml:space="preserve"> </w:t>
      </w:r>
      <w:r w:rsidR="00122DCB">
        <w:t xml:space="preserve">are also </w:t>
      </w:r>
      <w:r w:rsidR="005C7AA6">
        <w:t>experienc</w:t>
      </w:r>
      <w:r w:rsidR="00122DCB">
        <w:t>ing</w:t>
      </w:r>
      <w:r w:rsidR="005C7AA6">
        <w:t xml:space="preserve"> pressure </w:t>
      </w:r>
      <w:r w:rsidR="00454655">
        <w:t>from an affordability perspective</w:t>
      </w:r>
      <w:r w:rsidR="005D6EA9">
        <w:t xml:space="preserve"> following t</w:t>
      </w:r>
      <w:r w:rsidR="00454655">
        <w:t>h</w:t>
      </w:r>
      <w:r w:rsidR="005C7AA6">
        <w:t xml:space="preserve">e </w:t>
      </w:r>
      <w:r w:rsidR="00454655">
        <w:t xml:space="preserve">loss of </w:t>
      </w:r>
      <w:r w:rsidR="004C3E1C">
        <w:t xml:space="preserve">State Government </w:t>
      </w:r>
      <w:r w:rsidR="005C7AA6">
        <w:t>subsidies for sewerage and water infrastructure and</w:t>
      </w:r>
      <w:r w:rsidR="00454655">
        <w:t xml:space="preserve"> </w:t>
      </w:r>
      <w:r w:rsidR="00F916AA">
        <w:t xml:space="preserve">ratepayer </w:t>
      </w:r>
      <w:r w:rsidR="00EA5565">
        <w:t xml:space="preserve">expectations </w:t>
      </w:r>
      <w:r w:rsidR="006850F4">
        <w:t>for council</w:t>
      </w:r>
      <w:r w:rsidR="00C73A63">
        <w:t xml:space="preserve">s </w:t>
      </w:r>
      <w:r w:rsidR="00EA5565">
        <w:t xml:space="preserve">to limit increases in </w:t>
      </w:r>
      <w:r w:rsidR="00C73A63">
        <w:t xml:space="preserve">rates and </w:t>
      </w:r>
      <w:r w:rsidR="00EA5565">
        <w:t xml:space="preserve">charges given the </w:t>
      </w:r>
      <w:r w:rsidR="00C7476A">
        <w:t>current constrained economic climate</w:t>
      </w:r>
      <w:r w:rsidR="00EA5565">
        <w:t>.</w:t>
      </w:r>
    </w:p>
    <w:p w:rsidR="00DC291A" w:rsidRDefault="00DC291A" w:rsidP="00050C6D">
      <w:pPr>
        <w:rPr>
          <w:rFonts w:cs="Calibri"/>
          <w:szCs w:val="24"/>
        </w:rPr>
      </w:pPr>
    </w:p>
    <w:p w:rsidR="00DC291A" w:rsidRDefault="00DC291A" w:rsidP="00B7028E">
      <w:pPr>
        <w:rPr>
          <w:rFonts w:ascii="Calibri" w:hAnsi="Calibri"/>
          <w:i/>
        </w:rPr>
      </w:pPr>
      <w:r w:rsidRPr="00054B24">
        <w:rPr>
          <w:rFonts w:ascii="Calibri" w:hAnsi="Calibri"/>
          <w:i/>
        </w:rPr>
        <w:t>The Productivity Commission's Draft Report into Public Infrastructure seeks feedback on how efficiency measures can be incorporated into the procurement of public infrastructure. LGIS is pleased to provide the following commentary in relation to our experience working with the Queensland local government sector.</w:t>
      </w:r>
    </w:p>
    <w:p w:rsidR="00B7028E" w:rsidRPr="00054B24" w:rsidRDefault="00B7028E" w:rsidP="00B7028E"/>
    <w:p w:rsidR="004C7B3F" w:rsidRPr="00B7028E" w:rsidRDefault="000625A5" w:rsidP="00B7028E">
      <w:pPr>
        <w:pStyle w:val="Heading3"/>
      </w:pPr>
      <w:r w:rsidRPr="00B7028E">
        <w:t>Efficient provision</w:t>
      </w:r>
      <w:r w:rsidR="00542719" w:rsidRPr="00B7028E">
        <w:t xml:space="preserve"> of infrastructure (as outlined</w:t>
      </w:r>
      <w:r w:rsidRPr="00B7028E">
        <w:t xml:space="preserve"> in </w:t>
      </w:r>
      <w:r w:rsidR="00531AFA" w:rsidRPr="00B7028E">
        <w:t xml:space="preserve">Volume 1, </w:t>
      </w:r>
      <w:r w:rsidRPr="00B7028E">
        <w:t>Chapter 2)</w:t>
      </w:r>
    </w:p>
    <w:p w:rsidR="00DA6365" w:rsidRDefault="005D6EA9" w:rsidP="00050C6D">
      <w:r w:rsidRPr="009F3400">
        <w:t xml:space="preserve">In a 2012 </w:t>
      </w:r>
      <w:r w:rsidR="00C454F9">
        <w:t xml:space="preserve">short </w:t>
      </w:r>
      <w:r w:rsidRPr="009F3400">
        <w:t>survey conducted by Queensland Treasury Corporation</w:t>
      </w:r>
      <w:r w:rsidR="00AE5B56" w:rsidRPr="009F3400">
        <w:t xml:space="preserve">, </w:t>
      </w:r>
      <w:r w:rsidR="004C3E1C" w:rsidRPr="009F3400">
        <w:t>23</w:t>
      </w:r>
      <w:r w:rsidR="00827E87" w:rsidRPr="009F3400">
        <w:t xml:space="preserve"> </w:t>
      </w:r>
      <w:r w:rsidRPr="009F3400">
        <w:t>local governments</w:t>
      </w:r>
      <w:r w:rsidR="00AE5B56" w:rsidRPr="009F3400">
        <w:t xml:space="preserve"> provided information </w:t>
      </w:r>
      <w:r w:rsidRPr="009F3400">
        <w:t xml:space="preserve">regarding their </w:t>
      </w:r>
      <w:r w:rsidR="00AE5B56" w:rsidRPr="009F3400">
        <w:t xml:space="preserve">forecast capital expenditure in relation to </w:t>
      </w:r>
      <w:r w:rsidRPr="009F3400">
        <w:t>sewage treatment plants (STPs) and water treatment plants (WTPs)</w:t>
      </w:r>
      <w:r w:rsidR="00E0604E" w:rsidRPr="009F3400">
        <w:t>. At that time</w:t>
      </w:r>
      <w:r w:rsidR="00AE5B56" w:rsidRPr="009F3400">
        <w:t xml:space="preserve"> </w:t>
      </w:r>
      <w:r w:rsidR="00827E87" w:rsidRPr="009F3400">
        <w:t xml:space="preserve">information received showed that </w:t>
      </w:r>
      <w:r w:rsidR="00281ED1" w:rsidRPr="009F3400">
        <w:t xml:space="preserve">across the 23 local governments, </w:t>
      </w:r>
      <w:r w:rsidR="00827E87" w:rsidRPr="009F3400">
        <w:t>51</w:t>
      </w:r>
      <w:r w:rsidRPr="009F3400">
        <w:t xml:space="preserve"> STPs and </w:t>
      </w:r>
      <w:r w:rsidR="00827E87" w:rsidRPr="009F3400">
        <w:t>42</w:t>
      </w:r>
      <w:r w:rsidRPr="009F3400">
        <w:t xml:space="preserve"> WTPs would require upgrades </w:t>
      </w:r>
      <w:r w:rsidR="00054B24">
        <w:t xml:space="preserve">or replacement </w:t>
      </w:r>
      <w:r w:rsidR="00E0604E" w:rsidRPr="009F3400">
        <w:t xml:space="preserve">over </w:t>
      </w:r>
      <w:r w:rsidRPr="009F3400">
        <w:t xml:space="preserve">the period 2012 – 2030 at a </w:t>
      </w:r>
      <w:r w:rsidRPr="00B7028E">
        <w:t>combined estimated cost of $</w:t>
      </w:r>
      <w:r w:rsidR="00FB2E80">
        <w:t>707</w:t>
      </w:r>
      <w:r w:rsidRPr="00B7028E">
        <w:t xml:space="preserve"> million. </w:t>
      </w:r>
      <w:r w:rsidR="00E0604E" w:rsidRPr="00B7028E">
        <w:t>F</w:t>
      </w:r>
      <w:r w:rsidRPr="00B7028E">
        <w:t>aced</w:t>
      </w:r>
      <w:r w:rsidRPr="009F3400">
        <w:t xml:space="preserve"> with the prospect of having to raise 100 per cent of the required </w:t>
      </w:r>
      <w:r w:rsidR="00E0604E" w:rsidRPr="009F3400">
        <w:t xml:space="preserve">financing </w:t>
      </w:r>
      <w:r w:rsidR="00054B24">
        <w:t xml:space="preserve">many </w:t>
      </w:r>
      <w:r w:rsidR="00E0604E" w:rsidRPr="009F3400">
        <w:t xml:space="preserve">local governments </w:t>
      </w:r>
      <w:r w:rsidR="006850F4">
        <w:t>are</w:t>
      </w:r>
      <w:r w:rsidRPr="009F3400">
        <w:t xml:space="preserve"> </w:t>
      </w:r>
      <w:r w:rsidR="006850F4">
        <w:t>deferring</w:t>
      </w:r>
      <w:r w:rsidRPr="009F3400">
        <w:t xml:space="preserve"> the works. </w:t>
      </w:r>
    </w:p>
    <w:p w:rsidR="001C26AE" w:rsidRPr="005D6EA9" w:rsidRDefault="001C26AE" w:rsidP="00050C6D"/>
    <w:p w:rsidR="00072EF8" w:rsidRDefault="00D51E39" w:rsidP="00050C6D">
      <w:r>
        <w:t xml:space="preserve">With </w:t>
      </w:r>
      <w:r w:rsidR="00B1137A">
        <w:t xml:space="preserve">almost all of </w:t>
      </w:r>
      <w:r w:rsidR="00072EF8" w:rsidRPr="00FC0558">
        <w:t>Queensland’s 7</w:t>
      </w:r>
      <w:r w:rsidR="008B0A41">
        <w:t>7</w:t>
      </w:r>
      <w:r w:rsidR="00072EF8" w:rsidRPr="00FC0558">
        <w:t xml:space="preserve"> local governments </w:t>
      </w:r>
      <w:r w:rsidR="000625A5" w:rsidRPr="00FC0558">
        <w:t>under pressure to invest in new or upgraded infrastru</w:t>
      </w:r>
      <w:r w:rsidR="00072EF8" w:rsidRPr="00FC0558">
        <w:t>cture</w:t>
      </w:r>
      <w:r w:rsidRPr="006D79AC">
        <w:t xml:space="preserve">, </w:t>
      </w:r>
      <w:r w:rsidR="008022FD" w:rsidRPr="006D79AC">
        <w:t xml:space="preserve">LGIS considers that </w:t>
      </w:r>
      <w:r w:rsidR="00072EF8" w:rsidRPr="006D79AC">
        <w:t>a range of non-asset solutions</w:t>
      </w:r>
      <w:r w:rsidR="006D79AC" w:rsidRPr="006D79AC">
        <w:t xml:space="preserve"> together with whole-of-life planning and better asset management practices </w:t>
      </w:r>
      <w:r w:rsidR="00072EF8" w:rsidRPr="006D79AC">
        <w:t xml:space="preserve">have the potential to reduce or delay the need for </w:t>
      </w:r>
      <w:r w:rsidR="008277EC">
        <w:t xml:space="preserve">such infrastructure and </w:t>
      </w:r>
      <w:r w:rsidR="00AC7AAB">
        <w:t xml:space="preserve">also </w:t>
      </w:r>
      <w:r w:rsidR="008277EC">
        <w:t>improve financial sustainability</w:t>
      </w:r>
      <w:r w:rsidR="000A0139">
        <w:t xml:space="preserve">. </w:t>
      </w:r>
    </w:p>
    <w:p w:rsidR="008B0A41" w:rsidRDefault="008B0A41" w:rsidP="00050C6D"/>
    <w:p w:rsidR="00B226E6" w:rsidRPr="00A90262" w:rsidRDefault="00B226E6" w:rsidP="00B7028E">
      <w:pPr>
        <w:pStyle w:val="Heading2"/>
      </w:pPr>
      <w:r w:rsidRPr="00A90262">
        <w:t xml:space="preserve">Consideration of non-asset </w:t>
      </w:r>
      <w:r w:rsidR="00054B24">
        <w:t xml:space="preserve">and cost offset </w:t>
      </w:r>
      <w:r w:rsidRPr="00A90262">
        <w:t>solutions</w:t>
      </w:r>
    </w:p>
    <w:p w:rsidR="00B226E6" w:rsidRPr="00FC0558" w:rsidRDefault="00B226E6" w:rsidP="00B7028E"/>
    <w:p w:rsidR="00072EF8" w:rsidRPr="00FC0558" w:rsidRDefault="0015028C" w:rsidP="00B7028E">
      <w:pPr>
        <w:pStyle w:val="Heading2"/>
      </w:pPr>
      <w:r w:rsidRPr="00FC0558">
        <w:t>Demand management</w:t>
      </w:r>
    </w:p>
    <w:p w:rsidR="00AC7AAB" w:rsidRDefault="005F2DF4" w:rsidP="00011874">
      <w:r>
        <w:t xml:space="preserve">Consideration of non-asset solutions such as the </w:t>
      </w:r>
      <w:r w:rsidR="00081EF8" w:rsidRPr="00FC0558">
        <w:t xml:space="preserve">delivery of water demand management programs </w:t>
      </w:r>
      <w:r>
        <w:t xml:space="preserve">have the potential to greatly </w:t>
      </w:r>
      <w:r w:rsidR="00081EF8" w:rsidRPr="00FC0558">
        <w:t>reduce water and sewage collection, treatment, storage and d</w:t>
      </w:r>
      <w:r w:rsidR="006850F4">
        <w:t>isposal</w:t>
      </w:r>
      <w:r w:rsidR="00081EF8" w:rsidRPr="00FC0558">
        <w:t xml:space="preserve"> and </w:t>
      </w:r>
      <w:r w:rsidR="00AC7AAB">
        <w:t xml:space="preserve">could </w:t>
      </w:r>
      <w:r w:rsidR="00081EF8" w:rsidRPr="00FC0558">
        <w:t xml:space="preserve">result in downsized </w:t>
      </w:r>
      <w:r>
        <w:t xml:space="preserve">or </w:t>
      </w:r>
      <w:r w:rsidR="006850F4">
        <w:t>deferred</w:t>
      </w:r>
      <w:r>
        <w:t xml:space="preserve"> </w:t>
      </w:r>
      <w:r w:rsidR="00081EF8" w:rsidRPr="00FC0558">
        <w:t>plant upgrades</w:t>
      </w:r>
      <w:r w:rsidR="00AC7AAB">
        <w:t xml:space="preserve">, </w:t>
      </w:r>
      <w:r>
        <w:t>reduc</w:t>
      </w:r>
      <w:r w:rsidR="00AC7AAB">
        <w:t xml:space="preserve">tion in </w:t>
      </w:r>
      <w:r>
        <w:t xml:space="preserve">cost and </w:t>
      </w:r>
      <w:r w:rsidR="00081EF8" w:rsidRPr="00FC0558">
        <w:t xml:space="preserve">extended life of the assets. </w:t>
      </w:r>
      <w:r w:rsidR="004459A1">
        <w:t>Further</w:t>
      </w:r>
      <w:r w:rsidR="00AC7AAB">
        <w:t xml:space="preserve">, project </w:t>
      </w:r>
      <w:r w:rsidR="00AC7AAB" w:rsidRPr="00FC0558">
        <w:t xml:space="preserve">cost-benefit-analysis </w:t>
      </w:r>
      <w:r w:rsidR="00AC7AAB">
        <w:t>should incorporate</w:t>
      </w:r>
      <w:r w:rsidR="00AC7AAB" w:rsidRPr="00FC0558">
        <w:t xml:space="preserve"> financial modelling to demonstrate the net effect of </w:t>
      </w:r>
      <w:r w:rsidR="005455A3">
        <w:t xml:space="preserve">any </w:t>
      </w:r>
      <w:r w:rsidR="00AC7AAB">
        <w:t xml:space="preserve">non-asset solutions </w:t>
      </w:r>
      <w:r w:rsidR="00AC7AAB" w:rsidRPr="00FC0558">
        <w:t>on a local government’s forecast capital costs for new</w:t>
      </w:r>
      <w:r w:rsidR="00AC7AAB">
        <w:t xml:space="preserve"> (or upgraded)</w:t>
      </w:r>
      <w:r w:rsidR="00AC7AAB" w:rsidRPr="00FC0558">
        <w:t xml:space="preserve"> infrastructure.</w:t>
      </w:r>
      <w:r w:rsidR="00AC7AAB">
        <w:t xml:space="preserve"> </w:t>
      </w:r>
    </w:p>
    <w:p w:rsidR="00AC7AAB" w:rsidRDefault="00AC7AAB" w:rsidP="00011874"/>
    <w:p w:rsidR="00081EF8" w:rsidRPr="00FC0558" w:rsidRDefault="005455A3" w:rsidP="00011874">
      <w:r>
        <w:t xml:space="preserve">To </w:t>
      </w:r>
      <w:r w:rsidR="00B515F2">
        <w:t xml:space="preserve">ensure </w:t>
      </w:r>
      <w:r>
        <w:t xml:space="preserve">support </w:t>
      </w:r>
      <w:r w:rsidR="00B515F2">
        <w:t xml:space="preserve">for </w:t>
      </w:r>
      <w:r>
        <w:t xml:space="preserve">consideration of potential options, </w:t>
      </w:r>
      <w:r w:rsidR="00081EF8" w:rsidRPr="00EC350F">
        <w:t xml:space="preserve">State and Commonwealth funding </w:t>
      </w:r>
      <w:r w:rsidR="006550B3" w:rsidRPr="00EC350F">
        <w:t xml:space="preserve">for </w:t>
      </w:r>
      <w:r>
        <w:t xml:space="preserve">large scale projects such as </w:t>
      </w:r>
      <w:r w:rsidR="006550B3" w:rsidRPr="00EC350F">
        <w:t xml:space="preserve">STPs and WTPs </w:t>
      </w:r>
      <w:r w:rsidR="00081EF8" w:rsidRPr="00EC350F">
        <w:t xml:space="preserve">could be contingent upon </w:t>
      </w:r>
      <w:r w:rsidR="006550B3" w:rsidRPr="00EC350F">
        <w:t xml:space="preserve">demonstration that </w:t>
      </w:r>
      <w:r w:rsidR="00F424CC" w:rsidRPr="00EC350F">
        <w:t xml:space="preserve">options for non-asset solutions </w:t>
      </w:r>
      <w:r w:rsidR="006850F4">
        <w:t>have</w:t>
      </w:r>
      <w:r w:rsidR="006550B3" w:rsidRPr="00EC350F">
        <w:t xml:space="preserve"> been considered (and/or implemented) as part of the project’s cost-benefit-analysis</w:t>
      </w:r>
      <w:r w:rsidR="000A0139">
        <w:t xml:space="preserve">. </w:t>
      </w:r>
    </w:p>
    <w:p w:rsidR="006550B3" w:rsidRPr="00FC0558" w:rsidRDefault="006550B3" w:rsidP="00011874"/>
    <w:p w:rsidR="00F424CC" w:rsidRDefault="00F424CC" w:rsidP="00011874">
      <w:r w:rsidRPr="00FC0558">
        <w:t xml:space="preserve">LGIS has delivered a number of significant </w:t>
      </w:r>
      <w:r w:rsidR="00370E43" w:rsidRPr="00FC0558">
        <w:t>demand management program</w:t>
      </w:r>
      <w:r w:rsidR="00FB2E80">
        <w:t>s (non-</w:t>
      </w:r>
      <w:r w:rsidR="00370E43">
        <w:t>asset solutions)</w:t>
      </w:r>
      <w:r w:rsidRPr="00FC0558">
        <w:t xml:space="preserve"> </w:t>
      </w:r>
      <w:r w:rsidR="00D76E31">
        <w:t xml:space="preserve">in Queensland </w:t>
      </w:r>
      <w:r w:rsidRPr="00FC0558">
        <w:t xml:space="preserve">over the </w:t>
      </w:r>
      <w:r w:rsidR="00AC7AAB">
        <w:t xml:space="preserve">past </w:t>
      </w:r>
      <w:r w:rsidRPr="00FC0558">
        <w:t xml:space="preserve">eight years for the State Government and collectives of local </w:t>
      </w:r>
      <w:r w:rsidRPr="00FC0558">
        <w:lastRenderedPageBreak/>
        <w:t xml:space="preserve">governments. </w:t>
      </w:r>
      <w:r>
        <w:t>T</w:t>
      </w:r>
      <w:r w:rsidRPr="00FC0558">
        <w:t>he resulting effect was a significant reduction in water consumption which in turn delayed or reduced the need for major capital investment on the part of both State and local governments.</w:t>
      </w:r>
      <w:r>
        <w:t xml:space="preserve"> </w:t>
      </w:r>
      <w:r w:rsidRPr="00FC0558">
        <w:t xml:space="preserve">A brief summary of these is provided at </w:t>
      </w:r>
      <w:r w:rsidRPr="006850F4">
        <w:t>Attachment A</w:t>
      </w:r>
      <w:r w:rsidRPr="00FC0558">
        <w:t xml:space="preserve"> </w:t>
      </w:r>
      <w:r w:rsidR="00AC7AAB">
        <w:t>“</w:t>
      </w:r>
      <w:r w:rsidRPr="00EC350F">
        <w:t>Pressure and</w:t>
      </w:r>
      <w:r w:rsidR="00F60C7D">
        <w:t xml:space="preserve"> Leakage Program and Home Water</w:t>
      </w:r>
      <w:r w:rsidRPr="00EC350F">
        <w:t>Wise Service</w:t>
      </w:r>
      <w:r w:rsidR="00AC7AAB" w:rsidRPr="00EC350F">
        <w:t>”</w:t>
      </w:r>
      <w:r w:rsidR="00EC350F" w:rsidRPr="00EC350F">
        <w:t>.</w:t>
      </w:r>
    </w:p>
    <w:p w:rsidR="00F424CC" w:rsidRPr="00FC0558" w:rsidRDefault="00F424CC" w:rsidP="00011874"/>
    <w:p w:rsidR="00B000CF" w:rsidRPr="00FC0558" w:rsidRDefault="00362F65" w:rsidP="00B7028E">
      <w:pPr>
        <w:pStyle w:val="Heading2"/>
      </w:pPr>
      <w:r>
        <w:t xml:space="preserve">Strategic </w:t>
      </w:r>
      <w:r w:rsidR="00B000CF" w:rsidRPr="00FC0558">
        <w:t xml:space="preserve">Asset </w:t>
      </w:r>
      <w:r>
        <w:t>M</w:t>
      </w:r>
      <w:r w:rsidR="00B000CF" w:rsidRPr="00FC0558">
        <w:t>anagement and whole-of-life planning</w:t>
      </w:r>
    </w:p>
    <w:p w:rsidR="00D46CC5" w:rsidRDefault="00304C16" w:rsidP="00011874">
      <w:r>
        <w:t xml:space="preserve">The Queensland Audit Office </w:t>
      </w:r>
      <w:r w:rsidR="008F469D" w:rsidRPr="00FC0558">
        <w:t xml:space="preserve">Report </w:t>
      </w:r>
      <w:r w:rsidRPr="00304C16">
        <w:rPr>
          <w:i/>
        </w:rPr>
        <w:t>‘Results of audit: Local government entities 2012-</w:t>
      </w:r>
      <w:r w:rsidRPr="00C13FE0">
        <w:rPr>
          <w:i/>
        </w:rPr>
        <w:t>13</w:t>
      </w:r>
      <w:r>
        <w:t>’</w:t>
      </w:r>
      <w:r w:rsidR="008F469D" w:rsidRPr="00FC0558">
        <w:t xml:space="preserve"> notes that one of the highest risks </w:t>
      </w:r>
      <w:r w:rsidR="00EC350F">
        <w:t>to local government f</w:t>
      </w:r>
      <w:r w:rsidR="008F469D" w:rsidRPr="00FC0558">
        <w:t xml:space="preserve">inancial sustainability </w:t>
      </w:r>
      <w:r w:rsidR="00EC350F">
        <w:t>i</w:t>
      </w:r>
      <w:r w:rsidR="008F469D" w:rsidRPr="00FC0558">
        <w:t>s the lack of (or lack of adherence to) sound asset management plans.</w:t>
      </w:r>
      <w:r w:rsidR="00362F65">
        <w:t xml:space="preserve"> </w:t>
      </w:r>
    </w:p>
    <w:p w:rsidR="00D46CC5" w:rsidRDefault="00D46CC5" w:rsidP="00011874"/>
    <w:p w:rsidR="00D46CC5" w:rsidRDefault="00D46CC5" w:rsidP="00011874">
      <w:r>
        <w:t>Effective and considered management of infrastructure assets is an important part of a</w:t>
      </w:r>
      <w:r w:rsidR="00A90262">
        <w:t xml:space="preserve"> </w:t>
      </w:r>
      <w:r>
        <w:t>local government’s governance</w:t>
      </w:r>
      <w:r w:rsidR="00A90262">
        <w:t xml:space="preserve"> role. A key element of which is the development of Asset Management Plans that assist in timely infrastructure procurement and associated capital expenditure</w:t>
      </w:r>
      <w:r w:rsidR="00FB2E80">
        <w:t>,</w:t>
      </w:r>
      <w:r w:rsidR="00A90262">
        <w:t xml:space="preserve"> maintenance scheduling, long term planning and operational requirements. The inclusion of comprehensive asset management policies and plans that link to a local government’s corporate plan assists greatly in financial forecasting, planning and decision making</w:t>
      </w:r>
      <w:r w:rsidR="008F2EBD">
        <w:t xml:space="preserve"> and financial sustainability.</w:t>
      </w:r>
    </w:p>
    <w:p w:rsidR="00D46CC5" w:rsidRDefault="00D46CC5" w:rsidP="00011874"/>
    <w:p w:rsidR="00362F65" w:rsidRPr="008F2EBD" w:rsidRDefault="00362F65" w:rsidP="00011874">
      <w:pPr>
        <w:rPr>
          <w:color w:val="000000" w:themeColor="text1"/>
        </w:rPr>
      </w:pPr>
      <w:r w:rsidRPr="00FC0558">
        <w:t xml:space="preserve">Proactive, timely and strategic management of infrastructure can extend its useful life. </w:t>
      </w:r>
      <w:r w:rsidR="00D76E31">
        <w:t xml:space="preserve">However, </w:t>
      </w:r>
      <w:r w:rsidRPr="00FC0558">
        <w:t xml:space="preserve">LGIS has observed </w:t>
      </w:r>
      <w:r w:rsidR="00A87041">
        <w:t>many</w:t>
      </w:r>
      <w:r w:rsidRPr="00FC0558">
        <w:t xml:space="preserve"> cases where budgets for basic maintenance are allocated not by need, but by what the council can ‘afford’ in any given year</w:t>
      </w:r>
      <w:r>
        <w:t xml:space="preserve"> and is typically due to the absence of detailed asset managem</w:t>
      </w:r>
      <w:r w:rsidR="00F60C7D">
        <w:t>ent plans and integration with c</w:t>
      </w:r>
      <w:r>
        <w:t>ouncil’s budget process</w:t>
      </w:r>
      <w:r w:rsidRPr="008F2EBD">
        <w:rPr>
          <w:color w:val="000000" w:themeColor="text1"/>
        </w:rPr>
        <w:t>. Th</w:t>
      </w:r>
      <w:r w:rsidR="008F2EBD" w:rsidRPr="008F2EBD">
        <w:rPr>
          <w:color w:val="000000" w:themeColor="text1"/>
        </w:rPr>
        <w:t xml:space="preserve">is often </w:t>
      </w:r>
      <w:r w:rsidRPr="008F2EBD">
        <w:rPr>
          <w:color w:val="000000" w:themeColor="text1"/>
        </w:rPr>
        <w:t>result</w:t>
      </w:r>
      <w:r w:rsidR="008F2EBD" w:rsidRPr="008F2EBD">
        <w:rPr>
          <w:color w:val="000000" w:themeColor="text1"/>
        </w:rPr>
        <w:t>s</w:t>
      </w:r>
      <w:r w:rsidRPr="008F2EBD">
        <w:rPr>
          <w:color w:val="000000" w:themeColor="text1"/>
        </w:rPr>
        <w:t xml:space="preserve"> i</w:t>
      </w:r>
      <w:r w:rsidR="008F2EBD" w:rsidRPr="008F2EBD">
        <w:rPr>
          <w:color w:val="000000" w:themeColor="text1"/>
        </w:rPr>
        <w:t xml:space="preserve">n costs being </w:t>
      </w:r>
      <w:r w:rsidRPr="008F2EBD">
        <w:rPr>
          <w:color w:val="000000" w:themeColor="text1"/>
        </w:rPr>
        <w:t>higher than necessary</w:t>
      </w:r>
      <w:r w:rsidR="006850F4">
        <w:rPr>
          <w:color w:val="000000" w:themeColor="text1"/>
        </w:rPr>
        <w:t xml:space="preserve"> when the work is eventually done.</w:t>
      </w:r>
    </w:p>
    <w:p w:rsidR="00B05C9C" w:rsidRDefault="00B05C9C" w:rsidP="00011874"/>
    <w:p w:rsidR="008E4F2E" w:rsidRDefault="008F2EBD" w:rsidP="00011874">
      <w:r>
        <w:t xml:space="preserve">In a review of local government financial sustainability completed in 2008, QTC found that 57 per cent of the 109 local governments </w:t>
      </w:r>
      <w:r w:rsidR="00E15ED8">
        <w:t xml:space="preserve">reviewed responded that they </w:t>
      </w:r>
      <w:r>
        <w:t xml:space="preserve">did not have complete and robust asset management plans. </w:t>
      </w:r>
    </w:p>
    <w:p w:rsidR="008E4F2E" w:rsidRDefault="008E4F2E" w:rsidP="00011874"/>
    <w:p w:rsidR="008F2EBD" w:rsidRDefault="00D628CA" w:rsidP="00011874">
      <w:r>
        <w:t>The development of robust asset management plans is</w:t>
      </w:r>
      <w:r w:rsidR="00E15ED8">
        <w:t xml:space="preserve"> critical for connecting future capital expenditure and mainten</w:t>
      </w:r>
      <w:r w:rsidR="006850F4">
        <w:t>ance with financial forecasting</w:t>
      </w:r>
      <w:r w:rsidR="00143AC3">
        <w:t xml:space="preserve"> including informed</w:t>
      </w:r>
      <w:r w:rsidR="006850F4">
        <w:t xml:space="preserve"> decision making.</w:t>
      </w:r>
    </w:p>
    <w:p w:rsidR="008F2EBD" w:rsidRDefault="008F2EBD" w:rsidP="00011874"/>
    <w:p w:rsidR="00ED4ACC" w:rsidRPr="00ED4ACC" w:rsidRDefault="008D74CD" w:rsidP="00B7028E">
      <w:pPr>
        <w:pStyle w:val="Heading2"/>
      </w:pPr>
      <w:r>
        <w:t>Optimising asset management decisions</w:t>
      </w:r>
    </w:p>
    <w:p w:rsidR="00D46CC5" w:rsidRDefault="00ED4ACC" w:rsidP="00011874">
      <w:r>
        <w:t xml:space="preserve">LGIS has recently partnered with Townsville City Council </w:t>
      </w:r>
      <w:r w:rsidR="002003DB">
        <w:t xml:space="preserve">(Council) </w:t>
      </w:r>
      <w:r w:rsidR="00E15ED8">
        <w:t xml:space="preserve">in the development of a </w:t>
      </w:r>
      <w:r w:rsidR="008D74CD">
        <w:t>“</w:t>
      </w:r>
      <w:r w:rsidR="00D46CC5" w:rsidRPr="00D46CC5">
        <w:t xml:space="preserve">Life-cycle cost asset management planning </w:t>
      </w:r>
      <w:r w:rsidR="00E15ED8">
        <w:t>model</w:t>
      </w:r>
      <w:r w:rsidR="008D74CD">
        <w:t>”</w:t>
      </w:r>
      <w:r w:rsidR="00E15ED8">
        <w:t xml:space="preserve"> </w:t>
      </w:r>
      <w:r w:rsidR="00D46CC5" w:rsidRPr="00D46CC5">
        <w:t>(LCCAMP)</w:t>
      </w:r>
      <w:r w:rsidR="00E15ED8">
        <w:t xml:space="preserve">. LCCAMP </w:t>
      </w:r>
      <w:r w:rsidR="00D46CC5" w:rsidRPr="00D46CC5">
        <w:t xml:space="preserve">is an innovative approach </w:t>
      </w:r>
      <w:r w:rsidR="00054B24">
        <w:t xml:space="preserve">that </w:t>
      </w:r>
      <w:r w:rsidR="00D46CC5" w:rsidRPr="00D46CC5">
        <w:t>enables Council to bring together capital works, operations and maintenance, and service levels</w:t>
      </w:r>
      <w:r w:rsidR="00E15ED8">
        <w:t xml:space="preserve"> </w:t>
      </w:r>
      <w:r w:rsidR="00D46CC5" w:rsidRPr="00D46CC5">
        <w:t xml:space="preserve">and quantify the interdependency of those strategies and the impacts of a decision across </w:t>
      </w:r>
      <w:r w:rsidR="00E15ED8">
        <w:t xml:space="preserve">Council’s </w:t>
      </w:r>
      <w:r w:rsidR="00D46CC5" w:rsidRPr="00D46CC5">
        <w:t>asset portfolio</w:t>
      </w:r>
      <w:r w:rsidR="00FF148B">
        <w:t xml:space="preserve">, allowing </w:t>
      </w:r>
      <w:r w:rsidR="00FF148B" w:rsidRPr="00D46CC5">
        <w:t xml:space="preserve">Council </w:t>
      </w:r>
      <w:r w:rsidR="00FF148B">
        <w:t>to</w:t>
      </w:r>
      <w:r w:rsidR="00FF148B" w:rsidRPr="00D46CC5">
        <w:t xml:space="preserve"> target an optimal solution to asset management decision making.</w:t>
      </w:r>
      <w:r w:rsidR="001E1C6A">
        <w:t xml:space="preserve"> </w:t>
      </w:r>
      <w:r w:rsidR="00E15ED8">
        <w:t>P</w:t>
      </w:r>
      <w:r w:rsidR="00D46CC5" w:rsidRPr="00D46CC5">
        <w:t>erformance management and risk scores</w:t>
      </w:r>
      <w:r w:rsidR="00E15ED8">
        <w:t xml:space="preserve"> are calculated</w:t>
      </w:r>
      <w:r w:rsidR="00D46CC5" w:rsidRPr="00D46CC5">
        <w:t>, by asset class, based on a web of key performance indicators (KPIs) that define the interactions of the three strategies</w:t>
      </w:r>
      <w:r w:rsidR="000A0139">
        <w:t xml:space="preserve">. </w:t>
      </w:r>
      <w:r w:rsidR="00D46CC5" w:rsidRPr="00D46CC5">
        <w:t xml:space="preserve">Forecasting a mix of over twenty leading and lagging asset management performance metrics, over </w:t>
      </w:r>
      <w:r w:rsidR="00E15ED8">
        <w:t xml:space="preserve">a </w:t>
      </w:r>
      <w:r w:rsidR="00D46CC5" w:rsidRPr="00D46CC5">
        <w:t xml:space="preserve">ten year forecast period, provides a thorough picture of how </w:t>
      </w:r>
      <w:r w:rsidR="00E15ED8">
        <w:t xml:space="preserve">Council’s </w:t>
      </w:r>
      <w:r w:rsidR="00D46CC5" w:rsidRPr="00D46CC5">
        <w:t>asset performance is likely to be sustained into the future.</w:t>
      </w:r>
    </w:p>
    <w:p w:rsidR="006D5250" w:rsidRPr="00D46CC5" w:rsidRDefault="006D5250" w:rsidP="00011874"/>
    <w:p w:rsidR="00D46CC5" w:rsidRDefault="008B66ED" w:rsidP="00011874">
      <w:r>
        <w:t xml:space="preserve">It should be recognised that </w:t>
      </w:r>
      <w:r w:rsidR="00BE1F64">
        <w:t>LCCAMP</w:t>
      </w:r>
      <w:r>
        <w:t xml:space="preserve"> </w:t>
      </w:r>
      <w:r w:rsidR="00BE1F64">
        <w:t xml:space="preserve">is a sophisticated analysis tool that relies on robust and mature asset management plans and processes being in place. Given the diversity of </w:t>
      </w:r>
      <w:r w:rsidR="009F3400">
        <w:t xml:space="preserve">scale and </w:t>
      </w:r>
      <w:r w:rsidR="009F3400">
        <w:lastRenderedPageBreak/>
        <w:t xml:space="preserve">service requirement across the 77 </w:t>
      </w:r>
      <w:r w:rsidR="00BE1F64">
        <w:t>Queensland local governments</w:t>
      </w:r>
      <w:r w:rsidR="006850F4">
        <w:t xml:space="preserve">, </w:t>
      </w:r>
      <w:r w:rsidR="009F3400">
        <w:t>it is considered most suitable for larger local governments</w:t>
      </w:r>
      <w:r w:rsidR="000A0139">
        <w:t xml:space="preserve">. </w:t>
      </w:r>
      <w:r w:rsidR="008E4F2E">
        <w:t xml:space="preserve">LGIS considers that </w:t>
      </w:r>
      <w:r w:rsidR="00A87041">
        <w:t>all</w:t>
      </w:r>
      <w:r w:rsidR="008E4F2E">
        <w:t xml:space="preserve"> local governments would benefit from the use of strategic modelling at the appropriate level.</w:t>
      </w:r>
    </w:p>
    <w:p w:rsidR="00011874" w:rsidRDefault="00011874" w:rsidP="00011874"/>
    <w:p w:rsidR="005205C5" w:rsidRPr="0064195D" w:rsidRDefault="0064195D" w:rsidP="00B7028E">
      <w:pPr>
        <w:pStyle w:val="Heading2"/>
      </w:pPr>
      <w:r w:rsidRPr="0064195D">
        <w:t>Impediment to joint procurement</w:t>
      </w:r>
    </w:p>
    <w:p w:rsidR="005205C5" w:rsidRPr="0064195D" w:rsidRDefault="005205C5" w:rsidP="00011874">
      <w:r w:rsidRPr="0064195D">
        <w:t>Commonalities clearly exist across local government boundaries and regions for the procurement of similar products or services</w:t>
      </w:r>
      <w:r w:rsidR="000A0139">
        <w:t xml:space="preserve">. </w:t>
      </w:r>
      <w:r w:rsidRPr="0064195D">
        <w:t xml:space="preserve">Where these commonalities exist, LGIS seeks to </w:t>
      </w:r>
      <w:r w:rsidR="00045265">
        <w:t xml:space="preserve">identify opportunities for </w:t>
      </w:r>
      <w:r w:rsidRPr="0064195D">
        <w:t>joint tendering arrangements to create</w:t>
      </w:r>
      <w:r w:rsidR="00932BF3">
        <w:t xml:space="preserve"> </w:t>
      </w:r>
      <w:r w:rsidR="00AA38F1">
        <w:t xml:space="preserve">benefits through </w:t>
      </w:r>
      <w:r w:rsidRPr="0064195D">
        <w:t>efficiencies</w:t>
      </w:r>
      <w:r w:rsidR="00932BF3">
        <w:t xml:space="preserve"> and </w:t>
      </w:r>
      <w:r w:rsidR="0064195D">
        <w:t>economies of scale</w:t>
      </w:r>
      <w:r w:rsidRPr="0064195D">
        <w:t xml:space="preserve"> for participating local governments. In two such cases however, LGIS has encountered impediments arising from the </w:t>
      </w:r>
      <w:r w:rsidRPr="006850F4">
        <w:rPr>
          <w:i/>
        </w:rPr>
        <w:t>Trade Practices Act</w:t>
      </w:r>
      <w:r w:rsidR="00145872" w:rsidRPr="006850F4">
        <w:rPr>
          <w:i/>
        </w:rPr>
        <w:t>,</w:t>
      </w:r>
      <w:r w:rsidRPr="0064195D">
        <w:t xml:space="preserve"> which delayed works, incurred costs and proved difficult to navigate</w:t>
      </w:r>
      <w:r w:rsidR="000A0139">
        <w:t xml:space="preserve">. </w:t>
      </w:r>
      <w:r w:rsidRPr="0064195D">
        <w:t xml:space="preserve"> </w:t>
      </w:r>
    </w:p>
    <w:p w:rsidR="005205C5" w:rsidRPr="0064195D" w:rsidRDefault="005205C5" w:rsidP="00011874"/>
    <w:p w:rsidR="005205C5" w:rsidRPr="0064195D" w:rsidRDefault="005205C5" w:rsidP="00011874">
      <w:r w:rsidRPr="0064195D">
        <w:t xml:space="preserve">In 2008, LGIS was engaged by a collective of 14 councils (under the Central Queensland Local Government Association - CQLGA) to undertake a joint tender and contract for regional waste services. Each of the 14 councils required services that were similar in nature and believed that they could deliver significant time and cost efficiencies through a collaborative arrangement. Legal advice at the time suggested that such an arrangement could be in breach of Section 45 of the </w:t>
      </w:r>
      <w:r w:rsidRPr="00011874">
        <w:rPr>
          <w:i/>
        </w:rPr>
        <w:t>Trade Practices Act</w:t>
      </w:r>
      <w:r w:rsidRPr="0064195D">
        <w:t xml:space="preserve"> (which prohibits parties from entering into any contract, arrangement or under</w:t>
      </w:r>
      <w:r w:rsidR="006850F4">
        <w:t>standing that has the purpose or</w:t>
      </w:r>
      <w:r w:rsidRPr="0064195D">
        <w:t xml:space="preserve"> effect or likely purpose or effect of substantially lessening competition). The CQLGA applied to the ACCC for authorisation to undertake a joint tender. Interim approval was granted by the ACCC, followed by final approval, however the request for authorisation delayed the tender process by six months and incurred legal costs and significant time delays for the councils</w:t>
      </w:r>
      <w:r w:rsidR="000A0139">
        <w:t xml:space="preserve">. </w:t>
      </w:r>
    </w:p>
    <w:p w:rsidR="005205C5" w:rsidRPr="0064195D" w:rsidRDefault="005205C5" w:rsidP="00011874"/>
    <w:p w:rsidR="007D275E" w:rsidRDefault="005205C5" w:rsidP="00011874">
      <w:r w:rsidRPr="0064195D">
        <w:t xml:space="preserve">In a similar example, LGIS was requested by six neighbouring local governments to undertake joint procurement of Pressure and Leakage Management services to achieve immediate water savings and defer expensive capital infrastructure costs. Although it was proposed that LGIS conduct the procurement process so that each council would enter into separate agreements with the successful contractor, legal advice suggested that this approach would </w:t>
      </w:r>
      <w:r w:rsidR="00927D79">
        <w:t xml:space="preserve">also </w:t>
      </w:r>
      <w:r w:rsidRPr="0064195D">
        <w:t xml:space="preserve">breach </w:t>
      </w:r>
      <w:r w:rsidR="00927D79">
        <w:t>p</w:t>
      </w:r>
      <w:r w:rsidRPr="0064195D">
        <w:t xml:space="preserve">rovisions of the </w:t>
      </w:r>
      <w:r w:rsidRPr="00A37777">
        <w:rPr>
          <w:i/>
        </w:rPr>
        <w:t>Trade Practices Act</w:t>
      </w:r>
      <w:r w:rsidRPr="0064195D">
        <w:t xml:space="preserve"> as mentioned above. Once again, the participating councils incurred the financial and time costs of seeking ACCC authorisation. Similarly, significant time was invested on the part of multiple Queensland Government agencies in an attempt to resolve the issue and understand the full ramifications for both the State and local governments with regards to joint tendering arrangements.</w:t>
      </w:r>
      <w:r w:rsidR="00145872">
        <w:t xml:space="preserve"> </w:t>
      </w:r>
    </w:p>
    <w:p w:rsidR="007D275E" w:rsidRDefault="007D275E" w:rsidP="00011874"/>
    <w:p w:rsidR="007D275E" w:rsidRDefault="002B3130" w:rsidP="00011874">
      <w:r>
        <w:t>T</w:t>
      </w:r>
      <w:r w:rsidR="007D275E">
        <w:t xml:space="preserve">o increase efficiency and </w:t>
      </w:r>
      <w:r>
        <w:t>reduce cost</w:t>
      </w:r>
      <w:r w:rsidR="00A3662E">
        <w:t xml:space="preserve"> for their communities</w:t>
      </w:r>
      <w:r>
        <w:t>, local governments are being encouraged to consider opportunities for joint arrangements</w:t>
      </w:r>
      <w:r w:rsidR="00A3662E">
        <w:t xml:space="preserve"> as described above</w:t>
      </w:r>
      <w:r>
        <w:t xml:space="preserve">. </w:t>
      </w:r>
      <w:r w:rsidR="0089555A">
        <w:t>The reality however is that i</w:t>
      </w:r>
      <w:r w:rsidR="00785CF3">
        <w:t xml:space="preserve">n </w:t>
      </w:r>
      <w:r w:rsidR="0089555A">
        <w:t xml:space="preserve">a number of </w:t>
      </w:r>
      <w:r w:rsidR="00785CF3">
        <w:t xml:space="preserve">instances </w:t>
      </w:r>
      <w:r w:rsidR="0089555A">
        <w:t xml:space="preserve">the requirement of </w:t>
      </w:r>
      <w:r>
        <w:t xml:space="preserve">Section 45 of the </w:t>
      </w:r>
      <w:r w:rsidRPr="00A37777">
        <w:rPr>
          <w:i/>
        </w:rPr>
        <w:t xml:space="preserve">Trade Practices Act </w:t>
      </w:r>
      <w:r w:rsidR="0089555A">
        <w:t>is acting as an impediment a</w:t>
      </w:r>
      <w:r>
        <w:t>gainst consideration of such solutions.</w:t>
      </w:r>
    </w:p>
    <w:p w:rsidR="007D275E" w:rsidRDefault="007D275E" w:rsidP="00011874"/>
    <w:p w:rsidR="005205C5" w:rsidRPr="0064195D" w:rsidRDefault="00145872" w:rsidP="00011874">
      <w:r>
        <w:t>LGIS considers that addressing this issue will result in improvement to efficient provision of infrastructure for local governments</w:t>
      </w:r>
      <w:r w:rsidR="000A0139">
        <w:t xml:space="preserve">. </w:t>
      </w:r>
    </w:p>
    <w:p w:rsidR="007D25C8" w:rsidRDefault="007D25C8" w:rsidP="00011874"/>
    <w:p w:rsidR="007D25C8" w:rsidRPr="00CB736F" w:rsidRDefault="007D25C8" w:rsidP="00011874">
      <w:pPr>
        <w:pStyle w:val="Heading2"/>
        <w:keepNext/>
      </w:pPr>
      <w:r>
        <w:lastRenderedPageBreak/>
        <w:t xml:space="preserve">Capital investment in </w:t>
      </w:r>
      <w:r w:rsidRPr="00CB736F">
        <w:t xml:space="preserve">cost </w:t>
      </w:r>
      <w:r>
        <w:t xml:space="preserve">offset </w:t>
      </w:r>
      <w:r w:rsidRPr="00CB736F">
        <w:t>solutions</w:t>
      </w:r>
    </w:p>
    <w:p w:rsidR="007D25C8" w:rsidRDefault="007D25C8" w:rsidP="00011874">
      <w:r>
        <w:t>With expectations that economic conditions will remain constrained for some time and local government concerns regarding ratepayers</w:t>
      </w:r>
      <w:r w:rsidR="00764BB2">
        <w:t>’</w:t>
      </w:r>
      <w:r>
        <w:t xml:space="preserve"> capacity to absorb rate increases, LGIS considers that many local governments will seek to reduce operational costs through identification of innovative capital investment opportunities. </w:t>
      </w:r>
      <w:r w:rsidRPr="00CB736F">
        <w:t xml:space="preserve">For example, </w:t>
      </w:r>
      <w:r>
        <w:t xml:space="preserve">LGIS is working with </w:t>
      </w:r>
      <w:r w:rsidRPr="00CB736F">
        <w:t xml:space="preserve">Winton </w:t>
      </w:r>
      <w:r>
        <w:t xml:space="preserve">Shire Council (WSC) investigating the use of </w:t>
      </w:r>
      <w:r w:rsidRPr="00CB736F">
        <w:t>embedded generation from geothermal power</w:t>
      </w:r>
      <w:r>
        <w:t xml:space="preserve"> to reduce their electricity costs</w:t>
      </w:r>
      <w:r w:rsidRPr="00CB736F">
        <w:t xml:space="preserve">. </w:t>
      </w:r>
      <w:r>
        <w:t xml:space="preserve">With an </w:t>
      </w:r>
      <w:r w:rsidRPr="00CB736F">
        <w:t>initial capital investment of approximately $3 million, up to 1MW in electricity c</w:t>
      </w:r>
      <w:r>
        <w:t xml:space="preserve">ould </w:t>
      </w:r>
      <w:r w:rsidRPr="00CB736F">
        <w:t xml:space="preserve">be produced to offset </w:t>
      </w:r>
      <w:r>
        <w:t>WSC’s</w:t>
      </w:r>
      <w:r w:rsidRPr="00CB736F">
        <w:t xml:space="preserve"> electricity costs</w:t>
      </w:r>
      <w:r>
        <w:t xml:space="preserve">. Any </w:t>
      </w:r>
      <w:r w:rsidRPr="00CB736F">
        <w:t xml:space="preserve">surplus electricity </w:t>
      </w:r>
      <w:r>
        <w:t xml:space="preserve">could be </w:t>
      </w:r>
      <w:r w:rsidRPr="00CB736F">
        <w:t>returned to the grid</w:t>
      </w:r>
      <w:r>
        <w:t xml:space="preserve"> providing support for electricity supply </w:t>
      </w:r>
      <w:r w:rsidRPr="00CB736F">
        <w:t xml:space="preserve">security for the broader region. </w:t>
      </w:r>
      <w:r>
        <w:t>The project should also provide further benefits to WSC by lowering the temperature of the water for delivery to consumers. The lower water temperature will reduce the cost associated with cooling the water and extend the life of the pipes, also resulting in a cost saving.</w:t>
      </w:r>
    </w:p>
    <w:p w:rsidR="007D25C8" w:rsidRDefault="007D25C8" w:rsidP="00011874"/>
    <w:p w:rsidR="007D25C8" w:rsidRDefault="007D25C8" w:rsidP="00011874">
      <w:r>
        <w:t xml:space="preserve">The proposed </w:t>
      </w:r>
      <w:r w:rsidRPr="00CB736F">
        <w:t xml:space="preserve">solution </w:t>
      </w:r>
      <w:r>
        <w:t xml:space="preserve">could also benefit power distributor ERGON by potentially </w:t>
      </w:r>
      <w:r w:rsidRPr="00CB736F">
        <w:t>deferring or eliminating the need for network augmentation works</w:t>
      </w:r>
      <w:r>
        <w:t xml:space="preserve"> and it could potentially reduce a portion of the State’s ongoing Community Service Obligation</w:t>
      </w:r>
      <w:r w:rsidRPr="00CB736F">
        <w:t>.</w:t>
      </w:r>
    </w:p>
    <w:p w:rsidR="007D25C8" w:rsidRDefault="007D25C8" w:rsidP="00011874"/>
    <w:p w:rsidR="007D25C8" w:rsidRDefault="007D25C8" w:rsidP="00011874">
      <w:r>
        <w:t xml:space="preserve">Local governments should be encouraged to investigate </w:t>
      </w:r>
      <w:r w:rsidR="00A87041">
        <w:t xml:space="preserve">suitable </w:t>
      </w:r>
      <w:r>
        <w:t>opportunities to reduce costs</w:t>
      </w:r>
      <w:r w:rsidR="000A0139">
        <w:t xml:space="preserve">. </w:t>
      </w:r>
    </w:p>
    <w:p w:rsidR="00884206" w:rsidRDefault="00884206" w:rsidP="00011874"/>
    <w:p w:rsidR="0031152D" w:rsidRPr="00484152" w:rsidRDefault="006D5250" w:rsidP="00B7028E">
      <w:pPr>
        <w:pStyle w:val="Heading2"/>
      </w:pPr>
      <w:r>
        <w:t>For c</w:t>
      </w:r>
      <w:r w:rsidR="00393DD3" w:rsidRPr="00484152">
        <w:t>onsideration</w:t>
      </w:r>
    </w:p>
    <w:p w:rsidR="00050C6D" w:rsidRPr="00050C6D" w:rsidRDefault="00764BB2" w:rsidP="00050C6D">
      <w:pPr>
        <w:pStyle w:val="ListBullet"/>
      </w:pPr>
      <w:r>
        <w:t>“N</w:t>
      </w:r>
      <w:r w:rsidR="0031152D" w:rsidRPr="00050C6D">
        <w:t>on-asset</w:t>
      </w:r>
      <w:r w:rsidR="0061749B" w:rsidRPr="00050C6D">
        <w:t>”</w:t>
      </w:r>
      <w:r w:rsidR="0031152D" w:rsidRPr="00050C6D">
        <w:t xml:space="preserve"> solutions </w:t>
      </w:r>
      <w:r w:rsidR="00AC7AAB" w:rsidRPr="00050C6D">
        <w:t xml:space="preserve">should be </w:t>
      </w:r>
      <w:r w:rsidR="0031152D" w:rsidRPr="00050C6D">
        <w:t>seen as an important component of a strategic asset management process and should be encouraged</w:t>
      </w:r>
      <w:r w:rsidR="00AC7AAB" w:rsidRPr="00050C6D">
        <w:t>. This ma</w:t>
      </w:r>
      <w:r w:rsidR="00ED4ACC" w:rsidRPr="00050C6D">
        <w:t>y</w:t>
      </w:r>
      <w:r w:rsidR="00AC7AAB" w:rsidRPr="00050C6D">
        <w:t xml:space="preserve"> include making any State and Commonwealth funding for significant projects contingent upon evidence that non-asset solutions </w:t>
      </w:r>
      <w:r w:rsidR="006850F4">
        <w:t>have</w:t>
      </w:r>
      <w:r w:rsidR="00AC7AAB" w:rsidRPr="00050C6D">
        <w:t xml:space="preserve"> been considered</w:t>
      </w:r>
      <w:r w:rsidR="00050C6D" w:rsidRPr="00050C6D">
        <w:t>.</w:t>
      </w:r>
    </w:p>
    <w:p w:rsidR="0061749B" w:rsidRDefault="0052071D" w:rsidP="00050C6D">
      <w:pPr>
        <w:pStyle w:val="ListBullet"/>
      </w:pPr>
      <w:r w:rsidRPr="00484152">
        <w:t xml:space="preserve">Local governments must be encouraged to ensure that their </w:t>
      </w:r>
      <w:r w:rsidR="00764BB2">
        <w:t>Asset Management P</w:t>
      </w:r>
      <w:r w:rsidR="00F1018E" w:rsidRPr="00484152">
        <w:t>lans</w:t>
      </w:r>
      <w:r w:rsidRPr="00484152">
        <w:t xml:space="preserve"> are</w:t>
      </w:r>
      <w:r w:rsidR="00484152">
        <w:t xml:space="preserve"> f</w:t>
      </w:r>
      <w:r w:rsidR="00484152" w:rsidRPr="00484152">
        <w:t xml:space="preserve">it for purpose, </w:t>
      </w:r>
      <w:r w:rsidR="00484152">
        <w:t>regularly up</w:t>
      </w:r>
      <w:r w:rsidR="00484152" w:rsidRPr="00484152">
        <w:t>date</w:t>
      </w:r>
      <w:r w:rsidR="00484152">
        <w:t>d</w:t>
      </w:r>
      <w:r w:rsidR="00484152" w:rsidRPr="00484152">
        <w:t xml:space="preserve"> and</w:t>
      </w:r>
      <w:r w:rsidR="00484152">
        <w:t xml:space="preserve"> linked to financial forecasts</w:t>
      </w:r>
      <w:r w:rsidR="006850F4">
        <w:t xml:space="preserve"> and financial reporting.</w:t>
      </w:r>
    </w:p>
    <w:p w:rsidR="0061749B" w:rsidRPr="007D25C8" w:rsidRDefault="0061749B" w:rsidP="00050C6D">
      <w:pPr>
        <w:pStyle w:val="ListBullet"/>
      </w:pPr>
      <w:r>
        <w:t xml:space="preserve">Strategic modelling can aid decision making by assisting with the understanding and management of </w:t>
      </w:r>
      <w:r w:rsidR="00050C6D">
        <w:t>uncertainty</w:t>
      </w:r>
      <w:r>
        <w:t>, technical complexity and consideration of multiple options</w:t>
      </w:r>
      <w:r w:rsidR="00BC0CBD">
        <w:t xml:space="preserve">. While the LGIS LCCAMP model demonstrates the sophisticated use of modelling, LGIS considers that </w:t>
      </w:r>
      <w:r w:rsidR="00A87041">
        <w:t>all</w:t>
      </w:r>
      <w:r w:rsidR="00BC0CBD" w:rsidRPr="00BC0CBD">
        <w:t xml:space="preserve"> local governments would benefit from the use of strategic modelling </w:t>
      </w:r>
      <w:r w:rsidR="00BC0CBD">
        <w:t>aligned to the demand</w:t>
      </w:r>
      <w:r w:rsidR="00FB7E6D">
        <w:t>s</w:t>
      </w:r>
      <w:r w:rsidR="00BC0CBD">
        <w:t xml:space="preserve"> of </w:t>
      </w:r>
      <w:r w:rsidR="00F138AE">
        <w:t xml:space="preserve">the </w:t>
      </w:r>
      <w:r w:rsidR="00BC0CBD">
        <w:t>project being considered</w:t>
      </w:r>
      <w:r w:rsidR="00050C6D">
        <w:t>.</w:t>
      </w:r>
    </w:p>
    <w:p w:rsidR="007D25C8" w:rsidRDefault="00FE2721" w:rsidP="00050C6D">
      <w:pPr>
        <w:pStyle w:val="ListBullet"/>
      </w:pPr>
      <w:r>
        <w:t xml:space="preserve">Section 45 of </w:t>
      </w:r>
      <w:r w:rsidR="00CF6FBD" w:rsidRPr="00CF6FBD">
        <w:t xml:space="preserve">the </w:t>
      </w:r>
      <w:r w:rsidR="00CF6FBD" w:rsidRPr="00A37777">
        <w:rPr>
          <w:i/>
        </w:rPr>
        <w:t>Trade Practices Act</w:t>
      </w:r>
      <w:r w:rsidR="00CF6FBD" w:rsidRPr="00CF6FBD">
        <w:t xml:space="preserve">, </w:t>
      </w:r>
      <w:r w:rsidR="007D275E">
        <w:t xml:space="preserve">has </w:t>
      </w:r>
      <w:r w:rsidR="00B24B01">
        <w:t xml:space="preserve">and is </w:t>
      </w:r>
      <w:r w:rsidR="007D275E">
        <w:t>impact</w:t>
      </w:r>
      <w:r w:rsidR="00B24B01">
        <w:t xml:space="preserve">ing </w:t>
      </w:r>
      <w:r w:rsidR="000B0FAD">
        <w:t xml:space="preserve">local government </w:t>
      </w:r>
      <w:r w:rsidR="00B24B01">
        <w:t xml:space="preserve">consideration of joint </w:t>
      </w:r>
      <w:r w:rsidR="000B0FAD">
        <w:t xml:space="preserve">tendering arrangements. </w:t>
      </w:r>
      <w:r w:rsidR="00F916AA">
        <w:t>LGIS considers that this issue should be addressed</w:t>
      </w:r>
      <w:r w:rsidR="00050C6D">
        <w:t>.</w:t>
      </w:r>
    </w:p>
    <w:p w:rsidR="0031152D" w:rsidRPr="00011874" w:rsidRDefault="007D25C8" w:rsidP="00050C6D">
      <w:pPr>
        <w:pStyle w:val="ListBullet"/>
        <w:rPr>
          <w:i/>
          <w:color w:val="002060"/>
        </w:rPr>
      </w:pPr>
      <w:r>
        <w:t xml:space="preserve">Cost offset solutions </w:t>
      </w:r>
      <w:r w:rsidR="00BC0CBD">
        <w:t xml:space="preserve">have the potential to </w:t>
      </w:r>
      <w:r>
        <w:t>provide</w:t>
      </w:r>
      <w:r w:rsidR="0061749B">
        <w:t xml:space="preserve"> significant benefit</w:t>
      </w:r>
      <w:r w:rsidR="00BC0CBD">
        <w:t>. Local governments should be encouraged to consider suitable opportunities</w:t>
      </w:r>
    </w:p>
    <w:p w:rsidR="00011874" w:rsidRPr="00BC0CBD" w:rsidRDefault="00011874" w:rsidP="00011874"/>
    <w:p w:rsidR="00BF3892" w:rsidRPr="00542719" w:rsidRDefault="00531AFA" w:rsidP="006D5250">
      <w:pPr>
        <w:pStyle w:val="Heading3"/>
        <w:keepNext/>
      </w:pPr>
      <w:r w:rsidRPr="00542719">
        <w:t>Improving governance and institut</w:t>
      </w:r>
      <w:r w:rsidR="00542719">
        <w:t>ional arrangements (as outlined</w:t>
      </w:r>
      <w:r w:rsidRPr="00542719">
        <w:t xml:space="preserve"> in Volume 1, Chapter 7)</w:t>
      </w:r>
    </w:p>
    <w:p w:rsidR="00FE135C" w:rsidRDefault="00B05C9C" w:rsidP="00050C6D">
      <w:r w:rsidRPr="00B05C9C">
        <w:t>LGIS supports the Productivity Commission’s Draft Report</w:t>
      </w:r>
      <w:r>
        <w:t xml:space="preserve"> and draft recommendation 7.1</w:t>
      </w:r>
      <w:r w:rsidR="00C638BC">
        <w:t xml:space="preserve"> (page 261)</w:t>
      </w:r>
      <w:r>
        <w:t xml:space="preserve"> </w:t>
      </w:r>
      <w:r w:rsidRPr="00B05C9C">
        <w:t>that a mechanism or process be used to impose greater discipline on provision, funding and financing of public infrastructure</w:t>
      </w:r>
      <w:r>
        <w:t xml:space="preserve">, particularly in relation to funding provided to local governments. </w:t>
      </w:r>
    </w:p>
    <w:p w:rsidR="00FE135C" w:rsidRDefault="00FE135C" w:rsidP="00050C6D"/>
    <w:p w:rsidR="00E51817" w:rsidRDefault="00C638BC" w:rsidP="00050C6D">
      <w:r>
        <w:t xml:space="preserve">LGIS </w:t>
      </w:r>
      <w:r w:rsidR="0018525F">
        <w:t xml:space="preserve">considers that </w:t>
      </w:r>
      <w:r w:rsidR="0067026A">
        <w:t xml:space="preserve">practices among local governments in Queensland to determine </w:t>
      </w:r>
      <w:r w:rsidR="00B816C9">
        <w:t xml:space="preserve">value for money and project viability </w:t>
      </w:r>
      <w:r w:rsidR="006850F4">
        <w:t>are</w:t>
      </w:r>
      <w:r>
        <w:t xml:space="preserve"> quite varied</w:t>
      </w:r>
      <w:r w:rsidR="004D28D6">
        <w:t xml:space="preserve"> </w:t>
      </w:r>
      <w:r w:rsidR="006850F4">
        <w:t xml:space="preserve">in robustness </w:t>
      </w:r>
      <w:r w:rsidR="004D28D6">
        <w:t>and in many instances non-existent</w:t>
      </w:r>
      <w:r>
        <w:t>.</w:t>
      </w:r>
      <w:r w:rsidR="001416F5">
        <w:t xml:space="preserve"> Sm</w:t>
      </w:r>
      <w:r w:rsidR="0067026A">
        <w:t>all</w:t>
      </w:r>
      <w:r w:rsidR="00DD3345">
        <w:t xml:space="preserve"> </w:t>
      </w:r>
      <w:r w:rsidR="0067026A">
        <w:t xml:space="preserve">to medium-sized </w:t>
      </w:r>
      <w:r>
        <w:t xml:space="preserve">local governments </w:t>
      </w:r>
      <w:r w:rsidR="001416F5">
        <w:t xml:space="preserve">in particular often </w:t>
      </w:r>
      <w:r>
        <w:t xml:space="preserve">lack </w:t>
      </w:r>
      <w:r w:rsidR="0067026A">
        <w:t xml:space="preserve">in-house specialist or technical expertise to prepare </w:t>
      </w:r>
      <w:r w:rsidR="004D28D6">
        <w:t xml:space="preserve">an appropriate business case </w:t>
      </w:r>
      <w:r w:rsidR="00D71CC6">
        <w:t xml:space="preserve">for proposed </w:t>
      </w:r>
      <w:r w:rsidR="0067026A">
        <w:t>projects</w:t>
      </w:r>
      <w:r w:rsidR="00D71CC6">
        <w:t xml:space="preserve">. </w:t>
      </w:r>
      <w:r w:rsidR="00806BEC">
        <w:t>LGIS has observed examples where d</w:t>
      </w:r>
      <w:r w:rsidR="004D28D6">
        <w:t xml:space="preserve">ecisions </w:t>
      </w:r>
      <w:r w:rsidR="00806BEC">
        <w:t xml:space="preserve">were </w:t>
      </w:r>
      <w:r w:rsidR="004D28D6">
        <w:t>made based on a technical design made to fit a budget</w:t>
      </w:r>
      <w:r w:rsidR="00D71CC6">
        <w:t xml:space="preserve">, </w:t>
      </w:r>
      <w:r>
        <w:t xml:space="preserve">without </w:t>
      </w:r>
      <w:r w:rsidR="00434963">
        <w:t xml:space="preserve">a </w:t>
      </w:r>
      <w:r>
        <w:t>full understand</w:t>
      </w:r>
      <w:r w:rsidR="00434963">
        <w:t>ing</w:t>
      </w:r>
      <w:r>
        <w:t xml:space="preserve"> of </w:t>
      </w:r>
      <w:r w:rsidR="00434963">
        <w:t xml:space="preserve">the project </w:t>
      </w:r>
      <w:r w:rsidR="00D71CC6">
        <w:t xml:space="preserve">need, </w:t>
      </w:r>
      <w:r w:rsidR="0018525F">
        <w:t xml:space="preserve">feasibility, </w:t>
      </w:r>
      <w:r>
        <w:t>risks</w:t>
      </w:r>
      <w:r w:rsidR="00434963">
        <w:t xml:space="preserve"> </w:t>
      </w:r>
      <w:r w:rsidR="00D71CC6">
        <w:t>or</w:t>
      </w:r>
      <w:r w:rsidR="00434963">
        <w:t xml:space="preserve"> </w:t>
      </w:r>
      <w:r>
        <w:t>costs</w:t>
      </w:r>
      <w:r w:rsidR="00434963">
        <w:t xml:space="preserve">. This </w:t>
      </w:r>
      <w:r w:rsidR="00486223">
        <w:t xml:space="preserve">can </w:t>
      </w:r>
      <w:r w:rsidR="00434963">
        <w:t xml:space="preserve">result in cost overruns due to </w:t>
      </w:r>
      <w:r w:rsidR="009E2DAC">
        <w:t xml:space="preserve">scope </w:t>
      </w:r>
      <w:r w:rsidR="00D71CC6">
        <w:t xml:space="preserve">and /or vision </w:t>
      </w:r>
      <w:r w:rsidR="009E2DAC">
        <w:t>creep</w:t>
      </w:r>
      <w:r w:rsidR="00434963">
        <w:t>. LGIS has also observed examples where project scope is reduced</w:t>
      </w:r>
      <w:r w:rsidR="00F17B52">
        <w:t xml:space="preserve"> or </w:t>
      </w:r>
      <w:r w:rsidR="00934819">
        <w:t xml:space="preserve">a portion </w:t>
      </w:r>
      <w:r w:rsidR="00F17B52">
        <w:t xml:space="preserve">of the project deferred </w:t>
      </w:r>
      <w:r w:rsidR="00434963">
        <w:t xml:space="preserve">due to </w:t>
      </w:r>
      <w:r w:rsidR="00D71CC6">
        <w:t xml:space="preserve">actual </w:t>
      </w:r>
      <w:r w:rsidR="00434963">
        <w:t>cost</w:t>
      </w:r>
      <w:r w:rsidR="00F17B52">
        <w:t>s</w:t>
      </w:r>
      <w:r w:rsidR="00434963">
        <w:t xml:space="preserve"> </w:t>
      </w:r>
      <w:r w:rsidR="00D71CC6">
        <w:t xml:space="preserve">being greater than the original </w:t>
      </w:r>
      <w:r w:rsidR="00F17B52">
        <w:t xml:space="preserve">project </w:t>
      </w:r>
      <w:r w:rsidR="00434963">
        <w:t>estimates</w:t>
      </w:r>
      <w:r w:rsidR="00806BEC">
        <w:t xml:space="preserve"> (due to a lack of process) </w:t>
      </w:r>
      <w:r w:rsidR="003841AB">
        <w:t xml:space="preserve">resulting in the </w:t>
      </w:r>
      <w:r w:rsidR="00E51817">
        <w:t xml:space="preserve">project </w:t>
      </w:r>
      <w:r w:rsidR="003841AB">
        <w:t xml:space="preserve">being </w:t>
      </w:r>
      <w:r w:rsidR="00E51817">
        <w:t xml:space="preserve">significantly different than that originally proposed. </w:t>
      </w:r>
    </w:p>
    <w:p w:rsidR="00E51817" w:rsidRDefault="00E51817" w:rsidP="00050C6D"/>
    <w:p w:rsidR="0067026A" w:rsidRPr="003841AB" w:rsidRDefault="000F2B6F" w:rsidP="00050C6D">
      <w:r w:rsidRPr="003841AB">
        <w:t xml:space="preserve">The lack of robust and sound decision making practices as well as the lack of in-house capability </w:t>
      </w:r>
      <w:r w:rsidR="00DE3582">
        <w:t xml:space="preserve">increases the risk of </w:t>
      </w:r>
      <w:r w:rsidR="000E7FBF" w:rsidRPr="003841AB">
        <w:t>p</w:t>
      </w:r>
      <w:r w:rsidR="00542719" w:rsidRPr="003841AB">
        <w:t>oor project selection</w:t>
      </w:r>
      <w:r w:rsidR="009E2DAC" w:rsidRPr="003841AB">
        <w:t xml:space="preserve"> and </w:t>
      </w:r>
      <w:r w:rsidR="00764BB2">
        <w:t>sub-</w:t>
      </w:r>
      <w:r w:rsidR="003841AB">
        <w:t xml:space="preserve">optimal outcomes, by </w:t>
      </w:r>
      <w:r w:rsidR="00E51817" w:rsidRPr="003841AB">
        <w:t xml:space="preserve">exposing local governments to </w:t>
      </w:r>
      <w:r w:rsidR="00542719" w:rsidRPr="003841AB">
        <w:t>cost overruns</w:t>
      </w:r>
      <w:r w:rsidR="009E2DAC" w:rsidRPr="003841AB">
        <w:t xml:space="preserve">, </w:t>
      </w:r>
      <w:r w:rsidR="00542719" w:rsidRPr="003841AB">
        <w:t xml:space="preserve">delays in </w:t>
      </w:r>
      <w:r w:rsidR="0067026A" w:rsidRPr="003841AB">
        <w:t>delivery</w:t>
      </w:r>
      <w:r w:rsidR="009E2DAC" w:rsidRPr="003841AB">
        <w:t xml:space="preserve"> and issues regarding project fitness for purpose</w:t>
      </w:r>
      <w:r w:rsidR="0067026A" w:rsidRPr="003841AB">
        <w:t>.</w:t>
      </w:r>
    </w:p>
    <w:p w:rsidR="0018525F" w:rsidRDefault="0018525F" w:rsidP="00050C6D"/>
    <w:p w:rsidR="000F2B6F" w:rsidRDefault="000F2B6F" w:rsidP="00050C6D">
      <w:r>
        <w:t>A mechanism that channels project</w:t>
      </w:r>
      <w:r w:rsidR="00A357CA">
        <w:t>s</w:t>
      </w:r>
      <w:r>
        <w:t xml:space="preserve"> through a robust and diligent process to de</w:t>
      </w:r>
      <w:r w:rsidR="006E4766">
        <w:t xml:space="preserve">monstrate project </w:t>
      </w:r>
      <w:r>
        <w:t xml:space="preserve">value for money </w:t>
      </w:r>
      <w:r w:rsidR="006E4766">
        <w:t xml:space="preserve">and community benefits (rather than meeting restrictive eligibility criteria) </w:t>
      </w:r>
      <w:r>
        <w:t xml:space="preserve">would </w:t>
      </w:r>
      <w:r w:rsidR="00B75A93">
        <w:t>provide benefit</w:t>
      </w:r>
      <w:r w:rsidR="006E4766">
        <w:t>.</w:t>
      </w:r>
    </w:p>
    <w:p w:rsidR="00DE1ADE" w:rsidRDefault="00DE1ADE" w:rsidP="00050C6D"/>
    <w:p w:rsidR="007501F7" w:rsidRPr="00FA2FC1" w:rsidRDefault="006E4766" w:rsidP="00050C6D">
      <w:r w:rsidRPr="00FA2FC1">
        <w:t xml:space="preserve">LGIS </w:t>
      </w:r>
      <w:r w:rsidR="008B2197" w:rsidRPr="00FA2FC1">
        <w:t xml:space="preserve">was developed to address many of the </w:t>
      </w:r>
      <w:r w:rsidRPr="00FA2FC1">
        <w:t>issues</w:t>
      </w:r>
      <w:r w:rsidR="008B2197" w:rsidRPr="00FA2FC1">
        <w:t xml:space="preserve"> outlined in this </w:t>
      </w:r>
      <w:r w:rsidR="00FA2FC1" w:rsidRPr="00FA2FC1">
        <w:t>paper</w:t>
      </w:r>
      <w:r w:rsidR="008B2197" w:rsidRPr="00FA2FC1">
        <w:t xml:space="preserve">, </w:t>
      </w:r>
      <w:r w:rsidRPr="00FA2FC1">
        <w:t>and since 2005,</w:t>
      </w:r>
      <w:r w:rsidR="00DD3345">
        <w:t xml:space="preserve"> we have worked with most small</w:t>
      </w:r>
      <w:r w:rsidRPr="00FA2FC1">
        <w:t xml:space="preserve"> to medium-sized local governments on </w:t>
      </w:r>
      <w:r w:rsidR="00FA2FC1" w:rsidRPr="00FA2FC1">
        <w:t xml:space="preserve">supporting and </w:t>
      </w:r>
      <w:r w:rsidR="007501F7" w:rsidRPr="00FA2FC1">
        <w:t>enhancing</w:t>
      </w:r>
      <w:r w:rsidRPr="00FA2FC1">
        <w:t xml:space="preserve"> their in</w:t>
      </w:r>
      <w:r w:rsidR="007501F7" w:rsidRPr="00FA2FC1">
        <w:t>-</w:t>
      </w:r>
      <w:r w:rsidRPr="00FA2FC1">
        <w:t>house capabilities through the provision o</w:t>
      </w:r>
      <w:r w:rsidR="007501F7" w:rsidRPr="00FA2FC1">
        <w:t xml:space="preserve">f project management frameworks, procurement advice </w:t>
      </w:r>
      <w:r w:rsidRPr="00FA2FC1">
        <w:t xml:space="preserve">and good governance practices. </w:t>
      </w:r>
    </w:p>
    <w:p w:rsidR="007501F7" w:rsidRPr="00FA2FC1" w:rsidRDefault="007501F7" w:rsidP="00050C6D"/>
    <w:p w:rsidR="006E4766" w:rsidRPr="00FA2FC1" w:rsidRDefault="007501F7" w:rsidP="00050C6D">
      <w:r w:rsidRPr="00FA2FC1">
        <w:t>I would be pleased to provide further information to the Commission if needed.</w:t>
      </w:r>
    </w:p>
    <w:p w:rsidR="007501F7" w:rsidRPr="003322E7" w:rsidRDefault="007501F7" w:rsidP="00050C6D"/>
    <w:p w:rsidR="007501F7" w:rsidRPr="007501F7" w:rsidRDefault="00B7028E" w:rsidP="00050C6D">
      <w:r>
        <w:t>Si</w:t>
      </w:r>
      <w:r w:rsidR="007501F7" w:rsidRPr="007501F7">
        <w:t>ncerely</w:t>
      </w:r>
    </w:p>
    <w:p w:rsidR="007501F7" w:rsidRPr="007501F7" w:rsidRDefault="007501F7" w:rsidP="00050C6D"/>
    <w:p w:rsidR="007501F7" w:rsidRDefault="007501F7" w:rsidP="00050C6D"/>
    <w:p w:rsidR="007501F7" w:rsidRPr="007501F7" w:rsidRDefault="007501F7" w:rsidP="00050C6D"/>
    <w:p w:rsidR="007501F7" w:rsidRPr="007501F7" w:rsidRDefault="007501F7" w:rsidP="00726555">
      <w:pPr>
        <w:autoSpaceDE w:val="0"/>
        <w:autoSpaceDN w:val="0"/>
        <w:adjustRightInd w:val="0"/>
        <w:spacing w:line="240" w:lineRule="auto"/>
        <w:rPr>
          <w:rFonts w:cs="Calibri"/>
          <w:szCs w:val="24"/>
        </w:rPr>
      </w:pPr>
      <w:r w:rsidRPr="007501F7">
        <w:rPr>
          <w:rFonts w:cs="Calibri"/>
          <w:szCs w:val="24"/>
        </w:rPr>
        <w:t>John Curran</w:t>
      </w:r>
    </w:p>
    <w:p w:rsidR="007501F7" w:rsidRPr="007501F7" w:rsidRDefault="007501F7" w:rsidP="00726555">
      <w:pPr>
        <w:autoSpaceDE w:val="0"/>
        <w:autoSpaceDN w:val="0"/>
        <w:adjustRightInd w:val="0"/>
        <w:spacing w:line="240" w:lineRule="auto"/>
        <w:rPr>
          <w:rFonts w:cs="Calibri"/>
          <w:b/>
          <w:szCs w:val="24"/>
        </w:rPr>
      </w:pPr>
      <w:r w:rsidRPr="007501F7">
        <w:rPr>
          <w:rFonts w:cs="Calibri"/>
          <w:b/>
          <w:szCs w:val="24"/>
        </w:rPr>
        <w:t>Chief Executive</w:t>
      </w:r>
    </w:p>
    <w:p w:rsidR="007501F7" w:rsidRDefault="007501F7" w:rsidP="00B7028E"/>
    <w:p w:rsidR="00EB78A7" w:rsidRDefault="00EB78A7" w:rsidP="00B7028E"/>
    <w:p w:rsidR="00EB78A7" w:rsidRDefault="00EB78A7">
      <w:pPr>
        <w:spacing w:after="200"/>
      </w:pPr>
      <w:r>
        <w:br w:type="page"/>
      </w:r>
    </w:p>
    <w:p w:rsidR="00EB78A7" w:rsidRPr="00BC7610" w:rsidRDefault="00EB78A7" w:rsidP="00EB78A7">
      <w:pPr>
        <w:pStyle w:val="Heading1"/>
      </w:pPr>
      <w:r w:rsidRPr="00BC7610">
        <w:lastRenderedPageBreak/>
        <w:t>Attachment A</w:t>
      </w:r>
    </w:p>
    <w:p w:rsidR="00EB78A7" w:rsidRDefault="00EB78A7" w:rsidP="00EB78A7">
      <w:pPr>
        <w:rPr>
          <w:b/>
        </w:rPr>
      </w:pPr>
    </w:p>
    <w:p w:rsidR="00EB78A7" w:rsidRPr="00D1083A" w:rsidRDefault="00EB78A7" w:rsidP="00EB78A7">
      <w:pPr>
        <w:pStyle w:val="Heading2"/>
      </w:pPr>
      <w:r w:rsidRPr="00D1083A">
        <w:t>Pressure and Leakage Management Program</w:t>
      </w:r>
    </w:p>
    <w:p w:rsidR="00EB78A7" w:rsidRDefault="00EB78A7" w:rsidP="00EB78A7">
      <w:r>
        <w:t>In 2006, the Queensland Government and 10 local governments entered into an agreement with LGIS to deliver a regional water pressure and leakage management project</w:t>
      </w:r>
      <w:r w:rsidR="000A0139">
        <w:t xml:space="preserve">. </w:t>
      </w:r>
      <w:r w:rsidR="00764BB2">
        <w:t>At the time, South-E</w:t>
      </w:r>
      <w:r>
        <w:t xml:space="preserve">ast Queensland was in the grip of one of the worst droughts on record and the State Government enacted an Emergency Water Regulation which, among other things, comprised significant capital investment in new water collection and storage infrastructure. </w:t>
      </w:r>
    </w:p>
    <w:p w:rsidR="00EB78A7" w:rsidRDefault="00EB78A7" w:rsidP="00EB78A7"/>
    <w:p w:rsidR="00EB78A7" w:rsidRDefault="00EB78A7" w:rsidP="00EB78A7">
      <w:r>
        <w:t xml:space="preserve">The Pressure and Leakage Management Program was designed to produce immediate water savings by addressing the significant losses in reticulated water from major leaks, burst pipes, reservoir overflows and varying water pressure. The capital cost of the Program was $114 million. Of this, $82 million was funded by the participating councils and $32 million by the State. </w:t>
      </w:r>
    </w:p>
    <w:p w:rsidR="00EB78A7" w:rsidRDefault="00EB78A7" w:rsidP="00EB78A7"/>
    <w:p w:rsidR="00EB78A7" w:rsidRDefault="00EB78A7" w:rsidP="00EB78A7">
      <w:r>
        <w:t>According to a 2001 report by the Water Services Association of Australia (WSAA), an average of 9.6 </w:t>
      </w:r>
      <w:r w:rsidR="00A37777">
        <w:t>per cent</w:t>
      </w:r>
      <w:r>
        <w:t xml:space="preserve"> of water supply is lost in Australian water supply networks.</w:t>
      </w:r>
    </w:p>
    <w:p w:rsidR="00EB78A7" w:rsidRDefault="00EB78A7" w:rsidP="00EB78A7"/>
    <w:p w:rsidR="00EB78A7" w:rsidRDefault="00EB78A7" w:rsidP="00EB78A7">
      <w:r>
        <w:t>By controlling water pressure in the water network:</w:t>
      </w:r>
    </w:p>
    <w:p w:rsidR="00EB78A7" w:rsidRDefault="00EB78A7" w:rsidP="00EB78A7">
      <w:pPr>
        <w:pStyle w:val="ListBullet"/>
      </w:pPr>
      <w:r>
        <w:t>water leaking from pipe faults and failures is minimised</w:t>
      </w:r>
    </w:p>
    <w:p w:rsidR="00EB78A7" w:rsidRDefault="00EB78A7" w:rsidP="00EB78A7">
      <w:pPr>
        <w:pStyle w:val="ListBullet"/>
      </w:pPr>
      <w:r>
        <w:t>the total life of the water infrastructure is extended, thereby minimising replacement and upgrade costs and extending depreciation costs</w:t>
      </w:r>
    </w:p>
    <w:p w:rsidR="00EB78A7" w:rsidRDefault="00EB78A7" w:rsidP="00EB78A7">
      <w:pPr>
        <w:pStyle w:val="ListBullet"/>
      </w:pPr>
      <w:r>
        <w:t>pipe bursts are reduced thereby reducing leakage and minimising operational and maintenance costs, and</w:t>
      </w:r>
    </w:p>
    <w:p w:rsidR="00EB78A7" w:rsidRDefault="00EB78A7" w:rsidP="00EB78A7">
      <w:pPr>
        <w:pStyle w:val="ListBullet"/>
      </w:pPr>
      <w:r>
        <w:t>water consumption by residents and industry is reduced.</w:t>
      </w:r>
    </w:p>
    <w:p w:rsidR="00EB78A7" w:rsidRDefault="00EB78A7" w:rsidP="00EB78A7">
      <w:pPr>
        <w:spacing w:line="320" w:lineRule="exact"/>
        <w:ind w:left="425" w:hanging="425"/>
        <w:rPr>
          <w:b/>
        </w:rPr>
      </w:pPr>
    </w:p>
    <w:p w:rsidR="00EB78A7" w:rsidRPr="00636339" w:rsidRDefault="00EB78A7" w:rsidP="00EB78A7">
      <w:pPr>
        <w:pStyle w:val="Heading2"/>
      </w:pPr>
      <w:r w:rsidRPr="00636339">
        <w:t>Outcomes:</w:t>
      </w:r>
    </w:p>
    <w:p w:rsidR="00EB78A7" w:rsidRDefault="00EB78A7" w:rsidP="00EB78A7">
      <w:r>
        <w:t>Over a period of three years, the Program achieved:</w:t>
      </w:r>
    </w:p>
    <w:p w:rsidR="00EB78A7" w:rsidRDefault="00EB78A7" w:rsidP="00EB78A7">
      <w:pPr>
        <w:pStyle w:val="ListBullet"/>
      </w:pPr>
      <w:r>
        <w:t>collective savings of 60 ML per day of potable water</w:t>
      </w:r>
    </w:p>
    <w:p w:rsidR="00EB78A7" w:rsidRDefault="00EB78A7" w:rsidP="00EB78A7">
      <w:pPr>
        <w:pStyle w:val="ListBullet"/>
      </w:pPr>
      <w:r>
        <w:t>total program savings of 55,287 ML with the value of water saved during this period being $152,314,308 (calculated at wholesale costs)</w:t>
      </w:r>
    </w:p>
    <w:p w:rsidR="00EB78A7" w:rsidRDefault="00EB78A7" w:rsidP="00EB78A7">
      <w:pPr>
        <w:pStyle w:val="ListBullet"/>
      </w:pPr>
      <w:r>
        <w:t>long term financial benefits: the costs associated with burst pipe repairs in the participating counci</w:t>
      </w:r>
      <w:r w:rsidR="00A37777">
        <w:t>l areas was reduced by up to 90 per cent</w:t>
      </w:r>
      <w:r>
        <w:t xml:space="preserve"> and distribution entities were expected to save tens of millions of dollars annually through lower O &amp; M costs</w:t>
      </w:r>
    </w:p>
    <w:p w:rsidR="00EB78A7" w:rsidRDefault="00EB78A7" w:rsidP="00EB78A7">
      <w:pPr>
        <w:pStyle w:val="ListBullet"/>
      </w:pPr>
      <w:r>
        <w:t>improved long term water security</w:t>
      </w:r>
    </w:p>
    <w:p w:rsidR="00EB78A7" w:rsidRDefault="00EB78A7" w:rsidP="00EB78A7">
      <w:pPr>
        <w:pStyle w:val="ListBullet"/>
      </w:pPr>
      <w:r>
        <w:t>early and on-going water savings, and</w:t>
      </w:r>
    </w:p>
    <w:p w:rsidR="00EB78A7" w:rsidRDefault="00EB78A7" w:rsidP="00EB78A7">
      <w:pPr>
        <w:pStyle w:val="ListBullet"/>
      </w:pPr>
      <w:r>
        <w:t>environmental, social and business improvement benefits.</w:t>
      </w:r>
    </w:p>
    <w:p w:rsidR="00EB78A7" w:rsidRDefault="00EB78A7" w:rsidP="00EB78A7">
      <w:pPr>
        <w:spacing w:line="320" w:lineRule="exact"/>
        <w:ind w:left="425" w:hanging="425"/>
      </w:pPr>
    </w:p>
    <w:p w:rsidR="00EB78A7" w:rsidRPr="00A8726B" w:rsidRDefault="00EB78A7" w:rsidP="00A37777">
      <w:pPr>
        <w:pStyle w:val="Heading2"/>
        <w:keepNext/>
      </w:pPr>
      <w:r w:rsidRPr="00A8726B">
        <w:lastRenderedPageBreak/>
        <w:t>Home WaterWise Service</w:t>
      </w:r>
    </w:p>
    <w:p w:rsidR="00EB78A7" w:rsidRDefault="00764BB2" w:rsidP="00A37777">
      <w:pPr>
        <w:keepNext/>
      </w:pPr>
      <w:r>
        <w:t>As mentioned above, the South-E</w:t>
      </w:r>
      <w:r w:rsidR="00EB78A7">
        <w:t>ast Queensland drought in 2006 triggered a number of emergency measures by the State Government. One such measure was a demand management program – the Home WaterWise Service – to deliver immediate reductions in residential water consumption to prolong the region’s diminishing potable water supply. Launched in July 2006, the program entailed the retrofitting of water saving devices into residents’ homes (including water efficient showerheads, tap aerators, replacement taps and cistern weights) as well as tap leak repairs, educational prompts, advice from a licensed plumber and a customised water saving plan for each household.</w:t>
      </w:r>
    </w:p>
    <w:p w:rsidR="00EB78A7" w:rsidRDefault="00EB78A7" w:rsidP="00EB78A7"/>
    <w:p w:rsidR="00EB78A7" w:rsidRDefault="00735A3B" w:rsidP="00EB78A7">
      <w:r>
        <w:t>The Service was available to South-E</w:t>
      </w:r>
      <w:r w:rsidR="00EB78A7">
        <w:t xml:space="preserve">ast Queensland (SEQ) households during the period 2006 – 2008 and was funded at a total cost of $44 million by the State Government and 21 participating SEQ councils. The service offered $150 in value at a cost of $20 to each household. </w:t>
      </w:r>
    </w:p>
    <w:p w:rsidR="00EB78A7" w:rsidRDefault="00EB78A7" w:rsidP="00EB78A7"/>
    <w:p w:rsidR="00EB78A7" w:rsidRPr="007A43BB" w:rsidRDefault="00EB78A7" w:rsidP="008523EB">
      <w:pPr>
        <w:pStyle w:val="Heading2"/>
      </w:pPr>
      <w:r w:rsidRPr="007A43BB">
        <w:t>Outcomes:</w:t>
      </w:r>
    </w:p>
    <w:p w:rsidR="00EB78A7" w:rsidRDefault="00EB78A7" w:rsidP="00EB78A7">
      <w:pPr>
        <w:spacing w:line="320" w:lineRule="exact"/>
        <w:ind w:left="425" w:hanging="425"/>
      </w:pPr>
      <w:r>
        <w:t>Over the two and half year period, the Service achieved:</w:t>
      </w:r>
    </w:p>
    <w:p w:rsidR="00EB78A7" w:rsidRPr="00A37777" w:rsidRDefault="00EB78A7" w:rsidP="00A37777">
      <w:pPr>
        <w:pStyle w:val="ListBullet"/>
      </w:pPr>
      <w:r w:rsidRPr="00A37777">
        <w:t>228,564 retrofits across all 21 participating council areas</w:t>
      </w:r>
    </w:p>
    <w:p w:rsidR="00EB78A7" w:rsidRPr="00A37777" w:rsidRDefault="00EB78A7" w:rsidP="00A37777">
      <w:pPr>
        <w:pStyle w:val="ListBullet"/>
      </w:pPr>
      <w:r w:rsidRPr="00A37777">
        <w:t>water savings of 30,600L per household, per year (compared with the program target of 21,000L per HH/year)</w:t>
      </w:r>
    </w:p>
    <w:p w:rsidR="00EB78A7" w:rsidRPr="00A37777" w:rsidRDefault="00EB78A7" w:rsidP="00A37777">
      <w:pPr>
        <w:pStyle w:val="ListBullet"/>
      </w:pPr>
      <w:r w:rsidRPr="00A37777">
        <w:t xml:space="preserve">combined annual water savings of approximately 7,000 ML or 7 </w:t>
      </w:r>
      <w:proofErr w:type="spellStart"/>
      <w:r w:rsidRPr="00A37777">
        <w:t>gigalitres</w:t>
      </w:r>
      <w:proofErr w:type="spellEnd"/>
    </w:p>
    <w:p w:rsidR="00EB78A7" w:rsidRPr="00A37777" w:rsidRDefault="00EB78A7" w:rsidP="00A37777">
      <w:pPr>
        <w:pStyle w:val="ListBullet"/>
      </w:pPr>
      <w:r w:rsidRPr="00A37777">
        <w:t>enduring behaviour change and lower water consumption as the norm</w:t>
      </w:r>
    </w:p>
    <w:p w:rsidR="00EB78A7" w:rsidRPr="00A37777" w:rsidRDefault="00EB78A7" w:rsidP="00A37777">
      <w:pPr>
        <w:pStyle w:val="ListBullet"/>
      </w:pPr>
      <w:r w:rsidRPr="00A37777">
        <w:t>reduced and deferred need for investment in major water infrastructure, and</w:t>
      </w:r>
    </w:p>
    <w:p w:rsidR="00EB78A7" w:rsidRPr="00A37777" w:rsidRDefault="00EB78A7" w:rsidP="00A37777">
      <w:pPr>
        <w:pStyle w:val="ListBullet"/>
      </w:pPr>
      <w:r w:rsidRPr="00A37777">
        <w:t xml:space="preserve">ongoing operating savings on the part of distribution entities and local governments. </w:t>
      </w:r>
    </w:p>
    <w:p w:rsidR="00EB78A7" w:rsidRDefault="00EB78A7" w:rsidP="00EB78A7"/>
    <w:p w:rsidR="00EB78A7" w:rsidRDefault="00EB78A7" w:rsidP="00B7028E"/>
    <w:sectPr w:rsidR="00EB78A7" w:rsidSect="005E7BDA">
      <w:headerReference w:type="first" r:id="rId13"/>
      <w:footerReference w:type="first" r:id="rId14"/>
      <w:pgSz w:w="11906" w:h="16838" w:code="9"/>
      <w:pgMar w:top="1440" w:right="1418" w:bottom="1134" w:left="1418" w:header="709"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194" w:rsidRDefault="00865194" w:rsidP="00144CF2">
      <w:pPr>
        <w:spacing w:line="240" w:lineRule="auto"/>
      </w:pPr>
      <w:r>
        <w:separator/>
      </w:r>
    </w:p>
    <w:p w:rsidR="007115A0" w:rsidRDefault="007115A0"/>
  </w:endnote>
  <w:endnote w:type="continuationSeparator" w:id="0">
    <w:p w:rsidR="00865194" w:rsidRDefault="00865194" w:rsidP="00144CF2">
      <w:pPr>
        <w:spacing w:line="240" w:lineRule="auto"/>
      </w:pPr>
      <w:r>
        <w:continuationSeparator/>
      </w:r>
    </w:p>
    <w:p w:rsidR="007115A0" w:rsidRDefault="00711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5002799"/>
      <w:docPartObj>
        <w:docPartGallery w:val="Page Numbers (Bottom of Page)"/>
        <w:docPartUnique/>
      </w:docPartObj>
    </w:sdtPr>
    <w:sdtEndPr/>
    <w:sdtContent>
      <w:p w:rsidR="005E7BDA" w:rsidRDefault="005E7BDA" w:rsidP="005A53A1">
        <w:pPr>
          <w:pStyle w:val="Footer"/>
          <w:tabs>
            <w:tab w:val="clear" w:pos="4513"/>
          </w:tabs>
        </w:pPr>
      </w:p>
      <w:p w:rsidR="005A53A1" w:rsidRPr="005A53A1" w:rsidRDefault="005A53A1" w:rsidP="005A53A1">
        <w:pPr>
          <w:pStyle w:val="Footer"/>
          <w:tabs>
            <w:tab w:val="clear" w:pos="4513"/>
          </w:tabs>
        </w:pPr>
        <w:r w:rsidRPr="005A53A1">
          <w:t xml:space="preserve">Page | </w:t>
        </w:r>
        <w:r w:rsidRPr="005A53A1">
          <w:fldChar w:fldCharType="begin"/>
        </w:r>
        <w:r w:rsidRPr="005A53A1">
          <w:instrText xml:space="preserve"> PAGE   \* MERGEFORMAT </w:instrText>
        </w:r>
        <w:r w:rsidRPr="005A53A1">
          <w:fldChar w:fldCharType="separate"/>
        </w:r>
        <w:r w:rsidR="000E78E9">
          <w:rPr>
            <w:noProof/>
          </w:rPr>
          <w:t>3</w:t>
        </w:r>
        <w:r w:rsidRPr="005A53A1">
          <w:fldChar w:fldCharType="end"/>
        </w:r>
        <w:r>
          <w:t xml:space="preserve"> of </w:t>
        </w:r>
        <w:r w:rsidR="006103C5">
          <w:fldChar w:fldCharType="begin"/>
        </w:r>
        <w:r w:rsidR="006103C5">
          <w:instrText xml:space="preserve"> NUMPAGES  \</w:instrText>
        </w:r>
        <w:r w:rsidR="006103C5">
          <w:instrText xml:space="preserve">* Arabic  \* MERGEFORMAT </w:instrText>
        </w:r>
        <w:r w:rsidR="006103C5">
          <w:fldChar w:fldCharType="separate"/>
        </w:r>
        <w:r w:rsidR="000E78E9">
          <w:rPr>
            <w:noProof/>
          </w:rPr>
          <w:t>8</w:t>
        </w:r>
        <w:r w:rsidR="006103C5">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7688" w:rsidRDefault="00A87041" w:rsidP="002E7688">
    <w:pPr>
      <w:pStyle w:val="Footer"/>
      <w:tabs>
        <w:tab w:val="clear" w:pos="4513"/>
      </w:tabs>
      <w:spacing w:line="260" w:lineRule="atLeast"/>
      <w:ind w:left="3686"/>
      <w:jc w:val="left"/>
      <w:rPr>
        <w:sz w:val="16"/>
      </w:rPr>
    </w:pPr>
    <w:r>
      <w:rPr>
        <w:noProof/>
        <w:lang w:eastAsia="en-AU"/>
      </w:rPr>
      <w:drawing>
        <wp:anchor distT="0" distB="0" distL="114300" distR="114300" simplePos="0" relativeHeight="251665408" behindDoc="1" locked="0" layoutInCell="1" allowOverlap="1" wp14:anchorId="5E3155FA" wp14:editId="25BC51E1">
          <wp:simplePos x="0" y="0"/>
          <wp:positionH relativeFrom="column">
            <wp:posOffset>4779010</wp:posOffset>
          </wp:positionH>
          <wp:positionV relativeFrom="paragraph">
            <wp:posOffset>96520</wp:posOffset>
          </wp:positionV>
          <wp:extent cx="1377950" cy="665480"/>
          <wp:effectExtent l="0" t="0" r="0" b="1270"/>
          <wp:wrapThrough wrapText="bothSides">
            <wp:wrapPolygon edited="0">
              <wp:start x="0" y="0"/>
              <wp:lineTo x="0" y="21023"/>
              <wp:lineTo x="21202" y="21023"/>
              <wp:lineTo x="2120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63060"/>
                  <a:stretch/>
                </pic:blipFill>
                <pic:spPr bwMode="auto">
                  <a:xfrm>
                    <a:off x="0" y="0"/>
                    <a:ext cx="1377950"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3AC3" w:rsidRPr="002E7688" w:rsidRDefault="002E7688" w:rsidP="00A87041">
    <w:pPr>
      <w:pStyle w:val="Footer"/>
      <w:tabs>
        <w:tab w:val="clear" w:pos="4513"/>
        <w:tab w:val="clear" w:pos="9026"/>
      </w:tabs>
      <w:spacing w:line="220" w:lineRule="atLeast"/>
      <w:ind w:left="3686" w:right="1843"/>
      <w:rPr>
        <w:sz w:val="16"/>
      </w:rPr>
    </w:pPr>
    <w:r w:rsidRPr="002E7688">
      <w:rPr>
        <w:sz w:val="16"/>
      </w:rPr>
      <w:t>Local Government Infrastructure Services Pty Ltd</w:t>
    </w:r>
  </w:p>
  <w:p w:rsidR="002E7688" w:rsidRPr="002E7688" w:rsidRDefault="002E7688" w:rsidP="00A87041">
    <w:pPr>
      <w:pStyle w:val="Footer"/>
      <w:tabs>
        <w:tab w:val="clear" w:pos="4513"/>
        <w:tab w:val="clear" w:pos="9026"/>
      </w:tabs>
      <w:spacing w:line="220" w:lineRule="atLeast"/>
      <w:ind w:left="3686" w:right="1843"/>
      <w:rPr>
        <w:sz w:val="16"/>
      </w:rPr>
    </w:pPr>
    <w:r w:rsidRPr="002E7688">
      <w:rPr>
        <w:sz w:val="16"/>
      </w:rPr>
      <w:t>ACN 115 959 021</w:t>
    </w:r>
  </w:p>
  <w:p w:rsidR="002E7688" w:rsidRPr="002E7688" w:rsidRDefault="002E7688" w:rsidP="00A87041">
    <w:pPr>
      <w:pStyle w:val="Footer"/>
      <w:tabs>
        <w:tab w:val="clear" w:pos="4513"/>
        <w:tab w:val="clear" w:pos="9026"/>
      </w:tabs>
      <w:spacing w:line="220" w:lineRule="atLeast"/>
      <w:ind w:left="3686" w:right="1843"/>
      <w:rPr>
        <w:sz w:val="16"/>
      </w:rPr>
    </w:pPr>
    <w:r w:rsidRPr="002E7688">
      <w:rPr>
        <w:sz w:val="16"/>
      </w:rPr>
      <w:t>GPO Box 1163 Brisbane  QLD  4001</w:t>
    </w:r>
  </w:p>
  <w:p w:rsidR="002E7688" w:rsidRPr="002E7688" w:rsidRDefault="002E7688" w:rsidP="00A87041">
    <w:pPr>
      <w:pStyle w:val="Footer"/>
      <w:tabs>
        <w:tab w:val="clear" w:pos="4513"/>
        <w:tab w:val="clear" w:pos="9026"/>
      </w:tabs>
      <w:spacing w:line="220" w:lineRule="atLeast"/>
      <w:ind w:left="3686" w:right="1843"/>
      <w:rPr>
        <w:sz w:val="16"/>
      </w:rPr>
    </w:pPr>
    <w:r w:rsidRPr="002E7688">
      <w:rPr>
        <w:sz w:val="16"/>
      </w:rPr>
      <w:t>T: 07 3842 4700  www.lgis.com.au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161810"/>
      <w:docPartObj>
        <w:docPartGallery w:val="Page Numbers (Bottom of Page)"/>
        <w:docPartUnique/>
      </w:docPartObj>
    </w:sdtPr>
    <w:sdtEndPr/>
    <w:sdtContent>
      <w:p w:rsidR="005E7BDA" w:rsidRDefault="005E7BDA" w:rsidP="005E7BDA">
        <w:pPr>
          <w:pStyle w:val="Footer"/>
          <w:tabs>
            <w:tab w:val="clear" w:pos="4513"/>
          </w:tabs>
        </w:pPr>
      </w:p>
      <w:p w:rsidR="005E7BDA" w:rsidRPr="005E7BDA" w:rsidRDefault="005E7BDA" w:rsidP="005E7BDA">
        <w:pPr>
          <w:pStyle w:val="Footer"/>
          <w:tabs>
            <w:tab w:val="clear" w:pos="4513"/>
          </w:tabs>
        </w:pPr>
        <w:r w:rsidRPr="005A53A1">
          <w:t xml:space="preserve">Page | </w:t>
        </w:r>
        <w:r w:rsidRPr="005A53A1">
          <w:fldChar w:fldCharType="begin"/>
        </w:r>
        <w:r w:rsidRPr="005A53A1">
          <w:instrText xml:space="preserve"> PAGE   \* MERGEFORMAT </w:instrText>
        </w:r>
        <w:r w:rsidRPr="005A53A1">
          <w:fldChar w:fldCharType="separate"/>
        </w:r>
        <w:r w:rsidR="000E78E9">
          <w:rPr>
            <w:noProof/>
          </w:rPr>
          <w:t>2</w:t>
        </w:r>
        <w:r w:rsidRPr="005A53A1">
          <w:fldChar w:fldCharType="end"/>
        </w:r>
        <w:r>
          <w:t xml:space="preserve"> of </w:t>
        </w:r>
        <w:fldSimple w:instr=" NUMPAGES  \* Arabic  \* MERGEFORMAT ">
          <w:r w:rsidR="000E78E9">
            <w:rPr>
              <w:noProof/>
            </w:rPr>
            <w:t>8</w:t>
          </w:r>
        </w:fldSimple>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194" w:rsidRDefault="00865194" w:rsidP="00144CF2">
      <w:pPr>
        <w:spacing w:line="240" w:lineRule="auto"/>
      </w:pPr>
      <w:r>
        <w:separator/>
      </w:r>
    </w:p>
    <w:p w:rsidR="007115A0" w:rsidRDefault="007115A0"/>
  </w:footnote>
  <w:footnote w:type="continuationSeparator" w:id="0">
    <w:p w:rsidR="00865194" w:rsidRDefault="00865194" w:rsidP="00144CF2">
      <w:pPr>
        <w:spacing w:line="240" w:lineRule="auto"/>
      </w:pPr>
      <w:r>
        <w:continuationSeparator/>
      </w:r>
    </w:p>
    <w:p w:rsidR="007115A0" w:rsidRDefault="007115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C3" w:rsidRDefault="005E7BDA">
    <w:pPr>
      <w:pStyle w:val="Header"/>
    </w:pPr>
    <w:r>
      <w:rPr>
        <w:noProof/>
        <w:lang w:eastAsia="en-AU"/>
      </w:rPr>
      <w:drawing>
        <wp:anchor distT="0" distB="0" distL="114300" distR="114300" simplePos="0" relativeHeight="251664384" behindDoc="1" locked="0" layoutInCell="1" allowOverlap="1" wp14:anchorId="2802F50D" wp14:editId="147FC639">
          <wp:simplePos x="0" y="0"/>
          <wp:positionH relativeFrom="column">
            <wp:posOffset>4766945</wp:posOffset>
          </wp:positionH>
          <wp:positionV relativeFrom="paragraph">
            <wp:posOffset>-97790</wp:posOffset>
          </wp:positionV>
          <wp:extent cx="1617980" cy="411480"/>
          <wp:effectExtent l="0" t="0" r="1270" b="7620"/>
          <wp:wrapThrough wrapText="bothSides">
            <wp:wrapPolygon edited="0">
              <wp:start x="0" y="0"/>
              <wp:lineTo x="0" y="21000"/>
              <wp:lineTo x="21363" y="21000"/>
              <wp:lineTo x="213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S Corp logo_CMYK_SML_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7980" cy="41148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AC3" w:rsidRDefault="00143AC3">
    <w:pPr>
      <w:pStyle w:val="Header"/>
    </w:pPr>
    <w:r>
      <w:rPr>
        <w:noProof/>
        <w:lang w:eastAsia="en-AU"/>
      </w:rPr>
      <w:drawing>
        <wp:anchor distT="0" distB="0" distL="114300" distR="114300" simplePos="0" relativeHeight="251659264" behindDoc="1" locked="0" layoutInCell="1" allowOverlap="1" wp14:anchorId="10795AD8" wp14:editId="1A9EC67F">
          <wp:simplePos x="0" y="0"/>
          <wp:positionH relativeFrom="column">
            <wp:posOffset>4611370</wp:posOffset>
          </wp:positionH>
          <wp:positionV relativeFrom="paragraph">
            <wp:posOffset>-92710</wp:posOffset>
          </wp:positionV>
          <wp:extent cx="1615440" cy="701040"/>
          <wp:effectExtent l="0" t="0" r="3810" b="3810"/>
          <wp:wrapThrough wrapText="bothSides">
            <wp:wrapPolygon edited="0">
              <wp:start x="0" y="0"/>
              <wp:lineTo x="0" y="21130"/>
              <wp:lineTo x="21396" y="21130"/>
              <wp:lineTo x="2139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S Corp logo_CMYK_TAG_SML_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5440" cy="7010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7BDA" w:rsidRDefault="005E7BDA">
    <w:pPr>
      <w:pStyle w:val="Header"/>
    </w:pPr>
    <w:r>
      <w:rPr>
        <w:noProof/>
        <w:lang w:eastAsia="en-AU"/>
      </w:rPr>
      <w:drawing>
        <wp:anchor distT="0" distB="0" distL="114300" distR="114300" simplePos="0" relativeHeight="251662336" behindDoc="1" locked="0" layoutInCell="1" allowOverlap="1" wp14:anchorId="5BDE0C28" wp14:editId="70854CDF">
          <wp:simplePos x="0" y="0"/>
          <wp:positionH relativeFrom="column">
            <wp:posOffset>4614545</wp:posOffset>
          </wp:positionH>
          <wp:positionV relativeFrom="paragraph">
            <wp:posOffset>-88265</wp:posOffset>
          </wp:positionV>
          <wp:extent cx="1617980" cy="411480"/>
          <wp:effectExtent l="0" t="0" r="1270" b="7620"/>
          <wp:wrapThrough wrapText="bothSides">
            <wp:wrapPolygon edited="0">
              <wp:start x="0" y="0"/>
              <wp:lineTo x="0" y="21000"/>
              <wp:lineTo x="21363" y="21000"/>
              <wp:lineTo x="2136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IS Corp logo_CMYK_SML_H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7980" cy="411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5C20D84"/>
    <w:lvl w:ilvl="0">
      <w:start w:val="1"/>
      <w:numFmt w:val="bullet"/>
      <w:lvlText w:val=""/>
      <w:lvlJc w:val="left"/>
      <w:pPr>
        <w:tabs>
          <w:tab w:val="num" w:pos="360"/>
        </w:tabs>
        <w:ind w:left="360" w:hanging="360"/>
      </w:pPr>
      <w:rPr>
        <w:rFonts w:ascii="Symbol" w:hAnsi="Symbol" w:hint="default"/>
      </w:rPr>
    </w:lvl>
  </w:abstractNum>
  <w:abstractNum w:abstractNumId="1">
    <w:nsid w:val="01276072"/>
    <w:multiLevelType w:val="hybridMultilevel"/>
    <w:tmpl w:val="FAD097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CF86C2A"/>
    <w:multiLevelType w:val="hybridMultilevel"/>
    <w:tmpl w:val="96829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4">
    <w:nsid w:val="46283110"/>
    <w:multiLevelType w:val="hybridMultilevel"/>
    <w:tmpl w:val="9F982144"/>
    <w:lvl w:ilvl="0" w:tplc="252A216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4F60699D"/>
    <w:multiLevelType w:val="hybridMultilevel"/>
    <w:tmpl w:val="302C5C6A"/>
    <w:lvl w:ilvl="0" w:tplc="FFFFFFFF">
      <w:start w:val="1"/>
      <w:numFmt w:val="bullet"/>
      <w:lvlText w:val=""/>
      <w:lvlJc w:val="left"/>
      <w:pPr>
        <w:tabs>
          <w:tab w:val="num" w:pos="425"/>
        </w:tabs>
        <w:ind w:left="425" w:hanging="425"/>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56F00723"/>
    <w:multiLevelType w:val="hybridMultilevel"/>
    <w:tmpl w:val="FF96A50E"/>
    <w:lvl w:ilvl="0" w:tplc="6452001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A577B63"/>
    <w:multiLevelType w:val="hybridMultilevel"/>
    <w:tmpl w:val="5E4AA704"/>
    <w:lvl w:ilvl="0" w:tplc="CA189FA6">
      <w:start w:val="1"/>
      <w:numFmt w:val="decimal"/>
      <w:pStyle w:val="Heading3"/>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751038EB"/>
    <w:multiLevelType w:val="hybridMultilevel"/>
    <w:tmpl w:val="70BA2D66"/>
    <w:lvl w:ilvl="0" w:tplc="1CC65D00">
      <w:start w:val="1"/>
      <w:numFmt w:val="bullet"/>
      <w:pStyle w:val="ListBullet"/>
      <w:lvlText w:val="▪"/>
      <w:lvlJc w:val="left"/>
      <w:pPr>
        <w:ind w:left="360" w:hanging="360"/>
      </w:pPr>
      <w:rPr>
        <w:rFonts w:ascii="Garamond" w:hAnsi="Garamond"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6F26AB9"/>
    <w:multiLevelType w:val="hybridMultilevel"/>
    <w:tmpl w:val="8E1C40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BFA7D75"/>
    <w:multiLevelType w:val="singleLevel"/>
    <w:tmpl w:val="B4C476FC"/>
    <w:lvl w:ilvl="0">
      <w:start w:val="1"/>
      <w:numFmt w:val="bullet"/>
      <w:lvlText w:val=""/>
      <w:lvlJc w:val="left"/>
      <w:pPr>
        <w:tabs>
          <w:tab w:val="num" w:pos="340"/>
        </w:tabs>
        <w:ind w:left="340" w:hanging="340"/>
      </w:pPr>
      <w:rPr>
        <w:rFonts w:ascii="Symbol" w:hAnsi="Symbol" w:hint="default"/>
        <w:b w:val="0"/>
        <w:i w:val="0"/>
        <w:sz w:val="18"/>
      </w:rPr>
    </w:lvl>
  </w:abstractNum>
  <w:num w:numId="1">
    <w:abstractNumId w:val="3"/>
  </w:num>
  <w:num w:numId="2">
    <w:abstractNumId w:val="10"/>
  </w:num>
  <w:num w:numId="3">
    <w:abstractNumId w:val="2"/>
  </w:num>
  <w:num w:numId="4">
    <w:abstractNumId w:val="1"/>
  </w:num>
  <w:num w:numId="5">
    <w:abstractNumId w:val="4"/>
  </w:num>
  <w:num w:numId="6">
    <w:abstractNumId w:val="0"/>
  </w:num>
  <w:num w:numId="7">
    <w:abstractNumId w:val="9"/>
  </w:num>
  <w:num w:numId="8">
    <w:abstractNumId w:val="8"/>
  </w:num>
  <w:num w:numId="9">
    <w:abstractNumId w:val="6"/>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555"/>
    <w:rsid w:val="00011874"/>
    <w:rsid w:val="000447DC"/>
    <w:rsid w:val="00045265"/>
    <w:rsid w:val="00050C6D"/>
    <w:rsid w:val="00054B24"/>
    <w:rsid w:val="00055C22"/>
    <w:rsid w:val="000625A5"/>
    <w:rsid w:val="0007296B"/>
    <w:rsid w:val="00072EF8"/>
    <w:rsid w:val="00081EF8"/>
    <w:rsid w:val="000A0139"/>
    <w:rsid w:val="000B0FAD"/>
    <w:rsid w:val="000C6278"/>
    <w:rsid w:val="000E78E9"/>
    <w:rsid w:val="000E7FBF"/>
    <w:rsid w:val="000F2B6F"/>
    <w:rsid w:val="001101D6"/>
    <w:rsid w:val="00122DCB"/>
    <w:rsid w:val="0012397A"/>
    <w:rsid w:val="0013095B"/>
    <w:rsid w:val="001416F5"/>
    <w:rsid w:val="00143AC3"/>
    <w:rsid w:val="00144CF2"/>
    <w:rsid w:val="00145872"/>
    <w:rsid w:val="0015028C"/>
    <w:rsid w:val="00157E5E"/>
    <w:rsid w:val="00162A1E"/>
    <w:rsid w:val="00184EAC"/>
    <w:rsid w:val="0018525F"/>
    <w:rsid w:val="001A78DE"/>
    <w:rsid w:val="001C26AE"/>
    <w:rsid w:val="001D18FB"/>
    <w:rsid w:val="001E1C6A"/>
    <w:rsid w:val="002003DB"/>
    <w:rsid w:val="002433C9"/>
    <w:rsid w:val="002762A0"/>
    <w:rsid w:val="00277B60"/>
    <w:rsid w:val="00281ED1"/>
    <w:rsid w:val="002B3130"/>
    <w:rsid w:val="002E7688"/>
    <w:rsid w:val="00304C16"/>
    <w:rsid w:val="00307FC5"/>
    <w:rsid w:val="0031152D"/>
    <w:rsid w:val="00312685"/>
    <w:rsid w:val="003322E7"/>
    <w:rsid w:val="00352D55"/>
    <w:rsid w:val="003565A4"/>
    <w:rsid w:val="00362F65"/>
    <w:rsid w:val="00370E43"/>
    <w:rsid w:val="00381B39"/>
    <w:rsid w:val="003841AB"/>
    <w:rsid w:val="00393DD3"/>
    <w:rsid w:val="003F7843"/>
    <w:rsid w:val="0040463A"/>
    <w:rsid w:val="004063C5"/>
    <w:rsid w:val="00422817"/>
    <w:rsid w:val="00433E39"/>
    <w:rsid w:val="00434963"/>
    <w:rsid w:val="00444BA0"/>
    <w:rsid w:val="004459A1"/>
    <w:rsid w:val="00454655"/>
    <w:rsid w:val="004608D9"/>
    <w:rsid w:val="00474456"/>
    <w:rsid w:val="00480289"/>
    <w:rsid w:val="00484152"/>
    <w:rsid w:val="00486223"/>
    <w:rsid w:val="004C3E1C"/>
    <w:rsid w:val="004C7B3F"/>
    <w:rsid w:val="004D28D6"/>
    <w:rsid w:val="004E2DFC"/>
    <w:rsid w:val="004E3CD6"/>
    <w:rsid w:val="00517E52"/>
    <w:rsid w:val="005205C5"/>
    <w:rsid w:val="0052071D"/>
    <w:rsid w:val="00531AFA"/>
    <w:rsid w:val="00535B5A"/>
    <w:rsid w:val="00542719"/>
    <w:rsid w:val="005455A3"/>
    <w:rsid w:val="005875F7"/>
    <w:rsid w:val="005A53A1"/>
    <w:rsid w:val="005B1FA0"/>
    <w:rsid w:val="005B5AE5"/>
    <w:rsid w:val="005C7AA6"/>
    <w:rsid w:val="005D6EA9"/>
    <w:rsid w:val="005E7BDA"/>
    <w:rsid w:val="005F2DF4"/>
    <w:rsid w:val="0061749B"/>
    <w:rsid w:val="0064195D"/>
    <w:rsid w:val="006550B3"/>
    <w:rsid w:val="0067026A"/>
    <w:rsid w:val="006850F4"/>
    <w:rsid w:val="006B65F3"/>
    <w:rsid w:val="006C2D1A"/>
    <w:rsid w:val="006C5362"/>
    <w:rsid w:val="006D0B76"/>
    <w:rsid w:val="006D5250"/>
    <w:rsid w:val="006D79AC"/>
    <w:rsid w:val="006E4766"/>
    <w:rsid w:val="007042F2"/>
    <w:rsid w:val="007115A0"/>
    <w:rsid w:val="00726555"/>
    <w:rsid w:val="00735A3B"/>
    <w:rsid w:val="007501F7"/>
    <w:rsid w:val="007563AA"/>
    <w:rsid w:val="00756D02"/>
    <w:rsid w:val="0076126B"/>
    <w:rsid w:val="00764BB2"/>
    <w:rsid w:val="00782821"/>
    <w:rsid w:val="00785CF3"/>
    <w:rsid w:val="00794800"/>
    <w:rsid w:val="007D25C8"/>
    <w:rsid w:val="007D275E"/>
    <w:rsid w:val="008022FD"/>
    <w:rsid w:val="00806BEC"/>
    <w:rsid w:val="00826AEB"/>
    <w:rsid w:val="008277EC"/>
    <w:rsid w:val="00827E87"/>
    <w:rsid w:val="00834D9E"/>
    <w:rsid w:val="008523EB"/>
    <w:rsid w:val="00865194"/>
    <w:rsid w:val="00884206"/>
    <w:rsid w:val="00893E80"/>
    <w:rsid w:val="0089555A"/>
    <w:rsid w:val="008A3A7D"/>
    <w:rsid w:val="008B0A41"/>
    <w:rsid w:val="008B2197"/>
    <w:rsid w:val="008B66ED"/>
    <w:rsid w:val="008D74CD"/>
    <w:rsid w:val="008E4F2E"/>
    <w:rsid w:val="008E6D9F"/>
    <w:rsid w:val="008F2EBD"/>
    <w:rsid w:val="008F469D"/>
    <w:rsid w:val="00915AF7"/>
    <w:rsid w:val="009277F2"/>
    <w:rsid w:val="00927D79"/>
    <w:rsid w:val="00932BF3"/>
    <w:rsid w:val="00934819"/>
    <w:rsid w:val="00934FA5"/>
    <w:rsid w:val="009357F2"/>
    <w:rsid w:val="00936D17"/>
    <w:rsid w:val="00946C46"/>
    <w:rsid w:val="00953653"/>
    <w:rsid w:val="00977D25"/>
    <w:rsid w:val="009B70C9"/>
    <w:rsid w:val="009C2F63"/>
    <w:rsid w:val="009E2DAC"/>
    <w:rsid w:val="009E3A68"/>
    <w:rsid w:val="009F1595"/>
    <w:rsid w:val="009F3400"/>
    <w:rsid w:val="009F73FC"/>
    <w:rsid w:val="00A326AA"/>
    <w:rsid w:val="00A357CA"/>
    <w:rsid w:val="00A3662E"/>
    <w:rsid w:val="00A37777"/>
    <w:rsid w:val="00A71BC9"/>
    <w:rsid w:val="00A87041"/>
    <w:rsid w:val="00A90262"/>
    <w:rsid w:val="00AA38F1"/>
    <w:rsid w:val="00AA5678"/>
    <w:rsid w:val="00AC7AAB"/>
    <w:rsid w:val="00AE5B56"/>
    <w:rsid w:val="00AE7E86"/>
    <w:rsid w:val="00B000CF"/>
    <w:rsid w:val="00B05C9C"/>
    <w:rsid w:val="00B1137A"/>
    <w:rsid w:val="00B226E6"/>
    <w:rsid w:val="00B24B01"/>
    <w:rsid w:val="00B366F9"/>
    <w:rsid w:val="00B515F2"/>
    <w:rsid w:val="00B56436"/>
    <w:rsid w:val="00B7028E"/>
    <w:rsid w:val="00B75A93"/>
    <w:rsid w:val="00B816C9"/>
    <w:rsid w:val="00BB4D62"/>
    <w:rsid w:val="00BC0CBD"/>
    <w:rsid w:val="00BE1F64"/>
    <w:rsid w:val="00BF3892"/>
    <w:rsid w:val="00C13FE0"/>
    <w:rsid w:val="00C20C6C"/>
    <w:rsid w:val="00C32450"/>
    <w:rsid w:val="00C454F9"/>
    <w:rsid w:val="00C638BC"/>
    <w:rsid w:val="00C73A63"/>
    <w:rsid w:val="00C7476A"/>
    <w:rsid w:val="00C75739"/>
    <w:rsid w:val="00C90F07"/>
    <w:rsid w:val="00CA7392"/>
    <w:rsid w:val="00CB736F"/>
    <w:rsid w:val="00CF6FBD"/>
    <w:rsid w:val="00D363AE"/>
    <w:rsid w:val="00D46CC5"/>
    <w:rsid w:val="00D51E39"/>
    <w:rsid w:val="00D6039C"/>
    <w:rsid w:val="00D611A7"/>
    <w:rsid w:val="00D628CA"/>
    <w:rsid w:val="00D63685"/>
    <w:rsid w:val="00D67C19"/>
    <w:rsid w:val="00D71CC6"/>
    <w:rsid w:val="00D758CB"/>
    <w:rsid w:val="00D76E31"/>
    <w:rsid w:val="00D84CEF"/>
    <w:rsid w:val="00D865B4"/>
    <w:rsid w:val="00D91B80"/>
    <w:rsid w:val="00DA2583"/>
    <w:rsid w:val="00DA6365"/>
    <w:rsid w:val="00DA7E04"/>
    <w:rsid w:val="00DC291A"/>
    <w:rsid w:val="00DD3345"/>
    <w:rsid w:val="00DE1ADE"/>
    <w:rsid w:val="00DE3582"/>
    <w:rsid w:val="00DF1935"/>
    <w:rsid w:val="00E0604E"/>
    <w:rsid w:val="00E11FF1"/>
    <w:rsid w:val="00E15ED8"/>
    <w:rsid w:val="00E4113E"/>
    <w:rsid w:val="00E51817"/>
    <w:rsid w:val="00E62584"/>
    <w:rsid w:val="00E63C4B"/>
    <w:rsid w:val="00E653FC"/>
    <w:rsid w:val="00EA15FA"/>
    <w:rsid w:val="00EA5565"/>
    <w:rsid w:val="00EB78A7"/>
    <w:rsid w:val="00EC350F"/>
    <w:rsid w:val="00ED4ACC"/>
    <w:rsid w:val="00EE785F"/>
    <w:rsid w:val="00F07B69"/>
    <w:rsid w:val="00F1018E"/>
    <w:rsid w:val="00F138AE"/>
    <w:rsid w:val="00F17B52"/>
    <w:rsid w:val="00F21418"/>
    <w:rsid w:val="00F26DD7"/>
    <w:rsid w:val="00F3509D"/>
    <w:rsid w:val="00F424CC"/>
    <w:rsid w:val="00F460A0"/>
    <w:rsid w:val="00F46545"/>
    <w:rsid w:val="00F60C7D"/>
    <w:rsid w:val="00F916AA"/>
    <w:rsid w:val="00FA2FC1"/>
    <w:rsid w:val="00FB2E80"/>
    <w:rsid w:val="00FB7E6D"/>
    <w:rsid w:val="00FC0558"/>
    <w:rsid w:val="00FE135C"/>
    <w:rsid w:val="00FE2721"/>
    <w:rsid w:val="00FF0830"/>
    <w:rsid w:val="00FF148B"/>
    <w:rsid w:val="00FF77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37777"/>
    <w:pPr>
      <w:spacing w:after="0"/>
    </w:pPr>
    <w:rPr>
      <w:rFonts w:ascii="Garamond" w:hAnsi="Garamond"/>
      <w:sz w:val="24"/>
    </w:rPr>
  </w:style>
  <w:style w:type="paragraph" w:styleId="Heading1">
    <w:name w:val="heading 1"/>
    <w:basedOn w:val="Heading4"/>
    <w:next w:val="Normal"/>
    <w:link w:val="Heading1Char"/>
    <w:uiPriority w:val="9"/>
    <w:qFormat/>
    <w:rsid w:val="00B7028E"/>
    <w:pPr>
      <w:numPr>
        <w:numId w:val="0"/>
      </w:numPr>
      <w:spacing w:before="0" w:line="280" w:lineRule="atLeast"/>
      <w:outlineLvl w:val="0"/>
    </w:pPr>
    <w:rPr>
      <w:b/>
      <w:i w:val="0"/>
      <w:noProof/>
      <w:color w:val="4B4B4B"/>
      <w:szCs w:val="24"/>
      <w:lang w:eastAsia="en-US"/>
    </w:rPr>
  </w:style>
  <w:style w:type="paragraph" w:styleId="Heading2">
    <w:name w:val="heading 2"/>
    <w:basedOn w:val="Heading3"/>
    <w:next w:val="Normal"/>
    <w:link w:val="Heading2Char"/>
    <w:uiPriority w:val="9"/>
    <w:unhideWhenUsed/>
    <w:qFormat/>
    <w:rsid w:val="00B7028E"/>
    <w:pPr>
      <w:numPr>
        <w:numId w:val="0"/>
      </w:numPr>
      <w:outlineLvl w:val="1"/>
    </w:pPr>
  </w:style>
  <w:style w:type="paragraph" w:styleId="Heading3">
    <w:name w:val="heading 3"/>
    <w:basedOn w:val="ListParagraph"/>
    <w:next w:val="Normal"/>
    <w:link w:val="Heading3Char"/>
    <w:uiPriority w:val="9"/>
    <w:unhideWhenUsed/>
    <w:qFormat/>
    <w:rsid w:val="00B7028E"/>
    <w:pPr>
      <w:numPr>
        <w:numId w:val="10"/>
      </w:numPr>
      <w:autoSpaceDE w:val="0"/>
      <w:autoSpaceDN w:val="0"/>
      <w:adjustRightInd w:val="0"/>
      <w:spacing w:after="120" w:line="300" w:lineRule="atLeast"/>
      <w:ind w:left="425" w:hanging="425"/>
      <w:outlineLvl w:val="2"/>
    </w:pPr>
    <w:rPr>
      <w:rFonts w:ascii="Arial" w:hAnsi="Arial" w:cs="Arial"/>
      <w:b/>
      <w:sz w:val="22"/>
      <w:szCs w:val="24"/>
    </w:rPr>
  </w:style>
  <w:style w:type="paragraph" w:styleId="Heading4">
    <w:name w:val="heading 4"/>
    <w:basedOn w:val="Heading3"/>
    <w:next w:val="BodyText"/>
    <w:link w:val="Heading4Char"/>
    <w:unhideWhenUsed/>
    <w:qFormat/>
    <w:rsid w:val="004C7B3F"/>
    <w:pPr>
      <w:spacing w:before="480" w:line="320" w:lineRule="exact"/>
      <w:outlineLvl w:val="3"/>
    </w:pPr>
    <w:rPr>
      <w:rFonts w:eastAsia="Times New Roman" w:cs="Times New Roman"/>
      <w:b w:val="0"/>
      <w:bCs/>
      <w:i/>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aliases w:val="Body Text1 Char,new legislation style Char,new legislation style1 Char,new legislation style Ch Char"/>
    <w:basedOn w:val="DefaultParagraphFont"/>
    <w:link w:val="BodyText"/>
    <w:semiHidden/>
    <w:locked/>
    <w:rsid w:val="007563AA"/>
    <w:rPr>
      <w:sz w:val="26"/>
    </w:rPr>
  </w:style>
  <w:style w:type="paragraph" w:styleId="BodyText">
    <w:name w:val="Body Text"/>
    <w:aliases w:val="Body Text1,new legislation style,new legislation style1,new legislation style Ch"/>
    <w:link w:val="BodyTextChar"/>
    <w:semiHidden/>
    <w:unhideWhenUsed/>
    <w:qFormat/>
    <w:rsid w:val="007563AA"/>
    <w:pPr>
      <w:spacing w:before="240" w:after="0" w:line="320" w:lineRule="atLeast"/>
      <w:jc w:val="both"/>
    </w:pPr>
    <w:rPr>
      <w:sz w:val="26"/>
    </w:rPr>
  </w:style>
  <w:style w:type="character" w:customStyle="1" w:styleId="BodyTextChar1">
    <w:name w:val="Body Text Char1"/>
    <w:basedOn w:val="DefaultParagraphFont"/>
    <w:uiPriority w:val="99"/>
    <w:semiHidden/>
    <w:rsid w:val="007563AA"/>
  </w:style>
  <w:style w:type="paragraph" w:styleId="Header">
    <w:name w:val="header"/>
    <w:basedOn w:val="Normal"/>
    <w:link w:val="HeaderChar"/>
    <w:uiPriority w:val="99"/>
    <w:unhideWhenUsed/>
    <w:rsid w:val="005A53A1"/>
    <w:pPr>
      <w:tabs>
        <w:tab w:val="center" w:pos="4513"/>
        <w:tab w:val="right" w:pos="9026"/>
      </w:tabs>
      <w:spacing w:line="240" w:lineRule="auto"/>
    </w:pPr>
  </w:style>
  <w:style w:type="character" w:customStyle="1" w:styleId="HeaderChar">
    <w:name w:val="Header Char"/>
    <w:basedOn w:val="DefaultParagraphFont"/>
    <w:link w:val="Header"/>
    <w:uiPriority w:val="99"/>
    <w:rsid w:val="005A53A1"/>
    <w:rPr>
      <w:rFonts w:ascii="Garamond" w:hAnsi="Garamond"/>
      <w:sz w:val="24"/>
    </w:rPr>
  </w:style>
  <w:style w:type="paragraph" w:styleId="Footer">
    <w:name w:val="footer"/>
    <w:basedOn w:val="Normal"/>
    <w:link w:val="FooterChar"/>
    <w:uiPriority w:val="99"/>
    <w:unhideWhenUsed/>
    <w:rsid w:val="005A53A1"/>
    <w:pPr>
      <w:tabs>
        <w:tab w:val="center" w:pos="4513"/>
        <w:tab w:val="right" w:pos="9026"/>
      </w:tabs>
      <w:spacing w:line="240" w:lineRule="auto"/>
      <w:jc w:val="right"/>
    </w:pPr>
    <w:rPr>
      <w:rFonts w:ascii="Arial" w:hAnsi="Arial" w:cs="Arial"/>
      <w:sz w:val="14"/>
    </w:rPr>
  </w:style>
  <w:style w:type="character" w:customStyle="1" w:styleId="FooterChar">
    <w:name w:val="Footer Char"/>
    <w:basedOn w:val="DefaultParagraphFont"/>
    <w:link w:val="Footer"/>
    <w:uiPriority w:val="99"/>
    <w:rsid w:val="005A53A1"/>
    <w:rPr>
      <w:rFonts w:ascii="Arial" w:hAnsi="Arial" w:cs="Arial"/>
      <w:sz w:val="14"/>
    </w:rPr>
  </w:style>
  <w:style w:type="paragraph" w:styleId="Caption">
    <w:name w:val="caption"/>
    <w:basedOn w:val="Normal"/>
    <w:next w:val="Normal"/>
    <w:uiPriority w:val="35"/>
    <w:semiHidden/>
    <w:unhideWhenUsed/>
    <w:qFormat/>
    <w:rsid w:val="004608D9"/>
    <w:pPr>
      <w:spacing w:line="240" w:lineRule="auto"/>
    </w:pPr>
    <w:rPr>
      <w:b/>
      <w:bCs/>
      <w:color w:val="4F81BD" w:themeColor="accent1"/>
      <w:sz w:val="18"/>
      <w:szCs w:val="18"/>
    </w:rPr>
  </w:style>
  <w:style w:type="character" w:customStyle="1" w:styleId="Heading4Char">
    <w:name w:val="Heading 4 Char"/>
    <w:basedOn w:val="DefaultParagraphFont"/>
    <w:link w:val="Heading4"/>
    <w:rsid w:val="004C7B3F"/>
    <w:rPr>
      <w:rFonts w:ascii="Arial" w:eastAsia="Times New Roman" w:hAnsi="Arial" w:cs="Times New Roman"/>
      <w:i/>
      <w:sz w:val="24"/>
      <w:szCs w:val="20"/>
      <w:lang w:eastAsia="en-AU"/>
    </w:rPr>
  </w:style>
  <w:style w:type="character" w:customStyle="1" w:styleId="Heading3Char">
    <w:name w:val="Heading 3 Char"/>
    <w:basedOn w:val="DefaultParagraphFont"/>
    <w:link w:val="Heading3"/>
    <w:uiPriority w:val="9"/>
    <w:rsid w:val="00B7028E"/>
    <w:rPr>
      <w:rFonts w:ascii="Arial" w:hAnsi="Arial" w:cs="Arial"/>
      <w:b/>
      <w:szCs w:val="24"/>
    </w:rPr>
  </w:style>
  <w:style w:type="paragraph" w:styleId="EndnoteText">
    <w:name w:val="endnote text"/>
    <w:basedOn w:val="Normal"/>
    <w:link w:val="EndnoteTextChar"/>
    <w:uiPriority w:val="99"/>
    <w:semiHidden/>
    <w:unhideWhenUsed/>
    <w:rsid w:val="00144CF2"/>
    <w:pPr>
      <w:spacing w:line="240" w:lineRule="auto"/>
    </w:pPr>
    <w:rPr>
      <w:sz w:val="20"/>
      <w:szCs w:val="20"/>
    </w:rPr>
  </w:style>
  <w:style w:type="character" w:customStyle="1" w:styleId="EndnoteTextChar">
    <w:name w:val="Endnote Text Char"/>
    <w:basedOn w:val="DefaultParagraphFont"/>
    <w:link w:val="EndnoteText"/>
    <w:uiPriority w:val="99"/>
    <w:semiHidden/>
    <w:rsid w:val="00144CF2"/>
    <w:rPr>
      <w:sz w:val="20"/>
      <w:szCs w:val="20"/>
    </w:rPr>
  </w:style>
  <w:style w:type="character" w:styleId="EndnoteReference">
    <w:name w:val="endnote reference"/>
    <w:basedOn w:val="DefaultParagraphFont"/>
    <w:uiPriority w:val="99"/>
    <w:semiHidden/>
    <w:unhideWhenUsed/>
    <w:rsid w:val="00144CF2"/>
    <w:rPr>
      <w:vertAlign w:val="superscript"/>
    </w:rPr>
  </w:style>
  <w:style w:type="paragraph" w:styleId="FootnoteText">
    <w:name w:val="footnote text"/>
    <w:basedOn w:val="Normal"/>
    <w:link w:val="FootnoteTextChar"/>
    <w:uiPriority w:val="99"/>
    <w:semiHidden/>
    <w:unhideWhenUsed/>
    <w:rsid w:val="00304C16"/>
    <w:pPr>
      <w:spacing w:line="240" w:lineRule="auto"/>
    </w:pPr>
    <w:rPr>
      <w:sz w:val="20"/>
      <w:szCs w:val="20"/>
    </w:rPr>
  </w:style>
  <w:style w:type="character" w:customStyle="1" w:styleId="FootnoteTextChar">
    <w:name w:val="Footnote Text Char"/>
    <w:basedOn w:val="DefaultParagraphFont"/>
    <w:link w:val="FootnoteText"/>
    <w:uiPriority w:val="99"/>
    <w:semiHidden/>
    <w:rsid w:val="00304C16"/>
    <w:rPr>
      <w:sz w:val="20"/>
      <w:szCs w:val="20"/>
    </w:rPr>
  </w:style>
  <w:style w:type="character" w:styleId="FootnoteReference">
    <w:name w:val="footnote reference"/>
    <w:basedOn w:val="DefaultParagraphFont"/>
    <w:uiPriority w:val="99"/>
    <w:semiHidden/>
    <w:unhideWhenUsed/>
    <w:rsid w:val="00304C16"/>
    <w:rPr>
      <w:vertAlign w:val="superscript"/>
    </w:rPr>
  </w:style>
  <w:style w:type="paragraph" w:styleId="ListParagraph">
    <w:name w:val="List Paragraph"/>
    <w:basedOn w:val="Normal"/>
    <w:uiPriority w:val="34"/>
    <w:qFormat/>
    <w:rsid w:val="0007296B"/>
    <w:pPr>
      <w:ind w:left="720"/>
      <w:contextualSpacing/>
    </w:pPr>
  </w:style>
  <w:style w:type="paragraph" w:styleId="ListBullet">
    <w:name w:val="List Bullet"/>
    <w:basedOn w:val="Normal"/>
    <w:uiPriority w:val="99"/>
    <w:rsid w:val="00050C6D"/>
    <w:pPr>
      <w:numPr>
        <w:numId w:val="8"/>
      </w:numPr>
      <w:tabs>
        <w:tab w:val="left" w:pos="426"/>
      </w:tabs>
      <w:spacing w:before="120" w:after="120"/>
      <w:ind w:left="425" w:hanging="425"/>
    </w:pPr>
  </w:style>
  <w:style w:type="paragraph" w:styleId="BalloonText">
    <w:name w:val="Balloon Text"/>
    <w:basedOn w:val="Normal"/>
    <w:link w:val="BalloonTextChar"/>
    <w:uiPriority w:val="99"/>
    <w:semiHidden/>
    <w:unhideWhenUsed/>
    <w:rsid w:val="00122D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DCB"/>
    <w:rPr>
      <w:rFonts w:ascii="Tahoma" w:hAnsi="Tahoma" w:cs="Tahoma"/>
      <w:sz w:val="16"/>
      <w:szCs w:val="16"/>
    </w:rPr>
  </w:style>
  <w:style w:type="character" w:customStyle="1" w:styleId="Heading1Char">
    <w:name w:val="Heading 1 Char"/>
    <w:basedOn w:val="DefaultParagraphFont"/>
    <w:link w:val="Heading1"/>
    <w:uiPriority w:val="9"/>
    <w:rsid w:val="00B7028E"/>
    <w:rPr>
      <w:rFonts w:ascii="Arial" w:eastAsia="Times New Roman" w:hAnsi="Arial" w:cs="Times New Roman"/>
      <w:b/>
      <w:bCs/>
      <w:noProof/>
      <w:color w:val="4B4B4B"/>
      <w:sz w:val="24"/>
      <w:szCs w:val="24"/>
    </w:rPr>
  </w:style>
  <w:style w:type="character" w:customStyle="1" w:styleId="Heading2Char">
    <w:name w:val="Heading 2 Char"/>
    <w:basedOn w:val="DefaultParagraphFont"/>
    <w:link w:val="Heading2"/>
    <w:uiPriority w:val="9"/>
    <w:rsid w:val="00B7028E"/>
    <w:rPr>
      <w:rFonts w:ascii="Arial" w:hAnsi="Arial" w:cs="Arial"/>
      <w:b/>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37777"/>
    <w:pPr>
      <w:spacing w:after="0"/>
    </w:pPr>
    <w:rPr>
      <w:rFonts w:ascii="Garamond" w:hAnsi="Garamond"/>
      <w:sz w:val="24"/>
    </w:rPr>
  </w:style>
  <w:style w:type="paragraph" w:styleId="Heading1">
    <w:name w:val="heading 1"/>
    <w:basedOn w:val="Heading4"/>
    <w:next w:val="Normal"/>
    <w:link w:val="Heading1Char"/>
    <w:uiPriority w:val="9"/>
    <w:qFormat/>
    <w:rsid w:val="00B7028E"/>
    <w:pPr>
      <w:numPr>
        <w:numId w:val="0"/>
      </w:numPr>
      <w:spacing w:before="0" w:line="280" w:lineRule="atLeast"/>
      <w:outlineLvl w:val="0"/>
    </w:pPr>
    <w:rPr>
      <w:b/>
      <w:i w:val="0"/>
      <w:noProof/>
      <w:color w:val="4B4B4B"/>
      <w:szCs w:val="24"/>
      <w:lang w:eastAsia="en-US"/>
    </w:rPr>
  </w:style>
  <w:style w:type="paragraph" w:styleId="Heading2">
    <w:name w:val="heading 2"/>
    <w:basedOn w:val="Heading3"/>
    <w:next w:val="Normal"/>
    <w:link w:val="Heading2Char"/>
    <w:uiPriority w:val="9"/>
    <w:unhideWhenUsed/>
    <w:qFormat/>
    <w:rsid w:val="00B7028E"/>
    <w:pPr>
      <w:numPr>
        <w:numId w:val="0"/>
      </w:numPr>
      <w:outlineLvl w:val="1"/>
    </w:pPr>
  </w:style>
  <w:style w:type="paragraph" w:styleId="Heading3">
    <w:name w:val="heading 3"/>
    <w:basedOn w:val="ListParagraph"/>
    <w:next w:val="Normal"/>
    <w:link w:val="Heading3Char"/>
    <w:uiPriority w:val="9"/>
    <w:unhideWhenUsed/>
    <w:qFormat/>
    <w:rsid w:val="00B7028E"/>
    <w:pPr>
      <w:numPr>
        <w:numId w:val="10"/>
      </w:numPr>
      <w:autoSpaceDE w:val="0"/>
      <w:autoSpaceDN w:val="0"/>
      <w:adjustRightInd w:val="0"/>
      <w:spacing w:after="120" w:line="300" w:lineRule="atLeast"/>
      <w:ind w:left="425" w:hanging="425"/>
      <w:outlineLvl w:val="2"/>
    </w:pPr>
    <w:rPr>
      <w:rFonts w:ascii="Arial" w:hAnsi="Arial" w:cs="Arial"/>
      <w:b/>
      <w:sz w:val="22"/>
      <w:szCs w:val="24"/>
    </w:rPr>
  </w:style>
  <w:style w:type="paragraph" w:styleId="Heading4">
    <w:name w:val="heading 4"/>
    <w:basedOn w:val="Heading3"/>
    <w:next w:val="BodyText"/>
    <w:link w:val="Heading4Char"/>
    <w:unhideWhenUsed/>
    <w:qFormat/>
    <w:rsid w:val="004C7B3F"/>
    <w:pPr>
      <w:spacing w:before="480" w:line="320" w:lineRule="exact"/>
      <w:outlineLvl w:val="3"/>
    </w:pPr>
    <w:rPr>
      <w:rFonts w:eastAsia="Times New Roman" w:cs="Times New Roman"/>
      <w:b w:val="0"/>
      <w:bCs/>
      <w:i/>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aliases w:val="Body Text1 Char,new legislation style Char,new legislation style1 Char,new legislation style Ch Char"/>
    <w:basedOn w:val="DefaultParagraphFont"/>
    <w:link w:val="BodyText"/>
    <w:semiHidden/>
    <w:locked/>
    <w:rsid w:val="007563AA"/>
    <w:rPr>
      <w:sz w:val="26"/>
    </w:rPr>
  </w:style>
  <w:style w:type="paragraph" w:styleId="BodyText">
    <w:name w:val="Body Text"/>
    <w:aliases w:val="Body Text1,new legislation style,new legislation style1,new legislation style Ch"/>
    <w:link w:val="BodyTextChar"/>
    <w:semiHidden/>
    <w:unhideWhenUsed/>
    <w:qFormat/>
    <w:rsid w:val="007563AA"/>
    <w:pPr>
      <w:spacing w:before="240" w:after="0" w:line="320" w:lineRule="atLeast"/>
      <w:jc w:val="both"/>
    </w:pPr>
    <w:rPr>
      <w:sz w:val="26"/>
    </w:rPr>
  </w:style>
  <w:style w:type="character" w:customStyle="1" w:styleId="BodyTextChar1">
    <w:name w:val="Body Text Char1"/>
    <w:basedOn w:val="DefaultParagraphFont"/>
    <w:uiPriority w:val="99"/>
    <w:semiHidden/>
    <w:rsid w:val="007563AA"/>
  </w:style>
  <w:style w:type="paragraph" w:styleId="Header">
    <w:name w:val="header"/>
    <w:basedOn w:val="Normal"/>
    <w:link w:val="HeaderChar"/>
    <w:uiPriority w:val="99"/>
    <w:unhideWhenUsed/>
    <w:rsid w:val="005A53A1"/>
    <w:pPr>
      <w:tabs>
        <w:tab w:val="center" w:pos="4513"/>
        <w:tab w:val="right" w:pos="9026"/>
      </w:tabs>
      <w:spacing w:line="240" w:lineRule="auto"/>
    </w:pPr>
  </w:style>
  <w:style w:type="character" w:customStyle="1" w:styleId="HeaderChar">
    <w:name w:val="Header Char"/>
    <w:basedOn w:val="DefaultParagraphFont"/>
    <w:link w:val="Header"/>
    <w:uiPriority w:val="99"/>
    <w:rsid w:val="005A53A1"/>
    <w:rPr>
      <w:rFonts w:ascii="Garamond" w:hAnsi="Garamond"/>
      <w:sz w:val="24"/>
    </w:rPr>
  </w:style>
  <w:style w:type="paragraph" w:styleId="Footer">
    <w:name w:val="footer"/>
    <w:basedOn w:val="Normal"/>
    <w:link w:val="FooterChar"/>
    <w:uiPriority w:val="99"/>
    <w:unhideWhenUsed/>
    <w:rsid w:val="005A53A1"/>
    <w:pPr>
      <w:tabs>
        <w:tab w:val="center" w:pos="4513"/>
        <w:tab w:val="right" w:pos="9026"/>
      </w:tabs>
      <w:spacing w:line="240" w:lineRule="auto"/>
      <w:jc w:val="right"/>
    </w:pPr>
    <w:rPr>
      <w:rFonts w:ascii="Arial" w:hAnsi="Arial" w:cs="Arial"/>
      <w:sz w:val="14"/>
    </w:rPr>
  </w:style>
  <w:style w:type="character" w:customStyle="1" w:styleId="FooterChar">
    <w:name w:val="Footer Char"/>
    <w:basedOn w:val="DefaultParagraphFont"/>
    <w:link w:val="Footer"/>
    <w:uiPriority w:val="99"/>
    <w:rsid w:val="005A53A1"/>
    <w:rPr>
      <w:rFonts w:ascii="Arial" w:hAnsi="Arial" w:cs="Arial"/>
      <w:sz w:val="14"/>
    </w:rPr>
  </w:style>
  <w:style w:type="paragraph" w:styleId="Caption">
    <w:name w:val="caption"/>
    <w:basedOn w:val="Normal"/>
    <w:next w:val="Normal"/>
    <w:uiPriority w:val="35"/>
    <w:semiHidden/>
    <w:unhideWhenUsed/>
    <w:qFormat/>
    <w:rsid w:val="004608D9"/>
    <w:pPr>
      <w:spacing w:line="240" w:lineRule="auto"/>
    </w:pPr>
    <w:rPr>
      <w:b/>
      <w:bCs/>
      <w:color w:val="4F81BD" w:themeColor="accent1"/>
      <w:sz w:val="18"/>
      <w:szCs w:val="18"/>
    </w:rPr>
  </w:style>
  <w:style w:type="character" w:customStyle="1" w:styleId="Heading4Char">
    <w:name w:val="Heading 4 Char"/>
    <w:basedOn w:val="DefaultParagraphFont"/>
    <w:link w:val="Heading4"/>
    <w:rsid w:val="004C7B3F"/>
    <w:rPr>
      <w:rFonts w:ascii="Arial" w:eastAsia="Times New Roman" w:hAnsi="Arial" w:cs="Times New Roman"/>
      <w:i/>
      <w:sz w:val="24"/>
      <w:szCs w:val="20"/>
      <w:lang w:eastAsia="en-AU"/>
    </w:rPr>
  </w:style>
  <w:style w:type="character" w:customStyle="1" w:styleId="Heading3Char">
    <w:name w:val="Heading 3 Char"/>
    <w:basedOn w:val="DefaultParagraphFont"/>
    <w:link w:val="Heading3"/>
    <w:uiPriority w:val="9"/>
    <w:rsid w:val="00B7028E"/>
    <w:rPr>
      <w:rFonts w:ascii="Arial" w:hAnsi="Arial" w:cs="Arial"/>
      <w:b/>
      <w:szCs w:val="24"/>
    </w:rPr>
  </w:style>
  <w:style w:type="paragraph" w:styleId="EndnoteText">
    <w:name w:val="endnote text"/>
    <w:basedOn w:val="Normal"/>
    <w:link w:val="EndnoteTextChar"/>
    <w:uiPriority w:val="99"/>
    <w:semiHidden/>
    <w:unhideWhenUsed/>
    <w:rsid w:val="00144CF2"/>
    <w:pPr>
      <w:spacing w:line="240" w:lineRule="auto"/>
    </w:pPr>
    <w:rPr>
      <w:sz w:val="20"/>
      <w:szCs w:val="20"/>
    </w:rPr>
  </w:style>
  <w:style w:type="character" w:customStyle="1" w:styleId="EndnoteTextChar">
    <w:name w:val="Endnote Text Char"/>
    <w:basedOn w:val="DefaultParagraphFont"/>
    <w:link w:val="EndnoteText"/>
    <w:uiPriority w:val="99"/>
    <w:semiHidden/>
    <w:rsid w:val="00144CF2"/>
    <w:rPr>
      <w:sz w:val="20"/>
      <w:szCs w:val="20"/>
    </w:rPr>
  </w:style>
  <w:style w:type="character" w:styleId="EndnoteReference">
    <w:name w:val="endnote reference"/>
    <w:basedOn w:val="DefaultParagraphFont"/>
    <w:uiPriority w:val="99"/>
    <w:semiHidden/>
    <w:unhideWhenUsed/>
    <w:rsid w:val="00144CF2"/>
    <w:rPr>
      <w:vertAlign w:val="superscript"/>
    </w:rPr>
  </w:style>
  <w:style w:type="paragraph" w:styleId="FootnoteText">
    <w:name w:val="footnote text"/>
    <w:basedOn w:val="Normal"/>
    <w:link w:val="FootnoteTextChar"/>
    <w:uiPriority w:val="99"/>
    <w:semiHidden/>
    <w:unhideWhenUsed/>
    <w:rsid w:val="00304C16"/>
    <w:pPr>
      <w:spacing w:line="240" w:lineRule="auto"/>
    </w:pPr>
    <w:rPr>
      <w:sz w:val="20"/>
      <w:szCs w:val="20"/>
    </w:rPr>
  </w:style>
  <w:style w:type="character" w:customStyle="1" w:styleId="FootnoteTextChar">
    <w:name w:val="Footnote Text Char"/>
    <w:basedOn w:val="DefaultParagraphFont"/>
    <w:link w:val="FootnoteText"/>
    <w:uiPriority w:val="99"/>
    <w:semiHidden/>
    <w:rsid w:val="00304C16"/>
    <w:rPr>
      <w:sz w:val="20"/>
      <w:szCs w:val="20"/>
    </w:rPr>
  </w:style>
  <w:style w:type="character" w:styleId="FootnoteReference">
    <w:name w:val="footnote reference"/>
    <w:basedOn w:val="DefaultParagraphFont"/>
    <w:uiPriority w:val="99"/>
    <w:semiHidden/>
    <w:unhideWhenUsed/>
    <w:rsid w:val="00304C16"/>
    <w:rPr>
      <w:vertAlign w:val="superscript"/>
    </w:rPr>
  </w:style>
  <w:style w:type="paragraph" w:styleId="ListParagraph">
    <w:name w:val="List Paragraph"/>
    <w:basedOn w:val="Normal"/>
    <w:uiPriority w:val="34"/>
    <w:qFormat/>
    <w:rsid w:val="0007296B"/>
    <w:pPr>
      <w:ind w:left="720"/>
      <w:contextualSpacing/>
    </w:pPr>
  </w:style>
  <w:style w:type="paragraph" w:styleId="ListBullet">
    <w:name w:val="List Bullet"/>
    <w:basedOn w:val="Normal"/>
    <w:uiPriority w:val="99"/>
    <w:rsid w:val="00050C6D"/>
    <w:pPr>
      <w:numPr>
        <w:numId w:val="8"/>
      </w:numPr>
      <w:tabs>
        <w:tab w:val="left" w:pos="426"/>
      </w:tabs>
      <w:spacing w:before="120" w:after="120"/>
      <w:ind w:left="425" w:hanging="425"/>
    </w:pPr>
  </w:style>
  <w:style w:type="paragraph" w:styleId="BalloonText">
    <w:name w:val="Balloon Text"/>
    <w:basedOn w:val="Normal"/>
    <w:link w:val="BalloonTextChar"/>
    <w:uiPriority w:val="99"/>
    <w:semiHidden/>
    <w:unhideWhenUsed/>
    <w:rsid w:val="00122DC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DCB"/>
    <w:rPr>
      <w:rFonts w:ascii="Tahoma" w:hAnsi="Tahoma" w:cs="Tahoma"/>
      <w:sz w:val="16"/>
      <w:szCs w:val="16"/>
    </w:rPr>
  </w:style>
  <w:style w:type="character" w:customStyle="1" w:styleId="Heading1Char">
    <w:name w:val="Heading 1 Char"/>
    <w:basedOn w:val="DefaultParagraphFont"/>
    <w:link w:val="Heading1"/>
    <w:uiPriority w:val="9"/>
    <w:rsid w:val="00B7028E"/>
    <w:rPr>
      <w:rFonts w:ascii="Arial" w:eastAsia="Times New Roman" w:hAnsi="Arial" w:cs="Times New Roman"/>
      <w:b/>
      <w:bCs/>
      <w:noProof/>
      <w:color w:val="4B4B4B"/>
      <w:sz w:val="24"/>
      <w:szCs w:val="24"/>
    </w:rPr>
  </w:style>
  <w:style w:type="character" w:customStyle="1" w:styleId="Heading2Char">
    <w:name w:val="Heading 2 Char"/>
    <w:basedOn w:val="DefaultParagraphFont"/>
    <w:link w:val="Heading2"/>
    <w:uiPriority w:val="9"/>
    <w:rsid w:val="00B7028E"/>
    <w:rPr>
      <w:rFonts w:ascii="Arial" w:hAnsi="Arial" w:cs="Arial"/>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82392">
      <w:bodyDiv w:val="1"/>
      <w:marLeft w:val="0"/>
      <w:marRight w:val="0"/>
      <w:marTop w:val="0"/>
      <w:marBottom w:val="0"/>
      <w:divBdr>
        <w:top w:val="none" w:sz="0" w:space="0" w:color="auto"/>
        <w:left w:val="none" w:sz="0" w:space="0" w:color="auto"/>
        <w:bottom w:val="none" w:sz="0" w:space="0" w:color="auto"/>
        <w:right w:val="none" w:sz="0" w:space="0" w:color="auto"/>
      </w:divBdr>
    </w:div>
    <w:div w:id="585192498">
      <w:bodyDiv w:val="1"/>
      <w:marLeft w:val="0"/>
      <w:marRight w:val="0"/>
      <w:marTop w:val="0"/>
      <w:marBottom w:val="0"/>
      <w:divBdr>
        <w:top w:val="none" w:sz="0" w:space="0" w:color="auto"/>
        <w:left w:val="none" w:sz="0" w:space="0" w:color="auto"/>
        <w:bottom w:val="none" w:sz="0" w:space="0" w:color="auto"/>
        <w:right w:val="none" w:sz="0" w:space="0" w:color="auto"/>
      </w:divBdr>
    </w:div>
    <w:div w:id="826749765">
      <w:bodyDiv w:val="1"/>
      <w:marLeft w:val="0"/>
      <w:marRight w:val="0"/>
      <w:marTop w:val="0"/>
      <w:marBottom w:val="0"/>
      <w:divBdr>
        <w:top w:val="none" w:sz="0" w:space="0" w:color="auto"/>
        <w:left w:val="none" w:sz="0" w:space="0" w:color="auto"/>
        <w:bottom w:val="none" w:sz="0" w:space="0" w:color="auto"/>
        <w:right w:val="none" w:sz="0" w:space="0" w:color="auto"/>
      </w:divBdr>
    </w:div>
    <w:div w:id="948388279">
      <w:bodyDiv w:val="1"/>
      <w:marLeft w:val="0"/>
      <w:marRight w:val="0"/>
      <w:marTop w:val="0"/>
      <w:marBottom w:val="0"/>
      <w:divBdr>
        <w:top w:val="none" w:sz="0" w:space="0" w:color="auto"/>
        <w:left w:val="none" w:sz="0" w:space="0" w:color="auto"/>
        <w:bottom w:val="none" w:sz="0" w:space="0" w:color="auto"/>
        <w:right w:val="none" w:sz="0" w:space="0" w:color="auto"/>
      </w:divBdr>
    </w:div>
    <w:div w:id="1310285945">
      <w:bodyDiv w:val="1"/>
      <w:marLeft w:val="0"/>
      <w:marRight w:val="0"/>
      <w:marTop w:val="0"/>
      <w:marBottom w:val="0"/>
      <w:divBdr>
        <w:top w:val="none" w:sz="0" w:space="0" w:color="auto"/>
        <w:left w:val="none" w:sz="0" w:space="0" w:color="auto"/>
        <w:bottom w:val="none" w:sz="0" w:space="0" w:color="auto"/>
        <w:right w:val="none" w:sz="0" w:space="0" w:color="auto"/>
      </w:divBdr>
    </w:div>
    <w:div w:id="2001808666">
      <w:bodyDiv w:val="1"/>
      <w:marLeft w:val="0"/>
      <w:marRight w:val="0"/>
      <w:marTop w:val="0"/>
      <w:marBottom w:val="0"/>
      <w:divBdr>
        <w:top w:val="none" w:sz="0" w:space="0" w:color="auto"/>
        <w:left w:val="none" w:sz="0" w:space="0" w:color="auto"/>
        <w:bottom w:val="none" w:sz="0" w:space="0" w:color="auto"/>
        <w:right w:val="none" w:sz="0" w:space="0" w:color="auto"/>
      </w:divBdr>
    </w:div>
    <w:div w:id="209134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47937-12B6-467C-B5C9-58E87C1A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2880</Words>
  <Characters>16619</Characters>
  <Application>Microsoft Office Word</Application>
  <DocSecurity>0</DocSecurity>
  <Lines>314</Lines>
  <Paragraphs>94</Paragraphs>
  <ScaleCrop>false</ScaleCrop>
  <HeadingPairs>
    <vt:vector size="2" baseType="variant">
      <vt:variant>
        <vt:lpstr>Title</vt:lpstr>
      </vt:variant>
      <vt:variant>
        <vt:i4>1</vt:i4>
      </vt:variant>
    </vt:vector>
  </HeadingPairs>
  <TitlesOfParts>
    <vt:vector size="1" baseType="lpstr">
      <vt:lpstr>Submission DR155 - Local Government Infrastructure Services Pty Ltd - Public Infrastructure - Public inquiry</vt:lpstr>
    </vt:vector>
  </TitlesOfParts>
  <Company>Local Government Infrastructure Services Pty Ltd</Company>
  <LinksUpToDate>false</LinksUpToDate>
  <CharactersWithSpaces>19432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DR155 - Local Government Infrastructure Services Pty Ltd - Public Infrastructure - Public inquiry</dc:title>
  <dc:creator>Local Government Infrastructure Services Pty Ltd</dc:creator>
  <cp:lastModifiedBy>Productivity Commission</cp:lastModifiedBy>
  <cp:revision>2</cp:revision>
  <cp:lastPrinted>2014-04-04T03:00:00Z</cp:lastPrinted>
  <dcterms:created xsi:type="dcterms:W3CDTF">2014-04-09T00:42:00Z</dcterms:created>
  <dcterms:modified xsi:type="dcterms:W3CDTF">2014-04-09T00:42:00Z</dcterms:modified>
</cp:coreProperties>
</file>